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B1F77" w14:textId="77777777" w:rsidR="00CA33D9" w:rsidRDefault="00000000">
      <w:pPr>
        <w:spacing w:after="0"/>
        <w:jc w:val="center"/>
        <w:rPr>
          <w:rFonts w:ascii="Arial" w:eastAsia="Arial" w:hAnsi="Arial" w:cs="Arial"/>
          <w:b/>
          <w:bCs/>
          <w:sz w:val="24"/>
          <w:szCs w:val="24"/>
        </w:rPr>
      </w:pPr>
      <w:r>
        <w:rPr>
          <w:rFonts w:ascii="Arial" w:eastAsia="Arial" w:hAnsi="Arial" w:cs="Arial"/>
          <w:b/>
          <w:bCs/>
          <w:sz w:val="24"/>
          <w:szCs w:val="24"/>
        </w:rPr>
        <w:t>1</w:t>
      </w:r>
    </w:p>
    <w:p w14:paraId="5822FD3C" w14:textId="77777777" w:rsidR="00CA33D9" w:rsidRDefault="00CA33D9">
      <w:pPr>
        <w:spacing w:after="0"/>
        <w:jc w:val="center"/>
        <w:rPr>
          <w:rFonts w:ascii="Arial" w:eastAsia="Arial" w:hAnsi="Arial" w:cs="Arial"/>
          <w:b/>
          <w:bCs/>
          <w:sz w:val="24"/>
          <w:szCs w:val="24"/>
        </w:rPr>
      </w:pPr>
    </w:p>
    <w:p w14:paraId="5159BAF1" w14:textId="77777777" w:rsidR="00CA33D9" w:rsidRDefault="00CA33D9">
      <w:pPr>
        <w:spacing w:after="0"/>
        <w:jc w:val="center"/>
        <w:rPr>
          <w:rFonts w:ascii="Arial" w:eastAsia="Arial" w:hAnsi="Arial" w:cs="Arial"/>
          <w:b/>
          <w:bCs/>
          <w:sz w:val="24"/>
          <w:szCs w:val="24"/>
        </w:rPr>
      </w:pPr>
    </w:p>
    <w:p w14:paraId="7A6588B6" w14:textId="77777777" w:rsidR="00CA33D9" w:rsidRDefault="00CA33D9">
      <w:pPr>
        <w:spacing w:after="0"/>
        <w:jc w:val="center"/>
        <w:rPr>
          <w:rFonts w:ascii="Arial" w:eastAsia="Arial" w:hAnsi="Arial" w:cs="Arial"/>
          <w:b/>
          <w:bCs/>
          <w:sz w:val="24"/>
          <w:szCs w:val="24"/>
        </w:rPr>
      </w:pPr>
    </w:p>
    <w:p w14:paraId="243AB42A" w14:textId="77777777" w:rsidR="00CA33D9" w:rsidRDefault="00CA33D9">
      <w:pPr>
        <w:spacing w:after="0"/>
        <w:jc w:val="center"/>
        <w:rPr>
          <w:rFonts w:ascii="Arial" w:eastAsia="Arial" w:hAnsi="Arial" w:cs="Arial"/>
          <w:b/>
          <w:bCs/>
          <w:sz w:val="24"/>
          <w:szCs w:val="24"/>
        </w:rPr>
      </w:pPr>
    </w:p>
    <w:p w14:paraId="7B1E8772" w14:textId="77777777" w:rsidR="00CA33D9" w:rsidRDefault="00CA33D9">
      <w:pPr>
        <w:spacing w:after="0"/>
        <w:jc w:val="center"/>
        <w:rPr>
          <w:rFonts w:ascii="Arial" w:eastAsia="Arial" w:hAnsi="Arial" w:cs="Arial"/>
          <w:b/>
          <w:bCs/>
          <w:sz w:val="24"/>
          <w:szCs w:val="24"/>
        </w:rPr>
      </w:pPr>
    </w:p>
    <w:p w14:paraId="5D3F1899" w14:textId="77777777" w:rsidR="00CA33D9" w:rsidRDefault="00CA33D9">
      <w:pPr>
        <w:spacing w:after="0"/>
        <w:jc w:val="center"/>
        <w:rPr>
          <w:rFonts w:ascii="Arial" w:eastAsia="Arial" w:hAnsi="Arial" w:cs="Arial"/>
          <w:b/>
          <w:bCs/>
          <w:sz w:val="24"/>
          <w:szCs w:val="24"/>
        </w:rPr>
      </w:pPr>
    </w:p>
    <w:p w14:paraId="589F8CE8" w14:textId="77777777" w:rsidR="00CA33D9" w:rsidRDefault="00CA33D9">
      <w:pPr>
        <w:spacing w:after="0"/>
        <w:jc w:val="center"/>
        <w:rPr>
          <w:rFonts w:ascii="Arial" w:eastAsia="Arial" w:hAnsi="Arial" w:cs="Arial"/>
          <w:b/>
          <w:bCs/>
          <w:sz w:val="24"/>
          <w:szCs w:val="24"/>
        </w:rPr>
      </w:pPr>
    </w:p>
    <w:p w14:paraId="7BED8CA0" w14:textId="77777777" w:rsidR="00CA33D9" w:rsidRDefault="00CA33D9">
      <w:pPr>
        <w:spacing w:after="0"/>
        <w:jc w:val="center"/>
        <w:rPr>
          <w:rFonts w:ascii="Arial" w:eastAsia="Arial" w:hAnsi="Arial" w:cs="Arial"/>
          <w:b/>
          <w:bCs/>
          <w:sz w:val="24"/>
          <w:szCs w:val="24"/>
        </w:rPr>
      </w:pPr>
    </w:p>
    <w:p w14:paraId="6338C8FD" w14:textId="77777777" w:rsidR="00CA33D9" w:rsidRDefault="00CA33D9">
      <w:pPr>
        <w:spacing w:after="0"/>
        <w:jc w:val="center"/>
        <w:rPr>
          <w:rFonts w:ascii="Arial" w:eastAsia="Arial" w:hAnsi="Arial" w:cs="Arial"/>
          <w:b/>
          <w:bCs/>
          <w:sz w:val="24"/>
          <w:szCs w:val="24"/>
        </w:rPr>
      </w:pPr>
    </w:p>
    <w:p w14:paraId="14837D49" w14:textId="77777777" w:rsidR="00CA33D9" w:rsidRDefault="00CA33D9">
      <w:pPr>
        <w:spacing w:after="0"/>
        <w:jc w:val="center"/>
        <w:rPr>
          <w:rFonts w:ascii="Arial" w:eastAsia="Arial" w:hAnsi="Arial" w:cs="Arial"/>
          <w:b/>
          <w:bCs/>
          <w:sz w:val="24"/>
          <w:szCs w:val="24"/>
        </w:rPr>
      </w:pPr>
    </w:p>
    <w:p w14:paraId="136A182A" w14:textId="77777777" w:rsidR="00CA33D9" w:rsidRDefault="00CA33D9">
      <w:pPr>
        <w:spacing w:after="0"/>
        <w:jc w:val="center"/>
        <w:rPr>
          <w:rFonts w:ascii="Arial" w:eastAsia="Arial" w:hAnsi="Arial" w:cs="Arial"/>
          <w:b/>
          <w:bCs/>
          <w:sz w:val="24"/>
          <w:szCs w:val="24"/>
        </w:rPr>
      </w:pPr>
    </w:p>
    <w:p w14:paraId="682DB109" w14:textId="77777777" w:rsidR="00CA33D9" w:rsidRDefault="00CA33D9">
      <w:pPr>
        <w:spacing w:after="0"/>
        <w:jc w:val="center"/>
        <w:rPr>
          <w:rFonts w:ascii="Arial" w:eastAsia="Arial" w:hAnsi="Arial" w:cs="Arial"/>
          <w:b/>
          <w:bCs/>
          <w:sz w:val="24"/>
          <w:szCs w:val="24"/>
        </w:rPr>
      </w:pPr>
    </w:p>
    <w:p w14:paraId="3BEDA5CC" w14:textId="77777777" w:rsidR="00CA33D9" w:rsidRDefault="00CA33D9">
      <w:pPr>
        <w:spacing w:after="0"/>
        <w:jc w:val="center"/>
        <w:rPr>
          <w:rFonts w:ascii="Arial" w:eastAsia="Arial" w:hAnsi="Arial" w:cs="Arial"/>
          <w:b/>
          <w:bCs/>
          <w:sz w:val="24"/>
          <w:szCs w:val="24"/>
        </w:rPr>
      </w:pPr>
    </w:p>
    <w:p w14:paraId="26FE62CB" w14:textId="77777777" w:rsidR="00CA33D9" w:rsidRDefault="00000000">
      <w:pPr>
        <w:spacing w:after="0"/>
        <w:jc w:val="center"/>
        <w:rPr>
          <w:rFonts w:ascii="Arial" w:eastAsia="Arial" w:hAnsi="Arial" w:cs="Arial"/>
          <w:b/>
          <w:bCs/>
          <w:sz w:val="24"/>
          <w:szCs w:val="24"/>
        </w:rPr>
      </w:pPr>
      <w:r>
        <w:rPr>
          <w:rFonts w:ascii="Arial" w:eastAsia="Arial" w:hAnsi="Arial" w:cs="Arial"/>
          <w:b/>
          <w:bCs/>
          <w:sz w:val="24"/>
          <w:szCs w:val="24"/>
        </w:rPr>
        <w:t xml:space="preserve">ХУУЛЬ ТОГТООМЖИЙН ТӨСЛИЙН ҮР </w:t>
      </w:r>
    </w:p>
    <w:p w14:paraId="0820DDDE" w14:textId="77777777" w:rsidR="00CA33D9" w:rsidRDefault="00000000">
      <w:pPr>
        <w:spacing w:after="0"/>
        <w:jc w:val="center"/>
        <w:rPr>
          <w:rFonts w:ascii="Arial" w:eastAsia="Arial" w:hAnsi="Arial" w:cs="Arial"/>
          <w:b/>
          <w:bCs/>
          <w:sz w:val="24"/>
          <w:szCs w:val="24"/>
        </w:rPr>
      </w:pPr>
      <w:r>
        <w:rPr>
          <w:rFonts w:ascii="Arial" w:eastAsia="Arial" w:hAnsi="Arial" w:cs="Arial"/>
          <w:b/>
          <w:bCs/>
          <w:sz w:val="24"/>
          <w:szCs w:val="24"/>
        </w:rPr>
        <w:t>НӨЛӨӨНИЙ ҮНЭЛГЭЭНИЙ ТАЙЛАН</w:t>
      </w:r>
    </w:p>
    <w:p w14:paraId="6FEC3223" w14:textId="77777777" w:rsidR="00CA33D9" w:rsidRDefault="00CA33D9">
      <w:pPr>
        <w:spacing w:after="0"/>
        <w:jc w:val="center"/>
        <w:rPr>
          <w:rFonts w:ascii="Arial" w:eastAsia="Arial" w:hAnsi="Arial" w:cs="Arial"/>
          <w:b/>
          <w:bCs/>
          <w:sz w:val="24"/>
          <w:szCs w:val="24"/>
        </w:rPr>
      </w:pPr>
    </w:p>
    <w:p w14:paraId="534C5429" w14:textId="77777777" w:rsidR="00CA33D9" w:rsidRDefault="00CA33D9">
      <w:pPr>
        <w:spacing w:after="0"/>
        <w:jc w:val="center"/>
        <w:rPr>
          <w:rFonts w:ascii="Arial" w:eastAsia="Arial" w:hAnsi="Arial" w:cs="Arial"/>
          <w:b/>
          <w:bCs/>
          <w:sz w:val="24"/>
          <w:szCs w:val="24"/>
        </w:rPr>
      </w:pPr>
    </w:p>
    <w:p w14:paraId="324594DE" w14:textId="77777777" w:rsidR="00CA33D9" w:rsidRDefault="00CA33D9">
      <w:pPr>
        <w:spacing w:after="0"/>
        <w:jc w:val="center"/>
        <w:rPr>
          <w:rFonts w:ascii="Arial" w:eastAsia="Arial" w:hAnsi="Arial" w:cs="Arial"/>
          <w:b/>
          <w:bCs/>
          <w:sz w:val="24"/>
          <w:szCs w:val="24"/>
        </w:rPr>
      </w:pPr>
    </w:p>
    <w:p w14:paraId="326CD8AC" w14:textId="77777777" w:rsidR="00CA33D9" w:rsidRDefault="00000000" w:rsidP="00BA7F62">
      <w:pPr>
        <w:spacing w:after="0"/>
        <w:jc w:val="center"/>
        <w:rPr>
          <w:rFonts w:ascii="Arial" w:eastAsia="Arial" w:hAnsi="Arial" w:cs="Arial"/>
          <w:b/>
          <w:bCs/>
          <w:sz w:val="24"/>
          <w:szCs w:val="24"/>
        </w:rPr>
      </w:pPr>
      <w:r>
        <w:rPr>
          <w:rFonts w:ascii="Arial" w:eastAsia="Arial" w:hAnsi="Arial" w:cs="Arial"/>
          <w:b/>
          <w:bCs/>
          <w:sz w:val="24"/>
          <w:szCs w:val="24"/>
        </w:rPr>
        <w:t xml:space="preserve">УЛС ТӨРИЙН НАМЫН ТУХАЙ ХУУЛЬД НЭМЭЛТ, ӨӨРЧЛӨЛТ </w:t>
      </w:r>
    </w:p>
    <w:p w14:paraId="14C11807" w14:textId="77777777" w:rsidR="00CA33D9" w:rsidRDefault="00000000" w:rsidP="00BA7F62">
      <w:pPr>
        <w:spacing w:after="0"/>
        <w:jc w:val="center"/>
        <w:rPr>
          <w:rFonts w:ascii="Arial" w:eastAsia="Arial" w:hAnsi="Arial" w:cs="Arial"/>
          <w:sz w:val="24"/>
          <w:szCs w:val="24"/>
        </w:rPr>
      </w:pPr>
      <w:r>
        <w:rPr>
          <w:rFonts w:ascii="Arial" w:eastAsia="Arial" w:hAnsi="Arial" w:cs="Arial"/>
          <w:b/>
          <w:bCs/>
          <w:sz w:val="24"/>
          <w:szCs w:val="24"/>
        </w:rPr>
        <w:t>ОРУУЛАХ ТУХАЙ ХУУЛИЙН ТӨСӨЛ</w:t>
      </w:r>
    </w:p>
    <w:p w14:paraId="4EC37A57" w14:textId="77777777" w:rsidR="00CA33D9" w:rsidRDefault="00CA33D9" w:rsidP="00BA7F62">
      <w:pPr>
        <w:spacing w:after="0"/>
        <w:rPr>
          <w:rFonts w:ascii="Arial" w:eastAsia="Arial" w:hAnsi="Arial" w:cs="Arial"/>
          <w:sz w:val="24"/>
          <w:szCs w:val="24"/>
        </w:rPr>
      </w:pPr>
    </w:p>
    <w:p w14:paraId="3C39457B" w14:textId="77777777" w:rsidR="00CA33D9" w:rsidRDefault="00CA33D9">
      <w:pPr>
        <w:rPr>
          <w:rFonts w:ascii="Arial" w:eastAsia="Arial" w:hAnsi="Arial" w:cs="Arial"/>
          <w:sz w:val="24"/>
          <w:szCs w:val="24"/>
        </w:rPr>
      </w:pPr>
    </w:p>
    <w:p w14:paraId="7C2B4C68" w14:textId="77777777" w:rsidR="00CA33D9" w:rsidRDefault="00CA33D9">
      <w:pPr>
        <w:jc w:val="center"/>
        <w:rPr>
          <w:rFonts w:ascii="Arial" w:eastAsia="Arial" w:hAnsi="Arial" w:cs="Arial"/>
          <w:sz w:val="24"/>
          <w:szCs w:val="24"/>
          <w:shd w:val="clear" w:color="auto" w:fill="FFE599"/>
        </w:rPr>
      </w:pPr>
    </w:p>
    <w:p w14:paraId="241F31FC" w14:textId="77777777" w:rsidR="00CA33D9" w:rsidRDefault="00CA33D9">
      <w:pPr>
        <w:rPr>
          <w:rFonts w:ascii="Arial" w:eastAsia="Arial" w:hAnsi="Arial" w:cs="Arial"/>
          <w:sz w:val="24"/>
          <w:szCs w:val="24"/>
        </w:rPr>
      </w:pPr>
    </w:p>
    <w:p w14:paraId="5BCD624B" w14:textId="77777777" w:rsidR="00CA33D9" w:rsidRDefault="00CA33D9">
      <w:pPr>
        <w:spacing w:after="0"/>
        <w:ind w:firstLine="720"/>
        <w:jc w:val="both"/>
        <w:rPr>
          <w:rFonts w:ascii="Arial" w:eastAsia="Arial" w:hAnsi="Arial" w:cs="Arial"/>
          <w:sz w:val="24"/>
          <w:szCs w:val="24"/>
        </w:rPr>
      </w:pPr>
    </w:p>
    <w:p w14:paraId="7140B79A" w14:textId="77777777" w:rsidR="00CA33D9" w:rsidRDefault="00CA33D9">
      <w:pPr>
        <w:spacing w:after="0"/>
        <w:ind w:firstLine="720"/>
        <w:jc w:val="both"/>
        <w:rPr>
          <w:rFonts w:ascii="Arial" w:eastAsia="Arial" w:hAnsi="Arial" w:cs="Arial"/>
          <w:sz w:val="24"/>
          <w:szCs w:val="24"/>
        </w:rPr>
      </w:pPr>
    </w:p>
    <w:p w14:paraId="5AD07F69" w14:textId="77777777" w:rsidR="00CA33D9" w:rsidRDefault="00CA33D9">
      <w:pPr>
        <w:spacing w:after="0"/>
        <w:ind w:firstLine="720"/>
        <w:jc w:val="both"/>
        <w:rPr>
          <w:rFonts w:ascii="Arial" w:eastAsia="Arial" w:hAnsi="Arial" w:cs="Arial"/>
          <w:sz w:val="24"/>
          <w:szCs w:val="24"/>
        </w:rPr>
      </w:pPr>
    </w:p>
    <w:p w14:paraId="0BB4D1B7" w14:textId="77777777" w:rsidR="00CA33D9" w:rsidRDefault="00CA33D9">
      <w:pPr>
        <w:spacing w:after="0"/>
        <w:ind w:firstLine="720"/>
        <w:jc w:val="both"/>
        <w:rPr>
          <w:rFonts w:ascii="Arial" w:eastAsia="Arial" w:hAnsi="Arial" w:cs="Arial"/>
          <w:sz w:val="24"/>
          <w:szCs w:val="24"/>
        </w:rPr>
      </w:pPr>
    </w:p>
    <w:p w14:paraId="32DE028B" w14:textId="77777777" w:rsidR="00CA33D9" w:rsidRDefault="00CA33D9">
      <w:pPr>
        <w:ind w:left="720" w:firstLine="720"/>
        <w:rPr>
          <w:rFonts w:ascii="Arial" w:eastAsia="Arial" w:hAnsi="Arial" w:cs="Arial"/>
          <w:sz w:val="24"/>
          <w:szCs w:val="24"/>
        </w:rPr>
      </w:pPr>
    </w:p>
    <w:p w14:paraId="0A1456A8" w14:textId="77777777" w:rsidR="00CA33D9" w:rsidRDefault="00CA33D9">
      <w:pPr>
        <w:ind w:left="720" w:firstLine="720"/>
        <w:rPr>
          <w:rFonts w:ascii="Arial" w:eastAsia="Arial" w:hAnsi="Arial" w:cs="Arial"/>
          <w:sz w:val="24"/>
          <w:szCs w:val="24"/>
        </w:rPr>
      </w:pPr>
    </w:p>
    <w:p w14:paraId="494D1B6F" w14:textId="77777777" w:rsidR="00CA33D9" w:rsidRDefault="00CA33D9">
      <w:pPr>
        <w:ind w:left="720" w:firstLine="720"/>
        <w:rPr>
          <w:rFonts w:ascii="Arial" w:eastAsia="Arial" w:hAnsi="Arial" w:cs="Arial"/>
          <w:sz w:val="24"/>
          <w:szCs w:val="24"/>
        </w:rPr>
      </w:pPr>
    </w:p>
    <w:p w14:paraId="2E225834" w14:textId="77777777" w:rsidR="00CA33D9" w:rsidRDefault="00CA33D9">
      <w:pPr>
        <w:ind w:left="720" w:firstLine="720"/>
        <w:rPr>
          <w:rFonts w:ascii="Arial" w:eastAsia="Arial" w:hAnsi="Arial" w:cs="Arial"/>
          <w:sz w:val="24"/>
          <w:szCs w:val="24"/>
        </w:rPr>
      </w:pPr>
    </w:p>
    <w:p w14:paraId="769E856D" w14:textId="77777777" w:rsidR="00CA33D9" w:rsidRDefault="00CA33D9">
      <w:pPr>
        <w:rPr>
          <w:rFonts w:ascii="Arial" w:eastAsia="Arial" w:hAnsi="Arial" w:cs="Arial"/>
          <w:sz w:val="24"/>
          <w:szCs w:val="24"/>
        </w:rPr>
      </w:pPr>
    </w:p>
    <w:p w14:paraId="3A718BD4" w14:textId="77777777" w:rsidR="00CA33D9" w:rsidRDefault="00CA33D9">
      <w:pPr>
        <w:ind w:left="720" w:firstLine="720"/>
        <w:rPr>
          <w:rFonts w:ascii="Arial" w:eastAsia="Arial" w:hAnsi="Arial" w:cs="Arial"/>
          <w:sz w:val="24"/>
          <w:szCs w:val="24"/>
        </w:rPr>
      </w:pPr>
    </w:p>
    <w:p w14:paraId="310E06C7" w14:textId="77777777" w:rsidR="00CA33D9" w:rsidRDefault="00CA33D9">
      <w:pPr>
        <w:ind w:left="720" w:firstLine="720"/>
        <w:rPr>
          <w:rFonts w:ascii="Arial" w:eastAsia="Arial" w:hAnsi="Arial" w:cs="Arial"/>
          <w:sz w:val="24"/>
          <w:szCs w:val="24"/>
        </w:rPr>
      </w:pPr>
    </w:p>
    <w:p w14:paraId="0226D411" w14:textId="77777777" w:rsidR="00CA33D9" w:rsidRDefault="00CA33D9">
      <w:pPr>
        <w:spacing w:after="0"/>
        <w:jc w:val="center"/>
        <w:rPr>
          <w:rFonts w:ascii="Arial" w:eastAsia="Arial" w:hAnsi="Arial" w:cs="Arial"/>
          <w:b/>
          <w:bCs/>
          <w:sz w:val="24"/>
          <w:szCs w:val="24"/>
        </w:rPr>
      </w:pPr>
    </w:p>
    <w:p w14:paraId="26A24680" w14:textId="77777777" w:rsidR="00CA33D9" w:rsidRDefault="00CA33D9">
      <w:pPr>
        <w:spacing w:after="0"/>
        <w:rPr>
          <w:rFonts w:ascii="Arial" w:eastAsia="Arial" w:hAnsi="Arial" w:cs="Arial"/>
          <w:b/>
          <w:bCs/>
          <w:sz w:val="24"/>
          <w:szCs w:val="24"/>
        </w:rPr>
      </w:pPr>
    </w:p>
    <w:p w14:paraId="3A776A6E" w14:textId="77777777" w:rsidR="00CA33D9" w:rsidRDefault="00CA33D9">
      <w:pPr>
        <w:spacing w:after="0"/>
        <w:rPr>
          <w:rFonts w:ascii="Arial" w:eastAsia="Arial" w:hAnsi="Arial" w:cs="Arial"/>
          <w:b/>
          <w:bCs/>
          <w:sz w:val="24"/>
          <w:szCs w:val="24"/>
        </w:rPr>
      </w:pPr>
    </w:p>
    <w:p w14:paraId="123AC4D9" w14:textId="77777777" w:rsidR="00CA33D9" w:rsidRDefault="00000000">
      <w:pPr>
        <w:spacing w:after="0"/>
        <w:jc w:val="center"/>
        <w:rPr>
          <w:rFonts w:ascii="Arial" w:eastAsia="Arial" w:hAnsi="Arial" w:cs="Arial"/>
          <w:b/>
          <w:bCs/>
          <w:sz w:val="24"/>
          <w:szCs w:val="24"/>
        </w:rPr>
      </w:pPr>
      <w:r>
        <w:rPr>
          <w:rFonts w:ascii="Arial" w:eastAsia="Arial" w:hAnsi="Arial" w:cs="Arial"/>
          <w:b/>
          <w:bCs/>
          <w:sz w:val="24"/>
          <w:szCs w:val="24"/>
        </w:rPr>
        <w:t>Улаанбаатар хот</w:t>
      </w:r>
    </w:p>
    <w:p w14:paraId="739E65DC" w14:textId="77777777" w:rsidR="00CA33D9" w:rsidRDefault="00000000">
      <w:pPr>
        <w:spacing w:after="0"/>
        <w:jc w:val="center"/>
        <w:rPr>
          <w:rFonts w:ascii="Arial" w:eastAsia="Arial" w:hAnsi="Arial" w:cs="Arial"/>
          <w:b/>
          <w:bCs/>
          <w:sz w:val="24"/>
          <w:szCs w:val="24"/>
        </w:rPr>
        <w:sectPr w:rsidR="00CA33D9">
          <w:footerReference w:type="default" r:id="rId7"/>
          <w:pgSz w:w="11906" w:h="16838"/>
          <w:pgMar w:top="1134" w:right="1134" w:bottom="1134" w:left="1134" w:header="720" w:footer="720" w:gutter="0"/>
          <w:pgNumType w:start="1"/>
          <w:cols w:space="720"/>
        </w:sectPr>
      </w:pPr>
      <w:r>
        <w:rPr>
          <w:rFonts w:ascii="Arial" w:eastAsia="Arial" w:hAnsi="Arial" w:cs="Arial"/>
          <w:b/>
          <w:bCs/>
          <w:sz w:val="24"/>
          <w:szCs w:val="24"/>
        </w:rPr>
        <w:t>2026 он</w:t>
      </w:r>
    </w:p>
    <w:p w14:paraId="1EB6AF7F" w14:textId="77777777" w:rsidR="00CA33D9" w:rsidRDefault="00000000">
      <w:pPr>
        <w:keepNext/>
        <w:keepLines/>
        <w:pBdr>
          <w:top w:val="nil"/>
          <w:left w:val="nil"/>
          <w:bottom w:val="nil"/>
          <w:right w:val="nil"/>
          <w:between w:val="nil"/>
        </w:pBdr>
        <w:spacing w:before="240" w:after="0"/>
        <w:jc w:val="center"/>
        <w:rPr>
          <w:rFonts w:ascii="Arial" w:eastAsia="Arial" w:hAnsi="Arial" w:cs="Arial"/>
          <w:b/>
          <w:bCs/>
          <w:color w:val="000000"/>
          <w:sz w:val="24"/>
          <w:szCs w:val="24"/>
        </w:rPr>
      </w:pPr>
      <w:r>
        <w:rPr>
          <w:rFonts w:ascii="Arial" w:eastAsia="Arial" w:hAnsi="Arial" w:cs="Arial"/>
          <w:b/>
          <w:bCs/>
          <w:color w:val="000000"/>
          <w:sz w:val="24"/>
          <w:szCs w:val="24"/>
        </w:rPr>
        <w:lastRenderedPageBreak/>
        <w:t>АГУУЛГА</w:t>
      </w:r>
    </w:p>
    <w:p w14:paraId="6177574D" w14:textId="77777777" w:rsidR="00CA33D9" w:rsidRDefault="00CA33D9">
      <w:pPr>
        <w:rPr>
          <w:rFonts w:ascii="Arial" w:eastAsia="Arial" w:hAnsi="Arial" w:cs="Arial"/>
          <w:sz w:val="24"/>
          <w:szCs w:val="24"/>
        </w:rPr>
      </w:pPr>
    </w:p>
    <w:sdt>
      <w:sdtPr>
        <w:id w:val="-1951739109"/>
        <w:docPartObj>
          <w:docPartGallery w:val="Table of Contents"/>
          <w:docPartUnique/>
        </w:docPartObj>
      </w:sdtPr>
      <w:sdtContent>
        <w:p w14:paraId="3A5D1FB5" w14:textId="77777777" w:rsidR="00CA33D9" w:rsidRDefault="00000000">
          <w:pPr>
            <w:widowControl w:val="0"/>
            <w:tabs>
              <w:tab w:val="right" w:leader="dot" w:pos="12000"/>
            </w:tabs>
            <w:spacing w:before="60" w:after="0" w:line="240" w:lineRule="auto"/>
            <w:rPr>
              <w:rFonts w:ascii="Arial" w:eastAsia="Arial" w:hAnsi="Arial" w:cs="Arial"/>
              <w:b/>
              <w:bCs/>
              <w:color w:val="000000"/>
              <w:sz w:val="24"/>
              <w:szCs w:val="24"/>
            </w:rPr>
          </w:pPr>
          <w:r>
            <w:fldChar w:fldCharType="begin"/>
          </w:r>
          <w:r>
            <w:instrText xml:space="preserve"> TOC \h \u \z \t "Heading 1,1,Heading 2,2,Heading 3,3,"</w:instrText>
          </w:r>
          <w:r>
            <w:fldChar w:fldCharType="separate"/>
          </w:r>
          <w:hyperlink w:anchor="_heading=h.ovh6dtty4tdp">
            <w:r w:rsidR="00CA33D9">
              <w:rPr>
                <w:rFonts w:ascii="Arial" w:eastAsia="Arial" w:hAnsi="Arial" w:cs="Arial"/>
                <w:b/>
                <w:bCs/>
                <w:color w:val="000000"/>
                <w:sz w:val="24"/>
                <w:szCs w:val="24"/>
              </w:rPr>
              <w:t>УДИРТГАЛ</w:t>
            </w:r>
            <w:r w:rsidR="00CA33D9">
              <w:rPr>
                <w:rFonts w:ascii="Arial" w:eastAsia="Arial" w:hAnsi="Arial" w:cs="Arial"/>
                <w:b/>
                <w:bCs/>
                <w:color w:val="000000"/>
                <w:sz w:val="24"/>
                <w:szCs w:val="24"/>
              </w:rPr>
              <w:tab/>
              <w:t>2</w:t>
            </w:r>
          </w:hyperlink>
        </w:p>
        <w:p w14:paraId="21962A76" w14:textId="77777777" w:rsidR="00CA33D9" w:rsidRDefault="00CA33D9">
          <w:pPr>
            <w:widowControl w:val="0"/>
            <w:tabs>
              <w:tab w:val="right" w:leader="dot" w:pos="12000"/>
            </w:tabs>
            <w:spacing w:before="60" w:after="0" w:line="240" w:lineRule="auto"/>
            <w:ind w:left="360"/>
            <w:rPr>
              <w:rFonts w:ascii="Arial" w:eastAsia="Arial" w:hAnsi="Arial" w:cs="Arial"/>
              <w:color w:val="000000"/>
              <w:sz w:val="24"/>
              <w:szCs w:val="24"/>
            </w:rPr>
          </w:pPr>
          <w:hyperlink w:anchor="_heading=h.bn7a0xtjcx18">
            <w:r>
              <w:rPr>
                <w:rFonts w:ascii="Arial" w:eastAsia="Arial" w:hAnsi="Arial" w:cs="Arial"/>
                <w:b/>
                <w:bCs/>
                <w:color w:val="000000"/>
                <w:sz w:val="24"/>
                <w:szCs w:val="24"/>
              </w:rPr>
              <w:t>НЭГ. ШАЛГУУР ҮЗҮҮЛЭЛТИЙГ СОНГОСОН БАЙДАЛ, ҮНДЭСЛЭЛ</w:t>
            </w:r>
            <w:r>
              <w:rPr>
                <w:rFonts w:ascii="Arial" w:eastAsia="Arial" w:hAnsi="Arial" w:cs="Arial"/>
                <w:b/>
                <w:bCs/>
                <w:color w:val="000000"/>
                <w:sz w:val="24"/>
                <w:szCs w:val="24"/>
              </w:rPr>
              <w:tab/>
              <w:t>3</w:t>
            </w:r>
          </w:hyperlink>
        </w:p>
        <w:p w14:paraId="18E7C431" w14:textId="77777777" w:rsidR="00CA33D9" w:rsidRDefault="00CA33D9">
          <w:pPr>
            <w:widowControl w:val="0"/>
            <w:tabs>
              <w:tab w:val="right" w:leader="dot" w:pos="12000"/>
            </w:tabs>
            <w:spacing w:before="60" w:after="0" w:line="240" w:lineRule="auto"/>
            <w:ind w:left="360"/>
            <w:rPr>
              <w:rFonts w:ascii="Arial" w:eastAsia="Arial" w:hAnsi="Arial" w:cs="Arial"/>
              <w:color w:val="000000"/>
              <w:sz w:val="24"/>
              <w:szCs w:val="24"/>
            </w:rPr>
          </w:pPr>
          <w:hyperlink w:anchor="_heading=h.u6ebnuraubxg">
            <w:r>
              <w:rPr>
                <w:rFonts w:ascii="Arial" w:eastAsia="Arial" w:hAnsi="Arial" w:cs="Arial"/>
                <w:b/>
                <w:bCs/>
                <w:color w:val="000000"/>
                <w:sz w:val="24"/>
                <w:szCs w:val="24"/>
              </w:rPr>
              <w:t>ХОЁР. ХУУЛИЙН ТӨСЛӨӨС ҮР НӨЛӨӨГ НЬ ТООЦОХ ХЭСГЭЭ ТОГТООСОН БАЙДАЛ</w:t>
            </w:r>
            <w:r>
              <w:rPr>
                <w:rFonts w:ascii="Arial" w:eastAsia="Arial" w:hAnsi="Arial" w:cs="Arial"/>
                <w:b/>
                <w:bCs/>
                <w:color w:val="000000"/>
                <w:sz w:val="24"/>
                <w:szCs w:val="24"/>
              </w:rPr>
              <w:tab/>
              <w:t>3</w:t>
            </w:r>
          </w:hyperlink>
        </w:p>
        <w:p w14:paraId="0E5E3EAE"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8qqi2mlffuz6">
            <w:r>
              <w:rPr>
                <w:rFonts w:ascii="Arial" w:eastAsia="Arial" w:hAnsi="Arial" w:cs="Arial"/>
                <w:color w:val="000000"/>
                <w:sz w:val="24"/>
                <w:szCs w:val="24"/>
              </w:rPr>
              <w:t>2.1. Зорилгод хүрэх байдал</w:t>
            </w:r>
            <w:r>
              <w:rPr>
                <w:rFonts w:ascii="Arial" w:eastAsia="Arial" w:hAnsi="Arial" w:cs="Arial"/>
                <w:color w:val="000000"/>
                <w:sz w:val="24"/>
                <w:szCs w:val="24"/>
              </w:rPr>
              <w:tab/>
              <w:t>3</w:t>
            </w:r>
          </w:hyperlink>
        </w:p>
        <w:p w14:paraId="50975980"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pvp2pfk49pv6">
            <w:r>
              <w:rPr>
                <w:rFonts w:ascii="Arial" w:eastAsia="Arial" w:hAnsi="Arial" w:cs="Arial"/>
                <w:color w:val="000000"/>
                <w:sz w:val="24"/>
                <w:szCs w:val="24"/>
              </w:rPr>
              <w:t>2.2. Практикт хэрэгжих боломж</w:t>
            </w:r>
            <w:r>
              <w:rPr>
                <w:rFonts w:ascii="Arial" w:eastAsia="Arial" w:hAnsi="Arial" w:cs="Arial"/>
                <w:color w:val="000000"/>
                <w:sz w:val="24"/>
                <w:szCs w:val="24"/>
              </w:rPr>
              <w:tab/>
              <w:t>4</w:t>
            </w:r>
          </w:hyperlink>
        </w:p>
        <w:p w14:paraId="5951577E"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praji4vx0jmr">
            <w:r>
              <w:rPr>
                <w:rFonts w:ascii="Arial" w:eastAsia="Arial" w:hAnsi="Arial" w:cs="Arial"/>
                <w:color w:val="000000"/>
                <w:sz w:val="24"/>
                <w:szCs w:val="24"/>
              </w:rPr>
              <w:t>2.3. Ойлгомжтой байдал</w:t>
            </w:r>
            <w:r>
              <w:rPr>
                <w:rFonts w:ascii="Arial" w:eastAsia="Arial" w:hAnsi="Arial" w:cs="Arial"/>
                <w:color w:val="000000"/>
                <w:sz w:val="24"/>
                <w:szCs w:val="24"/>
              </w:rPr>
              <w:tab/>
              <w:t>4</w:t>
            </w:r>
          </w:hyperlink>
        </w:p>
        <w:p w14:paraId="20966E5E"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q9h2wzk2oh8j">
            <w:r>
              <w:rPr>
                <w:rFonts w:ascii="Arial" w:eastAsia="Arial" w:hAnsi="Arial" w:cs="Arial"/>
                <w:color w:val="000000"/>
                <w:sz w:val="24"/>
                <w:szCs w:val="24"/>
              </w:rPr>
              <w:t>2.4. Хүлээн зөвшөөрөгдөх байдал</w:t>
            </w:r>
            <w:r>
              <w:rPr>
                <w:rFonts w:ascii="Arial" w:eastAsia="Arial" w:hAnsi="Arial" w:cs="Arial"/>
                <w:color w:val="000000"/>
                <w:sz w:val="24"/>
                <w:szCs w:val="24"/>
              </w:rPr>
              <w:tab/>
              <w:t>4</w:t>
            </w:r>
          </w:hyperlink>
        </w:p>
        <w:p w14:paraId="4614CDB6"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44t6oj6o466l">
            <w:r>
              <w:rPr>
                <w:rFonts w:ascii="Arial" w:eastAsia="Arial" w:hAnsi="Arial" w:cs="Arial"/>
                <w:color w:val="000000"/>
                <w:sz w:val="24"/>
                <w:szCs w:val="24"/>
              </w:rPr>
              <w:t>2.5. Зардал</w:t>
            </w:r>
            <w:r>
              <w:rPr>
                <w:rFonts w:ascii="Arial" w:eastAsia="Arial" w:hAnsi="Arial" w:cs="Arial"/>
                <w:color w:val="000000"/>
                <w:sz w:val="24"/>
                <w:szCs w:val="24"/>
              </w:rPr>
              <w:tab/>
              <w:t>4</w:t>
            </w:r>
          </w:hyperlink>
        </w:p>
        <w:p w14:paraId="2724967C"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i6hcabajernp">
            <w:r>
              <w:rPr>
                <w:rFonts w:ascii="Arial" w:eastAsia="Arial" w:hAnsi="Arial" w:cs="Arial"/>
                <w:color w:val="000000"/>
                <w:sz w:val="24"/>
                <w:szCs w:val="24"/>
              </w:rPr>
              <w:t>2.6. Харилцан уялдаа</w:t>
            </w:r>
            <w:r>
              <w:rPr>
                <w:rFonts w:ascii="Arial" w:eastAsia="Arial" w:hAnsi="Arial" w:cs="Arial"/>
                <w:color w:val="000000"/>
                <w:sz w:val="24"/>
                <w:szCs w:val="24"/>
              </w:rPr>
              <w:tab/>
              <w:t>4</w:t>
            </w:r>
          </w:hyperlink>
        </w:p>
        <w:p w14:paraId="41ADE4F2" w14:textId="77777777" w:rsidR="00CA33D9" w:rsidRDefault="00CA33D9">
          <w:pPr>
            <w:widowControl w:val="0"/>
            <w:tabs>
              <w:tab w:val="right" w:leader="dot" w:pos="12000"/>
            </w:tabs>
            <w:spacing w:before="60" w:after="0" w:line="240" w:lineRule="auto"/>
            <w:ind w:left="360"/>
            <w:rPr>
              <w:rFonts w:ascii="Arial" w:eastAsia="Arial" w:hAnsi="Arial" w:cs="Arial"/>
              <w:color w:val="000000"/>
              <w:sz w:val="24"/>
              <w:szCs w:val="24"/>
            </w:rPr>
          </w:pPr>
          <w:hyperlink w:anchor="_heading=h.35oir4lxrg4h">
            <w:r>
              <w:rPr>
                <w:rFonts w:ascii="Arial" w:eastAsia="Arial" w:hAnsi="Arial" w:cs="Arial"/>
                <w:b/>
                <w:bCs/>
                <w:color w:val="000000"/>
                <w:sz w:val="24"/>
                <w:szCs w:val="24"/>
              </w:rPr>
              <w:t>ГУРАВ. ШАЛГУУР ҮЗҮҮЛЭЛТЭД ТОХИРОХ ШАЛГАХ ХЭРЭГСЛИЙН ДАГУУ ХУУЛИЙН ТӨСЛИЙН ҮР НӨЛӨӨГ ҮНЭЛСЭН БАЙДАЛ</w:t>
            </w:r>
            <w:r>
              <w:rPr>
                <w:rFonts w:ascii="Arial" w:eastAsia="Arial" w:hAnsi="Arial" w:cs="Arial"/>
                <w:b/>
                <w:bCs/>
                <w:color w:val="000000"/>
                <w:sz w:val="24"/>
                <w:szCs w:val="24"/>
              </w:rPr>
              <w:tab/>
              <w:t>4</w:t>
            </w:r>
          </w:hyperlink>
        </w:p>
        <w:p w14:paraId="4734DFD8"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8ma0yptllcju">
            <w:r>
              <w:rPr>
                <w:rFonts w:ascii="Arial" w:eastAsia="Arial" w:hAnsi="Arial" w:cs="Arial"/>
                <w:color w:val="000000"/>
                <w:sz w:val="24"/>
                <w:szCs w:val="24"/>
              </w:rPr>
              <w:t>3.1. “Зорилгод хүрэх байдал” шалгуур үзүүлэлтийн хүрээнд хийсэн үнэлгээ</w:t>
            </w:r>
            <w:r>
              <w:rPr>
                <w:rFonts w:ascii="Arial" w:eastAsia="Arial" w:hAnsi="Arial" w:cs="Arial"/>
                <w:color w:val="000000"/>
                <w:sz w:val="24"/>
                <w:szCs w:val="24"/>
              </w:rPr>
              <w:tab/>
              <w:t>6</w:t>
            </w:r>
          </w:hyperlink>
        </w:p>
        <w:p w14:paraId="527C49B1"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cj1y23p8f99g">
            <w:r>
              <w:rPr>
                <w:rFonts w:ascii="Arial" w:eastAsia="Arial" w:hAnsi="Arial" w:cs="Arial"/>
                <w:color w:val="000000"/>
                <w:sz w:val="24"/>
                <w:szCs w:val="24"/>
              </w:rPr>
              <w:t>3.2. “Практикт хэрэгжих боломж” шалгуур үзүүлэлтийн хүрээнд хийсэн үнэлгээ</w:t>
            </w:r>
            <w:r>
              <w:rPr>
                <w:rFonts w:ascii="Arial" w:eastAsia="Arial" w:hAnsi="Arial" w:cs="Arial"/>
                <w:color w:val="000000"/>
                <w:sz w:val="24"/>
                <w:szCs w:val="24"/>
              </w:rPr>
              <w:tab/>
              <w:t>8</w:t>
            </w:r>
          </w:hyperlink>
        </w:p>
        <w:p w14:paraId="0523FE8B"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jdsbebnu8vhp">
            <w:r>
              <w:rPr>
                <w:rFonts w:ascii="Arial" w:eastAsia="Arial" w:hAnsi="Arial" w:cs="Arial"/>
                <w:color w:val="000000"/>
                <w:sz w:val="24"/>
                <w:szCs w:val="24"/>
              </w:rPr>
              <w:t>3.3.“Ойлгомжтой байдал” шалгуур үзүүлэлтийн хүрээнд хийсэн үнэлгээ</w:t>
            </w:r>
            <w:r>
              <w:rPr>
                <w:rFonts w:ascii="Arial" w:eastAsia="Arial" w:hAnsi="Arial" w:cs="Arial"/>
                <w:color w:val="000000"/>
                <w:sz w:val="24"/>
                <w:szCs w:val="24"/>
              </w:rPr>
              <w:tab/>
              <w:t>8</w:t>
            </w:r>
          </w:hyperlink>
        </w:p>
        <w:p w14:paraId="50E8DBE8"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d5t8azwzmtjt">
            <w:r>
              <w:rPr>
                <w:rFonts w:ascii="Arial" w:eastAsia="Arial" w:hAnsi="Arial" w:cs="Arial"/>
                <w:color w:val="000000"/>
                <w:sz w:val="24"/>
                <w:szCs w:val="24"/>
              </w:rPr>
              <w:t>3.4.“Зардал” шалгуур үзүүлэлтийн хүрээнд хийсэн үнэлгээ</w:t>
            </w:r>
            <w:r>
              <w:rPr>
                <w:rFonts w:ascii="Arial" w:eastAsia="Arial" w:hAnsi="Arial" w:cs="Arial"/>
                <w:color w:val="000000"/>
                <w:sz w:val="24"/>
                <w:szCs w:val="24"/>
              </w:rPr>
              <w:tab/>
              <w:t>8</w:t>
            </w:r>
          </w:hyperlink>
        </w:p>
        <w:p w14:paraId="10494314"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albo0sa6jwyo">
            <w:r>
              <w:rPr>
                <w:rFonts w:ascii="Arial" w:eastAsia="Arial" w:hAnsi="Arial" w:cs="Arial"/>
                <w:color w:val="000000"/>
                <w:sz w:val="24"/>
                <w:szCs w:val="24"/>
              </w:rPr>
              <w:t>4.5.“Харилцан уялдаа” шалгуур үзүүлэлтийн хүрээнд хийсэн үнэлгээ</w:t>
            </w:r>
            <w:r>
              <w:rPr>
                <w:rFonts w:ascii="Arial" w:eastAsia="Arial" w:hAnsi="Arial" w:cs="Arial"/>
                <w:color w:val="000000"/>
                <w:sz w:val="24"/>
                <w:szCs w:val="24"/>
              </w:rPr>
              <w:tab/>
              <w:t>9</w:t>
            </w:r>
          </w:hyperlink>
        </w:p>
        <w:p w14:paraId="659F0A0A" w14:textId="77777777" w:rsidR="00CA33D9" w:rsidRDefault="00CA33D9">
          <w:pPr>
            <w:widowControl w:val="0"/>
            <w:tabs>
              <w:tab w:val="right" w:leader="dot" w:pos="12000"/>
            </w:tabs>
            <w:spacing w:before="60" w:after="0" w:line="240" w:lineRule="auto"/>
            <w:ind w:left="360"/>
            <w:rPr>
              <w:rFonts w:ascii="Arial" w:eastAsia="Arial" w:hAnsi="Arial" w:cs="Arial"/>
              <w:color w:val="000000"/>
              <w:sz w:val="24"/>
              <w:szCs w:val="24"/>
            </w:rPr>
          </w:pPr>
          <w:hyperlink w:anchor="_heading=h.yqetmxdc2wo5">
            <w:r>
              <w:rPr>
                <w:rFonts w:ascii="Arial" w:eastAsia="Arial" w:hAnsi="Arial" w:cs="Arial"/>
                <w:b/>
                <w:bCs/>
                <w:color w:val="000000"/>
                <w:sz w:val="24"/>
                <w:szCs w:val="24"/>
              </w:rPr>
              <w:t>ДӨРӨВ. ҮР ДҮНГ ҮНЭЛЖ, ЗӨВЛӨМЖ ӨГСӨН БАЙДАЛ</w:t>
            </w:r>
            <w:r>
              <w:rPr>
                <w:rFonts w:ascii="Arial" w:eastAsia="Arial" w:hAnsi="Arial" w:cs="Arial"/>
                <w:b/>
                <w:bCs/>
                <w:color w:val="000000"/>
                <w:sz w:val="24"/>
                <w:szCs w:val="24"/>
              </w:rPr>
              <w:tab/>
              <w:t>10</w:t>
            </w:r>
          </w:hyperlink>
        </w:p>
        <w:p w14:paraId="21510F2E"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n9xetmomc2jo">
            <w:r>
              <w:rPr>
                <w:rFonts w:ascii="Arial" w:eastAsia="Arial" w:hAnsi="Arial" w:cs="Arial"/>
                <w:color w:val="000000"/>
                <w:sz w:val="24"/>
                <w:szCs w:val="24"/>
              </w:rPr>
              <w:t>4.1. Дүгнэлт</w:t>
            </w:r>
            <w:r>
              <w:rPr>
                <w:rFonts w:ascii="Arial" w:eastAsia="Arial" w:hAnsi="Arial" w:cs="Arial"/>
                <w:color w:val="000000"/>
                <w:sz w:val="24"/>
                <w:szCs w:val="24"/>
              </w:rPr>
              <w:tab/>
              <w:t>10</w:t>
            </w:r>
          </w:hyperlink>
        </w:p>
        <w:p w14:paraId="3DC0209E" w14:textId="77777777" w:rsidR="00CA33D9" w:rsidRDefault="00CA33D9">
          <w:pPr>
            <w:widowControl w:val="0"/>
            <w:tabs>
              <w:tab w:val="right" w:leader="dot" w:pos="12000"/>
            </w:tabs>
            <w:spacing w:before="60" w:after="0" w:line="240" w:lineRule="auto"/>
            <w:ind w:left="720"/>
            <w:rPr>
              <w:rFonts w:ascii="Arial" w:eastAsia="Arial" w:hAnsi="Arial" w:cs="Arial"/>
              <w:color w:val="000000"/>
              <w:sz w:val="24"/>
              <w:szCs w:val="24"/>
            </w:rPr>
          </w:pPr>
          <w:hyperlink w:anchor="_heading=h.a4y0iizigavv">
            <w:r>
              <w:rPr>
                <w:rFonts w:ascii="Arial" w:eastAsia="Arial" w:hAnsi="Arial" w:cs="Arial"/>
                <w:color w:val="000000"/>
                <w:sz w:val="24"/>
                <w:szCs w:val="24"/>
              </w:rPr>
              <w:t>4.2. Зөвлөмж</w:t>
            </w:r>
            <w:r>
              <w:rPr>
                <w:rFonts w:ascii="Arial" w:eastAsia="Arial" w:hAnsi="Arial" w:cs="Arial"/>
                <w:color w:val="000000"/>
                <w:sz w:val="24"/>
                <w:szCs w:val="24"/>
              </w:rPr>
              <w:tab/>
              <w:t>11</w:t>
            </w:r>
          </w:hyperlink>
          <w:r w:rsidR="00000000">
            <w:fldChar w:fldCharType="end"/>
          </w:r>
        </w:p>
      </w:sdtContent>
    </w:sdt>
    <w:p w14:paraId="0EB01D20" w14:textId="77777777" w:rsidR="00CA33D9" w:rsidRDefault="00CA33D9">
      <w:pPr>
        <w:spacing w:after="0"/>
        <w:ind w:firstLine="720"/>
        <w:jc w:val="both"/>
        <w:rPr>
          <w:rFonts w:ascii="Arial" w:eastAsia="Arial" w:hAnsi="Arial" w:cs="Arial"/>
          <w:sz w:val="24"/>
          <w:szCs w:val="24"/>
        </w:rPr>
      </w:pPr>
    </w:p>
    <w:p w14:paraId="155A124B" w14:textId="77777777" w:rsidR="00CA33D9" w:rsidRDefault="00CA33D9">
      <w:pPr>
        <w:spacing w:after="0"/>
        <w:ind w:firstLine="720"/>
        <w:rPr>
          <w:rFonts w:ascii="Arial" w:eastAsia="Arial" w:hAnsi="Arial" w:cs="Arial"/>
          <w:b/>
          <w:bCs/>
          <w:sz w:val="24"/>
          <w:szCs w:val="24"/>
        </w:rPr>
      </w:pPr>
    </w:p>
    <w:p w14:paraId="3B7C8D88" w14:textId="77777777" w:rsidR="00CA33D9" w:rsidRDefault="00000000">
      <w:pPr>
        <w:rPr>
          <w:rFonts w:ascii="Arial" w:eastAsia="Arial" w:hAnsi="Arial" w:cs="Arial"/>
          <w:b/>
          <w:bCs/>
          <w:sz w:val="24"/>
          <w:szCs w:val="24"/>
        </w:rPr>
      </w:pPr>
      <w:r>
        <w:br w:type="page"/>
      </w:r>
    </w:p>
    <w:p w14:paraId="344E5C6B" w14:textId="77777777" w:rsidR="00CA33D9" w:rsidRDefault="00000000">
      <w:pPr>
        <w:pStyle w:val="Heading1"/>
        <w:rPr>
          <w:b w:val="0"/>
          <w:bCs w:val="0"/>
        </w:rPr>
      </w:pPr>
      <w:bookmarkStart w:id="0" w:name="_heading=h.ovh6dtty4tdp" w:colFirst="0" w:colLast="0"/>
      <w:bookmarkEnd w:id="0"/>
      <w:r>
        <w:lastRenderedPageBreak/>
        <w:t>УДИРТГАЛ</w:t>
      </w:r>
    </w:p>
    <w:p w14:paraId="3D3C4FAF" w14:textId="77777777" w:rsidR="00CA33D9" w:rsidRDefault="00CA33D9">
      <w:pPr>
        <w:spacing w:after="0"/>
        <w:jc w:val="both"/>
        <w:rPr>
          <w:rFonts w:ascii="Arial" w:eastAsia="Arial" w:hAnsi="Arial" w:cs="Arial"/>
          <w:sz w:val="24"/>
          <w:szCs w:val="24"/>
        </w:rPr>
      </w:pPr>
    </w:p>
    <w:p w14:paraId="4DC9CC1B" w14:textId="77777777" w:rsidR="00CA33D9" w:rsidRPr="005E4C80" w:rsidRDefault="00000000" w:rsidP="00D900DB">
      <w:pPr>
        <w:spacing w:line="276" w:lineRule="auto"/>
        <w:ind w:firstLine="709"/>
        <w:jc w:val="both"/>
        <w:rPr>
          <w:rFonts w:ascii="Arial" w:eastAsia="Arial" w:hAnsi="Arial" w:cs="Arial"/>
          <w:color w:val="000000" w:themeColor="text1"/>
          <w:sz w:val="24"/>
          <w:szCs w:val="24"/>
        </w:rPr>
      </w:pPr>
      <w:r w:rsidRPr="005E4C80">
        <w:rPr>
          <w:rFonts w:ascii="Arial" w:eastAsia="Arial" w:hAnsi="Arial" w:cs="Arial"/>
          <w:color w:val="000000" w:themeColor="text1"/>
          <w:sz w:val="24"/>
          <w:szCs w:val="24"/>
        </w:rPr>
        <w:t xml:space="preserve">Монгол Улсад Улс төрийн намын тухай хууль /Шинэчилсэн найруулга/ нь 2023 оны 7 дугаар сарын 7-ны өдөр батлагдаж, намуудын санхүүжилтийг ил тод болгох, хариуцлагыг чангаруулах, дотоод ардчиллыг хангах үндсэн зорилготой баталсан. </w:t>
      </w:r>
    </w:p>
    <w:p w14:paraId="51A8185A" w14:textId="71E56179" w:rsidR="00CA33D9" w:rsidRPr="005E4C80" w:rsidRDefault="00000000" w:rsidP="00D900DB">
      <w:pPr>
        <w:spacing w:line="276" w:lineRule="auto"/>
        <w:ind w:firstLine="709"/>
        <w:jc w:val="both"/>
        <w:rPr>
          <w:rFonts w:ascii="Arial" w:eastAsia="Arial" w:hAnsi="Arial" w:cs="Arial"/>
          <w:color w:val="000000" w:themeColor="text1"/>
          <w:sz w:val="24"/>
          <w:szCs w:val="24"/>
        </w:rPr>
      </w:pPr>
      <w:r w:rsidRPr="005E4C80">
        <w:rPr>
          <w:rFonts w:ascii="Arial" w:eastAsia="Arial" w:hAnsi="Arial" w:cs="Arial"/>
          <w:color w:val="000000" w:themeColor="text1"/>
          <w:sz w:val="24"/>
          <w:szCs w:val="24"/>
        </w:rPr>
        <w:t>Тус хуулийн хувьд аль нэг хүйсийн төлөөлөл 40 хувьтай байх, намууд санхүүгийн тайлангаа нийтэд мэдээлэх, сонгуулиар 1 хувиас дээш санал авсан намуудад санхүүгийн дэмжлэг үзүүлэх, сонгуулийн тогтолцоог илүү ардчилалд ээлтэй байдлаар шийдсэн зэрэг Монгол Улсад хэд хэдэн эерэг нөлөөллийг бий болгож байгаа ч улс төрийн намд хэрхэн нөлөөлж буй асуудал байгаа эсэхийг тодруулсан.</w:t>
      </w:r>
    </w:p>
    <w:p w14:paraId="38BB07CB" w14:textId="77777777" w:rsidR="00CA33D9" w:rsidRPr="005E4C80" w:rsidRDefault="00000000" w:rsidP="00D900DB">
      <w:pPr>
        <w:spacing w:line="276" w:lineRule="auto"/>
        <w:ind w:firstLine="720"/>
        <w:jc w:val="both"/>
        <w:rPr>
          <w:rFonts w:ascii="Arial" w:eastAsia="Arial" w:hAnsi="Arial" w:cs="Arial"/>
          <w:color w:val="000000" w:themeColor="text1"/>
          <w:sz w:val="24"/>
          <w:szCs w:val="24"/>
        </w:rPr>
      </w:pPr>
      <w:r w:rsidRPr="005E4C80">
        <w:rPr>
          <w:rFonts w:ascii="Arial" w:eastAsia="Arial" w:hAnsi="Arial" w:cs="Arial"/>
          <w:color w:val="000000" w:themeColor="text1"/>
          <w:sz w:val="24"/>
          <w:szCs w:val="24"/>
        </w:rPr>
        <w:t xml:space="preserve">Энэ хүрээнд 2024 оны 01 дүгээр сарын 01-ны өдрөөс хүчин төгөлдөр мөрдөж эхэлсэн “Улс төрийн намын тухай” хуулийн хэрэгжилтийг хангах үүднээс Засгийн газрын 2016 оны 59 дүгээр тогтоолоор “Хууль тогтоомжийн төслийн үр нөлөөг үнэлэх аргачлал”-ын дагуу Улс төрийн намын тухай хуульд нэмэлт, өөрчлөлт оруулах тухай хуулийн төсөлд холбогдох, практик судалгааг хийсэн. </w:t>
      </w:r>
    </w:p>
    <w:p w14:paraId="7A26BB14" w14:textId="77777777" w:rsidR="00CA33D9" w:rsidRPr="005E4C80" w:rsidRDefault="00000000" w:rsidP="00D900DB">
      <w:pPr>
        <w:spacing w:after="0" w:line="276" w:lineRule="auto"/>
        <w:ind w:firstLine="720"/>
        <w:jc w:val="both"/>
        <w:rPr>
          <w:rFonts w:ascii="Arial" w:eastAsia="Arial" w:hAnsi="Arial" w:cs="Arial"/>
          <w:color w:val="000000" w:themeColor="text1"/>
          <w:sz w:val="24"/>
          <w:szCs w:val="24"/>
        </w:rPr>
      </w:pPr>
      <w:r w:rsidRPr="005E4C80">
        <w:rPr>
          <w:rFonts w:ascii="Arial" w:eastAsia="Arial" w:hAnsi="Arial" w:cs="Arial"/>
          <w:color w:val="000000" w:themeColor="text1"/>
          <w:sz w:val="24"/>
          <w:szCs w:val="24"/>
        </w:rPr>
        <w:t>Уг судалгаагаар Улс төрийн намын тухай хуульд нэмэлт, өөрчлөлт оруулах тухай хуулийн төслийн үр нөлөөг үнэлж, улс төрийн намын иргэн, хуулийн этгээдээс авах хандивын хэмжээг тогтоохдоо авлига, хууль бус нөлөөллөөс урьдчилан сэргийлэх зорилгыг хадгалахын зэрэгцээ намын хэвийн үйл ажиллагааг хангах, ил тод санхүүжилтийг дэмжих, иргэн, хуулийн этгээдийн улс төрийн оролцоог хязгаарлахгүй байх зарчмыг хангаж байгаа эсэх, эрсдэлийг нэмэгдүүлдэг хүчин зүйлүүдийг бууруулах арга хэмжээг авч хэрэгжүүлэх, аймаг, дүүрэг, Нийслэлийн хэмжээнд намын байгууллага нь үйл ажиллагааны хэрэгцээ шаардлагын үүднээс санхүүгийн хяналтын зохистой механизмыг харгалзан данс эзэмших, өдөр тутмын үйл ажиллагааг Монгол Улсын Үндсэн хууль, Монгол Улсын засаг захиргаа, нутаг дэвсгэрийн нэгж, түүний удирдлагын тухай хуулийн үндсэн зарчимд нийцүүлэх боломжтой эсэх, Улс төрийн нам уул уурхай, ашигт малтмалын олборлолт, боловсруулах салбарын хуулийн этгээдээс хандив авахыг бүрэн хориглох зохицуулалт нь улс төрийн санхүүжилтийн ил тод байдал болон эрх тэгш оролцоог алдагдуулж байгаа эсэхийг тодорхойлох, түүнийг хэрэгжүүлэхэд хууль санаачлагчид дэмжлэг үзүүлэх, улмаар хуулийн төслийн чанарыг сайжруулахад чиглэсэн зөвлөмж өгөхийг зорьсон болно.</w:t>
      </w:r>
    </w:p>
    <w:p w14:paraId="3AE3E148" w14:textId="77777777" w:rsidR="00CA33D9" w:rsidRPr="005E4C80" w:rsidRDefault="00CA33D9">
      <w:pPr>
        <w:spacing w:after="0"/>
        <w:ind w:firstLine="720"/>
        <w:jc w:val="both"/>
        <w:rPr>
          <w:rFonts w:ascii="Arial" w:eastAsia="Arial" w:hAnsi="Arial" w:cs="Arial"/>
          <w:color w:val="000000" w:themeColor="text1"/>
          <w:sz w:val="24"/>
          <w:szCs w:val="24"/>
        </w:rPr>
      </w:pPr>
    </w:p>
    <w:p w14:paraId="53465A1A" w14:textId="77777777" w:rsidR="00CA33D9" w:rsidRDefault="00CA33D9">
      <w:pPr>
        <w:spacing w:after="0"/>
        <w:ind w:firstLine="720"/>
        <w:jc w:val="both"/>
        <w:rPr>
          <w:rFonts w:ascii="Arial" w:eastAsia="Arial" w:hAnsi="Arial" w:cs="Arial"/>
          <w:sz w:val="24"/>
          <w:szCs w:val="24"/>
        </w:rPr>
      </w:pPr>
    </w:p>
    <w:p w14:paraId="4CFB7435" w14:textId="77777777" w:rsidR="00CA33D9" w:rsidRDefault="00CA33D9">
      <w:pPr>
        <w:spacing w:after="0"/>
        <w:ind w:firstLine="720"/>
        <w:jc w:val="both"/>
        <w:rPr>
          <w:rFonts w:ascii="Arial" w:eastAsia="Arial" w:hAnsi="Arial" w:cs="Arial"/>
          <w:sz w:val="24"/>
          <w:szCs w:val="24"/>
        </w:rPr>
      </w:pPr>
    </w:p>
    <w:p w14:paraId="65A5EA25" w14:textId="77777777" w:rsidR="00CA33D9" w:rsidRDefault="00CA33D9">
      <w:pPr>
        <w:spacing w:after="0"/>
        <w:ind w:firstLine="720"/>
        <w:jc w:val="both"/>
        <w:rPr>
          <w:rFonts w:ascii="Arial" w:eastAsia="Arial" w:hAnsi="Arial" w:cs="Arial"/>
          <w:sz w:val="24"/>
          <w:szCs w:val="24"/>
        </w:rPr>
      </w:pPr>
    </w:p>
    <w:p w14:paraId="291485EE" w14:textId="77777777" w:rsidR="00CA33D9" w:rsidRDefault="00CA33D9">
      <w:pPr>
        <w:spacing w:after="0"/>
        <w:ind w:firstLine="720"/>
        <w:jc w:val="both"/>
        <w:rPr>
          <w:rFonts w:ascii="Arial" w:eastAsia="Arial" w:hAnsi="Arial" w:cs="Arial"/>
          <w:sz w:val="24"/>
          <w:szCs w:val="24"/>
        </w:rPr>
      </w:pPr>
    </w:p>
    <w:p w14:paraId="1362B1F0" w14:textId="77777777" w:rsidR="00CA33D9" w:rsidRDefault="00CA33D9">
      <w:pPr>
        <w:spacing w:after="0"/>
        <w:ind w:firstLine="720"/>
        <w:jc w:val="both"/>
        <w:rPr>
          <w:rFonts w:ascii="Arial" w:eastAsia="Arial" w:hAnsi="Arial" w:cs="Arial"/>
          <w:sz w:val="24"/>
          <w:szCs w:val="24"/>
        </w:rPr>
      </w:pPr>
    </w:p>
    <w:p w14:paraId="4C50F9B0" w14:textId="77777777" w:rsidR="00CA33D9" w:rsidRDefault="00CA33D9">
      <w:pPr>
        <w:spacing w:after="0"/>
        <w:ind w:firstLine="720"/>
        <w:jc w:val="both"/>
        <w:rPr>
          <w:rFonts w:ascii="Arial" w:eastAsia="Arial" w:hAnsi="Arial" w:cs="Arial"/>
          <w:sz w:val="24"/>
          <w:szCs w:val="24"/>
        </w:rPr>
      </w:pPr>
    </w:p>
    <w:p w14:paraId="5987A2F0" w14:textId="77777777" w:rsidR="00CA33D9" w:rsidRDefault="00CA33D9">
      <w:pPr>
        <w:spacing w:after="0"/>
        <w:ind w:firstLine="720"/>
        <w:jc w:val="both"/>
        <w:rPr>
          <w:rFonts w:ascii="Arial" w:eastAsia="Arial" w:hAnsi="Arial" w:cs="Arial"/>
          <w:sz w:val="24"/>
          <w:szCs w:val="24"/>
        </w:rPr>
      </w:pPr>
    </w:p>
    <w:p w14:paraId="4382AE66" w14:textId="77777777" w:rsidR="00CA33D9" w:rsidRDefault="00CA33D9">
      <w:pPr>
        <w:spacing w:after="0"/>
        <w:ind w:firstLine="720"/>
        <w:jc w:val="both"/>
        <w:rPr>
          <w:rFonts w:ascii="Arial" w:eastAsia="Arial" w:hAnsi="Arial" w:cs="Arial"/>
          <w:sz w:val="24"/>
          <w:szCs w:val="24"/>
        </w:rPr>
      </w:pPr>
    </w:p>
    <w:p w14:paraId="07695766" w14:textId="77777777" w:rsidR="00CA33D9" w:rsidRDefault="00CA33D9">
      <w:pPr>
        <w:spacing w:after="0"/>
        <w:ind w:firstLine="720"/>
        <w:jc w:val="both"/>
        <w:rPr>
          <w:rFonts w:ascii="Arial" w:eastAsia="Arial" w:hAnsi="Arial" w:cs="Arial"/>
          <w:sz w:val="24"/>
          <w:szCs w:val="24"/>
        </w:rPr>
      </w:pPr>
    </w:p>
    <w:p w14:paraId="6F4A9D72" w14:textId="77777777" w:rsidR="00CA33D9" w:rsidRDefault="00CA33D9">
      <w:pPr>
        <w:spacing w:after="0"/>
        <w:ind w:firstLine="720"/>
        <w:jc w:val="both"/>
        <w:rPr>
          <w:rFonts w:ascii="Arial" w:eastAsia="Arial" w:hAnsi="Arial" w:cs="Arial"/>
          <w:sz w:val="24"/>
          <w:szCs w:val="24"/>
        </w:rPr>
      </w:pPr>
    </w:p>
    <w:p w14:paraId="1C8723DD" w14:textId="77777777" w:rsidR="00CA33D9" w:rsidRDefault="00CA33D9">
      <w:pPr>
        <w:spacing w:after="0"/>
        <w:ind w:firstLine="720"/>
        <w:jc w:val="both"/>
        <w:rPr>
          <w:rFonts w:ascii="Arial" w:eastAsia="Arial" w:hAnsi="Arial" w:cs="Arial"/>
          <w:sz w:val="24"/>
          <w:szCs w:val="24"/>
        </w:rPr>
      </w:pPr>
    </w:p>
    <w:p w14:paraId="2726126E" w14:textId="77777777" w:rsidR="00396FF9" w:rsidRPr="00D16AD2" w:rsidRDefault="00396FF9" w:rsidP="00D16AD2">
      <w:pPr>
        <w:rPr>
          <w:rFonts w:ascii="Arial" w:eastAsia="Arial" w:hAnsi="Arial" w:cs="Arial"/>
          <w:b/>
          <w:bCs/>
          <w:sz w:val="24"/>
          <w:szCs w:val="24"/>
          <w:lang w:val="mn-MN"/>
        </w:rPr>
      </w:pPr>
    </w:p>
    <w:p w14:paraId="0DFD13BA" w14:textId="7D9A651D" w:rsidR="00CA33D9" w:rsidRDefault="00000000" w:rsidP="00D16AD2">
      <w:pPr>
        <w:spacing w:after="0"/>
        <w:jc w:val="center"/>
        <w:rPr>
          <w:rFonts w:ascii="Arial" w:eastAsia="Arial" w:hAnsi="Arial" w:cs="Arial"/>
          <w:b/>
          <w:bCs/>
          <w:sz w:val="24"/>
          <w:szCs w:val="24"/>
        </w:rPr>
      </w:pPr>
      <w:r>
        <w:rPr>
          <w:rFonts w:ascii="Arial" w:eastAsia="Arial" w:hAnsi="Arial" w:cs="Arial"/>
          <w:b/>
          <w:bCs/>
          <w:sz w:val="24"/>
          <w:szCs w:val="24"/>
        </w:rPr>
        <w:lastRenderedPageBreak/>
        <w:t>УЛС ТӨРИЙН НАМЫН ТУХАЙ ХУУЛИЙН ТӨСЛИЙН ҮР НӨЛӨӨГ</w:t>
      </w:r>
    </w:p>
    <w:p w14:paraId="40EA7819" w14:textId="77777777" w:rsidR="00CA33D9" w:rsidRDefault="00000000" w:rsidP="00D16AD2">
      <w:pPr>
        <w:spacing w:after="0"/>
        <w:jc w:val="center"/>
        <w:rPr>
          <w:rFonts w:ascii="Arial" w:eastAsia="Arial" w:hAnsi="Arial" w:cs="Arial"/>
          <w:b/>
          <w:bCs/>
          <w:sz w:val="24"/>
          <w:szCs w:val="24"/>
        </w:rPr>
      </w:pPr>
      <w:r>
        <w:rPr>
          <w:rFonts w:ascii="Arial" w:eastAsia="Arial" w:hAnsi="Arial" w:cs="Arial"/>
          <w:b/>
          <w:bCs/>
          <w:sz w:val="24"/>
          <w:szCs w:val="24"/>
        </w:rPr>
        <w:t xml:space="preserve"> ҮНЭЛЭХ СУДАЛГААНЫ ТАЙЛАН</w:t>
      </w:r>
    </w:p>
    <w:p w14:paraId="7E0E3364" w14:textId="77777777" w:rsidR="00CA33D9" w:rsidRDefault="00CA33D9">
      <w:pPr>
        <w:spacing w:after="0"/>
        <w:ind w:firstLine="720"/>
        <w:jc w:val="both"/>
        <w:rPr>
          <w:rFonts w:ascii="Arial" w:eastAsia="Arial" w:hAnsi="Arial" w:cs="Arial"/>
          <w:b/>
          <w:bCs/>
          <w:sz w:val="24"/>
          <w:szCs w:val="24"/>
        </w:rPr>
      </w:pPr>
    </w:p>
    <w:p w14:paraId="01D67B25" w14:textId="77777777" w:rsidR="00CA33D9" w:rsidRDefault="00000000">
      <w:pPr>
        <w:pStyle w:val="Heading2"/>
      </w:pPr>
      <w:bookmarkStart w:id="1" w:name="_heading=h.bn7a0xtjcx18" w:colFirst="0" w:colLast="0"/>
      <w:bookmarkEnd w:id="1"/>
      <w:r>
        <w:t xml:space="preserve">НЭГ. ШАЛГУУР ҮЗҮҮЛЭЛТИЙГ СОНГОСОН БАЙДАЛ, ҮНДЭСЛЭЛ </w:t>
      </w:r>
    </w:p>
    <w:p w14:paraId="1C3ED8A4"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 xml:space="preserve">Энэхүү үнэлгээг “Улс төрийн намын тухай хуульд нэмэлт, өөрчлөлт оруулах тухай” хуулийн төслийн зүйл, заалтад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улмаар хуулийн төслийн чанарыг сайжруулахад оршино. </w:t>
      </w:r>
    </w:p>
    <w:p w14:paraId="3209C6C6"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 xml:space="preserve">“Улс төрийн намын тухай хуульд нэмэлт, өөрчлөлт оруулах тухай” хуулийн төслийн /цаашид “хуулийн төсөл” гэх/ үр нөлөөг үнэлэх ажиллагааг Монгол Улсын Засгийн газрын 2016 оны 59 дүгээр тогтоолын 3 дугаар хавсралтаар батлагдсан “Хуулийн төслийн үр нөлөөг тооцох аргачлал” - /цаашид “Аргачлал” гэх/ заасны дагуу дараах үе шатаар хийсэн. </w:t>
      </w:r>
    </w:p>
    <w:p w14:paraId="3C1B7771"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 xml:space="preserve">1. Хуулийн төслийн үр нөлөөг үнэлэх шалгуур үзүүлэлтийг сонгох; </w:t>
      </w:r>
    </w:p>
    <w:p w14:paraId="04C1F7E8"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 xml:space="preserve">2. Хуулийн төслөөс үр нөлөөг үнэлэх хэсгээ тогтоох; </w:t>
      </w:r>
    </w:p>
    <w:p w14:paraId="20502832" w14:textId="77777777" w:rsidR="00CA33D9" w:rsidRDefault="00000000">
      <w:pPr>
        <w:spacing w:after="0"/>
        <w:ind w:left="990" w:hanging="270"/>
        <w:jc w:val="both"/>
        <w:rPr>
          <w:rFonts w:ascii="Arial" w:eastAsia="Arial" w:hAnsi="Arial" w:cs="Arial"/>
          <w:sz w:val="24"/>
          <w:szCs w:val="24"/>
        </w:rPr>
      </w:pPr>
      <w:r>
        <w:rPr>
          <w:rFonts w:ascii="Arial" w:eastAsia="Arial" w:hAnsi="Arial" w:cs="Arial"/>
          <w:sz w:val="24"/>
          <w:szCs w:val="24"/>
        </w:rPr>
        <w:t xml:space="preserve">3. Шалгуур үзүүлэлтэд тохирох шалгах хэрэгслийн дагуу хуулийн төслийн үр нөлөөг үнэлэх; </w:t>
      </w:r>
    </w:p>
    <w:p w14:paraId="3E22C062"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4. Үр дүнг үнэлж, зөвлөмж өгөх.</w:t>
      </w:r>
    </w:p>
    <w:p w14:paraId="563B4E9C" w14:textId="77777777" w:rsidR="00CA33D9" w:rsidRDefault="00CA33D9">
      <w:pPr>
        <w:spacing w:after="0"/>
        <w:ind w:firstLine="720"/>
        <w:jc w:val="both"/>
        <w:rPr>
          <w:rFonts w:ascii="Arial" w:eastAsia="Arial" w:hAnsi="Arial" w:cs="Arial"/>
          <w:sz w:val="24"/>
          <w:szCs w:val="24"/>
        </w:rPr>
      </w:pPr>
    </w:p>
    <w:p w14:paraId="3C439CCD" w14:textId="77777777" w:rsidR="00CA33D9" w:rsidRDefault="00000000">
      <w:pPr>
        <w:pStyle w:val="Heading2"/>
      </w:pPr>
      <w:bookmarkStart w:id="2" w:name="_heading=h.u6ebnuraubxg" w:colFirst="0" w:colLast="0"/>
      <w:bookmarkEnd w:id="2"/>
      <w:r>
        <w:t>ХОЁР. ХУУЛИЙН ТӨСЛӨӨС ҮР НӨЛӨӨГ НЬ ТООЦОХ ХЭСГЭЭ ТОГТООСОН БАЙДАЛ</w:t>
      </w:r>
    </w:p>
    <w:p w14:paraId="08E32E0E"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5 шалгуур үзүүлэлтийг сонголоо. Үүнд: </w:t>
      </w:r>
    </w:p>
    <w:p w14:paraId="0E6A90CD"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 xml:space="preserve">1. Зорилгод хүрэх байдал </w:t>
      </w:r>
    </w:p>
    <w:p w14:paraId="2941C76A"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 xml:space="preserve">2. Практикт хэрэгжих байдал </w:t>
      </w:r>
    </w:p>
    <w:p w14:paraId="5B8BF729"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 xml:space="preserve">3. Ойлгомжтой байдал </w:t>
      </w:r>
    </w:p>
    <w:p w14:paraId="2395CEF1"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 xml:space="preserve">4. Зардал </w:t>
      </w:r>
    </w:p>
    <w:p w14:paraId="4530AE5F"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 xml:space="preserve">5. Харилцан уялдаа зэрэг болно. </w:t>
      </w:r>
    </w:p>
    <w:p w14:paraId="779E3C8A" w14:textId="77777777" w:rsidR="00CA33D9" w:rsidRDefault="00000000">
      <w:pPr>
        <w:pStyle w:val="Heading3"/>
        <w:ind w:firstLine="706"/>
      </w:pPr>
      <w:bookmarkStart w:id="3" w:name="_heading=h.8qqi2mlffuz6" w:colFirst="0" w:colLast="0"/>
      <w:bookmarkEnd w:id="3"/>
      <w:r>
        <w:t>2.1. Зорилгод хүрэх байдал</w:t>
      </w:r>
    </w:p>
    <w:p w14:paraId="0C8565A9"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Шалгуур үзүүлэлтийн хүрээнд хуулийн төслийн зорилго нь үзэл баримтлалд тусгасан хуулийн төслийг боловсруулах болсон үндэслэл, шаардлагад нийцсэн эсэх /бүрэн илэрхийлж чадсан эсэх/, хуулийн төслийн үндсэн зорилго нь Улс төрийн намын тухай хууль хэрэгжиж эхэлснээс хойш уг хуулийг нэг мөр ойлгож, хэрэгжүүлэхэд улс төрийн нам үйл ажиллагаагаа явуулахад зарим саад бэрхшээл тулгарч байгаа тул уг шалтгааныг эрт илрүүлэх, цаашид хуулийг боловсронгуй болгоход чиглэгдэж байгааг анхаарч, хуулийн төслийн зохицуулалт, арга хэмжээ нь хуулийн төслийн зорилгод хүрэх боломжтой байна уу гэдгийг үнэллээ. Энэхүү үнэлгээг хийхийн тулд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авав.</w:t>
      </w:r>
    </w:p>
    <w:p w14:paraId="7499AAAE" w14:textId="77777777" w:rsidR="00CA33D9" w:rsidRDefault="00000000">
      <w:pPr>
        <w:pStyle w:val="Heading3"/>
        <w:ind w:firstLine="706"/>
      </w:pPr>
      <w:bookmarkStart w:id="4" w:name="_heading=h.pvp2pfk49pv6" w:colFirst="0" w:colLast="0"/>
      <w:bookmarkEnd w:id="4"/>
      <w:r>
        <w:lastRenderedPageBreak/>
        <w:t>2.2. Практикт хэрэгжих боломж</w:t>
      </w:r>
    </w:p>
    <w:p w14:paraId="4635CE72"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Шалгуур үзүүлэлтийн хүрээнд хуулийн төслийн зохицуулалтыг дагаж мөрдөх буюу хэрэгжүүлэх боломж байгаа эсэхийг, мөн хэрэгжүүлэх субъект, байгууллага нь хэн байх вэ гэдгийг тогтоох, тэдгээр байгууллагад тухайн зохицуулалтыг хэрэгжүүлэх боломж, бололцоо байгаа эсэхийг урьдчилан үнэлэх шалгуур үзүүлэлт юм.</w:t>
      </w:r>
    </w:p>
    <w:p w14:paraId="193DC136" w14:textId="77777777" w:rsidR="00CA33D9" w:rsidRDefault="00000000">
      <w:pPr>
        <w:pStyle w:val="Heading3"/>
        <w:ind w:firstLine="706"/>
      </w:pPr>
      <w:bookmarkStart w:id="5" w:name="_heading=h.praji4vx0jmr" w:colFirst="0" w:colLast="0"/>
      <w:bookmarkEnd w:id="5"/>
      <w:r>
        <w:t>2.3. Ойлгомжтой байдал</w:t>
      </w:r>
    </w:p>
    <w:p w14:paraId="7129E744"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Хуулийн төсөл нь түүнийг хэрэглэх, хэрэгжүүлэх этгээдүүдийн хувьд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w:t>
      </w:r>
    </w:p>
    <w:p w14:paraId="6F9A13D0" w14:textId="77777777" w:rsidR="00CA33D9" w:rsidRDefault="00000000">
      <w:pPr>
        <w:pStyle w:val="Heading3"/>
        <w:ind w:firstLine="706"/>
      </w:pPr>
      <w:bookmarkStart w:id="6" w:name="_heading=h.q9h2wzk2oh8j" w:colFirst="0" w:colLast="0"/>
      <w:bookmarkEnd w:id="6"/>
      <w:r>
        <w:t xml:space="preserve">2.4. Хүлээн зөвшөөрөгдөх байдал </w:t>
      </w:r>
    </w:p>
    <w:p w14:paraId="04F6F300"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Шалгуур үзүүлэлтийн хүрээнд хуулийн төсөлд тодорхой этгээдүүдэд үүрэг хүлээлгэсэн, аж ахуйн нэгж, байгууллагын салбарт хүндрэл үүсгэх зохицуулалтыг тусгаагүй, хуулийн үйлчлэлд хамаарах оролцогч талуудтай хэлэлцүүлэг хийж, саналыг авсан тул хүлээн зөвшөөрөгдөх байдал гэсэн шалгуур үзүүлэлтийг сонгон авах шаардлагагүй гэж үзэв.</w:t>
      </w:r>
    </w:p>
    <w:p w14:paraId="10D4F1CA" w14:textId="77777777" w:rsidR="00CA33D9" w:rsidRDefault="00000000">
      <w:pPr>
        <w:pStyle w:val="Heading3"/>
        <w:ind w:firstLine="706"/>
      </w:pPr>
      <w:bookmarkStart w:id="7" w:name="_heading=h.44t6oj6o466l" w:colFirst="0" w:colLast="0"/>
      <w:bookmarkEnd w:id="7"/>
      <w:r>
        <w:t>2.5. Зардал</w:t>
      </w:r>
    </w:p>
    <w:p w14:paraId="544C7AFE"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 xml:space="preserve">Хуулийн төсөл нь улс төрийн намд холбогдох зардал үүсгэхээр зохицуулаагүй тул зардлыг тооцох шаардлагагүй гэж үзсэн. </w:t>
      </w:r>
    </w:p>
    <w:p w14:paraId="15174D59" w14:textId="77777777" w:rsidR="00CA33D9" w:rsidRDefault="00000000">
      <w:pPr>
        <w:pStyle w:val="Heading3"/>
        <w:ind w:firstLine="706"/>
      </w:pPr>
      <w:bookmarkStart w:id="8" w:name="_heading=h.i6hcabajernp" w:colFirst="0" w:colLast="0"/>
      <w:bookmarkEnd w:id="8"/>
      <w:r>
        <w:t xml:space="preserve">2.6. Харилцан уялдаа </w:t>
      </w:r>
    </w:p>
    <w:p w14:paraId="39FF1876"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Хуулийн төслийг бүхэлд нь Монгол Улсын Үндсэн хууль болон холбогдох бусад хуульд нийцсэн эсэхийг аргачлалд заасан асуултад хариулах байдлаар үнэлгээг хийхээр тооцов.</w:t>
      </w:r>
    </w:p>
    <w:p w14:paraId="0A5A4B80" w14:textId="77777777" w:rsidR="00CA33D9" w:rsidRDefault="00CA33D9">
      <w:pPr>
        <w:spacing w:after="0"/>
        <w:ind w:firstLine="720"/>
        <w:jc w:val="both"/>
        <w:rPr>
          <w:rFonts w:ascii="Arial" w:eastAsia="Arial" w:hAnsi="Arial" w:cs="Arial"/>
          <w:sz w:val="24"/>
          <w:szCs w:val="24"/>
        </w:rPr>
      </w:pPr>
    </w:p>
    <w:p w14:paraId="450F1ECE" w14:textId="77777777" w:rsidR="00CA33D9" w:rsidRDefault="00000000">
      <w:pPr>
        <w:pStyle w:val="Heading2"/>
      </w:pPr>
      <w:bookmarkStart w:id="9" w:name="_heading=h.35oir4lxrg4h" w:colFirst="0" w:colLast="0"/>
      <w:bookmarkEnd w:id="9"/>
      <w:r>
        <w:t>ГУРАВ. ШАЛГУУР ҮЗҮҮЛЭЛТЭД ТОХИРОХ ШАЛГАХ ХЭРЭГСЛИЙН ДАГУУ ХУУЛИЙН ТӨСЛИЙН ҮР НӨЛӨӨГ ҮНЭЛСЭН БАЙДАЛ</w:t>
      </w:r>
    </w:p>
    <w:p w14:paraId="701D8C3D"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 xml:space="preserve">Энэ хэсэгт хуулийн төслөөс үр нөлөөг нь үнэлэх хэсгээ тогтоож, сонгосон шалгуур үзүүлэлтийн хүрээнд холбогдох зүйл, заалтыг сонгон авлаа.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хуульд нэмэлтээр орж буй голлох ач холбогдол бүхий заалтыг сонгож, тухайн сонгож буй зүйл заалтын үр нөлөөг судлах болно. </w:t>
      </w:r>
    </w:p>
    <w:p w14:paraId="389A0456"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Сонгосон шалгуур үзүүлэлтийн дагуу хуулийн төслөөс үр нөлөөг нь тооцох хэсгээ тогтоосон байдлыг шалгуур үзүүлэлт тус бүрээр авч үзвэл:</w:t>
      </w:r>
    </w:p>
    <w:p w14:paraId="07A51A9B" w14:textId="77777777" w:rsidR="00CA33D9" w:rsidRDefault="00000000">
      <w:pPr>
        <w:ind w:firstLine="720"/>
        <w:jc w:val="both"/>
        <w:rPr>
          <w:rFonts w:ascii="Arial" w:eastAsia="Arial" w:hAnsi="Arial" w:cs="Arial"/>
          <w:b/>
          <w:bCs/>
          <w:sz w:val="24"/>
          <w:szCs w:val="24"/>
        </w:rPr>
      </w:pPr>
      <w:r>
        <w:rPr>
          <w:rFonts w:ascii="Arial" w:eastAsia="Arial" w:hAnsi="Arial" w:cs="Arial"/>
          <w:b/>
          <w:bCs/>
          <w:sz w:val="24"/>
          <w:szCs w:val="24"/>
        </w:rPr>
        <w:t>“Зорилгод хүрэх байдал”</w:t>
      </w:r>
      <w:r>
        <w:rPr>
          <w:rFonts w:ascii="Arial" w:eastAsia="Arial" w:hAnsi="Arial" w:cs="Arial"/>
          <w:sz w:val="24"/>
          <w:szCs w:val="24"/>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w:t>
      </w:r>
    </w:p>
    <w:p w14:paraId="63FA6B19" w14:textId="77777777" w:rsidR="00CA33D9" w:rsidRDefault="00000000">
      <w:pPr>
        <w:spacing w:line="240" w:lineRule="auto"/>
        <w:ind w:firstLine="720"/>
        <w:jc w:val="both"/>
        <w:rPr>
          <w:rFonts w:ascii="Arial" w:eastAsia="Arial" w:hAnsi="Arial" w:cs="Arial"/>
          <w:sz w:val="24"/>
          <w:szCs w:val="24"/>
        </w:rPr>
      </w:pPr>
      <w:r>
        <w:rPr>
          <w:rFonts w:ascii="Arial" w:eastAsia="Arial" w:hAnsi="Arial" w:cs="Arial"/>
          <w:sz w:val="24"/>
          <w:szCs w:val="24"/>
        </w:rPr>
        <w:t xml:space="preserve">Улс орны нийгэм, эдийн засгийн байдал, иргэдийн дундах улс төрийн боловсролын түвшинтэй холбоотойгоор улс төрийн намын санхүүжилтийн хэлбэр нь удаан хугацаанд нэг хэв маягаар үргэлжлэх нь боломжгүй болж байна. Иймд дэлхийн </w:t>
      </w:r>
      <w:r>
        <w:rPr>
          <w:rFonts w:ascii="Arial" w:eastAsia="Arial" w:hAnsi="Arial" w:cs="Arial"/>
          <w:sz w:val="24"/>
          <w:szCs w:val="24"/>
        </w:rPr>
        <w:lastRenderedPageBreak/>
        <w:t>бусад улсын адил манай улс дээрх өөрчлөлтөөс хамаарч улс төрийн намын санхүүжил, тэдгээрийн ил тод байдлын шинэчлэлийг үе шаттай хийж ирсэн.</w:t>
      </w:r>
    </w:p>
    <w:p w14:paraId="18EB802A" w14:textId="77777777" w:rsidR="00CA33D9" w:rsidRDefault="00000000">
      <w:pPr>
        <w:spacing w:line="240" w:lineRule="auto"/>
        <w:ind w:firstLine="720"/>
        <w:jc w:val="both"/>
        <w:rPr>
          <w:rFonts w:ascii="Arial" w:eastAsia="Arial" w:hAnsi="Arial" w:cs="Arial"/>
          <w:sz w:val="24"/>
          <w:szCs w:val="24"/>
        </w:rPr>
      </w:pPr>
      <w:r>
        <w:rPr>
          <w:rFonts w:ascii="Arial" w:eastAsia="Arial" w:hAnsi="Arial" w:cs="Arial"/>
          <w:sz w:val="24"/>
          <w:szCs w:val="24"/>
        </w:rPr>
        <w:t>Улсын Их Хурлаас Улс төрийн намын тухай хуулийн шинэчилсэн найруулгыг 2023 онд баталж, 2024 оноос хэрэгжүүлж байна. Хуулийн шинэчилсэн найруулгаар улс төрийн намд өгөх хандивийн хэмжээ зэрэг шинэчлэлийг үе шаттай хэрэгжүүлэхээр заасан байна.</w:t>
      </w:r>
    </w:p>
    <w:p w14:paraId="1DA09C2F"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 xml:space="preserve">Хуулийн төслийн үзэл баримтлалд туссан үндэслэл, хэрэгцээ шаардлагаас дүгнэвэл хуулийн төсөл хэрэгжиж эхэлснээс хойш уг хуулийг нэг мөр ойлгож, хэрэгжүүлэхэд зарим саад бэрхшээл тулгарч байгаа тул уг шалтгааныг эрт илрүүлэх, давхар, хийдэл, зөрчлийг арилгах, цаашид хуулийг боловсронгуй болгоход хуулийн төслийн зорилго чиглэгдэж байна. </w:t>
      </w:r>
    </w:p>
    <w:p w14:paraId="35947125" w14:textId="77777777" w:rsidR="00CA33D9" w:rsidRDefault="00000000">
      <w:pPr>
        <w:ind w:firstLine="720"/>
        <w:jc w:val="both"/>
        <w:rPr>
          <w:rFonts w:ascii="Arial" w:eastAsia="Arial" w:hAnsi="Arial" w:cs="Arial"/>
          <w:b/>
          <w:bCs/>
          <w:sz w:val="24"/>
          <w:szCs w:val="24"/>
        </w:rPr>
      </w:pPr>
      <w:r>
        <w:rPr>
          <w:rFonts w:ascii="Arial" w:eastAsia="Arial" w:hAnsi="Arial" w:cs="Arial"/>
          <w:sz w:val="24"/>
          <w:szCs w:val="24"/>
        </w:rPr>
        <w:t>Аливаа хуулийн зохицуулалт нь хуулийн төсөл боловсруулах болсон үндэслэл, шаардлагад нийцсэн байх ёстой учраас нэн түрүүнд хуулийн төслийн зорилгыг хуулийн төслийн үзэл баримтлалд тусгасан хэрэгцээ шаардлага, үндэслэл болон зорилготой харьцуулан байдлаар үнэлсэн.</w:t>
      </w:r>
    </w:p>
    <w:p w14:paraId="1AC56984" w14:textId="77777777" w:rsidR="00CA33D9" w:rsidRDefault="00000000">
      <w:pPr>
        <w:ind w:firstLine="720"/>
        <w:jc w:val="both"/>
        <w:rPr>
          <w:rFonts w:ascii="Arial" w:eastAsia="Arial" w:hAnsi="Arial" w:cs="Arial"/>
          <w:sz w:val="24"/>
          <w:szCs w:val="24"/>
        </w:rPr>
      </w:pPr>
      <w:r>
        <w:rPr>
          <w:rFonts w:ascii="Arial" w:eastAsia="Arial" w:hAnsi="Arial" w:cs="Arial"/>
          <w:b/>
          <w:bCs/>
          <w:sz w:val="24"/>
          <w:szCs w:val="24"/>
        </w:rPr>
        <w:t>“Практикт хэрэгжих боломж”</w:t>
      </w:r>
      <w:r>
        <w:rPr>
          <w:rFonts w:ascii="Arial" w:eastAsia="Arial" w:hAnsi="Arial" w:cs="Arial"/>
          <w:sz w:val="24"/>
          <w:szCs w:val="24"/>
        </w:rPr>
        <w:t xml:space="preserve"> гэсэн шалгуур үзүүлэлтийн хүрээнд хуулийн нэр томьёоны тодорхойлолт тусгасан хуулийн төслийн нэмэлт өөрчлөлт оруулсан хэсэг бүрийг сонгож авлаа.</w:t>
      </w:r>
    </w:p>
    <w:p w14:paraId="226DB4F6" w14:textId="77777777" w:rsidR="00CA33D9" w:rsidRDefault="00000000">
      <w:pPr>
        <w:ind w:firstLine="720"/>
        <w:jc w:val="both"/>
        <w:rPr>
          <w:rFonts w:ascii="Arial" w:eastAsia="Arial" w:hAnsi="Arial" w:cs="Arial"/>
          <w:sz w:val="24"/>
          <w:szCs w:val="24"/>
        </w:rPr>
      </w:pPr>
      <w:r>
        <w:rPr>
          <w:rFonts w:ascii="Arial" w:eastAsia="Arial" w:hAnsi="Arial" w:cs="Arial"/>
          <w:b/>
          <w:bCs/>
          <w:sz w:val="24"/>
          <w:szCs w:val="24"/>
        </w:rPr>
        <w:t>“Ойлгомжтой байдал”</w:t>
      </w:r>
      <w:r>
        <w:rPr>
          <w:rFonts w:ascii="Arial" w:eastAsia="Arial" w:hAnsi="Arial" w:cs="Arial"/>
          <w:sz w:val="24"/>
          <w:szCs w:val="24"/>
        </w:rPr>
        <w:t xml:space="preserve"> гэсэн шалгуур үзүүлэлтийн хүрээнд 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65C40A32" w14:textId="77777777" w:rsidR="00CA33D9" w:rsidRDefault="00000000">
      <w:pPr>
        <w:ind w:firstLine="720"/>
        <w:jc w:val="both"/>
        <w:rPr>
          <w:rFonts w:ascii="Arial" w:eastAsia="Arial" w:hAnsi="Arial" w:cs="Arial"/>
          <w:sz w:val="24"/>
          <w:szCs w:val="24"/>
        </w:rPr>
      </w:pPr>
      <w:r>
        <w:rPr>
          <w:rFonts w:ascii="Arial" w:eastAsia="Arial" w:hAnsi="Arial" w:cs="Arial"/>
          <w:b/>
          <w:bCs/>
          <w:sz w:val="24"/>
          <w:szCs w:val="24"/>
        </w:rPr>
        <w:t>“Харилцан уялдаа”</w:t>
      </w:r>
      <w:r>
        <w:rPr>
          <w:rFonts w:ascii="Arial" w:eastAsia="Arial" w:hAnsi="Arial" w:cs="Arial"/>
          <w:sz w:val="24"/>
          <w:szCs w:val="24"/>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сонгон авлаа.</w:t>
      </w:r>
    </w:p>
    <w:p w14:paraId="2CC80F49"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Сонгосон шалгуур үзүүлэлтийн дагуу үр нөлөөг үнэлэхэд хамруулах хэсэг, түүнийг шалгах хэрэгслийг хүснэгтийн дагуу тогтоолоо. Үүнд:</w:t>
      </w:r>
    </w:p>
    <w:tbl>
      <w:tblPr>
        <w:tblStyle w:val="a"/>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
        <w:gridCol w:w="2043"/>
        <w:gridCol w:w="3310"/>
        <w:gridCol w:w="3675"/>
      </w:tblGrid>
      <w:tr w:rsidR="00CA33D9" w14:paraId="2D375D5C" w14:textId="77777777">
        <w:tc>
          <w:tcPr>
            <w:tcW w:w="606" w:type="dxa"/>
            <w:vAlign w:val="center"/>
          </w:tcPr>
          <w:p w14:paraId="11FF254F" w14:textId="77777777" w:rsidR="00CA33D9" w:rsidRDefault="00000000">
            <w:pPr>
              <w:jc w:val="center"/>
              <w:rPr>
                <w:rFonts w:ascii="Arial" w:eastAsia="Arial" w:hAnsi="Arial" w:cs="Arial"/>
                <w:b/>
                <w:bCs/>
                <w:sz w:val="24"/>
                <w:szCs w:val="24"/>
              </w:rPr>
            </w:pPr>
            <w:r>
              <w:rPr>
                <w:rFonts w:ascii="Arial" w:eastAsia="Arial" w:hAnsi="Arial" w:cs="Arial"/>
                <w:b/>
                <w:bCs/>
                <w:sz w:val="24"/>
                <w:szCs w:val="24"/>
              </w:rPr>
              <w:t>Д/д</w:t>
            </w:r>
          </w:p>
        </w:tc>
        <w:tc>
          <w:tcPr>
            <w:tcW w:w="2043" w:type="dxa"/>
            <w:vAlign w:val="center"/>
          </w:tcPr>
          <w:p w14:paraId="04470D9C" w14:textId="77777777" w:rsidR="00CA33D9" w:rsidRDefault="00000000">
            <w:pPr>
              <w:jc w:val="center"/>
              <w:rPr>
                <w:rFonts w:ascii="Arial" w:eastAsia="Arial" w:hAnsi="Arial" w:cs="Arial"/>
                <w:b/>
                <w:bCs/>
                <w:sz w:val="24"/>
                <w:szCs w:val="24"/>
              </w:rPr>
            </w:pPr>
            <w:r>
              <w:rPr>
                <w:rFonts w:ascii="Arial" w:eastAsia="Arial" w:hAnsi="Arial" w:cs="Arial"/>
                <w:b/>
                <w:bCs/>
                <w:sz w:val="24"/>
                <w:szCs w:val="24"/>
              </w:rPr>
              <w:t>Шалгуур үзүүлэлт</w:t>
            </w:r>
          </w:p>
        </w:tc>
        <w:tc>
          <w:tcPr>
            <w:tcW w:w="3310" w:type="dxa"/>
            <w:vAlign w:val="center"/>
          </w:tcPr>
          <w:p w14:paraId="34E1DF35" w14:textId="77777777" w:rsidR="00CA33D9" w:rsidRDefault="00000000">
            <w:pPr>
              <w:jc w:val="center"/>
              <w:rPr>
                <w:rFonts w:ascii="Arial" w:eastAsia="Arial" w:hAnsi="Arial" w:cs="Arial"/>
                <w:b/>
                <w:bCs/>
                <w:sz w:val="24"/>
                <w:szCs w:val="24"/>
              </w:rPr>
            </w:pPr>
            <w:r>
              <w:rPr>
                <w:rFonts w:ascii="Arial" w:eastAsia="Arial" w:hAnsi="Arial" w:cs="Arial"/>
                <w:b/>
                <w:bCs/>
                <w:sz w:val="24"/>
                <w:szCs w:val="24"/>
              </w:rPr>
              <w:t>Үр нөлөөг үнэлэх хэсэг</w:t>
            </w:r>
          </w:p>
        </w:tc>
        <w:tc>
          <w:tcPr>
            <w:tcW w:w="3675" w:type="dxa"/>
            <w:vAlign w:val="center"/>
          </w:tcPr>
          <w:p w14:paraId="583CBD4F" w14:textId="77777777" w:rsidR="00CA33D9" w:rsidRDefault="00000000">
            <w:pPr>
              <w:jc w:val="center"/>
              <w:rPr>
                <w:rFonts w:ascii="Arial" w:eastAsia="Arial" w:hAnsi="Arial" w:cs="Arial"/>
                <w:b/>
                <w:bCs/>
                <w:sz w:val="24"/>
                <w:szCs w:val="24"/>
              </w:rPr>
            </w:pPr>
            <w:r>
              <w:rPr>
                <w:rFonts w:ascii="Arial" w:eastAsia="Arial" w:hAnsi="Arial" w:cs="Arial"/>
                <w:b/>
                <w:bCs/>
                <w:sz w:val="24"/>
                <w:szCs w:val="24"/>
              </w:rPr>
              <w:t>Шалгах хэрэгсэл</w:t>
            </w:r>
          </w:p>
        </w:tc>
      </w:tr>
      <w:tr w:rsidR="00CA33D9" w14:paraId="318685FE" w14:textId="77777777">
        <w:tc>
          <w:tcPr>
            <w:tcW w:w="606" w:type="dxa"/>
            <w:vAlign w:val="center"/>
          </w:tcPr>
          <w:p w14:paraId="40056E36" w14:textId="77777777" w:rsidR="00CA33D9" w:rsidRDefault="00000000">
            <w:pPr>
              <w:jc w:val="center"/>
              <w:rPr>
                <w:rFonts w:ascii="Arial" w:eastAsia="Arial" w:hAnsi="Arial" w:cs="Arial"/>
                <w:sz w:val="24"/>
                <w:szCs w:val="24"/>
              </w:rPr>
            </w:pPr>
            <w:r>
              <w:rPr>
                <w:rFonts w:ascii="Arial" w:eastAsia="Arial" w:hAnsi="Arial" w:cs="Arial"/>
                <w:sz w:val="24"/>
                <w:szCs w:val="24"/>
              </w:rPr>
              <w:t>1.</w:t>
            </w:r>
          </w:p>
        </w:tc>
        <w:tc>
          <w:tcPr>
            <w:tcW w:w="2043" w:type="dxa"/>
            <w:vAlign w:val="center"/>
          </w:tcPr>
          <w:p w14:paraId="2B61D4A7" w14:textId="77777777" w:rsidR="00CA33D9" w:rsidRDefault="00000000">
            <w:pPr>
              <w:rPr>
                <w:rFonts w:ascii="Arial" w:eastAsia="Arial" w:hAnsi="Arial" w:cs="Arial"/>
                <w:sz w:val="24"/>
                <w:szCs w:val="24"/>
              </w:rPr>
            </w:pPr>
            <w:r>
              <w:rPr>
                <w:rFonts w:ascii="Arial" w:eastAsia="Arial" w:hAnsi="Arial" w:cs="Arial"/>
                <w:sz w:val="24"/>
                <w:szCs w:val="24"/>
              </w:rPr>
              <w:t>Зорилгод хүрэх байдал</w:t>
            </w:r>
          </w:p>
        </w:tc>
        <w:tc>
          <w:tcPr>
            <w:tcW w:w="3310" w:type="dxa"/>
            <w:vAlign w:val="center"/>
          </w:tcPr>
          <w:p w14:paraId="6327C5A2" w14:textId="77777777" w:rsidR="00CA33D9" w:rsidRDefault="00000000">
            <w:pPr>
              <w:jc w:val="both"/>
              <w:rPr>
                <w:rFonts w:ascii="Arial" w:eastAsia="Arial" w:hAnsi="Arial" w:cs="Arial"/>
                <w:color w:val="980000"/>
                <w:sz w:val="24"/>
                <w:szCs w:val="24"/>
              </w:rPr>
            </w:pPr>
            <w:r>
              <w:rPr>
                <w:rFonts w:ascii="Arial" w:eastAsia="Arial" w:hAnsi="Arial" w:cs="Arial"/>
                <w:color w:val="980000"/>
                <w:sz w:val="24"/>
                <w:szCs w:val="24"/>
              </w:rPr>
              <w:t>Хуулийн төслийн 1,2,3,4,5 дугаар зүйл</w:t>
            </w:r>
          </w:p>
        </w:tc>
        <w:tc>
          <w:tcPr>
            <w:tcW w:w="3675" w:type="dxa"/>
            <w:vAlign w:val="center"/>
          </w:tcPr>
          <w:p w14:paraId="07D5D62F"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төслийн үзэл баримтлалд дэвшүүлсэн зорилтыг хангах эсэхэд дүн шинжилгээ хийх</w:t>
            </w:r>
          </w:p>
        </w:tc>
      </w:tr>
      <w:tr w:rsidR="00CA33D9" w14:paraId="117FBDC1" w14:textId="77777777">
        <w:tc>
          <w:tcPr>
            <w:tcW w:w="606" w:type="dxa"/>
            <w:vAlign w:val="center"/>
          </w:tcPr>
          <w:p w14:paraId="10CF2E9A" w14:textId="77777777" w:rsidR="00CA33D9" w:rsidRDefault="00000000">
            <w:pPr>
              <w:jc w:val="center"/>
              <w:rPr>
                <w:rFonts w:ascii="Arial" w:eastAsia="Arial" w:hAnsi="Arial" w:cs="Arial"/>
                <w:sz w:val="24"/>
                <w:szCs w:val="24"/>
              </w:rPr>
            </w:pPr>
            <w:r>
              <w:rPr>
                <w:rFonts w:ascii="Arial" w:eastAsia="Arial" w:hAnsi="Arial" w:cs="Arial"/>
                <w:sz w:val="24"/>
                <w:szCs w:val="24"/>
              </w:rPr>
              <w:t>2.</w:t>
            </w:r>
          </w:p>
        </w:tc>
        <w:tc>
          <w:tcPr>
            <w:tcW w:w="2043" w:type="dxa"/>
            <w:vAlign w:val="center"/>
          </w:tcPr>
          <w:p w14:paraId="773B8ECD" w14:textId="77777777" w:rsidR="00CA33D9" w:rsidRDefault="00000000">
            <w:pPr>
              <w:rPr>
                <w:rFonts w:ascii="Arial" w:eastAsia="Arial" w:hAnsi="Arial" w:cs="Arial"/>
                <w:sz w:val="24"/>
                <w:szCs w:val="24"/>
              </w:rPr>
            </w:pPr>
            <w:r>
              <w:rPr>
                <w:rFonts w:ascii="Arial" w:eastAsia="Arial" w:hAnsi="Arial" w:cs="Arial"/>
                <w:sz w:val="24"/>
                <w:szCs w:val="24"/>
              </w:rPr>
              <w:t>Практикт хэрэгжих байдал</w:t>
            </w:r>
          </w:p>
        </w:tc>
        <w:tc>
          <w:tcPr>
            <w:tcW w:w="3310" w:type="dxa"/>
            <w:vAlign w:val="center"/>
          </w:tcPr>
          <w:p w14:paraId="42E24BE7" w14:textId="77777777" w:rsidR="00CA33D9" w:rsidRDefault="00000000">
            <w:pPr>
              <w:jc w:val="both"/>
              <w:rPr>
                <w:rFonts w:ascii="Arial" w:eastAsia="Arial" w:hAnsi="Arial" w:cs="Arial"/>
                <w:sz w:val="24"/>
                <w:szCs w:val="24"/>
                <w:highlight w:val="yellow"/>
              </w:rPr>
            </w:pPr>
            <w:r>
              <w:rPr>
                <w:rFonts w:ascii="Arial" w:eastAsia="Arial" w:hAnsi="Arial" w:cs="Arial"/>
                <w:sz w:val="24"/>
                <w:szCs w:val="24"/>
              </w:rPr>
              <w:t>Хуулийн төслийн зохицуулалтыг бүхэлд нь</w:t>
            </w:r>
          </w:p>
        </w:tc>
        <w:tc>
          <w:tcPr>
            <w:tcW w:w="3675" w:type="dxa"/>
            <w:vAlign w:val="center"/>
          </w:tcPr>
          <w:p w14:paraId="7E86B94D" w14:textId="77777777" w:rsidR="00CA33D9" w:rsidRDefault="00000000">
            <w:pPr>
              <w:jc w:val="both"/>
              <w:rPr>
                <w:rFonts w:ascii="Arial" w:eastAsia="Arial" w:hAnsi="Arial" w:cs="Arial"/>
                <w:sz w:val="24"/>
                <w:szCs w:val="24"/>
              </w:rPr>
            </w:pPr>
            <w:r>
              <w:rPr>
                <w:rFonts w:ascii="Arial" w:eastAsia="Arial" w:hAnsi="Arial" w:cs="Arial"/>
                <w:sz w:val="24"/>
                <w:szCs w:val="24"/>
              </w:rPr>
              <w:t>Холбогдох зохицуулалтын практик нөхцөл байдалд шинжилгээ хийх</w:t>
            </w:r>
          </w:p>
        </w:tc>
      </w:tr>
      <w:tr w:rsidR="00CA33D9" w14:paraId="5F040671" w14:textId="77777777">
        <w:tc>
          <w:tcPr>
            <w:tcW w:w="606" w:type="dxa"/>
            <w:vAlign w:val="center"/>
          </w:tcPr>
          <w:p w14:paraId="6C9F5579" w14:textId="77777777" w:rsidR="00CA33D9" w:rsidRDefault="00000000">
            <w:pPr>
              <w:jc w:val="center"/>
              <w:rPr>
                <w:rFonts w:ascii="Arial" w:eastAsia="Arial" w:hAnsi="Arial" w:cs="Arial"/>
                <w:sz w:val="24"/>
                <w:szCs w:val="24"/>
              </w:rPr>
            </w:pPr>
            <w:r>
              <w:rPr>
                <w:rFonts w:ascii="Arial" w:eastAsia="Arial" w:hAnsi="Arial" w:cs="Arial"/>
                <w:sz w:val="24"/>
                <w:szCs w:val="24"/>
              </w:rPr>
              <w:t>3.</w:t>
            </w:r>
          </w:p>
        </w:tc>
        <w:tc>
          <w:tcPr>
            <w:tcW w:w="2043" w:type="dxa"/>
            <w:vAlign w:val="center"/>
          </w:tcPr>
          <w:p w14:paraId="379F0449" w14:textId="77777777" w:rsidR="00CA33D9" w:rsidRDefault="00000000">
            <w:pPr>
              <w:rPr>
                <w:rFonts w:ascii="Arial" w:eastAsia="Arial" w:hAnsi="Arial" w:cs="Arial"/>
                <w:sz w:val="24"/>
                <w:szCs w:val="24"/>
              </w:rPr>
            </w:pPr>
            <w:r>
              <w:rPr>
                <w:rFonts w:ascii="Arial" w:eastAsia="Arial" w:hAnsi="Arial" w:cs="Arial"/>
                <w:sz w:val="24"/>
                <w:szCs w:val="24"/>
              </w:rPr>
              <w:t>Ойлгомжтой байдал</w:t>
            </w:r>
          </w:p>
        </w:tc>
        <w:tc>
          <w:tcPr>
            <w:tcW w:w="3310" w:type="dxa"/>
            <w:vAlign w:val="center"/>
          </w:tcPr>
          <w:p w14:paraId="6A742BA0"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төслийн зохицуулалтыг бүхэлд нь</w:t>
            </w:r>
          </w:p>
        </w:tc>
        <w:tc>
          <w:tcPr>
            <w:tcW w:w="3675" w:type="dxa"/>
            <w:vAlign w:val="center"/>
          </w:tcPr>
          <w:p w14:paraId="05BA816E" w14:textId="77777777" w:rsidR="00CA33D9" w:rsidRDefault="00000000">
            <w:pPr>
              <w:jc w:val="both"/>
              <w:rPr>
                <w:rFonts w:ascii="Arial" w:eastAsia="Arial" w:hAnsi="Arial" w:cs="Arial"/>
                <w:sz w:val="24"/>
                <w:szCs w:val="24"/>
              </w:rPr>
            </w:pPr>
            <w:r>
              <w:rPr>
                <w:rFonts w:ascii="Arial" w:eastAsia="Arial" w:hAnsi="Arial" w:cs="Arial"/>
                <w:sz w:val="24"/>
                <w:szCs w:val="24"/>
              </w:rPr>
              <w:t>Хууль тогтоомжийн тухай хуулийн 29, 30 дугаар зүйл, хууль тогтоомжийн төсөл боловсруулах аргачлалд заасан шаардлагыг хангасан эсэхийг шалгах</w:t>
            </w:r>
          </w:p>
        </w:tc>
      </w:tr>
      <w:tr w:rsidR="00CA33D9" w14:paraId="1168D02E" w14:textId="77777777">
        <w:tc>
          <w:tcPr>
            <w:tcW w:w="606" w:type="dxa"/>
            <w:vAlign w:val="center"/>
          </w:tcPr>
          <w:p w14:paraId="387800B5" w14:textId="77777777" w:rsidR="00CA33D9" w:rsidRDefault="00000000">
            <w:pPr>
              <w:jc w:val="center"/>
              <w:rPr>
                <w:rFonts w:ascii="Arial" w:eastAsia="Arial" w:hAnsi="Arial" w:cs="Arial"/>
                <w:sz w:val="24"/>
                <w:szCs w:val="24"/>
              </w:rPr>
            </w:pPr>
            <w:r>
              <w:rPr>
                <w:rFonts w:ascii="Arial" w:eastAsia="Arial" w:hAnsi="Arial" w:cs="Arial"/>
                <w:sz w:val="24"/>
                <w:szCs w:val="24"/>
              </w:rPr>
              <w:t>4.</w:t>
            </w:r>
          </w:p>
        </w:tc>
        <w:tc>
          <w:tcPr>
            <w:tcW w:w="2043" w:type="dxa"/>
            <w:vAlign w:val="center"/>
          </w:tcPr>
          <w:p w14:paraId="6EBFE98E" w14:textId="77777777" w:rsidR="00CA33D9" w:rsidRDefault="00000000">
            <w:pPr>
              <w:rPr>
                <w:rFonts w:ascii="Arial" w:eastAsia="Arial" w:hAnsi="Arial" w:cs="Arial"/>
                <w:sz w:val="24"/>
                <w:szCs w:val="24"/>
              </w:rPr>
            </w:pPr>
            <w:r>
              <w:rPr>
                <w:rFonts w:ascii="Arial" w:eastAsia="Arial" w:hAnsi="Arial" w:cs="Arial"/>
                <w:sz w:val="24"/>
                <w:szCs w:val="24"/>
              </w:rPr>
              <w:t>Зардал</w:t>
            </w:r>
          </w:p>
        </w:tc>
        <w:tc>
          <w:tcPr>
            <w:tcW w:w="3310" w:type="dxa"/>
            <w:vAlign w:val="center"/>
          </w:tcPr>
          <w:p w14:paraId="536FE991" w14:textId="77777777" w:rsidR="00CA33D9" w:rsidRDefault="00000000">
            <w:pPr>
              <w:jc w:val="both"/>
              <w:rPr>
                <w:rFonts w:ascii="Arial" w:eastAsia="Arial" w:hAnsi="Arial" w:cs="Arial"/>
                <w:sz w:val="24"/>
                <w:szCs w:val="24"/>
              </w:rPr>
            </w:pPr>
            <w:r>
              <w:rPr>
                <w:rFonts w:ascii="Arial" w:eastAsia="Arial" w:hAnsi="Arial" w:cs="Arial"/>
                <w:sz w:val="24"/>
                <w:szCs w:val="24"/>
              </w:rPr>
              <w:t xml:space="preserve">Хууль тогтоомжийг хэрэгжүүлэхтэй холбогдон </w:t>
            </w:r>
            <w:r>
              <w:rPr>
                <w:rFonts w:ascii="Arial" w:eastAsia="Arial" w:hAnsi="Arial" w:cs="Arial"/>
                <w:sz w:val="24"/>
                <w:szCs w:val="24"/>
              </w:rPr>
              <w:lastRenderedPageBreak/>
              <w:t>гарах зардлын тооцоог хийх аргачлалын дагуу тусад нь тооцно.</w:t>
            </w:r>
          </w:p>
        </w:tc>
        <w:tc>
          <w:tcPr>
            <w:tcW w:w="3675" w:type="dxa"/>
            <w:vAlign w:val="center"/>
          </w:tcPr>
          <w:p w14:paraId="0760389F" w14:textId="77777777" w:rsidR="00CA33D9" w:rsidRDefault="00000000">
            <w:pPr>
              <w:jc w:val="both"/>
              <w:rPr>
                <w:rFonts w:ascii="Arial" w:eastAsia="Arial" w:hAnsi="Arial" w:cs="Arial"/>
                <w:sz w:val="24"/>
                <w:szCs w:val="24"/>
              </w:rPr>
            </w:pPr>
            <w:r>
              <w:rPr>
                <w:rFonts w:ascii="Arial" w:eastAsia="Arial" w:hAnsi="Arial" w:cs="Arial"/>
                <w:sz w:val="24"/>
                <w:szCs w:val="24"/>
              </w:rPr>
              <w:lastRenderedPageBreak/>
              <w:t>Тооцоолон гаргах</w:t>
            </w:r>
          </w:p>
        </w:tc>
      </w:tr>
      <w:tr w:rsidR="00CA33D9" w14:paraId="5F8EE448" w14:textId="77777777">
        <w:tc>
          <w:tcPr>
            <w:tcW w:w="606" w:type="dxa"/>
            <w:vAlign w:val="center"/>
          </w:tcPr>
          <w:p w14:paraId="7D0732D3" w14:textId="77777777" w:rsidR="00CA33D9" w:rsidRDefault="00000000">
            <w:pPr>
              <w:jc w:val="center"/>
              <w:rPr>
                <w:rFonts w:ascii="Arial" w:eastAsia="Arial" w:hAnsi="Arial" w:cs="Arial"/>
                <w:sz w:val="24"/>
                <w:szCs w:val="24"/>
              </w:rPr>
            </w:pPr>
            <w:r>
              <w:rPr>
                <w:rFonts w:ascii="Arial" w:eastAsia="Arial" w:hAnsi="Arial" w:cs="Arial"/>
                <w:sz w:val="24"/>
                <w:szCs w:val="24"/>
              </w:rPr>
              <w:t>5.</w:t>
            </w:r>
          </w:p>
        </w:tc>
        <w:tc>
          <w:tcPr>
            <w:tcW w:w="2043" w:type="dxa"/>
            <w:vAlign w:val="center"/>
          </w:tcPr>
          <w:p w14:paraId="1835B8BF" w14:textId="77777777" w:rsidR="00CA33D9" w:rsidRDefault="00000000">
            <w:pPr>
              <w:rPr>
                <w:rFonts w:ascii="Arial" w:eastAsia="Arial" w:hAnsi="Arial" w:cs="Arial"/>
                <w:sz w:val="24"/>
                <w:szCs w:val="24"/>
              </w:rPr>
            </w:pPr>
            <w:r>
              <w:rPr>
                <w:rFonts w:ascii="Arial" w:eastAsia="Arial" w:hAnsi="Arial" w:cs="Arial"/>
                <w:sz w:val="24"/>
                <w:szCs w:val="24"/>
              </w:rPr>
              <w:t>Харилцан уялдаа</w:t>
            </w:r>
          </w:p>
        </w:tc>
        <w:tc>
          <w:tcPr>
            <w:tcW w:w="3310" w:type="dxa"/>
            <w:vAlign w:val="center"/>
          </w:tcPr>
          <w:p w14:paraId="5FFD4709"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төслийн зохицуулалтыг бүхэлд нь</w:t>
            </w:r>
          </w:p>
        </w:tc>
        <w:tc>
          <w:tcPr>
            <w:tcW w:w="3675" w:type="dxa"/>
            <w:vAlign w:val="center"/>
          </w:tcPr>
          <w:p w14:paraId="129B0155"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төслийн уялдаа холбоог Хууль тогтоомжийн тухай хууль болон аргачлалд заасан асуулгуудаар шалгах</w:t>
            </w:r>
          </w:p>
        </w:tc>
      </w:tr>
    </w:tbl>
    <w:p w14:paraId="07D88629" w14:textId="77777777" w:rsidR="00CA33D9" w:rsidRDefault="00000000">
      <w:pPr>
        <w:spacing w:before="240"/>
        <w:ind w:firstLine="720"/>
        <w:jc w:val="both"/>
        <w:rPr>
          <w:rFonts w:ascii="Arial" w:eastAsia="Arial" w:hAnsi="Arial" w:cs="Arial"/>
          <w:sz w:val="24"/>
          <w:szCs w:val="24"/>
        </w:rPr>
      </w:pPr>
      <w:r>
        <w:rPr>
          <w:rFonts w:ascii="Arial" w:eastAsia="Arial" w:hAnsi="Arial" w:cs="Arial"/>
          <w:sz w:val="24"/>
          <w:szCs w:val="24"/>
        </w:rPr>
        <w:t>Дээрх урьдчилан сонгосон шалгуур үзүүлэлтэд тохирсон шалгах хэрэгслийн дагуу хуулийн төслийн үр нөлөөг дараах байдлаар үнэллээ.</w:t>
      </w:r>
    </w:p>
    <w:p w14:paraId="189F8ADE" w14:textId="77777777" w:rsidR="00CA33D9" w:rsidRDefault="00000000">
      <w:pPr>
        <w:pStyle w:val="Heading3"/>
        <w:ind w:firstLine="706"/>
      </w:pPr>
      <w:bookmarkStart w:id="10" w:name="_heading=h.8ma0yptllcju" w:colFirst="0" w:colLast="0"/>
      <w:bookmarkEnd w:id="10"/>
      <w:r>
        <w:t xml:space="preserve">3.1.“Зорилгод хүрэх байдал” шалгуур үзүүлэлтийн хүрээнд хийсэн үнэлгээ </w:t>
      </w:r>
    </w:p>
    <w:p w14:paraId="3B9F346D" w14:textId="77777777" w:rsidR="00CA33D9" w:rsidRDefault="00000000">
      <w:pPr>
        <w:spacing w:before="240"/>
        <w:ind w:firstLine="720"/>
        <w:jc w:val="both"/>
        <w:rPr>
          <w:rFonts w:ascii="Arial" w:eastAsia="Arial" w:hAnsi="Arial" w:cs="Arial"/>
          <w:sz w:val="24"/>
          <w:szCs w:val="24"/>
        </w:rPr>
      </w:pPr>
      <w:r>
        <w:rPr>
          <w:rFonts w:ascii="Arial" w:eastAsia="Arial" w:hAnsi="Arial" w:cs="Arial"/>
          <w:sz w:val="24"/>
          <w:szCs w:val="24"/>
        </w:rPr>
        <w:t>Энэ хуулийн төслийн үзэл баримтлалд тусгасан хэрэгцээ шаардлагыг хуулийн төсөлд томьёолсон зорилго, зорилт болон зохицуулалттай харьцуулан үзлээ.</w:t>
      </w:r>
    </w:p>
    <w:p w14:paraId="65AB01E7" w14:textId="77777777" w:rsidR="00CA33D9" w:rsidRDefault="00000000">
      <w:pPr>
        <w:spacing w:before="240"/>
        <w:ind w:firstLine="720"/>
        <w:jc w:val="both"/>
        <w:rPr>
          <w:rFonts w:ascii="Arial" w:eastAsia="Arial" w:hAnsi="Arial" w:cs="Arial"/>
          <w:color w:val="980000"/>
          <w:sz w:val="24"/>
          <w:szCs w:val="24"/>
        </w:rPr>
      </w:pPr>
      <w:r>
        <w:rPr>
          <w:rFonts w:ascii="Arial" w:eastAsia="Arial" w:hAnsi="Arial" w:cs="Arial"/>
          <w:color w:val="980000"/>
          <w:sz w:val="24"/>
          <w:szCs w:val="24"/>
        </w:rPr>
        <w:t xml:space="preserve">Энэхүү хуулийн төслийн нэмэлт, өөрчлөлтүүд нь улс төрийн намын дотоод зохион байгуулалт, санхүүжилтийн эрх зүйн орчныг боловсронгуй болгож, улс төрийн намын хэвийн, тасралтгүй, ил тод үйл ажиллагааг хангахын зэрэгцээ иргэн, хуулийн этгээдийн улс төрийн оролцооны эрхийг Үндсэн хуульд нийцүүлэн тэнцвэртэйгээр хангахад төслийн зорилго оршиж байна. </w:t>
      </w:r>
    </w:p>
    <w:p w14:paraId="6C74DF9F" w14:textId="77777777" w:rsidR="00CA33D9" w:rsidRDefault="00000000">
      <w:pPr>
        <w:spacing w:after="0" w:line="240" w:lineRule="auto"/>
        <w:ind w:firstLine="567"/>
        <w:jc w:val="both"/>
        <w:rPr>
          <w:rFonts w:ascii="Arial" w:eastAsia="Arial" w:hAnsi="Arial" w:cs="Arial"/>
          <w:b/>
          <w:bCs/>
          <w:sz w:val="24"/>
          <w:szCs w:val="24"/>
        </w:rPr>
      </w:pPr>
      <w:r>
        <w:rPr>
          <w:rFonts w:ascii="Arial" w:eastAsia="Arial" w:hAnsi="Arial" w:cs="Arial"/>
          <w:b/>
          <w:bCs/>
          <w:sz w:val="24"/>
          <w:szCs w:val="24"/>
        </w:rPr>
        <w:t>Шалгуур үзүүлэлтэд тохирох шалгах хэрэгслийн дагуу төслийн үр нөлөөг үнэлсэн байдал</w:t>
      </w:r>
    </w:p>
    <w:p w14:paraId="5AB3B565" w14:textId="77777777" w:rsidR="00CA33D9" w:rsidRDefault="00CA33D9">
      <w:pPr>
        <w:spacing w:after="0" w:line="240" w:lineRule="auto"/>
        <w:ind w:firstLine="709"/>
        <w:jc w:val="both"/>
        <w:rPr>
          <w:rFonts w:ascii="Arial" w:eastAsia="Arial" w:hAnsi="Arial" w:cs="Arial"/>
          <w:sz w:val="24"/>
          <w:szCs w:val="24"/>
        </w:rPr>
      </w:pPr>
    </w:p>
    <w:tbl>
      <w:tblPr>
        <w:tblStyle w:val="a0"/>
        <w:tblW w:w="9351" w:type="dxa"/>
        <w:tblInd w:w="0" w:type="dxa"/>
        <w:tblLayout w:type="fixed"/>
        <w:tblLook w:val="0400" w:firstRow="0" w:lastRow="0" w:firstColumn="0" w:lastColumn="0" w:noHBand="0" w:noVBand="1"/>
      </w:tblPr>
      <w:tblGrid>
        <w:gridCol w:w="474"/>
        <w:gridCol w:w="2215"/>
        <w:gridCol w:w="1984"/>
        <w:gridCol w:w="4678"/>
      </w:tblGrid>
      <w:tr w:rsidR="00CA33D9" w14:paraId="0E451CF6" w14:textId="77777777">
        <w:tc>
          <w:tcPr>
            <w:tcW w:w="474" w:type="dxa"/>
            <w:tcBorders>
              <w:top w:val="single" w:sz="4" w:space="0" w:color="000000"/>
              <w:left w:val="single" w:sz="4" w:space="0" w:color="000000"/>
              <w:bottom w:val="single" w:sz="4" w:space="0" w:color="000000"/>
              <w:right w:val="single" w:sz="4" w:space="0" w:color="000000"/>
            </w:tcBorders>
            <w:vAlign w:val="center"/>
          </w:tcPr>
          <w:p w14:paraId="3B42CD6A"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w:t>
            </w:r>
          </w:p>
        </w:tc>
        <w:tc>
          <w:tcPr>
            <w:tcW w:w="2215" w:type="dxa"/>
            <w:tcBorders>
              <w:top w:val="single" w:sz="4" w:space="0" w:color="000000"/>
              <w:left w:val="single" w:sz="4" w:space="0" w:color="000000"/>
              <w:bottom w:val="single" w:sz="4" w:space="0" w:color="000000"/>
              <w:right w:val="single" w:sz="4" w:space="0" w:color="000000"/>
            </w:tcBorders>
            <w:vAlign w:val="center"/>
          </w:tcPr>
          <w:p w14:paraId="0CCF40AA"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Шалгуур үзүүлэлт</w:t>
            </w:r>
          </w:p>
        </w:tc>
        <w:tc>
          <w:tcPr>
            <w:tcW w:w="1984" w:type="dxa"/>
            <w:tcBorders>
              <w:top w:val="single" w:sz="4" w:space="0" w:color="000000"/>
              <w:left w:val="single" w:sz="4" w:space="0" w:color="000000"/>
              <w:bottom w:val="single" w:sz="4" w:space="0" w:color="000000"/>
              <w:right w:val="single" w:sz="4" w:space="0" w:color="000000"/>
            </w:tcBorders>
            <w:vAlign w:val="center"/>
          </w:tcPr>
          <w:p w14:paraId="05F0757B"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Үр нөлөөг үнэлэх хэсэг</w:t>
            </w:r>
          </w:p>
        </w:tc>
        <w:tc>
          <w:tcPr>
            <w:tcW w:w="4678" w:type="dxa"/>
            <w:tcBorders>
              <w:top w:val="single" w:sz="4" w:space="0" w:color="000000"/>
              <w:left w:val="single" w:sz="4" w:space="0" w:color="000000"/>
              <w:bottom w:val="single" w:sz="4" w:space="0" w:color="000000"/>
              <w:right w:val="single" w:sz="4" w:space="0" w:color="000000"/>
            </w:tcBorders>
            <w:vAlign w:val="center"/>
          </w:tcPr>
          <w:p w14:paraId="74D79A3D"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Шалгах хэрэгсэл</w:t>
            </w:r>
          </w:p>
        </w:tc>
      </w:tr>
      <w:tr w:rsidR="00CA33D9" w14:paraId="09BEAC30" w14:textId="77777777">
        <w:tc>
          <w:tcPr>
            <w:tcW w:w="474" w:type="dxa"/>
            <w:tcBorders>
              <w:top w:val="single" w:sz="4" w:space="0" w:color="000000"/>
              <w:left w:val="single" w:sz="4" w:space="0" w:color="000000"/>
              <w:bottom w:val="single" w:sz="4" w:space="0" w:color="000000"/>
              <w:right w:val="single" w:sz="4" w:space="0" w:color="000000"/>
            </w:tcBorders>
            <w:vAlign w:val="center"/>
          </w:tcPr>
          <w:p w14:paraId="0C74B428"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1</w:t>
            </w:r>
          </w:p>
        </w:tc>
        <w:tc>
          <w:tcPr>
            <w:tcW w:w="2215" w:type="dxa"/>
            <w:tcBorders>
              <w:top w:val="single" w:sz="4" w:space="0" w:color="000000"/>
              <w:left w:val="single" w:sz="4" w:space="0" w:color="000000"/>
              <w:bottom w:val="single" w:sz="4" w:space="0" w:color="000000"/>
              <w:right w:val="single" w:sz="4" w:space="0" w:color="000000"/>
            </w:tcBorders>
            <w:vAlign w:val="center"/>
          </w:tcPr>
          <w:p w14:paraId="74300B24"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Зорилгод хүрэх байдал</w:t>
            </w:r>
          </w:p>
        </w:tc>
        <w:tc>
          <w:tcPr>
            <w:tcW w:w="1984" w:type="dxa"/>
            <w:tcBorders>
              <w:top w:val="single" w:sz="4" w:space="0" w:color="000000"/>
              <w:left w:val="single" w:sz="4" w:space="0" w:color="000000"/>
              <w:bottom w:val="single" w:sz="4" w:space="0" w:color="000000"/>
              <w:right w:val="single" w:sz="4" w:space="0" w:color="000000"/>
            </w:tcBorders>
            <w:vAlign w:val="center"/>
          </w:tcPr>
          <w:p w14:paraId="72284F26"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Хуулийн төсөл бүхэлдээ</w:t>
            </w:r>
          </w:p>
        </w:tc>
        <w:tc>
          <w:tcPr>
            <w:tcW w:w="4678" w:type="dxa"/>
            <w:tcBorders>
              <w:top w:val="single" w:sz="4" w:space="0" w:color="000000"/>
              <w:left w:val="single" w:sz="4" w:space="0" w:color="000000"/>
              <w:bottom w:val="single" w:sz="4" w:space="0" w:color="000000"/>
              <w:right w:val="single" w:sz="4" w:space="0" w:color="000000"/>
            </w:tcBorders>
            <w:vAlign w:val="center"/>
          </w:tcPr>
          <w:p w14:paraId="0F715460" w14:textId="77777777" w:rsidR="00CA33D9" w:rsidRDefault="00000000">
            <w:pPr>
              <w:spacing w:line="240" w:lineRule="auto"/>
              <w:jc w:val="both"/>
              <w:rPr>
                <w:rFonts w:ascii="Arial" w:eastAsia="Arial" w:hAnsi="Arial" w:cs="Arial"/>
                <w:sz w:val="24"/>
                <w:szCs w:val="24"/>
              </w:rPr>
            </w:pPr>
            <w:r>
              <w:rPr>
                <w:rFonts w:ascii="Arial" w:eastAsia="Arial" w:hAnsi="Arial" w:cs="Arial"/>
                <w:sz w:val="24"/>
                <w:szCs w:val="24"/>
              </w:rPr>
              <w:t>Хуулийн төслийн үзэл баримтлалд дэвшүүлсэн зорилгыг хангах эсэхийг судлах.</w:t>
            </w:r>
          </w:p>
        </w:tc>
      </w:tr>
      <w:tr w:rsidR="00CA33D9" w14:paraId="5CAF8FF2" w14:textId="77777777">
        <w:tc>
          <w:tcPr>
            <w:tcW w:w="474" w:type="dxa"/>
            <w:tcBorders>
              <w:top w:val="single" w:sz="4" w:space="0" w:color="000000"/>
              <w:left w:val="single" w:sz="4" w:space="0" w:color="000000"/>
              <w:bottom w:val="single" w:sz="4" w:space="0" w:color="000000"/>
              <w:right w:val="single" w:sz="4" w:space="0" w:color="000000"/>
            </w:tcBorders>
            <w:vAlign w:val="center"/>
          </w:tcPr>
          <w:p w14:paraId="72E06196"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2</w:t>
            </w:r>
          </w:p>
        </w:tc>
        <w:tc>
          <w:tcPr>
            <w:tcW w:w="2215" w:type="dxa"/>
            <w:tcBorders>
              <w:top w:val="single" w:sz="4" w:space="0" w:color="000000"/>
              <w:left w:val="single" w:sz="4" w:space="0" w:color="000000"/>
              <w:bottom w:val="single" w:sz="4" w:space="0" w:color="000000"/>
              <w:right w:val="single" w:sz="4" w:space="0" w:color="000000"/>
            </w:tcBorders>
            <w:vAlign w:val="center"/>
          </w:tcPr>
          <w:p w14:paraId="250CA185"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Практикт хэрэгжих боломж</w:t>
            </w:r>
          </w:p>
        </w:tc>
        <w:tc>
          <w:tcPr>
            <w:tcW w:w="1984" w:type="dxa"/>
            <w:tcBorders>
              <w:top w:val="single" w:sz="4" w:space="0" w:color="000000"/>
              <w:left w:val="single" w:sz="4" w:space="0" w:color="000000"/>
              <w:bottom w:val="single" w:sz="4" w:space="0" w:color="000000"/>
              <w:right w:val="single" w:sz="4" w:space="0" w:color="000000"/>
            </w:tcBorders>
            <w:vAlign w:val="center"/>
          </w:tcPr>
          <w:p w14:paraId="709D1FB0" w14:textId="77777777" w:rsidR="00CA33D9" w:rsidRDefault="00000000">
            <w:pPr>
              <w:spacing w:line="240" w:lineRule="auto"/>
              <w:jc w:val="center"/>
              <w:rPr>
                <w:rFonts w:ascii="Arial" w:eastAsia="Arial" w:hAnsi="Arial" w:cs="Arial"/>
                <w:color w:val="980000"/>
                <w:sz w:val="24"/>
                <w:szCs w:val="24"/>
              </w:rPr>
            </w:pPr>
            <w:r>
              <w:rPr>
                <w:rFonts w:ascii="Arial" w:eastAsia="Arial" w:hAnsi="Arial" w:cs="Arial"/>
                <w:color w:val="980000"/>
                <w:sz w:val="24"/>
                <w:szCs w:val="24"/>
              </w:rPr>
              <w:t>Хуулийн төслийн 1, 2,3,4, 5 дугаар зүйл</w:t>
            </w:r>
          </w:p>
        </w:tc>
        <w:tc>
          <w:tcPr>
            <w:tcW w:w="4678" w:type="dxa"/>
            <w:tcBorders>
              <w:top w:val="single" w:sz="4" w:space="0" w:color="000000"/>
              <w:left w:val="single" w:sz="4" w:space="0" w:color="000000"/>
              <w:bottom w:val="single" w:sz="4" w:space="0" w:color="000000"/>
              <w:right w:val="single" w:sz="4" w:space="0" w:color="000000"/>
            </w:tcBorders>
            <w:vAlign w:val="center"/>
          </w:tcPr>
          <w:p w14:paraId="56D5A1DD" w14:textId="77777777" w:rsidR="00CA33D9" w:rsidRDefault="00000000">
            <w:pPr>
              <w:spacing w:line="240" w:lineRule="auto"/>
              <w:jc w:val="both"/>
              <w:rPr>
                <w:rFonts w:ascii="Arial" w:eastAsia="Arial" w:hAnsi="Arial" w:cs="Arial"/>
                <w:sz w:val="24"/>
                <w:szCs w:val="24"/>
              </w:rPr>
            </w:pPr>
            <w:r>
              <w:rPr>
                <w:rFonts w:ascii="Arial" w:eastAsia="Arial" w:hAnsi="Arial" w:cs="Arial"/>
                <w:sz w:val="24"/>
                <w:szCs w:val="24"/>
              </w:rPr>
              <w:t>Хуулийн төслийн холбогдох зохицуулалт нь бодит байдал дээр хэрэгжих боломжтой эсэхийг судлах.</w:t>
            </w:r>
          </w:p>
        </w:tc>
      </w:tr>
      <w:tr w:rsidR="00CA33D9" w14:paraId="00907424" w14:textId="77777777">
        <w:tc>
          <w:tcPr>
            <w:tcW w:w="474" w:type="dxa"/>
            <w:tcBorders>
              <w:top w:val="single" w:sz="4" w:space="0" w:color="000000"/>
              <w:left w:val="single" w:sz="4" w:space="0" w:color="000000"/>
              <w:bottom w:val="single" w:sz="4" w:space="0" w:color="000000"/>
              <w:right w:val="single" w:sz="4" w:space="0" w:color="000000"/>
            </w:tcBorders>
            <w:vAlign w:val="center"/>
          </w:tcPr>
          <w:p w14:paraId="56322FFF"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3</w:t>
            </w:r>
          </w:p>
        </w:tc>
        <w:tc>
          <w:tcPr>
            <w:tcW w:w="2215" w:type="dxa"/>
            <w:tcBorders>
              <w:top w:val="single" w:sz="4" w:space="0" w:color="000000"/>
              <w:left w:val="single" w:sz="4" w:space="0" w:color="000000"/>
              <w:bottom w:val="single" w:sz="4" w:space="0" w:color="000000"/>
              <w:right w:val="single" w:sz="4" w:space="0" w:color="000000"/>
            </w:tcBorders>
            <w:vAlign w:val="center"/>
          </w:tcPr>
          <w:p w14:paraId="5E6837DB"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Ойлгомжтой байдал</w:t>
            </w:r>
          </w:p>
        </w:tc>
        <w:tc>
          <w:tcPr>
            <w:tcW w:w="1984" w:type="dxa"/>
            <w:tcBorders>
              <w:top w:val="single" w:sz="4" w:space="0" w:color="000000"/>
              <w:left w:val="single" w:sz="4" w:space="0" w:color="000000"/>
              <w:bottom w:val="single" w:sz="4" w:space="0" w:color="000000"/>
              <w:right w:val="single" w:sz="4" w:space="0" w:color="000000"/>
            </w:tcBorders>
            <w:vAlign w:val="center"/>
          </w:tcPr>
          <w:p w14:paraId="5F33ADD0"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Хуулийн төсөл бүхэлдээ</w:t>
            </w:r>
          </w:p>
        </w:tc>
        <w:tc>
          <w:tcPr>
            <w:tcW w:w="4678" w:type="dxa"/>
            <w:tcBorders>
              <w:top w:val="single" w:sz="4" w:space="0" w:color="000000"/>
              <w:left w:val="single" w:sz="4" w:space="0" w:color="000000"/>
              <w:bottom w:val="single" w:sz="4" w:space="0" w:color="000000"/>
              <w:right w:val="single" w:sz="4" w:space="0" w:color="000000"/>
            </w:tcBorders>
            <w:vAlign w:val="center"/>
          </w:tcPr>
          <w:p w14:paraId="5C9FFBEC" w14:textId="77777777" w:rsidR="00CA33D9" w:rsidRDefault="00000000">
            <w:pPr>
              <w:spacing w:line="240" w:lineRule="auto"/>
              <w:jc w:val="both"/>
              <w:rPr>
                <w:rFonts w:ascii="Arial" w:eastAsia="Arial" w:hAnsi="Arial" w:cs="Arial"/>
                <w:sz w:val="24"/>
                <w:szCs w:val="24"/>
              </w:rPr>
            </w:pPr>
            <w:r>
              <w:rPr>
                <w:rFonts w:ascii="Arial" w:eastAsia="Arial" w:hAnsi="Arial" w:cs="Arial"/>
                <w:sz w:val="24"/>
                <w:szCs w:val="24"/>
              </w:rPr>
              <w:t>Хууль тогтоомжийн тухай хуулийн 29, 30 дугаар зүйл, холбогдох аргачлалд заасан шаардлагыг хангасан эсэх.</w:t>
            </w:r>
          </w:p>
        </w:tc>
      </w:tr>
      <w:tr w:rsidR="00CA33D9" w14:paraId="11AB7683" w14:textId="77777777">
        <w:tc>
          <w:tcPr>
            <w:tcW w:w="474" w:type="dxa"/>
            <w:tcBorders>
              <w:top w:val="single" w:sz="4" w:space="0" w:color="000000"/>
              <w:left w:val="single" w:sz="4" w:space="0" w:color="000000"/>
              <w:bottom w:val="single" w:sz="4" w:space="0" w:color="000000"/>
              <w:right w:val="single" w:sz="4" w:space="0" w:color="000000"/>
            </w:tcBorders>
            <w:vAlign w:val="center"/>
          </w:tcPr>
          <w:p w14:paraId="40C42FAB"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4</w:t>
            </w:r>
          </w:p>
        </w:tc>
        <w:tc>
          <w:tcPr>
            <w:tcW w:w="2215" w:type="dxa"/>
            <w:tcBorders>
              <w:top w:val="single" w:sz="4" w:space="0" w:color="000000"/>
              <w:left w:val="single" w:sz="4" w:space="0" w:color="000000"/>
              <w:bottom w:val="single" w:sz="4" w:space="0" w:color="000000"/>
              <w:right w:val="single" w:sz="4" w:space="0" w:color="000000"/>
            </w:tcBorders>
            <w:vAlign w:val="center"/>
          </w:tcPr>
          <w:p w14:paraId="41657B81"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 xml:space="preserve">Харилцан уялдаа </w:t>
            </w:r>
          </w:p>
        </w:tc>
        <w:tc>
          <w:tcPr>
            <w:tcW w:w="1984" w:type="dxa"/>
            <w:tcBorders>
              <w:top w:val="single" w:sz="4" w:space="0" w:color="000000"/>
              <w:left w:val="single" w:sz="4" w:space="0" w:color="000000"/>
              <w:bottom w:val="single" w:sz="4" w:space="0" w:color="000000"/>
              <w:right w:val="single" w:sz="4" w:space="0" w:color="000000"/>
            </w:tcBorders>
            <w:vAlign w:val="center"/>
          </w:tcPr>
          <w:p w14:paraId="6D3FD4A2" w14:textId="77777777" w:rsidR="00CA33D9" w:rsidRDefault="00000000">
            <w:pPr>
              <w:spacing w:line="240" w:lineRule="auto"/>
              <w:jc w:val="center"/>
              <w:rPr>
                <w:rFonts w:ascii="Arial" w:eastAsia="Arial" w:hAnsi="Arial" w:cs="Arial"/>
                <w:sz w:val="24"/>
                <w:szCs w:val="24"/>
              </w:rPr>
            </w:pPr>
            <w:r>
              <w:rPr>
                <w:rFonts w:ascii="Arial" w:eastAsia="Arial" w:hAnsi="Arial" w:cs="Arial"/>
                <w:sz w:val="24"/>
                <w:szCs w:val="24"/>
              </w:rPr>
              <w:t>Хуулийн төсөл бүхэлдээ</w:t>
            </w:r>
          </w:p>
        </w:tc>
        <w:tc>
          <w:tcPr>
            <w:tcW w:w="4678" w:type="dxa"/>
            <w:tcBorders>
              <w:top w:val="single" w:sz="4" w:space="0" w:color="000000"/>
              <w:left w:val="single" w:sz="4" w:space="0" w:color="000000"/>
              <w:bottom w:val="single" w:sz="4" w:space="0" w:color="000000"/>
              <w:right w:val="single" w:sz="4" w:space="0" w:color="000000"/>
            </w:tcBorders>
            <w:vAlign w:val="center"/>
          </w:tcPr>
          <w:p w14:paraId="44CD43B6" w14:textId="77777777" w:rsidR="00CA33D9" w:rsidRDefault="00000000">
            <w:pPr>
              <w:spacing w:line="240" w:lineRule="auto"/>
              <w:jc w:val="both"/>
              <w:rPr>
                <w:rFonts w:ascii="Arial" w:eastAsia="Arial" w:hAnsi="Arial" w:cs="Arial"/>
                <w:sz w:val="24"/>
                <w:szCs w:val="24"/>
              </w:rPr>
            </w:pPr>
            <w:r>
              <w:rPr>
                <w:rFonts w:ascii="Arial" w:eastAsia="Arial" w:hAnsi="Arial" w:cs="Arial"/>
                <w:sz w:val="24"/>
                <w:szCs w:val="24"/>
              </w:rPr>
              <w:t>Хуулийн төсөлд тавигдах нийтлэг шаардлагыг хангасан эсэх.</w:t>
            </w:r>
          </w:p>
        </w:tc>
      </w:tr>
    </w:tbl>
    <w:p w14:paraId="79EE2773" w14:textId="77777777" w:rsidR="00CA33D9" w:rsidRDefault="00000000">
      <w:pPr>
        <w:spacing w:before="240"/>
        <w:ind w:firstLine="720"/>
        <w:jc w:val="both"/>
        <w:rPr>
          <w:rFonts w:ascii="Arial" w:eastAsia="Arial" w:hAnsi="Arial" w:cs="Arial"/>
          <w:sz w:val="24"/>
          <w:szCs w:val="24"/>
        </w:rPr>
      </w:pPr>
      <w:r>
        <w:rPr>
          <w:rFonts w:ascii="Arial" w:eastAsia="Arial" w:hAnsi="Arial" w:cs="Arial"/>
          <w:sz w:val="24"/>
          <w:szCs w:val="24"/>
        </w:rPr>
        <w:t>Хуулийн төслийн зохицуулалтууд нь хуулийн төслийн зорилгыг хангахад чиглэсэн эсэх, тэдгээр нь зорилгыг хангах боломжтой байдлаар томьёологдсон эсэхийг үнэлэхээр хуулийн төслийн зорилгыг сонгож дүн шинжилгээ хийлээ.</w:t>
      </w:r>
    </w:p>
    <w:tbl>
      <w:tblPr>
        <w:tblStyle w:val="a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CA33D9" w14:paraId="179B153F" w14:textId="77777777">
        <w:tc>
          <w:tcPr>
            <w:tcW w:w="9639" w:type="dxa"/>
          </w:tcPr>
          <w:p w14:paraId="406C58E5" w14:textId="77777777" w:rsidR="00CA33D9" w:rsidRDefault="00000000">
            <w:pPr>
              <w:spacing w:after="240" w:line="276" w:lineRule="auto"/>
              <w:jc w:val="both"/>
              <w:rPr>
                <w:rFonts w:ascii="Arial" w:eastAsia="Arial" w:hAnsi="Arial" w:cs="Arial"/>
                <w:color w:val="980000"/>
                <w:sz w:val="24"/>
                <w:szCs w:val="24"/>
              </w:rPr>
            </w:pPr>
            <w:r>
              <w:rPr>
                <w:rFonts w:ascii="Arial" w:eastAsia="Arial" w:hAnsi="Arial" w:cs="Arial"/>
                <w:b/>
                <w:bCs/>
                <w:color w:val="980000"/>
                <w:sz w:val="24"/>
                <w:szCs w:val="24"/>
              </w:rPr>
              <w:t xml:space="preserve">1 дүгээр зүйл. </w:t>
            </w:r>
            <w:r>
              <w:rPr>
                <w:rFonts w:ascii="Arial" w:eastAsia="Arial" w:hAnsi="Arial" w:cs="Arial"/>
                <w:color w:val="980000"/>
                <w:sz w:val="24"/>
                <w:szCs w:val="24"/>
              </w:rPr>
              <w:t>Улс төрийн намын тухай хуулийн 17 дугаар зүйлийн 17.2.2 дахь заалт дээр “17.2.2.1”, “17.2.2.2” гэж нэмж өөрчилсүгэй.</w:t>
            </w:r>
          </w:p>
        </w:tc>
      </w:tr>
    </w:tbl>
    <w:p w14:paraId="338AD360" w14:textId="77777777" w:rsidR="00CA33D9" w:rsidRDefault="00CA33D9">
      <w:pPr>
        <w:spacing w:after="0" w:line="276" w:lineRule="auto"/>
        <w:ind w:firstLine="720"/>
        <w:jc w:val="both"/>
        <w:rPr>
          <w:rFonts w:ascii="Arial" w:eastAsia="Arial" w:hAnsi="Arial" w:cs="Arial"/>
          <w:color w:val="980000"/>
          <w:sz w:val="24"/>
          <w:szCs w:val="24"/>
          <w:highlight w:val="yellow"/>
        </w:rPr>
      </w:pPr>
    </w:p>
    <w:p w14:paraId="6FDBDA45" w14:textId="77777777" w:rsidR="00CA33D9" w:rsidRDefault="00000000">
      <w:pPr>
        <w:spacing w:after="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lastRenderedPageBreak/>
        <w:t>Улс төрийн намын төлөөллийн төв байгууллага болон хяналтын байгууллагын бүрэлдэхүүнд өөрчлөлт оруулах, тухайлбал нэг гишүүнийг сонгох, батламжлах асуудлыг шийдвэрлэхэд намын удирдах дээд байгууллага болох Намын Их хурлыг тухай бүр хуралдуулах шаардлага үүсэж байна. Өөрөөр хэлбэл, зөвхөн нэг гишүүнийг сонгох эсхүл батламжлах тухай асуудал байсан ч 1,500 орчим төлөөлөгч бүхий Намын Их хурлыг заавал зарлан хуралдуулах нөхцөл бүрдэж байгаа нь санхүү, зохион байгуулалт болон цаг хугацааны хувьд хүндрэлтэй байдлыг бодитоор бий болгож байна.</w:t>
      </w:r>
    </w:p>
    <w:p w14:paraId="60518572" w14:textId="77777777" w:rsidR="00CA33D9" w:rsidRDefault="00000000">
      <w:pPr>
        <w:spacing w:after="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Иймд улс төрийн намын төлөөллийн төв байгууллагын нийт гишүүдийн 49 хүртэл хувьтай тэнцэх хэмжээний, хяналтын байгууллагын гуравны нэгтэй тэнцэх хэмжээний гишүүдийг тухайн намын төлөөллийн төв байгууллага нь өөрөө сонгож, батламжилдаг эрх зүйн зохицуулалтыг бий болгох зайлшгүй шаардлагатай байна. Энэхүү зохицуулалт нь намын дотоод үйл ажиллагааны шуурхай, тасралтгүй байдлыг хангах, удирдлагын шийдвэр гаргах ажиллагааг хөнгөвчлөх, зардал болон цаг хугацааг хэмнэхэд онцгой ач холбогдолтой.</w:t>
      </w:r>
    </w:p>
    <w:p w14:paraId="32795456" w14:textId="77777777" w:rsidR="00CA33D9" w:rsidRDefault="00000000">
      <w:pPr>
        <w:spacing w:after="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Нэг нам Намын Их хурлаа хийхэд хамгийн багадаа нэг төлөөлөгчид 400,000 төгрөгийн зардал ногддог.</w:t>
      </w:r>
    </w:p>
    <w:p w14:paraId="73A52C9F" w14:textId="77777777" w:rsidR="00CA33D9" w:rsidRDefault="00CA33D9">
      <w:pPr>
        <w:spacing w:after="0" w:line="276" w:lineRule="auto"/>
        <w:ind w:firstLine="720"/>
        <w:jc w:val="both"/>
        <w:rPr>
          <w:rFonts w:ascii="Arial" w:eastAsia="Arial" w:hAnsi="Arial" w:cs="Arial"/>
          <w:color w:val="980000"/>
          <w:sz w:val="24"/>
          <w:szCs w:val="24"/>
        </w:rPr>
      </w:pPr>
    </w:p>
    <w:p w14:paraId="22ADD79C" w14:textId="77777777" w:rsidR="00CA33D9" w:rsidRDefault="00000000">
      <w:pPr>
        <w:ind w:firstLine="720"/>
        <w:jc w:val="both"/>
        <w:rPr>
          <w:rFonts w:ascii="Arial" w:eastAsia="Arial" w:hAnsi="Arial" w:cs="Arial"/>
          <w:color w:val="980000"/>
          <w:sz w:val="24"/>
          <w:szCs w:val="24"/>
        </w:rPr>
      </w:pPr>
      <w:r>
        <w:rPr>
          <w:rFonts w:ascii="Arial" w:eastAsia="Arial" w:hAnsi="Arial" w:cs="Arial"/>
          <w:color w:val="980000"/>
          <w:sz w:val="24"/>
          <w:szCs w:val="24"/>
        </w:rPr>
        <w:t>Учир нь Улс төрийн намын тухай хуулийн 17 дугаар зүйлийн 17.2.2 дахь заалтад Намын төлөөллийн төв байгууллагын бүрэлдэхүүнийг дөрвөн жилээс илүүгүй хугацаагаар сонгох, эсхүл батламжлах, хяналтын байгууллагын бүрэлдэхүүнийг дөрвөн жилээс илүүгүй хугацаагаар сонгох, эдгээр байгууллагын тайланг дөрвөн жилийн хугацаанд нэгээс доошгүй удаа хэлэлцэх гэж заасан байгаан нь практикт зөрчил үүсгээд байна. Иймд дараах 2 заалтыг нэмж оруулахаар харагдаж байна.</w:t>
      </w:r>
    </w:p>
    <w:p w14:paraId="02353B4A" w14:textId="77777777" w:rsidR="00CA33D9" w:rsidRDefault="00000000">
      <w:pPr>
        <w:ind w:firstLine="720"/>
        <w:jc w:val="both"/>
        <w:rPr>
          <w:rFonts w:ascii="Arial" w:eastAsia="Arial" w:hAnsi="Arial" w:cs="Arial"/>
          <w:color w:val="980000"/>
          <w:sz w:val="24"/>
          <w:szCs w:val="24"/>
        </w:rPr>
      </w:pPr>
      <w:r>
        <w:rPr>
          <w:rFonts w:ascii="Arial" w:eastAsia="Arial" w:hAnsi="Arial" w:cs="Arial"/>
          <w:color w:val="980000"/>
          <w:sz w:val="24"/>
          <w:szCs w:val="24"/>
        </w:rPr>
        <w:t xml:space="preserve">17.2.2.1.төлөөллийн төв байгууллагын гишүүдийн гуравны нэг хүртэлх нь шинээр болон нөхөн сонгогдсон тохиолдолд төлөөллийн төв байгууллага нь тэдгээр гишүүдийг батламжилж болно гэж нэмэлт өөрчлөлт явуулах саналтай байна. </w:t>
      </w:r>
    </w:p>
    <w:p w14:paraId="4F304186" w14:textId="77777777" w:rsidR="00CA33D9" w:rsidRDefault="00000000">
      <w:pPr>
        <w:spacing w:after="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17.2.2.2. намын төлөөллийн төв байгууллага нь хяналтын байгууллагын гуравны нэг хүртэлх гишүүдийг намын Даргын санал болгосноор өөрчлөх, сонгох тухай асуудлыг хэлэлцэн шийдвэрлэж болно.</w:t>
      </w:r>
    </w:p>
    <w:p w14:paraId="094EA201" w14:textId="77777777" w:rsidR="00CA33D9" w:rsidRDefault="00CA33D9">
      <w:pPr>
        <w:spacing w:after="0" w:line="276" w:lineRule="auto"/>
        <w:ind w:firstLine="720"/>
        <w:jc w:val="both"/>
        <w:rPr>
          <w:rFonts w:ascii="Arial" w:eastAsia="Arial" w:hAnsi="Arial" w:cs="Arial"/>
          <w:color w:val="980000"/>
          <w:sz w:val="24"/>
          <w:szCs w:val="24"/>
        </w:rPr>
      </w:pPr>
    </w:p>
    <w:tbl>
      <w:tblPr>
        <w:tblStyle w:val="a2"/>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CA33D9" w14:paraId="10B2D8CC" w14:textId="77777777">
        <w:trPr>
          <w:trHeight w:val="1820"/>
        </w:trPr>
        <w:tc>
          <w:tcPr>
            <w:tcW w:w="9634" w:type="dxa"/>
          </w:tcPr>
          <w:p w14:paraId="28A9AF32" w14:textId="77777777" w:rsidR="00CA33D9" w:rsidRDefault="00000000">
            <w:pPr>
              <w:spacing w:after="240" w:line="276" w:lineRule="auto"/>
              <w:ind w:firstLine="720"/>
              <w:jc w:val="both"/>
              <w:rPr>
                <w:rFonts w:ascii="Arial" w:eastAsia="Arial" w:hAnsi="Arial" w:cs="Arial"/>
                <w:color w:val="980000"/>
                <w:sz w:val="24"/>
                <w:szCs w:val="24"/>
                <w:u w:val="single"/>
              </w:rPr>
            </w:pPr>
            <w:r>
              <w:rPr>
                <w:rFonts w:ascii="Arial" w:eastAsia="Arial" w:hAnsi="Arial" w:cs="Arial"/>
                <w:b/>
                <w:bCs/>
                <w:color w:val="980000"/>
                <w:sz w:val="24"/>
                <w:szCs w:val="24"/>
              </w:rPr>
              <w:t>2 дугаар зүйл</w:t>
            </w:r>
            <w:r>
              <w:rPr>
                <w:rFonts w:ascii="Arial" w:eastAsia="Arial" w:hAnsi="Arial" w:cs="Arial"/>
                <w:color w:val="980000"/>
                <w:sz w:val="24"/>
                <w:szCs w:val="24"/>
              </w:rPr>
              <w:t>. Улс төрийн намын тухай хуулийн 26 дугаар зүйлийн 26.7 дахь хэсэгт “Нам энэ хуулийн 26.1-д заасан орлогыг зөвхөн нэг банкны дансаар хүлээн авах бөгөөд өөр харилцах данстай байхыг хориглоно” гэснийг өөрчлөн найруулж, мөн хэсэгт “26.1-д заасан орлогыг</w:t>
            </w:r>
            <w:r>
              <w:rPr>
                <w:rFonts w:ascii="Arial" w:eastAsia="Arial" w:hAnsi="Arial" w:cs="Arial"/>
                <w:b/>
                <w:bCs/>
                <w:color w:val="980000"/>
                <w:sz w:val="24"/>
                <w:szCs w:val="24"/>
              </w:rPr>
              <w:t xml:space="preserve"> </w:t>
            </w:r>
            <w:r>
              <w:rPr>
                <w:rFonts w:ascii="Arial" w:eastAsia="Arial" w:hAnsi="Arial" w:cs="Arial"/>
                <w:color w:val="980000"/>
                <w:sz w:val="24"/>
                <w:szCs w:val="24"/>
              </w:rPr>
              <w:t>хүлээн авах</w:t>
            </w:r>
            <w:r>
              <w:rPr>
                <w:rFonts w:ascii="Arial" w:eastAsia="Arial" w:hAnsi="Arial" w:cs="Arial"/>
                <w:b/>
                <w:bCs/>
                <w:color w:val="980000"/>
                <w:sz w:val="24"/>
                <w:szCs w:val="24"/>
              </w:rPr>
              <w:t xml:space="preserve"> </w:t>
            </w:r>
            <w:r>
              <w:rPr>
                <w:rFonts w:ascii="Arial" w:eastAsia="Arial" w:hAnsi="Arial" w:cs="Arial"/>
                <w:color w:val="980000"/>
                <w:sz w:val="24"/>
                <w:szCs w:val="24"/>
              </w:rPr>
              <w:t>намын төв байгууллагын</w:t>
            </w:r>
            <w:r>
              <w:rPr>
                <w:rFonts w:ascii="Arial" w:eastAsia="Arial" w:hAnsi="Arial" w:cs="Arial"/>
                <w:b/>
                <w:bCs/>
                <w:color w:val="980000"/>
                <w:sz w:val="24"/>
                <w:szCs w:val="24"/>
              </w:rPr>
              <w:t xml:space="preserve"> </w:t>
            </w:r>
            <w:r>
              <w:rPr>
                <w:rFonts w:ascii="Arial" w:eastAsia="Arial" w:hAnsi="Arial" w:cs="Arial"/>
                <w:color w:val="980000"/>
                <w:sz w:val="24"/>
                <w:szCs w:val="24"/>
              </w:rPr>
              <w:t>банкны нэг данстай байх бөгөөд аймаг, дүүрэг, нийслэлийн намын байгууллага тус бүрд орлогыг хүлээн авах банкны 1 данстай байна. Нам өөр харилцах данстай байхыг хориглоно” гэж нэмсүгэй.</w:t>
            </w:r>
          </w:p>
        </w:tc>
      </w:tr>
    </w:tbl>
    <w:p w14:paraId="3833D676" w14:textId="77777777" w:rsidR="00CA33D9" w:rsidRDefault="00CA33D9">
      <w:pPr>
        <w:spacing w:after="0" w:line="276" w:lineRule="auto"/>
        <w:ind w:firstLine="720"/>
        <w:jc w:val="both"/>
        <w:rPr>
          <w:rFonts w:ascii="Arial" w:eastAsia="Arial" w:hAnsi="Arial" w:cs="Arial"/>
          <w:sz w:val="24"/>
          <w:szCs w:val="24"/>
        </w:rPr>
      </w:pPr>
    </w:p>
    <w:p w14:paraId="37B74A3B" w14:textId="77777777" w:rsidR="00CA33D9" w:rsidRDefault="00000000">
      <w:pPr>
        <w:spacing w:after="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 xml:space="preserve">Улс төрийн нам улс хэмжээнд нэг дансны тогтолцоотой байхаар зохицуулсан нь намын анхан болон дунд шатны байгууллагын өдөр тутмын хэвийн үйл ажиллагаанд хүндрэл учруулах нөхцөлийг бий болгож байна. Тухайлбал, алслагдсан аймаг, сум дахь намын байгууллага энгийн хэрэглээний зардал болох бичгийн цаас, хэвлэлийн </w:t>
      </w:r>
      <w:r>
        <w:rPr>
          <w:rFonts w:ascii="Arial" w:eastAsia="Arial" w:hAnsi="Arial" w:cs="Arial"/>
          <w:color w:val="980000"/>
          <w:sz w:val="24"/>
          <w:szCs w:val="24"/>
        </w:rPr>
        <w:lastRenderedPageBreak/>
        <w:t>үйлчилгээ зэрэг өдөр тутмын хэрэгцээт худалдан авалтыг хийхэд хүртэл төв намын дансаар дамжуулан гүйлгээ хийх шаардлага үүсэж байна.</w:t>
      </w:r>
    </w:p>
    <w:p w14:paraId="0DA7795A" w14:textId="77777777" w:rsidR="00CA33D9" w:rsidRDefault="00CA33D9">
      <w:pPr>
        <w:spacing w:after="0" w:line="276" w:lineRule="auto"/>
        <w:ind w:firstLine="720"/>
        <w:jc w:val="both"/>
        <w:rPr>
          <w:rFonts w:ascii="Arial" w:eastAsia="Arial" w:hAnsi="Arial" w:cs="Arial"/>
          <w:color w:val="980000"/>
          <w:sz w:val="24"/>
          <w:szCs w:val="24"/>
        </w:rPr>
      </w:pPr>
    </w:p>
    <w:p w14:paraId="6CE722D9" w14:textId="77777777" w:rsidR="00CA33D9" w:rsidRDefault="00000000">
      <w:pPr>
        <w:spacing w:after="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Энэ нь орон нутгийн намын байгууллагын санхүүгийн бие даасан, шуурхай ажиллагааг хязгаарлахын зэрэгцээ төв байгууллагын ажлын ачааллыг нэмэгдүүлж, цаг хугацааны болон зохион байгуулалтын хүндрэл үүсгэж байна. Мөн бага хэмжээний, өдөр тутмын шинжтэй санхүүгийн асуудлыг төв байгууллагаар дамжуулан шийдвэрлэх нь үйл ажиллагааны уян хатан байдлыг алдагдуулж, орон нутгийн байгууллагын хэвийн ажиллагаанд сөргөөр нөлөөлөх эрсдэлийг бий болгож байна.</w:t>
      </w:r>
    </w:p>
    <w:p w14:paraId="7A30BEA9" w14:textId="77777777" w:rsidR="00CA33D9" w:rsidRDefault="00000000">
      <w:pPr>
        <w:spacing w:after="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Иймд тухайн аймаг, дүүрэг, Нийслэлийн хэмжээнд намын байгууллага нь үйл ажиллагааны хэрэгцээ шаардлагын үүднээс санхүүгийн хяналтын зохистой механизмыг харгалзан данс эзэмших, өдөр тутмын үйл ажиллагааг Монгол Улсын Үндсэн хууль, Монгол Улсын засаг захиргаа, нутаг дэвсгэрийн нэгж, түүний удирдлагын тухай хуулийн үндсэн зарчимд нийцүүлэх зайлшгүй шаардлагатай байна.</w:t>
      </w:r>
    </w:p>
    <w:p w14:paraId="3B0F65E3" w14:textId="77777777" w:rsidR="00CA33D9" w:rsidRDefault="00CA33D9">
      <w:pPr>
        <w:spacing w:after="0" w:line="276" w:lineRule="auto"/>
        <w:ind w:firstLine="720"/>
        <w:jc w:val="both"/>
        <w:rPr>
          <w:rFonts w:ascii="Arial" w:eastAsia="Arial" w:hAnsi="Arial" w:cs="Arial"/>
          <w:color w:val="980000"/>
          <w:sz w:val="24"/>
          <w:szCs w:val="24"/>
          <w:highlight w:val="yellow"/>
        </w:rPr>
      </w:pPr>
    </w:p>
    <w:tbl>
      <w:tblPr>
        <w:tblStyle w:val="a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CA33D9" w14:paraId="1EDF4C54" w14:textId="77777777">
        <w:trPr>
          <w:trHeight w:val="1709"/>
        </w:trPr>
        <w:tc>
          <w:tcPr>
            <w:tcW w:w="9639" w:type="dxa"/>
          </w:tcPr>
          <w:p w14:paraId="58C47F1E" w14:textId="77777777" w:rsidR="00CA33D9" w:rsidRDefault="00000000">
            <w:pPr>
              <w:spacing w:after="240" w:line="276" w:lineRule="auto"/>
              <w:ind w:firstLine="720"/>
              <w:jc w:val="both"/>
              <w:rPr>
                <w:rFonts w:ascii="Arial" w:eastAsia="Arial" w:hAnsi="Arial" w:cs="Arial"/>
                <w:color w:val="980000"/>
                <w:sz w:val="24"/>
                <w:szCs w:val="24"/>
              </w:rPr>
            </w:pPr>
            <w:r>
              <w:rPr>
                <w:rFonts w:ascii="Arial" w:eastAsia="Arial" w:hAnsi="Arial" w:cs="Arial"/>
                <w:b/>
                <w:bCs/>
                <w:color w:val="980000"/>
                <w:sz w:val="24"/>
                <w:szCs w:val="24"/>
              </w:rPr>
              <w:t>3 дугаар зүйл.</w:t>
            </w:r>
            <w:r>
              <w:rPr>
                <w:rFonts w:ascii="Arial" w:eastAsia="Arial" w:hAnsi="Arial" w:cs="Arial"/>
                <w:color w:val="980000"/>
                <w:sz w:val="24"/>
                <w:szCs w:val="24"/>
              </w:rPr>
              <w:t xml:space="preserve"> Улс төрийн намын тухай 33 дугаар зүйлийн 33.6 дахь хэсэгт “Нэг жилд нэг иргэнээс авах хандивын дээд хэмжээ нь нэг сарын хөдөлмөрийн хөлсний доод хэмжээг 12 дахин нэмэгдүүлсэн үнийн дүнгээс илүү байхыг хориглоно” гэж заасныг өөрчилж “Нэг жилд нэг иргэнээс авах хандивын дээд хэмжээ нь нэг сарын хөдөлмөрийн хөлсний доод хэмжээг </w:t>
            </w:r>
            <w:r>
              <w:rPr>
                <w:rFonts w:ascii="Arial" w:eastAsia="Arial" w:hAnsi="Arial" w:cs="Arial"/>
                <w:b/>
                <w:bCs/>
                <w:color w:val="980000"/>
                <w:sz w:val="24"/>
                <w:szCs w:val="24"/>
              </w:rPr>
              <w:t>120</w:t>
            </w:r>
            <w:r>
              <w:rPr>
                <w:rFonts w:ascii="Arial" w:eastAsia="Arial" w:hAnsi="Arial" w:cs="Arial"/>
                <w:color w:val="980000"/>
                <w:sz w:val="24"/>
                <w:szCs w:val="24"/>
              </w:rPr>
              <w:t xml:space="preserve"> дахин нэмэгдүүлсэн үнийн дүнгээс илүү байхыг хориглоно” гэж найруулсугай.</w:t>
            </w:r>
          </w:p>
          <w:p w14:paraId="054D90F2" w14:textId="77777777" w:rsidR="00CA33D9" w:rsidRDefault="00000000">
            <w:pPr>
              <w:spacing w:after="24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 xml:space="preserve">Улс төрийн намын хуулийн 33 дугаар зүйлийн 33.7 дахь хэсэгт “Нэг жилд нэг хуулийн этгээдээс авах хандивын дээд хэмжээ нь нэг сарын хөдөлмөрийн хөлсний доод хэмжээг 50 дахин нэмэгдүүлсэн үнийн дүнгээс илүү байхыг хориглоно” гэж заасныг “Нэг жилд нэг хуулийн этгээдээс авах хандивын дээд хэмжээ нь нэг сарын хөдөлмөрийн хөлсний доод хэмжээг </w:t>
            </w:r>
            <w:r>
              <w:rPr>
                <w:rFonts w:ascii="Arial" w:eastAsia="Arial" w:hAnsi="Arial" w:cs="Arial"/>
                <w:b/>
                <w:bCs/>
                <w:color w:val="980000"/>
                <w:sz w:val="24"/>
                <w:szCs w:val="24"/>
              </w:rPr>
              <w:t>500</w:t>
            </w:r>
            <w:r>
              <w:rPr>
                <w:rFonts w:ascii="Arial" w:eastAsia="Arial" w:hAnsi="Arial" w:cs="Arial"/>
                <w:color w:val="980000"/>
                <w:sz w:val="24"/>
                <w:szCs w:val="24"/>
              </w:rPr>
              <w:t xml:space="preserve"> дахин нэмэгдүүлсэн үнийн дүнгээс илүү байхыг хориглоно” гэж найруулсугай.</w:t>
            </w:r>
          </w:p>
          <w:p w14:paraId="0BBE4EBC" w14:textId="77777777" w:rsidR="00CA33D9" w:rsidRDefault="00000000">
            <w:pPr>
              <w:spacing w:after="24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Улс төрийн намын тухай хуулийн 33 дугаар зүйлийн 33.8 дахь хэсэгт “Хуулийн этгээдийн намд өгсөн хандивын хэмжээг уг хуулийн этгээд, хуулийн этгээдийн хараат болон охин компани, салбар, төлөөлөгчийн газрын өгсөн хандивын нийлбэр дүнгээр тооцно. Намд өгсөн хандивын хэмжээг мөнгөн болон мөнгөн бус хандивын нийлбэр дүнгээр тооцно” гэж заасныг хассугай.</w:t>
            </w:r>
          </w:p>
        </w:tc>
      </w:tr>
    </w:tbl>
    <w:p w14:paraId="777FF7AC" w14:textId="77777777" w:rsidR="00CA33D9" w:rsidRDefault="00000000">
      <w:pPr>
        <w:pStyle w:val="Heading3"/>
        <w:spacing w:before="0" w:line="276" w:lineRule="auto"/>
        <w:ind w:left="0" w:firstLine="720"/>
      </w:pPr>
      <w:r>
        <w:rPr>
          <w:b w:val="0"/>
          <w:bCs w:val="0"/>
          <w:color w:val="980000"/>
        </w:rPr>
        <w:lastRenderedPageBreak/>
        <w:t xml:space="preserve">Улс төрийн намын тухай хуулиар улс төрийн нам хэвийн үйл ажиллагаагаа явуулахын тулд хуулиар олгосон эрх хэмжээний хүрээнд иргэн, хуулийн этгээдээс хандив авч болохоор хуульчилсан боловч энэ нь бодит байдалтай нийцэхгүй, далд санхүүжилт, хяналтаас гадуур санхүүгийн харилцааг үүсгэх эрсдэлийг бий болгосон байдаг.  </w:t>
      </w:r>
    </w:p>
    <w:p w14:paraId="034D746E" w14:textId="77777777" w:rsidR="00CA33D9" w:rsidRDefault="00000000">
      <w:pPr>
        <w:pStyle w:val="Heading3"/>
        <w:spacing w:before="0" w:line="276" w:lineRule="auto"/>
        <w:ind w:left="0" w:firstLine="720"/>
      </w:pPr>
      <w:r>
        <w:rPr>
          <w:b w:val="0"/>
          <w:bCs w:val="0"/>
          <w:color w:val="980000"/>
        </w:rPr>
        <w:t>Хуульд заасан хандивын дээд хэмжээ бодит хэрэгцээ, эдийн засгийн нөхцөлтэй нийцэхгүй хэт бага байх нь хандивыг албан бус хэлбэрээр төвлөрүүлэх, гуравдагч этгээдээр дамжуулах, эсхүл санхүүжилтийг ил тод бус хэлбэрт шилжүүлэх эрсдэлийг нэмэгдүүлж байна.</w:t>
      </w:r>
    </w:p>
    <w:p w14:paraId="4D784580" w14:textId="77777777" w:rsidR="00CA33D9" w:rsidRDefault="00000000">
      <w:pPr>
        <w:pStyle w:val="Heading3"/>
        <w:spacing w:before="0" w:line="276" w:lineRule="auto"/>
        <w:ind w:left="0" w:firstLine="720"/>
        <w:rPr>
          <w:b w:val="0"/>
          <w:bCs w:val="0"/>
          <w:color w:val="980000"/>
        </w:rPr>
      </w:pPr>
      <w:bookmarkStart w:id="11" w:name="_heading=h.r23pj7aeqty7" w:colFirst="0" w:colLast="0"/>
      <w:bookmarkEnd w:id="11"/>
      <w:r>
        <w:rPr>
          <w:b w:val="0"/>
          <w:bCs w:val="0"/>
          <w:color w:val="980000"/>
        </w:rPr>
        <w:t>Тухайлбал сонгууль оролцож байгаа улс төрийн намын зардлын дээд хязгаар нь 6.4 тэрбум байхаар Үндэсний аудитын газраас тогтоосон байдаг бөгөөд үүнийг нэг иргэнээс 9,504,000 төгрөг авч бүрдүүлнэ гэж тооцвол нийт 673 иргэнээс хандив авах, эсвэл нэг хуулийн этгээдээс 39,600,000 төгрөг авч бүрдүүлнэ гэж тооцвол 161 хуулийн этгээдээс хандив авахаар хуульчилсан. УИХ-ын 2024 оны сонгуулиар тойрогт нэр дэвшигчид сонгогчдын тооноос хамааран 890 саяас 1.5 тэрбум төгрөг гаргасан гэж үзвэл нэг нэр дэвшигч 157 иргэн эсвэл 37 хуулийн этгээдээс хандив авах, улсын хэмжээнд 126 нэр дэвшигчээр тооцвол нийт 19,782 иргэн эсвэл 4,660 ААН-ээс нэг нам хандив авах шаардлага үүсэж байна.</w:t>
      </w:r>
    </w:p>
    <w:p w14:paraId="1A0F196B" w14:textId="77777777" w:rsidR="00CA33D9" w:rsidRDefault="00000000">
      <w:pPr>
        <w:pStyle w:val="Heading3"/>
        <w:ind w:left="0" w:firstLine="720"/>
        <w:rPr>
          <w:b w:val="0"/>
          <w:bCs w:val="0"/>
          <w:color w:val="980000"/>
        </w:rPr>
      </w:pPr>
      <w:bookmarkStart w:id="12" w:name="_heading=h.xgp4ojdal1c" w:colFirst="0" w:colLast="0"/>
      <w:bookmarkEnd w:id="12"/>
      <w:r>
        <w:rPr>
          <w:b w:val="0"/>
          <w:bCs w:val="0"/>
          <w:color w:val="980000"/>
        </w:rPr>
        <w:t xml:space="preserve">Иймд улс төрийн намын иргэн, хуулийн этгээдээс авах хандивын хэмжээг тогтоохдоо авлига, хууль бус нөлөөллөөс урьдчилан сэргийлэх зорилгыг хадгалахын зэрэгцээ намын хэвийн үйл ажиллагааг хангах, ил тод санхүүжилтийг дэмжих, иргэн, хуулийн этгээдийн улс төрийн оролцоог хязгаарлахгүй байх зарчмыг тэнцвэртэйгээр харгалзан үзэх шаардлагатай байна. </w:t>
      </w:r>
    </w:p>
    <w:p w14:paraId="504EE726" w14:textId="77777777" w:rsidR="00CA33D9" w:rsidRDefault="00CA33D9">
      <w:pPr>
        <w:spacing w:after="0" w:line="276" w:lineRule="auto"/>
        <w:jc w:val="both"/>
        <w:rPr>
          <w:rFonts w:ascii="Arial" w:eastAsia="Arial" w:hAnsi="Arial" w:cs="Arial"/>
          <w:color w:val="980000"/>
          <w:sz w:val="24"/>
          <w:szCs w:val="24"/>
        </w:rPr>
      </w:pPr>
    </w:p>
    <w:tbl>
      <w:tblPr>
        <w:tblStyle w:val="a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CA33D9" w14:paraId="5CB6FEEF" w14:textId="77777777">
        <w:trPr>
          <w:trHeight w:val="975"/>
        </w:trPr>
        <w:tc>
          <w:tcPr>
            <w:tcW w:w="9634" w:type="dxa"/>
          </w:tcPr>
          <w:p w14:paraId="7E068F5E" w14:textId="77777777" w:rsidR="00CA33D9" w:rsidRDefault="00000000">
            <w:pPr>
              <w:spacing w:after="240" w:line="276" w:lineRule="auto"/>
              <w:ind w:firstLine="720"/>
              <w:jc w:val="both"/>
              <w:rPr>
                <w:rFonts w:ascii="Arial" w:eastAsia="Arial" w:hAnsi="Arial" w:cs="Arial"/>
                <w:color w:val="980000"/>
                <w:sz w:val="24"/>
                <w:szCs w:val="24"/>
                <w:u w:val="single"/>
              </w:rPr>
            </w:pPr>
            <w:r>
              <w:rPr>
                <w:rFonts w:ascii="Arial" w:eastAsia="Arial" w:hAnsi="Arial" w:cs="Arial"/>
                <w:b/>
                <w:bCs/>
                <w:color w:val="980000"/>
                <w:sz w:val="24"/>
                <w:szCs w:val="24"/>
              </w:rPr>
              <w:t>4 дүгээр зүйл</w:t>
            </w:r>
            <w:r>
              <w:rPr>
                <w:rFonts w:ascii="Arial" w:eastAsia="Arial" w:hAnsi="Arial" w:cs="Arial"/>
                <w:color w:val="980000"/>
                <w:sz w:val="24"/>
                <w:szCs w:val="24"/>
              </w:rPr>
              <w:t>. Улс төрийн намын тухай хуулийн 34 дүгээр зүйлийн 34.6.12 дахь заалтад “уул уурхай, ашигт малтмалын олборлолт, боловсруулах салбарын хуулийн этгээд”  гэдгийг хассугай.</w:t>
            </w:r>
          </w:p>
        </w:tc>
      </w:tr>
    </w:tbl>
    <w:p w14:paraId="735F0557" w14:textId="77777777" w:rsidR="00CA33D9" w:rsidRDefault="00CA33D9">
      <w:pPr>
        <w:spacing w:after="0" w:line="276" w:lineRule="auto"/>
        <w:ind w:firstLine="720"/>
        <w:jc w:val="both"/>
        <w:rPr>
          <w:rFonts w:ascii="Arial" w:eastAsia="Arial" w:hAnsi="Arial" w:cs="Arial"/>
          <w:color w:val="980000"/>
          <w:sz w:val="24"/>
          <w:szCs w:val="24"/>
        </w:rPr>
      </w:pPr>
    </w:p>
    <w:p w14:paraId="1F5CD7BD" w14:textId="77777777" w:rsidR="00CA33D9" w:rsidRDefault="00000000">
      <w:pPr>
        <w:spacing w:after="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Хандивыг бүрэн хориглосноор тухайн эх үүсвэр бодитоор алга болохгүй бөгөөд харин хяналтгүй, ил тод бус далд хэлбэрт шилжих эрсдэл нэмэгдэнэ.</w:t>
      </w:r>
    </w:p>
    <w:p w14:paraId="47CD2E2C" w14:textId="77777777" w:rsidR="00CA33D9" w:rsidRDefault="00CA33D9">
      <w:pPr>
        <w:spacing w:after="0" w:line="276" w:lineRule="auto"/>
        <w:ind w:firstLine="720"/>
        <w:jc w:val="both"/>
        <w:rPr>
          <w:rFonts w:ascii="Arial" w:eastAsia="Arial" w:hAnsi="Arial" w:cs="Arial"/>
          <w:color w:val="980000"/>
          <w:sz w:val="24"/>
          <w:szCs w:val="24"/>
        </w:rPr>
      </w:pPr>
    </w:p>
    <w:p w14:paraId="257136E3" w14:textId="77777777" w:rsidR="00CA33D9" w:rsidRDefault="00000000">
      <w:pPr>
        <w:spacing w:after="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Улс төрийн нам уул уурхай, ашигт малтмалын олборлолт, боловсруулах салбарын хуулийн этгээдээс хандив авахыг бүрэн хориглох зохицуулалт нь улс төрийн санхүүжилтийн ил тод байдал болон эрх тэгш оролцоог алдагдуулж байна.</w:t>
      </w:r>
    </w:p>
    <w:p w14:paraId="03536155" w14:textId="77777777" w:rsidR="00CA33D9" w:rsidRDefault="00CA33D9">
      <w:pPr>
        <w:spacing w:after="0" w:line="276" w:lineRule="auto"/>
        <w:ind w:firstLine="720"/>
        <w:jc w:val="both"/>
        <w:rPr>
          <w:rFonts w:ascii="Arial" w:eastAsia="Arial" w:hAnsi="Arial" w:cs="Arial"/>
          <w:color w:val="980000"/>
          <w:sz w:val="24"/>
          <w:szCs w:val="24"/>
        </w:rPr>
      </w:pPr>
    </w:p>
    <w:p w14:paraId="30C9BC91" w14:textId="77777777" w:rsidR="00CA33D9" w:rsidRDefault="00000000">
      <w:pPr>
        <w:spacing w:after="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Уул уурхай, ашигт малтмалын салбар нь Монгол Улсын эдийн засгийн голлох салбарын нэг бөгөөд татвар төлөлт, ажлын байр, экспортын орлогоор дамжуулан улс орны эдийн засагт томоохон хувь нэмэр оруулдаг. Иймд тухайн салбарт хууль ёсны үйл ажиллагаа эрхэлж байгаа хуулийн этгээдүүдийг улс төрийн санхүүжилтэд оролцох боломжгүйгээр бүрэн хязгаарлах нь бизнесийн байгууллагуудын эрх тэгш оролцооны зарчимд нийцэхгүй. Зөвхөн тодорхой нэг салбарын хуулийн этгээдийг онцлон хориглох нь эдийн засгийн бусад салбартай харьцуулахад ялгавартай зохицуулалт үүсгэж байгаа бөгөөд энэ нь Үндсэн хуулийн суурь зарчимд нийцэхгүй эрх тэгш байдлыг алдагдуулж байна.</w:t>
      </w:r>
    </w:p>
    <w:p w14:paraId="4653D37B" w14:textId="77777777" w:rsidR="00CA33D9" w:rsidRDefault="00CA33D9">
      <w:pPr>
        <w:spacing w:after="0" w:line="276" w:lineRule="auto"/>
        <w:ind w:firstLine="720"/>
        <w:jc w:val="both"/>
        <w:rPr>
          <w:rFonts w:ascii="Arial" w:eastAsia="Arial" w:hAnsi="Arial" w:cs="Arial"/>
          <w:color w:val="980000"/>
          <w:sz w:val="24"/>
          <w:szCs w:val="24"/>
        </w:rPr>
      </w:pPr>
    </w:p>
    <w:p w14:paraId="18E4E722" w14:textId="77777777" w:rsidR="00CA33D9" w:rsidRDefault="00000000">
      <w:pPr>
        <w:spacing w:after="0"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lastRenderedPageBreak/>
        <w:t>Иймд улс төрийн намын санхүүжилтийн зохицуулалтыг хийхдээ тодорхой салбарын оролцоог бүхэлд нь хориглох бус, харин хандивын дээд хэмжээ, ил тод байдал, тайлагнал, аудит, хяналтын үр нөлөөтэй механизмыг бүрдүүлэх замаар авлига, ашиг сонирхлын зөрчлөөс урьдчилан сэргийлэх нь илүү зохистой зохицуулалт болно гэж үзэж байна.</w:t>
      </w:r>
    </w:p>
    <w:p w14:paraId="2083C7D7" w14:textId="77777777" w:rsidR="00CA33D9" w:rsidRDefault="00CA33D9">
      <w:pPr>
        <w:spacing w:after="0" w:line="276" w:lineRule="auto"/>
        <w:jc w:val="both"/>
        <w:rPr>
          <w:rFonts w:ascii="Arial" w:eastAsia="Arial" w:hAnsi="Arial" w:cs="Arial"/>
          <w:color w:val="980000"/>
          <w:sz w:val="24"/>
          <w:szCs w:val="24"/>
        </w:rPr>
      </w:pPr>
    </w:p>
    <w:tbl>
      <w:tblPr>
        <w:tblStyle w:val="a5"/>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CA33D9" w14:paraId="6FD58281" w14:textId="77777777">
        <w:trPr>
          <w:trHeight w:val="975"/>
        </w:trPr>
        <w:tc>
          <w:tcPr>
            <w:tcW w:w="9634" w:type="dxa"/>
          </w:tcPr>
          <w:sdt>
            <w:sdtPr>
              <w:tag w:val="goog_rdk_0"/>
              <w:id w:val="1464146297"/>
              <w:lock w:val="contentLocked"/>
            </w:sdtPr>
            <w:sdtContent>
              <w:p w14:paraId="7A963754" w14:textId="77777777" w:rsidR="00CA33D9" w:rsidRDefault="00000000">
                <w:pPr>
                  <w:spacing w:after="240" w:line="276" w:lineRule="auto"/>
                  <w:ind w:firstLine="720"/>
                  <w:jc w:val="both"/>
                  <w:rPr>
                    <w:rFonts w:ascii="Arial" w:eastAsia="Arial" w:hAnsi="Arial" w:cs="Arial"/>
                    <w:color w:val="980000"/>
                    <w:sz w:val="24"/>
                    <w:szCs w:val="24"/>
                    <w:u w:val="single"/>
                  </w:rPr>
                </w:pPr>
                <w:r>
                  <w:rPr>
                    <w:rFonts w:ascii="Arial" w:eastAsia="Arial" w:hAnsi="Arial" w:cs="Arial"/>
                    <w:b/>
                    <w:bCs/>
                    <w:color w:val="980000"/>
                    <w:sz w:val="24"/>
                    <w:szCs w:val="24"/>
                  </w:rPr>
                  <w:t>5 дугаар зүйл</w:t>
                </w:r>
                <w:r>
                  <w:rPr>
                    <w:rFonts w:ascii="Arial" w:eastAsia="Arial" w:hAnsi="Arial" w:cs="Arial"/>
                    <w:color w:val="980000"/>
                    <w:sz w:val="24"/>
                    <w:szCs w:val="24"/>
                  </w:rPr>
                  <w:t>. Улс төрийн намын тухай хуулийн 45 дугаар зүйлийн 45.1 дэх хэсэгт “</w:t>
                </w:r>
                <w:r>
                  <w:rPr>
                    <w:rFonts w:ascii="Arial" w:eastAsia="Arial" w:hAnsi="Arial" w:cs="Arial"/>
                    <w:color w:val="980000"/>
                    <w:sz w:val="24"/>
                    <w:szCs w:val="24"/>
                    <w:highlight w:val="white"/>
                  </w:rPr>
                  <w:t xml:space="preserve">Энэ хуулийг 2024 оны 01 дүгээр сарын 01-ний өдрөөс эхлэн дагаж мөрдөнө” гэж заасныг “Энэ хуулийг </w:t>
                </w:r>
                <w:r>
                  <w:rPr>
                    <w:rFonts w:ascii="Arial" w:eastAsia="Arial" w:hAnsi="Arial" w:cs="Arial"/>
                    <w:b/>
                    <w:bCs/>
                    <w:color w:val="980000"/>
                    <w:sz w:val="24"/>
                    <w:szCs w:val="24"/>
                    <w:highlight w:val="yellow"/>
                  </w:rPr>
                  <w:t>2026 оны … дугаар сарын …-ны</w:t>
                </w:r>
                <w:r>
                  <w:rPr>
                    <w:rFonts w:ascii="Arial" w:eastAsia="Arial" w:hAnsi="Arial" w:cs="Arial"/>
                    <w:color w:val="980000"/>
                    <w:sz w:val="24"/>
                    <w:szCs w:val="24"/>
                    <w:highlight w:val="white"/>
                  </w:rPr>
                  <w:t xml:space="preserve"> өдрөөс эхлэн дагаж мөрдөнө” гэж өөрчилсүгэй.</w:t>
                </w:r>
              </w:p>
            </w:sdtContent>
          </w:sdt>
        </w:tc>
      </w:tr>
    </w:tbl>
    <w:p w14:paraId="6CFC8BC4" w14:textId="77777777" w:rsidR="00CA33D9" w:rsidRDefault="00CA33D9">
      <w:pPr>
        <w:spacing w:after="0" w:line="276" w:lineRule="auto"/>
        <w:jc w:val="both"/>
        <w:rPr>
          <w:rFonts w:ascii="Arial" w:eastAsia="Arial" w:hAnsi="Arial" w:cs="Arial"/>
          <w:color w:val="980000"/>
          <w:sz w:val="24"/>
          <w:szCs w:val="24"/>
        </w:rPr>
      </w:pPr>
    </w:p>
    <w:p w14:paraId="2F8AD69D" w14:textId="77777777" w:rsidR="00CA33D9" w:rsidRDefault="00000000">
      <w:pPr>
        <w:pStyle w:val="Heading3"/>
        <w:ind w:firstLine="706"/>
      </w:pPr>
      <w:bookmarkStart w:id="13" w:name="_heading=h.cj1y23p8f99g" w:colFirst="0" w:colLast="0"/>
      <w:bookmarkEnd w:id="13"/>
      <w:r>
        <w:t>3.2. “Практикт хэрэгжих боломж” шалгуур үзүүлэлтийн хүрээнд хийсэн үнэлгээ</w:t>
      </w:r>
    </w:p>
    <w:p w14:paraId="7C581AF9" w14:textId="77777777" w:rsidR="00CA33D9" w:rsidRDefault="00000000">
      <w:pPr>
        <w:spacing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Энэхүү хуулийн төслийн нэмэлт, өөрчлөлтүүд нь улс төрийн намуудын үйл ажиллагаанд үүсээд байгаа бодит хүндрэлүүдийг шийдвэрлэхэд чиглэсэн бөгөөд практикт хэрэгжих бүрэн боломжтой гэж үзэж байна.</w:t>
      </w:r>
    </w:p>
    <w:p w14:paraId="5B0FCFC5" w14:textId="77777777" w:rsidR="00CA33D9" w:rsidRDefault="00000000">
      <w:pPr>
        <w:spacing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Нэгдүгээрт, Намын төлөөллийн төв байгууллага болон хяналтын байгууллагын бүрэлдэхүүнд хэсэгчилсэн өөрчлөлт оруулах бүрт Намын Их хурлыг зарлан хуралдуулах шаардлагыг хөнгөвчилснөөр шийдвэр гаргах үйл ажиллагаа илүү шуурхай, тасралтгүй хэрэгжих нөхцөл бүрдэнэ. Энэ нь намын дотоод зохион байгуулалтын үр ашгийг нэмэгдүүлэх ач холбогдолтой.</w:t>
      </w:r>
    </w:p>
    <w:p w14:paraId="08A2A870" w14:textId="77777777" w:rsidR="00CA33D9" w:rsidRDefault="00000000">
      <w:pPr>
        <w:spacing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Хоёрдугаарт, Аймаг, нийслэл, дүүргийн намын байгууллагад тус бүр нэг банкны данс эзэмших боломжийг олгосноор орон нутгийн байгууллагын өдөр тутмын үйл ажиллагаа түргэн шуурхай явагдах, санхүүгийн бие даасан байдал нэмэгдэх давуу талтай.</w:t>
      </w:r>
    </w:p>
    <w:p w14:paraId="63248B6E" w14:textId="77777777" w:rsidR="00CA33D9" w:rsidRDefault="00000000">
      <w:pPr>
        <w:spacing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Гуравдугаарт, Хандивын дээд хэмжээг эдийн засгийн өнөөгийн нөхцөл байдалтай уялдуулан нэмэгдүүлснээр улс төрийн намын санхүүжилтийг ил тод, хууль ёсны хүрээнд бүрдүүлэх боломж өргөжинө. Ингэснээр санхүүжилтийг далд хэлбэрээр төвлөрүүлэх эрсдэл буурч, хууль ёсны санхүүгийн эх үүсвэрийг нэмэгдүүлэх нөхцөл бүрдэх юм.</w:t>
      </w:r>
    </w:p>
    <w:p w14:paraId="0C05E463" w14:textId="77777777" w:rsidR="00CA33D9" w:rsidRDefault="00000000">
      <w:pPr>
        <w:spacing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Дөрөвдүгээрт, Уул уурхай, ашигт малтмалын салбарын хуулийн этгээдийг улс төрийн санхүүжилтэд оролцох боломжийг бүрдүүлэх нь аж ахуйн нэгжүүдийн эрх тэгш байдлыг хангаж, эдийн засгийн томоохон салбарын хууль ёсны оролцоог дэмжих ач холбогдолтой.</w:t>
      </w:r>
    </w:p>
    <w:p w14:paraId="5917733E" w14:textId="77777777" w:rsidR="00CA33D9" w:rsidRDefault="00000000">
      <w:pPr>
        <w:spacing w:line="276" w:lineRule="auto"/>
        <w:ind w:firstLine="720"/>
        <w:jc w:val="both"/>
        <w:rPr>
          <w:rFonts w:ascii="Arial" w:eastAsia="Arial" w:hAnsi="Arial" w:cs="Arial"/>
          <w:color w:val="980000"/>
          <w:sz w:val="24"/>
          <w:szCs w:val="24"/>
        </w:rPr>
      </w:pPr>
      <w:r>
        <w:rPr>
          <w:rFonts w:ascii="Arial" w:eastAsia="Arial" w:hAnsi="Arial" w:cs="Arial"/>
          <w:color w:val="980000"/>
          <w:sz w:val="24"/>
          <w:szCs w:val="24"/>
        </w:rPr>
        <w:t>Иймээс дээрх өөрчлөлтүүд нь намын үйл ажиллагааны тогтвортой, үр ашигтай, шуурхай байдлыг хангахад практикт эерэгээр хэрэгжих боломжтой байна хуулийн төсөлд оруулсан нь тодорхой эерэг үр дүн гарахаар харагдаж байна.</w:t>
      </w:r>
    </w:p>
    <w:p w14:paraId="73AD0416" w14:textId="77777777" w:rsidR="00CA33D9" w:rsidRDefault="00000000">
      <w:pPr>
        <w:pStyle w:val="Heading3"/>
        <w:ind w:firstLine="706"/>
      </w:pPr>
      <w:bookmarkStart w:id="14" w:name="_heading=h.jdsbebnu8vhp" w:colFirst="0" w:colLast="0"/>
      <w:bookmarkEnd w:id="14"/>
      <w:r>
        <w:t>3.3.“Ойлгомжтой байдал” шалгуур үзүүлэлтийн хүрээнд хийсэн үнэлгээ</w:t>
      </w:r>
    </w:p>
    <w:p w14:paraId="4F82B5C7" w14:textId="77777777" w:rsidR="00CA33D9" w:rsidRDefault="00000000">
      <w:pPr>
        <w:spacing w:before="240"/>
        <w:ind w:firstLine="720"/>
        <w:jc w:val="both"/>
        <w:rPr>
          <w:rFonts w:ascii="Arial" w:eastAsia="Arial" w:hAnsi="Arial" w:cs="Arial"/>
          <w:color w:val="980000"/>
          <w:sz w:val="24"/>
          <w:szCs w:val="24"/>
        </w:rPr>
      </w:pPr>
      <w:r>
        <w:rPr>
          <w:rFonts w:ascii="Arial" w:eastAsia="Arial" w:hAnsi="Arial" w:cs="Arial"/>
          <w:color w:val="980000"/>
          <w:sz w:val="24"/>
          <w:szCs w:val="24"/>
        </w:rPr>
        <w:t xml:space="preserve">Ойлгомжтой байдал гэсэн шалгуур үзүүлэлтийн хүрээнд хуулийн төсөл боловсруулалтын хувьд Хууль тогтоомжийн тухай хуулийн 28, 29, 30 дугаар зүйл, </w:t>
      </w:r>
      <w:r>
        <w:rPr>
          <w:rFonts w:ascii="Arial" w:eastAsia="Arial" w:hAnsi="Arial" w:cs="Arial"/>
          <w:color w:val="980000"/>
          <w:sz w:val="24"/>
          <w:szCs w:val="24"/>
        </w:rPr>
        <w:lastRenderedPageBreak/>
        <w:t xml:space="preserve">Хууль тогтоомжийн төсөл боловсруулах аргачлалд заасан шаардлагыг хангасан эсэхийг хянах байдлаар үнэлгээг гүйцэтгэлээ. </w:t>
      </w:r>
    </w:p>
    <w:p w14:paraId="648481CF" w14:textId="77777777" w:rsidR="00CA33D9" w:rsidRDefault="00000000">
      <w:pPr>
        <w:spacing w:before="240"/>
        <w:ind w:firstLine="720"/>
        <w:jc w:val="both"/>
        <w:rPr>
          <w:rFonts w:ascii="Arial" w:eastAsia="Arial" w:hAnsi="Arial" w:cs="Arial"/>
          <w:color w:val="980000"/>
          <w:sz w:val="24"/>
          <w:szCs w:val="24"/>
        </w:rPr>
      </w:pPr>
      <w:r>
        <w:rPr>
          <w:rFonts w:ascii="Arial" w:eastAsia="Arial" w:hAnsi="Arial" w:cs="Arial"/>
          <w:color w:val="980000"/>
          <w:sz w:val="24"/>
          <w:szCs w:val="24"/>
        </w:rPr>
        <w:t xml:space="preserve">Эдгээрээс үзэхэд хуулийн төслийн бүтэц, хэлбэр, эх бичвэрийн агуулга, хэл зүй, эшлэл, найруулгад тавих нийтлэг шаардлага хангагдсан байна. </w:t>
      </w:r>
    </w:p>
    <w:p w14:paraId="4A74DF54" w14:textId="77777777" w:rsidR="00CA33D9" w:rsidRDefault="00000000">
      <w:pPr>
        <w:ind w:firstLine="720"/>
        <w:jc w:val="both"/>
        <w:rPr>
          <w:rFonts w:ascii="Arial" w:eastAsia="Arial" w:hAnsi="Arial" w:cs="Arial"/>
          <w:color w:val="980000"/>
          <w:sz w:val="24"/>
          <w:szCs w:val="24"/>
        </w:rPr>
      </w:pPr>
      <w:r>
        <w:rPr>
          <w:rFonts w:ascii="Arial" w:eastAsia="Arial" w:hAnsi="Arial" w:cs="Arial"/>
          <w:color w:val="980000"/>
          <w:sz w:val="24"/>
          <w:szCs w:val="24"/>
        </w:rPr>
        <w:t>Хуулийн төслийн үзэл баримтлал, зорилго, агуулга нь тодорхой бөгөөд хууль хэрэглэгч болон хэрэгжүүлэгч байгууллагуудад ойлгомжтой байхаар боловсруулагдсан байна.</w:t>
      </w:r>
    </w:p>
    <w:p w14:paraId="00A88065" w14:textId="77777777" w:rsidR="00CA33D9" w:rsidRDefault="00000000">
      <w:pPr>
        <w:ind w:firstLine="720"/>
        <w:jc w:val="both"/>
        <w:rPr>
          <w:rFonts w:ascii="Arial" w:eastAsia="Arial" w:hAnsi="Arial" w:cs="Arial"/>
          <w:color w:val="980000"/>
          <w:sz w:val="24"/>
          <w:szCs w:val="24"/>
        </w:rPr>
      </w:pPr>
      <w:r>
        <w:rPr>
          <w:rFonts w:ascii="Arial" w:eastAsia="Arial" w:hAnsi="Arial" w:cs="Arial"/>
          <w:color w:val="980000"/>
          <w:sz w:val="24"/>
          <w:szCs w:val="24"/>
        </w:rPr>
        <w:t>Төслийн хүрээнд ямар зохицуулалтыг өөрчлөх, ямар зорилгоор өөрчлөх гэж байгаа нь тус бүрдээ тайлбарлагдсан бөгөөд нэмэлт өөрчлөлтийн хэрэгцээ шаардлагыг бодит нөхцөл байдал, статистик мэдээлэл, практик жишээгээр үндэслэн тодорхойлсон</w:t>
      </w:r>
    </w:p>
    <w:p w14:paraId="5B52653A" w14:textId="77777777" w:rsidR="00CA33D9" w:rsidRDefault="00000000">
      <w:pPr>
        <w:ind w:firstLine="720"/>
        <w:jc w:val="both"/>
        <w:rPr>
          <w:rFonts w:ascii="Arial" w:eastAsia="Arial" w:hAnsi="Arial" w:cs="Arial"/>
          <w:color w:val="980000"/>
          <w:sz w:val="24"/>
          <w:szCs w:val="24"/>
        </w:rPr>
      </w:pPr>
      <w:r>
        <w:rPr>
          <w:rFonts w:ascii="Arial" w:eastAsia="Arial" w:hAnsi="Arial" w:cs="Arial"/>
          <w:color w:val="980000"/>
          <w:sz w:val="24"/>
          <w:szCs w:val="24"/>
        </w:rPr>
        <w:t>Мөн намын байгууллагын бүтэц, санхүүгийн үйл ажиллагаа, хандивын зохицуулалттай холбоотой өөрчлөлтүүд нь эрх зүйн ойлгомжтой зохицуулалтыг бий болгож, хуулийг хэрэглэхэд хүндрэл багатай байх нөхцөлийг бүрдүүлж байна.</w:t>
      </w:r>
    </w:p>
    <w:p w14:paraId="0302474E" w14:textId="77777777" w:rsidR="00CA33D9" w:rsidRDefault="00000000">
      <w:pPr>
        <w:ind w:firstLine="720"/>
        <w:jc w:val="both"/>
        <w:rPr>
          <w:rFonts w:ascii="Arial" w:eastAsia="Arial" w:hAnsi="Arial" w:cs="Arial"/>
          <w:color w:val="980000"/>
          <w:sz w:val="24"/>
          <w:szCs w:val="24"/>
        </w:rPr>
      </w:pPr>
      <w:r>
        <w:rPr>
          <w:rFonts w:ascii="Arial" w:eastAsia="Arial" w:hAnsi="Arial" w:cs="Arial"/>
          <w:color w:val="980000"/>
          <w:sz w:val="24"/>
          <w:szCs w:val="24"/>
        </w:rPr>
        <w:t>Түүнчлэн, орон нутгийн байгууллагын санхүүгийн үйл ажиллагааг бие даан хэрэгжүүлэх боломжийг тодорхой болгосноор хууль хэрэглээний практик илүү ойлгомжтой, хэрэгжихэд хялбар болох ач холбогдолтой.</w:t>
      </w:r>
    </w:p>
    <w:p w14:paraId="09762320" w14:textId="77777777" w:rsidR="00CA33D9" w:rsidRDefault="00000000">
      <w:pPr>
        <w:ind w:firstLine="720"/>
        <w:jc w:val="both"/>
        <w:rPr>
          <w:rFonts w:ascii="Arial" w:eastAsia="Arial" w:hAnsi="Arial" w:cs="Arial"/>
          <w:color w:val="980000"/>
          <w:sz w:val="24"/>
          <w:szCs w:val="24"/>
        </w:rPr>
      </w:pPr>
      <w:r>
        <w:rPr>
          <w:rFonts w:ascii="Arial" w:eastAsia="Arial" w:hAnsi="Arial" w:cs="Arial"/>
          <w:color w:val="980000"/>
          <w:sz w:val="24"/>
          <w:szCs w:val="24"/>
        </w:rPr>
        <w:t>Иймээс энэхүү хуулийн төсөл нь ойлгомжтой, хэрэглэхэд энгийн бөгөөд эрх зүйн зохицуулалтын агуулга нь тодорхой байна гэж үзэж байна.</w:t>
      </w:r>
    </w:p>
    <w:p w14:paraId="142E476A" w14:textId="77777777" w:rsidR="00CA33D9" w:rsidRDefault="00000000">
      <w:pPr>
        <w:pStyle w:val="Heading3"/>
        <w:ind w:firstLine="706"/>
      </w:pPr>
      <w:bookmarkStart w:id="15" w:name="_heading=h.d5t8azwzmtjt" w:colFirst="0" w:colLast="0"/>
      <w:bookmarkEnd w:id="15"/>
      <w:r>
        <w:t xml:space="preserve">3.4.“Зардал” шалгуур үзүүлэлтийн хүрээнд хийсэн үнэлгээ </w:t>
      </w:r>
    </w:p>
    <w:p w14:paraId="4E766E3C" w14:textId="77777777" w:rsidR="00CA33D9" w:rsidRDefault="00000000">
      <w:pPr>
        <w:spacing w:before="240" w:after="240"/>
        <w:ind w:firstLine="720"/>
        <w:jc w:val="both"/>
        <w:rPr>
          <w:rFonts w:ascii="Arial" w:eastAsia="Arial" w:hAnsi="Arial" w:cs="Arial"/>
          <w:color w:val="980000"/>
          <w:sz w:val="24"/>
          <w:szCs w:val="24"/>
        </w:rPr>
      </w:pPr>
      <w:r>
        <w:rPr>
          <w:rFonts w:ascii="Arial" w:eastAsia="Arial" w:hAnsi="Arial" w:cs="Arial"/>
          <w:color w:val="980000"/>
          <w:sz w:val="24"/>
          <w:szCs w:val="24"/>
        </w:rPr>
        <w:t>Хуулийн төслийг хэрэгжүүлэхтэй холбогдон гарах зардлыг “Аргачлал батлах тухай” Засгийн газрын 2016 оны 59 дүгээр тогтоолын 4 дүгээр хавсралтаар баталсан Хууль тогтоомжийг хэрэгжүүлэхтэй холбогдон гарах зардлын тооцоо хийх аргачлалын дагуу тооцлоо.</w:t>
      </w:r>
    </w:p>
    <w:p w14:paraId="306FE25B" w14:textId="77777777" w:rsidR="00CA33D9" w:rsidRDefault="00000000">
      <w:pPr>
        <w:ind w:firstLine="720"/>
        <w:jc w:val="both"/>
        <w:rPr>
          <w:rFonts w:ascii="Arial" w:eastAsia="Arial" w:hAnsi="Arial" w:cs="Arial"/>
          <w:color w:val="980000"/>
          <w:sz w:val="24"/>
          <w:szCs w:val="24"/>
        </w:rPr>
      </w:pPr>
      <w:r>
        <w:rPr>
          <w:rFonts w:ascii="Arial" w:eastAsia="Arial" w:hAnsi="Arial" w:cs="Arial"/>
          <w:color w:val="980000"/>
          <w:sz w:val="24"/>
          <w:szCs w:val="24"/>
        </w:rPr>
        <w:t>Энэхүү хуулийн төсөл батлагдсанаар Хуулийн төслийн үзэл баримтлал, зорилго, агуулга нь тодорхой бөгөөд хууль хэрэглэгч болон хэрэгжүүлэгч байгууллагуудад ойлгомжтой байхаар боловсрууллаа.</w:t>
      </w:r>
    </w:p>
    <w:p w14:paraId="4F4B842A" w14:textId="77777777" w:rsidR="00CA33D9" w:rsidRDefault="00000000">
      <w:pPr>
        <w:ind w:firstLine="720"/>
        <w:jc w:val="both"/>
        <w:rPr>
          <w:rFonts w:ascii="Arial" w:eastAsia="Arial" w:hAnsi="Arial" w:cs="Arial"/>
          <w:color w:val="980000"/>
          <w:sz w:val="24"/>
          <w:szCs w:val="24"/>
        </w:rPr>
      </w:pPr>
      <w:r>
        <w:rPr>
          <w:rFonts w:ascii="Arial" w:eastAsia="Arial" w:hAnsi="Arial" w:cs="Arial"/>
          <w:color w:val="980000"/>
          <w:sz w:val="24"/>
          <w:szCs w:val="24"/>
        </w:rPr>
        <w:t>Төслийн хүрээнд ямар зохицуулалтыг өөрчлөх, ямар зорилгоор өөрчлөх гэж байгаа нь тус бүрдээ тайлбарлагдсан бөгөөд нэмэлт өөрчлөлтийн хэрэгцээ шаардлагыг бодит нөхцөл байдал, статистик мэдээлэл, практик жишээгээр үндэслэн тодорхойлсон.</w:t>
      </w:r>
    </w:p>
    <w:p w14:paraId="1F1A278F" w14:textId="77777777" w:rsidR="00CA33D9" w:rsidRDefault="00000000">
      <w:pPr>
        <w:ind w:firstLine="720"/>
        <w:jc w:val="both"/>
        <w:rPr>
          <w:rFonts w:ascii="Arial" w:eastAsia="Arial" w:hAnsi="Arial" w:cs="Arial"/>
          <w:color w:val="980000"/>
          <w:sz w:val="24"/>
          <w:szCs w:val="24"/>
        </w:rPr>
      </w:pPr>
      <w:r>
        <w:rPr>
          <w:rFonts w:ascii="Arial" w:eastAsia="Arial" w:hAnsi="Arial" w:cs="Arial"/>
          <w:color w:val="980000"/>
          <w:sz w:val="24"/>
          <w:szCs w:val="24"/>
        </w:rPr>
        <w:t>Мөн намын байгууллагын бүтэц, санхүүгийн үйл ажиллагаа, хандивын зохицуулалттай холбоотой өөрчлөлтүүд нь эрх зүйн ойлгомжтой зохицуулалтыг бий болгож, хуулийг хэрэглэхэд хүндрэл багатай байх нөхцөлийг бүрдүүлж байна.</w:t>
      </w:r>
    </w:p>
    <w:p w14:paraId="496C6CCB" w14:textId="77777777" w:rsidR="00CA33D9" w:rsidRDefault="00000000">
      <w:pPr>
        <w:ind w:firstLine="720"/>
        <w:jc w:val="both"/>
        <w:rPr>
          <w:rFonts w:ascii="Arial" w:eastAsia="Arial" w:hAnsi="Arial" w:cs="Arial"/>
          <w:color w:val="980000"/>
          <w:sz w:val="24"/>
          <w:szCs w:val="24"/>
        </w:rPr>
      </w:pPr>
      <w:r>
        <w:rPr>
          <w:rFonts w:ascii="Arial" w:eastAsia="Arial" w:hAnsi="Arial" w:cs="Arial"/>
          <w:color w:val="980000"/>
          <w:sz w:val="24"/>
          <w:szCs w:val="24"/>
        </w:rPr>
        <w:t>Түүнчлэн, орон нутгийн байгууллагын санхүүгийн үйл ажиллагааг бие даан хэрэгжүүлэх боломжийг тодорхой болгосноор хууль хэрэглээний практик илүү ойлгомжтой, хэрэгжихэд хялбар болох ач холбогдолтой юм.</w:t>
      </w:r>
    </w:p>
    <w:p w14:paraId="5F968B66" w14:textId="77777777" w:rsidR="00CA33D9" w:rsidRDefault="00000000">
      <w:pPr>
        <w:ind w:firstLine="720"/>
        <w:jc w:val="both"/>
        <w:rPr>
          <w:rFonts w:ascii="Arial" w:eastAsia="Arial" w:hAnsi="Arial" w:cs="Arial"/>
          <w:sz w:val="24"/>
          <w:szCs w:val="24"/>
        </w:rPr>
      </w:pPr>
      <w:r>
        <w:rPr>
          <w:rFonts w:ascii="Arial" w:eastAsia="Arial" w:hAnsi="Arial" w:cs="Arial"/>
          <w:color w:val="980000"/>
          <w:sz w:val="24"/>
          <w:szCs w:val="24"/>
        </w:rPr>
        <w:t>Иймээс энэхүү хуулийн төсөл нь ойлгомжтой, хэрэглэхэд энгийн бөгөөд эрх зүйн зохицуулалтын агуулга нь тодорхой байна гэж үзэж байна.</w:t>
      </w:r>
    </w:p>
    <w:p w14:paraId="2D6EB839" w14:textId="77777777" w:rsidR="00CA33D9" w:rsidRDefault="00000000">
      <w:pPr>
        <w:pStyle w:val="Heading3"/>
        <w:ind w:firstLine="706"/>
      </w:pPr>
      <w:bookmarkStart w:id="16" w:name="_heading=h.albo0sa6jwyo" w:colFirst="0" w:colLast="0"/>
      <w:bookmarkEnd w:id="16"/>
      <w:r>
        <w:lastRenderedPageBreak/>
        <w:t xml:space="preserve">4.5.“Харилцан уялдаа” шалгуур үзүүлэлтийн хүрээнд хийсэн үнэлгээ </w:t>
      </w:r>
    </w:p>
    <w:p w14:paraId="0B9E3954"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Энэ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үзлээ. Хуулийн төслийн уялдаа холбоо /</w:t>
      </w:r>
      <w:r>
        <w:rPr>
          <w:rFonts w:ascii="Arial" w:eastAsia="Arial" w:hAnsi="Arial" w:cs="Arial"/>
          <w:i/>
          <w:iCs/>
          <w:sz w:val="24"/>
          <w:szCs w:val="24"/>
        </w:rPr>
        <w:t>Аргачлалын 4.10-т заасан шалгуурыг хангасан эсэх</w:t>
      </w:r>
      <w:r>
        <w:rPr>
          <w:rFonts w:ascii="Arial" w:eastAsia="Arial" w:hAnsi="Arial" w:cs="Arial"/>
          <w:sz w:val="24"/>
          <w:szCs w:val="24"/>
        </w:rPr>
        <w:t>/</w:t>
      </w:r>
    </w:p>
    <w:tbl>
      <w:tblPr>
        <w:tblStyle w:val="a6"/>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
        <w:gridCol w:w="4339"/>
        <w:gridCol w:w="1890"/>
        <w:gridCol w:w="2799"/>
      </w:tblGrid>
      <w:tr w:rsidR="00CA33D9" w14:paraId="5D4B95A3" w14:textId="77777777">
        <w:trPr>
          <w:trHeight w:val="385"/>
        </w:trPr>
        <w:tc>
          <w:tcPr>
            <w:tcW w:w="606" w:type="dxa"/>
            <w:vAlign w:val="center"/>
          </w:tcPr>
          <w:p w14:paraId="5009FE17" w14:textId="77777777" w:rsidR="00CA33D9" w:rsidRDefault="00000000">
            <w:pPr>
              <w:jc w:val="center"/>
              <w:rPr>
                <w:rFonts w:ascii="Arial" w:eastAsia="Arial" w:hAnsi="Arial" w:cs="Arial"/>
                <w:b/>
                <w:bCs/>
                <w:sz w:val="24"/>
                <w:szCs w:val="24"/>
              </w:rPr>
            </w:pPr>
            <w:r>
              <w:rPr>
                <w:rFonts w:ascii="Arial" w:eastAsia="Arial" w:hAnsi="Arial" w:cs="Arial"/>
                <w:b/>
                <w:bCs/>
                <w:sz w:val="24"/>
                <w:szCs w:val="24"/>
              </w:rPr>
              <w:t>Д/д</w:t>
            </w:r>
          </w:p>
        </w:tc>
        <w:tc>
          <w:tcPr>
            <w:tcW w:w="4339" w:type="dxa"/>
            <w:vAlign w:val="center"/>
          </w:tcPr>
          <w:p w14:paraId="2A65A980" w14:textId="77777777" w:rsidR="00CA33D9" w:rsidRDefault="00000000">
            <w:pPr>
              <w:jc w:val="center"/>
              <w:rPr>
                <w:rFonts w:ascii="Arial" w:eastAsia="Arial" w:hAnsi="Arial" w:cs="Arial"/>
                <w:b/>
                <w:bCs/>
                <w:sz w:val="24"/>
                <w:szCs w:val="24"/>
              </w:rPr>
            </w:pPr>
            <w:r>
              <w:rPr>
                <w:rFonts w:ascii="Arial" w:eastAsia="Arial" w:hAnsi="Arial" w:cs="Arial"/>
                <w:b/>
                <w:bCs/>
                <w:sz w:val="24"/>
                <w:szCs w:val="24"/>
              </w:rPr>
              <w:t>Асуулт</w:t>
            </w:r>
          </w:p>
        </w:tc>
        <w:tc>
          <w:tcPr>
            <w:tcW w:w="1890" w:type="dxa"/>
            <w:vAlign w:val="center"/>
          </w:tcPr>
          <w:p w14:paraId="1924519E" w14:textId="77777777" w:rsidR="00CA33D9" w:rsidRDefault="00000000">
            <w:pPr>
              <w:jc w:val="center"/>
              <w:rPr>
                <w:rFonts w:ascii="Arial" w:eastAsia="Arial" w:hAnsi="Arial" w:cs="Arial"/>
                <w:b/>
                <w:bCs/>
                <w:sz w:val="24"/>
                <w:szCs w:val="24"/>
              </w:rPr>
            </w:pPr>
            <w:r>
              <w:rPr>
                <w:rFonts w:ascii="Arial" w:eastAsia="Arial" w:hAnsi="Arial" w:cs="Arial"/>
                <w:b/>
                <w:bCs/>
                <w:sz w:val="24"/>
                <w:szCs w:val="24"/>
              </w:rPr>
              <w:t>Хариулт</w:t>
            </w:r>
          </w:p>
        </w:tc>
        <w:tc>
          <w:tcPr>
            <w:tcW w:w="2799" w:type="dxa"/>
            <w:vAlign w:val="center"/>
          </w:tcPr>
          <w:p w14:paraId="215BE421" w14:textId="77777777" w:rsidR="00CA33D9" w:rsidRDefault="00000000">
            <w:pPr>
              <w:jc w:val="center"/>
              <w:rPr>
                <w:rFonts w:ascii="Arial" w:eastAsia="Arial" w:hAnsi="Arial" w:cs="Arial"/>
                <w:b/>
                <w:bCs/>
                <w:sz w:val="24"/>
                <w:szCs w:val="24"/>
              </w:rPr>
            </w:pPr>
            <w:r>
              <w:rPr>
                <w:rFonts w:ascii="Arial" w:eastAsia="Arial" w:hAnsi="Arial" w:cs="Arial"/>
                <w:b/>
                <w:bCs/>
                <w:sz w:val="24"/>
                <w:szCs w:val="24"/>
              </w:rPr>
              <w:t>Дүн шинжилгээ</w:t>
            </w:r>
          </w:p>
        </w:tc>
      </w:tr>
      <w:tr w:rsidR="00CA33D9" w14:paraId="458310FF" w14:textId="77777777">
        <w:tc>
          <w:tcPr>
            <w:tcW w:w="606" w:type="dxa"/>
            <w:vAlign w:val="center"/>
          </w:tcPr>
          <w:p w14:paraId="37B86B47" w14:textId="77777777" w:rsidR="00CA33D9" w:rsidRDefault="00000000">
            <w:pPr>
              <w:jc w:val="center"/>
              <w:rPr>
                <w:rFonts w:ascii="Arial" w:eastAsia="Arial" w:hAnsi="Arial" w:cs="Arial"/>
                <w:sz w:val="24"/>
                <w:szCs w:val="24"/>
              </w:rPr>
            </w:pPr>
            <w:r>
              <w:rPr>
                <w:rFonts w:ascii="Arial" w:eastAsia="Arial" w:hAnsi="Arial" w:cs="Arial"/>
                <w:sz w:val="24"/>
                <w:szCs w:val="24"/>
              </w:rPr>
              <w:t>1.</w:t>
            </w:r>
          </w:p>
        </w:tc>
        <w:tc>
          <w:tcPr>
            <w:tcW w:w="4339" w:type="dxa"/>
            <w:vAlign w:val="center"/>
          </w:tcPr>
          <w:p w14:paraId="38F84D33"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төслийн зохицуулалт тухайн хуулийн зорилттой нийцэж байгаа эсэх;</w:t>
            </w:r>
          </w:p>
        </w:tc>
        <w:tc>
          <w:tcPr>
            <w:tcW w:w="1890" w:type="dxa"/>
            <w:vAlign w:val="center"/>
          </w:tcPr>
          <w:p w14:paraId="28B65F2B" w14:textId="77777777" w:rsidR="00CA33D9" w:rsidRDefault="00000000">
            <w:pPr>
              <w:jc w:val="center"/>
              <w:rPr>
                <w:rFonts w:ascii="Arial" w:eastAsia="Arial" w:hAnsi="Arial" w:cs="Arial"/>
                <w:sz w:val="24"/>
                <w:szCs w:val="24"/>
              </w:rPr>
            </w:pPr>
            <w:r>
              <w:rPr>
                <w:rFonts w:ascii="Arial" w:eastAsia="Arial" w:hAnsi="Arial" w:cs="Arial"/>
                <w:sz w:val="24"/>
                <w:szCs w:val="24"/>
              </w:rPr>
              <w:t>Тийм</w:t>
            </w:r>
          </w:p>
        </w:tc>
        <w:tc>
          <w:tcPr>
            <w:tcW w:w="2799" w:type="dxa"/>
            <w:vAlign w:val="center"/>
          </w:tcPr>
          <w:p w14:paraId="776DAC97" w14:textId="77777777" w:rsidR="00CA33D9" w:rsidRDefault="00000000">
            <w:pPr>
              <w:jc w:val="center"/>
              <w:rPr>
                <w:rFonts w:ascii="Arial" w:eastAsia="Arial" w:hAnsi="Arial" w:cs="Arial"/>
                <w:sz w:val="24"/>
                <w:szCs w:val="24"/>
              </w:rPr>
            </w:pPr>
            <w:r>
              <w:rPr>
                <w:rFonts w:ascii="Arial" w:eastAsia="Arial" w:hAnsi="Arial" w:cs="Arial"/>
                <w:sz w:val="24"/>
                <w:szCs w:val="24"/>
              </w:rPr>
              <w:t>Нийцсэн</w:t>
            </w:r>
          </w:p>
        </w:tc>
      </w:tr>
      <w:tr w:rsidR="00CA33D9" w14:paraId="07F6CBF5" w14:textId="77777777">
        <w:tc>
          <w:tcPr>
            <w:tcW w:w="606" w:type="dxa"/>
            <w:vAlign w:val="center"/>
          </w:tcPr>
          <w:p w14:paraId="502FCEF1" w14:textId="77777777" w:rsidR="00CA33D9" w:rsidRDefault="00000000">
            <w:pPr>
              <w:jc w:val="center"/>
              <w:rPr>
                <w:rFonts w:ascii="Arial" w:eastAsia="Arial" w:hAnsi="Arial" w:cs="Arial"/>
                <w:sz w:val="24"/>
                <w:szCs w:val="24"/>
              </w:rPr>
            </w:pPr>
            <w:r>
              <w:rPr>
                <w:rFonts w:ascii="Arial" w:eastAsia="Arial" w:hAnsi="Arial" w:cs="Arial"/>
                <w:sz w:val="24"/>
                <w:szCs w:val="24"/>
              </w:rPr>
              <w:t>2.</w:t>
            </w:r>
          </w:p>
        </w:tc>
        <w:tc>
          <w:tcPr>
            <w:tcW w:w="4339" w:type="dxa"/>
            <w:vAlign w:val="center"/>
          </w:tcPr>
          <w:p w14:paraId="5522D841"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төслийн “Хууль тогтоомж” гэсэн хэсэгт заасан хуулиудын нэр тухайн харилцаанд хамаарах хууль мөн эсэх;</w:t>
            </w:r>
          </w:p>
        </w:tc>
        <w:tc>
          <w:tcPr>
            <w:tcW w:w="1890" w:type="dxa"/>
            <w:vAlign w:val="center"/>
          </w:tcPr>
          <w:p w14:paraId="34CF1440" w14:textId="77777777" w:rsidR="00CA33D9" w:rsidRDefault="00000000">
            <w:pPr>
              <w:jc w:val="center"/>
              <w:rPr>
                <w:rFonts w:ascii="Arial" w:eastAsia="Arial" w:hAnsi="Arial" w:cs="Arial"/>
                <w:sz w:val="24"/>
                <w:szCs w:val="24"/>
              </w:rPr>
            </w:pPr>
            <w:r>
              <w:rPr>
                <w:rFonts w:ascii="Arial" w:eastAsia="Arial" w:hAnsi="Arial" w:cs="Arial"/>
                <w:sz w:val="24"/>
                <w:szCs w:val="24"/>
              </w:rPr>
              <w:t>Тийм</w:t>
            </w:r>
          </w:p>
        </w:tc>
        <w:tc>
          <w:tcPr>
            <w:tcW w:w="2799" w:type="dxa"/>
            <w:vAlign w:val="center"/>
          </w:tcPr>
          <w:p w14:paraId="07489E8A" w14:textId="77777777" w:rsidR="00CA33D9" w:rsidRDefault="00000000">
            <w:pPr>
              <w:jc w:val="center"/>
              <w:rPr>
                <w:rFonts w:ascii="Arial" w:eastAsia="Arial" w:hAnsi="Arial" w:cs="Arial"/>
                <w:sz w:val="24"/>
                <w:szCs w:val="24"/>
              </w:rPr>
            </w:pPr>
            <w:r>
              <w:rPr>
                <w:rFonts w:ascii="Arial" w:eastAsia="Arial" w:hAnsi="Arial" w:cs="Arial"/>
                <w:sz w:val="24"/>
                <w:szCs w:val="24"/>
              </w:rPr>
              <w:t>Нийцсэн</w:t>
            </w:r>
          </w:p>
        </w:tc>
      </w:tr>
      <w:tr w:rsidR="00CA33D9" w14:paraId="269C7900" w14:textId="77777777">
        <w:tc>
          <w:tcPr>
            <w:tcW w:w="606" w:type="dxa"/>
            <w:vAlign w:val="center"/>
          </w:tcPr>
          <w:p w14:paraId="21FB35D8" w14:textId="77777777" w:rsidR="00CA33D9" w:rsidRDefault="00000000">
            <w:pPr>
              <w:jc w:val="center"/>
              <w:rPr>
                <w:rFonts w:ascii="Arial" w:eastAsia="Arial" w:hAnsi="Arial" w:cs="Arial"/>
                <w:sz w:val="24"/>
                <w:szCs w:val="24"/>
              </w:rPr>
            </w:pPr>
            <w:r>
              <w:rPr>
                <w:rFonts w:ascii="Arial" w:eastAsia="Arial" w:hAnsi="Arial" w:cs="Arial"/>
                <w:sz w:val="24"/>
                <w:szCs w:val="24"/>
              </w:rPr>
              <w:t>3.</w:t>
            </w:r>
          </w:p>
        </w:tc>
        <w:tc>
          <w:tcPr>
            <w:tcW w:w="4339" w:type="dxa"/>
            <w:vAlign w:val="center"/>
          </w:tcPr>
          <w:p w14:paraId="3D4D7004"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төсөлд тодорхойлсон нэр томьёо тухайн хуулийн төслийн болон бусад хуулийн нэр томьёотой нийцэж байгаа эсэх;</w:t>
            </w:r>
          </w:p>
        </w:tc>
        <w:tc>
          <w:tcPr>
            <w:tcW w:w="1890" w:type="dxa"/>
            <w:vAlign w:val="center"/>
          </w:tcPr>
          <w:p w14:paraId="5ECF2D68" w14:textId="77777777" w:rsidR="00CA33D9" w:rsidRDefault="00000000">
            <w:pPr>
              <w:jc w:val="center"/>
              <w:rPr>
                <w:rFonts w:ascii="Arial" w:eastAsia="Arial" w:hAnsi="Arial" w:cs="Arial"/>
                <w:sz w:val="24"/>
                <w:szCs w:val="24"/>
              </w:rPr>
            </w:pPr>
            <w:r>
              <w:rPr>
                <w:rFonts w:ascii="Arial" w:eastAsia="Arial" w:hAnsi="Arial" w:cs="Arial"/>
                <w:sz w:val="24"/>
                <w:szCs w:val="24"/>
              </w:rPr>
              <w:t>Тийм</w:t>
            </w:r>
          </w:p>
        </w:tc>
        <w:tc>
          <w:tcPr>
            <w:tcW w:w="2799" w:type="dxa"/>
            <w:vAlign w:val="center"/>
          </w:tcPr>
          <w:p w14:paraId="4D0DD475" w14:textId="77777777" w:rsidR="00CA33D9" w:rsidRDefault="00000000">
            <w:pPr>
              <w:jc w:val="center"/>
              <w:rPr>
                <w:rFonts w:ascii="Arial" w:eastAsia="Arial" w:hAnsi="Arial" w:cs="Arial"/>
                <w:sz w:val="24"/>
                <w:szCs w:val="24"/>
              </w:rPr>
            </w:pPr>
            <w:r>
              <w:rPr>
                <w:rFonts w:ascii="Arial" w:eastAsia="Arial" w:hAnsi="Arial" w:cs="Arial"/>
                <w:sz w:val="24"/>
                <w:szCs w:val="24"/>
              </w:rPr>
              <w:t>Нийцсэн</w:t>
            </w:r>
          </w:p>
        </w:tc>
      </w:tr>
      <w:tr w:rsidR="00CA33D9" w14:paraId="4A99481F" w14:textId="77777777">
        <w:tc>
          <w:tcPr>
            <w:tcW w:w="606" w:type="dxa"/>
            <w:vAlign w:val="center"/>
          </w:tcPr>
          <w:p w14:paraId="5BDACF70" w14:textId="77777777" w:rsidR="00CA33D9" w:rsidRDefault="00000000">
            <w:pPr>
              <w:jc w:val="center"/>
              <w:rPr>
                <w:rFonts w:ascii="Arial" w:eastAsia="Arial" w:hAnsi="Arial" w:cs="Arial"/>
                <w:sz w:val="24"/>
                <w:szCs w:val="24"/>
              </w:rPr>
            </w:pPr>
            <w:r>
              <w:rPr>
                <w:rFonts w:ascii="Arial" w:eastAsia="Arial" w:hAnsi="Arial" w:cs="Arial"/>
                <w:sz w:val="24"/>
                <w:szCs w:val="24"/>
              </w:rPr>
              <w:t>4.</w:t>
            </w:r>
          </w:p>
        </w:tc>
        <w:tc>
          <w:tcPr>
            <w:tcW w:w="4339" w:type="dxa"/>
            <w:vAlign w:val="center"/>
          </w:tcPr>
          <w:p w14:paraId="7454DEBD"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төслийн зүйл, заалт тухайн хуулийн төсөл болон бусад хуулийн заалттай нийцэж байгаа эсэх;</w:t>
            </w:r>
          </w:p>
        </w:tc>
        <w:tc>
          <w:tcPr>
            <w:tcW w:w="1890" w:type="dxa"/>
            <w:vAlign w:val="center"/>
          </w:tcPr>
          <w:p w14:paraId="76F1FDCE" w14:textId="77777777" w:rsidR="00CA33D9" w:rsidRDefault="00000000">
            <w:pPr>
              <w:jc w:val="center"/>
              <w:rPr>
                <w:rFonts w:ascii="Arial" w:eastAsia="Arial" w:hAnsi="Arial" w:cs="Arial"/>
                <w:sz w:val="24"/>
                <w:szCs w:val="24"/>
              </w:rPr>
            </w:pPr>
            <w:r>
              <w:rPr>
                <w:rFonts w:ascii="Arial" w:eastAsia="Arial" w:hAnsi="Arial" w:cs="Arial"/>
                <w:sz w:val="24"/>
                <w:szCs w:val="24"/>
              </w:rPr>
              <w:t>Тийм</w:t>
            </w:r>
          </w:p>
        </w:tc>
        <w:tc>
          <w:tcPr>
            <w:tcW w:w="2799" w:type="dxa"/>
            <w:vAlign w:val="center"/>
          </w:tcPr>
          <w:p w14:paraId="3CA2BF7F" w14:textId="77777777" w:rsidR="00CA33D9" w:rsidRDefault="00000000">
            <w:pPr>
              <w:jc w:val="center"/>
              <w:rPr>
                <w:rFonts w:ascii="Arial" w:eastAsia="Arial" w:hAnsi="Arial" w:cs="Arial"/>
                <w:sz w:val="24"/>
                <w:szCs w:val="24"/>
              </w:rPr>
            </w:pPr>
            <w:r>
              <w:rPr>
                <w:rFonts w:ascii="Arial" w:eastAsia="Arial" w:hAnsi="Arial" w:cs="Arial"/>
                <w:sz w:val="24"/>
                <w:szCs w:val="24"/>
              </w:rPr>
              <w:t>Нийцсэн</w:t>
            </w:r>
          </w:p>
        </w:tc>
      </w:tr>
      <w:tr w:rsidR="00CA33D9" w14:paraId="26E1DACD" w14:textId="77777777">
        <w:tc>
          <w:tcPr>
            <w:tcW w:w="606" w:type="dxa"/>
            <w:vAlign w:val="center"/>
          </w:tcPr>
          <w:p w14:paraId="7570B70F" w14:textId="77777777" w:rsidR="00CA33D9" w:rsidRDefault="00000000">
            <w:pPr>
              <w:jc w:val="center"/>
              <w:rPr>
                <w:rFonts w:ascii="Arial" w:eastAsia="Arial" w:hAnsi="Arial" w:cs="Arial"/>
                <w:sz w:val="24"/>
                <w:szCs w:val="24"/>
              </w:rPr>
            </w:pPr>
            <w:r>
              <w:rPr>
                <w:rFonts w:ascii="Arial" w:eastAsia="Arial" w:hAnsi="Arial" w:cs="Arial"/>
                <w:sz w:val="24"/>
                <w:szCs w:val="24"/>
              </w:rPr>
              <w:t>5.</w:t>
            </w:r>
          </w:p>
        </w:tc>
        <w:tc>
          <w:tcPr>
            <w:tcW w:w="4339" w:type="dxa"/>
            <w:vAlign w:val="center"/>
          </w:tcPr>
          <w:p w14:paraId="002BA693"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төслийн зүйл, заалт тухайн хуулийн төслийн болон бусад хуулийн заалттай давхардсан эсэх;</w:t>
            </w:r>
          </w:p>
        </w:tc>
        <w:tc>
          <w:tcPr>
            <w:tcW w:w="1890" w:type="dxa"/>
            <w:vAlign w:val="center"/>
          </w:tcPr>
          <w:p w14:paraId="25A20D13" w14:textId="77777777" w:rsidR="00CA33D9" w:rsidRDefault="00000000">
            <w:pPr>
              <w:jc w:val="center"/>
              <w:rPr>
                <w:rFonts w:ascii="Arial" w:eastAsia="Arial" w:hAnsi="Arial" w:cs="Arial"/>
                <w:sz w:val="24"/>
                <w:szCs w:val="24"/>
              </w:rPr>
            </w:pPr>
            <w:r>
              <w:rPr>
                <w:rFonts w:ascii="Arial" w:eastAsia="Arial" w:hAnsi="Arial" w:cs="Arial"/>
                <w:sz w:val="24"/>
                <w:szCs w:val="24"/>
              </w:rPr>
              <w:t>Үгүй</w:t>
            </w:r>
          </w:p>
        </w:tc>
        <w:tc>
          <w:tcPr>
            <w:tcW w:w="2799" w:type="dxa"/>
            <w:vAlign w:val="center"/>
          </w:tcPr>
          <w:p w14:paraId="54DC6A2B" w14:textId="77777777" w:rsidR="00CA33D9" w:rsidRDefault="00000000">
            <w:pPr>
              <w:jc w:val="center"/>
              <w:rPr>
                <w:rFonts w:ascii="Arial" w:eastAsia="Arial" w:hAnsi="Arial" w:cs="Arial"/>
                <w:sz w:val="24"/>
                <w:szCs w:val="24"/>
              </w:rPr>
            </w:pPr>
            <w:r>
              <w:rPr>
                <w:rFonts w:ascii="Arial" w:eastAsia="Arial" w:hAnsi="Arial" w:cs="Arial"/>
                <w:sz w:val="24"/>
                <w:szCs w:val="24"/>
              </w:rPr>
              <w:t>Давхардаагүй</w:t>
            </w:r>
          </w:p>
        </w:tc>
      </w:tr>
      <w:tr w:rsidR="00CA33D9" w14:paraId="22985898" w14:textId="77777777">
        <w:tc>
          <w:tcPr>
            <w:tcW w:w="606" w:type="dxa"/>
            <w:vAlign w:val="center"/>
          </w:tcPr>
          <w:p w14:paraId="4193A285" w14:textId="77777777" w:rsidR="00CA33D9" w:rsidRDefault="00000000">
            <w:pPr>
              <w:jc w:val="center"/>
              <w:rPr>
                <w:rFonts w:ascii="Arial" w:eastAsia="Arial" w:hAnsi="Arial" w:cs="Arial"/>
                <w:sz w:val="24"/>
                <w:szCs w:val="24"/>
              </w:rPr>
            </w:pPr>
            <w:r>
              <w:rPr>
                <w:rFonts w:ascii="Arial" w:eastAsia="Arial" w:hAnsi="Arial" w:cs="Arial"/>
                <w:sz w:val="24"/>
                <w:szCs w:val="24"/>
              </w:rPr>
              <w:t>6.</w:t>
            </w:r>
          </w:p>
        </w:tc>
        <w:tc>
          <w:tcPr>
            <w:tcW w:w="4339" w:type="dxa"/>
            <w:vAlign w:val="center"/>
          </w:tcPr>
          <w:p w14:paraId="57CE9D0F"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төслийг хэрэгжүүлэх этгээдийг тодорхой тусгасан эсэх;</w:t>
            </w:r>
          </w:p>
        </w:tc>
        <w:tc>
          <w:tcPr>
            <w:tcW w:w="1890" w:type="dxa"/>
            <w:vAlign w:val="center"/>
          </w:tcPr>
          <w:p w14:paraId="2C6C3300" w14:textId="77777777" w:rsidR="00CA33D9" w:rsidRDefault="00000000">
            <w:pPr>
              <w:jc w:val="center"/>
              <w:rPr>
                <w:rFonts w:ascii="Arial" w:eastAsia="Arial" w:hAnsi="Arial" w:cs="Arial"/>
                <w:sz w:val="24"/>
                <w:szCs w:val="24"/>
              </w:rPr>
            </w:pPr>
            <w:r>
              <w:rPr>
                <w:rFonts w:ascii="Arial" w:eastAsia="Arial" w:hAnsi="Arial" w:cs="Arial"/>
                <w:sz w:val="24"/>
                <w:szCs w:val="24"/>
              </w:rPr>
              <w:t>Тийм</w:t>
            </w:r>
          </w:p>
        </w:tc>
        <w:tc>
          <w:tcPr>
            <w:tcW w:w="2799" w:type="dxa"/>
            <w:vAlign w:val="center"/>
          </w:tcPr>
          <w:p w14:paraId="4DED45B7" w14:textId="77777777" w:rsidR="00CA33D9" w:rsidRDefault="00000000">
            <w:pPr>
              <w:jc w:val="center"/>
              <w:rPr>
                <w:rFonts w:ascii="Arial" w:eastAsia="Arial" w:hAnsi="Arial" w:cs="Arial"/>
                <w:sz w:val="24"/>
                <w:szCs w:val="24"/>
              </w:rPr>
            </w:pPr>
            <w:r>
              <w:rPr>
                <w:rFonts w:ascii="Arial" w:eastAsia="Arial" w:hAnsi="Arial" w:cs="Arial"/>
                <w:sz w:val="24"/>
                <w:szCs w:val="24"/>
              </w:rPr>
              <w:t>Тусгасан</w:t>
            </w:r>
          </w:p>
        </w:tc>
      </w:tr>
      <w:tr w:rsidR="00CA33D9" w14:paraId="3F0B7554" w14:textId="77777777">
        <w:tc>
          <w:tcPr>
            <w:tcW w:w="606" w:type="dxa"/>
            <w:vAlign w:val="center"/>
          </w:tcPr>
          <w:p w14:paraId="498B9443" w14:textId="77777777" w:rsidR="00CA33D9" w:rsidRDefault="00000000">
            <w:pPr>
              <w:jc w:val="center"/>
              <w:rPr>
                <w:rFonts w:ascii="Arial" w:eastAsia="Arial" w:hAnsi="Arial" w:cs="Arial"/>
                <w:sz w:val="24"/>
                <w:szCs w:val="24"/>
              </w:rPr>
            </w:pPr>
            <w:r>
              <w:rPr>
                <w:rFonts w:ascii="Arial" w:eastAsia="Arial" w:hAnsi="Arial" w:cs="Arial"/>
                <w:sz w:val="24"/>
                <w:szCs w:val="24"/>
              </w:rPr>
              <w:t>7.</w:t>
            </w:r>
          </w:p>
        </w:tc>
        <w:tc>
          <w:tcPr>
            <w:tcW w:w="4339" w:type="dxa"/>
            <w:vAlign w:val="center"/>
          </w:tcPr>
          <w:p w14:paraId="0AC3AE67"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төсөлд шаардлагатай зохицуулалтыг орхигдуулсан эсэх;</w:t>
            </w:r>
          </w:p>
        </w:tc>
        <w:tc>
          <w:tcPr>
            <w:tcW w:w="1890" w:type="dxa"/>
            <w:vAlign w:val="center"/>
          </w:tcPr>
          <w:p w14:paraId="100653A7" w14:textId="77777777" w:rsidR="00CA33D9" w:rsidRDefault="00000000">
            <w:pPr>
              <w:jc w:val="center"/>
              <w:rPr>
                <w:rFonts w:ascii="Arial" w:eastAsia="Arial" w:hAnsi="Arial" w:cs="Arial"/>
                <w:sz w:val="24"/>
                <w:szCs w:val="24"/>
              </w:rPr>
            </w:pPr>
            <w:r>
              <w:rPr>
                <w:rFonts w:ascii="Arial" w:eastAsia="Arial" w:hAnsi="Arial" w:cs="Arial"/>
                <w:sz w:val="24"/>
                <w:szCs w:val="24"/>
              </w:rPr>
              <w:t>Үгүй</w:t>
            </w:r>
          </w:p>
        </w:tc>
        <w:tc>
          <w:tcPr>
            <w:tcW w:w="2799" w:type="dxa"/>
            <w:vAlign w:val="center"/>
          </w:tcPr>
          <w:p w14:paraId="5DC3E3EA" w14:textId="77777777" w:rsidR="00CA33D9" w:rsidRDefault="00000000">
            <w:pPr>
              <w:jc w:val="center"/>
              <w:rPr>
                <w:rFonts w:ascii="Arial" w:eastAsia="Arial" w:hAnsi="Arial" w:cs="Arial"/>
                <w:sz w:val="24"/>
                <w:szCs w:val="24"/>
              </w:rPr>
            </w:pPr>
            <w:r>
              <w:rPr>
                <w:rFonts w:ascii="Arial" w:eastAsia="Arial" w:hAnsi="Arial" w:cs="Arial"/>
                <w:sz w:val="24"/>
                <w:szCs w:val="24"/>
              </w:rPr>
              <w:t>Орхигдуулаагүй</w:t>
            </w:r>
          </w:p>
        </w:tc>
      </w:tr>
      <w:tr w:rsidR="00CA33D9" w14:paraId="391ADA93" w14:textId="77777777">
        <w:tc>
          <w:tcPr>
            <w:tcW w:w="606" w:type="dxa"/>
            <w:vAlign w:val="center"/>
          </w:tcPr>
          <w:p w14:paraId="35A0F1E1" w14:textId="77777777" w:rsidR="00CA33D9" w:rsidRDefault="00000000">
            <w:pPr>
              <w:jc w:val="center"/>
              <w:rPr>
                <w:rFonts w:ascii="Arial" w:eastAsia="Arial" w:hAnsi="Arial" w:cs="Arial"/>
                <w:sz w:val="24"/>
                <w:szCs w:val="24"/>
              </w:rPr>
            </w:pPr>
            <w:r>
              <w:rPr>
                <w:rFonts w:ascii="Arial" w:eastAsia="Arial" w:hAnsi="Arial" w:cs="Arial"/>
                <w:sz w:val="24"/>
                <w:szCs w:val="24"/>
              </w:rPr>
              <w:t>8.</w:t>
            </w:r>
          </w:p>
        </w:tc>
        <w:tc>
          <w:tcPr>
            <w:tcW w:w="4339" w:type="dxa"/>
            <w:vAlign w:val="center"/>
          </w:tcPr>
          <w:p w14:paraId="7A6C20D2"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төсөлд төрийн байгууллагын гүйцэтгэх чиг үүргийг давхардуулан тусгасан эсэх;</w:t>
            </w:r>
          </w:p>
        </w:tc>
        <w:tc>
          <w:tcPr>
            <w:tcW w:w="1890" w:type="dxa"/>
            <w:vAlign w:val="center"/>
          </w:tcPr>
          <w:p w14:paraId="2134218F" w14:textId="77777777" w:rsidR="00CA33D9" w:rsidRDefault="00000000">
            <w:pPr>
              <w:jc w:val="center"/>
              <w:rPr>
                <w:rFonts w:ascii="Arial" w:eastAsia="Arial" w:hAnsi="Arial" w:cs="Arial"/>
                <w:sz w:val="24"/>
                <w:szCs w:val="24"/>
              </w:rPr>
            </w:pPr>
            <w:r>
              <w:rPr>
                <w:rFonts w:ascii="Arial" w:eastAsia="Arial" w:hAnsi="Arial" w:cs="Arial"/>
                <w:sz w:val="24"/>
                <w:szCs w:val="24"/>
              </w:rPr>
              <w:t>Үгүй</w:t>
            </w:r>
          </w:p>
        </w:tc>
        <w:tc>
          <w:tcPr>
            <w:tcW w:w="2799" w:type="dxa"/>
            <w:vAlign w:val="center"/>
          </w:tcPr>
          <w:p w14:paraId="67F83BCB" w14:textId="77777777" w:rsidR="00CA33D9" w:rsidRDefault="00000000">
            <w:pPr>
              <w:jc w:val="center"/>
              <w:rPr>
                <w:rFonts w:ascii="Arial" w:eastAsia="Arial" w:hAnsi="Arial" w:cs="Arial"/>
                <w:sz w:val="24"/>
                <w:szCs w:val="24"/>
              </w:rPr>
            </w:pPr>
            <w:r>
              <w:rPr>
                <w:rFonts w:ascii="Arial" w:eastAsia="Arial" w:hAnsi="Arial" w:cs="Arial"/>
                <w:sz w:val="24"/>
                <w:szCs w:val="24"/>
              </w:rPr>
              <w:t>Давхардаагүй</w:t>
            </w:r>
          </w:p>
        </w:tc>
      </w:tr>
      <w:tr w:rsidR="00CA33D9" w14:paraId="0E30AD50" w14:textId="77777777">
        <w:tc>
          <w:tcPr>
            <w:tcW w:w="606" w:type="dxa"/>
            <w:vAlign w:val="center"/>
          </w:tcPr>
          <w:p w14:paraId="56400E98" w14:textId="77777777" w:rsidR="00CA33D9" w:rsidRDefault="00000000">
            <w:pPr>
              <w:jc w:val="center"/>
              <w:rPr>
                <w:rFonts w:ascii="Arial" w:eastAsia="Arial" w:hAnsi="Arial" w:cs="Arial"/>
                <w:sz w:val="24"/>
                <w:szCs w:val="24"/>
              </w:rPr>
            </w:pPr>
            <w:r>
              <w:rPr>
                <w:rFonts w:ascii="Arial" w:eastAsia="Arial" w:hAnsi="Arial" w:cs="Arial"/>
                <w:sz w:val="24"/>
                <w:szCs w:val="24"/>
              </w:rPr>
              <w:t>9.</w:t>
            </w:r>
          </w:p>
        </w:tc>
        <w:tc>
          <w:tcPr>
            <w:tcW w:w="4339" w:type="dxa"/>
            <w:vAlign w:val="center"/>
          </w:tcPr>
          <w:p w14:paraId="727CCB36" w14:textId="77777777" w:rsidR="00CA33D9" w:rsidRDefault="00000000">
            <w:pPr>
              <w:jc w:val="both"/>
              <w:rPr>
                <w:rFonts w:ascii="Arial" w:eastAsia="Arial" w:hAnsi="Arial" w:cs="Arial"/>
                <w:sz w:val="24"/>
                <w:szCs w:val="24"/>
              </w:rPr>
            </w:pPr>
            <w:r>
              <w:rPr>
                <w:rFonts w:ascii="Arial" w:eastAsia="Arial" w:hAnsi="Arial" w:cs="Arial"/>
                <w:sz w:val="24"/>
                <w:szCs w:val="24"/>
              </w:rPr>
              <w:t>Төрийн байгууллагын чиг үүргийг төрийн бус байгууллага, мэргэжлийн холбоодоор гүйцэтгүүлэх боломжтой эсэх;</w:t>
            </w:r>
          </w:p>
        </w:tc>
        <w:tc>
          <w:tcPr>
            <w:tcW w:w="1890" w:type="dxa"/>
            <w:vAlign w:val="center"/>
          </w:tcPr>
          <w:p w14:paraId="388CC955" w14:textId="77777777" w:rsidR="00CA33D9" w:rsidRDefault="00000000">
            <w:pPr>
              <w:jc w:val="center"/>
              <w:rPr>
                <w:rFonts w:ascii="Arial" w:eastAsia="Arial" w:hAnsi="Arial" w:cs="Arial"/>
                <w:sz w:val="24"/>
                <w:szCs w:val="24"/>
              </w:rPr>
            </w:pPr>
            <w:r>
              <w:rPr>
                <w:rFonts w:ascii="Arial" w:eastAsia="Arial" w:hAnsi="Arial" w:cs="Arial"/>
                <w:sz w:val="24"/>
                <w:szCs w:val="24"/>
              </w:rPr>
              <w:t>Үгүй</w:t>
            </w:r>
          </w:p>
        </w:tc>
        <w:tc>
          <w:tcPr>
            <w:tcW w:w="2799" w:type="dxa"/>
            <w:vAlign w:val="center"/>
          </w:tcPr>
          <w:p w14:paraId="0C149F51" w14:textId="77777777" w:rsidR="00CA33D9" w:rsidRDefault="00000000">
            <w:pPr>
              <w:jc w:val="center"/>
              <w:rPr>
                <w:rFonts w:ascii="Arial" w:eastAsia="Arial" w:hAnsi="Arial" w:cs="Arial"/>
                <w:sz w:val="24"/>
                <w:szCs w:val="24"/>
              </w:rPr>
            </w:pPr>
            <w:r>
              <w:rPr>
                <w:rFonts w:ascii="Arial" w:eastAsia="Arial" w:hAnsi="Arial" w:cs="Arial"/>
                <w:sz w:val="24"/>
                <w:szCs w:val="24"/>
              </w:rPr>
              <w:t>Тусгаагүй</w:t>
            </w:r>
          </w:p>
        </w:tc>
      </w:tr>
      <w:tr w:rsidR="00CA33D9" w14:paraId="32D7C4A1" w14:textId="77777777">
        <w:tc>
          <w:tcPr>
            <w:tcW w:w="606" w:type="dxa"/>
            <w:vAlign w:val="center"/>
          </w:tcPr>
          <w:p w14:paraId="7C758317" w14:textId="77777777" w:rsidR="00CA33D9" w:rsidRDefault="00000000">
            <w:pPr>
              <w:jc w:val="center"/>
              <w:rPr>
                <w:rFonts w:ascii="Arial" w:eastAsia="Arial" w:hAnsi="Arial" w:cs="Arial"/>
                <w:sz w:val="24"/>
                <w:szCs w:val="24"/>
              </w:rPr>
            </w:pPr>
            <w:r>
              <w:rPr>
                <w:rFonts w:ascii="Arial" w:eastAsia="Arial" w:hAnsi="Arial" w:cs="Arial"/>
                <w:sz w:val="24"/>
                <w:szCs w:val="24"/>
              </w:rPr>
              <w:t>10.</w:t>
            </w:r>
          </w:p>
        </w:tc>
        <w:tc>
          <w:tcPr>
            <w:tcW w:w="4339" w:type="dxa"/>
            <w:vAlign w:val="center"/>
          </w:tcPr>
          <w:p w14:paraId="43330FED" w14:textId="77777777" w:rsidR="00CA33D9" w:rsidRDefault="00000000">
            <w:pPr>
              <w:jc w:val="both"/>
              <w:rPr>
                <w:rFonts w:ascii="Arial" w:eastAsia="Arial" w:hAnsi="Arial" w:cs="Arial"/>
                <w:sz w:val="24"/>
                <w:szCs w:val="24"/>
              </w:rPr>
            </w:pPr>
            <w:r>
              <w:rPr>
                <w:rFonts w:ascii="Arial" w:eastAsia="Arial" w:hAnsi="Arial" w:cs="Arial"/>
                <w:sz w:val="24"/>
                <w:szCs w:val="24"/>
              </w:rPr>
              <w:t>Татварын хуулиас бусад хуулийн төсөлд албан татвар, төлбөр, хураамж тогтоосон эсэх;</w:t>
            </w:r>
          </w:p>
        </w:tc>
        <w:tc>
          <w:tcPr>
            <w:tcW w:w="1890" w:type="dxa"/>
            <w:vAlign w:val="center"/>
          </w:tcPr>
          <w:p w14:paraId="18F6D9A2" w14:textId="77777777" w:rsidR="00CA33D9" w:rsidRDefault="00000000">
            <w:pPr>
              <w:jc w:val="center"/>
              <w:rPr>
                <w:rFonts w:ascii="Arial" w:eastAsia="Arial" w:hAnsi="Arial" w:cs="Arial"/>
                <w:sz w:val="24"/>
                <w:szCs w:val="24"/>
              </w:rPr>
            </w:pPr>
            <w:r>
              <w:rPr>
                <w:rFonts w:ascii="Arial" w:eastAsia="Arial" w:hAnsi="Arial" w:cs="Arial"/>
                <w:sz w:val="24"/>
                <w:szCs w:val="24"/>
              </w:rPr>
              <w:t>Үгүй</w:t>
            </w:r>
          </w:p>
        </w:tc>
        <w:tc>
          <w:tcPr>
            <w:tcW w:w="2799" w:type="dxa"/>
            <w:vAlign w:val="center"/>
          </w:tcPr>
          <w:p w14:paraId="5107C9DB" w14:textId="77777777" w:rsidR="00CA33D9" w:rsidRDefault="00000000">
            <w:pPr>
              <w:jc w:val="center"/>
              <w:rPr>
                <w:rFonts w:ascii="Arial" w:eastAsia="Arial" w:hAnsi="Arial" w:cs="Arial"/>
                <w:sz w:val="24"/>
                <w:szCs w:val="24"/>
              </w:rPr>
            </w:pPr>
            <w:r>
              <w:rPr>
                <w:rFonts w:ascii="Arial" w:eastAsia="Arial" w:hAnsi="Arial" w:cs="Arial"/>
                <w:sz w:val="24"/>
                <w:szCs w:val="24"/>
              </w:rPr>
              <w:t>Тусгаагүй</w:t>
            </w:r>
          </w:p>
        </w:tc>
      </w:tr>
      <w:tr w:rsidR="00CA33D9" w14:paraId="7BC3BC3F" w14:textId="77777777">
        <w:tc>
          <w:tcPr>
            <w:tcW w:w="606" w:type="dxa"/>
            <w:vAlign w:val="center"/>
          </w:tcPr>
          <w:p w14:paraId="1A9F27D0" w14:textId="77777777" w:rsidR="00CA33D9" w:rsidRDefault="00000000">
            <w:pPr>
              <w:jc w:val="center"/>
              <w:rPr>
                <w:rFonts w:ascii="Arial" w:eastAsia="Arial" w:hAnsi="Arial" w:cs="Arial"/>
                <w:sz w:val="24"/>
                <w:szCs w:val="24"/>
              </w:rPr>
            </w:pPr>
            <w:r>
              <w:rPr>
                <w:rFonts w:ascii="Arial" w:eastAsia="Arial" w:hAnsi="Arial" w:cs="Arial"/>
                <w:sz w:val="24"/>
                <w:szCs w:val="24"/>
              </w:rPr>
              <w:t>11.</w:t>
            </w:r>
          </w:p>
        </w:tc>
        <w:tc>
          <w:tcPr>
            <w:tcW w:w="4339" w:type="dxa"/>
            <w:vAlign w:val="center"/>
          </w:tcPr>
          <w:p w14:paraId="66C70970" w14:textId="77777777" w:rsidR="00CA33D9" w:rsidRDefault="00000000">
            <w:pPr>
              <w:jc w:val="both"/>
              <w:rPr>
                <w:rFonts w:ascii="Arial" w:eastAsia="Arial" w:hAnsi="Arial" w:cs="Arial"/>
                <w:sz w:val="24"/>
                <w:szCs w:val="24"/>
              </w:rPr>
            </w:pPr>
            <w:r>
              <w:rPr>
                <w:rFonts w:ascii="Arial" w:eastAsia="Arial" w:hAnsi="Arial" w:cs="Arial"/>
                <w:sz w:val="24"/>
                <w:szCs w:val="24"/>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890" w:type="dxa"/>
            <w:vAlign w:val="center"/>
          </w:tcPr>
          <w:p w14:paraId="7CC1F456" w14:textId="77777777" w:rsidR="00CA33D9" w:rsidRDefault="00000000">
            <w:pPr>
              <w:jc w:val="center"/>
              <w:rPr>
                <w:rFonts w:ascii="Arial" w:eastAsia="Arial" w:hAnsi="Arial" w:cs="Arial"/>
                <w:sz w:val="24"/>
                <w:szCs w:val="24"/>
              </w:rPr>
            </w:pPr>
            <w:r>
              <w:rPr>
                <w:rFonts w:ascii="Arial" w:eastAsia="Arial" w:hAnsi="Arial" w:cs="Arial"/>
                <w:sz w:val="24"/>
                <w:szCs w:val="24"/>
              </w:rPr>
              <w:t>Үгүй</w:t>
            </w:r>
          </w:p>
        </w:tc>
        <w:tc>
          <w:tcPr>
            <w:tcW w:w="2799" w:type="dxa"/>
            <w:vAlign w:val="center"/>
          </w:tcPr>
          <w:p w14:paraId="37C7819A" w14:textId="77777777" w:rsidR="00CA33D9" w:rsidRDefault="00000000">
            <w:pPr>
              <w:jc w:val="center"/>
              <w:rPr>
                <w:rFonts w:ascii="Arial" w:eastAsia="Arial" w:hAnsi="Arial" w:cs="Arial"/>
                <w:sz w:val="24"/>
                <w:szCs w:val="24"/>
              </w:rPr>
            </w:pPr>
            <w:r>
              <w:rPr>
                <w:rFonts w:ascii="Arial" w:eastAsia="Arial" w:hAnsi="Arial" w:cs="Arial"/>
                <w:sz w:val="24"/>
                <w:szCs w:val="24"/>
              </w:rPr>
              <w:t>Тусгаагүй</w:t>
            </w:r>
          </w:p>
        </w:tc>
      </w:tr>
      <w:tr w:rsidR="00CA33D9" w14:paraId="3AA9993D" w14:textId="77777777">
        <w:tc>
          <w:tcPr>
            <w:tcW w:w="606" w:type="dxa"/>
            <w:vAlign w:val="center"/>
          </w:tcPr>
          <w:p w14:paraId="1F19ABC8" w14:textId="77777777" w:rsidR="00CA33D9" w:rsidRDefault="00000000">
            <w:pPr>
              <w:jc w:val="center"/>
              <w:rPr>
                <w:rFonts w:ascii="Arial" w:eastAsia="Arial" w:hAnsi="Arial" w:cs="Arial"/>
                <w:sz w:val="24"/>
                <w:szCs w:val="24"/>
              </w:rPr>
            </w:pPr>
            <w:r>
              <w:rPr>
                <w:rFonts w:ascii="Arial" w:eastAsia="Arial" w:hAnsi="Arial" w:cs="Arial"/>
                <w:sz w:val="24"/>
                <w:szCs w:val="24"/>
              </w:rPr>
              <w:t>12.</w:t>
            </w:r>
          </w:p>
        </w:tc>
        <w:tc>
          <w:tcPr>
            <w:tcW w:w="4339" w:type="dxa"/>
            <w:vAlign w:val="center"/>
          </w:tcPr>
          <w:p w14:paraId="36DFEAE7" w14:textId="77777777" w:rsidR="00CA33D9" w:rsidRDefault="00000000">
            <w:pPr>
              <w:jc w:val="both"/>
              <w:rPr>
                <w:rFonts w:ascii="Arial" w:eastAsia="Arial" w:hAnsi="Arial" w:cs="Arial"/>
                <w:sz w:val="24"/>
                <w:szCs w:val="24"/>
              </w:rPr>
            </w:pPr>
            <w:r>
              <w:rPr>
                <w:rFonts w:ascii="Arial" w:eastAsia="Arial" w:hAnsi="Arial" w:cs="Arial"/>
                <w:sz w:val="24"/>
                <w:szCs w:val="24"/>
              </w:rPr>
              <w:t>Монгол Улсын Үндсэн хууль болон Монгол Улсын олон улсын гэрээнд заасан хүний эрхийг хязгаарласан зохицуулалт тусгасан эсэх;</w:t>
            </w:r>
          </w:p>
        </w:tc>
        <w:tc>
          <w:tcPr>
            <w:tcW w:w="1890" w:type="dxa"/>
            <w:vAlign w:val="center"/>
          </w:tcPr>
          <w:p w14:paraId="47437230" w14:textId="77777777" w:rsidR="00CA33D9" w:rsidRDefault="00000000">
            <w:pPr>
              <w:jc w:val="center"/>
              <w:rPr>
                <w:rFonts w:ascii="Arial" w:eastAsia="Arial" w:hAnsi="Arial" w:cs="Arial"/>
                <w:sz w:val="24"/>
                <w:szCs w:val="24"/>
              </w:rPr>
            </w:pPr>
            <w:r>
              <w:rPr>
                <w:rFonts w:ascii="Arial" w:eastAsia="Arial" w:hAnsi="Arial" w:cs="Arial"/>
                <w:sz w:val="24"/>
                <w:szCs w:val="24"/>
              </w:rPr>
              <w:t>Үгүй</w:t>
            </w:r>
          </w:p>
        </w:tc>
        <w:tc>
          <w:tcPr>
            <w:tcW w:w="2799" w:type="dxa"/>
            <w:vAlign w:val="center"/>
          </w:tcPr>
          <w:p w14:paraId="01808637" w14:textId="77777777" w:rsidR="00CA33D9" w:rsidRDefault="00000000">
            <w:pPr>
              <w:jc w:val="center"/>
              <w:rPr>
                <w:rFonts w:ascii="Arial" w:eastAsia="Arial" w:hAnsi="Arial" w:cs="Arial"/>
                <w:sz w:val="24"/>
                <w:szCs w:val="24"/>
              </w:rPr>
            </w:pPr>
            <w:r>
              <w:rPr>
                <w:rFonts w:ascii="Arial" w:eastAsia="Arial" w:hAnsi="Arial" w:cs="Arial"/>
                <w:sz w:val="24"/>
                <w:szCs w:val="24"/>
              </w:rPr>
              <w:t>Хязгаарлаагүй</w:t>
            </w:r>
          </w:p>
        </w:tc>
      </w:tr>
      <w:tr w:rsidR="00CA33D9" w14:paraId="5378BE1C" w14:textId="77777777">
        <w:trPr>
          <w:trHeight w:val="836"/>
        </w:trPr>
        <w:tc>
          <w:tcPr>
            <w:tcW w:w="606" w:type="dxa"/>
            <w:vAlign w:val="center"/>
          </w:tcPr>
          <w:p w14:paraId="176887EA" w14:textId="77777777" w:rsidR="00CA33D9" w:rsidRDefault="00000000">
            <w:pPr>
              <w:jc w:val="center"/>
              <w:rPr>
                <w:rFonts w:ascii="Arial" w:eastAsia="Arial" w:hAnsi="Arial" w:cs="Arial"/>
                <w:sz w:val="24"/>
                <w:szCs w:val="24"/>
              </w:rPr>
            </w:pPr>
            <w:r>
              <w:rPr>
                <w:rFonts w:ascii="Arial" w:eastAsia="Arial" w:hAnsi="Arial" w:cs="Arial"/>
                <w:sz w:val="24"/>
                <w:szCs w:val="24"/>
              </w:rPr>
              <w:t>13.</w:t>
            </w:r>
          </w:p>
        </w:tc>
        <w:tc>
          <w:tcPr>
            <w:tcW w:w="4339" w:type="dxa"/>
            <w:vAlign w:val="center"/>
          </w:tcPr>
          <w:p w14:paraId="2032D747"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төсөлд тусгасан хориглосон хэм хэмжээг зөрчсөн этгээдэд хүлээлгэх хариуцлагын талаар тодорхой тусгасан эсэх</w:t>
            </w:r>
          </w:p>
        </w:tc>
        <w:tc>
          <w:tcPr>
            <w:tcW w:w="1890" w:type="dxa"/>
            <w:vAlign w:val="center"/>
          </w:tcPr>
          <w:p w14:paraId="59798C45" w14:textId="77777777" w:rsidR="00CA33D9" w:rsidRDefault="00000000">
            <w:pPr>
              <w:jc w:val="center"/>
              <w:rPr>
                <w:rFonts w:ascii="Arial" w:eastAsia="Arial" w:hAnsi="Arial" w:cs="Arial"/>
                <w:sz w:val="24"/>
                <w:szCs w:val="24"/>
              </w:rPr>
            </w:pPr>
            <w:r>
              <w:rPr>
                <w:rFonts w:ascii="Arial" w:eastAsia="Arial" w:hAnsi="Arial" w:cs="Arial"/>
                <w:sz w:val="24"/>
                <w:szCs w:val="24"/>
              </w:rPr>
              <w:t>Үгүй</w:t>
            </w:r>
          </w:p>
        </w:tc>
        <w:tc>
          <w:tcPr>
            <w:tcW w:w="2799" w:type="dxa"/>
            <w:vAlign w:val="center"/>
          </w:tcPr>
          <w:p w14:paraId="270705DD" w14:textId="77777777" w:rsidR="00CA33D9" w:rsidRDefault="00000000">
            <w:pPr>
              <w:jc w:val="center"/>
              <w:rPr>
                <w:rFonts w:ascii="Arial" w:eastAsia="Arial" w:hAnsi="Arial" w:cs="Arial"/>
                <w:sz w:val="24"/>
                <w:szCs w:val="24"/>
              </w:rPr>
            </w:pPr>
            <w:r>
              <w:rPr>
                <w:rFonts w:ascii="Arial" w:eastAsia="Arial" w:hAnsi="Arial" w:cs="Arial"/>
                <w:sz w:val="24"/>
                <w:szCs w:val="24"/>
              </w:rPr>
              <w:t>Хөндөөгүй</w:t>
            </w:r>
          </w:p>
        </w:tc>
      </w:tr>
      <w:tr w:rsidR="00CA33D9" w14:paraId="18E93C63" w14:textId="77777777">
        <w:trPr>
          <w:trHeight w:val="836"/>
        </w:trPr>
        <w:tc>
          <w:tcPr>
            <w:tcW w:w="606" w:type="dxa"/>
            <w:vAlign w:val="center"/>
          </w:tcPr>
          <w:p w14:paraId="5A22154E" w14:textId="77777777" w:rsidR="00CA33D9" w:rsidRDefault="00000000">
            <w:pPr>
              <w:jc w:val="center"/>
              <w:rPr>
                <w:rFonts w:ascii="Arial" w:eastAsia="Arial" w:hAnsi="Arial" w:cs="Arial"/>
                <w:sz w:val="24"/>
                <w:szCs w:val="24"/>
              </w:rPr>
            </w:pPr>
            <w:r>
              <w:rPr>
                <w:rFonts w:ascii="Arial" w:eastAsia="Arial" w:hAnsi="Arial" w:cs="Arial"/>
                <w:sz w:val="24"/>
                <w:szCs w:val="24"/>
              </w:rPr>
              <w:lastRenderedPageBreak/>
              <w:t>14.</w:t>
            </w:r>
          </w:p>
        </w:tc>
        <w:tc>
          <w:tcPr>
            <w:tcW w:w="4339" w:type="dxa"/>
            <w:vAlign w:val="center"/>
          </w:tcPr>
          <w:p w14:paraId="68984912"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төсөлд шударга бус өрсөлдөөнийг бий болгоход чиглэсэн заалт тусгагдсан эсэх;</w:t>
            </w:r>
          </w:p>
        </w:tc>
        <w:tc>
          <w:tcPr>
            <w:tcW w:w="1890" w:type="dxa"/>
            <w:vAlign w:val="center"/>
          </w:tcPr>
          <w:p w14:paraId="35381B6B" w14:textId="77777777" w:rsidR="00CA33D9" w:rsidRDefault="00000000">
            <w:pPr>
              <w:jc w:val="center"/>
              <w:rPr>
                <w:rFonts w:ascii="Arial" w:eastAsia="Arial" w:hAnsi="Arial" w:cs="Arial"/>
                <w:sz w:val="24"/>
                <w:szCs w:val="24"/>
              </w:rPr>
            </w:pPr>
            <w:r>
              <w:rPr>
                <w:rFonts w:ascii="Arial" w:eastAsia="Arial" w:hAnsi="Arial" w:cs="Arial"/>
                <w:sz w:val="24"/>
                <w:szCs w:val="24"/>
              </w:rPr>
              <w:t>Үгүй</w:t>
            </w:r>
          </w:p>
        </w:tc>
        <w:tc>
          <w:tcPr>
            <w:tcW w:w="2799" w:type="dxa"/>
            <w:vAlign w:val="center"/>
          </w:tcPr>
          <w:p w14:paraId="4480B695" w14:textId="77777777" w:rsidR="00CA33D9" w:rsidRDefault="00000000">
            <w:pPr>
              <w:jc w:val="center"/>
              <w:rPr>
                <w:rFonts w:ascii="Arial" w:eastAsia="Arial" w:hAnsi="Arial" w:cs="Arial"/>
                <w:sz w:val="24"/>
                <w:szCs w:val="24"/>
              </w:rPr>
            </w:pPr>
            <w:r>
              <w:rPr>
                <w:rFonts w:ascii="Arial" w:eastAsia="Arial" w:hAnsi="Arial" w:cs="Arial"/>
                <w:sz w:val="24"/>
                <w:szCs w:val="24"/>
              </w:rPr>
              <w:t>Тусгаагүй</w:t>
            </w:r>
          </w:p>
        </w:tc>
      </w:tr>
      <w:tr w:rsidR="00CA33D9" w14:paraId="089B0D10" w14:textId="77777777">
        <w:trPr>
          <w:trHeight w:val="836"/>
        </w:trPr>
        <w:tc>
          <w:tcPr>
            <w:tcW w:w="606" w:type="dxa"/>
            <w:vAlign w:val="center"/>
          </w:tcPr>
          <w:p w14:paraId="46BE55AA" w14:textId="77777777" w:rsidR="00CA33D9" w:rsidRDefault="00000000">
            <w:pPr>
              <w:jc w:val="center"/>
              <w:rPr>
                <w:rFonts w:ascii="Arial" w:eastAsia="Arial" w:hAnsi="Arial" w:cs="Arial"/>
                <w:sz w:val="24"/>
                <w:szCs w:val="24"/>
              </w:rPr>
            </w:pPr>
            <w:r>
              <w:rPr>
                <w:rFonts w:ascii="Arial" w:eastAsia="Arial" w:hAnsi="Arial" w:cs="Arial"/>
                <w:sz w:val="24"/>
                <w:szCs w:val="24"/>
              </w:rPr>
              <w:t>15.</w:t>
            </w:r>
          </w:p>
        </w:tc>
        <w:tc>
          <w:tcPr>
            <w:tcW w:w="4339" w:type="dxa"/>
            <w:vAlign w:val="center"/>
          </w:tcPr>
          <w:p w14:paraId="0EE94157"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төсөлд авлига, хүнд суртлыг бий болгоход чиглэсэн заалт тусгагдсан эсэх;</w:t>
            </w:r>
          </w:p>
        </w:tc>
        <w:tc>
          <w:tcPr>
            <w:tcW w:w="1890" w:type="dxa"/>
            <w:vAlign w:val="center"/>
          </w:tcPr>
          <w:p w14:paraId="257C4D45" w14:textId="77777777" w:rsidR="00CA33D9" w:rsidRDefault="00000000">
            <w:pPr>
              <w:jc w:val="center"/>
              <w:rPr>
                <w:rFonts w:ascii="Arial" w:eastAsia="Arial" w:hAnsi="Arial" w:cs="Arial"/>
                <w:sz w:val="24"/>
                <w:szCs w:val="24"/>
              </w:rPr>
            </w:pPr>
            <w:r>
              <w:rPr>
                <w:rFonts w:ascii="Arial" w:eastAsia="Arial" w:hAnsi="Arial" w:cs="Arial"/>
                <w:sz w:val="24"/>
                <w:szCs w:val="24"/>
              </w:rPr>
              <w:t>Үгүй</w:t>
            </w:r>
          </w:p>
        </w:tc>
        <w:tc>
          <w:tcPr>
            <w:tcW w:w="2799" w:type="dxa"/>
            <w:vAlign w:val="center"/>
          </w:tcPr>
          <w:p w14:paraId="2CAD1F6B" w14:textId="77777777" w:rsidR="00CA33D9" w:rsidRDefault="00000000">
            <w:pPr>
              <w:jc w:val="center"/>
              <w:rPr>
                <w:rFonts w:ascii="Arial" w:eastAsia="Arial" w:hAnsi="Arial" w:cs="Arial"/>
                <w:sz w:val="24"/>
                <w:szCs w:val="24"/>
              </w:rPr>
            </w:pPr>
            <w:r>
              <w:rPr>
                <w:rFonts w:ascii="Arial" w:eastAsia="Arial" w:hAnsi="Arial" w:cs="Arial"/>
                <w:sz w:val="24"/>
                <w:szCs w:val="24"/>
              </w:rPr>
              <w:t>Тусгаагүй</w:t>
            </w:r>
          </w:p>
        </w:tc>
      </w:tr>
      <w:tr w:rsidR="00CA33D9" w14:paraId="10F78A48" w14:textId="77777777">
        <w:trPr>
          <w:trHeight w:val="836"/>
        </w:trPr>
        <w:tc>
          <w:tcPr>
            <w:tcW w:w="606" w:type="dxa"/>
            <w:vAlign w:val="center"/>
          </w:tcPr>
          <w:p w14:paraId="3F50D356" w14:textId="77777777" w:rsidR="00CA33D9" w:rsidRDefault="00000000">
            <w:pPr>
              <w:jc w:val="center"/>
              <w:rPr>
                <w:rFonts w:ascii="Arial" w:eastAsia="Arial" w:hAnsi="Arial" w:cs="Arial"/>
                <w:sz w:val="24"/>
                <w:szCs w:val="24"/>
              </w:rPr>
            </w:pPr>
            <w:r>
              <w:rPr>
                <w:rFonts w:ascii="Arial" w:eastAsia="Arial" w:hAnsi="Arial" w:cs="Arial"/>
                <w:sz w:val="24"/>
                <w:szCs w:val="24"/>
              </w:rPr>
              <w:t>16.</w:t>
            </w:r>
          </w:p>
        </w:tc>
        <w:tc>
          <w:tcPr>
            <w:tcW w:w="4339" w:type="dxa"/>
            <w:vAlign w:val="center"/>
          </w:tcPr>
          <w:p w14:paraId="1AC870BF" w14:textId="77777777" w:rsidR="00CA33D9" w:rsidRDefault="00000000">
            <w:pPr>
              <w:jc w:val="both"/>
              <w:rPr>
                <w:rFonts w:ascii="Arial" w:eastAsia="Arial" w:hAnsi="Arial" w:cs="Arial"/>
                <w:sz w:val="24"/>
                <w:szCs w:val="24"/>
              </w:rPr>
            </w:pPr>
            <w:r>
              <w:rPr>
                <w:rFonts w:ascii="Arial" w:eastAsia="Arial" w:hAnsi="Arial" w:cs="Arial"/>
                <w:sz w:val="24"/>
                <w:szCs w:val="24"/>
              </w:rPr>
              <w:t>Хуулийн төсөлд тусгасан хориглосон хэм хэмжээг зөрчсөн этгээдэд хүлээлгэх хариуцлагын талаар тодорхой тусгасан эсэх.</w:t>
            </w:r>
          </w:p>
        </w:tc>
        <w:tc>
          <w:tcPr>
            <w:tcW w:w="1890" w:type="dxa"/>
            <w:vAlign w:val="center"/>
          </w:tcPr>
          <w:p w14:paraId="169A1573" w14:textId="77777777" w:rsidR="00CA33D9" w:rsidRDefault="00000000">
            <w:pPr>
              <w:jc w:val="center"/>
              <w:rPr>
                <w:rFonts w:ascii="Arial" w:eastAsia="Arial" w:hAnsi="Arial" w:cs="Arial"/>
                <w:sz w:val="24"/>
                <w:szCs w:val="24"/>
              </w:rPr>
            </w:pPr>
            <w:r>
              <w:rPr>
                <w:rFonts w:ascii="Arial" w:eastAsia="Arial" w:hAnsi="Arial" w:cs="Arial"/>
                <w:sz w:val="24"/>
                <w:szCs w:val="24"/>
              </w:rPr>
              <w:t>Тийм</w:t>
            </w:r>
          </w:p>
        </w:tc>
        <w:tc>
          <w:tcPr>
            <w:tcW w:w="2799" w:type="dxa"/>
            <w:vAlign w:val="center"/>
          </w:tcPr>
          <w:p w14:paraId="303589E3" w14:textId="77777777" w:rsidR="00CA33D9" w:rsidRDefault="00000000">
            <w:pPr>
              <w:jc w:val="center"/>
              <w:rPr>
                <w:rFonts w:ascii="Arial" w:eastAsia="Arial" w:hAnsi="Arial" w:cs="Arial"/>
                <w:sz w:val="24"/>
                <w:szCs w:val="24"/>
              </w:rPr>
            </w:pPr>
            <w:r>
              <w:rPr>
                <w:rFonts w:ascii="Arial" w:eastAsia="Arial" w:hAnsi="Arial" w:cs="Arial"/>
                <w:sz w:val="24"/>
                <w:szCs w:val="24"/>
              </w:rPr>
              <w:t>Тусгаагүй</w:t>
            </w:r>
          </w:p>
        </w:tc>
      </w:tr>
    </w:tbl>
    <w:p w14:paraId="0380A435" w14:textId="77777777" w:rsidR="00CA33D9" w:rsidRDefault="00CA33D9">
      <w:pPr>
        <w:spacing w:after="0"/>
        <w:ind w:firstLine="720"/>
        <w:jc w:val="both"/>
        <w:rPr>
          <w:rFonts w:ascii="Arial" w:eastAsia="Arial" w:hAnsi="Arial" w:cs="Arial"/>
          <w:sz w:val="24"/>
          <w:szCs w:val="24"/>
        </w:rPr>
      </w:pPr>
    </w:p>
    <w:p w14:paraId="792833A2" w14:textId="77777777" w:rsidR="00CA33D9" w:rsidRDefault="00CA33D9">
      <w:pPr>
        <w:spacing w:after="0"/>
        <w:ind w:firstLine="720"/>
        <w:jc w:val="both"/>
        <w:rPr>
          <w:rFonts w:ascii="Arial" w:eastAsia="Arial" w:hAnsi="Arial" w:cs="Arial"/>
          <w:sz w:val="24"/>
          <w:szCs w:val="24"/>
        </w:rPr>
      </w:pPr>
    </w:p>
    <w:p w14:paraId="1651B867" w14:textId="77777777" w:rsidR="00CA33D9" w:rsidRDefault="00000000">
      <w:pPr>
        <w:pStyle w:val="Heading2"/>
      </w:pPr>
      <w:bookmarkStart w:id="17" w:name="_heading=h.yqetmxdc2wo5" w:colFirst="0" w:colLast="0"/>
      <w:bookmarkEnd w:id="17"/>
      <w:r>
        <w:t>ДӨРӨВ. ҮР ДҮНГ ҮНЭЛЖ, ЗӨВЛӨМЖ ӨГСӨН БАЙДАЛ</w:t>
      </w:r>
    </w:p>
    <w:p w14:paraId="581C0622" w14:textId="77777777" w:rsidR="00CA33D9" w:rsidRDefault="00000000">
      <w:pPr>
        <w:pStyle w:val="Heading3"/>
        <w:ind w:firstLine="706"/>
      </w:pPr>
      <w:bookmarkStart w:id="18" w:name="_heading=h.n9xetmomc2jo" w:colFirst="0" w:colLast="0"/>
      <w:bookmarkEnd w:id="18"/>
      <w:r>
        <w:t>4.1. Дүгнэлт</w:t>
      </w:r>
    </w:p>
    <w:p w14:paraId="46242177" w14:textId="77777777" w:rsidR="00CA33D9" w:rsidRDefault="00CA33D9">
      <w:pPr>
        <w:spacing w:after="0" w:line="240" w:lineRule="auto"/>
        <w:ind w:firstLine="567"/>
        <w:jc w:val="both"/>
        <w:rPr>
          <w:rFonts w:ascii="Arial" w:eastAsia="Arial" w:hAnsi="Arial" w:cs="Arial"/>
          <w:sz w:val="24"/>
          <w:szCs w:val="24"/>
        </w:rPr>
      </w:pPr>
    </w:p>
    <w:p w14:paraId="7324A745" w14:textId="77777777" w:rsidR="00CA33D9" w:rsidRDefault="00000000">
      <w:pPr>
        <w:spacing w:after="0" w:line="240" w:lineRule="auto"/>
        <w:ind w:firstLine="567"/>
        <w:jc w:val="both"/>
        <w:rPr>
          <w:rFonts w:ascii="Arial" w:eastAsia="Arial" w:hAnsi="Arial" w:cs="Arial"/>
          <w:sz w:val="24"/>
          <w:szCs w:val="24"/>
        </w:rPr>
      </w:pPr>
      <w:r>
        <w:rPr>
          <w:rFonts w:ascii="Arial" w:eastAsia="Arial" w:hAnsi="Arial" w:cs="Arial"/>
          <w:sz w:val="24"/>
          <w:szCs w:val="24"/>
        </w:rPr>
        <w:t xml:space="preserve">Улс төрийн намын тухай хуульд нэмэлт, өөрчлөлт оруулах тухай хуулийн төслийн үр нөлөөг Засгийн газрын 2016 оны 59 дүгээр тогтоолын гуравдугаар хавсралтаар батлагдсан “Хуулийн төслийн үр нөлөө тооцох аргачлал”-ын дагуу тооцож дараах дүгнэлт, зөвлөмжийг гаргаж байна. </w:t>
      </w:r>
    </w:p>
    <w:p w14:paraId="6032087C" w14:textId="77777777" w:rsidR="00CA33D9" w:rsidRDefault="00000000">
      <w:pPr>
        <w:spacing w:after="0"/>
        <w:ind w:firstLine="720"/>
        <w:jc w:val="both"/>
        <w:rPr>
          <w:rFonts w:ascii="Arial" w:eastAsia="Arial" w:hAnsi="Arial" w:cs="Arial"/>
          <w:b/>
          <w:bCs/>
          <w:sz w:val="24"/>
          <w:szCs w:val="24"/>
        </w:rPr>
      </w:pPr>
      <w:r>
        <w:rPr>
          <w:rFonts w:ascii="Arial" w:eastAsia="Arial" w:hAnsi="Arial" w:cs="Arial"/>
          <w:b/>
          <w:bCs/>
          <w:sz w:val="24"/>
          <w:szCs w:val="24"/>
        </w:rPr>
        <w:t>Зорилгод хүрэх шалгуур үзүүлэлтээр:</w:t>
      </w:r>
    </w:p>
    <w:p w14:paraId="7A7C7800"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хийхэд зорилгодоо хүрэх байдлын шалгуур үзүүлэлтэд нийцсэн гэж дүгнэж байна.</w:t>
      </w:r>
    </w:p>
    <w:p w14:paraId="14149AFA"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Үр нөлөөний үнэлгээг хуулийн төсөлд хийхэд сонгосон 4 шалгуур үзүүлэлтүүдээр хуулийн төслийн үзэл баримтлалд заасан зорилгыг хангасан, практикт хэрэгжих боломжтой, хуулийн төслийн томьёолол, зохицуулалт, найруулга нь ойлгомжтой, хоёрдмол утга санаа илэрхийлээгүй, Монгол Улсын Үндсэн хууль, бусад холбогдох хууль тогтоомж болон тухайн хуулийн зүйл, заалттай давхардаагүй, зөрчилдөөгүй гэж дүгнэж байна.</w:t>
      </w:r>
    </w:p>
    <w:p w14:paraId="758A2FC6" w14:textId="77777777" w:rsidR="00CA33D9" w:rsidRDefault="00000000">
      <w:pPr>
        <w:spacing w:after="0" w:line="240" w:lineRule="auto"/>
        <w:ind w:firstLine="567"/>
        <w:jc w:val="both"/>
        <w:rPr>
          <w:rFonts w:ascii="Arial" w:eastAsia="Arial" w:hAnsi="Arial" w:cs="Arial"/>
          <w:sz w:val="24"/>
          <w:szCs w:val="24"/>
        </w:rPr>
      </w:pPr>
      <w:r>
        <w:rPr>
          <w:rFonts w:ascii="Arial" w:eastAsia="Arial" w:hAnsi="Arial" w:cs="Arial"/>
          <w:sz w:val="24"/>
          <w:szCs w:val="24"/>
        </w:rPr>
        <w:t xml:space="preserve">Иймд холбогдох аргачлалд заасны дагуу Нийгмийн даатгалын ерөнхий хуульд нэмэлт, өөрчлөлт оруулах тухай хуулийн төслийн эх бичвэрийн агуулгад тавих нийтлэг шаардлага, уялдаа холбоо хангагдсан гэж үзлээ. </w:t>
      </w:r>
    </w:p>
    <w:p w14:paraId="5157BFA8" w14:textId="77777777" w:rsidR="00CA33D9" w:rsidRDefault="00000000">
      <w:pPr>
        <w:spacing w:before="240" w:after="0"/>
        <w:ind w:firstLine="720"/>
        <w:jc w:val="both"/>
        <w:rPr>
          <w:rFonts w:ascii="Arial" w:eastAsia="Arial" w:hAnsi="Arial" w:cs="Arial"/>
          <w:b/>
          <w:bCs/>
          <w:sz w:val="24"/>
          <w:szCs w:val="24"/>
        </w:rPr>
      </w:pPr>
      <w:r>
        <w:rPr>
          <w:rFonts w:ascii="Arial" w:eastAsia="Arial" w:hAnsi="Arial" w:cs="Arial"/>
          <w:b/>
          <w:bCs/>
          <w:sz w:val="24"/>
          <w:szCs w:val="24"/>
        </w:rPr>
        <w:t>Практикт хэрэгжих боломж шалгуур үзүүлэлтээр:</w:t>
      </w:r>
    </w:p>
    <w:p w14:paraId="2E606C1F"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Хуулийн төслийн зохицуулалтыг дагаж мөрдөх буюу хэрэгжүүлэх боломж байгаа эсэх, хэрэгжүүлэх субъект, байгууллага нь тодорхой эсэх, тэдгээр байгууллагад тухайн зохицуулалтыг хэрэгжүүлэх боломж, бололцоо байгаа эсэхийг урьдчилан үнэлгээ хийхэд практикт хэрэгжих боломж шалгуур үзүүлэлтэд нийцсэн гэж дүгнэж байна.</w:t>
      </w:r>
    </w:p>
    <w:p w14:paraId="44209DCE" w14:textId="77777777" w:rsidR="00CA33D9" w:rsidRDefault="00000000">
      <w:pPr>
        <w:spacing w:before="240" w:after="0"/>
        <w:ind w:firstLine="720"/>
        <w:jc w:val="both"/>
        <w:rPr>
          <w:rFonts w:ascii="Arial" w:eastAsia="Arial" w:hAnsi="Arial" w:cs="Arial"/>
          <w:b/>
          <w:bCs/>
          <w:sz w:val="24"/>
          <w:szCs w:val="24"/>
        </w:rPr>
      </w:pPr>
      <w:r>
        <w:rPr>
          <w:rFonts w:ascii="Arial" w:eastAsia="Arial" w:hAnsi="Arial" w:cs="Arial"/>
          <w:b/>
          <w:bCs/>
          <w:sz w:val="24"/>
          <w:szCs w:val="24"/>
        </w:rPr>
        <w:t>Ойлгомжтой байдал шалгуур үзүүлэлтээр:</w:t>
      </w:r>
    </w:p>
    <w:p w14:paraId="3252B8AF" w14:textId="77777777" w:rsidR="00CA33D9" w:rsidRDefault="00000000">
      <w:pPr>
        <w:ind w:firstLine="720"/>
        <w:jc w:val="both"/>
        <w:rPr>
          <w:rFonts w:ascii="Arial" w:eastAsia="Arial" w:hAnsi="Arial" w:cs="Arial"/>
          <w:sz w:val="24"/>
          <w:szCs w:val="24"/>
        </w:rPr>
      </w:pPr>
      <w:r>
        <w:rPr>
          <w:rFonts w:ascii="Arial" w:eastAsia="Arial" w:hAnsi="Arial" w:cs="Arial"/>
          <w:sz w:val="24"/>
          <w:szCs w:val="24"/>
        </w:rPr>
        <w:t>Хуулийн төсөл нь Хууль тогтоомжийн тухай хууль, Хууль тогтоомжийн төсөл боловсруулах аргачлалд заасан шаардлагыг хангаж, хоёрдмол утгатай үг хэллэг, хүч оруулсан үг хэллэг, ойлголтын зөрүү үүсэхээр томьёолсон байдал зэрэг асуудал тогтоогдоогүй тул ойлгомжтой байдал шалгуур үзүүлэлтэд нийцсэн гэж дүгнэж байна.</w:t>
      </w:r>
    </w:p>
    <w:p w14:paraId="2A83EB0A" w14:textId="77777777" w:rsidR="00CA33D9" w:rsidRDefault="00000000">
      <w:pPr>
        <w:spacing w:after="0"/>
        <w:ind w:firstLine="720"/>
        <w:jc w:val="both"/>
        <w:rPr>
          <w:rFonts w:ascii="Arial" w:eastAsia="Arial" w:hAnsi="Arial" w:cs="Arial"/>
          <w:sz w:val="24"/>
          <w:szCs w:val="24"/>
        </w:rPr>
      </w:pPr>
      <w:r>
        <w:rPr>
          <w:rFonts w:ascii="Arial" w:eastAsia="Arial" w:hAnsi="Arial" w:cs="Arial"/>
          <w:b/>
          <w:bCs/>
          <w:sz w:val="24"/>
          <w:szCs w:val="24"/>
        </w:rPr>
        <w:t>Харилцан уялдаа шалгуур үзүүлэлтээр:</w:t>
      </w:r>
    </w:p>
    <w:p w14:paraId="21DCB3D4"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lastRenderedPageBreak/>
        <w:t>Энэхүү шалгуур үзүүлэлтийн хүрээнд хуулийн төслийг Хууль тогтоомжийн төслийн үр нөлөөг үнэлэх аргачлалд заасан асуултад хариулах байдлаар шалгахад харилцан уялдаатай байдлыг хангасан гэж дүгнэж байна.</w:t>
      </w:r>
    </w:p>
    <w:p w14:paraId="2AEB93A6" w14:textId="77777777" w:rsidR="00CA33D9" w:rsidRDefault="00000000">
      <w:pPr>
        <w:pStyle w:val="Heading3"/>
        <w:ind w:firstLine="706"/>
      </w:pPr>
      <w:bookmarkStart w:id="19" w:name="_heading=h.a4y0iizigavv" w:colFirst="0" w:colLast="0"/>
      <w:bookmarkEnd w:id="19"/>
      <w:r>
        <w:t>4.2. Зөвлөмж</w:t>
      </w:r>
    </w:p>
    <w:p w14:paraId="2A8C13A9" w14:textId="77777777" w:rsidR="00CA33D9" w:rsidRDefault="00000000">
      <w:pPr>
        <w:spacing w:after="0" w:line="240" w:lineRule="auto"/>
        <w:ind w:firstLine="567"/>
        <w:jc w:val="both"/>
        <w:rPr>
          <w:rFonts w:ascii="Arial" w:eastAsia="Arial" w:hAnsi="Arial" w:cs="Arial"/>
          <w:sz w:val="24"/>
          <w:szCs w:val="24"/>
        </w:rPr>
      </w:pPr>
      <w:r>
        <w:rPr>
          <w:rFonts w:ascii="Arial" w:eastAsia="Arial" w:hAnsi="Arial" w:cs="Arial"/>
          <w:sz w:val="24"/>
          <w:szCs w:val="24"/>
        </w:rPr>
        <w:t xml:space="preserve">Тус үр нөлөөг тооцох үнэлгээг Улс төрийн намын тухай хуульд нэмэлт, өөрчлөлт оруулах тухай хуулийн төслийн үзэл баримтлалын хүрээнд хийв. </w:t>
      </w:r>
    </w:p>
    <w:p w14:paraId="5ADAF164" w14:textId="77777777" w:rsidR="00CA33D9" w:rsidRDefault="00CA33D9">
      <w:pPr>
        <w:spacing w:after="0"/>
        <w:ind w:firstLine="720"/>
        <w:jc w:val="both"/>
        <w:rPr>
          <w:rFonts w:ascii="Arial" w:eastAsia="Arial" w:hAnsi="Arial" w:cs="Arial"/>
          <w:sz w:val="24"/>
          <w:szCs w:val="24"/>
        </w:rPr>
      </w:pPr>
    </w:p>
    <w:p w14:paraId="1C6B6F9C" w14:textId="77777777" w:rsidR="00CA33D9" w:rsidRDefault="00000000">
      <w:pPr>
        <w:spacing w:after="0"/>
        <w:ind w:firstLine="720"/>
        <w:jc w:val="both"/>
        <w:rPr>
          <w:rFonts w:ascii="Arial" w:eastAsia="Arial" w:hAnsi="Arial" w:cs="Arial"/>
          <w:sz w:val="24"/>
          <w:szCs w:val="24"/>
        </w:rPr>
      </w:pPr>
      <w:r>
        <w:rPr>
          <w:rFonts w:ascii="Arial" w:eastAsia="Arial" w:hAnsi="Arial" w:cs="Arial"/>
          <w:sz w:val="24"/>
          <w:szCs w:val="24"/>
        </w:rPr>
        <w:t xml:space="preserve">Улс төрийн намын тухай хуульд нэмэлт, өөрчлөлт оруулах тухай хуулийн төслийн үр нөлөөг тооцох ажиллагааны үр дүнд гарсан дүгнэлтэд тулгуурлан үзэхэд шалгуур үзүүлэлтүүдийн хувьд бүгд нийцсэн хэмээн дүгнэгдсэн тул хуулийн төслийг зохих хууль тогтоомжид нийцүүлэн Улсын Их Хуралд өргөн барьж, хэлэлцүүлэн батлуулах шаардлагатай хэмээн зөвлөж байна. </w:t>
      </w:r>
    </w:p>
    <w:p w14:paraId="60A564D3" w14:textId="77777777" w:rsidR="00CA33D9" w:rsidRDefault="00CA33D9">
      <w:pPr>
        <w:spacing w:after="0"/>
        <w:ind w:firstLine="720"/>
        <w:jc w:val="both"/>
        <w:rPr>
          <w:rFonts w:ascii="Arial" w:eastAsia="Arial" w:hAnsi="Arial" w:cs="Arial"/>
          <w:sz w:val="24"/>
          <w:szCs w:val="24"/>
        </w:rPr>
      </w:pPr>
    </w:p>
    <w:p w14:paraId="4419D27C" w14:textId="77777777" w:rsidR="00CA33D9" w:rsidRDefault="00CA33D9">
      <w:pPr>
        <w:spacing w:after="0"/>
        <w:ind w:firstLine="720"/>
        <w:jc w:val="both"/>
        <w:rPr>
          <w:rFonts w:ascii="Arial" w:eastAsia="Arial" w:hAnsi="Arial" w:cs="Arial"/>
          <w:sz w:val="24"/>
          <w:szCs w:val="24"/>
        </w:rPr>
      </w:pPr>
    </w:p>
    <w:p w14:paraId="2DACC51A" w14:textId="77777777" w:rsidR="00CA33D9" w:rsidRDefault="00CA33D9">
      <w:pPr>
        <w:spacing w:after="0"/>
        <w:ind w:firstLine="720"/>
        <w:jc w:val="both"/>
        <w:rPr>
          <w:rFonts w:ascii="Arial" w:eastAsia="Arial" w:hAnsi="Arial" w:cs="Arial"/>
          <w:sz w:val="24"/>
          <w:szCs w:val="24"/>
        </w:rPr>
      </w:pPr>
    </w:p>
    <w:p w14:paraId="5812390E" w14:textId="77777777" w:rsidR="00CA33D9" w:rsidRDefault="00CA33D9">
      <w:pPr>
        <w:spacing w:after="0"/>
        <w:ind w:firstLine="720"/>
        <w:jc w:val="both"/>
        <w:rPr>
          <w:rFonts w:ascii="Arial" w:eastAsia="Arial" w:hAnsi="Arial" w:cs="Arial"/>
          <w:sz w:val="24"/>
          <w:szCs w:val="24"/>
        </w:rPr>
      </w:pPr>
    </w:p>
    <w:p w14:paraId="4E23BA48" w14:textId="77777777" w:rsidR="00CA33D9" w:rsidRDefault="00CA33D9">
      <w:pPr>
        <w:spacing w:after="0"/>
        <w:ind w:firstLine="720"/>
        <w:jc w:val="both"/>
        <w:rPr>
          <w:rFonts w:ascii="Arial" w:eastAsia="Arial" w:hAnsi="Arial" w:cs="Arial"/>
          <w:sz w:val="24"/>
          <w:szCs w:val="24"/>
        </w:rPr>
      </w:pPr>
    </w:p>
    <w:p w14:paraId="4BAE4116" w14:textId="77777777" w:rsidR="00CA33D9" w:rsidRDefault="00000000">
      <w:pPr>
        <w:spacing w:line="276" w:lineRule="auto"/>
        <w:ind w:left="360"/>
        <w:jc w:val="center"/>
        <w:rPr>
          <w:rFonts w:ascii="Arial" w:eastAsia="Arial" w:hAnsi="Arial" w:cs="Arial"/>
          <w:sz w:val="24"/>
          <w:szCs w:val="24"/>
        </w:rPr>
      </w:pPr>
      <w:r>
        <w:rPr>
          <w:rFonts w:ascii="Arial" w:eastAsia="Arial" w:hAnsi="Arial" w:cs="Arial"/>
          <w:sz w:val="24"/>
          <w:szCs w:val="24"/>
        </w:rPr>
        <w:t>---оОо---</w:t>
      </w:r>
    </w:p>
    <w:p w14:paraId="7703B62A" w14:textId="77777777" w:rsidR="00CA33D9" w:rsidRDefault="00CA33D9">
      <w:pPr>
        <w:spacing w:after="0"/>
        <w:ind w:firstLine="720"/>
        <w:jc w:val="both"/>
        <w:rPr>
          <w:rFonts w:ascii="Arial" w:eastAsia="Arial" w:hAnsi="Arial" w:cs="Arial"/>
          <w:sz w:val="24"/>
          <w:szCs w:val="24"/>
        </w:rPr>
      </w:pPr>
    </w:p>
    <w:sectPr w:rsidR="00CA33D9">
      <w:footerReference w:type="default" r:id="rId8"/>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616EA" w14:textId="77777777" w:rsidR="000027B1" w:rsidRDefault="000027B1">
      <w:pPr>
        <w:spacing w:after="0" w:line="240" w:lineRule="auto"/>
      </w:pPr>
      <w:r>
        <w:separator/>
      </w:r>
    </w:p>
  </w:endnote>
  <w:endnote w:type="continuationSeparator" w:id="0">
    <w:p w14:paraId="5AF5ABE5" w14:textId="77777777" w:rsidR="000027B1" w:rsidRDefault="0000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2AC7998B-357F-5942-AAD1-3D9BFD5658A0}"/>
    <w:embedBold r:id="rId2" w:fontKey="{2AF40997-AD7D-6A47-9802-DD8D94B4EACD}"/>
  </w:font>
  <w:font w:name="Arial">
    <w:panose1 w:val="020B0604020202020204"/>
    <w:charset w:val="00"/>
    <w:family w:val="swiss"/>
    <w:pitch w:val="variable"/>
    <w:sig w:usb0="E0002AFF" w:usb1="C0007843" w:usb2="00000009" w:usb3="00000000" w:csb0="000001FF" w:csb1="00000000"/>
    <w:embedRegular r:id="rId3" w:fontKey="{0ABB6154-9271-034F-B25C-54B42E6D9AB3}"/>
    <w:embedBold r:id="rId4" w:fontKey="{CF467134-AE20-F841-B376-A53E5DD133DD}"/>
    <w:embedItalic r:id="rId5" w:fontKey="{E6491A8B-35F4-D244-BFAB-264DC24FB1F4}"/>
  </w:font>
  <w:font w:name="Times New Roman">
    <w:panose1 w:val="02020603050405020304"/>
    <w:charset w:val="00"/>
    <w:family w:val="roman"/>
    <w:pitch w:val="variable"/>
    <w:sig w:usb0="E0002EFF" w:usb1="C000785B" w:usb2="00000009" w:usb3="00000000" w:csb0="000001FF" w:csb1="00000000"/>
    <w:embedRegular r:id="rId6" w:fontKey="{7E761131-FD0E-2644-BA4F-98DF3281A178}"/>
  </w:font>
  <w:font w:name="Georgia">
    <w:panose1 w:val="02040502050405020303"/>
    <w:charset w:val="00"/>
    <w:family w:val="roman"/>
    <w:pitch w:val="variable"/>
    <w:sig w:usb0="00000287" w:usb1="00000000" w:usb2="00000000" w:usb3="00000000" w:csb0="0000009F" w:csb1="00000000"/>
    <w:embedItalic r:id="rId7" w:fontKey="{CA75BBDD-6D7D-CC4B-9766-2AE59484F1F6}"/>
  </w:font>
  <w:font w:name="Cambria">
    <w:panose1 w:val="02040503050406030204"/>
    <w:charset w:val="00"/>
    <w:family w:val="roman"/>
    <w:pitch w:val="variable"/>
    <w:sig w:usb0="E00002FF" w:usb1="400004FF" w:usb2="00000000" w:usb3="00000000" w:csb0="0000019F" w:csb1="00000000"/>
    <w:embedRegular r:id="rId8" w:fontKey="{DBDDF6FA-3BDE-2D48-AAC6-0179DF05C8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C9DE" w14:textId="77777777" w:rsidR="00CA33D9" w:rsidRDefault="00CA33D9">
    <w:pPr>
      <w:pBdr>
        <w:top w:val="nil"/>
        <w:left w:val="nil"/>
        <w:bottom w:val="nil"/>
        <w:right w:val="nil"/>
        <w:between w:val="nil"/>
      </w:pBdr>
      <w:tabs>
        <w:tab w:val="center" w:pos="4680"/>
        <w:tab w:val="right" w:pos="9360"/>
      </w:tabs>
      <w:spacing w:after="0" w:line="240" w:lineRule="auto"/>
      <w:jc w:val="center"/>
      <w:rPr>
        <w:color w:val="000000"/>
      </w:rPr>
    </w:pPr>
  </w:p>
  <w:p w14:paraId="65141925" w14:textId="77777777" w:rsidR="00CA33D9" w:rsidRDefault="00CA33D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9E1C" w14:textId="77777777" w:rsidR="00CA33D9" w:rsidRDefault="00CA33D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1A634" w14:textId="77777777" w:rsidR="000027B1" w:rsidRDefault="000027B1">
      <w:pPr>
        <w:spacing w:after="0" w:line="240" w:lineRule="auto"/>
      </w:pPr>
      <w:r>
        <w:separator/>
      </w:r>
    </w:p>
  </w:footnote>
  <w:footnote w:type="continuationSeparator" w:id="0">
    <w:p w14:paraId="70072833" w14:textId="77777777" w:rsidR="000027B1" w:rsidRDefault="000027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D9"/>
    <w:rsid w:val="000027B1"/>
    <w:rsid w:val="0023702C"/>
    <w:rsid w:val="00396FF9"/>
    <w:rsid w:val="004D50D3"/>
    <w:rsid w:val="005E4C80"/>
    <w:rsid w:val="00A61A74"/>
    <w:rsid w:val="00BA7F62"/>
    <w:rsid w:val="00CA33D9"/>
    <w:rsid w:val="00D16AD2"/>
    <w:rsid w:val="00D900D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1A617A24"/>
  <w15:docId w15:val="{3FB4D933-9116-7941-959A-8D4F17E03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jc w:val="center"/>
      <w:outlineLvl w:val="0"/>
    </w:pPr>
    <w:rPr>
      <w:rFonts w:ascii="Arial" w:eastAsia="Arial" w:hAnsi="Arial" w:cs="Arial"/>
      <w:b/>
      <w:bCs/>
      <w:sz w:val="24"/>
      <w:szCs w:val="24"/>
    </w:rPr>
  </w:style>
  <w:style w:type="paragraph" w:styleId="Heading2">
    <w:name w:val="heading 2"/>
    <w:basedOn w:val="Normal"/>
    <w:next w:val="Normal"/>
    <w:uiPriority w:val="9"/>
    <w:unhideWhenUsed/>
    <w:qFormat/>
    <w:pPr>
      <w:keepNext/>
      <w:keepLines/>
      <w:spacing w:before="40" w:after="240"/>
      <w:ind w:left="709" w:firstLine="10"/>
      <w:outlineLvl w:val="1"/>
    </w:pPr>
    <w:rPr>
      <w:rFonts w:ascii="Arial" w:eastAsia="Arial" w:hAnsi="Arial" w:cs="Arial"/>
      <w:b/>
      <w:bCs/>
      <w:sz w:val="24"/>
      <w:szCs w:val="24"/>
    </w:rPr>
  </w:style>
  <w:style w:type="paragraph" w:styleId="Heading3">
    <w:name w:val="heading 3"/>
    <w:basedOn w:val="Normal"/>
    <w:next w:val="Normal"/>
    <w:uiPriority w:val="9"/>
    <w:unhideWhenUsed/>
    <w:qFormat/>
    <w:pPr>
      <w:keepNext/>
      <w:keepLines/>
      <w:spacing w:before="120" w:after="0"/>
      <w:ind w:left="706"/>
      <w:jc w:val="both"/>
      <w:outlineLvl w:val="2"/>
    </w:pPr>
    <w:rPr>
      <w:rFonts w:ascii="Arial" w:eastAsia="Arial" w:hAnsi="Arial" w:cs="Arial"/>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GPJ6hx4h/Oppp8fhofyZHGIZKQ==">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4678</Words>
  <Characters>26669</Characters>
  <Application>Microsoft Office Word</Application>
  <DocSecurity>0</DocSecurity>
  <Lines>222</Lines>
  <Paragraphs>62</Paragraphs>
  <ScaleCrop>false</ScaleCrop>
  <Company/>
  <LinksUpToDate>false</LinksUpToDate>
  <CharactersWithSpaces>31285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Erdeneburen</cp:lastModifiedBy>
  <cp:revision>6</cp:revision>
  <dcterms:created xsi:type="dcterms:W3CDTF">2026-06-15T02:37:00Z</dcterms:created>
  <dcterms:modified xsi:type="dcterms:W3CDTF">2026-06-17T03:57:00Z</dcterms:modified>
</cp:coreProperties>
</file>