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drawings/drawing2.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drawings/drawing3.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drawings/drawing4.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drawings/drawing5.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drawings/drawing6.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9.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452EC"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7650B59C"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63C9BE5D"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7DC8F79C"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4491372A"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5C16DCC8"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2719413C"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020C99BA"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0BCB04D1"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24154BE0"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5E0DD2A1"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31B8A2F8"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209B48C8"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4963DD87"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1A0A7AB1"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7FA7BD66"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3D8EE735"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34AFBD37"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2EA5196D"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70661549"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453CC4C1"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2389E5DB"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4F7708BD"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545EB422"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139B7B3F"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30D057E8"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15401E60"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60066220"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4AE0AD31"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2EB0FDF1"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53051F67"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3F3E1019" w14:textId="77777777" w:rsidR="006F657D" w:rsidRDefault="006F657D" w:rsidP="00365B35">
      <w:pPr>
        <w:spacing w:line="276" w:lineRule="auto"/>
        <w:ind w:left="720" w:right="-421"/>
        <w:jc w:val="center"/>
        <w:divId w:val="1968194310"/>
        <w:rPr>
          <w:rFonts w:ascii="Arial" w:eastAsia="Times New Roman" w:hAnsi="Arial" w:cs="Arial"/>
          <w:b/>
          <w:bCs/>
          <w:noProof/>
          <w:sz w:val="22"/>
          <w:szCs w:val="22"/>
          <w:lang w:val="mn-MN"/>
        </w:rPr>
      </w:pPr>
    </w:p>
    <w:p w14:paraId="4D67CC51" w14:textId="77777777" w:rsidR="00872129" w:rsidRPr="003320FC" w:rsidRDefault="00872129" w:rsidP="00872129">
      <w:pPr>
        <w:jc w:val="center"/>
        <w:divId w:val="1968194310"/>
        <w:rPr>
          <w:rFonts w:ascii="Arial" w:hAnsi="Arial" w:cs="Arial"/>
          <w:b/>
          <w:sz w:val="22"/>
          <w:szCs w:val="22"/>
        </w:rPr>
      </w:pPr>
    </w:p>
    <w:p w14:paraId="22162CC0" w14:textId="77777777" w:rsidR="00872129" w:rsidRPr="003320FC" w:rsidRDefault="00872129" w:rsidP="00872129">
      <w:pPr>
        <w:jc w:val="center"/>
        <w:divId w:val="1968194310"/>
        <w:rPr>
          <w:rFonts w:ascii="Arial" w:hAnsi="Arial" w:cs="Arial"/>
          <w:b/>
          <w:sz w:val="22"/>
          <w:szCs w:val="22"/>
          <w:lang w:val="mn-MN"/>
        </w:rPr>
      </w:pPr>
    </w:p>
    <w:p w14:paraId="47BF75C0" w14:textId="77777777" w:rsidR="00872129" w:rsidRPr="003320FC" w:rsidRDefault="00872129" w:rsidP="00872129">
      <w:pPr>
        <w:jc w:val="center"/>
        <w:divId w:val="1968194310"/>
        <w:rPr>
          <w:rFonts w:ascii="Arial" w:hAnsi="Arial" w:cs="Arial"/>
          <w:b/>
          <w:sz w:val="22"/>
          <w:szCs w:val="22"/>
          <w:lang w:val="mn-MN"/>
        </w:rPr>
      </w:pPr>
    </w:p>
    <w:p w14:paraId="18122ECE" w14:textId="77777777" w:rsidR="00872129" w:rsidRPr="003320FC" w:rsidRDefault="00872129" w:rsidP="00872129">
      <w:pPr>
        <w:jc w:val="center"/>
        <w:divId w:val="1968194310"/>
        <w:rPr>
          <w:rFonts w:ascii="Arial" w:hAnsi="Arial" w:cs="Arial"/>
          <w:b/>
          <w:sz w:val="22"/>
          <w:szCs w:val="22"/>
          <w:lang w:val="mn-MN"/>
        </w:rPr>
      </w:pPr>
    </w:p>
    <w:p w14:paraId="15F1B572" w14:textId="77777777" w:rsidR="00872129" w:rsidRPr="003320FC" w:rsidRDefault="00872129" w:rsidP="00872129">
      <w:pPr>
        <w:jc w:val="center"/>
        <w:divId w:val="1968194310"/>
        <w:rPr>
          <w:rFonts w:ascii="Arial" w:hAnsi="Arial" w:cs="Arial"/>
          <w:b/>
          <w:sz w:val="22"/>
          <w:szCs w:val="22"/>
          <w:lang w:val="mn-MN"/>
        </w:rPr>
      </w:pPr>
    </w:p>
    <w:p w14:paraId="189A4731" w14:textId="77777777" w:rsidR="00872129" w:rsidRPr="003320FC" w:rsidRDefault="00872129" w:rsidP="00872129">
      <w:pPr>
        <w:jc w:val="center"/>
        <w:divId w:val="1968194310"/>
        <w:rPr>
          <w:rFonts w:ascii="Arial" w:hAnsi="Arial" w:cs="Arial"/>
          <w:b/>
          <w:sz w:val="22"/>
          <w:szCs w:val="22"/>
          <w:lang w:val="mn-MN"/>
        </w:rPr>
      </w:pPr>
    </w:p>
    <w:p w14:paraId="1FB003E0" w14:textId="77777777" w:rsidR="00872129" w:rsidRPr="003320FC" w:rsidRDefault="00872129" w:rsidP="00872129">
      <w:pPr>
        <w:jc w:val="center"/>
        <w:divId w:val="1968194310"/>
        <w:rPr>
          <w:rFonts w:ascii="Arial" w:hAnsi="Arial" w:cs="Arial"/>
          <w:b/>
          <w:sz w:val="22"/>
          <w:szCs w:val="22"/>
          <w:lang w:val="mn-MN"/>
        </w:rPr>
      </w:pPr>
    </w:p>
    <w:p w14:paraId="6C23ED58" w14:textId="77777777" w:rsidR="00872129" w:rsidRPr="003320FC" w:rsidRDefault="00872129" w:rsidP="00872129">
      <w:pPr>
        <w:jc w:val="center"/>
        <w:divId w:val="1968194310"/>
        <w:rPr>
          <w:rFonts w:ascii="Arial" w:hAnsi="Arial" w:cs="Arial"/>
          <w:b/>
          <w:sz w:val="22"/>
          <w:szCs w:val="22"/>
          <w:lang w:val="mn-MN"/>
        </w:rPr>
      </w:pPr>
    </w:p>
    <w:p w14:paraId="15CE46CA" w14:textId="77777777" w:rsidR="00872129" w:rsidRPr="003320FC" w:rsidRDefault="00872129" w:rsidP="00872129">
      <w:pPr>
        <w:jc w:val="center"/>
        <w:divId w:val="1968194310"/>
        <w:rPr>
          <w:rFonts w:ascii="Arial" w:hAnsi="Arial" w:cs="Arial"/>
          <w:b/>
          <w:sz w:val="22"/>
          <w:szCs w:val="22"/>
          <w:lang w:val="mn-MN"/>
        </w:rPr>
      </w:pPr>
    </w:p>
    <w:p w14:paraId="171522D7" w14:textId="77777777" w:rsidR="00872129" w:rsidRPr="003320FC" w:rsidRDefault="00872129" w:rsidP="00872129">
      <w:pPr>
        <w:jc w:val="center"/>
        <w:divId w:val="1968194310"/>
        <w:rPr>
          <w:rFonts w:ascii="Arial" w:hAnsi="Arial" w:cs="Arial"/>
          <w:b/>
          <w:bCs/>
          <w:sz w:val="22"/>
          <w:szCs w:val="22"/>
          <w:lang w:val="mn-MN"/>
        </w:rPr>
      </w:pPr>
    </w:p>
    <w:p w14:paraId="20E64EA6" w14:textId="77777777" w:rsidR="00872129" w:rsidRPr="003320FC" w:rsidRDefault="00872129" w:rsidP="00872129">
      <w:pPr>
        <w:jc w:val="center"/>
        <w:divId w:val="1968194310"/>
        <w:rPr>
          <w:rFonts w:ascii="Arial" w:hAnsi="Arial" w:cs="Arial"/>
          <w:sz w:val="22"/>
          <w:szCs w:val="22"/>
        </w:rPr>
      </w:pPr>
    </w:p>
    <w:p w14:paraId="3E640727" w14:textId="77777777" w:rsidR="00872129" w:rsidRPr="003320FC" w:rsidRDefault="00872129" w:rsidP="00872129">
      <w:pPr>
        <w:jc w:val="center"/>
        <w:divId w:val="1968194310"/>
        <w:rPr>
          <w:rFonts w:ascii="Arial" w:hAnsi="Arial" w:cs="Arial"/>
          <w:sz w:val="22"/>
          <w:szCs w:val="22"/>
        </w:rPr>
      </w:pPr>
    </w:p>
    <w:p w14:paraId="1E733CA2" w14:textId="77777777" w:rsidR="00872129" w:rsidRPr="003320FC" w:rsidRDefault="00872129" w:rsidP="00872129">
      <w:pPr>
        <w:divId w:val="1968194310"/>
        <w:rPr>
          <w:rFonts w:ascii="Arial" w:hAnsi="Arial" w:cs="Arial"/>
          <w:b/>
          <w:sz w:val="22"/>
          <w:szCs w:val="22"/>
          <w:lang w:val="mn-MN"/>
        </w:rPr>
      </w:pPr>
    </w:p>
    <w:p w14:paraId="45E9E80C" w14:textId="77777777" w:rsidR="00872129" w:rsidRPr="003320FC" w:rsidRDefault="00872129" w:rsidP="00872129">
      <w:pPr>
        <w:divId w:val="1968194310"/>
        <w:rPr>
          <w:rFonts w:ascii="Arial" w:hAnsi="Arial" w:cs="Arial"/>
          <w:sz w:val="22"/>
          <w:szCs w:val="22"/>
        </w:rPr>
      </w:pPr>
      <w:r w:rsidRPr="003320FC">
        <w:rPr>
          <w:rFonts w:ascii="Arial" w:hAnsi="Arial" w:cs="Arial"/>
          <w:noProof/>
          <w:sz w:val="22"/>
          <w:szCs w:val="22"/>
        </w:rPr>
        <w:lastRenderedPageBreak/>
        <w:drawing>
          <wp:inline distT="0" distB="0" distL="0" distR="0" wp14:anchorId="2CDE5563" wp14:editId="687E91ED">
            <wp:extent cx="5724525" cy="1181100"/>
            <wp:effectExtent l="0" t="0" r="0" b="0"/>
            <wp:docPr id="11265303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43880" name="Picture 1182843880"/>
                    <pic:cNvPicPr/>
                  </pic:nvPicPr>
                  <pic:blipFill>
                    <a:blip r:embed="rId8">
                      <a:extLst>
                        <a:ext uri="{28A0092B-C50C-407E-A947-70E740481C1C}">
                          <a14:useLocalDpi xmlns:a14="http://schemas.microsoft.com/office/drawing/2010/main"/>
                        </a:ext>
                      </a:extLst>
                    </a:blip>
                    <a:stretch>
                      <a:fillRect/>
                    </a:stretch>
                  </pic:blipFill>
                  <pic:spPr>
                    <a:xfrm>
                      <a:off x="0" y="0"/>
                      <a:ext cx="5724525" cy="1181100"/>
                    </a:xfrm>
                    <a:prstGeom prst="rect">
                      <a:avLst/>
                    </a:prstGeom>
                  </pic:spPr>
                </pic:pic>
              </a:graphicData>
            </a:graphic>
          </wp:inline>
        </w:drawing>
      </w:r>
    </w:p>
    <w:p w14:paraId="3977DBFE" w14:textId="77777777" w:rsidR="00872129" w:rsidRPr="003320FC" w:rsidRDefault="00872129" w:rsidP="00872129">
      <w:pPr>
        <w:jc w:val="center"/>
        <w:divId w:val="1968194310"/>
        <w:rPr>
          <w:rFonts w:ascii="Arial" w:hAnsi="Arial" w:cs="Arial"/>
          <w:b/>
          <w:sz w:val="22"/>
          <w:szCs w:val="22"/>
          <w:lang w:val="mn-MN"/>
        </w:rPr>
      </w:pPr>
    </w:p>
    <w:p w14:paraId="463F6BA0" w14:textId="77777777" w:rsidR="00872129" w:rsidRPr="003320FC" w:rsidRDefault="00872129" w:rsidP="00872129">
      <w:pPr>
        <w:jc w:val="center"/>
        <w:divId w:val="1968194310"/>
        <w:rPr>
          <w:rFonts w:ascii="Arial" w:hAnsi="Arial" w:cs="Arial"/>
          <w:b/>
          <w:sz w:val="22"/>
          <w:szCs w:val="22"/>
          <w:lang w:val="mn-MN"/>
        </w:rPr>
      </w:pPr>
      <w:r w:rsidRPr="003320FC">
        <w:rPr>
          <w:rFonts w:ascii="Arial" w:hAnsi="Arial" w:cs="Arial"/>
          <w:b/>
          <w:sz w:val="22"/>
          <w:szCs w:val="22"/>
          <w:lang w:val="mn-MN"/>
        </w:rPr>
        <w:t xml:space="preserve">ТӨВ БАНК </w:t>
      </w:r>
      <w:r w:rsidRPr="007629C9">
        <w:rPr>
          <w:rFonts w:ascii="Arial" w:hAnsi="Arial" w:cs="Arial"/>
          <w:b/>
          <w:sz w:val="22"/>
          <w:szCs w:val="22"/>
          <w:lang w:val="mn-MN"/>
        </w:rPr>
        <w:t>(</w:t>
      </w:r>
      <w:r w:rsidRPr="003320FC">
        <w:rPr>
          <w:rFonts w:ascii="Arial" w:hAnsi="Arial" w:cs="Arial"/>
          <w:b/>
          <w:sz w:val="22"/>
          <w:szCs w:val="22"/>
          <w:lang w:val="mn-MN"/>
        </w:rPr>
        <w:t>МОНГОЛБАНК</w:t>
      </w:r>
      <w:r w:rsidRPr="007629C9">
        <w:rPr>
          <w:rFonts w:ascii="Arial" w:hAnsi="Arial" w:cs="Arial"/>
          <w:b/>
          <w:sz w:val="22"/>
          <w:szCs w:val="22"/>
          <w:lang w:val="mn-MN"/>
        </w:rPr>
        <w:t>)</w:t>
      </w:r>
      <w:r w:rsidRPr="003320FC">
        <w:rPr>
          <w:rFonts w:ascii="Arial" w:hAnsi="Arial" w:cs="Arial"/>
          <w:b/>
          <w:sz w:val="22"/>
          <w:szCs w:val="22"/>
          <w:lang w:val="mn-MN"/>
        </w:rPr>
        <w:t>-НЫ ТУХАЙ ХУУЛЬД НЭМЭЛТ, ӨӨРЧЛӨЛТ ОРУУЛАХ ТУХАЙ ХУУЛИЙН ХЭРЭГЦЭЭ, ШААРДЛАГЫН УРЬДЧИЛСАН ТАНДАН СУДАЛГАА</w:t>
      </w:r>
    </w:p>
    <w:p w14:paraId="0A10B67D" w14:textId="77777777" w:rsidR="00872129" w:rsidRPr="003320FC" w:rsidRDefault="00872129" w:rsidP="00872129">
      <w:pPr>
        <w:pStyle w:val="NoSpacing"/>
        <w:jc w:val="right"/>
        <w:divId w:val="1968194310"/>
        <w:rPr>
          <w:rFonts w:ascii="Arial" w:hAnsi="Arial" w:cs="Arial"/>
          <w:sz w:val="22"/>
          <w:szCs w:val="22"/>
          <w:lang w:val="mn-MN"/>
        </w:rPr>
      </w:pPr>
    </w:p>
    <w:p w14:paraId="3E359953" w14:textId="77777777" w:rsidR="00872129" w:rsidRPr="007629C9" w:rsidRDefault="00872129" w:rsidP="00872129">
      <w:pPr>
        <w:pStyle w:val="NoSpacing"/>
        <w:jc w:val="right"/>
        <w:divId w:val="1968194310"/>
        <w:rPr>
          <w:rFonts w:ascii="Arial" w:hAnsi="Arial" w:cs="Arial"/>
          <w:sz w:val="22"/>
          <w:szCs w:val="22"/>
          <w:lang w:val="mn-MN"/>
        </w:rPr>
      </w:pPr>
    </w:p>
    <w:p w14:paraId="2947DCAC" w14:textId="77777777" w:rsidR="00872129" w:rsidRPr="007629C9" w:rsidRDefault="00872129" w:rsidP="00872129">
      <w:pPr>
        <w:pStyle w:val="NoSpacing"/>
        <w:jc w:val="right"/>
        <w:divId w:val="1968194310"/>
        <w:rPr>
          <w:rFonts w:ascii="Arial" w:hAnsi="Arial" w:cs="Arial"/>
          <w:sz w:val="22"/>
          <w:szCs w:val="22"/>
          <w:lang w:val="mn-MN"/>
        </w:rPr>
      </w:pPr>
    </w:p>
    <w:p w14:paraId="44E96BF4" w14:textId="77777777" w:rsidR="00872129" w:rsidRPr="003320FC" w:rsidRDefault="00872129" w:rsidP="00872129">
      <w:pPr>
        <w:pStyle w:val="NoSpacing"/>
        <w:jc w:val="right"/>
        <w:divId w:val="1968194310"/>
        <w:rPr>
          <w:rFonts w:ascii="Arial" w:hAnsi="Arial" w:cs="Arial"/>
          <w:sz w:val="22"/>
          <w:szCs w:val="22"/>
          <w:lang w:val="mn-MN"/>
        </w:rPr>
      </w:pPr>
    </w:p>
    <w:p w14:paraId="49DF55B1" w14:textId="77777777" w:rsidR="00872129" w:rsidRPr="003320FC" w:rsidRDefault="00872129" w:rsidP="00872129">
      <w:pPr>
        <w:pStyle w:val="NoSpacing"/>
        <w:jc w:val="right"/>
        <w:divId w:val="1968194310"/>
        <w:rPr>
          <w:rFonts w:ascii="Arial" w:hAnsi="Arial" w:cs="Arial"/>
          <w:sz w:val="22"/>
          <w:szCs w:val="22"/>
          <w:lang w:val="mn-MN"/>
        </w:rPr>
      </w:pPr>
    </w:p>
    <w:p w14:paraId="17E75047" w14:textId="77777777" w:rsidR="00872129" w:rsidRPr="003320FC" w:rsidRDefault="00872129" w:rsidP="00872129">
      <w:pPr>
        <w:pStyle w:val="NoSpacing"/>
        <w:jc w:val="right"/>
        <w:divId w:val="1968194310"/>
        <w:rPr>
          <w:rFonts w:ascii="Arial" w:hAnsi="Arial" w:cs="Arial"/>
          <w:sz w:val="22"/>
          <w:szCs w:val="22"/>
          <w:lang w:val="mn-MN"/>
        </w:rPr>
      </w:pPr>
    </w:p>
    <w:p w14:paraId="1FFF79A1" w14:textId="77777777" w:rsidR="00872129" w:rsidRPr="003320FC" w:rsidRDefault="00872129" w:rsidP="00872129">
      <w:pPr>
        <w:pStyle w:val="NoSpacing"/>
        <w:jc w:val="right"/>
        <w:divId w:val="1968194310"/>
        <w:rPr>
          <w:rFonts w:ascii="Arial" w:hAnsi="Arial" w:cs="Arial"/>
          <w:sz w:val="22"/>
          <w:szCs w:val="22"/>
          <w:lang w:val="mn-MN"/>
        </w:rPr>
      </w:pPr>
    </w:p>
    <w:p w14:paraId="26E9D40E" w14:textId="77777777" w:rsidR="00872129" w:rsidRPr="003320FC" w:rsidRDefault="00872129" w:rsidP="00872129">
      <w:pPr>
        <w:pStyle w:val="NoSpacing"/>
        <w:jc w:val="right"/>
        <w:divId w:val="1968194310"/>
        <w:rPr>
          <w:rFonts w:ascii="Arial" w:hAnsi="Arial" w:cs="Arial"/>
          <w:sz w:val="22"/>
          <w:szCs w:val="22"/>
          <w:lang w:val="mn-MN"/>
        </w:rPr>
      </w:pPr>
    </w:p>
    <w:p w14:paraId="7378EA42" w14:textId="77777777" w:rsidR="00872129" w:rsidRPr="003320FC" w:rsidRDefault="00872129" w:rsidP="00872129">
      <w:pPr>
        <w:pStyle w:val="NoSpacing"/>
        <w:jc w:val="right"/>
        <w:divId w:val="1968194310"/>
        <w:rPr>
          <w:rFonts w:ascii="Arial" w:hAnsi="Arial" w:cs="Arial"/>
          <w:sz w:val="22"/>
          <w:szCs w:val="22"/>
          <w:lang w:val="mn-MN"/>
        </w:rPr>
      </w:pPr>
    </w:p>
    <w:p w14:paraId="00BFE9A1" w14:textId="77777777" w:rsidR="00872129" w:rsidRPr="003320FC" w:rsidRDefault="00872129" w:rsidP="00872129">
      <w:pPr>
        <w:pStyle w:val="NoSpacing"/>
        <w:jc w:val="right"/>
        <w:divId w:val="1968194310"/>
        <w:rPr>
          <w:rFonts w:ascii="Arial" w:hAnsi="Arial" w:cs="Arial"/>
          <w:sz w:val="22"/>
          <w:szCs w:val="22"/>
          <w:lang w:val="mn-MN"/>
        </w:rPr>
      </w:pPr>
    </w:p>
    <w:p w14:paraId="5D727E82" w14:textId="77777777" w:rsidR="00872129" w:rsidRPr="003320FC" w:rsidRDefault="00872129" w:rsidP="00872129">
      <w:pPr>
        <w:pStyle w:val="NoSpacing"/>
        <w:jc w:val="right"/>
        <w:divId w:val="1968194310"/>
        <w:rPr>
          <w:rFonts w:ascii="Arial" w:hAnsi="Arial" w:cs="Arial"/>
          <w:sz w:val="22"/>
          <w:szCs w:val="22"/>
          <w:lang w:val="mn-MN"/>
        </w:rPr>
      </w:pPr>
    </w:p>
    <w:p w14:paraId="0C6C23D6" w14:textId="77777777" w:rsidR="00872129" w:rsidRPr="003320FC" w:rsidRDefault="00872129" w:rsidP="00872129">
      <w:pPr>
        <w:pStyle w:val="NoSpacing"/>
        <w:jc w:val="right"/>
        <w:divId w:val="1968194310"/>
        <w:rPr>
          <w:rFonts w:ascii="Arial" w:hAnsi="Arial" w:cs="Arial"/>
          <w:sz w:val="22"/>
          <w:szCs w:val="22"/>
          <w:lang w:val="mn-MN"/>
        </w:rPr>
      </w:pPr>
    </w:p>
    <w:p w14:paraId="2BA7892F" w14:textId="77777777" w:rsidR="00872129" w:rsidRPr="003320FC" w:rsidRDefault="00872129" w:rsidP="00872129">
      <w:pPr>
        <w:pStyle w:val="NoSpacing"/>
        <w:jc w:val="right"/>
        <w:divId w:val="1968194310"/>
        <w:rPr>
          <w:rFonts w:ascii="Arial" w:hAnsi="Arial" w:cs="Arial"/>
          <w:sz w:val="22"/>
          <w:szCs w:val="22"/>
          <w:lang w:val="mn-MN"/>
        </w:rPr>
      </w:pPr>
    </w:p>
    <w:p w14:paraId="55468BA4" w14:textId="77777777" w:rsidR="00872129" w:rsidRPr="003320FC" w:rsidRDefault="00872129" w:rsidP="00872129">
      <w:pPr>
        <w:pStyle w:val="NoSpacing"/>
        <w:jc w:val="right"/>
        <w:divId w:val="1968194310"/>
        <w:rPr>
          <w:rFonts w:ascii="Arial" w:hAnsi="Arial" w:cs="Arial"/>
          <w:sz w:val="22"/>
          <w:szCs w:val="22"/>
          <w:lang w:val="mn-MN"/>
        </w:rPr>
      </w:pPr>
    </w:p>
    <w:p w14:paraId="0E67FBEE" w14:textId="77777777" w:rsidR="00872129" w:rsidRPr="003320FC" w:rsidRDefault="00872129" w:rsidP="00872129">
      <w:pPr>
        <w:pStyle w:val="NoSpacing"/>
        <w:jc w:val="right"/>
        <w:divId w:val="1968194310"/>
        <w:rPr>
          <w:rFonts w:ascii="Arial" w:hAnsi="Arial" w:cs="Arial"/>
          <w:sz w:val="22"/>
          <w:szCs w:val="22"/>
          <w:lang w:val="mn-MN"/>
        </w:rPr>
      </w:pPr>
    </w:p>
    <w:p w14:paraId="46389BC6" w14:textId="77777777" w:rsidR="00872129" w:rsidRPr="003320FC" w:rsidRDefault="00872129" w:rsidP="00872129">
      <w:pPr>
        <w:pStyle w:val="NoSpacing"/>
        <w:jc w:val="right"/>
        <w:divId w:val="1968194310"/>
        <w:rPr>
          <w:rFonts w:ascii="Arial" w:hAnsi="Arial" w:cs="Arial"/>
          <w:sz w:val="22"/>
          <w:szCs w:val="22"/>
          <w:lang w:val="mn-MN"/>
        </w:rPr>
      </w:pPr>
    </w:p>
    <w:p w14:paraId="04BCCB42" w14:textId="77777777" w:rsidR="00872129" w:rsidRPr="003320FC" w:rsidRDefault="00872129" w:rsidP="00872129">
      <w:pPr>
        <w:pStyle w:val="NoSpacing"/>
        <w:jc w:val="right"/>
        <w:divId w:val="1968194310"/>
        <w:rPr>
          <w:rFonts w:ascii="Arial" w:hAnsi="Arial" w:cs="Arial"/>
          <w:sz w:val="22"/>
          <w:szCs w:val="22"/>
          <w:lang w:val="mn-MN"/>
        </w:rPr>
      </w:pPr>
    </w:p>
    <w:p w14:paraId="59CE4BA9" w14:textId="77777777" w:rsidR="00872129" w:rsidRPr="003320FC" w:rsidRDefault="00872129" w:rsidP="00872129">
      <w:pPr>
        <w:pStyle w:val="NoSpacing"/>
        <w:jc w:val="right"/>
        <w:divId w:val="1968194310"/>
        <w:rPr>
          <w:rFonts w:ascii="Arial" w:hAnsi="Arial" w:cs="Arial"/>
          <w:sz w:val="22"/>
          <w:szCs w:val="22"/>
          <w:lang w:val="mn-MN"/>
        </w:rPr>
      </w:pPr>
    </w:p>
    <w:p w14:paraId="5A39846F" w14:textId="77777777" w:rsidR="00872129" w:rsidRPr="003320FC" w:rsidRDefault="00872129" w:rsidP="00872129">
      <w:pPr>
        <w:pStyle w:val="NoSpacing"/>
        <w:jc w:val="right"/>
        <w:divId w:val="1968194310"/>
        <w:rPr>
          <w:rFonts w:ascii="Arial" w:hAnsi="Arial" w:cs="Arial"/>
          <w:sz w:val="22"/>
          <w:szCs w:val="22"/>
          <w:lang w:val="mn-MN"/>
        </w:rPr>
      </w:pPr>
    </w:p>
    <w:p w14:paraId="6B9A81B2" w14:textId="77777777" w:rsidR="00872129" w:rsidRPr="003320FC" w:rsidRDefault="00872129" w:rsidP="00872129">
      <w:pPr>
        <w:pStyle w:val="NoSpacing"/>
        <w:jc w:val="right"/>
        <w:divId w:val="1968194310"/>
        <w:rPr>
          <w:rFonts w:ascii="Arial" w:hAnsi="Arial" w:cs="Arial"/>
          <w:sz w:val="22"/>
          <w:szCs w:val="22"/>
          <w:lang w:val="mn-MN"/>
        </w:rPr>
      </w:pPr>
    </w:p>
    <w:p w14:paraId="216E6EAB" w14:textId="77777777" w:rsidR="00872129" w:rsidRPr="003320FC" w:rsidRDefault="00872129" w:rsidP="00872129">
      <w:pPr>
        <w:pStyle w:val="NoSpacing"/>
        <w:jc w:val="center"/>
        <w:divId w:val="1968194310"/>
        <w:rPr>
          <w:rFonts w:ascii="Arial" w:hAnsi="Arial" w:cs="Arial"/>
          <w:b/>
          <w:sz w:val="22"/>
          <w:szCs w:val="22"/>
          <w:lang w:val="mn-MN"/>
        </w:rPr>
        <w:sectPr w:rsidR="00872129" w:rsidRPr="003320FC" w:rsidSect="00872129">
          <w:headerReference w:type="default" r:id="rId9"/>
          <w:footerReference w:type="default" r:id="rId10"/>
          <w:pgSz w:w="11906" w:h="16838" w:code="9"/>
          <w:pgMar w:top="1440" w:right="1440" w:bottom="1440" w:left="1440" w:header="283" w:footer="283" w:gutter="0"/>
          <w:cols w:space="708"/>
          <w:titlePg/>
          <w:docGrid w:linePitch="360"/>
        </w:sectPr>
      </w:pPr>
      <w:r w:rsidRPr="003320FC">
        <w:rPr>
          <w:rFonts w:ascii="Arial" w:hAnsi="Arial" w:cs="Arial"/>
          <w:b/>
          <w:sz w:val="22"/>
          <w:szCs w:val="22"/>
          <w:lang w:val="mn-MN"/>
        </w:rPr>
        <w:t>2026 он</w:t>
      </w:r>
    </w:p>
    <w:p w14:paraId="24986A44" w14:textId="77777777" w:rsidR="00872129" w:rsidRPr="007629C9" w:rsidRDefault="00872129" w:rsidP="00872129">
      <w:pPr>
        <w:pStyle w:val="Heading1"/>
        <w:jc w:val="center"/>
        <w:divId w:val="1968194310"/>
        <w:rPr>
          <w:rFonts w:ascii="Arial" w:hAnsi="Arial" w:cs="Arial"/>
          <w:sz w:val="22"/>
          <w:szCs w:val="22"/>
          <w:lang w:val="mn-MN"/>
        </w:rPr>
      </w:pPr>
      <w:bookmarkStart w:id="0" w:name="_Toc227083275"/>
      <w:r w:rsidRPr="007629C9">
        <w:rPr>
          <w:rFonts w:ascii="Arial" w:hAnsi="Arial" w:cs="Arial"/>
          <w:sz w:val="22"/>
          <w:szCs w:val="22"/>
          <w:lang w:val="mn-MN"/>
        </w:rPr>
        <w:lastRenderedPageBreak/>
        <w:t>УДИРТГАЛ</w:t>
      </w:r>
      <w:bookmarkEnd w:id="0"/>
    </w:p>
    <w:p w14:paraId="7E1A2DA2" w14:textId="77777777" w:rsidR="00872129" w:rsidRPr="007629C9" w:rsidRDefault="00872129" w:rsidP="00872129">
      <w:pPr>
        <w:divId w:val="1968194310"/>
        <w:rPr>
          <w:rFonts w:ascii="Arial" w:hAnsi="Arial" w:cs="Arial"/>
          <w:sz w:val="22"/>
          <w:szCs w:val="22"/>
          <w:lang w:val="mn-MN"/>
        </w:rPr>
      </w:pPr>
    </w:p>
    <w:p w14:paraId="06318BDF" w14:textId="77777777" w:rsidR="00872129" w:rsidRPr="003320FC" w:rsidRDefault="00872129" w:rsidP="00872129">
      <w:pPr>
        <w:ind w:firstLine="72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 Улсын Үндсэн хуульд “Хүн төрөлхтний соёл иргэншлийн ололтыг хүндэтгэн үзэж, </w:t>
      </w:r>
      <w:r w:rsidRPr="007629C9">
        <w:rPr>
          <w:rFonts w:ascii="Arial" w:eastAsia="Times New Roman" w:hAnsi="Arial" w:cs="Arial"/>
          <w:color w:val="333333"/>
          <w:sz w:val="22"/>
          <w:szCs w:val="22"/>
          <w:shd w:val="clear" w:color="auto" w:fill="FFFFFF"/>
          <w:lang w:val="mn-MN"/>
        </w:rPr>
        <w:t xml:space="preserve">дэлхийн эдийн засгийн хөгжлийн түгээмэл хандлага, өөрийн орны өвөрмөц онцлогт нийцсэн олон хэвшил бүхий эдийн засагтай байна” </w:t>
      </w:r>
      <w:r w:rsidRPr="003320FC">
        <w:rPr>
          <w:rFonts w:ascii="Arial" w:eastAsia="Times New Roman" w:hAnsi="Arial" w:cs="Arial"/>
          <w:color w:val="333333"/>
          <w:sz w:val="22"/>
          <w:szCs w:val="22"/>
          <w:shd w:val="clear" w:color="auto" w:fill="FFFFFF"/>
          <w:lang w:val="mn-MN"/>
        </w:rPr>
        <w:t>хэмээн</w:t>
      </w:r>
      <w:r w:rsidRPr="007629C9">
        <w:rPr>
          <w:rFonts w:ascii="Arial" w:eastAsia="Times New Roman" w:hAnsi="Arial" w:cs="Arial"/>
          <w:color w:val="333333"/>
          <w:sz w:val="22"/>
          <w:szCs w:val="22"/>
          <w:shd w:val="clear" w:color="auto" w:fill="FFFFFF"/>
          <w:lang w:val="mn-MN"/>
        </w:rPr>
        <w:t xml:space="preserve"> </w:t>
      </w:r>
      <w:r w:rsidRPr="003320FC">
        <w:rPr>
          <w:rFonts w:ascii="Arial" w:eastAsia="Times New Roman" w:hAnsi="Arial" w:cs="Arial"/>
          <w:sz w:val="22"/>
          <w:szCs w:val="22"/>
          <w:lang w:val="mn-MN"/>
        </w:rPr>
        <w:t xml:space="preserve">заасанчлан Монгол Улсын төв банк нь олон улсын түгээмэл сайн жишиг болон өөрийн улсын онцлогийг харгалзан 1991 оноос хоёр шатлалт банкны тогтолцоотой, мөнгө санхүүгийн тогтвортой байдлыг хангахад чиглэлтэй болж өөрчлөгдсөн билээ. </w:t>
      </w:r>
    </w:p>
    <w:p w14:paraId="35CFA355" w14:textId="77777777" w:rsidR="00872129" w:rsidRPr="003320FC" w:rsidRDefault="00872129" w:rsidP="00872129">
      <w:pPr>
        <w:ind w:firstLine="72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Олон улсын туршлага болон эрдэмтдийн хийсэн судалгаагаар төв банкны зорилтод чиглэсэн үйл ажиллагааны үр дүн буюу инфляц бага байх нь түүний бие даасан, хараат бус байдал хангагдаж байгаатай шууд холбоотой болохыг тогтоож, энэхүү зарчим олон тооны гадаад улсын төв банкны хууль тогтоомжид тусгалаа олжээ. Төв банкны зорилгыг улсын эдийн засгийн онцлогт тулгуурлан, оновчтой тодорхойлсон байх нь урт хугацааны тогтвортой хөгжлийн үндэс болох төдийгүй, аливаа ашиг сонирхлын зөрчлөөс ангид байлгаж, зөв шийдвэр гаргах, төв банкны бие даасан байдлыг хангах суурь нөхцөл болдгийг олон судалгааны үр дүн нотлон харуулсан байдаг. </w:t>
      </w:r>
    </w:p>
    <w:p w14:paraId="3A081324" w14:textId="62D322EB" w:rsidR="00872129" w:rsidRPr="003320FC" w:rsidRDefault="00872129" w:rsidP="00872129">
      <w:pPr>
        <w:ind w:firstLine="72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Мөнгө, төсвийн бодлого нь улсын урт хугацааны хөгжлийн бодлогын зорилтод чиглэж харилцан уялддаг, төв банк төсвийн шинжтэй үйл ажиллагаанаас үүдэлтэй алдагдал хүлээдэггүй буюу мөнгөний бодлогын зардлыг Засгийн газар хариуцдаг-санхүүгийн нэгдмэл байдалтай, төв банкны алдагдлыг шийдвэрлэх тогтолцоог бүрдүүлсэн байх нь төв банкны хараат бус байдлын нэгэн чухал үзүүлэлт болдог бол төсвийн тэлэлт өндөр, төсвөөс гадуурх төсвийн шинжтэй санхүүжилт их, түүнд төв банкийг оролцуулах нь төв банкны чиг үүргийн талаар олон нийтэд буруу ойлголт өгөх, төв банкны алдагдлыг нэмэгдүүлэх, мөнгөний бодлогын үр нөлөө, төв банкны хараат бус байдал сулрах, төсвийн давамгайлал</w:t>
      </w:r>
      <w:r w:rsidRPr="003320FC">
        <w:rPr>
          <w:rStyle w:val="FootnoteReference"/>
          <w:rFonts w:ascii="Arial" w:eastAsia="Times New Roman" w:hAnsi="Arial" w:cs="Arial"/>
          <w:sz w:val="22"/>
          <w:szCs w:val="22"/>
          <w:lang w:val="mn-MN"/>
        </w:rPr>
        <w:footnoteReference w:id="1"/>
      </w:r>
      <w:r w:rsidRPr="003320FC">
        <w:rPr>
          <w:rFonts w:ascii="Arial" w:eastAsia="Times New Roman" w:hAnsi="Arial" w:cs="Arial"/>
          <w:sz w:val="22"/>
          <w:szCs w:val="22"/>
          <w:lang w:val="mn-MN"/>
        </w:rPr>
        <w:t xml:space="preserve"> нэмэгдэх үр дагаврыг бий болгодог байна. Төсвийн давамгайллыг бууруулах, төв банк алдагдалгүй ажиллах, үүссэн алдагдлыг үр дүнтэй шийдвэрлэх эрх зүйн орчиныг бүрдүүлэх, төв банкны алдагдлыг нэмэгдүүлж байгаа бодлогын алдааг давтахгүй байх, мөнгө болон төсвийн бодлогын хүрээ, хязгаарлыг баримтлах нь эргээд төв банк хараат бус байх, төв банк Засгийн газраас алдагдал бууруулах асуудлаар хараат болох эрсдэлийг багасгахын зэрэгцээ мөнгөний бодлого үр дүнтэй хэрэгжих нөхцөлийг бүрдүүлдэг болно. </w:t>
      </w:r>
    </w:p>
    <w:p w14:paraId="67D3C07D" w14:textId="54E0401A" w:rsidR="00872129" w:rsidRPr="003320FC" w:rsidRDefault="00872129" w:rsidP="00872129">
      <w:pPr>
        <w:ind w:firstLine="720"/>
        <w:jc w:val="both"/>
        <w:divId w:val="1968194310"/>
        <w:rPr>
          <w:rFonts w:ascii="Arial" w:eastAsia="Times New Roman" w:hAnsi="Arial" w:cs="Arial"/>
          <w:sz w:val="22"/>
          <w:szCs w:val="22"/>
          <w:lang w:val="mn-MN"/>
        </w:rPr>
      </w:pPr>
      <w:r w:rsidRPr="007629C9">
        <w:rPr>
          <w:rFonts w:ascii="Arial" w:eastAsia="Times New Roman" w:hAnsi="Arial" w:cs="Arial"/>
          <w:sz w:val="22"/>
          <w:szCs w:val="22"/>
          <w:lang w:val="mn-MN"/>
        </w:rPr>
        <w:t xml:space="preserve">Монгол Улсын Төв банк (Монголбанк)-ны бүрэн эрх, түүний удирдлага, зохион байгуулалт, үйл ажиллагааны эрх зүйн үндсийг тодорхойлж, төрийн мөнгөний бодлогыг Төв </w:t>
      </w:r>
      <w:r w:rsidRPr="003320FC">
        <w:rPr>
          <w:rFonts w:ascii="Arial" w:eastAsia="Times New Roman" w:hAnsi="Arial" w:cs="Arial"/>
          <w:sz w:val="22"/>
          <w:szCs w:val="22"/>
          <w:lang w:val="mn-MN"/>
        </w:rPr>
        <w:t>Б</w:t>
      </w:r>
      <w:r w:rsidRPr="007629C9">
        <w:rPr>
          <w:rFonts w:ascii="Arial" w:eastAsia="Times New Roman" w:hAnsi="Arial" w:cs="Arial"/>
          <w:sz w:val="22"/>
          <w:szCs w:val="22"/>
          <w:lang w:val="mn-MN"/>
        </w:rPr>
        <w:t>анкнаас хэрэгжүүлэхтэй холбогдсон харилцааг зохицуулах зорилгоор Төв банк (Монголбанк)-ны тухай хуулий</w:t>
      </w:r>
      <w:r w:rsidRPr="003320FC">
        <w:rPr>
          <w:rFonts w:ascii="Arial" w:eastAsia="Times New Roman" w:hAnsi="Arial" w:cs="Arial"/>
          <w:sz w:val="22"/>
          <w:szCs w:val="22"/>
          <w:lang w:val="mn-MN"/>
        </w:rPr>
        <w:t xml:space="preserve">г 1996 оны 9 дүгээр сарын 03-ны өдөр баталсан билээ. Тус </w:t>
      </w:r>
      <w:r w:rsidRPr="007629C9">
        <w:rPr>
          <w:rFonts w:ascii="Arial" w:eastAsia="Times New Roman" w:hAnsi="Arial" w:cs="Arial"/>
          <w:sz w:val="22"/>
          <w:szCs w:val="22"/>
          <w:lang w:val="mn-MN"/>
        </w:rPr>
        <w:t xml:space="preserve">хуулийн 4 дүгээр зүйлийн 4.1-т Монголбанкны үндсэн зорилтыг “үндэсний мөнгөн тэмдэгт-төгрөгийн тогтвортой байдлыг хангахад оршино” </w:t>
      </w:r>
      <w:r w:rsidRPr="003320FC">
        <w:rPr>
          <w:rFonts w:ascii="Arial" w:eastAsia="Times New Roman" w:hAnsi="Arial" w:cs="Arial"/>
          <w:sz w:val="22"/>
          <w:szCs w:val="22"/>
          <w:lang w:val="mn-MN"/>
        </w:rPr>
        <w:t>хэмээн заажээ.</w:t>
      </w:r>
    </w:p>
    <w:p w14:paraId="418C66EF" w14:textId="77777777" w:rsidR="00872129" w:rsidRPr="007629C9" w:rsidRDefault="00872129" w:rsidP="00872129">
      <w:pPr>
        <w:jc w:val="both"/>
        <w:divId w:val="1968194310"/>
        <w:rPr>
          <w:rFonts w:ascii="Arial" w:hAnsi="Arial" w:cs="Arial"/>
          <w:sz w:val="22"/>
          <w:szCs w:val="22"/>
          <w:lang w:val="mn-MN"/>
        </w:rPr>
      </w:pPr>
      <w:r w:rsidRPr="007629C9">
        <w:rPr>
          <w:rFonts w:ascii="Arial" w:hAnsi="Arial" w:cs="Arial"/>
          <w:sz w:val="22"/>
          <w:szCs w:val="22"/>
          <w:lang w:val="mn-MN"/>
        </w:rPr>
        <w:t xml:space="preserve">Олон улсын жишгийн дагуу Төв банк (Монголбанк)-ны тухай хуулийн шинэчлэлийг 2001, 2010, 2018 онуудад хийсэн боловч Олон Улсын Валютын Сан (ОУВС)-ийн үнэлгээгээр Монголбанкны бие даасан, хараат бус байдлын үнэлгээ 60 хувь буюу хангалттай бус байгаа нь төв банкны зорилт тодорхой бус, төсвийн бодлогод нөлөөлжчаддаггүй, төсвийн шинжтэй үйл ажиллагаа явуулах болон төв банкны алдагдалыг нөхөх эрх зүйн зохицуулалт сул байгаас шалтгаалсан байна. Тухайлбал, тус үнэлгээгээр төв банкны зорилт, санхүүгийн алдагдал хэсэг дээр харьцангуй бага үнэлгээ авсан.  </w:t>
      </w:r>
    </w:p>
    <w:p w14:paraId="4255AB67" w14:textId="77777777" w:rsidR="00872129" w:rsidRPr="007629C9" w:rsidRDefault="00872129" w:rsidP="00872129">
      <w:pPr>
        <w:ind w:firstLine="72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lastRenderedPageBreak/>
        <w:t xml:space="preserve">Өнгөрсөн хугацааны нийгмийн онцлог, богино хугацааны эдийн засгийн бодлогоос шалтгаалж Монголбанкны зорилго нь үндэсний мөнгөн тэмдгийн дотоод буюу инфляцаар хэмжигдэх үнэ цэнэ, гадаад валюттай харьцах ханш буюу гадаад үнэ цэнэ гэсэн хоёрдмол утгыг илэрхийлж байгаагаас зарим тохиолдолд энэ хоёр зорилтыг сэлгэж ойлгох, бодлогын тууштай байдлыг алдагдуулах эрсдэлийг бодитой үүсгэхийн зэрэгцээ, зарим тохиолдолд төрийн шийдвэр, үйл ажиллагаанд тусах байдлаар илэрч байжээ. Мөн </w:t>
      </w:r>
      <w:r w:rsidRPr="007629C9">
        <w:rPr>
          <w:rFonts w:ascii="Arial" w:eastAsia="Times New Roman" w:hAnsi="Arial" w:cs="Arial"/>
          <w:sz w:val="22"/>
          <w:szCs w:val="22"/>
          <w:lang w:val="mn-MN"/>
        </w:rPr>
        <w:t>Монголбанкны үндсэн зорилтыг олон нийт төгрөгийн тогтвортой байдал гэх утгаар нь ханшийн тогтвортой байдал</w:t>
      </w:r>
      <w:r w:rsidRPr="003320FC">
        <w:rPr>
          <w:rFonts w:ascii="Arial" w:eastAsia="Times New Roman" w:hAnsi="Arial" w:cs="Arial"/>
          <w:sz w:val="22"/>
          <w:szCs w:val="22"/>
          <w:lang w:val="mn-MN"/>
        </w:rPr>
        <w:t>тай хамааруулан ойлгож, харин төв банкнаас мөнгөний бодлогыг хэрэгжүүлэх арга хэлбэрийнхээ хувьд инфляцыг онилж буй тул хэрэглээний үнийн индексээр хэмжигдэх инфляцыг уг ойлголттой хамруулан тайлбарлаж б</w:t>
      </w:r>
      <w:r w:rsidRPr="007629C9">
        <w:rPr>
          <w:rFonts w:ascii="Arial" w:eastAsia="Times New Roman" w:hAnsi="Arial" w:cs="Arial"/>
          <w:sz w:val="22"/>
          <w:szCs w:val="22"/>
          <w:lang w:val="mn-MN"/>
        </w:rPr>
        <w:t xml:space="preserve">айгаа нь ард иргэдийн дунд ойлголтын зөрүүг үүсгэсээр байна. </w:t>
      </w:r>
    </w:p>
    <w:p w14:paraId="67493DA8" w14:textId="77777777" w:rsidR="00872129" w:rsidRPr="003320FC" w:rsidRDefault="00872129" w:rsidP="00872129">
      <w:pPr>
        <w:ind w:firstLine="72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Монгол Улсын эдийн засаг түүхий эдийн үнийн хэлбэлзлээс хамааралтай, сонгуулийн мөчлөг дагасан төсвийн тэлэх бодлого хэрэгжүүлж ирсэн нь эдийн засгийн хэлбэлзлийг нэмэгдүүлж байна. Эдийн засгийн өсөлт саарахад төв банкнаас өсөлтийг дэмжих эсвэл төсвийн алдагдал нэмэгдэхэд алдагдлыг санхүүжүүлэх дарамт нэмэгдэх зэргээр төсвийн давамгайллын эрсдэл нэмэгддэг. Төсвийн зардлын хэт тэлэлттэй зэрэгцэн төв банк болон Хөгжлийн банкнаас төсвийн шинжтэй санхүүжүүлэлтийг өсгөж ирсэн нь төсвийн давамгай байдлыг дэвэргэх хүчин зүйл болсон.</w:t>
      </w:r>
      <w:r w:rsidRPr="003320FC">
        <w:rPr>
          <w:rFonts w:ascii="Arial" w:eastAsia="Times New Roman" w:hAnsi="Arial" w:cs="Arial"/>
          <w:b/>
          <w:bCs/>
          <w:sz w:val="22"/>
          <w:szCs w:val="22"/>
          <w:lang w:val="mn-MN"/>
        </w:rPr>
        <w:t xml:space="preserve"> </w:t>
      </w:r>
      <w:r w:rsidRPr="003320FC">
        <w:rPr>
          <w:rFonts w:ascii="Arial" w:eastAsia="Times New Roman" w:hAnsi="Arial" w:cs="Arial"/>
          <w:sz w:val="22"/>
          <w:szCs w:val="22"/>
          <w:lang w:val="mn-MN"/>
        </w:rPr>
        <w:t xml:space="preserve">Өндөр төсвийн давамгайлал нь эдийн засгийн тэнцвэрт байдал, тогтвортой байдлыг алдагдуулахаас гадна мөнгөний бодлогын орон зайг хумьж, Монголбанкны санхүүгийн чадавхийг доройтуулжээ. </w:t>
      </w:r>
    </w:p>
    <w:p w14:paraId="4FC1B241" w14:textId="77777777" w:rsidR="00872129" w:rsidRPr="003320FC" w:rsidRDefault="00872129" w:rsidP="00872129">
      <w:pPr>
        <w:jc w:val="both"/>
        <w:divId w:val="1968194310"/>
        <w:rPr>
          <w:rFonts w:ascii="Arial" w:eastAsia="Times New Roman" w:hAnsi="Arial" w:cs="Arial"/>
          <w:sz w:val="22"/>
          <w:szCs w:val="22"/>
          <w:lang w:val="mn-MN"/>
        </w:rPr>
      </w:pPr>
    </w:p>
    <w:p w14:paraId="6B9D5A51" w14:textId="7FCF5375" w:rsidR="00872129" w:rsidRPr="003320FC" w:rsidRDefault="00872129" w:rsidP="00872129">
      <w:pPr>
        <w:ind w:firstLine="720"/>
        <w:jc w:val="both"/>
        <w:divId w:val="1968194310"/>
        <w:rPr>
          <w:rFonts w:ascii="Arial" w:hAnsi="Arial" w:cs="Arial"/>
          <w:sz w:val="22"/>
          <w:szCs w:val="22"/>
          <w:lang w:val="mn-MN"/>
        </w:rPr>
      </w:pPr>
      <w:r w:rsidRPr="003320FC">
        <w:rPr>
          <w:rFonts w:ascii="Arial" w:eastAsia="Times New Roman" w:hAnsi="Arial" w:cs="Arial"/>
          <w:sz w:val="22"/>
          <w:szCs w:val="22"/>
          <w:lang w:val="mn-MN"/>
        </w:rPr>
        <w:t>Төсвийн тэлэлтээс үүдэлтэй инфляц, ханшийн дарамтыг сааруулахын тулд Монголбанк төв банкны үнэт цаас (ТБҮЦ) гаргах, валютын зах зээлд интервенц хийх зэрэг бодлогын хэрэгслийг идэвхтэй ашигласнаар төв банкны баланс тэлж</w:t>
      </w:r>
      <w:r w:rsidRPr="003320FC">
        <w:rPr>
          <w:rStyle w:val="FootnoteReference"/>
          <w:rFonts w:ascii="Arial" w:eastAsia="Times New Roman" w:hAnsi="Arial" w:cs="Arial"/>
          <w:sz w:val="22"/>
          <w:szCs w:val="22"/>
          <w:lang w:val="mn-MN"/>
        </w:rPr>
        <w:footnoteReference w:id="2"/>
      </w:r>
      <w:r w:rsidRPr="003320FC">
        <w:rPr>
          <w:rFonts w:ascii="Arial" w:eastAsia="Times New Roman" w:hAnsi="Arial" w:cs="Arial"/>
          <w:sz w:val="22"/>
          <w:szCs w:val="22"/>
          <w:lang w:val="mn-MN"/>
        </w:rPr>
        <w:t xml:space="preserve">, 2025 онд хуримтлагдсан алдагдал 6.9 их наяд төгрөгт, өөрийн хөрөнгө -4.8 их наяд төгрөгт хүрсэн нь мөнгөний бодлогын үр нөлөө, төв банкны бие даасан байдлыг сулруулж байна. Монголбанкны хуримтлагдсан алдагдал өндөр түвшинд байгаа нь төв банкны мөнгөний бодлогын хэрэгжилтийг сулруулж, бодлогын үр дүнд итгэх олон нийтийн итгэлийг алдах цаашлаад төв банкны бие даасан байдлаар ажиллах чадамжгүй болгохоор байна. Энэхүү бодлогын алдааг давтахгүй байх, цаашид төсвийн шинжтэй зардлыг санхүүжүүлэхгүй байх тал дээр төв банк шат дараатай арга хэмжээ авч хэрэгжүүлж ирсэн. Гэвч ипотекийн зээл үргэлжилж, Ковидын үеийн хямралын үеийн нөхцөл байдал зэргээр Монголбанк төсвийн шинжтэй зардлуудыг гаргасаар байгаа бөгөөд төв банк өөрийн үйл ажиллаагаар алдагдлаасаа гарах боломжгүйд хүрээд байна. </w:t>
      </w:r>
      <w:r w:rsidRPr="003320FC">
        <w:rPr>
          <w:rFonts w:ascii="Arial" w:hAnsi="Arial" w:cs="Arial"/>
          <w:sz w:val="22"/>
          <w:szCs w:val="22"/>
          <w:lang w:val="mn-MN"/>
        </w:rPr>
        <w:t>ОУВС-ийн санал болгосон арга зүйд тулгуурласан санхүүгийн стресс тестийн үр дүнгээс харахад Монголбанкны өөрийн хөрөнгө 2026–2030 оны хугацаанд эерэг болохгүй төлөв давамгай байгаа бөгөөд 2030 онд өөрийн хөрөнгө: тогтмол балансын хувилбарт -6.5 их наяд төгрөг, суурь төсөөллийн хувилбарт -6.3 их наяд төгрөг, гадаад урсгал муудах сөрөг хувилбарт -7.3 их наяд төгрөг байхаар тооцогдсон байна. Иймд алдагдлыг зөвхөн ирээдүйн ашгаар аажмаар нөхөх арга дангаараа хангалтгүй бөгөөд өөрийн хөрөнгийг хуульд нийцүүлэн дахин хөрөнгөжүүлэх тусгай механизм шаардлагатай болно.</w:t>
      </w:r>
    </w:p>
    <w:p w14:paraId="0E9ED5B5" w14:textId="77777777" w:rsidR="00872129" w:rsidRPr="003320FC" w:rsidRDefault="00872129" w:rsidP="00872129">
      <w:pPr>
        <w:jc w:val="both"/>
        <w:divId w:val="1968194310"/>
        <w:rPr>
          <w:rFonts w:ascii="Arial" w:eastAsia="Times New Roman" w:hAnsi="Arial" w:cs="Arial"/>
          <w:sz w:val="22"/>
          <w:szCs w:val="22"/>
          <w:lang w:val="mn-MN"/>
        </w:rPr>
      </w:pPr>
      <w:r w:rsidRPr="007629C9">
        <w:rPr>
          <w:rFonts w:ascii="Arial" w:eastAsia="Times New Roman" w:hAnsi="Arial" w:cs="Arial"/>
          <w:sz w:val="22"/>
          <w:szCs w:val="22"/>
          <w:lang w:val="mn-MN"/>
        </w:rPr>
        <w:t>Иймд инфляцыг онилох мөнгөний бодлогын тогтолцоог бэхжүүл</w:t>
      </w:r>
      <w:r w:rsidRPr="003320FC">
        <w:rPr>
          <w:rFonts w:ascii="Arial" w:eastAsia="Times New Roman" w:hAnsi="Arial" w:cs="Arial"/>
          <w:sz w:val="22"/>
          <w:szCs w:val="22"/>
          <w:lang w:val="mn-MN"/>
        </w:rPr>
        <w:t>ж, мөнгөний бодлогын үр нөлөөг нэмэгдүүлэх</w:t>
      </w:r>
      <w:r w:rsidRPr="007629C9">
        <w:rPr>
          <w:rFonts w:ascii="Arial" w:eastAsia="Times New Roman" w:hAnsi="Arial" w:cs="Arial"/>
          <w:sz w:val="22"/>
          <w:szCs w:val="22"/>
          <w:lang w:val="mn-MN"/>
        </w:rPr>
        <w:t xml:space="preserve">, төв банкны хараат бус байдлыг бэхжүүлэх, улмаар ард иргэдийн төв банканд итгэх итгэлийг нэмэгдүүлэхэд Монголбанкны үндсэн зорилтыг үнийн тогтвортой байдал болгон өөрчлөх, төсөв, мөнгөний бодлогын зааг, уялдааг тодотгох, </w:t>
      </w:r>
      <w:r w:rsidRPr="007629C9">
        <w:rPr>
          <w:rFonts w:ascii="Arial" w:eastAsia="Times New Roman" w:hAnsi="Arial" w:cs="Arial"/>
          <w:sz w:val="22"/>
          <w:szCs w:val="22"/>
          <w:lang w:val="mn-MN"/>
        </w:rPr>
        <w:lastRenderedPageBreak/>
        <w:t xml:space="preserve">Монголбанкны алдагдлыг үр дүнтэй шийдвэрлэх эрх зүйн тогтолцоог бүрдүүлэх зайлшгүй шаардлага тулгараад байна. </w:t>
      </w:r>
    </w:p>
    <w:p w14:paraId="7E793307" w14:textId="77777777" w:rsidR="00872129" w:rsidRDefault="00872129" w:rsidP="00872129">
      <w:pPr>
        <w:ind w:firstLine="72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Энэхүү судалгааны зорилго нь Төв банкны зорилтыг тодорхойлсон, алдагдлыг шийдвэрлэсэн судалгааны ажил болон олон улсын байгууллагаас өгсөн зөвлөмж, мэргэжилтнүүдийн саналд тулгуурлан Монголбанканд тулгарч буй асуудлыг тодорхойлон, уг асуудлыг шийдвэрлэх зорилго, арга замыг тогтоон, тэдгээрийн эерэг ба сөрөг тал, үр нөлөөг болон ижил төрлийн асуудлыг олон улсын болон бусад улсын эрх зүйн зохицуулалтаар хэрхэн шийдвэрлэснийг харьцуулан судалж, хууль тогтоомж боловсруулах хэрэгцээ шаардлагыг урьдчилан тандан судлахад оршино.</w:t>
      </w:r>
    </w:p>
    <w:p w14:paraId="0DAF68FD" w14:textId="77777777" w:rsidR="006F657D" w:rsidRDefault="006F657D" w:rsidP="00872129">
      <w:pPr>
        <w:ind w:firstLine="720"/>
        <w:jc w:val="both"/>
        <w:divId w:val="1968194310"/>
        <w:rPr>
          <w:rFonts w:ascii="Arial" w:eastAsia="Times New Roman" w:hAnsi="Arial" w:cs="Arial"/>
          <w:sz w:val="22"/>
          <w:szCs w:val="22"/>
          <w:lang w:val="mn-MN"/>
        </w:rPr>
      </w:pPr>
    </w:p>
    <w:p w14:paraId="54FA27E5" w14:textId="77777777" w:rsidR="006F657D" w:rsidRDefault="006F657D" w:rsidP="00872129">
      <w:pPr>
        <w:ind w:firstLine="720"/>
        <w:jc w:val="both"/>
        <w:divId w:val="1968194310"/>
        <w:rPr>
          <w:rFonts w:ascii="Arial" w:eastAsia="Times New Roman" w:hAnsi="Arial" w:cs="Arial"/>
          <w:sz w:val="22"/>
          <w:szCs w:val="22"/>
          <w:lang w:val="mn-MN"/>
        </w:rPr>
      </w:pPr>
    </w:p>
    <w:p w14:paraId="7F97969B" w14:textId="77777777" w:rsidR="006F657D" w:rsidRDefault="006F657D" w:rsidP="00872129">
      <w:pPr>
        <w:ind w:firstLine="720"/>
        <w:jc w:val="both"/>
        <w:divId w:val="1968194310"/>
        <w:rPr>
          <w:rFonts w:ascii="Arial" w:eastAsia="Times New Roman" w:hAnsi="Arial" w:cs="Arial"/>
          <w:sz w:val="22"/>
          <w:szCs w:val="22"/>
          <w:lang w:val="mn-MN"/>
        </w:rPr>
      </w:pPr>
    </w:p>
    <w:p w14:paraId="5694AEC5" w14:textId="77777777" w:rsidR="006F657D" w:rsidRDefault="006F657D" w:rsidP="00872129">
      <w:pPr>
        <w:ind w:firstLine="720"/>
        <w:jc w:val="both"/>
        <w:divId w:val="1968194310"/>
        <w:rPr>
          <w:rFonts w:ascii="Arial" w:eastAsia="Times New Roman" w:hAnsi="Arial" w:cs="Arial"/>
          <w:sz w:val="22"/>
          <w:szCs w:val="22"/>
          <w:lang w:val="mn-MN"/>
        </w:rPr>
      </w:pPr>
    </w:p>
    <w:p w14:paraId="5848A05C" w14:textId="77777777" w:rsidR="006F657D" w:rsidRDefault="006F657D" w:rsidP="00872129">
      <w:pPr>
        <w:ind w:firstLine="720"/>
        <w:jc w:val="both"/>
        <w:divId w:val="1968194310"/>
        <w:rPr>
          <w:rFonts w:ascii="Arial" w:eastAsia="Times New Roman" w:hAnsi="Arial" w:cs="Arial"/>
          <w:sz w:val="22"/>
          <w:szCs w:val="22"/>
          <w:lang w:val="mn-MN"/>
        </w:rPr>
      </w:pPr>
    </w:p>
    <w:p w14:paraId="3B0F857D" w14:textId="77777777" w:rsidR="006F657D" w:rsidRDefault="006F657D" w:rsidP="00872129">
      <w:pPr>
        <w:ind w:firstLine="720"/>
        <w:jc w:val="both"/>
        <w:divId w:val="1968194310"/>
        <w:rPr>
          <w:rFonts w:ascii="Arial" w:eastAsia="Times New Roman" w:hAnsi="Arial" w:cs="Arial"/>
          <w:sz w:val="22"/>
          <w:szCs w:val="22"/>
          <w:lang w:val="mn-MN"/>
        </w:rPr>
      </w:pPr>
    </w:p>
    <w:p w14:paraId="36166B06" w14:textId="77777777" w:rsidR="006F657D" w:rsidRDefault="006F657D" w:rsidP="00872129">
      <w:pPr>
        <w:ind w:firstLine="720"/>
        <w:jc w:val="both"/>
        <w:divId w:val="1968194310"/>
        <w:rPr>
          <w:rFonts w:ascii="Arial" w:eastAsia="Times New Roman" w:hAnsi="Arial" w:cs="Arial"/>
          <w:sz w:val="22"/>
          <w:szCs w:val="22"/>
          <w:lang w:val="mn-MN"/>
        </w:rPr>
      </w:pPr>
    </w:p>
    <w:p w14:paraId="53C08D81" w14:textId="77777777" w:rsidR="006F657D" w:rsidRDefault="006F657D" w:rsidP="00872129">
      <w:pPr>
        <w:ind w:firstLine="720"/>
        <w:jc w:val="both"/>
        <w:divId w:val="1968194310"/>
        <w:rPr>
          <w:rFonts w:ascii="Arial" w:eastAsia="Times New Roman" w:hAnsi="Arial" w:cs="Arial"/>
          <w:sz w:val="22"/>
          <w:szCs w:val="22"/>
          <w:lang w:val="mn-MN"/>
        </w:rPr>
      </w:pPr>
    </w:p>
    <w:p w14:paraId="5B0829A5" w14:textId="77777777" w:rsidR="006F657D" w:rsidRDefault="006F657D" w:rsidP="00872129">
      <w:pPr>
        <w:ind w:firstLine="720"/>
        <w:jc w:val="both"/>
        <w:divId w:val="1968194310"/>
        <w:rPr>
          <w:rFonts w:ascii="Arial" w:eastAsia="Times New Roman" w:hAnsi="Arial" w:cs="Arial"/>
          <w:sz w:val="22"/>
          <w:szCs w:val="22"/>
          <w:lang w:val="mn-MN"/>
        </w:rPr>
      </w:pPr>
    </w:p>
    <w:p w14:paraId="2632F595" w14:textId="77777777" w:rsidR="006F657D" w:rsidRDefault="006F657D" w:rsidP="00872129">
      <w:pPr>
        <w:ind w:firstLine="720"/>
        <w:jc w:val="both"/>
        <w:divId w:val="1968194310"/>
        <w:rPr>
          <w:rFonts w:ascii="Arial" w:eastAsia="Times New Roman" w:hAnsi="Arial" w:cs="Arial"/>
          <w:sz w:val="22"/>
          <w:szCs w:val="22"/>
          <w:lang w:val="mn-MN"/>
        </w:rPr>
      </w:pPr>
    </w:p>
    <w:p w14:paraId="16823DAB" w14:textId="77777777" w:rsidR="006F657D" w:rsidRDefault="006F657D" w:rsidP="00872129">
      <w:pPr>
        <w:ind w:firstLine="720"/>
        <w:jc w:val="both"/>
        <w:divId w:val="1968194310"/>
        <w:rPr>
          <w:rFonts w:ascii="Arial" w:eastAsia="Times New Roman" w:hAnsi="Arial" w:cs="Arial"/>
          <w:sz w:val="22"/>
          <w:szCs w:val="22"/>
          <w:lang w:val="mn-MN"/>
        </w:rPr>
      </w:pPr>
    </w:p>
    <w:p w14:paraId="7DEF13C9" w14:textId="77777777" w:rsidR="006F657D" w:rsidRDefault="006F657D" w:rsidP="00872129">
      <w:pPr>
        <w:ind w:firstLine="720"/>
        <w:jc w:val="both"/>
        <w:divId w:val="1968194310"/>
        <w:rPr>
          <w:rFonts w:ascii="Arial" w:eastAsia="Times New Roman" w:hAnsi="Arial" w:cs="Arial"/>
          <w:sz w:val="22"/>
          <w:szCs w:val="22"/>
          <w:lang w:val="mn-MN"/>
        </w:rPr>
      </w:pPr>
    </w:p>
    <w:p w14:paraId="6F898547" w14:textId="77777777" w:rsidR="006F657D" w:rsidRDefault="006F657D" w:rsidP="00872129">
      <w:pPr>
        <w:ind w:firstLine="720"/>
        <w:jc w:val="both"/>
        <w:divId w:val="1968194310"/>
        <w:rPr>
          <w:rFonts w:ascii="Arial" w:eastAsia="Times New Roman" w:hAnsi="Arial" w:cs="Arial"/>
          <w:sz w:val="22"/>
          <w:szCs w:val="22"/>
          <w:lang w:val="mn-MN"/>
        </w:rPr>
      </w:pPr>
    </w:p>
    <w:p w14:paraId="496AD4DD" w14:textId="77777777" w:rsidR="006F657D" w:rsidRDefault="006F657D" w:rsidP="00872129">
      <w:pPr>
        <w:ind w:firstLine="720"/>
        <w:jc w:val="both"/>
        <w:divId w:val="1968194310"/>
        <w:rPr>
          <w:rFonts w:ascii="Arial" w:eastAsia="Times New Roman" w:hAnsi="Arial" w:cs="Arial"/>
          <w:sz w:val="22"/>
          <w:szCs w:val="22"/>
          <w:lang w:val="mn-MN"/>
        </w:rPr>
      </w:pPr>
    </w:p>
    <w:p w14:paraId="7EE4B32E" w14:textId="77777777" w:rsidR="006F657D" w:rsidRDefault="006F657D" w:rsidP="00872129">
      <w:pPr>
        <w:ind w:firstLine="720"/>
        <w:jc w:val="both"/>
        <w:divId w:val="1968194310"/>
        <w:rPr>
          <w:rFonts w:ascii="Arial" w:eastAsia="Times New Roman" w:hAnsi="Arial" w:cs="Arial"/>
          <w:sz w:val="22"/>
          <w:szCs w:val="22"/>
          <w:lang w:val="mn-MN"/>
        </w:rPr>
      </w:pPr>
    </w:p>
    <w:p w14:paraId="69C8BAE5" w14:textId="77777777" w:rsidR="006F657D" w:rsidRDefault="006F657D" w:rsidP="00872129">
      <w:pPr>
        <w:ind w:firstLine="720"/>
        <w:jc w:val="both"/>
        <w:divId w:val="1968194310"/>
        <w:rPr>
          <w:rFonts w:ascii="Arial" w:eastAsia="Times New Roman" w:hAnsi="Arial" w:cs="Arial"/>
          <w:sz w:val="22"/>
          <w:szCs w:val="22"/>
          <w:lang w:val="mn-MN"/>
        </w:rPr>
      </w:pPr>
    </w:p>
    <w:p w14:paraId="06DF8FA3" w14:textId="77777777" w:rsidR="006F657D" w:rsidRDefault="006F657D" w:rsidP="00872129">
      <w:pPr>
        <w:ind w:firstLine="720"/>
        <w:jc w:val="both"/>
        <w:divId w:val="1968194310"/>
        <w:rPr>
          <w:rFonts w:ascii="Arial" w:eastAsia="Times New Roman" w:hAnsi="Arial" w:cs="Arial"/>
          <w:sz w:val="22"/>
          <w:szCs w:val="22"/>
          <w:lang w:val="mn-MN"/>
        </w:rPr>
      </w:pPr>
    </w:p>
    <w:p w14:paraId="1ACF3DE2" w14:textId="77777777" w:rsidR="006F657D" w:rsidRDefault="006F657D" w:rsidP="00872129">
      <w:pPr>
        <w:ind w:firstLine="720"/>
        <w:jc w:val="both"/>
        <w:divId w:val="1968194310"/>
        <w:rPr>
          <w:rFonts w:ascii="Arial" w:eastAsia="Times New Roman" w:hAnsi="Arial" w:cs="Arial"/>
          <w:sz w:val="22"/>
          <w:szCs w:val="22"/>
          <w:lang w:val="mn-MN"/>
        </w:rPr>
      </w:pPr>
    </w:p>
    <w:p w14:paraId="78220598" w14:textId="77777777" w:rsidR="006F657D" w:rsidRDefault="006F657D" w:rsidP="00872129">
      <w:pPr>
        <w:ind w:firstLine="720"/>
        <w:jc w:val="both"/>
        <w:divId w:val="1968194310"/>
        <w:rPr>
          <w:rFonts w:ascii="Arial" w:eastAsia="Times New Roman" w:hAnsi="Arial" w:cs="Arial"/>
          <w:sz w:val="22"/>
          <w:szCs w:val="22"/>
          <w:lang w:val="mn-MN"/>
        </w:rPr>
      </w:pPr>
    </w:p>
    <w:p w14:paraId="6F97B53A" w14:textId="77777777" w:rsidR="006F657D" w:rsidRDefault="006F657D" w:rsidP="00872129">
      <w:pPr>
        <w:ind w:firstLine="720"/>
        <w:jc w:val="both"/>
        <w:divId w:val="1968194310"/>
        <w:rPr>
          <w:rFonts w:ascii="Arial" w:eastAsia="Times New Roman" w:hAnsi="Arial" w:cs="Arial"/>
          <w:sz w:val="22"/>
          <w:szCs w:val="22"/>
          <w:lang w:val="mn-MN"/>
        </w:rPr>
      </w:pPr>
    </w:p>
    <w:p w14:paraId="5130F974" w14:textId="77777777" w:rsidR="006F657D" w:rsidRDefault="006F657D" w:rsidP="00872129">
      <w:pPr>
        <w:ind w:firstLine="720"/>
        <w:jc w:val="both"/>
        <w:divId w:val="1968194310"/>
        <w:rPr>
          <w:rFonts w:ascii="Arial" w:eastAsia="Times New Roman" w:hAnsi="Arial" w:cs="Arial"/>
          <w:sz w:val="22"/>
          <w:szCs w:val="22"/>
          <w:lang w:val="mn-MN"/>
        </w:rPr>
      </w:pPr>
    </w:p>
    <w:p w14:paraId="20CAF843" w14:textId="77777777" w:rsidR="006F657D" w:rsidRDefault="006F657D" w:rsidP="00872129">
      <w:pPr>
        <w:ind w:firstLine="720"/>
        <w:jc w:val="both"/>
        <w:divId w:val="1968194310"/>
        <w:rPr>
          <w:rFonts w:ascii="Arial" w:eastAsia="Times New Roman" w:hAnsi="Arial" w:cs="Arial"/>
          <w:sz w:val="22"/>
          <w:szCs w:val="22"/>
          <w:lang w:val="mn-MN"/>
        </w:rPr>
      </w:pPr>
    </w:p>
    <w:p w14:paraId="75DFC2D7" w14:textId="77777777" w:rsidR="006F657D" w:rsidRDefault="006F657D" w:rsidP="00872129">
      <w:pPr>
        <w:ind w:firstLine="720"/>
        <w:jc w:val="both"/>
        <w:divId w:val="1968194310"/>
        <w:rPr>
          <w:rFonts w:ascii="Arial" w:eastAsia="Times New Roman" w:hAnsi="Arial" w:cs="Arial"/>
          <w:sz w:val="22"/>
          <w:szCs w:val="22"/>
          <w:lang w:val="mn-MN"/>
        </w:rPr>
      </w:pPr>
    </w:p>
    <w:p w14:paraId="2D7775C1" w14:textId="77777777" w:rsidR="006F657D" w:rsidRDefault="006F657D" w:rsidP="00872129">
      <w:pPr>
        <w:ind w:firstLine="720"/>
        <w:jc w:val="both"/>
        <w:divId w:val="1968194310"/>
        <w:rPr>
          <w:rFonts w:ascii="Arial" w:eastAsia="Times New Roman" w:hAnsi="Arial" w:cs="Arial"/>
          <w:sz w:val="22"/>
          <w:szCs w:val="22"/>
          <w:lang w:val="mn-MN"/>
        </w:rPr>
      </w:pPr>
    </w:p>
    <w:p w14:paraId="5BFE6DDB" w14:textId="77777777" w:rsidR="006F657D" w:rsidRDefault="006F657D" w:rsidP="00872129">
      <w:pPr>
        <w:ind w:firstLine="720"/>
        <w:jc w:val="both"/>
        <w:divId w:val="1968194310"/>
        <w:rPr>
          <w:rFonts w:ascii="Arial" w:eastAsia="Times New Roman" w:hAnsi="Arial" w:cs="Arial"/>
          <w:sz w:val="22"/>
          <w:szCs w:val="22"/>
          <w:lang w:val="mn-MN"/>
        </w:rPr>
      </w:pPr>
    </w:p>
    <w:p w14:paraId="26043238" w14:textId="77777777" w:rsidR="006F657D" w:rsidRDefault="006F657D" w:rsidP="00872129">
      <w:pPr>
        <w:ind w:firstLine="720"/>
        <w:jc w:val="both"/>
        <w:divId w:val="1968194310"/>
        <w:rPr>
          <w:rFonts w:ascii="Arial" w:eastAsia="Times New Roman" w:hAnsi="Arial" w:cs="Arial"/>
          <w:sz w:val="22"/>
          <w:szCs w:val="22"/>
          <w:lang w:val="mn-MN"/>
        </w:rPr>
      </w:pPr>
    </w:p>
    <w:p w14:paraId="5890CC1E" w14:textId="77777777" w:rsidR="006F657D" w:rsidRDefault="006F657D" w:rsidP="00872129">
      <w:pPr>
        <w:ind w:firstLine="720"/>
        <w:jc w:val="both"/>
        <w:divId w:val="1968194310"/>
        <w:rPr>
          <w:rFonts w:ascii="Arial" w:eastAsia="Times New Roman" w:hAnsi="Arial" w:cs="Arial"/>
          <w:sz w:val="22"/>
          <w:szCs w:val="22"/>
          <w:lang w:val="mn-MN"/>
        </w:rPr>
      </w:pPr>
    </w:p>
    <w:p w14:paraId="287620F6" w14:textId="77777777" w:rsidR="006F657D" w:rsidRDefault="006F657D" w:rsidP="00872129">
      <w:pPr>
        <w:ind w:firstLine="720"/>
        <w:jc w:val="both"/>
        <w:divId w:val="1968194310"/>
        <w:rPr>
          <w:rFonts w:ascii="Arial" w:eastAsia="Times New Roman" w:hAnsi="Arial" w:cs="Arial"/>
          <w:sz w:val="22"/>
          <w:szCs w:val="22"/>
          <w:lang w:val="mn-MN"/>
        </w:rPr>
      </w:pPr>
    </w:p>
    <w:p w14:paraId="36E706DA" w14:textId="77777777" w:rsidR="006F657D" w:rsidRDefault="006F657D" w:rsidP="00872129">
      <w:pPr>
        <w:ind w:firstLine="720"/>
        <w:jc w:val="both"/>
        <w:divId w:val="1968194310"/>
        <w:rPr>
          <w:rFonts w:ascii="Arial" w:eastAsia="Times New Roman" w:hAnsi="Arial" w:cs="Arial"/>
          <w:sz w:val="22"/>
          <w:szCs w:val="22"/>
          <w:lang w:val="mn-MN"/>
        </w:rPr>
      </w:pPr>
    </w:p>
    <w:p w14:paraId="5DB4B9A5" w14:textId="77777777" w:rsidR="006F657D" w:rsidRDefault="006F657D" w:rsidP="00872129">
      <w:pPr>
        <w:ind w:firstLine="720"/>
        <w:jc w:val="both"/>
        <w:divId w:val="1968194310"/>
        <w:rPr>
          <w:rFonts w:ascii="Arial" w:eastAsia="Times New Roman" w:hAnsi="Arial" w:cs="Arial"/>
          <w:sz w:val="22"/>
          <w:szCs w:val="22"/>
          <w:lang w:val="mn-MN"/>
        </w:rPr>
      </w:pPr>
    </w:p>
    <w:p w14:paraId="11EC9488" w14:textId="77777777" w:rsidR="006F657D" w:rsidRDefault="006F657D" w:rsidP="00872129">
      <w:pPr>
        <w:ind w:firstLine="720"/>
        <w:jc w:val="both"/>
        <w:divId w:val="1968194310"/>
        <w:rPr>
          <w:rFonts w:ascii="Arial" w:eastAsia="Times New Roman" w:hAnsi="Arial" w:cs="Arial"/>
          <w:sz w:val="22"/>
          <w:szCs w:val="22"/>
          <w:lang w:val="mn-MN"/>
        </w:rPr>
      </w:pPr>
    </w:p>
    <w:p w14:paraId="0620F3EF" w14:textId="77777777" w:rsidR="006F657D" w:rsidRDefault="006F657D" w:rsidP="00872129">
      <w:pPr>
        <w:ind w:firstLine="720"/>
        <w:jc w:val="both"/>
        <w:divId w:val="1968194310"/>
        <w:rPr>
          <w:rFonts w:ascii="Arial" w:eastAsia="Times New Roman" w:hAnsi="Arial" w:cs="Arial"/>
          <w:sz w:val="22"/>
          <w:szCs w:val="22"/>
          <w:lang w:val="mn-MN"/>
        </w:rPr>
      </w:pPr>
    </w:p>
    <w:p w14:paraId="201494F5" w14:textId="77777777" w:rsidR="006F657D" w:rsidRDefault="006F657D" w:rsidP="00872129">
      <w:pPr>
        <w:ind w:firstLine="720"/>
        <w:jc w:val="both"/>
        <w:divId w:val="1968194310"/>
        <w:rPr>
          <w:rFonts w:ascii="Arial" w:eastAsia="Times New Roman" w:hAnsi="Arial" w:cs="Arial"/>
          <w:sz w:val="22"/>
          <w:szCs w:val="22"/>
          <w:lang w:val="mn-MN"/>
        </w:rPr>
      </w:pPr>
    </w:p>
    <w:p w14:paraId="20BC2507" w14:textId="77777777" w:rsidR="006F657D" w:rsidRDefault="006F657D" w:rsidP="00872129">
      <w:pPr>
        <w:ind w:firstLine="720"/>
        <w:jc w:val="both"/>
        <w:divId w:val="1968194310"/>
        <w:rPr>
          <w:rFonts w:ascii="Arial" w:eastAsia="Times New Roman" w:hAnsi="Arial" w:cs="Arial"/>
          <w:sz w:val="22"/>
          <w:szCs w:val="22"/>
          <w:lang w:val="mn-MN"/>
        </w:rPr>
      </w:pPr>
    </w:p>
    <w:p w14:paraId="3300372D" w14:textId="77777777" w:rsidR="006F657D" w:rsidRDefault="006F657D" w:rsidP="00872129">
      <w:pPr>
        <w:ind w:firstLine="720"/>
        <w:jc w:val="both"/>
        <w:divId w:val="1968194310"/>
        <w:rPr>
          <w:rFonts w:ascii="Arial" w:eastAsia="Times New Roman" w:hAnsi="Arial" w:cs="Arial"/>
          <w:sz w:val="22"/>
          <w:szCs w:val="22"/>
          <w:lang w:val="mn-MN"/>
        </w:rPr>
      </w:pPr>
    </w:p>
    <w:p w14:paraId="12B71615" w14:textId="77777777" w:rsidR="006F657D" w:rsidRDefault="006F657D" w:rsidP="00872129">
      <w:pPr>
        <w:ind w:firstLine="720"/>
        <w:jc w:val="both"/>
        <w:divId w:val="1968194310"/>
        <w:rPr>
          <w:rFonts w:ascii="Arial" w:eastAsia="Times New Roman" w:hAnsi="Arial" w:cs="Arial"/>
          <w:sz w:val="22"/>
          <w:szCs w:val="22"/>
          <w:lang w:val="mn-MN"/>
        </w:rPr>
      </w:pPr>
    </w:p>
    <w:p w14:paraId="13F8169A" w14:textId="77777777" w:rsidR="006F657D" w:rsidRDefault="006F657D" w:rsidP="00872129">
      <w:pPr>
        <w:ind w:firstLine="720"/>
        <w:jc w:val="both"/>
        <w:divId w:val="1968194310"/>
        <w:rPr>
          <w:rFonts w:ascii="Arial" w:eastAsia="Times New Roman" w:hAnsi="Arial" w:cs="Arial"/>
          <w:sz w:val="22"/>
          <w:szCs w:val="22"/>
          <w:lang w:val="mn-MN"/>
        </w:rPr>
      </w:pPr>
    </w:p>
    <w:p w14:paraId="05C79C42" w14:textId="77777777" w:rsidR="006F657D" w:rsidRDefault="006F657D" w:rsidP="00872129">
      <w:pPr>
        <w:ind w:firstLine="720"/>
        <w:jc w:val="both"/>
        <w:divId w:val="1968194310"/>
        <w:rPr>
          <w:rFonts w:ascii="Arial" w:eastAsia="Times New Roman" w:hAnsi="Arial" w:cs="Arial"/>
          <w:sz w:val="22"/>
          <w:szCs w:val="22"/>
          <w:lang w:val="mn-MN"/>
        </w:rPr>
      </w:pPr>
    </w:p>
    <w:p w14:paraId="163B667E" w14:textId="77777777" w:rsidR="006F657D" w:rsidRDefault="006F657D" w:rsidP="00872129">
      <w:pPr>
        <w:ind w:firstLine="720"/>
        <w:jc w:val="both"/>
        <w:divId w:val="1968194310"/>
        <w:rPr>
          <w:rFonts w:ascii="Arial" w:eastAsia="Times New Roman" w:hAnsi="Arial" w:cs="Arial"/>
          <w:sz w:val="22"/>
          <w:szCs w:val="22"/>
          <w:lang w:val="mn-MN"/>
        </w:rPr>
      </w:pPr>
    </w:p>
    <w:p w14:paraId="0E7C217A" w14:textId="77777777" w:rsidR="006F657D" w:rsidRDefault="006F657D" w:rsidP="00872129">
      <w:pPr>
        <w:ind w:firstLine="720"/>
        <w:jc w:val="both"/>
        <w:divId w:val="1968194310"/>
        <w:rPr>
          <w:rFonts w:ascii="Arial" w:eastAsia="Times New Roman" w:hAnsi="Arial" w:cs="Arial"/>
          <w:sz w:val="22"/>
          <w:szCs w:val="22"/>
          <w:lang w:val="mn-MN"/>
        </w:rPr>
      </w:pPr>
    </w:p>
    <w:p w14:paraId="331F6929" w14:textId="77777777" w:rsidR="006F657D" w:rsidRDefault="006F657D" w:rsidP="00872129">
      <w:pPr>
        <w:ind w:firstLine="720"/>
        <w:jc w:val="both"/>
        <w:divId w:val="1968194310"/>
        <w:rPr>
          <w:rFonts w:ascii="Arial" w:eastAsia="Times New Roman" w:hAnsi="Arial" w:cs="Arial"/>
          <w:sz w:val="22"/>
          <w:szCs w:val="22"/>
          <w:lang w:val="mn-MN"/>
        </w:rPr>
      </w:pPr>
    </w:p>
    <w:p w14:paraId="6B2E94C8" w14:textId="77777777" w:rsidR="006F657D" w:rsidRDefault="006F657D" w:rsidP="00872129">
      <w:pPr>
        <w:ind w:firstLine="720"/>
        <w:jc w:val="both"/>
        <w:divId w:val="1968194310"/>
        <w:rPr>
          <w:rFonts w:ascii="Arial" w:eastAsia="Times New Roman" w:hAnsi="Arial" w:cs="Arial"/>
          <w:sz w:val="22"/>
          <w:szCs w:val="22"/>
          <w:lang w:val="mn-MN"/>
        </w:rPr>
      </w:pPr>
    </w:p>
    <w:p w14:paraId="4E11BC77" w14:textId="77777777" w:rsidR="006F657D" w:rsidRDefault="006F657D" w:rsidP="00872129">
      <w:pPr>
        <w:ind w:firstLine="720"/>
        <w:jc w:val="both"/>
        <w:divId w:val="1968194310"/>
        <w:rPr>
          <w:rFonts w:ascii="Arial" w:eastAsia="Times New Roman" w:hAnsi="Arial" w:cs="Arial"/>
          <w:sz w:val="22"/>
          <w:szCs w:val="22"/>
          <w:lang w:val="mn-MN"/>
        </w:rPr>
      </w:pPr>
    </w:p>
    <w:p w14:paraId="2D3218D4" w14:textId="77777777" w:rsidR="006F657D" w:rsidRDefault="006F657D" w:rsidP="00872129">
      <w:pPr>
        <w:ind w:firstLine="720"/>
        <w:jc w:val="both"/>
        <w:divId w:val="1968194310"/>
        <w:rPr>
          <w:rFonts w:ascii="Arial" w:eastAsia="Times New Roman" w:hAnsi="Arial" w:cs="Arial"/>
          <w:sz w:val="22"/>
          <w:szCs w:val="22"/>
          <w:lang w:val="mn-MN"/>
        </w:rPr>
      </w:pPr>
    </w:p>
    <w:p w14:paraId="7A511C50" w14:textId="77777777" w:rsidR="006F657D" w:rsidRPr="003320FC" w:rsidRDefault="006F657D" w:rsidP="00872129">
      <w:pPr>
        <w:ind w:firstLine="720"/>
        <w:jc w:val="both"/>
        <w:divId w:val="1968194310"/>
        <w:rPr>
          <w:rFonts w:ascii="Arial" w:eastAsia="Times New Roman" w:hAnsi="Arial" w:cs="Arial"/>
          <w:sz w:val="22"/>
          <w:szCs w:val="22"/>
          <w:lang w:val="mn-MN"/>
        </w:rPr>
      </w:pPr>
    </w:p>
    <w:p w14:paraId="0AA78F2E" w14:textId="77777777" w:rsidR="00872129" w:rsidRPr="003320FC" w:rsidRDefault="00872129" w:rsidP="00872129">
      <w:pPr>
        <w:divId w:val="1968194310"/>
        <w:rPr>
          <w:rFonts w:ascii="Arial" w:eastAsia="Times New Roman" w:hAnsi="Arial" w:cs="Arial"/>
          <w:b/>
          <w:bCs/>
          <w:sz w:val="22"/>
          <w:szCs w:val="22"/>
          <w:lang w:val="mn-MN"/>
        </w:rPr>
      </w:pPr>
    </w:p>
    <w:sdt>
      <w:sdtPr>
        <w:rPr>
          <w:rFonts w:ascii="Arial" w:eastAsia="Times New Roman" w:hAnsi="Arial" w:cs="Arial"/>
          <w:b/>
          <w:bCs/>
          <w:noProof/>
          <w:color w:val="auto"/>
          <w:sz w:val="22"/>
          <w:szCs w:val="22"/>
        </w:rPr>
        <w:id w:val="-856029482"/>
        <w:docPartObj>
          <w:docPartGallery w:val="Table of Contents"/>
          <w:docPartUnique/>
        </w:docPartObj>
      </w:sdtPr>
      <w:sdtEndPr>
        <w:rPr>
          <w:rFonts w:eastAsiaTheme="minorEastAsia"/>
          <w:b w:val="0"/>
          <w:bCs w:val="0"/>
          <w:noProof w:val="0"/>
        </w:rPr>
      </w:sdtEndPr>
      <w:sdtContent>
        <w:p w14:paraId="592C8019" w14:textId="77777777" w:rsidR="00872129" w:rsidRPr="003320FC" w:rsidRDefault="00872129" w:rsidP="00872129">
          <w:pPr>
            <w:pStyle w:val="TOCHeading"/>
            <w:spacing w:after="240"/>
            <w:jc w:val="center"/>
            <w:divId w:val="1968194310"/>
            <w:rPr>
              <w:rFonts w:ascii="Arial" w:eastAsia="Times New Roman" w:hAnsi="Arial" w:cs="Arial"/>
              <w:color w:val="auto"/>
              <w:sz w:val="22"/>
              <w:szCs w:val="22"/>
            </w:rPr>
          </w:pPr>
          <w:r w:rsidRPr="003320FC">
            <w:rPr>
              <w:rFonts w:ascii="Arial" w:eastAsia="Times New Roman" w:hAnsi="Arial" w:cs="Arial"/>
              <w:color w:val="auto"/>
              <w:sz w:val="22"/>
              <w:szCs w:val="22"/>
            </w:rPr>
            <w:t>АГУУЛГА</w:t>
          </w:r>
        </w:p>
        <w:p w14:paraId="1B3B1541" w14:textId="57D784F4"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r w:rsidRPr="003320FC">
            <w:rPr>
              <w:rFonts w:ascii="Arial" w:hAnsi="Arial" w:cs="Arial"/>
              <w:sz w:val="22"/>
            </w:rPr>
            <w:fldChar w:fldCharType="begin"/>
          </w:r>
          <w:r w:rsidRPr="003320FC">
            <w:rPr>
              <w:rFonts w:ascii="Arial" w:hAnsi="Arial" w:cs="Arial"/>
              <w:sz w:val="22"/>
            </w:rPr>
            <w:instrText>TOC \o "1-3" \z \u \h</w:instrText>
          </w:r>
          <w:r w:rsidRPr="003320FC">
            <w:rPr>
              <w:rFonts w:ascii="Arial" w:hAnsi="Arial" w:cs="Arial"/>
              <w:sz w:val="22"/>
            </w:rPr>
            <w:fldChar w:fldCharType="separate"/>
          </w:r>
          <w:hyperlink w:anchor="_Toc227083275" w:history="1">
            <w:r w:rsidRPr="003320FC">
              <w:rPr>
                <w:rStyle w:val="Hyperlink"/>
                <w:rFonts w:ascii="Arial" w:hAnsi="Arial" w:cs="Arial"/>
                <w:noProof/>
                <w:sz w:val="22"/>
              </w:rPr>
              <w:t>УДИРТГАЛ</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_Toc227083275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1</w:t>
            </w:r>
            <w:r w:rsidRPr="003320FC">
              <w:rPr>
                <w:rFonts w:ascii="Arial" w:hAnsi="Arial" w:cs="Arial"/>
                <w:noProof/>
                <w:webHidden/>
                <w:sz w:val="22"/>
              </w:rPr>
              <w:fldChar w:fldCharType="end"/>
            </w:r>
          </w:hyperlink>
        </w:p>
        <w:p w14:paraId="44AB0DBE" w14:textId="6436F24F"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76" w:history="1">
            <w:r w:rsidRPr="003320FC">
              <w:rPr>
                <w:rStyle w:val="Hyperlink"/>
                <w:rFonts w:ascii="Arial" w:hAnsi="Arial" w:cs="Arial"/>
                <w:noProof/>
                <w:sz w:val="22"/>
              </w:rPr>
              <w:t>Хүснэгтүүдийн жагсаалт</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_Toc227083276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4</w:t>
            </w:r>
            <w:r w:rsidRPr="003320FC">
              <w:rPr>
                <w:rFonts w:ascii="Arial" w:hAnsi="Arial" w:cs="Arial"/>
                <w:noProof/>
                <w:webHidden/>
                <w:sz w:val="22"/>
              </w:rPr>
              <w:fldChar w:fldCharType="end"/>
            </w:r>
          </w:hyperlink>
        </w:p>
        <w:p w14:paraId="713B1587" w14:textId="6CF8D26F"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77" w:history="1">
            <w:r w:rsidRPr="003320FC">
              <w:rPr>
                <w:rStyle w:val="Hyperlink"/>
                <w:rFonts w:ascii="Arial" w:hAnsi="Arial" w:cs="Arial"/>
                <w:noProof/>
                <w:sz w:val="22"/>
              </w:rPr>
              <w:t>НЭГ. АСУУДЛЫН ДҮН ШИНЖИЛГЭЭ</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_Toc227083277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6</w:t>
            </w:r>
            <w:r w:rsidRPr="003320FC">
              <w:rPr>
                <w:rFonts w:ascii="Arial" w:hAnsi="Arial" w:cs="Arial"/>
                <w:noProof/>
                <w:webHidden/>
                <w:sz w:val="22"/>
              </w:rPr>
              <w:fldChar w:fldCharType="end"/>
            </w:r>
          </w:hyperlink>
        </w:p>
        <w:p w14:paraId="02B5BE47" w14:textId="468F3FE2" w:rsidR="00872129" w:rsidRPr="003320FC" w:rsidRDefault="00872129" w:rsidP="00872129">
          <w:pPr>
            <w:pStyle w:val="TOC2"/>
            <w:divId w:val="1968194310"/>
            <w:rPr>
              <w:rFonts w:ascii="Arial" w:hAnsi="Arial" w:cs="Arial"/>
              <w:noProof/>
              <w:kern w:val="2"/>
              <w:sz w:val="22"/>
              <w:szCs w:val="22"/>
              <w14:ligatures w14:val="standardContextual"/>
            </w:rPr>
          </w:pPr>
          <w:hyperlink w:anchor="_Toc227083278" w:history="1">
            <w:r w:rsidRPr="003320FC">
              <w:rPr>
                <w:rStyle w:val="Hyperlink"/>
                <w:rFonts w:ascii="Arial" w:hAnsi="Arial" w:cs="Arial"/>
                <w:noProof/>
                <w:sz w:val="22"/>
                <w:szCs w:val="22"/>
              </w:rPr>
              <w:t>1.1 Төв банкны зорилт</w:t>
            </w:r>
            <w:r w:rsidRPr="003320FC">
              <w:rPr>
                <w:rFonts w:ascii="Arial" w:hAnsi="Arial" w:cs="Arial"/>
                <w:noProof/>
                <w:webHidden/>
                <w:sz w:val="22"/>
                <w:szCs w:val="22"/>
              </w:rPr>
              <w:tab/>
            </w:r>
            <w:r w:rsidRPr="003320FC">
              <w:rPr>
                <w:rFonts w:ascii="Arial" w:hAnsi="Arial" w:cs="Arial"/>
                <w:noProof/>
                <w:webHidden/>
                <w:sz w:val="22"/>
                <w:szCs w:val="22"/>
              </w:rPr>
              <w:fldChar w:fldCharType="begin"/>
            </w:r>
            <w:r w:rsidRPr="003320FC">
              <w:rPr>
                <w:rFonts w:ascii="Arial" w:hAnsi="Arial" w:cs="Arial"/>
                <w:noProof/>
                <w:webHidden/>
                <w:sz w:val="22"/>
                <w:szCs w:val="22"/>
              </w:rPr>
              <w:instrText xml:space="preserve"> PAGEREF _Toc227083278 \h </w:instrText>
            </w:r>
            <w:r w:rsidRPr="003320FC">
              <w:rPr>
                <w:rFonts w:ascii="Arial" w:hAnsi="Arial" w:cs="Arial"/>
                <w:noProof/>
                <w:webHidden/>
                <w:sz w:val="22"/>
                <w:szCs w:val="22"/>
              </w:rPr>
            </w:r>
            <w:r w:rsidRPr="003320FC">
              <w:rPr>
                <w:rFonts w:ascii="Arial" w:hAnsi="Arial" w:cs="Arial"/>
                <w:noProof/>
                <w:webHidden/>
                <w:sz w:val="22"/>
                <w:szCs w:val="22"/>
              </w:rPr>
              <w:fldChar w:fldCharType="separate"/>
            </w:r>
            <w:r w:rsidR="007629C9">
              <w:rPr>
                <w:rFonts w:ascii="Arial" w:hAnsi="Arial" w:cs="Arial"/>
                <w:noProof/>
                <w:webHidden/>
                <w:sz w:val="22"/>
                <w:szCs w:val="22"/>
              </w:rPr>
              <w:t>6</w:t>
            </w:r>
            <w:r w:rsidRPr="003320FC">
              <w:rPr>
                <w:rFonts w:ascii="Arial" w:hAnsi="Arial" w:cs="Arial"/>
                <w:noProof/>
                <w:webHidden/>
                <w:sz w:val="22"/>
                <w:szCs w:val="22"/>
              </w:rPr>
              <w:fldChar w:fldCharType="end"/>
            </w:r>
          </w:hyperlink>
        </w:p>
        <w:p w14:paraId="1151625E" w14:textId="12EA45C1" w:rsidR="00872129" w:rsidRPr="003320FC" w:rsidRDefault="00872129" w:rsidP="00872129">
          <w:pPr>
            <w:pStyle w:val="TOC2"/>
            <w:divId w:val="1968194310"/>
            <w:rPr>
              <w:rFonts w:ascii="Arial" w:hAnsi="Arial" w:cs="Arial"/>
              <w:noProof/>
              <w:kern w:val="2"/>
              <w:sz w:val="22"/>
              <w:szCs w:val="22"/>
              <w14:ligatures w14:val="standardContextual"/>
            </w:rPr>
          </w:pPr>
          <w:hyperlink w:anchor="_Toc227083279" w:history="1">
            <w:r w:rsidRPr="003320FC">
              <w:rPr>
                <w:rStyle w:val="Hyperlink"/>
                <w:rFonts w:ascii="Arial" w:hAnsi="Arial" w:cs="Arial"/>
                <w:noProof/>
                <w:sz w:val="22"/>
                <w:szCs w:val="22"/>
              </w:rPr>
              <w:t>1.2 А.Монголбанкны бие даасан, хараат бус байдлын өнөөгийн түвшин, мөнгөний бодлогын зорилтыг тодорхойлох эрх мэдэл</w:t>
            </w:r>
            <w:r w:rsidRPr="003320FC">
              <w:rPr>
                <w:rFonts w:ascii="Arial" w:hAnsi="Arial" w:cs="Arial"/>
                <w:noProof/>
                <w:webHidden/>
                <w:sz w:val="22"/>
                <w:szCs w:val="22"/>
              </w:rPr>
              <w:tab/>
            </w:r>
            <w:r w:rsidRPr="003320FC">
              <w:rPr>
                <w:rFonts w:ascii="Arial" w:hAnsi="Arial" w:cs="Arial"/>
                <w:noProof/>
                <w:webHidden/>
                <w:sz w:val="22"/>
                <w:szCs w:val="22"/>
              </w:rPr>
              <w:fldChar w:fldCharType="begin"/>
            </w:r>
            <w:r w:rsidRPr="003320FC">
              <w:rPr>
                <w:rFonts w:ascii="Arial" w:hAnsi="Arial" w:cs="Arial"/>
                <w:noProof/>
                <w:webHidden/>
                <w:sz w:val="22"/>
                <w:szCs w:val="22"/>
              </w:rPr>
              <w:instrText xml:space="preserve"> PAGEREF _Toc227083279 \h </w:instrText>
            </w:r>
            <w:r w:rsidRPr="003320FC">
              <w:rPr>
                <w:rFonts w:ascii="Arial" w:hAnsi="Arial" w:cs="Arial"/>
                <w:noProof/>
                <w:webHidden/>
                <w:sz w:val="22"/>
                <w:szCs w:val="22"/>
              </w:rPr>
            </w:r>
            <w:r w:rsidRPr="003320FC">
              <w:rPr>
                <w:rFonts w:ascii="Arial" w:hAnsi="Arial" w:cs="Arial"/>
                <w:noProof/>
                <w:webHidden/>
                <w:sz w:val="22"/>
                <w:szCs w:val="22"/>
              </w:rPr>
              <w:fldChar w:fldCharType="separate"/>
            </w:r>
            <w:r w:rsidR="007629C9">
              <w:rPr>
                <w:rFonts w:ascii="Arial" w:hAnsi="Arial" w:cs="Arial"/>
                <w:noProof/>
                <w:webHidden/>
                <w:sz w:val="22"/>
                <w:szCs w:val="22"/>
              </w:rPr>
              <w:t>6</w:t>
            </w:r>
            <w:r w:rsidRPr="003320FC">
              <w:rPr>
                <w:rFonts w:ascii="Arial" w:hAnsi="Arial" w:cs="Arial"/>
                <w:noProof/>
                <w:webHidden/>
                <w:sz w:val="22"/>
                <w:szCs w:val="22"/>
              </w:rPr>
              <w:fldChar w:fldCharType="end"/>
            </w:r>
          </w:hyperlink>
        </w:p>
        <w:p w14:paraId="7A3768F1" w14:textId="6F4A9EB6" w:rsidR="00872129" w:rsidRPr="003320FC" w:rsidRDefault="00872129" w:rsidP="00872129">
          <w:pPr>
            <w:pStyle w:val="TOC2"/>
            <w:divId w:val="1968194310"/>
            <w:rPr>
              <w:rFonts w:ascii="Arial" w:hAnsi="Arial" w:cs="Arial"/>
              <w:noProof/>
              <w:kern w:val="2"/>
              <w:sz w:val="22"/>
              <w:szCs w:val="22"/>
              <w14:ligatures w14:val="standardContextual"/>
            </w:rPr>
          </w:pPr>
          <w:hyperlink w:anchor="_Toc227083280" w:history="1">
            <w:r w:rsidRPr="003320FC">
              <w:rPr>
                <w:rStyle w:val="Hyperlink"/>
                <w:rFonts w:ascii="Arial" w:hAnsi="Arial" w:cs="Arial"/>
                <w:noProof/>
                <w:sz w:val="22"/>
                <w:szCs w:val="22"/>
              </w:rPr>
              <w:t>1.2Б Төсвийн давамгай байдал, төв банкны алдагдал ба шийдэл</w:t>
            </w:r>
            <w:r w:rsidRPr="003320FC">
              <w:rPr>
                <w:rFonts w:ascii="Arial" w:hAnsi="Arial" w:cs="Arial"/>
                <w:noProof/>
                <w:webHidden/>
                <w:sz w:val="22"/>
                <w:szCs w:val="22"/>
              </w:rPr>
              <w:tab/>
            </w:r>
            <w:r w:rsidRPr="003320FC">
              <w:rPr>
                <w:rFonts w:ascii="Arial" w:hAnsi="Arial" w:cs="Arial"/>
                <w:noProof/>
                <w:webHidden/>
                <w:sz w:val="22"/>
                <w:szCs w:val="22"/>
              </w:rPr>
              <w:fldChar w:fldCharType="begin"/>
            </w:r>
            <w:r w:rsidRPr="003320FC">
              <w:rPr>
                <w:rFonts w:ascii="Arial" w:hAnsi="Arial" w:cs="Arial"/>
                <w:noProof/>
                <w:webHidden/>
                <w:sz w:val="22"/>
                <w:szCs w:val="22"/>
              </w:rPr>
              <w:instrText xml:space="preserve"> PAGEREF _Toc227083280 \h </w:instrText>
            </w:r>
            <w:r w:rsidRPr="003320FC">
              <w:rPr>
                <w:rFonts w:ascii="Arial" w:hAnsi="Arial" w:cs="Arial"/>
                <w:noProof/>
                <w:webHidden/>
                <w:sz w:val="22"/>
                <w:szCs w:val="22"/>
              </w:rPr>
            </w:r>
            <w:r w:rsidRPr="003320FC">
              <w:rPr>
                <w:rFonts w:ascii="Arial" w:hAnsi="Arial" w:cs="Arial"/>
                <w:noProof/>
                <w:webHidden/>
                <w:sz w:val="22"/>
                <w:szCs w:val="22"/>
              </w:rPr>
              <w:fldChar w:fldCharType="separate"/>
            </w:r>
            <w:r w:rsidR="007629C9">
              <w:rPr>
                <w:rFonts w:ascii="Arial" w:hAnsi="Arial" w:cs="Arial"/>
                <w:noProof/>
                <w:webHidden/>
                <w:sz w:val="22"/>
                <w:szCs w:val="22"/>
              </w:rPr>
              <w:t>9</w:t>
            </w:r>
            <w:r w:rsidRPr="003320FC">
              <w:rPr>
                <w:rFonts w:ascii="Arial" w:hAnsi="Arial" w:cs="Arial"/>
                <w:noProof/>
                <w:webHidden/>
                <w:sz w:val="22"/>
                <w:szCs w:val="22"/>
              </w:rPr>
              <w:fldChar w:fldCharType="end"/>
            </w:r>
          </w:hyperlink>
        </w:p>
        <w:p w14:paraId="3AC1F09E" w14:textId="48EB2A8B" w:rsidR="00872129" w:rsidRPr="003320FC" w:rsidRDefault="00872129" w:rsidP="00872129">
          <w:pPr>
            <w:pStyle w:val="TOC2"/>
            <w:divId w:val="1968194310"/>
            <w:rPr>
              <w:rFonts w:ascii="Arial" w:hAnsi="Arial" w:cs="Arial"/>
              <w:noProof/>
              <w:kern w:val="2"/>
              <w:sz w:val="22"/>
              <w:szCs w:val="22"/>
              <w14:ligatures w14:val="standardContextual"/>
            </w:rPr>
          </w:pPr>
          <w:hyperlink w:anchor="_Toc227083281" w:history="1">
            <w:r w:rsidRPr="003320FC">
              <w:rPr>
                <w:rStyle w:val="Hyperlink"/>
                <w:rFonts w:ascii="Arial" w:hAnsi="Arial" w:cs="Arial"/>
                <w:noProof/>
                <w:sz w:val="22"/>
                <w:szCs w:val="22"/>
              </w:rPr>
              <w:t>1.3 Асуудалд нөлөөлж буй хүчин зүйлс, шалтгаан</w:t>
            </w:r>
            <w:r w:rsidRPr="003320FC">
              <w:rPr>
                <w:rFonts w:ascii="Arial" w:hAnsi="Arial" w:cs="Arial"/>
                <w:noProof/>
                <w:webHidden/>
                <w:sz w:val="22"/>
                <w:szCs w:val="22"/>
              </w:rPr>
              <w:tab/>
            </w:r>
            <w:r w:rsidRPr="003320FC">
              <w:rPr>
                <w:rFonts w:ascii="Arial" w:hAnsi="Arial" w:cs="Arial"/>
                <w:noProof/>
                <w:webHidden/>
                <w:sz w:val="22"/>
                <w:szCs w:val="22"/>
              </w:rPr>
              <w:fldChar w:fldCharType="begin"/>
            </w:r>
            <w:r w:rsidRPr="003320FC">
              <w:rPr>
                <w:rFonts w:ascii="Arial" w:hAnsi="Arial" w:cs="Arial"/>
                <w:noProof/>
                <w:webHidden/>
                <w:sz w:val="22"/>
                <w:szCs w:val="22"/>
              </w:rPr>
              <w:instrText xml:space="preserve"> PAGEREF _Toc227083281 \h </w:instrText>
            </w:r>
            <w:r w:rsidRPr="003320FC">
              <w:rPr>
                <w:rFonts w:ascii="Arial" w:hAnsi="Arial" w:cs="Arial"/>
                <w:noProof/>
                <w:webHidden/>
                <w:sz w:val="22"/>
                <w:szCs w:val="22"/>
              </w:rPr>
            </w:r>
            <w:r w:rsidRPr="003320FC">
              <w:rPr>
                <w:rFonts w:ascii="Arial" w:hAnsi="Arial" w:cs="Arial"/>
                <w:noProof/>
                <w:webHidden/>
                <w:sz w:val="22"/>
                <w:szCs w:val="22"/>
              </w:rPr>
              <w:fldChar w:fldCharType="separate"/>
            </w:r>
            <w:r w:rsidR="007629C9">
              <w:rPr>
                <w:rFonts w:ascii="Arial" w:hAnsi="Arial" w:cs="Arial"/>
                <w:noProof/>
                <w:webHidden/>
                <w:sz w:val="22"/>
                <w:szCs w:val="22"/>
              </w:rPr>
              <w:t>19</w:t>
            </w:r>
            <w:r w:rsidRPr="003320FC">
              <w:rPr>
                <w:rFonts w:ascii="Arial" w:hAnsi="Arial" w:cs="Arial"/>
                <w:noProof/>
                <w:webHidden/>
                <w:sz w:val="22"/>
                <w:szCs w:val="22"/>
              </w:rPr>
              <w:fldChar w:fldCharType="end"/>
            </w:r>
          </w:hyperlink>
        </w:p>
        <w:p w14:paraId="3D38BC09" w14:textId="2D39E91C"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82" w:history="1">
            <w:r w:rsidRPr="003320FC">
              <w:rPr>
                <w:rStyle w:val="Hyperlink"/>
                <w:rFonts w:ascii="Arial" w:hAnsi="Arial" w:cs="Arial"/>
                <w:noProof/>
                <w:sz w:val="22"/>
              </w:rPr>
              <w:t>ХОЁР. МОНГОЛБАНКНЫ БИЕ ДААСАН, ХАРААТ БУС БАЙДЛЫГ ХАНГАХ НЬ – АСУУДЛЫГ ШИЙДВЭРЛЭХ ЗОРИЛГЫГ ТОДОРХОЙЛСОН БАЙДАЛ</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_Toc227083282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20</w:t>
            </w:r>
            <w:r w:rsidRPr="003320FC">
              <w:rPr>
                <w:rFonts w:ascii="Arial" w:hAnsi="Arial" w:cs="Arial"/>
                <w:noProof/>
                <w:webHidden/>
                <w:sz w:val="22"/>
              </w:rPr>
              <w:fldChar w:fldCharType="end"/>
            </w:r>
          </w:hyperlink>
        </w:p>
        <w:p w14:paraId="4492688E" w14:textId="11E58461"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83" w:history="1">
            <w:r w:rsidRPr="003320FC">
              <w:rPr>
                <w:rStyle w:val="Hyperlink"/>
                <w:rFonts w:ascii="Arial" w:hAnsi="Arial" w:cs="Arial"/>
                <w:noProof/>
                <w:sz w:val="22"/>
              </w:rPr>
              <w:t>ГУРАВ. АСУУДЛЫГ ЗОХИЦУУЛАХ ХУВИЛБАРУУД, ТЭДГЭЭРИЙН ЭЕРЭГ, СӨРӨГ ТАЛЫН ХАРЬЦУУЛАЛТ</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_Toc227083283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20</w:t>
            </w:r>
            <w:r w:rsidRPr="003320FC">
              <w:rPr>
                <w:rFonts w:ascii="Arial" w:hAnsi="Arial" w:cs="Arial"/>
                <w:noProof/>
                <w:webHidden/>
                <w:sz w:val="22"/>
              </w:rPr>
              <w:fldChar w:fldCharType="end"/>
            </w:r>
          </w:hyperlink>
        </w:p>
        <w:p w14:paraId="3FC1EDC5" w14:textId="7C374BB8" w:rsidR="00872129" w:rsidRPr="003320FC" w:rsidRDefault="00872129" w:rsidP="00872129">
          <w:pPr>
            <w:pStyle w:val="TOC2"/>
            <w:divId w:val="1968194310"/>
            <w:rPr>
              <w:rFonts w:ascii="Arial" w:hAnsi="Arial" w:cs="Arial"/>
              <w:noProof/>
              <w:kern w:val="2"/>
              <w:sz w:val="22"/>
              <w:szCs w:val="22"/>
              <w14:ligatures w14:val="standardContextual"/>
            </w:rPr>
          </w:pPr>
          <w:hyperlink w:anchor="_Toc227083284" w:history="1">
            <w:r w:rsidRPr="003320FC">
              <w:rPr>
                <w:rStyle w:val="Hyperlink"/>
                <w:rFonts w:ascii="Arial" w:hAnsi="Arial" w:cs="Arial"/>
                <w:noProof/>
                <w:sz w:val="22"/>
                <w:szCs w:val="22"/>
              </w:rPr>
              <w:t>3.1 Асуудлыг зохицуулах хувилбар</w:t>
            </w:r>
            <w:r w:rsidRPr="003320FC">
              <w:rPr>
                <w:rFonts w:ascii="Arial" w:hAnsi="Arial" w:cs="Arial"/>
                <w:noProof/>
                <w:webHidden/>
                <w:sz w:val="22"/>
                <w:szCs w:val="22"/>
              </w:rPr>
              <w:tab/>
            </w:r>
            <w:r w:rsidRPr="003320FC">
              <w:rPr>
                <w:rFonts w:ascii="Arial" w:hAnsi="Arial" w:cs="Arial"/>
                <w:noProof/>
                <w:webHidden/>
                <w:sz w:val="22"/>
                <w:szCs w:val="22"/>
              </w:rPr>
              <w:fldChar w:fldCharType="begin"/>
            </w:r>
            <w:r w:rsidRPr="003320FC">
              <w:rPr>
                <w:rFonts w:ascii="Arial" w:hAnsi="Arial" w:cs="Arial"/>
                <w:noProof/>
                <w:webHidden/>
                <w:sz w:val="22"/>
                <w:szCs w:val="22"/>
              </w:rPr>
              <w:instrText xml:space="preserve"> PAGEREF _Toc227083284 \h </w:instrText>
            </w:r>
            <w:r w:rsidRPr="003320FC">
              <w:rPr>
                <w:rFonts w:ascii="Arial" w:hAnsi="Arial" w:cs="Arial"/>
                <w:noProof/>
                <w:webHidden/>
                <w:sz w:val="22"/>
                <w:szCs w:val="22"/>
              </w:rPr>
            </w:r>
            <w:r w:rsidRPr="003320FC">
              <w:rPr>
                <w:rFonts w:ascii="Arial" w:hAnsi="Arial" w:cs="Arial"/>
                <w:noProof/>
                <w:webHidden/>
                <w:sz w:val="22"/>
                <w:szCs w:val="22"/>
              </w:rPr>
              <w:fldChar w:fldCharType="separate"/>
            </w:r>
            <w:r w:rsidR="007629C9">
              <w:rPr>
                <w:rFonts w:ascii="Arial" w:hAnsi="Arial" w:cs="Arial"/>
                <w:noProof/>
                <w:webHidden/>
                <w:sz w:val="22"/>
                <w:szCs w:val="22"/>
              </w:rPr>
              <w:t>20</w:t>
            </w:r>
            <w:r w:rsidRPr="003320FC">
              <w:rPr>
                <w:rFonts w:ascii="Arial" w:hAnsi="Arial" w:cs="Arial"/>
                <w:noProof/>
                <w:webHidden/>
                <w:sz w:val="22"/>
                <w:szCs w:val="22"/>
              </w:rPr>
              <w:fldChar w:fldCharType="end"/>
            </w:r>
          </w:hyperlink>
        </w:p>
        <w:p w14:paraId="0DCB84C6" w14:textId="4E70CC1B"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85" w:history="1">
            <w:r w:rsidRPr="003320FC">
              <w:rPr>
                <w:rStyle w:val="Hyperlink"/>
                <w:rFonts w:ascii="Arial" w:hAnsi="Arial" w:cs="Arial"/>
                <w:noProof/>
                <w:sz w:val="22"/>
              </w:rPr>
              <w:t>ДӨРӨВ. ЗОХИЦУУЛАЛТЫН ХУВИЛБАРУУДЫН ҮР НӨЛӨӨГ ТАНДАН СУДАЛСАН БАЙДАЛ</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_Toc227083285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23</w:t>
            </w:r>
            <w:r w:rsidRPr="003320FC">
              <w:rPr>
                <w:rFonts w:ascii="Arial" w:hAnsi="Arial" w:cs="Arial"/>
                <w:noProof/>
                <w:webHidden/>
                <w:sz w:val="22"/>
              </w:rPr>
              <w:fldChar w:fldCharType="end"/>
            </w:r>
          </w:hyperlink>
        </w:p>
        <w:p w14:paraId="53B14A1D" w14:textId="0447C569" w:rsidR="00872129" w:rsidRPr="003320FC" w:rsidRDefault="00872129" w:rsidP="00872129">
          <w:pPr>
            <w:pStyle w:val="TOC2"/>
            <w:divId w:val="1968194310"/>
            <w:rPr>
              <w:rFonts w:ascii="Arial" w:hAnsi="Arial" w:cs="Arial"/>
              <w:noProof/>
              <w:kern w:val="2"/>
              <w:sz w:val="22"/>
              <w:szCs w:val="22"/>
              <w14:ligatures w14:val="standardContextual"/>
            </w:rPr>
          </w:pPr>
          <w:hyperlink w:anchor="_Toc227083286" w:history="1">
            <w:r w:rsidRPr="003320FC">
              <w:rPr>
                <w:rStyle w:val="Hyperlink"/>
                <w:rFonts w:ascii="Arial" w:hAnsi="Arial" w:cs="Arial"/>
                <w:noProof/>
                <w:sz w:val="22"/>
                <w:szCs w:val="22"/>
              </w:rPr>
              <w:t>4.1. Хүний эрх, эдийн засаг, нийгэм, байгаль орчинд үзүүлэх үр нөлөө</w:t>
            </w:r>
            <w:r w:rsidRPr="003320FC">
              <w:rPr>
                <w:rFonts w:ascii="Arial" w:hAnsi="Arial" w:cs="Arial"/>
                <w:noProof/>
                <w:webHidden/>
                <w:sz w:val="22"/>
                <w:szCs w:val="22"/>
              </w:rPr>
              <w:tab/>
            </w:r>
            <w:r w:rsidRPr="003320FC">
              <w:rPr>
                <w:rFonts w:ascii="Arial" w:hAnsi="Arial" w:cs="Arial"/>
                <w:noProof/>
                <w:webHidden/>
                <w:sz w:val="22"/>
                <w:szCs w:val="22"/>
              </w:rPr>
              <w:fldChar w:fldCharType="begin"/>
            </w:r>
            <w:r w:rsidRPr="003320FC">
              <w:rPr>
                <w:rFonts w:ascii="Arial" w:hAnsi="Arial" w:cs="Arial"/>
                <w:noProof/>
                <w:webHidden/>
                <w:sz w:val="22"/>
                <w:szCs w:val="22"/>
              </w:rPr>
              <w:instrText xml:space="preserve"> PAGEREF _Toc227083286 \h </w:instrText>
            </w:r>
            <w:r w:rsidRPr="003320FC">
              <w:rPr>
                <w:rFonts w:ascii="Arial" w:hAnsi="Arial" w:cs="Arial"/>
                <w:noProof/>
                <w:webHidden/>
                <w:sz w:val="22"/>
                <w:szCs w:val="22"/>
              </w:rPr>
            </w:r>
            <w:r w:rsidRPr="003320FC">
              <w:rPr>
                <w:rFonts w:ascii="Arial" w:hAnsi="Arial" w:cs="Arial"/>
                <w:noProof/>
                <w:webHidden/>
                <w:sz w:val="22"/>
                <w:szCs w:val="22"/>
              </w:rPr>
              <w:fldChar w:fldCharType="separate"/>
            </w:r>
            <w:r w:rsidR="007629C9">
              <w:rPr>
                <w:rFonts w:ascii="Arial" w:hAnsi="Arial" w:cs="Arial"/>
                <w:noProof/>
                <w:webHidden/>
                <w:sz w:val="22"/>
                <w:szCs w:val="22"/>
              </w:rPr>
              <w:t>23</w:t>
            </w:r>
            <w:r w:rsidRPr="003320FC">
              <w:rPr>
                <w:rFonts w:ascii="Arial" w:hAnsi="Arial" w:cs="Arial"/>
                <w:noProof/>
                <w:webHidden/>
                <w:sz w:val="22"/>
                <w:szCs w:val="22"/>
              </w:rPr>
              <w:fldChar w:fldCharType="end"/>
            </w:r>
          </w:hyperlink>
        </w:p>
        <w:p w14:paraId="53751E7D" w14:textId="00F722DA" w:rsidR="00872129" w:rsidRPr="003320FC" w:rsidRDefault="00872129" w:rsidP="00872129">
          <w:pPr>
            <w:pStyle w:val="TOC2"/>
            <w:divId w:val="1968194310"/>
            <w:rPr>
              <w:rFonts w:ascii="Arial" w:hAnsi="Arial" w:cs="Arial"/>
              <w:noProof/>
              <w:kern w:val="2"/>
              <w:sz w:val="22"/>
              <w:szCs w:val="22"/>
              <w14:ligatures w14:val="standardContextual"/>
            </w:rPr>
          </w:pPr>
          <w:hyperlink w:anchor="_Toc227083287" w:history="1">
            <w:r w:rsidRPr="003320FC">
              <w:rPr>
                <w:rStyle w:val="Hyperlink"/>
                <w:rFonts w:ascii="Arial" w:hAnsi="Arial" w:cs="Arial"/>
                <w:noProof/>
                <w:sz w:val="22"/>
                <w:szCs w:val="22"/>
              </w:rPr>
              <w:t>4.2. Монгол Улсын Үндсэн хууль, Монгол Улсын олон улсын гэрээ, бусад хуультай нийцэж байгаа эсэх</w:t>
            </w:r>
            <w:r w:rsidRPr="003320FC">
              <w:rPr>
                <w:rFonts w:ascii="Arial" w:hAnsi="Arial" w:cs="Arial"/>
                <w:noProof/>
                <w:webHidden/>
                <w:sz w:val="22"/>
                <w:szCs w:val="22"/>
              </w:rPr>
              <w:tab/>
            </w:r>
            <w:r w:rsidRPr="003320FC">
              <w:rPr>
                <w:rFonts w:ascii="Arial" w:hAnsi="Arial" w:cs="Arial"/>
                <w:noProof/>
                <w:webHidden/>
                <w:sz w:val="22"/>
                <w:szCs w:val="22"/>
              </w:rPr>
              <w:fldChar w:fldCharType="begin"/>
            </w:r>
            <w:r w:rsidRPr="003320FC">
              <w:rPr>
                <w:rFonts w:ascii="Arial" w:hAnsi="Arial" w:cs="Arial"/>
                <w:noProof/>
                <w:webHidden/>
                <w:sz w:val="22"/>
                <w:szCs w:val="22"/>
              </w:rPr>
              <w:instrText xml:space="preserve"> PAGEREF _Toc227083287 \h </w:instrText>
            </w:r>
            <w:r w:rsidRPr="003320FC">
              <w:rPr>
                <w:rFonts w:ascii="Arial" w:hAnsi="Arial" w:cs="Arial"/>
                <w:noProof/>
                <w:webHidden/>
                <w:sz w:val="22"/>
                <w:szCs w:val="22"/>
              </w:rPr>
            </w:r>
            <w:r w:rsidRPr="003320FC">
              <w:rPr>
                <w:rFonts w:ascii="Arial" w:hAnsi="Arial" w:cs="Arial"/>
                <w:noProof/>
                <w:webHidden/>
                <w:sz w:val="22"/>
                <w:szCs w:val="22"/>
              </w:rPr>
              <w:fldChar w:fldCharType="separate"/>
            </w:r>
            <w:r w:rsidR="007629C9">
              <w:rPr>
                <w:rFonts w:ascii="Arial" w:hAnsi="Arial" w:cs="Arial"/>
                <w:noProof/>
                <w:webHidden/>
                <w:sz w:val="22"/>
                <w:szCs w:val="22"/>
              </w:rPr>
              <w:t>23</w:t>
            </w:r>
            <w:r w:rsidRPr="003320FC">
              <w:rPr>
                <w:rFonts w:ascii="Arial" w:hAnsi="Arial" w:cs="Arial"/>
                <w:noProof/>
                <w:webHidden/>
                <w:sz w:val="22"/>
                <w:szCs w:val="22"/>
              </w:rPr>
              <w:fldChar w:fldCharType="end"/>
            </w:r>
          </w:hyperlink>
        </w:p>
        <w:p w14:paraId="4F1F8716" w14:textId="49CDBAC3"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88" w:history="1">
            <w:r w:rsidRPr="003320FC">
              <w:rPr>
                <w:rStyle w:val="Hyperlink"/>
                <w:rFonts w:ascii="Arial" w:hAnsi="Arial" w:cs="Arial"/>
                <w:noProof/>
                <w:sz w:val="22"/>
              </w:rPr>
              <w:t>ТАВ. ЗОХИЦУУЛАЛТЫН ХУВИЛБАРЫН ХАРЬЦУУЛСАН ДҮГНЭЛТ</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_Toc227083288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24</w:t>
            </w:r>
            <w:r w:rsidRPr="003320FC">
              <w:rPr>
                <w:rFonts w:ascii="Arial" w:hAnsi="Arial" w:cs="Arial"/>
                <w:noProof/>
                <w:webHidden/>
                <w:sz w:val="22"/>
              </w:rPr>
              <w:fldChar w:fldCharType="end"/>
            </w:r>
          </w:hyperlink>
        </w:p>
        <w:p w14:paraId="078E437E" w14:textId="5382C285"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89" w:history="1">
            <w:r w:rsidRPr="003320FC">
              <w:rPr>
                <w:rStyle w:val="Hyperlink"/>
                <w:rFonts w:ascii="Arial" w:hAnsi="Arial" w:cs="Arial"/>
                <w:noProof/>
                <w:sz w:val="22"/>
              </w:rPr>
              <w:t>ЗУРГАА. ОЛОН УЛСЫН БОЛОН БУСАД УЛСЫН ХАРЬЦУУЛСАН БАЙДАЛ</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_Toc227083289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25</w:t>
            </w:r>
            <w:r w:rsidRPr="003320FC">
              <w:rPr>
                <w:rFonts w:ascii="Arial" w:hAnsi="Arial" w:cs="Arial"/>
                <w:noProof/>
                <w:webHidden/>
                <w:sz w:val="22"/>
              </w:rPr>
              <w:fldChar w:fldCharType="end"/>
            </w:r>
          </w:hyperlink>
        </w:p>
        <w:p w14:paraId="77BFECD8" w14:textId="2B36D9B9"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90" w:history="1">
            <w:r w:rsidRPr="003320FC">
              <w:rPr>
                <w:rStyle w:val="Hyperlink"/>
                <w:rFonts w:ascii="Arial" w:hAnsi="Arial" w:cs="Arial"/>
                <w:noProof/>
                <w:sz w:val="22"/>
              </w:rPr>
              <w:t>ДОЛОО. ЗӨВЛӨМЖ</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_Toc227083290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40</w:t>
            </w:r>
            <w:r w:rsidRPr="003320FC">
              <w:rPr>
                <w:rFonts w:ascii="Arial" w:hAnsi="Arial" w:cs="Arial"/>
                <w:noProof/>
                <w:webHidden/>
                <w:sz w:val="22"/>
              </w:rPr>
              <w:fldChar w:fldCharType="end"/>
            </w:r>
          </w:hyperlink>
        </w:p>
        <w:p w14:paraId="18EE23E4" w14:textId="51312E0C"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91" w:history="1">
            <w:r w:rsidRPr="003320FC">
              <w:rPr>
                <w:rStyle w:val="Hyperlink"/>
                <w:rFonts w:ascii="Arial" w:hAnsi="Arial" w:cs="Arial"/>
                <w:noProof/>
                <w:sz w:val="22"/>
              </w:rPr>
              <w:t>Хавсралт 1</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_Toc227083291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42</w:t>
            </w:r>
            <w:r w:rsidRPr="003320FC">
              <w:rPr>
                <w:rFonts w:ascii="Arial" w:hAnsi="Arial" w:cs="Arial"/>
                <w:noProof/>
                <w:webHidden/>
                <w:sz w:val="22"/>
              </w:rPr>
              <w:fldChar w:fldCharType="end"/>
            </w:r>
          </w:hyperlink>
        </w:p>
        <w:p w14:paraId="02E39A67" w14:textId="00583744"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92" w:history="1">
            <w:r w:rsidRPr="003320FC">
              <w:rPr>
                <w:rStyle w:val="Hyperlink"/>
                <w:rFonts w:ascii="Arial" w:hAnsi="Arial" w:cs="Arial"/>
                <w:noProof/>
                <w:sz w:val="22"/>
              </w:rPr>
              <w:t>Хавсралт 2</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_Toc227083292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53</w:t>
            </w:r>
            <w:r w:rsidRPr="003320FC">
              <w:rPr>
                <w:rFonts w:ascii="Arial" w:hAnsi="Arial" w:cs="Arial"/>
                <w:noProof/>
                <w:webHidden/>
                <w:sz w:val="22"/>
              </w:rPr>
              <w:fldChar w:fldCharType="end"/>
            </w:r>
          </w:hyperlink>
        </w:p>
        <w:p w14:paraId="70A71A36" w14:textId="48F7E3EA"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93" w:history="1">
            <w:r w:rsidRPr="003320FC">
              <w:rPr>
                <w:rStyle w:val="Hyperlink"/>
                <w:rFonts w:ascii="Arial" w:hAnsi="Arial" w:cs="Arial"/>
                <w:noProof/>
                <w:sz w:val="22"/>
              </w:rPr>
              <w:t>Хавсралт 3</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_Toc227083293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59</w:t>
            </w:r>
            <w:r w:rsidRPr="003320FC">
              <w:rPr>
                <w:rFonts w:ascii="Arial" w:hAnsi="Arial" w:cs="Arial"/>
                <w:noProof/>
                <w:webHidden/>
                <w:sz w:val="22"/>
              </w:rPr>
              <w:fldChar w:fldCharType="end"/>
            </w:r>
          </w:hyperlink>
        </w:p>
        <w:p w14:paraId="55A57DAF" w14:textId="45977054"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94" w:history="1">
            <w:r w:rsidRPr="003320FC">
              <w:rPr>
                <w:rStyle w:val="Hyperlink"/>
                <w:rFonts w:ascii="Arial" w:hAnsi="Arial" w:cs="Arial"/>
                <w:noProof/>
                <w:sz w:val="22"/>
              </w:rPr>
              <w:t>Хавсралт 4</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_Toc227083294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65</w:t>
            </w:r>
            <w:r w:rsidRPr="003320FC">
              <w:rPr>
                <w:rFonts w:ascii="Arial" w:hAnsi="Arial" w:cs="Arial"/>
                <w:noProof/>
                <w:webHidden/>
                <w:sz w:val="22"/>
              </w:rPr>
              <w:fldChar w:fldCharType="end"/>
            </w:r>
          </w:hyperlink>
        </w:p>
        <w:p w14:paraId="48D37AEA" w14:textId="3A3BE3FE" w:rsidR="00872129" w:rsidRPr="003320FC" w:rsidRDefault="00872129" w:rsidP="00872129">
          <w:pPr>
            <w:pStyle w:val="TOC1"/>
            <w:tabs>
              <w:tab w:val="right" w:leader="dot" w:pos="9016"/>
            </w:tabs>
            <w:divId w:val="1968194310"/>
            <w:rPr>
              <w:rFonts w:ascii="Arial" w:eastAsiaTheme="minorEastAsia" w:hAnsi="Arial" w:cs="Arial"/>
              <w:noProof/>
              <w:kern w:val="2"/>
              <w:sz w:val="22"/>
              <w14:ligatures w14:val="standardContextual"/>
            </w:rPr>
          </w:pPr>
          <w:hyperlink w:anchor="_Toc227083295" w:history="1">
            <w:r w:rsidRPr="003320FC">
              <w:rPr>
                <w:rStyle w:val="Hyperlink"/>
                <w:rFonts w:ascii="Arial" w:hAnsi="Arial" w:cs="Arial"/>
                <w:noProof/>
                <w:sz w:val="22"/>
              </w:rPr>
              <w:t>Хавсралт 5</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_Toc227083295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noProof/>
                <w:webHidden/>
                <w:sz w:val="22"/>
              </w:rPr>
              <w:t>68</w:t>
            </w:r>
            <w:r w:rsidRPr="003320FC">
              <w:rPr>
                <w:rFonts w:ascii="Arial" w:hAnsi="Arial" w:cs="Arial"/>
                <w:noProof/>
                <w:webHidden/>
                <w:sz w:val="22"/>
              </w:rPr>
              <w:fldChar w:fldCharType="end"/>
            </w:r>
          </w:hyperlink>
        </w:p>
        <w:p w14:paraId="741F42C3" w14:textId="55F9FD73" w:rsidR="00872129" w:rsidRPr="003320FC" w:rsidRDefault="00872129" w:rsidP="00872129">
          <w:pPr>
            <w:pStyle w:val="TOC2"/>
            <w:divId w:val="1968194310"/>
            <w:rPr>
              <w:rFonts w:ascii="Arial" w:hAnsi="Arial" w:cs="Arial"/>
              <w:noProof/>
              <w:kern w:val="2"/>
              <w:sz w:val="22"/>
              <w:szCs w:val="22"/>
              <w14:ligatures w14:val="standardContextual"/>
            </w:rPr>
          </w:pPr>
          <w:hyperlink w:anchor="_Toc227083296" w:history="1">
            <w:r w:rsidRPr="003320FC">
              <w:rPr>
                <w:rStyle w:val="Hyperlink"/>
                <w:rFonts w:ascii="Arial" w:hAnsi="Arial" w:cs="Arial"/>
                <w:noProof/>
                <w:sz w:val="22"/>
                <w:szCs w:val="22"/>
                <w:lang w:val="mn"/>
              </w:rPr>
              <w:t>Reserve Bank of Fiji Act [Cap 210]</w:t>
            </w:r>
            <w:r w:rsidRPr="003320FC">
              <w:rPr>
                <w:rFonts w:ascii="Arial" w:hAnsi="Arial" w:cs="Arial"/>
                <w:noProof/>
                <w:webHidden/>
                <w:sz w:val="22"/>
                <w:szCs w:val="22"/>
              </w:rPr>
              <w:tab/>
            </w:r>
            <w:r w:rsidRPr="003320FC">
              <w:rPr>
                <w:rFonts w:ascii="Arial" w:hAnsi="Arial" w:cs="Arial"/>
                <w:noProof/>
                <w:webHidden/>
                <w:sz w:val="22"/>
                <w:szCs w:val="22"/>
              </w:rPr>
              <w:fldChar w:fldCharType="begin"/>
            </w:r>
            <w:r w:rsidRPr="003320FC">
              <w:rPr>
                <w:rFonts w:ascii="Arial" w:hAnsi="Arial" w:cs="Arial"/>
                <w:noProof/>
                <w:webHidden/>
                <w:sz w:val="22"/>
                <w:szCs w:val="22"/>
              </w:rPr>
              <w:instrText xml:space="preserve"> PAGEREF _Toc227083296 \h </w:instrText>
            </w:r>
            <w:r w:rsidRPr="003320FC">
              <w:rPr>
                <w:rFonts w:ascii="Arial" w:hAnsi="Arial" w:cs="Arial"/>
                <w:noProof/>
                <w:webHidden/>
                <w:sz w:val="22"/>
                <w:szCs w:val="22"/>
              </w:rPr>
            </w:r>
            <w:r w:rsidRPr="003320FC">
              <w:rPr>
                <w:rFonts w:ascii="Arial" w:hAnsi="Arial" w:cs="Arial"/>
                <w:noProof/>
                <w:webHidden/>
                <w:sz w:val="22"/>
                <w:szCs w:val="22"/>
              </w:rPr>
              <w:fldChar w:fldCharType="separate"/>
            </w:r>
            <w:r w:rsidR="007629C9">
              <w:rPr>
                <w:rFonts w:ascii="Arial" w:hAnsi="Arial" w:cs="Arial"/>
                <w:noProof/>
                <w:webHidden/>
                <w:sz w:val="22"/>
                <w:szCs w:val="22"/>
              </w:rPr>
              <w:t>94</w:t>
            </w:r>
            <w:r w:rsidRPr="003320FC">
              <w:rPr>
                <w:rFonts w:ascii="Arial" w:hAnsi="Arial" w:cs="Arial"/>
                <w:noProof/>
                <w:webHidden/>
                <w:sz w:val="22"/>
                <w:szCs w:val="22"/>
              </w:rPr>
              <w:fldChar w:fldCharType="end"/>
            </w:r>
          </w:hyperlink>
        </w:p>
        <w:p w14:paraId="58DC0AC5" w14:textId="01C51B42" w:rsidR="00872129" w:rsidRPr="003320FC" w:rsidRDefault="00872129" w:rsidP="00872129">
          <w:pPr>
            <w:pStyle w:val="TOC2"/>
            <w:divId w:val="1968194310"/>
            <w:rPr>
              <w:rFonts w:ascii="Arial" w:eastAsia="Times New Roman" w:hAnsi="Arial" w:cs="Arial"/>
              <w:color w:val="000000"/>
              <w:sz w:val="22"/>
              <w:szCs w:val="22"/>
            </w:rPr>
          </w:pPr>
          <w:r w:rsidRPr="003320FC">
            <w:rPr>
              <w:rFonts w:ascii="Arial" w:hAnsi="Arial" w:cs="Arial"/>
              <w:sz w:val="22"/>
              <w:szCs w:val="22"/>
            </w:rPr>
            <w:fldChar w:fldCharType="end"/>
          </w:r>
        </w:p>
      </w:sdtContent>
    </w:sdt>
    <w:p w14:paraId="0C96059B" w14:textId="77777777" w:rsidR="00872129" w:rsidRPr="003320FC" w:rsidRDefault="00872129" w:rsidP="00872129">
      <w:pPr>
        <w:pStyle w:val="Heading1"/>
        <w:divId w:val="1968194310"/>
        <w:rPr>
          <w:rFonts w:ascii="Arial" w:hAnsi="Arial" w:cs="Arial"/>
          <w:sz w:val="22"/>
          <w:szCs w:val="22"/>
        </w:rPr>
      </w:pPr>
      <w:bookmarkStart w:id="1" w:name="_Toc227083276"/>
      <w:proofErr w:type="spellStart"/>
      <w:r w:rsidRPr="003320FC">
        <w:rPr>
          <w:rFonts w:ascii="Arial" w:hAnsi="Arial" w:cs="Arial"/>
          <w:sz w:val="22"/>
          <w:szCs w:val="22"/>
        </w:rPr>
        <w:t>Хүснэгтүүдийн</w:t>
      </w:r>
      <w:proofErr w:type="spellEnd"/>
      <w:r w:rsidRPr="003320FC">
        <w:rPr>
          <w:rFonts w:ascii="Arial" w:hAnsi="Arial" w:cs="Arial"/>
          <w:sz w:val="22"/>
          <w:szCs w:val="22"/>
        </w:rPr>
        <w:t xml:space="preserve"> </w:t>
      </w:r>
      <w:proofErr w:type="spellStart"/>
      <w:r w:rsidRPr="003320FC">
        <w:rPr>
          <w:rFonts w:ascii="Arial" w:hAnsi="Arial" w:cs="Arial"/>
          <w:sz w:val="22"/>
          <w:szCs w:val="22"/>
        </w:rPr>
        <w:t>жагсаалт</w:t>
      </w:r>
      <w:bookmarkEnd w:id="1"/>
      <w:proofErr w:type="spellEnd"/>
    </w:p>
    <w:p w14:paraId="7261BD35"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r w:rsidRPr="003320FC">
        <w:rPr>
          <w:rFonts w:ascii="Arial" w:hAnsi="Arial" w:cs="Arial"/>
          <w:sz w:val="22"/>
        </w:rPr>
        <w:fldChar w:fldCharType="begin"/>
      </w:r>
      <w:r w:rsidRPr="003320FC">
        <w:rPr>
          <w:rFonts w:ascii="Arial" w:hAnsi="Arial" w:cs="Arial"/>
          <w:sz w:val="22"/>
        </w:rPr>
        <w:instrText xml:space="preserve"> TOC \h \z \c "Хүснэгт" </w:instrText>
      </w:r>
      <w:r w:rsidRPr="003320FC">
        <w:rPr>
          <w:rFonts w:ascii="Arial" w:hAnsi="Arial" w:cs="Arial"/>
          <w:sz w:val="22"/>
        </w:rPr>
        <w:fldChar w:fldCharType="separate"/>
      </w:r>
      <w:hyperlink w:anchor="_Toc222427675" w:history="1">
        <w:r w:rsidRPr="003320FC">
          <w:rPr>
            <w:rStyle w:val="Hyperlink"/>
            <w:rFonts w:ascii="Arial" w:hAnsi="Arial" w:cs="Arial"/>
            <w:noProof/>
            <w:sz w:val="22"/>
          </w:rPr>
          <w:t>Хүснэгт 1</w:t>
        </w:r>
        <w:r w:rsidRPr="003320FC">
          <w:rPr>
            <w:rStyle w:val="Hyperlink"/>
            <w:rFonts w:ascii="Arial" w:hAnsi="Arial" w:cs="Arial"/>
            <w:noProof/>
            <w:sz w:val="22"/>
            <w:lang w:val="mn-MN"/>
          </w:rPr>
          <w:t>. Сайжруулсан аргачлалын үнэлгээ</w:t>
        </w:r>
        <w:r w:rsidRPr="003320FC">
          <w:rPr>
            <w:rFonts w:ascii="Arial" w:hAnsi="Arial" w:cs="Arial"/>
            <w:noProof/>
            <w:webHidden/>
            <w:sz w:val="22"/>
          </w:rPr>
          <w:tab/>
        </w:r>
      </w:hyperlink>
      <w:r w:rsidRPr="003320FC">
        <w:rPr>
          <w:rFonts w:ascii="Arial" w:hAnsi="Arial" w:cs="Arial"/>
          <w:sz w:val="22"/>
        </w:rPr>
        <w:t>8</w:t>
      </w:r>
    </w:p>
    <w:p w14:paraId="2AA49969"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76" w:history="1">
        <w:r w:rsidRPr="003320FC">
          <w:rPr>
            <w:rStyle w:val="Hyperlink"/>
            <w:rFonts w:ascii="Arial" w:hAnsi="Arial" w:cs="Arial"/>
            <w:noProof/>
            <w:sz w:val="22"/>
          </w:rPr>
          <w:t>Хүснэгт 2</w:t>
        </w:r>
        <w:r w:rsidRPr="003320FC">
          <w:rPr>
            <w:rStyle w:val="Hyperlink"/>
            <w:rFonts w:ascii="Arial" w:hAnsi="Arial" w:cs="Arial"/>
            <w:noProof/>
            <w:sz w:val="22"/>
            <w:lang w:val="mn-MN"/>
          </w:rPr>
          <w:t>. Эрх ашиг нь хөндөгдөж буй бүлэг, нөлөөлөл</w:t>
        </w:r>
        <w:r w:rsidRPr="003320FC">
          <w:rPr>
            <w:rFonts w:ascii="Arial" w:hAnsi="Arial" w:cs="Arial"/>
            <w:noProof/>
            <w:webHidden/>
            <w:sz w:val="22"/>
          </w:rPr>
          <w:tab/>
        </w:r>
      </w:hyperlink>
      <w:r w:rsidRPr="003320FC">
        <w:rPr>
          <w:rFonts w:ascii="Arial" w:hAnsi="Arial" w:cs="Arial"/>
          <w:sz w:val="22"/>
        </w:rPr>
        <w:t>10</w:t>
      </w:r>
    </w:p>
    <w:p w14:paraId="079E0E11" w14:textId="154B8EE9"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77" w:history="1">
        <w:r w:rsidRPr="003320FC">
          <w:rPr>
            <w:rStyle w:val="Hyperlink"/>
            <w:rFonts w:ascii="Arial" w:hAnsi="Arial" w:cs="Arial"/>
            <w:noProof/>
            <w:sz w:val="22"/>
          </w:rPr>
          <w:t xml:space="preserve">Хүснэгт </w:t>
        </w:r>
        <w:r w:rsidRPr="003320FC">
          <w:rPr>
            <w:rStyle w:val="Hyperlink"/>
            <w:rFonts w:ascii="Arial" w:hAnsi="Arial" w:cs="Arial"/>
            <w:bCs/>
            <w:noProof/>
            <w:sz w:val="22"/>
          </w:rPr>
          <w:t>3</w:t>
        </w:r>
        <w:r w:rsidRPr="003320FC">
          <w:rPr>
            <w:rStyle w:val="Hyperlink"/>
            <w:rFonts w:ascii="Arial" w:hAnsi="Arial" w:cs="Arial"/>
            <w:noProof/>
            <w:sz w:val="22"/>
          </w:rPr>
          <w:t>.</w:t>
        </w:r>
        <w:r w:rsidRPr="003320FC">
          <w:rPr>
            <w:rStyle w:val="Hyperlink"/>
            <w:rFonts w:ascii="Arial" w:hAnsi="Arial" w:cs="Arial"/>
            <w:noProof/>
            <w:sz w:val="22"/>
            <w:lang w:val="mn-MN"/>
          </w:rPr>
          <w:t xml:space="preserve"> Хувилбарын харьцуулалт</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_Toc222427677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b/>
            <w:bCs/>
            <w:noProof/>
            <w:webHidden/>
            <w:sz w:val="22"/>
          </w:rPr>
          <w:t>Error! Bookmark not defined.</w:t>
        </w:r>
        <w:r w:rsidRPr="003320FC">
          <w:rPr>
            <w:rFonts w:ascii="Arial" w:hAnsi="Arial" w:cs="Arial"/>
            <w:noProof/>
            <w:webHidden/>
            <w:sz w:val="22"/>
          </w:rPr>
          <w:fldChar w:fldCharType="end"/>
        </w:r>
      </w:hyperlink>
    </w:p>
    <w:p w14:paraId="558E4923" w14:textId="2285E903"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78" w:history="1">
        <w:r w:rsidRPr="003320FC">
          <w:rPr>
            <w:rStyle w:val="Hyperlink"/>
            <w:rFonts w:ascii="Arial" w:hAnsi="Arial" w:cs="Arial"/>
            <w:noProof/>
            <w:sz w:val="22"/>
          </w:rPr>
          <w:t>Хүснэгт 4. Төв банкны тухай хуульд оруулах хувилбарын дүгнэлт</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_Toc222427678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b/>
            <w:bCs/>
            <w:noProof/>
            <w:webHidden/>
            <w:sz w:val="22"/>
          </w:rPr>
          <w:t>Error! Bookmark not defined.</w:t>
        </w:r>
        <w:r w:rsidRPr="003320FC">
          <w:rPr>
            <w:rFonts w:ascii="Arial" w:hAnsi="Arial" w:cs="Arial"/>
            <w:noProof/>
            <w:webHidden/>
            <w:sz w:val="22"/>
          </w:rPr>
          <w:fldChar w:fldCharType="end"/>
        </w:r>
      </w:hyperlink>
    </w:p>
    <w:p w14:paraId="4E98AEF0" w14:textId="32C7D9AD"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79" w:history="1">
        <w:r w:rsidRPr="003320FC">
          <w:rPr>
            <w:rStyle w:val="Hyperlink"/>
            <w:rFonts w:ascii="Arial" w:hAnsi="Arial" w:cs="Arial"/>
            <w:noProof/>
            <w:sz w:val="22"/>
          </w:rPr>
          <w:t>Хүснэгт 5. Байгалийн баялгаас хамааралтай орнуудын ангилал</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_Toc222427679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b/>
            <w:bCs/>
            <w:noProof/>
            <w:webHidden/>
            <w:sz w:val="22"/>
          </w:rPr>
          <w:t>Error! Bookmark not defined.</w:t>
        </w:r>
        <w:r w:rsidRPr="003320FC">
          <w:rPr>
            <w:rFonts w:ascii="Arial" w:hAnsi="Arial" w:cs="Arial"/>
            <w:noProof/>
            <w:webHidden/>
            <w:sz w:val="22"/>
          </w:rPr>
          <w:fldChar w:fldCharType="end"/>
        </w:r>
      </w:hyperlink>
    </w:p>
    <w:p w14:paraId="527C0441" w14:textId="566093B2"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80" w:history="1">
        <w:r w:rsidRPr="003320FC">
          <w:rPr>
            <w:rStyle w:val="Hyperlink"/>
            <w:rFonts w:ascii="Arial" w:hAnsi="Arial" w:cs="Arial"/>
            <w:noProof/>
            <w:sz w:val="22"/>
          </w:rPr>
          <w:t xml:space="preserve">Хүснэгт 6. </w:t>
        </w:r>
        <w:r w:rsidRPr="003320FC">
          <w:rPr>
            <w:rStyle w:val="Hyperlink"/>
            <w:rFonts w:ascii="Arial" w:hAnsi="Arial" w:cs="Arial"/>
            <w:noProof/>
            <w:sz w:val="22"/>
            <w:lang w:val="mn-MN"/>
          </w:rPr>
          <w:t>Монгол улсын түүхий эдийн хамаарлын хэмжээ</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_Toc222427680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b/>
            <w:bCs/>
            <w:noProof/>
            <w:webHidden/>
            <w:sz w:val="22"/>
          </w:rPr>
          <w:t>Error! Bookmark not defined.</w:t>
        </w:r>
        <w:r w:rsidRPr="003320FC">
          <w:rPr>
            <w:rFonts w:ascii="Arial" w:hAnsi="Arial" w:cs="Arial"/>
            <w:noProof/>
            <w:webHidden/>
            <w:sz w:val="22"/>
          </w:rPr>
          <w:fldChar w:fldCharType="end"/>
        </w:r>
      </w:hyperlink>
    </w:p>
    <w:p w14:paraId="7ABC0DFF" w14:textId="577FF752"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81" w:history="1">
        <w:r w:rsidRPr="003320FC">
          <w:rPr>
            <w:rStyle w:val="Hyperlink"/>
            <w:rFonts w:ascii="Arial" w:hAnsi="Arial" w:cs="Arial"/>
            <w:noProof/>
            <w:sz w:val="22"/>
          </w:rPr>
          <w:t xml:space="preserve">Хүснэгт 7. </w:t>
        </w:r>
        <w:r w:rsidRPr="003320FC">
          <w:rPr>
            <w:rStyle w:val="Hyperlink"/>
            <w:rFonts w:ascii="Arial" w:hAnsi="Arial" w:cs="Arial"/>
            <w:noProof/>
            <w:sz w:val="22"/>
            <w:lang w:val="mn-MN"/>
          </w:rPr>
          <w:t>Далайд гарцгүй орнууд</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_Toc222427681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b/>
            <w:bCs/>
            <w:noProof/>
            <w:webHidden/>
            <w:sz w:val="22"/>
          </w:rPr>
          <w:t>Error! Bookmark not defined.</w:t>
        </w:r>
        <w:r w:rsidRPr="003320FC">
          <w:rPr>
            <w:rFonts w:ascii="Arial" w:hAnsi="Arial" w:cs="Arial"/>
            <w:noProof/>
            <w:webHidden/>
            <w:sz w:val="22"/>
          </w:rPr>
          <w:fldChar w:fldCharType="end"/>
        </w:r>
      </w:hyperlink>
    </w:p>
    <w:p w14:paraId="1B71EE6B" w14:textId="07CAD10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82" w:history="1">
        <w:r w:rsidRPr="003320FC">
          <w:rPr>
            <w:rStyle w:val="Hyperlink"/>
            <w:rFonts w:ascii="Arial" w:hAnsi="Arial" w:cs="Arial"/>
            <w:noProof/>
            <w:sz w:val="22"/>
          </w:rPr>
          <w:t>Хүснэгт 8. Далайд гарцгүй орнуудын орлогын ангилал</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_Toc222427682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b/>
            <w:bCs/>
            <w:noProof/>
            <w:webHidden/>
            <w:sz w:val="22"/>
          </w:rPr>
          <w:t>Error! Bookmark not defined.</w:t>
        </w:r>
        <w:r w:rsidRPr="003320FC">
          <w:rPr>
            <w:rFonts w:ascii="Arial" w:hAnsi="Arial" w:cs="Arial"/>
            <w:noProof/>
            <w:webHidden/>
            <w:sz w:val="22"/>
          </w:rPr>
          <w:fldChar w:fldCharType="end"/>
        </w:r>
      </w:hyperlink>
    </w:p>
    <w:p w14:paraId="7CD43F3B" w14:textId="7A8E376A"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83" w:history="1">
        <w:r w:rsidRPr="003320FC">
          <w:rPr>
            <w:rStyle w:val="Hyperlink"/>
            <w:rFonts w:ascii="Arial" w:hAnsi="Arial" w:cs="Arial"/>
            <w:noProof/>
            <w:sz w:val="22"/>
          </w:rPr>
          <w:t>Хүснэгт 9. Пост-коммунист орнууд</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_Toc222427683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b/>
            <w:bCs/>
            <w:noProof/>
            <w:webHidden/>
            <w:sz w:val="22"/>
          </w:rPr>
          <w:t>Error! Bookmark not defined.</w:t>
        </w:r>
        <w:r w:rsidRPr="003320FC">
          <w:rPr>
            <w:rFonts w:ascii="Arial" w:hAnsi="Arial" w:cs="Arial"/>
            <w:noProof/>
            <w:webHidden/>
            <w:sz w:val="22"/>
          </w:rPr>
          <w:fldChar w:fldCharType="end"/>
        </w:r>
      </w:hyperlink>
    </w:p>
    <w:p w14:paraId="758ABBC2" w14:textId="6F6714DA"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84" w:history="1">
        <w:r w:rsidRPr="003320FC">
          <w:rPr>
            <w:rStyle w:val="Hyperlink"/>
            <w:rFonts w:ascii="Arial" w:hAnsi="Arial" w:cs="Arial"/>
            <w:noProof/>
            <w:sz w:val="22"/>
          </w:rPr>
          <w:t>Хүснэгт 10.ЗХУ-д багтаж байсан болон хамааралтай байсан орнуудын орлогын ангилал</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_Toc222427684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b/>
            <w:bCs/>
            <w:noProof/>
            <w:webHidden/>
            <w:sz w:val="22"/>
          </w:rPr>
          <w:t>Error! Bookmark not defined.</w:t>
        </w:r>
        <w:r w:rsidRPr="003320FC">
          <w:rPr>
            <w:rFonts w:ascii="Arial" w:hAnsi="Arial" w:cs="Arial"/>
            <w:noProof/>
            <w:webHidden/>
            <w:sz w:val="22"/>
          </w:rPr>
          <w:fldChar w:fldCharType="end"/>
        </w:r>
      </w:hyperlink>
    </w:p>
    <w:p w14:paraId="6651EF18" w14:textId="6826E740"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85" w:history="1">
        <w:r w:rsidRPr="003320FC">
          <w:rPr>
            <w:rStyle w:val="Hyperlink"/>
            <w:rFonts w:ascii="Arial" w:hAnsi="Arial" w:cs="Arial"/>
            <w:noProof/>
            <w:sz w:val="22"/>
          </w:rPr>
          <w:t xml:space="preserve">Хүснэгт 11. </w:t>
        </w:r>
        <w:r w:rsidRPr="003320FC">
          <w:rPr>
            <w:rStyle w:val="Hyperlink"/>
            <w:rFonts w:ascii="Arial" w:hAnsi="Arial" w:cs="Arial"/>
            <w:noProof/>
            <w:sz w:val="22"/>
            <w:lang w:val="mn-MN"/>
          </w:rPr>
          <w:t>Инфляцыг онилж буй орнуудын Төв банкны үндсэн зорилт ба түүний тайлбар</w:t>
        </w:r>
        <w:r w:rsidRPr="003320FC">
          <w:rPr>
            <w:rFonts w:ascii="Arial" w:hAnsi="Arial" w:cs="Arial"/>
            <w:noProof/>
            <w:webHidden/>
            <w:sz w:val="22"/>
          </w:rPr>
          <w:tab/>
        </w:r>
        <w:r w:rsidRPr="003320FC">
          <w:rPr>
            <w:rFonts w:ascii="Arial" w:hAnsi="Arial" w:cs="Arial"/>
            <w:noProof/>
            <w:webHidden/>
            <w:sz w:val="22"/>
          </w:rPr>
          <w:fldChar w:fldCharType="begin"/>
        </w:r>
        <w:r w:rsidRPr="003320FC">
          <w:rPr>
            <w:rFonts w:ascii="Arial" w:hAnsi="Arial" w:cs="Arial"/>
            <w:noProof/>
            <w:webHidden/>
            <w:sz w:val="22"/>
          </w:rPr>
          <w:instrText xml:space="preserve"> PAGEREF _Toc222427685 \h </w:instrText>
        </w:r>
        <w:r w:rsidRPr="003320FC">
          <w:rPr>
            <w:rFonts w:ascii="Arial" w:hAnsi="Arial" w:cs="Arial"/>
            <w:noProof/>
            <w:webHidden/>
            <w:sz w:val="22"/>
          </w:rPr>
        </w:r>
        <w:r w:rsidRPr="003320FC">
          <w:rPr>
            <w:rFonts w:ascii="Arial" w:hAnsi="Arial" w:cs="Arial"/>
            <w:noProof/>
            <w:webHidden/>
            <w:sz w:val="22"/>
          </w:rPr>
          <w:fldChar w:fldCharType="separate"/>
        </w:r>
        <w:r w:rsidR="007629C9">
          <w:rPr>
            <w:rFonts w:ascii="Arial" w:hAnsi="Arial" w:cs="Arial"/>
            <w:b/>
            <w:bCs/>
            <w:noProof/>
            <w:webHidden/>
            <w:sz w:val="22"/>
          </w:rPr>
          <w:t>Error! Bookmark not defined.</w:t>
        </w:r>
        <w:r w:rsidRPr="003320FC">
          <w:rPr>
            <w:rFonts w:ascii="Arial" w:hAnsi="Arial" w:cs="Arial"/>
            <w:noProof/>
            <w:webHidden/>
            <w:sz w:val="22"/>
          </w:rPr>
          <w:fldChar w:fldCharType="end"/>
        </w:r>
      </w:hyperlink>
    </w:p>
    <w:p w14:paraId="704E6207" w14:textId="77777777" w:rsidR="00872129" w:rsidRPr="003320FC" w:rsidRDefault="00872129" w:rsidP="00872129">
      <w:pPr>
        <w:divId w:val="1968194310"/>
        <w:rPr>
          <w:rFonts w:ascii="Arial" w:eastAsia="Times New Roman" w:hAnsi="Arial" w:cs="Arial"/>
          <w:sz w:val="22"/>
          <w:szCs w:val="22"/>
          <w:lang w:val="mn-MN"/>
        </w:rPr>
      </w:pPr>
      <w:r w:rsidRPr="003320FC">
        <w:rPr>
          <w:rFonts w:ascii="Arial" w:hAnsi="Arial" w:cs="Arial"/>
          <w:sz w:val="22"/>
          <w:szCs w:val="22"/>
        </w:rPr>
        <w:fldChar w:fldCharType="end"/>
      </w:r>
    </w:p>
    <w:p w14:paraId="0A139F7B" w14:textId="77777777" w:rsidR="00872129" w:rsidRPr="007629C9" w:rsidRDefault="00872129" w:rsidP="00872129">
      <w:pPr>
        <w:spacing w:after="240"/>
        <w:jc w:val="center"/>
        <w:divId w:val="1968194310"/>
        <w:rPr>
          <w:rFonts w:ascii="Arial" w:hAnsi="Arial" w:cs="Arial"/>
          <w:noProof/>
          <w:sz w:val="22"/>
          <w:szCs w:val="22"/>
          <w:lang w:val="mn-MN"/>
        </w:rPr>
      </w:pPr>
      <w:r w:rsidRPr="003320FC">
        <w:rPr>
          <w:rFonts w:ascii="Arial" w:eastAsia="Times New Roman" w:hAnsi="Arial" w:cs="Arial"/>
          <w:b/>
          <w:sz w:val="22"/>
          <w:szCs w:val="22"/>
          <w:lang w:val="mn-MN"/>
        </w:rPr>
        <w:t>Зургуудын жагсаалт</w:t>
      </w:r>
      <w:r w:rsidRPr="003320FC">
        <w:rPr>
          <w:rFonts w:ascii="Arial" w:hAnsi="Arial" w:cs="Arial"/>
          <w:b/>
          <w:sz w:val="22"/>
          <w:szCs w:val="22"/>
        </w:rPr>
        <w:fldChar w:fldCharType="begin"/>
      </w:r>
      <w:r w:rsidRPr="007629C9">
        <w:rPr>
          <w:rFonts w:ascii="Arial" w:hAnsi="Arial" w:cs="Arial"/>
          <w:b/>
          <w:sz w:val="22"/>
          <w:szCs w:val="22"/>
          <w:lang w:val="mn-MN"/>
        </w:rPr>
        <w:instrText xml:space="preserve"> TOC \h \z \c "Зураг" </w:instrText>
      </w:r>
      <w:r w:rsidRPr="003320FC">
        <w:rPr>
          <w:rFonts w:ascii="Arial" w:hAnsi="Arial" w:cs="Arial"/>
          <w:b/>
          <w:sz w:val="22"/>
          <w:szCs w:val="22"/>
        </w:rPr>
        <w:fldChar w:fldCharType="separate"/>
      </w:r>
    </w:p>
    <w:p w14:paraId="2DD9EBC1" w14:textId="04E29D53" w:rsidR="00872129" w:rsidRPr="007629C9" w:rsidRDefault="00872129" w:rsidP="00872129">
      <w:pPr>
        <w:pStyle w:val="TableofFigures"/>
        <w:tabs>
          <w:tab w:val="right" w:leader="dot" w:pos="9016"/>
        </w:tabs>
        <w:divId w:val="1968194310"/>
        <w:rPr>
          <w:rFonts w:ascii="Arial" w:eastAsiaTheme="minorEastAsia" w:hAnsi="Arial" w:cs="Arial"/>
          <w:noProof/>
          <w:kern w:val="2"/>
          <w:sz w:val="22"/>
          <w:lang w:val="mn-MN"/>
          <w14:ligatures w14:val="standardContextual"/>
        </w:rPr>
      </w:pPr>
      <w:hyperlink w:anchor="_Toc222427686" w:history="1">
        <w:r w:rsidRPr="007629C9">
          <w:rPr>
            <w:rStyle w:val="Hyperlink"/>
            <w:rFonts w:ascii="Arial" w:eastAsia="Times New Roman" w:hAnsi="Arial" w:cs="Arial"/>
            <w:noProof/>
            <w:sz w:val="22"/>
            <w:lang w:val="mn-MN"/>
          </w:rPr>
          <w:t>Зураг</w:t>
        </w:r>
      </w:hyperlink>
      <w:r w:rsidRPr="007629C9">
        <w:rPr>
          <w:rFonts w:ascii="Arial" w:hAnsi="Arial" w:cs="Arial"/>
          <w:sz w:val="22"/>
          <w:lang w:val="mn-MN"/>
        </w:rPr>
        <w:t xml:space="preserve"> 1. Төсвийн зардлын ДНБ-д эзлэх хувь болон нийт зардлын хэмжээ, их наяд төгрөгөөр……………………………………………………………………………</w:t>
      </w:r>
      <w:r w:rsidR="001C658D" w:rsidRPr="007629C9">
        <w:rPr>
          <w:rFonts w:ascii="Arial" w:hAnsi="Arial" w:cs="Arial"/>
          <w:sz w:val="22"/>
          <w:lang w:val="mn-MN"/>
        </w:rPr>
        <w:t>……..</w:t>
      </w:r>
      <w:r w:rsidRPr="007629C9">
        <w:rPr>
          <w:rFonts w:ascii="Arial" w:hAnsi="Arial" w:cs="Arial"/>
          <w:sz w:val="22"/>
          <w:lang w:val="mn-MN"/>
        </w:rPr>
        <w:t>………</w:t>
      </w:r>
      <w:r w:rsidR="001C658D" w:rsidRPr="007629C9">
        <w:rPr>
          <w:rFonts w:ascii="Arial" w:hAnsi="Arial" w:cs="Arial"/>
          <w:sz w:val="22"/>
          <w:lang w:val="mn-MN"/>
        </w:rPr>
        <w:t>..</w:t>
      </w:r>
      <w:r w:rsidRPr="007629C9">
        <w:rPr>
          <w:rFonts w:ascii="Arial" w:hAnsi="Arial" w:cs="Arial"/>
          <w:sz w:val="22"/>
          <w:lang w:val="mn-MN"/>
        </w:rPr>
        <w:t>.11</w:t>
      </w:r>
    </w:p>
    <w:p w14:paraId="1C361C30" w14:textId="2ED4C369" w:rsidR="00872129" w:rsidRPr="007629C9" w:rsidRDefault="00872129" w:rsidP="00872129">
      <w:pPr>
        <w:pStyle w:val="TableofFigures"/>
        <w:tabs>
          <w:tab w:val="right" w:leader="dot" w:pos="9016"/>
        </w:tabs>
        <w:divId w:val="1968194310"/>
        <w:rPr>
          <w:rFonts w:ascii="Arial" w:eastAsiaTheme="minorEastAsia" w:hAnsi="Arial" w:cs="Arial"/>
          <w:noProof/>
          <w:kern w:val="2"/>
          <w:sz w:val="22"/>
          <w:lang w:val="mn-MN"/>
          <w14:ligatures w14:val="standardContextual"/>
        </w:rPr>
      </w:pPr>
      <w:hyperlink w:anchor="_Toc222427687" w:history="1">
        <w:r w:rsidRPr="007629C9">
          <w:rPr>
            <w:rStyle w:val="Hyperlink"/>
            <w:rFonts w:ascii="Arial" w:hAnsi="Arial" w:cs="Arial"/>
            <w:noProof/>
            <w:sz w:val="22"/>
            <w:lang w:val="mn-MN"/>
          </w:rPr>
          <w:t xml:space="preserve">Зураг 2. </w:t>
        </w:r>
        <w:r w:rsidRPr="003320FC">
          <w:rPr>
            <w:rStyle w:val="Hyperlink"/>
            <w:rFonts w:ascii="Arial" w:hAnsi="Arial" w:cs="Arial"/>
            <w:noProof/>
            <w:sz w:val="22"/>
            <w:lang w:val="mn-MN"/>
          </w:rPr>
          <w:t>Тэнцвэржүүлсэн</w:t>
        </w:r>
      </w:hyperlink>
      <w:r w:rsidRPr="007629C9">
        <w:rPr>
          <w:rFonts w:ascii="Arial" w:hAnsi="Arial" w:cs="Arial"/>
          <w:sz w:val="22"/>
          <w:lang w:val="mn-MN"/>
        </w:rPr>
        <w:t xml:space="preserve"> тэнцлийн ДНБ-д эзлэх хувь………………...……………</w:t>
      </w:r>
      <w:r w:rsidR="001C658D" w:rsidRPr="007629C9">
        <w:rPr>
          <w:rFonts w:ascii="Arial" w:hAnsi="Arial" w:cs="Arial"/>
          <w:sz w:val="22"/>
          <w:lang w:val="mn-MN"/>
        </w:rPr>
        <w:t>….</w:t>
      </w:r>
      <w:r w:rsidRPr="007629C9">
        <w:rPr>
          <w:rFonts w:ascii="Arial" w:hAnsi="Arial" w:cs="Arial"/>
          <w:sz w:val="22"/>
          <w:lang w:val="mn-MN"/>
        </w:rPr>
        <w:t>…12</w:t>
      </w:r>
    </w:p>
    <w:p w14:paraId="62E42571"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88" w:history="1">
        <w:r w:rsidRPr="003320FC">
          <w:rPr>
            <w:rStyle w:val="Hyperlink"/>
            <w:rFonts w:ascii="Arial" w:hAnsi="Arial" w:cs="Arial"/>
            <w:noProof/>
            <w:sz w:val="22"/>
          </w:rPr>
          <w:t xml:space="preserve">Зураг 3. </w:t>
        </w:r>
        <w:r w:rsidRPr="003320FC">
          <w:rPr>
            <w:rStyle w:val="Hyperlink"/>
            <w:rFonts w:ascii="Arial" w:hAnsi="Arial" w:cs="Arial"/>
            <w:noProof/>
            <w:sz w:val="22"/>
            <w:lang w:val="mn-MN"/>
          </w:rPr>
          <w:t>Төв банкны тухай жилийн ашиг, алдагдлын бүтэц</w:t>
        </w:r>
        <w:r w:rsidRPr="003320FC">
          <w:rPr>
            <w:rFonts w:ascii="Arial" w:hAnsi="Arial" w:cs="Arial"/>
            <w:noProof/>
            <w:webHidden/>
            <w:sz w:val="22"/>
          </w:rPr>
          <w:tab/>
          <w:t>15</w:t>
        </w:r>
      </w:hyperlink>
    </w:p>
    <w:p w14:paraId="657D4F3E" w14:textId="77777777" w:rsidR="00872129" w:rsidRPr="003320FC" w:rsidRDefault="00872129" w:rsidP="00872129">
      <w:pPr>
        <w:pStyle w:val="TableofFigures"/>
        <w:tabs>
          <w:tab w:val="right" w:leader="dot" w:pos="9016"/>
        </w:tabs>
        <w:divId w:val="1968194310"/>
        <w:rPr>
          <w:rFonts w:ascii="Arial" w:hAnsi="Arial" w:cs="Arial"/>
          <w:sz w:val="22"/>
        </w:rPr>
      </w:pPr>
      <w:hyperlink w:anchor="_Toc222427689" w:history="1">
        <w:r w:rsidRPr="003320FC">
          <w:rPr>
            <w:rStyle w:val="Hyperlink"/>
            <w:rFonts w:ascii="Arial" w:hAnsi="Arial" w:cs="Arial"/>
            <w:noProof/>
            <w:sz w:val="22"/>
          </w:rPr>
          <w:t xml:space="preserve">Зураг 4. </w:t>
        </w:r>
        <w:r w:rsidRPr="003320FC">
          <w:rPr>
            <w:rStyle w:val="Hyperlink"/>
            <w:rFonts w:ascii="Arial" w:hAnsi="Arial" w:cs="Arial"/>
            <w:noProof/>
            <w:sz w:val="22"/>
            <w:lang w:val="mn-MN"/>
          </w:rPr>
          <w:t>Монголбанкны өөрийн хөрөнгө</w:t>
        </w:r>
        <w:r w:rsidRPr="003320FC">
          <w:rPr>
            <w:rFonts w:ascii="Arial" w:hAnsi="Arial" w:cs="Arial"/>
            <w:noProof/>
            <w:webHidden/>
            <w:sz w:val="22"/>
          </w:rPr>
          <w:tab/>
          <w:t>16</w:t>
        </w:r>
      </w:hyperlink>
    </w:p>
    <w:p w14:paraId="1355ECA5" w14:textId="510BB9AD" w:rsidR="00872129" w:rsidRPr="003320FC" w:rsidRDefault="00872129" w:rsidP="00872129">
      <w:pPr>
        <w:divId w:val="1968194310"/>
        <w:rPr>
          <w:rFonts w:ascii="Arial" w:hAnsi="Arial" w:cs="Arial"/>
          <w:sz w:val="22"/>
          <w:szCs w:val="22"/>
        </w:rPr>
      </w:pPr>
      <w:r w:rsidRPr="003320FC">
        <w:rPr>
          <w:rFonts w:ascii="Arial" w:hAnsi="Arial" w:cs="Arial"/>
          <w:sz w:val="22"/>
          <w:szCs w:val="22"/>
        </w:rPr>
        <w:t>Зураг 5. Төсвийн алдагдал болон төсвийн шинжтэй зардлын төв банкны алдагдалд нөлөөлөх байдал…………………………………………………………………...………</w:t>
      </w:r>
      <w:r w:rsidR="001C658D">
        <w:rPr>
          <w:rFonts w:ascii="Arial" w:hAnsi="Arial" w:cs="Arial"/>
          <w:sz w:val="22"/>
          <w:szCs w:val="22"/>
        </w:rPr>
        <w:t>…….</w:t>
      </w:r>
      <w:r w:rsidRPr="003320FC">
        <w:rPr>
          <w:rFonts w:ascii="Arial" w:hAnsi="Arial" w:cs="Arial"/>
          <w:sz w:val="22"/>
          <w:szCs w:val="22"/>
        </w:rPr>
        <w:t>..17</w:t>
      </w:r>
    </w:p>
    <w:p w14:paraId="626437BA"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0" w:history="1">
        <w:r w:rsidRPr="003320FC">
          <w:rPr>
            <w:rStyle w:val="Hyperlink"/>
            <w:rFonts w:ascii="Arial" w:hAnsi="Arial" w:cs="Arial"/>
            <w:noProof/>
            <w:sz w:val="22"/>
          </w:rPr>
          <w:t>Зураг 6.</w:t>
        </w:r>
        <w:r w:rsidRPr="003320FC">
          <w:rPr>
            <w:rFonts w:ascii="Arial" w:hAnsi="Arial" w:cs="Arial"/>
            <w:sz w:val="22"/>
          </w:rPr>
          <w:t xml:space="preserve"> </w:t>
        </w:r>
        <w:r w:rsidRPr="003320FC">
          <w:rPr>
            <w:rStyle w:val="Hyperlink"/>
            <w:rFonts w:ascii="Arial" w:hAnsi="Arial" w:cs="Arial"/>
            <w:noProof/>
            <w:sz w:val="22"/>
            <w:lang w:val="mn-MN"/>
          </w:rPr>
          <w:t>Төсвийн шинжтэй зардал болон төсвийн алдагдлын НДНБ-д эзлэх хувь</w:t>
        </w:r>
        <w:r w:rsidRPr="003320FC">
          <w:rPr>
            <w:rFonts w:ascii="Arial" w:hAnsi="Arial" w:cs="Arial"/>
            <w:noProof/>
            <w:webHidden/>
            <w:sz w:val="22"/>
          </w:rPr>
          <w:tab/>
          <w:t>17</w:t>
        </w:r>
      </w:hyperlink>
    </w:p>
    <w:p w14:paraId="39BAC6D8"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1" w:history="1">
        <w:r w:rsidRPr="003320FC">
          <w:rPr>
            <w:rStyle w:val="Hyperlink"/>
            <w:rFonts w:ascii="Arial" w:hAnsi="Arial" w:cs="Arial"/>
            <w:noProof/>
            <w:sz w:val="22"/>
          </w:rPr>
          <w:t>Зураг 7</w:t>
        </w:r>
        <w:r w:rsidRPr="003320FC">
          <w:rPr>
            <w:rStyle w:val="Hyperlink"/>
            <w:rFonts w:ascii="Arial" w:hAnsi="Arial" w:cs="Arial"/>
            <w:noProof/>
            <w:sz w:val="22"/>
            <w:lang w:val="mn-MN"/>
          </w:rPr>
          <w:t>. Инфляц болон ТБҮЦ</w:t>
        </w:r>
        <w:r w:rsidRPr="003320FC">
          <w:rPr>
            <w:rFonts w:ascii="Arial" w:hAnsi="Arial" w:cs="Arial"/>
            <w:noProof/>
            <w:webHidden/>
            <w:sz w:val="22"/>
          </w:rPr>
          <w:tab/>
          <w:t>18</w:t>
        </w:r>
      </w:hyperlink>
    </w:p>
    <w:p w14:paraId="4D6B1200"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2" w:history="1">
        <w:r w:rsidRPr="003320FC">
          <w:rPr>
            <w:rStyle w:val="Hyperlink"/>
            <w:rFonts w:ascii="Arial" w:hAnsi="Arial" w:cs="Arial"/>
            <w:noProof/>
            <w:sz w:val="22"/>
          </w:rPr>
          <w:t xml:space="preserve">Зураг 8. </w:t>
        </w:r>
        <w:r w:rsidRPr="003320FC">
          <w:rPr>
            <w:rStyle w:val="Hyperlink"/>
            <w:rFonts w:ascii="Arial" w:hAnsi="Arial" w:cs="Arial"/>
            <w:noProof/>
            <w:sz w:val="22"/>
            <w:lang w:val="mn-MN"/>
          </w:rPr>
          <w:t>Төгрөгийн ам.доллартай харьцах сарын дундаж ханш, ханшийн трендийн +/-2 хувийн интервал</w:t>
        </w:r>
        <w:r w:rsidRPr="003320FC">
          <w:rPr>
            <w:rFonts w:ascii="Arial" w:hAnsi="Arial" w:cs="Arial"/>
            <w:noProof/>
            <w:webHidden/>
            <w:sz w:val="22"/>
          </w:rPr>
          <w:tab/>
          <w:t>19</w:t>
        </w:r>
      </w:hyperlink>
    </w:p>
    <w:p w14:paraId="1F9E796C" w14:textId="503DA251"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3" w:history="1">
        <w:r w:rsidRPr="003320FC">
          <w:rPr>
            <w:rStyle w:val="Hyperlink"/>
            <w:rFonts w:ascii="Arial" w:eastAsia="Times New Roman" w:hAnsi="Arial" w:cs="Arial"/>
            <w:noProof/>
            <w:spacing w:val="-10"/>
            <w:kern w:val="28"/>
            <w:sz w:val="22"/>
          </w:rPr>
          <w:t xml:space="preserve">Зураг 9. </w:t>
        </w:r>
        <w:r w:rsidRPr="003320FC">
          <w:rPr>
            <w:rFonts w:ascii="Arial" w:hAnsi="Arial" w:cs="Arial"/>
            <w:noProof/>
            <w:sz w:val="22"/>
          </w:rPr>
          <w:t>Төв банкны тухайн жилийн ашиг, алдагдал, төсөв, төсөвтэй адилтгах санхүүжилтийн нөлөөг хасаж тооцсоноор…………………………………………</w:t>
        </w:r>
        <w:r w:rsidR="001C658D">
          <w:rPr>
            <w:rFonts w:ascii="Arial" w:hAnsi="Arial" w:cs="Arial"/>
            <w:noProof/>
            <w:sz w:val="22"/>
          </w:rPr>
          <w:t>…….</w:t>
        </w:r>
        <w:r w:rsidRPr="003320FC">
          <w:rPr>
            <w:rFonts w:ascii="Arial" w:hAnsi="Arial" w:cs="Arial"/>
            <w:noProof/>
            <w:sz w:val="22"/>
          </w:rPr>
          <w:t>…….</w:t>
        </w:r>
        <w:r w:rsidRPr="003320FC">
          <w:rPr>
            <w:rFonts w:ascii="Arial" w:hAnsi="Arial" w:cs="Arial"/>
            <w:noProof/>
            <w:webHidden/>
            <w:sz w:val="22"/>
          </w:rPr>
          <w:t xml:space="preserve"> 21</w:t>
        </w:r>
      </w:hyperlink>
    </w:p>
    <w:p w14:paraId="1DA4DB89"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4" w:history="1">
        <w:r w:rsidRPr="003320FC">
          <w:rPr>
            <w:rStyle w:val="Hyperlink"/>
            <w:rFonts w:ascii="Arial" w:eastAsia="Times New Roman" w:hAnsi="Arial" w:cs="Arial"/>
            <w:noProof/>
            <w:spacing w:val="-10"/>
            <w:kern w:val="28"/>
            <w:sz w:val="22"/>
          </w:rPr>
          <w:t xml:space="preserve">Зураг 10. </w:t>
        </w:r>
        <w:r w:rsidRPr="003320FC">
          <w:rPr>
            <w:rStyle w:val="Hyperlink"/>
            <w:rFonts w:ascii="Arial" w:eastAsia="Times New Roman" w:hAnsi="Arial" w:cs="Arial"/>
            <w:noProof/>
            <w:spacing w:val="-10"/>
            <w:kern w:val="28"/>
            <w:sz w:val="22"/>
            <w:lang w:val="mn-MN"/>
          </w:rPr>
          <w:t>Байгалийн баялгаас хамааралтай орнуудын мөнгөний бодлогын арга хэлбэр болон валютын ханшийн дэглэм</w:t>
        </w:r>
        <w:r w:rsidRPr="003320FC">
          <w:rPr>
            <w:rFonts w:ascii="Arial" w:hAnsi="Arial" w:cs="Arial"/>
            <w:noProof/>
            <w:webHidden/>
            <w:sz w:val="22"/>
          </w:rPr>
          <w:tab/>
          <w:t>34</w:t>
        </w:r>
      </w:hyperlink>
    </w:p>
    <w:p w14:paraId="5886CC31"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5" w:history="1">
        <w:r w:rsidRPr="003320FC">
          <w:rPr>
            <w:rStyle w:val="Hyperlink"/>
            <w:rFonts w:ascii="Arial" w:eastAsia="Times New Roman" w:hAnsi="Arial" w:cs="Arial"/>
            <w:noProof/>
            <w:spacing w:val="-10"/>
            <w:kern w:val="28"/>
            <w:sz w:val="22"/>
          </w:rPr>
          <w:t xml:space="preserve">Зураг 11. </w:t>
        </w:r>
        <w:r w:rsidRPr="003320FC">
          <w:rPr>
            <w:rStyle w:val="Hyperlink"/>
            <w:rFonts w:ascii="Arial" w:eastAsia="Times New Roman" w:hAnsi="Arial" w:cs="Arial"/>
            <w:noProof/>
            <w:spacing w:val="-10"/>
            <w:kern w:val="28"/>
            <w:sz w:val="22"/>
            <w:lang w:val="mn-MN"/>
          </w:rPr>
          <w:t>Уул уурхайгаас хамааралтай орнуудын мөнгөний бодлогын арга хэлбэр болон валютын ханшийн дэглэм</w:t>
        </w:r>
        <w:r w:rsidRPr="003320FC">
          <w:rPr>
            <w:rFonts w:ascii="Arial" w:hAnsi="Arial" w:cs="Arial"/>
            <w:noProof/>
            <w:webHidden/>
            <w:sz w:val="22"/>
          </w:rPr>
          <w:tab/>
          <w:t>35</w:t>
        </w:r>
      </w:hyperlink>
    </w:p>
    <w:p w14:paraId="46546132"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6" w:history="1">
        <w:r w:rsidRPr="003320FC">
          <w:rPr>
            <w:rStyle w:val="Hyperlink"/>
            <w:rFonts w:ascii="Arial" w:eastAsia="Times New Roman" w:hAnsi="Arial" w:cs="Arial"/>
            <w:noProof/>
            <w:spacing w:val="-10"/>
            <w:kern w:val="28"/>
            <w:sz w:val="22"/>
          </w:rPr>
          <w:t>Зураг 12.</w:t>
        </w:r>
        <w:r w:rsidRPr="003320FC">
          <w:rPr>
            <w:rStyle w:val="Hyperlink"/>
            <w:rFonts w:ascii="Arial" w:eastAsia="Times New Roman" w:hAnsi="Arial" w:cs="Arial"/>
            <w:noProof/>
            <w:spacing w:val="-10"/>
            <w:kern w:val="28"/>
            <w:sz w:val="22"/>
            <w:lang w:val="mn-MN"/>
          </w:rPr>
          <w:t xml:space="preserve"> Далайд гарцгүй орнуудын мөнгөний бодлогын арга хэлбэр болон валютын ханшийн дэглэм</w:t>
        </w:r>
        <w:r w:rsidRPr="003320FC">
          <w:rPr>
            <w:rFonts w:ascii="Arial" w:hAnsi="Arial" w:cs="Arial"/>
            <w:noProof/>
            <w:webHidden/>
            <w:sz w:val="22"/>
          </w:rPr>
          <w:tab/>
          <w:t>35</w:t>
        </w:r>
      </w:hyperlink>
    </w:p>
    <w:p w14:paraId="2E219C7F"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7" w:history="1">
        <w:r w:rsidRPr="003320FC">
          <w:rPr>
            <w:rStyle w:val="Hyperlink"/>
            <w:rFonts w:ascii="Arial" w:eastAsia="Times New Roman" w:hAnsi="Arial" w:cs="Arial"/>
            <w:noProof/>
            <w:spacing w:val="-10"/>
            <w:kern w:val="28"/>
            <w:sz w:val="22"/>
          </w:rPr>
          <w:t xml:space="preserve">Зураг 13. </w:t>
        </w:r>
        <w:r w:rsidRPr="003320FC">
          <w:rPr>
            <w:rStyle w:val="Hyperlink"/>
            <w:rFonts w:ascii="Arial" w:eastAsia="Times New Roman" w:hAnsi="Arial" w:cs="Arial"/>
            <w:noProof/>
            <w:spacing w:val="-10"/>
            <w:kern w:val="28"/>
            <w:sz w:val="22"/>
            <w:lang w:val="mn-MN"/>
          </w:rPr>
          <w:t>Посткоммунист орнуудын мөнгөний бодлогын арга хэлбэр болон валютын ханшийн дэглэм</w:t>
        </w:r>
        <w:r w:rsidRPr="003320FC">
          <w:rPr>
            <w:rFonts w:ascii="Arial" w:hAnsi="Arial" w:cs="Arial"/>
            <w:noProof/>
            <w:webHidden/>
            <w:sz w:val="22"/>
          </w:rPr>
          <w:tab/>
          <w:t>36</w:t>
        </w:r>
      </w:hyperlink>
    </w:p>
    <w:p w14:paraId="5A7D8C1A"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8" w:history="1">
        <w:r w:rsidRPr="003320FC">
          <w:rPr>
            <w:rStyle w:val="Hyperlink"/>
            <w:rFonts w:ascii="Arial" w:hAnsi="Arial" w:cs="Arial"/>
            <w:noProof/>
            <w:sz w:val="22"/>
          </w:rPr>
          <w:t>Зураг 14</w:t>
        </w:r>
        <w:r w:rsidRPr="003320FC">
          <w:rPr>
            <w:rStyle w:val="Hyperlink"/>
            <w:rFonts w:ascii="Arial" w:hAnsi="Arial" w:cs="Arial"/>
            <w:noProof/>
            <w:sz w:val="22"/>
            <w:lang w:val="mn-MN"/>
          </w:rPr>
          <w:t>. Уул уурхайгаас хамааралтай, далайд гарцгүй, посткоммунист 5 орны мөнгөний бодлогын арга хэлбэр болон валютын ханшийн дэглэм</w:t>
        </w:r>
        <w:r w:rsidRPr="003320FC">
          <w:rPr>
            <w:rFonts w:ascii="Arial" w:hAnsi="Arial" w:cs="Arial"/>
            <w:noProof/>
            <w:webHidden/>
            <w:sz w:val="22"/>
          </w:rPr>
          <w:tab/>
          <w:t>36</w:t>
        </w:r>
      </w:hyperlink>
    </w:p>
    <w:p w14:paraId="1D74A4BA" w14:textId="77777777" w:rsidR="00872129" w:rsidRPr="003320FC" w:rsidRDefault="00872129" w:rsidP="00872129">
      <w:pPr>
        <w:pStyle w:val="TableofFigures"/>
        <w:tabs>
          <w:tab w:val="right" w:leader="dot" w:pos="9016"/>
        </w:tabs>
        <w:divId w:val="1968194310"/>
        <w:rPr>
          <w:rFonts w:ascii="Arial" w:eastAsiaTheme="minorEastAsia" w:hAnsi="Arial" w:cs="Arial"/>
          <w:noProof/>
          <w:kern w:val="2"/>
          <w:sz w:val="22"/>
          <w14:ligatures w14:val="standardContextual"/>
        </w:rPr>
      </w:pPr>
      <w:hyperlink w:anchor="_Toc222427699" w:history="1">
        <w:r w:rsidRPr="003320FC">
          <w:rPr>
            <w:rStyle w:val="Hyperlink"/>
            <w:rFonts w:ascii="Arial" w:hAnsi="Arial" w:cs="Arial"/>
            <w:noProof/>
            <w:sz w:val="22"/>
          </w:rPr>
          <w:t>Зураг 15. Мөнгөний бодлогын арга хэлбэр ба орлогын ангилал</w:t>
        </w:r>
        <w:r w:rsidRPr="003320FC">
          <w:rPr>
            <w:rFonts w:ascii="Arial" w:hAnsi="Arial" w:cs="Arial"/>
            <w:noProof/>
            <w:webHidden/>
            <w:sz w:val="22"/>
          </w:rPr>
          <w:tab/>
          <w:t>37</w:t>
        </w:r>
      </w:hyperlink>
    </w:p>
    <w:p w14:paraId="1EE040E6" w14:textId="77777777" w:rsidR="00872129" w:rsidRPr="003320FC" w:rsidRDefault="00872129" w:rsidP="00872129">
      <w:pPr>
        <w:pStyle w:val="TableofFigures"/>
        <w:tabs>
          <w:tab w:val="right" w:leader="dot" w:pos="9016"/>
        </w:tabs>
        <w:divId w:val="1968194310"/>
        <w:rPr>
          <w:rStyle w:val="Hyperlink"/>
          <w:rFonts w:ascii="Arial" w:hAnsi="Arial" w:cs="Arial"/>
          <w:noProof/>
          <w:sz w:val="22"/>
        </w:rPr>
      </w:pPr>
      <w:hyperlink w:anchor="_Toc222427700" w:history="1">
        <w:r w:rsidRPr="003320FC">
          <w:rPr>
            <w:rStyle w:val="Hyperlink"/>
            <w:rFonts w:ascii="Arial" w:eastAsia="Times New Roman" w:hAnsi="Arial" w:cs="Arial"/>
            <w:noProof/>
            <w:spacing w:val="-10"/>
            <w:kern w:val="28"/>
            <w:sz w:val="22"/>
          </w:rPr>
          <w:t>Зураг 16.</w:t>
        </w:r>
        <w:r w:rsidRPr="003320FC">
          <w:rPr>
            <w:rStyle w:val="Hyperlink"/>
            <w:rFonts w:ascii="Arial" w:eastAsia="Times New Roman" w:hAnsi="Arial" w:cs="Arial"/>
            <w:noProof/>
            <w:spacing w:val="-10"/>
            <w:kern w:val="28"/>
            <w:sz w:val="22"/>
            <w:lang w:val="mn-MN"/>
          </w:rPr>
          <w:t xml:space="preserve"> </w:t>
        </w:r>
        <w:r w:rsidRPr="003320FC">
          <w:rPr>
            <w:rFonts w:ascii="Arial" w:hAnsi="Arial" w:cs="Arial"/>
            <w:sz w:val="22"/>
          </w:rPr>
          <w:t>Импорт болон экспорт, 2018-2022 оны дунджаар</w:t>
        </w:r>
        <w:r w:rsidRPr="003320FC">
          <w:rPr>
            <w:rFonts w:ascii="Arial" w:hAnsi="Arial" w:cs="Arial"/>
            <w:noProof/>
            <w:webHidden/>
            <w:sz w:val="22"/>
          </w:rPr>
          <w:tab/>
          <w:t>37</w:t>
        </w:r>
      </w:hyperlink>
    </w:p>
    <w:p w14:paraId="1C267C6B" w14:textId="1C534915" w:rsidR="00872129" w:rsidRPr="003320FC" w:rsidRDefault="00872129" w:rsidP="00872129">
      <w:pPr>
        <w:divId w:val="1968194310"/>
        <w:rPr>
          <w:rFonts w:ascii="Arial" w:hAnsi="Arial" w:cs="Arial"/>
          <w:sz w:val="22"/>
          <w:szCs w:val="22"/>
        </w:rPr>
      </w:pPr>
      <w:r w:rsidRPr="003320FC">
        <w:rPr>
          <w:rFonts w:ascii="Arial" w:hAnsi="Arial" w:cs="Arial"/>
          <w:sz w:val="22"/>
          <w:szCs w:val="22"/>
        </w:rPr>
        <w:t xml:space="preserve">Зураг 17. </w:t>
      </w:r>
      <w:r w:rsidRPr="003320FC">
        <w:rPr>
          <w:rFonts w:ascii="Arial" w:hAnsi="Arial" w:cs="Arial"/>
          <w:sz w:val="22"/>
          <w:szCs w:val="22"/>
          <w:lang w:val="mn-MN"/>
        </w:rPr>
        <w:t>Байгалийн баялгаас хамааралтай орнуудын </w:t>
      </w:r>
      <w:r w:rsidRPr="003320FC">
        <w:rPr>
          <w:rFonts w:ascii="Arial" w:hAnsi="Arial" w:cs="Arial"/>
          <w:sz w:val="22"/>
          <w:szCs w:val="22"/>
        </w:rPr>
        <w:t>импорт/ДНБ-ий дундаж</w:t>
      </w:r>
      <w:r w:rsidRPr="003320FC">
        <w:rPr>
          <w:rFonts w:ascii="Arial" w:hAnsi="Arial" w:cs="Arial"/>
          <w:sz w:val="22"/>
          <w:szCs w:val="22"/>
          <w:lang w:val="mn-MN"/>
        </w:rPr>
        <w:t>, 2018-2022 он</w:t>
      </w:r>
      <w:r w:rsidRPr="003320FC">
        <w:rPr>
          <w:rFonts w:ascii="Arial" w:hAnsi="Arial" w:cs="Arial"/>
          <w:sz w:val="22"/>
          <w:szCs w:val="22"/>
        </w:rPr>
        <w:t xml:space="preserve"> …………………………………………………………………………..…………</w:t>
      </w:r>
      <w:r w:rsidR="001C658D">
        <w:rPr>
          <w:rFonts w:ascii="Arial" w:hAnsi="Arial" w:cs="Arial"/>
          <w:sz w:val="22"/>
          <w:szCs w:val="22"/>
        </w:rPr>
        <w:t>………</w:t>
      </w:r>
      <w:r w:rsidRPr="003320FC">
        <w:rPr>
          <w:rFonts w:ascii="Arial" w:hAnsi="Arial" w:cs="Arial"/>
          <w:sz w:val="22"/>
          <w:szCs w:val="22"/>
        </w:rPr>
        <w:t>.38</w:t>
      </w:r>
    </w:p>
    <w:p w14:paraId="0B7FC594" w14:textId="73D90FAE" w:rsidR="00872129" w:rsidRPr="003320FC" w:rsidRDefault="00872129" w:rsidP="00872129">
      <w:pPr>
        <w:divId w:val="1968194310"/>
        <w:rPr>
          <w:rFonts w:ascii="Arial" w:hAnsi="Arial" w:cs="Arial"/>
          <w:sz w:val="22"/>
          <w:szCs w:val="22"/>
          <w:lang w:val="mn-MN"/>
        </w:rPr>
      </w:pPr>
      <w:r w:rsidRPr="007629C9">
        <w:rPr>
          <w:rFonts w:ascii="Arial" w:hAnsi="Arial" w:cs="Arial"/>
          <w:sz w:val="22"/>
          <w:szCs w:val="22"/>
          <w:lang w:val="ru-RU"/>
        </w:rPr>
        <w:t xml:space="preserve">Зураг 18. </w:t>
      </w:r>
      <w:r w:rsidRPr="003320FC">
        <w:rPr>
          <w:rFonts w:ascii="Arial" w:hAnsi="Arial" w:cs="Arial"/>
          <w:sz w:val="22"/>
          <w:szCs w:val="22"/>
          <w:lang w:val="mn-MN"/>
        </w:rPr>
        <w:t>Байгалийн баялгаас хамааралтай орнуудын экс</w:t>
      </w:r>
      <w:r w:rsidRPr="007629C9">
        <w:rPr>
          <w:rFonts w:ascii="Arial" w:hAnsi="Arial" w:cs="Arial"/>
          <w:sz w:val="22"/>
          <w:szCs w:val="22"/>
          <w:lang w:val="ru-RU"/>
        </w:rPr>
        <w:t>порт/ДНБ-ий</w:t>
      </w:r>
      <w:r w:rsidRPr="003320FC">
        <w:rPr>
          <w:rFonts w:ascii="Arial" w:hAnsi="Arial" w:cs="Arial"/>
          <w:sz w:val="22"/>
          <w:szCs w:val="22"/>
        </w:rPr>
        <w:t> </w:t>
      </w:r>
      <w:r w:rsidRPr="007629C9">
        <w:rPr>
          <w:rFonts w:ascii="Arial" w:hAnsi="Arial" w:cs="Arial"/>
          <w:sz w:val="22"/>
          <w:szCs w:val="22"/>
          <w:lang w:val="ru-RU"/>
        </w:rPr>
        <w:t>дундаж</w:t>
      </w:r>
      <w:r w:rsidRPr="003320FC">
        <w:rPr>
          <w:rFonts w:ascii="Arial" w:hAnsi="Arial" w:cs="Arial"/>
          <w:sz w:val="22"/>
          <w:szCs w:val="22"/>
          <w:lang w:val="mn-MN"/>
        </w:rPr>
        <w:t>, 2018-2022 он.............................................................................................................................</w:t>
      </w:r>
      <w:r w:rsidR="001C658D">
        <w:rPr>
          <w:rFonts w:ascii="Arial" w:hAnsi="Arial" w:cs="Arial"/>
          <w:sz w:val="22"/>
          <w:szCs w:val="22"/>
          <w:lang w:val="mn-MN"/>
        </w:rPr>
        <w:t>........</w:t>
      </w:r>
      <w:r w:rsidRPr="003320FC">
        <w:rPr>
          <w:rFonts w:ascii="Arial" w:hAnsi="Arial" w:cs="Arial"/>
          <w:sz w:val="22"/>
          <w:szCs w:val="22"/>
          <w:lang w:val="mn-MN"/>
        </w:rPr>
        <w:t>......38</w:t>
      </w:r>
    </w:p>
    <w:p w14:paraId="3FCB74CA" w14:textId="13CB7929" w:rsidR="00872129" w:rsidRPr="003320FC" w:rsidRDefault="00872129" w:rsidP="00872129">
      <w:pPr>
        <w:divId w:val="1968194310"/>
        <w:rPr>
          <w:rFonts w:ascii="Arial" w:hAnsi="Arial" w:cs="Arial"/>
          <w:sz w:val="22"/>
          <w:szCs w:val="22"/>
          <w:lang w:val="mn-MN"/>
        </w:rPr>
      </w:pPr>
      <w:r w:rsidRPr="003320FC">
        <w:rPr>
          <w:rFonts w:ascii="Arial" w:hAnsi="Arial" w:cs="Arial"/>
          <w:sz w:val="22"/>
          <w:szCs w:val="22"/>
          <w:lang w:val="mn-MN"/>
        </w:rPr>
        <w:t>Зураг 19.</w:t>
      </w:r>
      <w:r w:rsidRPr="007629C9">
        <w:rPr>
          <w:rFonts w:ascii="Arial" w:hAnsi="Arial" w:cs="Arial"/>
          <w:sz w:val="22"/>
          <w:szCs w:val="22"/>
          <w:lang w:val="mn-MN"/>
        </w:rPr>
        <w:t xml:space="preserve">Урсгал дансны тэнцэл </w:t>
      </w:r>
      <w:r w:rsidRPr="003320FC">
        <w:rPr>
          <w:rFonts w:ascii="Arial" w:hAnsi="Arial" w:cs="Arial"/>
          <w:sz w:val="22"/>
          <w:szCs w:val="22"/>
          <w:lang w:val="mn-MN"/>
        </w:rPr>
        <w:t>болон гадаад валютын нөөц, 2022 оны байдлаар...............................................................................................................................38</w:t>
      </w:r>
    </w:p>
    <w:p w14:paraId="7B4C41CB" w14:textId="335202FF" w:rsidR="00872129" w:rsidRPr="007629C9" w:rsidRDefault="00872129" w:rsidP="00872129">
      <w:pPr>
        <w:divId w:val="1968194310"/>
        <w:rPr>
          <w:rFonts w:ascii="Arial" w:hAnsi="Arial" w:cs="Arial"/>
          <w:sz w:val="22"/>
          <w:szCs w:val="22"/>
          <w:lang w:val="mn-MN"/>
        </w:rPr>
      </w:pPr>
      <w:r w:rsidRPr="007629C9">
        <w:rPr>
          <w:rFonts w:ascii="Arial" w:hAnsi="Arial" w:cs="Arial"/>
          <w:sz w:val="22"/>
          <w:szCs w:val="22"/>
          <w:lang w:val="mn-MN"/>
        </w:rPr>
        <w:t xml:space="preserve">Зураг 20. </w:t>
      </w:r>
      <w:r w:rsidRPr="003320FC">
        <w:rPr>
          <w:rFonts w:ascii="Arial" w:hAnsi="Arial" w:cs="Arial"/>
          <w:sz w:val="22"/>
          <w:szCs w:val="22"/>
          <w:lang w:val="mn-MN"/>
        </w:rPr>
        <w:t>Байгалийн баялгаас хамааралтай орнуудын</w:t>
      </w:r>
      <w:r w:rsidRPr="007629C9">
        <w:rPr>
          <w:rFonts w:ascii="Arial" w:hAnsi="Arial" w:cs="Arial"/>
          <w:sz w:val="22"/>
          <w:szCs w:val="22"/>
          <w:lang w:val="mn-MN"/>
        </w:rPr>
        <w:t> </w:t>
      </w:r>
      <w:r w:rsidRPr="003320FC">
        <w:rPr>
          <w:rFonts w:ascii="Arial" w:hAnsi="Arial" w:cs="Arial"/>
          <w:sz w:val="22"/>
          <w:szCs w:val="22"/>
          <w:lang w:val="mn-MN"/>
        </w:rPr>
        <w:t>у</w:t>
      </w:r>
      <w:r w:rsidRPr="007629C9">
        <w:rPr>
          <w:rFonts w:ascii="Arial" w:hAnsi="Arial" w:cs="Arial"/>
          <w:sz w:val="22"/>
          <w:szCs w:val="22"/>
          <w:lang w:val="mn-MN"/>
        </w:rPr>
        <w:t>рсгал дансны тэнцэл/ДНБ</w:t>
      </w:r>
      <w:r w:rsidRPr="003320FC">
        <w:rPr>
          <w:rFonts w:ascii="Arial" w:hAnsi="Arial" w:cs="Arial"/>
          <w:sz w:val="22"/>
          <w:szCs w:val="22"/>
          <w:lang w:val="mn-MN"/>
        </w:rPr>
        <w:t>-ий дундаж..................................................................................................................................39</w:t>
      </w:r>
      <w:r w:rsidRPr="007629C9">
        <w:rPr>
          <w:rFonts w:ascii="Arial" w:hAnsi="Arial" w:cs="Arial"/>
          <w:sz w:val="22"/>
          <w:szCs w:val="22"/>
          <w:lang w:val="mn-MN"/>
        </w:rPr>
        <w:t> </w:t>
      </w:r>
    </w:p>
    <w:p w14:paraId="378515D6" w14:textId="66091A91" w:rsidR="00872129" w:rsidRPr="003320FC" w:rsidRDefault="00872129" w:rsidP="00872129">
      <w:pPr>
        <w:divId w:val="1968194310"/>
        <w:rPr>
          <w:rFonts w:ascii="Arial" w:hAnsi="Arial" w:cs="Arial"/>
          <w:sz w:val="22"/>
          <w:szCs w:val="22"/>
          <w:lang w:val="mn-MN"/>
        </w:rPr>
      </w:pPr>
      <w:r w:rsidRPr="007629C9">
        <w:rPr>
          <w:rFonts w:ascii="Arial" w:hAnsi="Arial" w:cs="Arial"/>
          <w:sz w:val="22"/>
          <w:szCs w:val="22"/>
          <w:lang w:val="mn-MN"/>
        </w:rPr>
        <w:t xml:space="preserve">Зураг 21. </w:t>
      </w:r>
      <w:r w:rsidRPr="003320FC">
        <w:rPr>
          <w:rFonts w:ascii="Arial" w:hAnsi="Arial" w:cs="Arial"/>
          <w:sz w:val="22"/>
          <w:szCs w:val="22"/>
          <w:lang w:val="mn-MN"/>
        </w:rPr>
        <w:t>Байгалийн баялгаас хамааралтай орнуудын</w:t>
      </w:r>
      <w:r w:rsidRPr="007629C9">
        <w:rPr>
          <w:rFonts w:ascii="Arial" w:hAnsi="Arial" w:cs="Arial"/>
          <w:sz w:val="22"/>
          <w:szCs w:val="22"/>
          <w:lang w:val="mn-MN"/>
        </w:rPr>
        <w:t> </w:t>
      </w:r>
      <w:r w:rsidRPr="003320FC">
        <w:rPr>
          <w:rFonts w:ascii="Arial" w:hAnsi="Arial" w:cs="Arial"/>
          <w:sz w:val="22"/>
          <w:szCs w:val="22"/>
          <w:lang w:val="mn-MN"/>
        </w:rPr>
        <w:t>у</w:t>
      </w:r>
      <w:r w:rsidRPr="007629C9">
        <w:rPr>
          <w:rFonts w:ascii="Arial" w:hAnsi="Arial" w:cs="Arial"/>
          <w:sz w:val="22"/>
          <w:szCs w:val="22"/>
          <w:lang w:val="mn-MN"/>
        </w:rPr>
        <w:t>рсгал дансны тэнцэл/ДНБ</w:t>
      </w:r>
      <w:r w:rsidRPr="003320FC">
        <w:rPr>
          <w:rFonts w:ascii="Arial" w:hAnsi="Arial" w:cs="Arial"/>
          <w:sz w:val="22"/>
          <w:szCs w:val="22"/>
          <w:lang w:val="mn-MN"/>
        </w:rPr>
        <w:t>-ий дундаж...................................................................................................................................39</w:t>
      </w:r>
    </w:p>
    <w:p w14:paraId="07A38DC9" w14:textId="32FE7B33" w:rsidR="00872129" w:rsidRPr="003320FC" w:rsidRDefault="00872129" w:rsidP="00872129">
      <w:pPr>
        <w:divId w:val="1968194310"/>
        <w:rPr>
          <w:rFonts w:ascii="Arial" w:hAnsi="Arial" w:cs="Arial"/>
          <w:sz w:val="22"/>
          <w:szCs w:val="22"/>
          <w:lang w:val="mn-MN"/>
        </w:rPr>
      </w:pPr>
      <w:r w:rsidRPr="003320FC">
        <w:rPr>
          <w:rFonts w:ascii="Arial" w:hAnsi="Arial" w:cs="Arial"/>
          <w:sz w:val="22"/>
          <w:szCs w:val="22"/>
          <w:lang w:val="mn-MN"/>
        </w:rPr>
        <w:t>Зураг 22. Ардчиллын индекс</w:t>
      </w:r>
      <w:r w:rsidRPr="003320FC">
        <w:rPr>
          <w:rFonts w:ascii="Arial" w:hAnsi="Arial" w:cs="Arial"/>
          <w:sz w:val="22"/>
          <w:szCs w:val="22"/>
          <w:vertAlign w:val="superscript"/>
          <w:lang w:val="mn-MN"/>
        </w:rPr>
        <w:t>33</w:t>
      </w:r>
      <w:r w:rsidRPr="003320FC">
        <w:rPr>
          <w:rFonts w:ascii="Arial" w:hAnsi="Arial" w:cs="Arial"/>
          <w:sz w:val="22"/>
          <w:szCs w:val="22"/>
          <w:lang w:val="mn-MN"/>
        </w:rPr>
        <w:t>-ийн дундаж утга, 2022 оны байдлаар ........................</w:t>
      </w:r>
      <w:r w:rsidR="001C658D">
        <w:rPr>
          <w:rFonts w:ascii="Arial" w:hAnsi="Arial" w:cs="Arial"/>
          <w:sz w:val="22"/>
          <w:szCs w:val="22"/>
          <w:lang w:val="mn-MN"/>
        </w:rPr>
        <w:t>...</w:t>
      </w:r>
      <w:r w:rsidRPr="003320FC">
        <w:rPr>
          <w:rFonts w:ascii="Arial" w:hAnsi="Arial" w:cs="Arial"/>
          <w:sz w:val="22"/>
          <w:szCs w:val="22"/>
          <w:lang w:val="mn-MN"/>
        </w:rPr>
        <w:t>.40</w:t>
      </w:r>
    </w:p>
    <w:p w14:paraId="2882FFBC" w14:textId="67C924AC" w:rsidR="00872129" w:rsidRPr="003320FC" w:rsidRDefault="00872129" w:rsidP="00872129">
      <w:pPr>
        <w:divId w:val="1968194310"/>
        <w:rPr>
          <w:rFonts w:ascii="Arial" w:hAnsi="Arial" w:cs="Arial"/>
          <w:sz w:val="22"/>
          <w:szCs w:val="22"/>
          <w:lang w:val="mn-MN"/>
        </w:rPr>
      </w:pPr>
      <w:r w:rsidRPr="003320FC">
        <w:rPr>
          <w:rFonts w:ascii="Arial" w:hAnsi="Arial" w:cs="Arial"/>
          <w:sz w:val="22"/>
          <w:szCs w:val="22"/>
          <w:lang w:val="mn-MN"/>
        </w:rPr>
        <w:t>Зураг 23.</w:t>
      </w:r>
      <w:r w:rsidRPr="003320FC">
        <w:rPr>
          <w:rFonts w:ascii="Arial" w:hAnsi="Arial" w:cs="Arial"/>
          <w:color w:val="000000"/>
          <w:sz w:val="22"/>
          <w:szCs w:val="22"/>
          <w:shd w:val="clear" w:color="auto" w:fill="FFFFFF"/>
          <w:lang w:val="mn-MN"/>
        </w:rPr>
        <w:t xml:space="preserve"> </w:t>
      </w:r>
      <w:r w:rsidRPr="007629C9">
        <w:rPr>
          <w:rFonts w:ascii="Arial" w:hAnsi="Arial" w:cs="Arial"/>
          <w:sz w:val="22"/>
          <w:szCs w:val="22"/>
          <w:lang w:val="mn-MN"/>
        </w:rPr>
        <w:t>Ардчиллын индексийн дундаж утга, байгалийн баялгаас хамааралтай орнуудын хувьд……………………………………………………………</w:t>
      </w:r>
      <w:r w:rsidRPr="003320FC">
        <w:rPr>
          <w:rFonts w:ascii="Arial" w:hAnsi="Arial" w:cs="Arial"/>
          <w:sz w:val="22"/>
          <w:szCs w:val="22"/>
          <w:lang w:val="mn-MN"/>
        </w:rPr>
        <w:t>.........................</w:t>
      </w:r>
      <w:r w:rsidR="001C658D">
        <w:rPr>
          <w:rFonts w:ascii="Arial" w:hAnsi="Arial" w:cs="Arial"/>
          <w:sz w:val="22"/>
          <w:szCs w:val="22"/>
          <w:lang w:val="mn-MN"/>
        </w:rPr>
        <w:t>........</w:t>
      </w:r>
      <w:r w:rsidRPr="003320FC">
        <w:rPr>
          <w:rFonts w:ascii="Arial" w:hAnsi="Arial" w:cs="Arial"/>
          <w:sz w:val="22"/>
          <w:szCs w:val="22"/>
          <w:lang w:val="mn-MN"/>
        </w:rPr>
        <w:t>.40</w:t>
      </w:r>
    </w:p>
    <w:p w14:paraId="44998D1D" w14:textId="3D8A7067" w:rsidR="00872129" w:rsidRPr="007629C9" w:rsidRDefault="00872129" w:rsidP="00872129">
      <w:pPr>
        <w:divId w:val="1968194310"/>
        <w:rPr>
          <w:rFonts w:ascii="Arial" w:hAnsi="Arial" w:cs="Arial"/>
          <w:sz w:val="22"/>
          <w:szCs w:val="22"/>
          <w:lang w:val="mn-MN"/>
        </w:rPr>
      </w:pPr>
      <w:r w:rsidRPr="003320FC">
        <w:rPr>
          <w:rFonts w:ascii="Arial" w:hAnsi="Arial" w:cs="Arial"/>
          <w:sz w:val="22"/>
          <w:szCs w:val="22"/>
          <w:lang w:val="mn-MN"/>
        </w:rPr>
        <w:t>Зураг 24. Инфляцыг онилж буй орнуудын Төв банкны үндсэн зорилт</w:t>
      </w:r>
      <w:r w:rsidRPr="007629C9">
        <w:rPr>
          <w:rFonts w:ascii="Arial" w:hAnsi="Arial" w:cs="Arial"/>
          <w:sz w:val="22"/>
          <w:szCs w:val="22"/>
          <w:lang w:val="mn-MN"/>
        </w:rPr>
        <w:t>……..……</w:t>
      </w:r>
      <w:r w:rsidR="001C658D" w:rsidRPr="007629C9">
        <w:rPr>
          <w:rFonts w:ascii="Arial" w:hAnsi="Arial" w:cs="Arial"/>
          <w:sz w:val="22"/>
          <w:szCs w:val="22"/>
          <w:lang w:val="mn-MN"/>
        </w:rPr>
        <w:t>…...</w:t>
      </w:r>
      <w:r w:rsidRPr="007629C9">
        <w:rPr>
          <w:rFonts w:ascii="Arial" w:hAnsi="Arial" w:cs="Arial"/>
          <w:sz w:val="22"/>
          <w:szCs w:val="22"/>
          <w:lang w:val="mn-MN"/>
        </w:rPr>
        <w:t>….40 </w:t>
      </w:r>
    </w:p>
    <w:p w14:paraId="51C765C1" w14:textId="77777777" w:rsidR="00872129" w:rsidRPr="007629C9" w:rsidRDefault="00872129" w:rsidP="00872129">
      <w:pPr>
        <w:divId w:val="1968194310"/>
        <w:rPr>
          <w:rFonts w:ascii="Arial" w:hAnsi="Arial" w:cs="Arial"/>
          <w:sz w:val="22"/>
          <w:szCs w:val="22"/>
          <w:lang w:val="mn-MN"/>
        </w:rPr>
      </w:pPr>
    </w:p>
    <w:p w14:paraId="0920A698" w14:textId="77777777" w:rsidR="006F657D" w:rsidRPr="007629C9" w:rsidRDefault="00872129" w:rsidP="006F657D">
      <w:pPr>
        <w:spacing w:after="240"/>
        <w:divId w:val="1968194310"/>
        <w:rPr>
          <w:rFonts w:ascii="Arial" w:hAnsi="Arial" w:cs="Arial"/>
          <w:b/>
          <w:sz w:val="22"/>
          <w:szCs w:val="22"/>
          <w:lang w:val="mn-MN"/>
        </w:rPr>
      </w:pPr>
      <w:r w:rsidRPr="003320FC">
        <w:rPr>
          <w:rFonts w:ascii="Arial" w:hAnsi="Arial" w:cs="Arial"/>
          <w:b/>
          <w:sz w:val="22"/>
          <w:szCs w:val="22"/>
        </w:rPr>
        <w:lastRenderedPageBreak/>
        <w:fldChar w:fldCharType="end"/>
      </w:r>
      <w:bookmarkStart w:id="2" w:name="_Toc227083277"/>
    </w:p>
    <w:p w14:paraId="2A941ED2" w14:textId="77777777" w:rsidR="001C658D" w:rsidRPr="007629C9" w:rsidRDefault="001C658D" w:rsidP="006F657D">
      <w:pPr>
        <w:spacing w:after="240"/>
        <w:divId w:val="1968194310"/>
        <w:rPr>
          <w:rFonts w:ascii="Arial" w:hAnsi="Arial" w:cs="Arial"/>
          <w:b/>
          <w:sz w:val="22"/>
          <w:szCs w:val="22"/>
          <w:lang w:val="mn-MN"/>
        </w:rPr>
      </w:pPr>
    </w:p>
    <w:p w14:paraId="43B9D545" w14:textId="0ACA2CAD" w:rsidR="00872129" w:rsidRPr="007629C9" w:rsidRDefault="00872129" w:rsidP="006F657D">
      <w:pPr>
        <w:spacing w:after="240"/>
        <w:divId w:val="1968194310"/>
        <w:rPr>
          <w:rFonts w:ascii="Arial" w:eastAsia="Times New Roman" w:hAnsi="Arial" w:cs="Arial"/>
          <w:sz w:val="22"/>
          <w:szCs w:val="22"/>
          <w:lang w:val="mn-MN"/>
        </w:rPr>
      </w:pPr>
      <w:r w:rsidRPr="007629C9">
        <w:rPr>
          <w:rFonts w:ascii="Arial" w:hAnsi="Arial" w:cs="Arial"/>
          <w:sz w:val="22"/>
          <w:szCs w:val="22"/>
          <w:lang w:val="mn-MN"/>
        </w:rPr>
        <w:t>НЭГ. АСУУДЛЫН ДҮН ШИНЖИЛГЭЭ</w:t>
      </w:r>
      <w:bookmarkEnd w:id="2"/>
      <w:r w:rsidRPr="007629C9">
        <w:rPr>
          <w:rFonts w:ascii="Arial" w:hAnsi="Arial" w:cs="Arial"/>
          <w:sz w:val="22"/>
          <w:szCs w:val="22"/>
          <w:lang w:val="mn-MN"/>
        </w:rPr>
        <w:t xml:space="preserve"> </w:t>
      </w:r>
    </w:p>
    <w:p w14:paraId="221FDC2B" w14:textId="77777777" w:rsidR="003320FC" w:rsidRPr="007629C9" w:rsidRDefault="003320FC" w:rsidP="00872129">
      <w:pPr>
        <w:pStyle w:val="Heading2"/>
        <w:jc w:val="both"/>
        <w:divId w:val="1968194310"/>
        <w:rPr>
          <w:rFonts w:ascii="Arial" w:hAnsi="Arial" w:cs="Arial"/>
          <w:sz w:val="22"/>
          <w:szCs w:val="22"/>
          <w:lang w:val="mn-MN"/>
        </w:rPr>
      </w:pPr>
      <w:bookmarkStart w:id="3" w:name="_Toc227083278"/>
    </w:p>
    <w:p w14:paraId="4B377F79" w14:textId="6155580D" w:rsidR="00872129" w:rsidRPr="007629C9" w:rsidRDefault="00872129" w:rsidP="00872129">
      <w:pPr>
        <w:pStyle w:val="Heading2"/>
        <w:jc w:val="both"/>
        <w:divId w:val="1968194310"/>
        <w:rPr>
          <w:rFonts w:ascii="Arial" w:hAnsi="Arial" w:cs="Arial"/>
          <w:sz w:val="22"/>
          <w:szCs w:val="22"/>
          <w:lang w:val="mn-MN"/>
        </w:rPr>
      </w:pPr>
      <w:r w:rsidRPr="007629C9">
        <w:rPr>
          <w:rFonts w:ascii="Arial" w:hAnsi="Arial" w:cs="Arial"/>
          <w:sz w:val="22"/>
          <w:szCs w:val="22"/>
          <w:lang w:val="mn-MN"/>
        </w:rPr>
        <w:t>1.1 Төв банкны зорилт</w:t>
      </w:r>
      <w:bookmarkEnd w:id="3"/>
    </w:p>
    <w:p w14:paraId="0542737E" w14:textId="77777777" w:rsidR="003320FC" w:rsidRPr="003320FC" w:rsidRDefault="003320FC" w:rsidP="00872129">
      <w:pPr>
        <w:jc w:val="both"/>
        <w:divId w:val="1968194310"/>
        <w:rPr>
          <w:rFonts w:ascii="Arial" w:eastAsia="Times New Roman" w:hAnsi="Arial" w:cs="Arial"/>
          <w:sz w:val="22"/>
          <w:szCs w:val="22"/>
          <w:lang w:val="mn-MN"/>
        </w:rPr>
      </w:pPr>
    </w:p>
    <w:p w14:paraId="2B2222C5" w14:textId="0F853B59" w:rsidR="00872129" w:rsidRPr="003320FC" w:rsidRDefault="00872129" w:rsidP="00872129">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“Төв банкны бие даасан байдал, хариуцлага, ил тод байдал</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Дэлхийн дахинд”</w:t>
      </w:r>
      <w:r w:rsidRPr="003320FC">
        <w:rPr>
          <w:rStyle w:val="FootnoteReference"/>
          <w:rFonts w:ascii="Arial" w:eastAsia="Times New Roman" w:hAnsi="Arial" w:cs="Arial"/>
          <w:sz w:val="22"/>
          <w:szCs w:val="22"/>
          <w:lang w:val="mn-MN"/>
        </w:rPr>
        <w:footnoteReference w:id="3"/>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(2009)</w:t>
      </w:r>
      <w:r w:rsidRPr="003320FC">
        <w:rPr>
          <w:rFonts w:ascii="Arial" w:eastAsia="Times New Roman" w:hAnsi="Arial" w:cs="Arial"/>
          <w:sz w:val="22"/>
          <w:szCs w:val="22"/>
          <w:lang w:val="mn-MN"/>
        </w:rPr>
        <w:t xml:space="preserve"> сэдэвт ОУВС-гаас гаргасан судалгааны бүтээлд “Бие даасан төв банк нь инфляцыг дор түвшинд барьж, улс төрийн шийдвэрээр эдийн засгийн мөчлөг үүсэхэд зөөлөвч болохоос гадна гарцын хэлбэлзэл болон эдийн засгийн хөгжлийг бууруулах талаасаа илүү зардал, төлөөс гаргалгүйгээр төсвийн сахилга батыг сайжруулах замаар макро эдийн засгийн үзүүлэлтэд онцгой үр өгөөж өгдөг байна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Бернард, Арнон 2009 ОУВС</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 Мөн төв банкны бие даасан байдлыг хэмжих загвар боловсруулсан Бед ба Паркин </w:t>
      </w:r>
      <w:r w:rsidRPr="007629C9">
        <w:rPr>
          <w:rFonts w:ascii="Arial" w:eastAsia="Times New Roman" w:hAnsi="Arial" w:cs="Arial"/>
          <w:sz w:val="22"/>
          <w:szCs w:val="22"/>
          <w:lang w:val="mn-MN"/>
        </w:rPr>
        <w:t>(1982)</w:t>
      </w:r>
      <w:r w:rsidRPr="003320FC">
        <w:rPr>
          <w:rFonts w:ascii="Arial" w:eastAsia="Times New Roman" w:hAnsi="Arial" w:cs="Arial"/>
          <w:sz w:val="22"/>
          <w:szCs w:val="22"/>
          <w:lang w:val="mn-MN"/>
        </w:rPr>
        <w:t>, Алесина</w:t>
      </w:r>
      <w:r w:rsidRPr="007629C9">
        <w:rPr>
          <w:rFonts w:ascii="Arial" w:eastAsia="Times New Roman" w:hAnsi="Arial" w:cs="Arial"/>
          <w:sz w:val="22"/>
          <w:szCs w:val="22"/>
          <w:lang w:val="mn-MN"/>
        </w:rPr>
        <w:t xml:space="preserve"> (1988,1989)</w:t>
      </w:r>
      <w:r w:rsidRPr="003320FC">
        <w:rPr>
          <w:rFonts w:ascii="Arial" w:eastAsia="Times New Roman" w:hAnsi="Arial" w:cs="Arial"/>
          <w:sz w:val="22"/>
          <w:szCs w:val="22"/>
          <w:lang w:val="mn-MN"/>
        </w:rPr>
        <w:t>, Грилл,</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 xml:space="preserve">Масчиандро ба Табеллини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1991</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 Кукиермэн ба Вебб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1995</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 нарын тооцсоноор төв банкны зорилго, удирдлага, Засгийн газартай харьцах зэрэг  үзүүлэлтээр илэрхийлэгдсэн төв банкны бие даасан байдлын тоон илэрхийлэл нь инфляцын түвшинтэй урвуу хамааралтай болохыг нотлон харуулсан.</w:t>
      </w:r>
    </w:p>
    <w:p w14:paraId="579CA2ED" w14:textId="77777777" w:rsidR="00872129" w:rsidRPr="003320FC" w:rsidRDefault="00872129" w:rsidP="00872129">
      <w:pPr>
        <w:jc w:val="both"/>
        <w:divId w:val="1968194310"/>
        <w:rPr>
          <w:rFonts w:ascii="Arial" w:eastAsia="Times New Roman" w:hAnsi="Arial" w:cs="Arial"/>
          <w:sz w:val="22"/>
          <w:szCs w:val="22"/>
          <w:lang w:val="mn-MN"/>
        </w:rPr>
      </w:pPr>
      <w:r w:rsidRPr="007629C9">
        <w:rPr>
          <w:rFonts w:ascii="Arial" w:eastAsia="Times New Roman" w:hAnsi="Arial" w:cs="Arial"/>
          <w:sz w:val="22"/>
          <w:szCs w:val="22"/>
          <w:lang w:val="mn-MN"/>
        </w:rPr>
        <w:t xml:space="preserve">Төв банкны зүгээс улс орны хөгжил дэвшилд оруулж буй хамгийн том тус нэмэр нь </w:t>
      </w:r>
      <w:r w:rsidRPr="003320FC">
        <w:rPr>
          <w:rFonts w:ascii="Arial" w:eastAsia="Times New Roman" w:hAnsi="Arial" w:cs="Arial"/>
          <w:sz w:val="22"/>
          <w:szCs w:val="22"/>
          <w:lang w:val="mn-MN"/>
        </w:rPr>
        <w:t>иргэдийн</w:t>
      </w:r>
      <w:r w:rsidRPr="007629C9">
        <w:rPr>
          <w:rFonts w:ascii="Arial" w:eastAsia="Times New Roman" w:hAnsi="Arial" w:cs="Arial"/>
          <w:sz w:val="22"/>
          <w:szCs w:val="22"/>
          <w:lang w:val="mn-MN"/>
        </w:rPr>
        <w:t xml:space="preserve"> ирээдүйдээ </w:t>
      </w:r>
      <w:r w:rsidRPr="003320FC">
        <w:rPr>
          <w:rFonts w:ascii="Arial" w:eastAsia="Times New Roman" w:hAnsi="Arial" w:cs="Arial"/>
          <w:sz w:val="22"/>
          <w:szCs w:val="22"/>
          <w:lang w:val="mn-MN"/>
        </w:rPr>
        <w:t>итгэх</w:t>
      </w:r>
      <w:r w:rsidRPr="007629C9">
        <w:rPr>
          <w:rFonts w:ascii="Arial" w:eastAsia="Times New Roman" w:hAnsi="Arial" w:cs="Arial"/>
          <w:sz w:val="22"/>
          <w:szCs w:val="22"/>
          <w:lang w:val="mn-MN"/>
        </w:rPr>
        <w:t xml:space="preserve"> итгэлийг “тогтвортой үнэ”-ээр төсөөлүүлэн бий болгодогт оршино. Үнийн тогтвортой байдал нь хадгаламж, хөрөнгө оруулалт, бүтээмжээс олох өгөөжийг урамшуулах бөгөөд </w:t>
      </w:r>
      <w:r w:rsidRPr="003320FC">
        <w:rPr>
          <w:rFonts w:ascii="Arial" w:eastAsia="Times New Roman" w:hAnsi="Arial" w:cs="Arial"/>
          <w:sz w:val="22"/>
          <w:szCs w:val="22"/>
          <w:lang w:val="mn-MN"/>
        </w:rPr>
        <w:t>тэдгээр</w:t>
      </w:r>
      <w:r w:rsidRPr="007629C9">
        <w:rPr>
          <w:rFonts w:ascii="Arial" w:eastAsia="Times New Roman" w:hAnsi="Arial" w:cs="Arial"/>
          <w:sz w:val="22"/>
          <w:szCs w:val="22"/>
          <w:lang w:val="mn-MN"/>
        </w:rPr>
        <w:t xml:space="preserve"> нь хуримтлал-санхүүгийн зуучлал-хөрөнгө оруулалт гэсэн урсгалаар дамжин эдийн засаг дахь илүүдэл хөрөнгийг хөрөнгө шаардлагатай байгаа үйлдвэрлэгчид дамжуулснаараа эдийн засгийн өсөлтийг тэтгэх процесстой салшгүй холбоотой билээ. Тогтвортой бага инфляц нь орлогын хув</w:t>
      </w:r>
      <w:r w:rsidRPr="003320FC">
        <w:rPr>
          <w:rFonts w:ascii="Arial" w:eastAsia="Times New Roman" w:hAnsi="Arial" w:cs="Arial"/>
          <w:sz w:val="22"/>
          <w:szCs w:val="22"/>
          <w:lang w:val="mn-MN"/>
        </w:rPr>
        <w:t xml:space="preserve">аарилалт </w:t>
      </w:r>
      <w:r w:rsidRPr="007629C9">
        <w:rPr>
          <w:rFonts w:ascii="Arial" w:eastAsia="Times New Roman" w:hAnsi="Arial" w:cs="Arial"/>
          <w:sz w:val="22"/>
          <w:szCs w:val="22"/>
          <w:lang w:val="mn-MN"/>
        </w:rPr>
        <w:t>талаас нь авч үзвэл ажил эрхлэлтийн түвш</w:t>
      </w:r>
      <w:r w:rsidRPr="003320FC">
        <w:rPr>
          <w:rFonts w:ascii="Arial" w:eastAsia="Times New Roman" w:hAnsi="Arial" w:cs="Arial"/>
          <w:sz w:val="22"/>
          <w:szCs w:val="22"/>
          <w:lang w:val="mn-MN"/>
        </w:rPr>
        <w:t>ний</w:t>
      </w:r>
      <w:r w:rsidRPr="007629C9">
        <w:rPr>
          <w:rFonts w:ascii="Arial" w:eastAsia="Times New Roman" w:hAnsi="Arial" w:cs="Arial"/>
          <w:sz w:val="22"/>
          <w:szCs w:val="22"/>
          <w:lang w:val="mn-MN"/>
        </w:rPr>
        <w:t>г өсгөх бөгөөд нийгмийн эмзэг бүлгийнхний бодит орлогыг хамгаал</w:t>
      </w:r>
      <w:r w:rsidRPr="003320FC">
        <w:rPr>
          <w:rFonts w:ascii="Arial" w:eastAsia="Times New Roman" w:hAnsi="Arial" w:cs="Arial"/>
          <w:sz w:val="22"/>
          <w:szCs w:val="22"/>
          <w:lang w:val="mn-MN"/>
        </w:rPr>
        <w:t xml:space="preserve">даг. </w:t>
      </w:r>
    </w:p>
    <w:p w14:paraId="2F234341" w14:textId="77777777" w:rsidR="00872129" w:rsidRPr="003320FC" w:rsidRDefault="00872129" w:rsidP="00872129">
      <w:pPr>
        <w:jc w:val="both"/>
        <w:divId w:val="1968194310"/>
        <w:rPr>
          <w:rFonts w:ascii="Arial" w:eastAsia="Times New Roman" w:hAnsi="Arial" w:cs="Arial"/>
          <w:b/>
          <w:bCs/>
          <w:sz w:val="22"/>
          <w:szCs w:val="22"/>
          <w:lang w:val="mn-MN"/>
        </w:rPr>
      </w:pPr>
      <w:r w:rsidRPr="003320FC">
        <w:rPr>
          <w:rFonts w:ascii="Arial" w:eastAsia="Times New Roman" w:hAnsi="Arial" w:cs="Arial"/>
          <w:sz w:val="22"/>
          <w:szCs w:val="22"/>
          <w:lang w:val="mn-MN"/>
        </w:rPr>
        <w:t xml:space="preserve">Олон Улсын Төлбөр Тооцооны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Базел</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-ны Төв банкны засаглалын бүлэг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2009</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 ОУВС-гийн </w:t>
      </w:r>
      <w:r w:rsidRPr="007629C9">
        <w:rPr>
          <w:rFonts w:ascii="Arial" w:eastAsia="Times New Roman" w:hAnsi="Arial" w:cs="Arial"/>
          <w:sz w:val="22"/>
          <w:szCs w:val="22"/>
          <w:lang w:val="mn-MN"/>
        </w:rPr>
        <w:t xml:space="preserve">(Tonny Lybek and JoAnne Morris, 2004) </w:t>
      </w:r>
      <w:r w:rsidRPr="003320FC">
        <w:rPr>
          <w:rFonts w:ascii="Arial" w:eastAsia="Times New Roman" w:hAnsi="Arial" w:cs="Arial"/>
          <w:sz w:val="22"/>
          <w:szCs w:val="22"/>
          <w:lang w:val="mn-MN"/>
        </w:rPr>
        <w:t xml:space="preserve">гаргасан судалгаанд хамрагдсан төв банкуудыг мөнгөний бодлогын зорилтыг хэрхэн тодорхойлж хэрэгжүүлж байгаагаас хамааруулан </w:t>
      </w:r>
      <w:r w:rsidRPr="007629C9">
        <w:rPr>
          <w:rFonts w:ascii="Arial" w:eastAsia="Times New Roman" w:hAnsi="Arial" w:cs="Arial"/>
          <w:sz w:val="22"/>
          <w:szCs w:val="22"/>
          <w:lang w:val="mn-MN"/>
        </w:rPr>
        <w:t xml:space="preserve">(i) </w:t>
      </w:r>
      <w:r w:rsidRPr="003320FC">
        <w:rPr>
          <w:rFonts w:ascii="Arial" w:eastAsia="Times New Roman" w:hAnsi="Arial" w:cs="Arial"/>
          <w:sz w:val="22"/>
          <w:szCs w:val="22"/>
          <w:lang w:val="mn-MN"/>
        </w:rPr>
        <w:t>Зорилгын бие даасан байдал</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(ii)</w:t>
      </w:r>
      <w:r w:rsidRPr="003320FC">
        <w:rPr>
          <w:rFonts w:ascii="Arial" w:eastAsia="Times New Roman" w:hAnsi="Arial" w:cs="Arial"/>
          <w:sz w:val="22"/>
          <w:szCs w:val="22"/>
          <w:lang w:val="mn-MN"/>
        </w:rPr>
        <w:t xml:space="preserve"> Зорилтын бие даасан байдал</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(iii)</w:t>
      </w:r>
      <w:r w:rsidRPr="003320FC">
        <w:rPr>
          <w:rFonts w:ascii="Arial" w:eastAsia="Times New Roman" w:hAnsi="Arial" w:cs="Arial"/>
          <w:sz w:val="22"/>
          <w:szCs w:val="22"/>
          <w:lang w:val="mn-MN"/>
        </w:rPr>
        <w:t xml:space="preserve"> Хэрэгслийн бие даасан байдал</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(iv)</w:t>
      </w:r>
      <w:r w:rsidRPr="003320FC">
        <w:rPr>
          <w:rFonts w:ascii="Arial" w:eastAsia="Times New Roman" w:hAnsi="Arial" w:cs="Arial"/>
          <w:sz w:val="22"/>
          <w:szCs w:val="22"/>
          <w:lang w:val="mn-MN"/>
        </w:rPr>
        <w:t xml:space="preserve"> Хязгаарлагдмал бие даасан байдалтай буюу бие даасан байдал алдагдсан гэж дөрөв ангилсан нь Монголбанкны бие даасан байдлыг тодорхойлоход ач холбогдолтой юм.</w:t>
      </w:r>
      <w:r w:rsidRPr="003320FC">
        <w:rPr>
          <w:rFonts w:ascii="Arial" w:eastAsia="Times New Roman" w:hAnsi="Arial" w:cs="Arial"/>
          <w:b/>
          <w:bCs/>
          <w:sz w:val="22"/>
          <w:szCs w:val="22"/>
          <w:lang w:val="mn-MN"/>
        </w:rPr>
        <w:t xml:space="preserve"> </w:t>
      </w:r>
    </w:p>
    <w:p w14:paraId="76D7D054" w14:textId="77777777" w:rsidR="00872129" w:rsidRPr="003320FC" w:rsidRDefault="00872129" w:rsidP="00872129">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Дээрхээс авч үзвэл, төв банкны зорилт нь түүний бие даасан, хараат бус байдлын чухал хэмжүүр бөгөөд түүний үйл ажиллагааг гол чиглүүлэгч болдог тулгуур ойлголт байна. </w:t>
      </w:r>
    </w:p>
    <w:p w14:paraId="50601DCD" w14:textId="77777777" w:rsidR="00872129" w:rsidRPr="007629C9" w:rsidRDefault="00872129" w:rsidP="00872129">
      <w:pPr>
        <w:pStyle w:val="Heading2"/>
        <w:jc w:val="both"/>
        <w:divId w:val="1968194310"/>
        <w:rPr>
          <w:rFonts w:ascii="Arial" w:hAnsi="Arial" w:cs="Arial"/>
          <w:sz w:val="22"/>
          <w:szCs w:val="22"/>
          <w:lang w:val="mn-MN"/>
        </w:rPr>
      </w:pPr>
      <w:bookmarkStart w:id="4" w:name="_Toc227083279"/>
      <w:r w:rsidRPr="007629C9">
        <w:rPr>
          <w:rFonts w:ascii="Arial" w:hAnsi="Arial" w:cs="Arial"/>
          <w:sz w:val="22"/>
          <w:szCs w:val="22"/>
          <w:lang w:val="mn-MN"/>
        </w:rPr>
        <w:t>1.2 А.Монголбанкны бие даасан, хараат бус байдлын өнөөгийн түвшин, мөнгөний бодлогын зорилтыг тодорхойлох эрх мэдэл</w:t>
      </w:r>
      <w:bookmarkEnd w:id="4"/>
      <w:r w:rsidRPr="007629C9">
        <w:rPr>
          <w:rFonts w:ascii="Arial" w:hAnsi="Arial" w:cs="Arial"/>
          <w:sz w:val="22"/>
          <w:szCs w:val="22"/>
          <w:lang w:val="mn-MN"/>
        </w:rPr>
        <w:t xml:space="preserve"> </w:t>
      </w:r>
    </w:p>
    <w:p w14:paraId="126421E9" w14:textId="77777777" w:rsidR="00872129" w:rsidRPr="003320FC" w:rsidRDefault="00872129" w:rsidP="00872129">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Дээрх судалгааны ажлууд нь төв банкны бие даасан байдлыг тоон үзүүлэлтээр хэмжиж тодорхойлохыг зорьсон бөгөөд ОУВС болон бусад судалгааны бүтээлд олон тоогоор ишлэгдэж, нэр дурдагддаг гадаадын судлаачдын боловсруулсан дараах индексийг товч авч үзлээ.</w:t>
      </w:r>
    </w:p>
    <w:p w14:paraId="2675925B" w14:textId="77777777" w:rsidR="00872129" w:rsidRPr="003320FC" w:rsidRDefault="00872129" w:rsidP="00872129">
      <w:pPr>
        <w:jc w:val="both"/>
        <w:divId w:val="1968194310"/>
        <w:rPr>
          <w:rFonts w:ascii="Arial" w:eastAsia="Times New Roman" w:hAnsi="Arial" w:cs="Arial"/>
          <w:sz w:val="22"/>
          <w:szCs w:val="22"/>
          <w:lang w:val="mn-MN"/>
        </w:rPr>
      </w:pPr>
      <w:r w:rsidRPr="007629C9">
        <w:rPr>
          <w:rFonts w:ascii="Arial" w:eastAsia="Times New Roman" w:hAnsi="Arial" w:cs="Arial"/>
          <w:sz w:val="22"/>
          <w:szCs w:val="22"/>
          <w:lang w:val="mn-MN"/>
        </w:rPr>
        <w:t xml:space="preserve">Amiru Ahsan, Michael Skully </w:t>
      </w:r>
      <w:r w:rsidRPr="003320FC">
        <w:rPr>
          <w:rFonts w:ascii="Arial" w:eastAsia="Times New Roman" w:hAnsi="Arial" w:cs="Arial"/>
          <w:sz w:val="22"/>
          <w:szCs w:val="22"/>
          <w:lang w:val="mn-MN"/>
        </w:rPr>
        <w:t xml:space="preserve">ба </w:t>
      </w:r>
      <w:r w:rsidRPr="007629C9">
        <w:rPr>
          <w:rFonts w:ascii="Arial" w:eastAsia="Times New Roman" w:hAnsi="Arial" w:cs="Arial"/>
          <w:sz w:val="22"/>
          <w:szCs w:val="22"/>
          <w:lang w:val="mn-MN"/>
        </w:rPr>
        <w:t xml:space="preserve">J.Wickramanayake </w:t>
      </w:r>
      <w:r w:rsidRPr="003320FC">
        <w:rPr>
          <w:rFonts w:ascii="Arial" w:eastAsia="Times New Roman" w:hAnsi="Arial" w:cs="Arial"/>
          <w:sz w:val="22"/>
          <w:szCs w:val="22"/>
          <w:lang w:val="mn-MN"/>
        </w:rPr>
        <w:t>нарын “Төв банкны бие даасан байдлын индекс-</w:t>
      </w:r>
      <w:r w:rsidRPr="007629C9">
        <w:rPr>
          <w:rFonts w:ascii="Arial" w:eastAsia="Times New Roman" w:hAnsi="Arial" w:cs="Arial"/>
          <w:sz w:val="22"/>
          <w:szCs w:val="22"/>
          <w:lang w:val="mn-MN"/>
        </w:rPr>
        <w:t>CBIG</w:t>
      </w:r>
      <w:r w:rsidRPr="003320FC">
        <w:rPr>
          <w:rFonts w:ascii="Arial" w:eastAsia="Times New Roman" w:hAnsi="Arial" w:cs="Arial"/>
          <w:sz w:val="22"/>
          <w:szCs w:val="22"/>
          <w:lang w:val="mn-MN"/>
        </w:rPr>
        <w:t>”</w:t>
      </w:r>
      <w:r w:rsidRPr="003320FC">
        <w:rPr>
          <w:rStyle w:val="FootnoteReference"/>
          <w:rFonts w:ascii="Arial" w:eastAsia="Times New Roman" w:hAnsi="Arial" w:cs="Arial"/>
          <w:sz w:val="22"/>
          <w:szCs w:val="22"/>
          <w:lang w:val="mn-MN"/>
        </w:rPr>
        <w:footnoteReference w:id="4"/>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2006</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-ээр Төв банкнаас Үнийн тогтвортой байдлын зорилт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Үнийн тогтвортой байдал, инфляц, хүүгийн түвшин</w:t>
      </w:r>
      <w:r w:rsidRPr="007629C9">
        <w:rPr>
          <w:rFonts w:ascii="Arial" w:eastAsia="Times New Roman" w:hAnsi="Arial" w:cs="Arial"/>
          <w:sz w:val="22"/>
          <w:szCs w:val="22"/>
          <w:lang w:val="mn-MN"/>
        </w:rPr>
        <w:t xml:space="preserve">) нь </w:t>
      </w:r>
      <w:r w:rsidRPr="003320FC">
        <w:rPr>
          <w:rFonts w:ascii="Arial" w:eastAsia="Times New Roman" w:hAnsi="Arial" w:cs="Arial"/>
          <w:sz w:val="22"/>
          <w:szCs w:val="22"/>
          <w:lang w:val="mn-MN"/>
        </w:rPr>
        <w:t xml:space="preserve">үндсэн 6 төрлийн шалгуур үзүүлэлтийн нэг бөгөөд үүнийг 0-1 оноогоор хэмжиж, төв банк Засгийн газраас хараат бус байх нөхцөлийг тодорхойлсон байна. </w:t>
      </w:r>
      <w:r w:rsidRPr="007629C9">
        <w:rPr>
          <w:rFonts w:ascii="Arial" w:eastAsia="Times New Roman" w:hAnsi="Arial" w:cs="Arial"/>
          <w:sz w:val="22"/>
          <w:szCs w:val="22"/>
          <w:lang w:val="mn-MN"/>
        </w:rPr>
        <w:t xml:space="preserve">Түүнчлэн Alesina </w:t>
      </w:r>
      <w:r w:rsidRPr="003320FC">
        <w:rPr>
          <w:rFonts w:ascii="Arial" w:eastAsia="Times New Roman" w:hAnsi="Arial" w:cs="Arial"/>
          <w:sz w:val="22"/>
          <w:szCs w:val="22"/>
          <w:lang w:val="mn-MN"/>
        </w:rPr>
        <w:t xml:space="preserve">ба </w:t>
      </w:r>
      <w:r w:rsidRPr="007629C9">
        <w:rPr>
          <w:rFonts w:ascii="Arial" w:eastAsia="Times New Roman" w:hAnsi="Arial" w:cs="Arial"/>
          <w:sz w:val="22"/>
          <w:szCs w:val="22"/>
          <w:lang w:val="mn-MN"/>
        </w:rPr>
        <w:t xml:space="preserve">Summers </w:t>
      </w:r>
      <w:r w:rsidRPr="003320FC">
        <w:rPr>
          <w:rFonts w:ascii="Arial" w:eastAsia="Times New Roman" w:hAnsi="Arial" w:cs="Arial"/>
          <w:sz w:val="22"/>
          <w:szCs w:val="22"/>
          <w:lang w:val="mn-MN"/>
        </w:rPr>
        <w:t>нар “Төв банкны бие даасан байдлын индекс”</w:t>
      </w:r>
      <w:r w:rsidRPr="003320FC">
        <w:rPr>
          <w:rStyle w:val="FootnoteReference"/>
          <w:rFonts w:ascii="Arial" w:eastAsia="Times New Roman" w:hAnsi="Arial" w:cs="Arial"/>
          <w:sz w:val="22"/>
          <w:szCs w:val="22"/>
          <w:lang w:val="mn-MN"/>
        </w:rPr>
        <w:footnoteReference w:id="5"/>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1993</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-ийг улс төр, эдийн засгийн талаас нь судлан, өмнө </w:t>
      </w:r>
      <w:r w:rsidRPr="003320FC">
        <w:rPr>
          <w:rFonts w:ascii="Arial" w:eastAsia="Times New Roman" w:hAnsi="Arial" w:cs="Arial"/>
          <w:sz w:val="22"/>
          <w:szCs w:val="22"/>
          <w:lang w:val="mn-MN"/>
        </w:rPr>
        <w:lastRenderedPageBreak/>
        <w:t>хийгдсэн судалгаануудын үр дүнг нэгтгэн боловсруулж, 1955-1988 оны хооронд судалгаанд хамрагдсан улсуудын макро эдийн засгийн үзүүлэлтүүд болох инфляц, бодит ДНБ-ий өсөлт, ажилгүйдлийн түвшин, бодит хүүний түвшинтэй харьцуулж, “Төв банкны зорилт тодорхой байж, бие дааж, хараат бусаар үйл ажиллагаа эрхэлснээр нь инфляцын дундаж түвшинтэй хүчтэй урвуу хамааралтай болох”-ыг тогтоож, бие даасан байдал өндөртэй Герман, Швейцар зэрэг улсад инфляц болон бусад макро эдийн үзүүлэлт эерэг байгааг баталсан байна. Дээр дурдсан гадаад судлаачдын боловсруулсан энэ индексийн үзүүлэлтийг ашиглан Монголбанкны хувьд энэ үзүүлэлт ямар байгаа талаар цөөн тооны судалгааны ажлыг дотоодын судлаачид хийжээ.</w:t>
      </w:r>
    </w:p>
    <w:p w14:paraId="077C7512" w14:textId="77777777" w:rsidR="00872129" w:rsidRPr="003320FC" w:rsidRDefault="00872129" w:rsidP="00872129">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Д.Түвшинжаргал “Бодлогын тууштай бус байдал ба Төв банкны бие даасан байдал”</w:t>
      </w:r>
      <w:r w:rsidRPr="003320FC">
        <w:rPr>
          <w:rStyle w:val="FootnoteReference"/>
          <w:rFonts w:ascii="Arial" w:eastAsia="Times New Roman" w:hAnsi="Arial" w:cs="Arial"/>
          <w:sz w:val="22"/>
          <w:szCs w:val="22"/>
          <w:lang w:val="mn-MN"/>
        </w:rPr>
        <w:footnoteReference w:id="6"/>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 xml:space="preserve">(2011) </w:t>
      </w:r>
      <w:r w:rsidRPr="003320FC">
        <w:rPr>
          <w:rFonts w:ascii="Arial" w:eastAsia="Times New Roman" w:hAnsi="Arial" w:cs="Arial"/>
          <w:sz w:val="22"/>
          <w:szCs w:val="22"/>
          <w:lang w:val="mn-MN"/>
        </w:rPr>
        <w:t xml:space="preserve">сэдэвт судалгаандаа мөнгөний бодлогын нөлөө, мөнгөний бодлогын тууштай бус байдал ба инфляцын гажуудал, Төв банкны бие даасан байдал ба инфляц, Монгол ба шилжилтийн эдийн засагтай орнуудын төв банкуудын бие даасан байдлыг харьцуулан </w:t>
      </w:r>
      <w:r w:rsidRPr="007629C9">
        <w:rPr>
          <w:rFonts w:ascii="Arial" w:eastAsia="Times New Roman" w:hAnsi="Arial" w:cs="Arial"/>
          <w:sz w:val="22"/>
          <w:szCs w:val="22"/>
          <w:lang w:val="mn-MN"/>
        </w:rPr>
        <w:t>LVAW</w:t>
      </w:r>
      <w:r w:rsidRPr="003320FC">
        <w:rPr>
          <w:rFonts w:ascii="Arial" w:eastAsia="Times New Roman" w:hAnsi="Arial" w:cs="Arial"/>
          <w:sz w:val="22"/>
          <w:szCs w:val="22"/>
          <w:lang w:val="mn-MN"/>
        </w:rPr>
        <w:t xml:space="preserve"> индексийг ашиглан судалсан бөгөөд Монголбанкны хараат бус байдлын индексийг 49 хувьтайгаар тодорхойлсон байна. Л.Энх-Орчлон, Б.Дүйнхэржав нарын “Төв банкны хараат бус байдлын үнэлгээ, түүний инфляцад үзүүлэх нөлөөний эконометрик загвар”</w:t>
      </w:r>
      <w:r w:rsidRPr="003320FC">
        <w:rPr>
          <w:rStyle w:val="FootnoteReference"/>
          <w:rFonts w:ascii="Arial" w:eastAsia="Times New Roman" w:hAnsi="Arial" w:cs="Arial"/>
          <w:sz w:val="22"/>
          <w:szCs w:val="22"/>
          <w:lang w:val="mn-MN"/>
        </w:rPr>
        <w:footnoteReference w:id="7"/>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 xml:space="preserve">(2013) </w:t>
      </w:r>
      <w:r w:rsidRPr="003320FC">
        <w:rPr>
          <w:rFonts w:ascii="Arial" w:eastAsia="Times New Roman" w:hAnsi="Arial" w:cs="Arial"/>
          <w:sz w:val="22"/>
          <w:szCs w:val="22"/>
          <w:lang w:val="mn-MN"/>
        </w:rPr>
        <w:t>судалгаанд С</w:t>
      </w:r>
      <w:r w:rsidRPr="007629C9">
        <w:rPr>
          <w:rFonts w:ascii="Arial" w:eastAsia="Times New Roman" w:hAnsi="Arial" w:cs="Arial"/>
          <w:sz w:val="22"/>
          <w:szCs w:val="22"/>
          <w:lang w:val="mn-MN"/>
        </w:rPr>
        <w:t>BIG</w:t>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LVAU</w:t>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lang w:val="mn-MN"/>
        </w:rPr>
        <w:t xml:space="preserve">GMT </w:t>
      </w:r>
      <w:r w:rsidRPr="003320FC">
        <w:rPr>
          <w:rFonts w:ascii="Arial" w:eastAsia="Times New Roman" w:hAnsi="Arial" w:cs="Arial"/>
          <w:sz w:val="22"/>
          <w:szCs w:val="22"/>
          <w:lang w:val="mn-MN"/>
        </w:rPr>
        <w:t>индекс тус бүрээр Монголбанкны хараат бус байдал харгалзан 86.6</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73.6</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70.5</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-ийн хараат бус байдалтай гэсэн тооцоолол гарчээ. </w:t>
      </w:r>
    </w:p>
    <w:p w14:paraId="4CA3D601" w14:textId="77777777" w:rsidR="00872129" w:rsidRPr="003320FC" w:rsidRDefault="00872129" w:rsidP="00872129">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Судлаачид </w:t>
      </w:r>
      <w:r w:rsidRPr="007629C9">
        <w:rPr>
          <w:rFonts w:ascii="Arial" w:eastAsia="Times New Roman" w:hAnsi="Arial" w:cs="Arial"/>
          <w:sz w:val="22"/>
          <w:szCs w:val="22"/>
          <w:lang w:val="mn-MN"/>
        </w:rPr>
        <w:t xml:space="preserve">Cukierman </w:t>
      </w:r>
      <w:r w:rsidRPr="003320FC">
        <w:rPr>
          <w:rFonts w:ascii="Arial" w:eastAsia="Times New Roman" w:hAnsi="Arial" w:cs="Arial"/>
          <w:sz w:val="22"/>
          <w:szCs w:val="22"/>
          <w:lang w:val="mn-MN"/>
        </w:rPr>
        <w:t xml:space="preserve">индекс нь мэргэжилтнүүдийн дунд санал асуулга авдаг давуу талтай тул судалгааны суурь аргачлал болгон сонгож, </w:t>
      </w:r>
      <w:r w:rsidRPr="003320FC">
        <w:rPr>
          <w:rFonts w:ascii="Arial" w:eastAsia="Times New Roman" w:hAnsi="Arial" w:cs="Arial"/>
          <w:b/>
          <w:bCs/>
          <w:i/>
          <w:iCs/>
          <w:sz w:val="22"/>
          <w:szCs w:val="22"/>
          <w:lang w:val="mn-MN"/>
        </w:rPr>
        <w:t>хууль эрх зүйн зохицуулалт, хуулийн хэрэгжилт, мэргэжилтний санал асуулгын дүгнэлт</w:t>
      </w:r>
      <w:r w:rsidRPr="003320FC">
        <w:rPr>
          <w:rFonts w:ascii="Arial" w:eastAsia="Times New Roman" w:hAnsi="Arial" w:cs="Arial"/>
          <w:sz w:val="22"/>
          <w:szCs w:val="22"/>
          <w:lang w:val="mn-MN"/>
        </w:rPr>
        <w:t xml:space="preserve"> гэсэн хэлбэрээр судалгааг гүйцэтгэсэн нь Төв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-ны тухай хуульд өөрчлөлт оруулах хэрэгцээ шаардлагыг тандан судлах буюу Монголбанкны хувьд үүссэн шийдвэрлэх шаардлагатай асуудлыг тодруулахад ач холбогдолтой болжээ. </w:t>
      </w:r>
    </w:p>
    <w:p w14:paraId="4455D37B" w14:textId="77777777" w:rsidR="00872129" w:rsidRPr="003320FC" w:rsidRDefault="00872129" w:rsidP="00872129">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“Монголбанкны зорилго” гэсэн үзүүлэлтээр Төв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-ны тухай хуулийн зохицуулалт, уг хуулийн хэрэгжилт, мэргэжилтнүүдийн санал асуулга тус бүр дээр тооцож Монголбанкны бие даасан, хараат бус байдлыг үнэлэхэд дараах байдалтай байна.</w:t>
      </w:r>
    </w:p>
    <w:p w14:paraId="2B9EFDD6" w14:textId="633138DC" w:rsidR="00872129" w:rsidRPr="003320FC" w:rsidRDefault="00872129" w:rsidP="00872129">
      <w:pPr>
        <w:pStyle w:val="Title"/>
        <w:divId w:val="1968194310"/>
        <w:rPr>
          <w:rFonts w:ascii="Arial" w:hAnsi="Arial" w:cs="Arial"/>
          <w:szCs w:val="22"/>
          <w:lang w:val="mn-MN"/>
        </w:rPr>
      </w:pPr>
      <w:r w:rsidRPr="003320FC">
        <w:rPr>
          <w:rFonts w:ascii="Arial" w:hAnsi="Arial" w:cs="Arial"/>
          <w:szCs w:val="22"/>
        </w:rPr>
        <w:t xml:space="preserve">Хүснэгт </w:t>
      </w:r>
      <w:r w:rsidRPr="003320FC">
        <w:rPr>
          <w:rFonts w:ascii="Arial" w:hAnsi="Arial" w:cs="Arial"/>
          <w:szCs w:val="22"/>
        </w:rPr>
        <w:fldChar w:fldCharType="begin"/>
      </w:r>
      <w:r w:rsidRPr="003320FC">
        <w:rPr>
          <w:rFonts w:ascii="Arial" w:hAnsi="Arial" w:cs="Arial"/>
          <w:szCs w:val="22"/>
        </w:rPr>
        <w:instrText xml:space="preserve"> SEQ Хүснэгт \* ARABIC </w:instrText>
      </w:r>
      <w:r w:rsidRPr="003320FC">
        <w:rPr>
          <w:rFonts w:ascii="Arial" w:hAnsi="Arial" w:cs="Arial"/>
          <w:szCs w:val="22"/>
        </w:rPr>
        <w:fldChar w:fldCharType="separate"/>
      </w:r>
      <w:r w:rsidR="007629C9">
        <w:rPr>
          <w:rFonts w:ascii="Arial" w:hAnsi="Arial" w:cs="Arial"/>
          <w:szCs w:val="22"/>
        </w:rPr>
        <w:t>1</w:t>
      </w:r>
      <w:r w:rsidRPr="003320FC">
        <w:rPr>
          <w:rFonts w:ascii="Arial" w:hAnsi="Arial" w:cs="Arial"/>
          <w:szCs w:val="22"/>
        </w:rPr>
        <w:fldChar w:fldCharType="end"/>
      </w:r>
      <w:r w:rsidRPr="003320FC">
        <w:rPr>
          <w:rFonts w:ascii="Arial" w:hAnsi="Arial" w:cs="Arial"/>
          <w:szCs w:val="22"/>
          <w:lang w:val="mn-MN"/>
        </w:rPr>
        <w:t>. Сайжруулсан аргачлалын үнэлгээ</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656"/>
        <w:gridCol w:w="6771"/>
        <w:gridCol w:w="1101"/>
      </w:tblGrid>
      <w:tr w:rsidR="00872129" w:rsidRPr="003320FC" w14:paraId="1E0EA9D6" w14:textId="77777777" w:rsidTr="00872129">
        <w:trPr>
          <w:divId w:val="1968194310"/>
          <w:trHeight w:val="113"/>
        </w:trPr>
        <w:tc>
          <w:tcPr>
            <w:tcW w:w="1201" w:type="dxa"/>
            <w:gridSpan w:val="2"/>
            <w:tcBorders>
              <w:top w:val="single" w:sz="4" w:space="0" w:color="auto"/>
              <w:bottom w:val="double" w:sz="4" w:space="0" w:color="auto"/>
            </w:tcBorders>
            <w:vAlign w:val="center"/>
          </w:tcPr>
          <w:p w14:paraId="0D7CC0A7" w14:textId="77777777" w:rsidR="00872129" w:rsidRPr="003320FC" w:rsidRDefault="00872129" w:rsidP="007629C9">
            <w:pPr>
              <w:pStyle w:val="NoSpacing"/>
              <w:rPr>
                <w:rFonts w:ascii="Arial" w:eastAsia="Times New Roman" w:hAnsi="Arial" w:cs="Arial"/>
                <w:b/>
                <w:bCs/>
                <w:sz w:val="22"/>
                <w:szCs w:val="22"/>
              </w:rPr>
            </w:pPr>
            <w:r w:rsidRPr="003320FC">
              <w:rPr>
                <w:rFonts w:ascii="Arial" w:eastAsia="Times New Roman" w:hAnsi="Arial" w:cs="Arial"/>
                <w:b/>
                <w:bCs/>
                <w:sz w:val="22"/>
                <w:szCs w:val="22"/>
              </w:rPr>
              <w:t>№</w:t>
            </w:r>
          </w:p>
          <w:p w14:paraId="05F78C35" w14:textId="77777777" w:rsidR="00872129" w:rsidRPr="003320FC" w:rsidRDefault="00872129" w:rsidP="007629C9">
            <w:pPr>
              <w:pStyle w:val="NoSpacing"/>
              <w:jc w:val="center"/>
              <w:rPr>
                <w:rFonts w:ascii="Arial" w:eastAsia="Times New Roman" w:hAnsi="Arial" w:cs="Arial"/>
                <w:b/>
                <w:bCs/>
                <w:sz w:val="22"/>
                <w:szCs w:val="22"/>
                <w:lang w:val="mn-MN"/>
              </w:rPr>
            </w:pPr>
          </w:p>
        </w:tc>
        <w:tc>
          <w:tcPr>
            <w:tcW w:w="7253" w:type="dxa"/>
            <w:tcBorders>
              <w:top w:val="single" w:sz="4" w:space="0" w:color="auto"/>
              <w:bottom w:val="double" w:sz="4" w:space="0" w:color="auto"/>
            </w:tcBorders>
          </w:tcPr>
          <w:p w14:paraId="04CA6FF3" w14:textId="77777777" w:rsidR="00872129" w:rsidRPr="003320FC" w:rsidRDefault="00872129" w:rsidP="007629C9">
            <w:pPr>
              <w:pStyle w:val="NoSpacing"/>
              <w:jc w:val="center"/>
              <w:rPr>
                <w:rFonts w:ascii="Arial" w:eastAsia="Times New Roman" w:hAnsi="Arial" w:cs="Arial"/>
                <w:b/>
                <w:bCs/>
                <w:sz w:val="22"/>
                <w:szCs w:val="22"/>
                <w:lang w:val="mn-MN"/>
              </w:rPr>
            </w:pPr>
            <w:r w:rsidRPr="003320FC">
              <w:rPr>
                <w:rFonts w:ascii="Arial" w:eastAsia="Times New Roman" w:hAnsi="Arial" w:cs="Arial"/>
                <w:b/>
                <w:bCs/>
                <w:sz w:val="22"/>
                <w:szCs w:val="22"/>
              </w:rPr>
              <w:t>ҮЗҮҮЛЭЛТ</w:t>
            </w:r>
          </w:p>
        </w:tc>
        <w:tc>
          <w:tcPr>
            <w:tcW w:w="1122" w:type="dxa"/>
            <w:tcBorders>
              <w:top w:val="single" w:sz="4" w:space="0" w:color="auto"/>
              <w:bottom w:val="double" w:sz="4" w:space="0" w:color="auto"/>
            </w:tcBorders>
            <w:vAlign w:val="center"/>
          </w:tcPr>
          <w:p w14:paraId="65357493" w14:textId="77777777" w:rsidR="00872129" w:rsidRPr="003320FC" w:rsidRDefault="00872129" w:rsidP="007629C9">
            <w:pPr>
              <w:pStyle w:val="NoSpacing"/>
              <w:jc w:val="center"/>
              <w:rPr>
                <w:rFonts w:ascii="Arial" w:eastAsia="Times New Roman" w:hAnsi="Arial" w:cs="Arial"/>
                <w:b/>
                <w:bCs/>
                <w:sz w:val="22"/>
                <w:szCs w:val="22"/>
              </w:rPr>
            </w:pPr>
            <w:r w:rsidRPr="003320FC">
              <w:rPr>
                <w:rFonts w:ascii="Arial" w:eastAsia="Times New Roman" w:hAnsi="Arial" w:cs="Arial"/>
                <w:b/>
                <w:bCs/>
                <w:sz w:val="22"/>
                <w:szCs w:val="22"/>
              </w:rPr>
              <w:t>ОНОО</w:t>
            </w:r>
          </w:p>
          <w:p w14:paraId="4EC60730" w14:textId="77777777" w:rsidR="00872129" w:rsidRPr="003320FC" w:rsidRDefault="00872129" w:rsidP="007629C9">
            <w:pPr>
              <w:pStyle w:val="NoSpacing"/>
              <w:jc w:val="center"/>
              <w:rPr>
                <w:rFonts w:ascii="Arial" w:eastAsia="Times New Roman" w:hAnsi="Arial" w:cs="Arial"/>
                <w:b/>
                <w:bCs/>
                <w:sz w:val="22"/>
                <w:szCs w:val="22"/>
                <w:lang w:val="mn-MN"/>
              </w:rPr>
            </w:pPr>
          </w:p>
        </w:tc>
      </w:tr>
      <w:tr w:rsidR="00872129" w:rsidRPr="003320FC" w14:paraId="5F0F22F8" w14:textId="77777777" w:rsidTr="00872129">
        <w:trPr>
          <w:divId w:val="1968194310"/>
        </w:trPr>
        <w:tc>
          <w:tcPr>
            <w:tcW w:w="514" w:type="dxa"/>
            <w:vMerge w:val="restart"/>
            <w:tcBorders>
              <w:top w:val="double" w:sz="4" w:space="0" w:color="auto"/>
            </w:tcBorders>
          </w:tcPr>
          <w:p w14:paraId="339631B6" w14:textId="77777777" w:rsidR="00872129" w:rsidRPr="003320FC" w:rsidRDefault="00872129" w:rsidP="007629C9">
            <w:pPr>
              <w:autoSpaceDE w:val="0"/>
              <w:autoSpaceDN w:val="0"/>
              <w:adjustRightInd w:val="0"/>
              <w:rPr>
                <w:rFonts w:ascii="Arial" w:eastAsia="Times New Roman" w:hAnsi="Arial" w:cs="Arial"/>
                <w:b/>
                <w:bCs/>
                <w:sz w:val="22"/>
                <w:szCs w:val="22"/>
              </w:rPr>
            </w:pPr>
            <w:r w:rsidRPr="003320FC">
              <w:rPr>
                <w:rFonts w:ascii="Arial" w:eastAsia="Times New Roman" w:hAnsi="Arial" w:cs="Arial"/>
                <w:b/>
                <w:bCs/>
                <w:sz w:val="22"/>
                <w:szCs w:val="22"/>
              </w:rPr>
              <w:t>1</w:t>
            </w:r>
          </w:p>
        </w:tc>
        <w:tc>
          <w:tcPr>
            <w:tcW w:w="7940" w:type="dxa"/>
            <w:gridSpan w:val="2"/>
            <w:tcBorders>
              <w:top w:val="double" w:sz="4" w:space="0" w:color="auto"/>
              <w:bottom w:val="single" w:sz="4" w:space="0" w:color="auto"/>
            </w:tcBorders>
          </w:tcPr>
          <w:p w14:paraId="23FDEB16" w14:textId="77777777" w:rsidR="00872129" w:rsidRPr="003320FC" w:rsidRDefault="00872129" w:rsidP="007629C9">
            <w:pPr>
              <w:autoSpaceDE w:val="0"/>
              <w:autoSpaceDN w:val="0"/>
              <w:adjustRightInd w:val="0"/>
              <w:rPr>
                <w:rFonts w:ascii="Arial" w:eastAsia="Times New Roman" w:hAnsi="Arial" w:cs="Arial"/>
                <w:b/>
                <w:bCs/>
                <w:sz w:val="22"/>
                <w:szCs w:val="22"/>
              </w:rPr>
            </w:pPr>
            <w:r w:rsidRPr="003320FC">
              <w:rPr>
                <w:rFonts w:ascii="Arial" w:eastAsia="Times New Roman" w:hAnsi="Arial" w:cs="Arial"/>
                <w:b/>
                <w:bCs/>
                <w:sz w:val="22"/>
                <w:szCs w:val="22"/>
              </w:rPr>
              <w:t>ТӨВ БАНКНЫ ЗОРИЛГО</w:t>
            </w:r>
          </w:p>
        </w:tc>
        <w:tc>
          <w:tcPr>
            <w:tcW w:w="1122" w:type="dxa"/>
            <w:tcBorders>
              <w:top w:val="double" w:sz="4" w:space="0" w:color="auto"/>
              <w:bottom w:val="single" w:sz="4" w:space="0" w:color="auto"/>
            </w:tcBorders>
          </w:tcPr>
          <w:p w14:paraId="5F3067E8" w14:textId="77777777" w:rsidR="00872129" w:rsidRPr="003320FC" w:rsidRDefault="00872129" w:rsidP="007629C9">
            <w:pPr>
              <w:jc w:val="center"/>
              <w:rPr>
                <w:rFonts w:ascii="Arial" w:eastAsia="Times New Roman" w:hAnsi="Arial" w:cs="Arial"/>
                <w:b/>
                <w:bCs/>
                <w:sz w:val="22"/>
                <w:szCs w:val="22"/>
                <w:lang w:val="mn-MN"/>
              </w:rPr>
            </w:pPr>
          </w:p>
        </w:tc>
      </w:tr>
      <w:tr w:rsidR="00872129" w:rsidRPr="003320FC" w14:paraId="789C886B" w14:textId="77777777" w:rsidTr="00872129">
        <w:trPr>
          <w:divId w:val="1968194310"/>
        </w:trPr>
        <w:tc>
          <w:tcPr>
            <w:tcW w:w="514" w:type="dxa"/>
            <w:vMerge/>
          </w:tcPr>
          <w:p w14:paraId="62BD6F50" w14:textId="77777777" w:rsidR="00872129" w:rsidRPr="003320FC" w:rsidRDefault="00872129" w:rsidP="007629C9">
            <w:pPr>
              <w:rPr>
                <w:rFonts w:ascii="Arial" w:hAnsi="Arial" w:cs="Arial"/>
                <w:b/>
                <w:bCs/>
                <w:sz w:val="22"/>
                <w:szCs w:val="22"/>
                <w:lang w:val="mn-MN"/>
              </w:rPr>
            </w:pPr>
          </w:p>
        </w:tc>
        <w:tc>
          <w:tcPr>
            <w:tcW w:w="687" w:type="dxa"/>
            <w:vMerge w:val="restart"/>
            <w:tcBorders>
              <w:top w:val="single" w:sz="4" w:space="0" w:color="auto"/>
              <w:bottom w:val="single" w:sz="4" w:space="0" w:color="auto"/>
            </w:tcBorders>
          </w:tcPr>
          <w:p w14:paraId="18644D7F" w14:textId="77777777" w:rsidR="00872129" w:rsidRPr="003320FC" w:rsidRDefault="00872129" w:rsidP="007629C9">
            <w:pPr>
              <w:autoSpaceDE w:val="0"/>
              <w:autoSpaceDN w:val="0"/>
              <w:adjustRightInd w:val="0"/>
              <w:jc w:val="center"/>
              <w:rPr>
                <w:rFonts w:ascii="Arial" w:eastAsia="Times New Roman" w:hAnsi="Arial" w:cs="Arial"/>
                <w:sz w:val="22"/>
                <w:szCs w:val="22"/>
              </w:rPr>
            </w:pPr>
            <w:r w:rsidRPr="003320FC">
              <w:rPr>
                <w:rFonts w:ascii="Arial" w:eastAsia="Times New Roman" w:hAnsi="Arial" w:cs="Arial"/>
                <w:sz w:val="22"/>
                <w:szCs w:val="22"/>
              </w:rPr>
              <w:t>a</w:t>
            </w:r>
          </w:p>
          <w:p w14:paraId="5AFDB729" w14:textId="77777777" w:rsidR="00872129" w:rsidRPr="003320FC" w:rsidRDefault="00872129" w:rsidP="007629C9">
            <w:pPr>
              <w:jc w:val="center"/>
              <w:rPr>
                <w:rFonts w:ascii="Arial" w:eastAsia="Times New Roman" w:hAnsi="Arial" w:cs="Arial"/>
                <w:sz w:val="22"/>
                <w:szCs w:val="22"/>
                <w:lang w:val="mn-MN"/>
              </w:rPr>
            </w:pPr>
          </w:p>
        </w:tc>
        <w:tc>
          <w:tcPr>
            <w:tcW w:w="7253" w:type="dxa"/>
            <w:tcBorders>
              <w:top w:val="single" w:sz="4" w:space="0" w:color="auto"/>
              <w:bottom w:val="single" w:sz="4" w:space="0" w:color="auto"/>
            </w:tcBorders>
          </w:tcPr>
          <w:p w14:paraId="5268784F" w14:textId="77777777" w:rsidR="00872129" w:rsidRPr="007629C9" w:rsidRDefault="00872129" w:rsidP="007629C9">
            <w:pPr>
              <w:autoSpaceDE w:val="0"/>
              <w:autoSpaceDN w:val="0"/>
              <w:adjustRightInd w:val="0"/>
              <w:rPr>
                <w:rFonts w:ascii="Arial" w:eastAsia="Times New Roman" w:hAnsi="Arial" w:cs="Arial"/>
                <w:sz w:val="22"/>
                <w:szCs w:val="22"/>
                <w:lang w:val="mn-MN"/>
              </w:rPr>
            </w:pPr>
            <w:r w:rsidRPr="007629C9">
              <w:rPr>
                <w:rFonts w:ascii="Arial" w:eastAsia="Times New Roman" w:hAnsi="Arial" w:cs="Arial"/>
                <w:sz w:val="22"/>
                <w:szCs w:val="22"/>
                <w:lang w:val="mn-MN"/>
              </w:rPr>
              <w:t>Үнийн тогтвортой байдал нь төв банкны гол зорилго бөгөөд засгийн газрын бодлоготой зөрчилдсөн тохиолдолд төв банк эцсийн шийдвэрийг гаргана.</w:t>
            </w:r>
          </w:p>
        </w:tc>
        <w:tc>
          <w:tcPr>
            <w:tcW w:w="1122" w:type="dxa"/>
            <w:tcBorders>
              <w:top w:val="single" w:sz="4" w:space="0" w:color="auto"/>
              <w:bottom w:val="single" w:sz="4" w:space="0" w:color="auto"/>
            </w:tcBorders>
          </w:tcPr>
          <w:p w14:paraId="0CDC556E" w14:textId="77777777" w:rsidR="00872129" w:rsidRPr="003320FC" w:rsidRDefault="00872129" w:rsidP="007629C9">
            <w:pPr>
              <w:autoSpaceDE w:val="0"/>
              <w:autoSpaceDN w:val="0"/>
              <w:adjustRightInd w:val="0"/>
              <w:jc w:val="center"/>
              <w:rPr>
                <w:rFonts w:ascii="Arial" w:eastAsia="Times New Roman" w:hAnsi="Arial" w:cs="Arial"/>
                <w:sz w:val="22"/>
                <w:szCs w:val="22"/>
              </w:rPr>
            </w:pPr>
            <w:r w:rsidRPr="003320FC">
              <w:rPr>
                <w:rFonts w:ascii="Arial" w:eastAsia="Times New Roman" w:hAnsi="Arial" w:cs="Arial"/>
                <w:sz w:val="22"/>
                <w:szCs w:val="22"/>
              </w:rPr>
              <w:t>100%</w:t>
            </w:r>
          </w:p>
          <w:p w14:paraId="7BC6118F" w14:textId="77777777" w:rsidR="00872129" w:rsidRPr="003320FC" w:rsidRDefault="00872129" w:rsidP="007629C9">
            <w:pPr>
              <w:jc w:val="center"/>
              <w:rPr>
                <w:rFonts w:ascii="Arial" w:eastAsia="Times New Roman" w:hAnsi="Arial" w:cs="Arial"/>
                <w:b/>
                <w:bCs/>
                <w:sz w:val="22"/>
                <w:szCs w:val="22"/>
                <w:lang w:val="mn-MN"/>
              </w:rPr>
            </w:pPr>
          </w:p>
        </w:tc>
      </w:tr>
      <w:tr w:rsidR="00872129" w:rsidRPr="003320FC" w14:paraId="39DA0D26" w14:textId="77777777" w:rsidTr="00872129">
        <w:trPr>
          <w:divId w:val="1968194310"/>
        </w:trPr>
        <w:tc>
          <w:tcPr>
            <w:tcW w:w="514" w:type="dxa"/>
            <w:vMerge/>
          </w:tcPr>
          <w:p w14:paraId="282A593F" w14:textId="77777777" w:rsidR="00872129" w:rsidRPr="003320FC" w:rsidRDefault="00872129" w:rsidP="007629C9">
            <w:pPr>
              <w:rPr>
                <w:rFonts w:ascii="Arial" w:hAnsi="Arial" w:cs="Arial"/>
                <w:b/>
                <w:bCs/>
                <w:sz w:val="22"/>
                <w:szCs w:val="22"/>
                <w:lang w:val="mn-MN"/>
              </w:rPr>
            </w:pPr>
          </w:p>
        </w:tc>
        <w:tc>
          <w:tcPr>
            <w:tcW w:w="687" w:type="dxa"/>
            <w:vMerge/>
          </w:tcPr>
          <w:p w14:paraId="7BAEA0C5" w14:textId="77777777" w:rsidR="00872129" w:rsidRPr="003320FC" w:rsidRDefault="00872129" w:rsidP="007629C9">
            <w:pPr>
              <w:jc w:val="center"/>
              <w:rPr>
                <w:rFonts w:ascii="Arial" w:hAnsi="Arial" w:cs="Arial"/>
                <w:bCs/>
                <w:sz w:val="22"/>
                <w:szCs w:val="22"/>
                <w:lang w:val="mn-MN"/>
              </w:rPr>
            </w:pPr>
          </w:p>
        </w:tc>
        <w:tc>
          <w:tcPr>
            <w:tcW w:w="7253" w:type="dxa"/>
            <w:tcBorders>
              <w:top w:val="single" w:sz="4" w:space="0" w:color="auto"/>
              <w:bottom w:val="single" w:sz="4" w:space="0" w:color="auto"/>
            </w:tcBorders>
          </w:tcPr>
          <w:p w14:paraId="755AB26E" w14:textId="77777777" w:rsidR="00872129" w:rsidRPr="003320FC" w:rsidRDefault="00872129" w:rsidP="007629C9">
            <w:pPr>
              <w:rPr>
                <w:rFonts w:ascii="Arial" w:eastAsia="Times New Roman" w:hAnsi="Arial" w:cs="Arial"/>
                <w:b/>
                <w:bCs/>
                <w:sz w:val="22"/>
                <w:szCs w:val="22"/>
                <w:lang w:val="mn-MN"/>
              </w:rPr>
            </w:pPr>
            <w:proofErr w:type="spellStart"/>
            <w:r w:rsidRPr="007629C9">
              <w:rPr>
                <w:rFonts w:ascii="Arial" w:eastAsia="Times New Roman" w:hAnsi="Arial" w:cs="Arial"/>
                <w:sz w:val="22"/>
                <w:szCs w:val="22"/>
                <w:lang w:val="ru-RU"/>
              </w:rPr>
              <w:t>Үнийн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тогтвортой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байдал</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нь</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цорын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ганц</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бодлого</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юм</w:t>
            </w:r>
            <w:proofErr w:type="spellEnd"/>
          </w:p>
        </w:tc>
        <w:tc>
          <w:tcPr>
            <w:tcW w:w="1122" w:type="dxa"/>
            <w:tcBorders>
              <w:top w:val="single" w:sz="4" w:space="0" w:color="auto"/>
              <w:bottom w:val="single" w:sz="4" w:space="0" w:color="auto"/>
            </w:tcBorders>
          </w:tcPr>
          <w:p w14:paraId="337C1262"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sz w:val="22"/>
                <w:szCs w:val="22"/>
              </w:rPr>
              <w:t>80%</w:t>
            </w:r>
          </w:p>
        </w:tc>
      </w:tr>
      <w:tr w:rsidR="00872129" w:rsidRPr="003320FC" w14:paraId="481D0182" w14:textId="77777777" w:rsidTr="00872129">
        <w:trPr>
          <w:divId w:val="1968194310"/>
        </w:trPr>
        <w:tc>
          <w:tcPr>
            <w:tcW w:w="514" w:type="dxa"/>
            <w:vMerge/>
          </w:tcPr>
          <w:p w14:paraId="7D373295" w14:textId="77777777" w:rsidR="00872129" w:rsidRPr="003320FC" w:rsidRDefault="00872129" w:rsidP="007629C9">
            <w:pPr>
              <w:rPr>
                <w:rFonts w:ascii="Arial" w:hAnsi="Arial" w:cs="Arial"/>
                <w:b/>
                <w:bCs/>
                <w:sz w:val="22"/>
                <w:szCs w:val="22"/>
                <w:lang w:val="mn-MN"/>
              </w:rPr>
            </w:pPr>
          </w:p>
        </w:tc>
        <w:tc>
          <w:tcPr>
            <w:tcW w:w="687" w:type="dxa"/>
            <w:vMerge/>
          </w:tcPr>
          <w:p w14:paraId="499C7EC8" w14:textId="77777777" w:rsidR="00872129" w:rsidRPr="003320FC" w:rsidRDefault="00872129" w:rsidP="007629C9">
            <w:pPr>
              <w:jc w:val="center"/>
              <w:rPr>
                <w:rFonts w:ascii="Arial" w:hAnsi="Arial" w:cs="Arial"/>
                <w:bCs/>
                <w:sz w:val="22"/>
                <w:szCs w:val="22"/>
                <w:lang w:val="mn-MN"/>
              </w:rPr>
            </w:pPr>
          </w:p>
        </w:tc>
        <w:tc>
          <w:tcPr>
            <w:tcW w:w="7253" w:type="dxa"/>
            <w:tcBorders>
              <w:top w:val="single" w:sz="4" w:space="0" w:color="auto"/>
              <w:bottom w:val="single" w:sz="4" w:space="0" w:color="auto"/>
            </w:tcBorders>
          </w:tcPr>
          <w:p w14:paraId="13B893DA" w14:textId="77777777" w:rsidR="00872129" w:rsidRPr="007629C9" w:rsidRDefault="00872129" w:rsidP="007629C9">
            <w:pPr>
              <w:autoSpaceDE w:val="0"/>
              <w:autoSpaceDN w:val="0"/>
              <w:adjustRightInd w:val="0"/>
              <w:rPr>
                <w:rFonts w:ascii="Arial" w:eastAsia="Times New Roman" w:hAnsi="Arial" w:cs="Arial"/>
                <w:b/>
                <w:bCs/>
                <w:sz w:val="22"/>
                <w:szCs w:val="22"/>
                <w:lang w:val="mn-MN"/>
              </w:rPr>
            </w:pPr>
            <w:r w:rsidRPr="007629C9">
              <w:rPr>
                <w:rFonts w:ascii="Arial" w:eastAsia="Times New Roman" w:hAnsi="Arial" w:cs="Arial"/>
                <w:b/>
                <w:bCs/>
                <w:sz w:val="22"/>
                <w:szCs w:val="22"/>
                <w:lang w:val="mn-MN"/>
              </w:rPr>
              <w:t>Үнийн тогтвортой байдал нь банкны системийн тогтвортой байдлын зорилгуудтай уялдсан зорилт юм.</w:t>
            </w:r>
          </w:p>
        </w:tc>
        <w:tc>
          <w:tcPr>
            <w:tcW w:w="1122" w:type="dxa"/>
            <w:tcBorders>
              <w:top w:val="single" w:sz="4" w:space="0" w:color="auto"/>
              <w:bottom w:val="single" w:sz="4" w:space="0" w:color="auto"/>
            </w:tcBorders>
          </w:tcPr>
          <w:p w14:paraId="2B0CD9D4" w14:textId="77777777" w:rsidR="00872129" w:rsidRPr="003320FC" w:rsidRDefault="00872129" w:rsidP="007629C9">
            <w:pPr>
              <w:autoSpaceDE w:val="0"/>
              <w:autoSpaceDN w:val="0"/>
              <w:adjustRightInd w:val="0"/>
              <w:jc w:val="center"/>
              <w:rPr>
                <w:rFonts w:ascii="Arial" w:eastAsia="Times New Roman" w:hAnsi="Arial" w:cs="Arial"/>
                <w:b/>
                <w:bCs/>
                <w:sz w:val="22"/>
                <w:szCs w:val="22"/>
              </w:rPr>
            </w:pPr>
            <w:r w:rsidRPr="003320FC">
              <w:rPr>
                <w:rFonts w:ascii="Arial" w:eastAsia="Times New Roman" w:hAnsi="Arial" w:cs="Arial"/>
                <w:b/>
                <w:bCs/>
                <w:sz w:val="22"/>
                <w:szCs w:val="22"/>
              </w:rPr>
              <w:t>60%</w:t>
            </w:r>
          </w:p>
          <w:p w14:paraId="270D665F" w14:textId="77777777" w:rsidR="00872129" w:rsidRPr="003320FC" w:rsidRDefault="00872129" w:rsidP="007629C9">
            <w:pPr>
              <w:jc w:val="center"/>
              <w:rPr>
                <w:rFonts w:ascii="Arial" w:eastAsia="Times New Roman" w:hAnsi="Arial" w:cs="Arial"/>
                <w:b/>
                <w:bCs/>
                <w:sz w:val="22"/>
                <w:szCs w:val="22"/>
                <w:lang w:val="mn-MN"/>
              </w:rPr>
            </w:pPr>
          </w:p>
        </w:tc>
      </w:tr>
      <w:tr w:rsidR="00872129" w:rsidRPr="003320FC" w14:paraId="6E45AD36" w14:textId="77777777" w:rsidTr="00872129">
        <w:trPr>
          <w:divId w:val="1968194310"/>
        </w:trPr>
        <w:tc>
          <w:tcPr>
            <w:tcW w:w="514" w:type="dxa"/>
            <w:vMerge/>
          </w:tcPr>
          <w:p w14:paraId="1BCFBE82" w14:textId="77777777" w:rsidR="00872129" w:rsidRPr="003320FC" w:rsidRDefault="00872129" w:rsidP="007629C9">
            <w:pPr>
              <w:rPr>
                <w:rFonts w:ascii="Arial" w:hAnsi="Arial" w:cs="Arial"/>
                <w:b/>
                <w:bCs/>
                <w:sz w:val="22"/>
                <w:szCs w:val="22"/>
                <w:lang w:val="mn-MN"/>
              </w:rPr>
            </w:pPr>
          </w:p>
        </w:tc>
        <w:tc>
          <w:tcPr>
            <w:tcW w:w="687" w:type="dxa"/>
            <w:vMerge/>
          </w:tcPr>
          <w:p w14:paraId="0BCC3262" w14:textId="77777777" w:rsidR="00872129" w:rsidRPr="003320FC" w:rsidRDefault="00872129" w:rsidP="007629C9">
            <w:pPr>
              <w:jc w:val="center"/>
              <w:rPr>
                <w:rFonts w:ascii="Arial" w:hAnsi="Arial" w:cs="Arial"/>
                <w:bCs/>
                <w:sz w:val="22"/>
                <w:szCs w:val="22"/>
                <w:lang w:val="mn-MN"/>
              </w:rPr>
            </w:pPr>
          </w:p>
        </w:tc>
        <w:tc>
          <w:tcPr>
            <w:tcW w:w="7253" w:type="dxa"/>
            <w:tcBorders>
              <w:top w:val="single" w:sz="4" w:space="0" w:color="auto"/>
              <w:bottom w:val="single" w:sz="4" w:space="0" w:color="auto"/>
            </w:tcBorders>
          </w:tcPr>
          <w:p w14:paraId="33B59313" w14:textId="77777777" w:rsidR="00872129" w:rsidRPr="007629C9" w:rsidRDefault="00872129" w:rsidP="007629C9">
            <w:pPr>
              <w:autoSpaceDE w:val="0"/>
              <w:autoSpaceDN w:val="0"/>
              <w:adjustRightInd w:val="0"/>
              <w:rPr>
                <w:rFonts w:ascii="Arial" w:eastAsia="Times New Roman" w:hAnsi="Arial" w:cs="Arial"/>
                <w:sz w:val="22"/>
                <w:szCs w:val="22"/>
                <w:lang w:val="mn-MN"/>
              </w:rPr>
            </w:pPr>
            <w:r w:rsidRPr="007629C9">
              <w:rPr>
                <w:rFonts w:ascii="Arial" w:eastAsia="Times New Roman" w:hAnsi="Arial" w:cs="Arial"/>
                <w:sz w:val="22"/>
                <w:szCs w:val="22"/>
                <w:lang w:val="mn-MN"/>
              </w:rPr>
              <w:t>Үнийн тогтвортой байдал нь бүрэн ажил эрхлэлттэй байх үед үндсэн зорилготой зөрчилддөг.</w:t>
            </w:r>
          </w:p>
        </w:tc>
        <w:tc>
          <w:tcPr>
            <w:tcW w:w="1122" w:type="dxa"/>
            <w:tcBorders>
              <w:top w:val="single" w:sz="4" w:space="0" w:color="auto"/>
              <w:bottom w:val="single" w:sz="4" w:space="0" w:color="auto"/>
            </w:tcBorders>
          </w:tcPr>
          <w:p w14:paraId="57D7FF97" w14:textId="77777777" w:rsidR="00872129" w:rsidRPr="003320FC" w:rsidRDefault="00872129" w:rsidP="007629C9">
            <w:pPr>
              <w:autoSpaceDE w:val="0"/>
              <w:autoSpaceDN w:val="0"/>
              <w:adjustRightInd w:val="0"/>
              <w:jc w:val="center"/>
              <w:rPr>
                <w:rFonts w:ascii="Arial" w:eastAsia="Times New Roman" w:hAnsi="Arial" w:cs="Arial"/>
                <w:sz w:val="22"/>
                <w:szCs w:val="22"/>
              </w:rPr>
            </w:pPr>
            <w:r w:rsidRPr="003320FC">
              <w:rPr>
                <w:rFonts w:ascii="Arial" w:eastAsia="Times New Roman" w:hAnsi="Arial" w:cs="Arial"/>
                <w:sz w:val="22"/>
                <w:szCs w:val="22"/>
              </w:rPr>
              <w:t>40%</w:t>
            </w:r>
          </w:p>
          <w:p w14:paraId="14752CD5" w14:textId="77777777" w:rsidR="00872129" w:rsidRPr="003320FC" w:rsidRDefault="00872129" w:rsidP="007629C9">
            <w:pPr>
              <w:jc w:val="center"/>
              <w:rPr>
                <w:rFonts w:ascii="Arial" w:eastAsia="Times New Roman" w:hAnsi="Arial" w:cs="Arial"/>
                <w:b/>
                <w:bCs/>
                <w:sz w:val="22"/>
                <w:szCs w:val="22"/>
                <w:lang w:val="mn-MN"/>
              </w:rPr>
            </w:pPr>
          </w:p>
        </w:tc>
      </w:tr>
      <w:tr w:rsidR="00872129" w:rsidRPr="003320FC" w14:paraId="3DFBF654" w14:textId="77777777" w:rsidTr="00872129">
        <w:trPr>
          <w:divId w:val="1968194310"/>
        </w:trPr>
        <w:tc>
          <w:tcPr>
            <w:tcW w:w="514" w:type="dxa"/>
            <w:vMerge/>
          </w:tcPr>
          <w:p w14:paraId="0212D58D" w14:textId="77777777" w:rsidR="00872129" w:rsidRPr="003320FC" w:rsidRDefault="00872129" w:rsidP="007629C9">
            <w:pPr>
              <w:rPr>
                <w:rFonts w:ascii="Arial" w:hAnsi="Arial" w:cs="Arial"/>
                <w:b/>
                <w:bCs/>
                <w:sz w:val="22"/>
                <w:szCs w:val="22"/>
                <w:lang w:val="mn-MN"/>
              </w:rPr>
            </w:pPr>
          </w:p>
        </w:tc>
        <w:tc>
          <w:tcPr>
            <w:tcW w:w="687" w:type="dxa"/>
            <w:vMerge/>
          </w:tcPr>
          <w:p w14:paraId="2797291D" w14:textId="77777777" w:rsidR="00872129" w:rsidRPr="003320FC" w:rsidRDefault="00872129" w:rsidP="007629C9">
            <w:pPr>
              <w:jc w:val="center"/>
              <w:rPr>
                <w:rFonts w:ascii="Arial" w:hAnsi="Arial" w:cs="Arial"/>
                <w:bCs/>
                <w:sz w:val="22"/>
                <w:szCs w:val="22"/>
                <w:lang w:val="mn-MN"/>
              </w:rPr>
            </w:pPr>
          </w:p>
        </w:tc>
        <w:tc>
          <w:tcPr>
            <w:tcW w:w="7253" w:type="dxa"/>
            <w:tcBorders>
              <w:top w:val="single" w:sz="4" w:space="0" w:color="auto"/>
              <w:bottom w:val="single" w:sz="4" w:space="0" w:color="auto"/>
            </w:tcBorders>
          </w:tcPr>
          <w:p w14:paraId="6D10FB6D" w14:textId="77777777" w:rsidR="00872129" w:rsidRPr="003320FC" w:rsidRDefault="00872129" w:rsidP="007629C9">
            <w:pPr>
              <w:rPr>
                <w:rFonts w:ascii="Arial" w:eastAsia="Times New Roman" w:hAnsi="Arial" w:cs="Arial"/>
                <w:b/>
                <w:bCs/>
                <w:sz w:val="22"/>
                <w:szCs w:val="22"/>
                <w:lang w:val="mn-MN"/>
              </w:rPr>
            </w:pPr>
            <w:r w:rsidRPr="007629C9">
              <w:rPr>
                <w:rFonts w:ascii="Arial" w:eastAsia="Times New Roman" w:hAnsi="Arial" w:cs="Arial"/>
                <w:sz w:val="22"/>
                <w:szCs w:val="22"/>
                <w:lang w:val="mn-MN"/>
              </w:rPr>
              <w:t>Төв банкны эрх мэдлийн хүрээнд зорилгогүй</w:t>
            </w:r>
          </w:p>
        </w:tc>
        <w:tc>
          <w:tcPr>
            <w:tcW w:w="1122" w:type="dxa"/>
            <w:tcBorders>
              <w:top w:val="single" w:sz="4" w:space="0" w:color="auto"/>
              <w:bottom w:val="single" w:sz="4" w:space="0" w:color="auto"/>
            </w:tcBorders>
          </w:tcPr>
          <w:p w14:paraId="3F8A76CA"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sz w:val="22"/>
                <w:szCs w:val="22"/>
              </w:rPr>
              <w:t>20%</w:t>
            </w:r>
          </w:p>
        </w:tc>
      </w:tr>
      <w:tr w:rsidR="00872129" w:rsidRPr="003320FC" w14:paraId="5E993361" w14:textId="77777777" w:rsidTr="00872129">
        <w:trPr>
          <w:divId w:val="1968194310"/>
        </w:trPr>
        <w:tc>
          <w:tcPr>
            <w:tcW w:w="514" w:type="dxa"/>
            <w:vMerge/>
          </w:tcPr>
          <w:p w14:paraId="0625D148" w14:textId="77777777" w:rsidR="00872129" w:rsidRPr="003320FC" w:rsidRDefault="00872129" w:rsidP="007629C9">
            <w:pPr>
              <w:rPr>
                <w:rFonts w:ascii="Arial" w:hAnsi="Arial" w:cs="Arial"/>
                <w:b/>
                <w:bCs/>
                <w:sz w:val="22"/>
                <w:szCs w:val="22"/>
                <w:lang w:val="mn-MN"/>
              </w:rPr>
            </w:pPr>
          </w:p>
        </w:tc>
        <w:tc>
          <w:tcPr>
            <w:tcW w:w="687" w:type="dxa"/>
            <w:vMerge/>
          </w:tcPr>
          <w:p w14:paraId="73DA65AF" w14:textId="77777777" w:rsidR="00872129" w:rsidRPr="003320FC" w:rsidRDefault="00872129" w:rsidP="007629C9">
            <w:pPr>
              <w:jc w:val="center"/>
              <w:rPr>
                <w:rFonts w:ascii="Arial" w:hAnsi="Arial" w:cs="Arial"/>
                <w:bCs/>
                <w:sz w:val="22"/>
                <w:szCs w:val="22"/>
                <w:lang w:val="mn-MN"/>
              </w:rPr>
            </w:pPr>
          </w:p>
        </w:tc>
        <w:tc>
          <w:tcPr>
            <w:tcW w:w="7253" w:type="dxa"/>
            <w:tcBorders>
              <w:top w:val="single" w:sz="4" w:space="0" w:color="auto"/>
              <w:bottom w:val="single" w:sz="4" w:space="0" w:color="auto"/>
            </w:tcBorders>
          </w:tcPr>
          <w:p w14:paraId="1C7BE310" w14:textId="77777777" w:rsidR="00872129" w:rsidRPr="003320FC" w:rsidRDefault="00872129" w:rsidP="007629C9">
            <w:pPr>
              <w:rPr>
                <w:rFonts w:ascii="Arial" w:eastAsia="Times New Roman" w:hAnsi="Arial" w:cs="Arial"/>
                <w:b/>
                <w:bCs/>
                <w:sz w:val="22"/>
                <w:szCs w:val="22"/>
                <w:lang w:val="mn-MN"/>
              </w:rPr>
            </w:pPr>
            <w:proofErr w:type="spellStart"/>
            <w:r w:rsidRPr="007629C9">
              <w:rPr>
                <w:rFonts w:ascii="Arial" w:eastAsia="Times New Roman" w:hAnsi="Arial" w:cs="Arial"/>
                <w:sz w:val="22"/>
                <w:szCs w:val="22"/>
                <w:lang w:val="ru-RU"/>
              </w:rPr>
              <w:t>Үнийн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тогтвортой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байдлыг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агуулсан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зорилгогүй</w:t>
            </w:r>
            <w:proofErr w:type="spellEnd"/>
          </w:p>
        </w:tc>
        <w:tc>
          <w:tcPr>
            <w:tcW w:w="1122" w:type="dxa"/>
            <w:tcBorders>
              <w:top w:val="single" w:sz="4" w:space="0" w:color="auto"/>
              <w:bottom w:val="single" w:sz="4" w:space="0" w:color="auto"/>
            </w:tcBorders>
          </w:tcPr>
          <w:p w14:paraId="57C29349"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sz w:val="22"/>
                <w:szCs w:val="22"/>
              </w:rPr>
              <w:t>0%</w:t>
            </w:r>
          </w:p>
        </w:tc>
      </w:tr>
      <w:tr w:rsidR="00872129" w:rsidRPr="003320FC" w14:paraId="3F26484B" w14:textId="77777777" w:rsidTr="00872129">
        <w:trPr>
          <w:divId w:val="1968194310"/>
          <w:trHeight w:val="426"/>
        </w:trPr>
        <w:tc>
          <w:tcPr>
            <w:tcW w:w="514" w:type="dxa"/>
            <w:vMerge/>
          </w:tcPr>
          <w:p w14:paraId="3655049A" w14:textId="77777777" w:rsidR="00872129" w:rsidRPr="003320FC" w:rsidRDefault="00872129" w:rsidP="007629C9">
            <w:pPr>
              <w:rPr>
                <w:rFonts w:ascii="Arial" w:hAnsi="Arial" w:cs="Arial"/>
                <w:b/>
                <w:bCs/>
                <w:sz w:val="22"/>
                <w:szCs w:val="22"/>
                <w:lang w:val="mn-MN"/>
              </w:rPr>
            </w:pPr>
          </w:p>
        </w:tc>
        <w:tc>
          <w:tcPr>
            <w:tcW w:w="687" w:type="dxa"/>
            <w:tcBorders>
              <w:top w:val="single" w:sz="4" w:space="0" w:color="auto"/>
            </w:tcBorders>
          </w:tcPr>
          <w:p w14:paraId="769E6527" w14:textId="77777777" w:rsidR="00872129" w:rsidRPr="003320FC" w:rsidRDefault="00872129" w:rsidP="007629C9">
            <w:pPr>
              <w:autoSpaceDE w:val="0"/>
              <w:autoSpaceDN w:val="0"/>
              <w:adjustRightInd w:val="0"/>
              <w:jc w:val="center"/>
              <w:rPr>
                <w:rFonts w:ascii="Arial" w:eastAsia="Times New Roman" w:hAnsi="Arial" w:cs="Arial"/>
                <w:sz w:val="22"/>
                <w:szCs w:val="22"/>
              </w:rPr>
            </w:pPr>
            <w:r w:rsidRPr="003320FC">
              <w:rPr>
                <w:rFonts w:ascii="Arial" w:eastAsia="Times New Roman" w:hAnsi="Arial" w:cs="Arial"/>
                <w:sz w:val="22"/>
                <w:szCs w:val="22"/>
              </w:rPr>
              <w:t>b</w:t>
            </w:r>
          </w:p>
        </w:tc>
        <w:tc>
          <w:tcPr>
            <w:tcW w:w="7253" w:type="dxa"/>
            <w:tcBorders>
              <w:top w:val="single" w:sz="4" w:space="0" w:color="auto"/>
              <w:bottom w:val="single" w:sz="4" w:space="0" w:color="auto"/>
            </w:tcBorders>
          </w:tcPr>
          <w:p w14:paraId="359B87DF"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түвшинг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тодорхойлох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удирдлагыг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r w:rsidRPr="003320FC">
              <w:rPr>
                <w:rFonts w:ascii="Arial" w:eastAsia="Times New Roman" w:hAnsi="Arial" w:cs="Arial"/>
                <w:sz w:val="22"/>
                <w:szCs w:val="22"/>
                <w:lang w:val="mn-MN"/>
              </w:rPr>
              <w:t>х</w:t>
            </w:r>
            <w:proofErr w:type="spellStart"/>
            <w:r w:rsidRPr="003320FC">
              <w:rPr>
                <w:rFonts w:ascii="Arial" w:eastAsia="Times New Roman" w:hAnsi="Arial" w:cs="Arial"/>
                <w:sz w:val="22"/>
                <w:szCs w:val="22"/>
              </w:rPr>
              <w:t>эрэгжүүлдэг</w:t>
            </w:r>
            <w:proofErr w:type="spellEnd"/>
            <w:r w:rsidRPr="003320FC">
              <w:rPr>
                <w:rFonts w:ascii="Arial" w:eastAsia="Times New Roman" w:hAnsi="Arial" w:cs="Arial"/>
                <w:b/>
                <w:bCs/>
                <w:sz w:val="22"/>
                <w:szCs w:val="22"/>
                <w:lang w:val="mn-MN"/>
              </w:rPr>
              <w:t>.</w:t>
            </w:r>
          </w:p>
        </w:tc>
        <w:tc>
          <w:tcPr>
            <w:tcW w:w="1122" w:type="dxa"/>
            <w:tcBorders>
              <w:top w:val="single" w:sz="4" w:space="0" w:color="auto"/>
              <w:bottom w:val="single" w:sz="4" w:space="0" w:color="auto"/>
            </w:tcBorders>
          </w:tcPr>
          <w:p w14:paraId="2AB855D9" w14:textId="77777777" w:rsidR="00872129" w:rsidRPr="003320FC" w:rsidRDefault="00872129" w:rsidP="007629C9">
            <w:pPr>
              <w:autoSpaceDE w:val="0"/>
              <w:autoSpaceDN w:val="0"/>
              <w:adjustRightInd w:val="0"/>
              <w:jc w:val="center"/>
              <w:rPr>
                <w:rFonts w:ascii="Arial" w:eastAsia="Times New Roman" w:hAnsi="Arial" w:cs="Arial"/>
                <w:sz w:val="22"/>
                <w:szCs w:val="22"/>
              </w:rPr>
            </w:pPr>
            <w:r w:rsidRPr="003320FC">
              <w:rPr>
                <w:rFonts w:ascii="Arial" w:eastAsia="Times New Roman" w:hAnsi="Arial" w:cs="Arial"/>
                <w:sz w:val="22"/>
                <w:szCs w:val="22"/>
              </w:rPr>
              <w:t>100%</w:t>
            </w:r>
          </w:p>
          <w:p w14:paraId="7CC22585" w14:textId="77777777" w:rsidR="00872129" w:rsidRPr="003320FC" w:rsidRDefault="00872129" w:rsidP="007629C9">
            <w:pPr>
              <w:rPr>
                <w:rFonts w:ascii="Arial" w:eastAsia="Times New Roman" w:hAnsi="Arial" w:cs="Arial"/>
                <w:sz w:val="22"/>
                <w:szCs w:val="22"/>
              </w:rPr>
            </w:pPr>
          </w:p>
        </w:tc>
      </w:tr>
      <w:tr w:rsidR="00872129" w:rsidRPr="003320FC" w14:paraId="0E39E1A9" w14:textId="77777777" w:rsidTr="00872129">
        <w:trPr>
          <w:divId w:val="1968194310"/>
        </w:trPr>
        <w:tc>
          <w:tcPr>
            <w:tcW w:w="514" w:type="dxa"/>
            <w:vMerge/>
          </w:tcPr>
          <w:p w14:paraId="3AB02B28" w14:textId="77777777" w:rsidR="00872129" w:rsidRPr="003320FC" w:rsidRDefault="00872129" w:rsidP="007629C9">
            <w:pPr>
              <w:rPr>
                <w:rFonts w:ascii="Arial" w:hAnsi="Arial" w:cs="Arial"/>
                <w:b/>
                <w:bCs/>
                <w:sz w:val="22"/>
                <w:szCs w:val="22"/>
                <w:lang w:val="mn-MN"/>
              </w:rPr>
            </w:pPr>
          </w:p>
        </w:tc>
        <w:tc>
          <w:tcPr>
            <w:tcW w:w="687" w:type="dxa"/>
          </w:tcPr>
          <w:p w14:paraId="13746311" w14:textId="77777777" w:rsidR="00872129" w:rsidRPr="003320FC" w:rsidRDefault="00872129" w:rsidP="007629C9">
            <w:pPr>
              <w:rPr>
                <w:rFonts w:ascii="Arial" w:eastAsia="Times New Roman" w:hAnsi="Arial" w:cs="Arial"/>
                <w:sz w:val="22"/>
                <w:szCs w:val="22"/>
                <w:lang w:val="mn-MN"/>
              </w:rPr>
            </w:pPr>
          </w:p>
        </w:tc>
        <w:tc>
          <w:tcPr>
            <w:tcW w:w="7253" w:type="dxa"/>
            <w:tcBorders>
              <w:top w:val="single" w:sz="4" w:space="0" w:color="auto"/>
            </w:tcBorders>
          </w:tcPr>
          <w:p w14:paraId="73094C3A" w14:textId="77777777" w:rsidR="00872129" w:rsidRPr="003320FC" w:rsidRDefault="00872129" w:rsidP="007629C9">
            <w:pPr>
              <w:autoSpaceDE w:val="0"/>
              <w:autoSpaceDN w:val="0"/>
              <w:adjustRightInd w:val="0"/>
              <w:rPr>
                <w:rFonts w:ascii="Arial" w:eastAsia="Times New Roman"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хэрэгжүүлдэггүй</w:t>
            </w:r>
            <w:proofErr w:type="spellEnd"/>
          </w:p>
        </w:tc>
        <w:tc>
          <w:tcPr>
            <w:tcW w:w="1122" w:type="dxa"/>
            <w:tcBorders>
              <w:top w:val="single" w:sz="4" w:space="0" w:color="auto"/>
            </w:tcBorders>
          </w:tcPr>
          <w:p w14:paraId="46BE5118"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sz w:val="22"/>
                <w:szCs w:val="22"/>
              </w:rPr>
              <w:t>0%</w:t>
            </w:r>
          </w:p>
        </w:tc>
      </w:tr>
    </w:tbl>
    <w:p w14:paraId="5D92BF00" w14:textId="77777777" w:rsidR="00872129" w:rsidRPr="003320FC" w:rsidRDefault="00872129" w:rsidP="00872129">
      <w:pPr>
        <w:spacing w:before="150"/>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1.2.1. Монголбанкны хувьд энэхүү үнэлгээ </w:t>
      </w:r>
      <w:r w:rsidRPr="003320FC">
        <w:rPr>
          <w:rFonts w:ascii="Arial" w:eastAsia="Times New Roman" w:hAnsi="Arial" w:cs="Arial"/>
          <w:b/>
          <w:bCs/>
          <w:sz w:val="22"/>
          <w:szCs w:val="22"/>
          <w:lang w:val="mn-MN"/>
        </w:rPr>
        <w:t>60</w:t>
      </w:r>
      <w:r w:rsidRPr="003320FC">
        <w:rPr>
          <w:rFonts w:ascii="Arial" w:eastAsia="Times New Roman" w:hAnsi="Arial" w:cs="Arial"/>
          <w:b/>
          <w:bCs/>
          <w:sz w:val="22"/>
          <w:szCs w:val="22"/>
        </w:rPr>
        <w:t>%</w:t>
      </w:r>
      <w:r w:rsidRPr="003320FC">
        <w:rPr>
          <w:rFonts w:ascii="Arial" w:eastAsia="Times New Roman" w:hAnsi="Arial" w:cs="Arial"/>
          <w:b/>
          <w:bCs/>
          <w:sz w:val="22"/>
          <w:szCs w:val="22"/>
          <w:lang w:val="mn-MN"/>
        </w:rPr>
        <w:t>-тай</w:t>
      </w:r>
      <w:r w:rsidRPr="003320FC">
        <w:rPr>
          <w:rFonts w:ascii="Arial" w:eastAsia="Times New Roman" w:hAnsi="Arial" w:cs="Arial"/>
          <w:sz w:val="22"/>
          <w:szCs w:val="22"/>
          <w:lang w:val="mn-MN"/>
        </w:rPr>
        <w:t xml:space="preserve"> байна. Энэ нь төв банкны зорилго нь үнийн тогтвортой байдал гэж шууд томьёолоогүйтэй холбоотой.</w:t>
      </w:r>
    </w:p>
    <w:p w14:paraId="61B63C17" w14:textId="77777777" w:rsidR="00872129" w:rsidRPr="003320FC" w:rsidRDefault="00872129" w:rsidP="00872129">
      <w:pPr>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1.2.2. Төв банк</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-ны тухай хуулийн хэрэгжилтийн үнэлгээ</w:t>
      </w:r>
      <w:r w:rsidRPr="007629C9">
        <w:rPr>
          <w:rFonts w:ascii="Arial" w:eastAsia="Times New Roman" w:hAnsi="Arial" w:cs="Arial"/>
          <w:sz w:val="22"/>
          <w:szCs w:val="22"/>
          <w:lang w:val="mn-MN"/>
        </w:rPr>
        <w:t>:</w:t>
      </w:r>
    </w:p>
    <w:p w14:paraId="272C1713" w14:textId="77777777" w:rsidR="00872129" w:rsidRPr="003320FC" w:rsidRDefault="00872129" w:rsidP="00872129">
      <w:pPr>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Төв банкны зорилго</w:t>
      </w:r>
    </w:p>
    <w:p w14:paraId="617DE9C6" w14:textId="77777777" w:rsidR="00872129" w:rsidRPr="003320FC" w:rsidRDefault="00872129" w:rsidP="00872129">
      <w:pPr>
        <w:pStyle w:val="ListParagraph"/>
        <w:numPr>
          <w:ilvl w:val="0"/>
          <w:numId w:val="9"/>
        </w:numPr>
        <w:autoSpaceDE w:val="0"/>
        <w:autoSpaceDN w:val="0"/>
        <w:adjustRightInd w:val="0"/>
        <w:spacing w:after="150"/>
        <w:jc w:val="both"/>
        <w:divId w:val="1968194310"/>
        <w:rPr>
          <w:rFonts w:ascii="Arial" w:eastAsia="Times New Roman" w:hAnsi="Arial" w:cs="Arial"/>
          <w:sz w:val="22"/>
          <w:lang w:val="mn-MN"/>
        </w:rPr>
      </w:pPr>
      <w:r w:rsidRPr="003320FC">
        <w:rPr>
          <w:rFonts w:ascii="Arial" w:eastAsia="Times New Roman" w:hAnsi="Arial" w:cs="Arial"/>
          <w:sz w:val="22"/>
          <w:lang w:val="mn-MN"/>
        </w:rPr>
        <w:lastRenderedPageBreak/>
        <w:t>Монголбанкнаас боловсруулж, УИХ-аас баталсан төрийн мөнгөний бодлогын үндсэн чиглэлд “үнийн тогтвортой байдлыг хангах” үндсэн зорилттой зэрэгцүүлэн макро эдийн засаг, банк санхүүгийн тогтвортой байдлыг хангах, санхүүгийн зах зээлийн дэд бүтэц, түүний институцыг бэхжүүлэх зорилт агуулагдсанаас гадна тэдгээр нь үндсэн зорилттой харшилдах тохиолдлоос сэргийлэх зорилгоор тодорхой эрэмбэ дараалал зааж өгөөгүй байна. Иймд “үнийн тогтвортой байдлыг хангах” нь Монголбанкны үндсэн зорилт байх зохицуулалт хэрэгжихгүй байна гэж дүгнэжээ. Мөн УИХ “үнийг тогтвортой байдлыг хангах-инфляцын түвшнийг тогтоох”–ыг тогтоолоороо баталж байгаагаас гадна уг тогтоолд өргөн хэрэглээний бараа, бүтээгдэхүүний үнийг тогтворжуулах үүргийг Монголбанк, Засгийн газарт хариуцуулж байгаа нь “</w:t>
      </w:r>
      <w:r w:rsidRPr="007629C9">
        <w:rPr>
          <w:rFonts w:ascii="Arial" w:eastAsia="Times New Roman" w:hAnsi="Arial" w:cs="Arial"/>
          <w:sz w:val="22"/>
          <w:lang w:val="mn-MN"/>
        </w:rPr>
        <w:t>Үнийн тогтвортой байдал нь төв банкны гол зорилго бөгөөд</w:t>
      </w:r>
      <w:r w:rsidRPr="003320FC">
        <w:rPr>
          <w:rFonts w:ascii="Arial" w:eastAsia="Times New Roman" w:hAnsi="Arial" w:cs="Arial"/>
          <w:sz w:val="22"/>
          <w:lang w:val="mn-MN"/>
        </w:rPr>
        <w:t xml:space="preserve"> З</w:t>
      </w:r>
      <w:r w:rsidRPr="007629C9">
        <w:rPr>
          <w:rFonts w:ascii="Arial" w:eastAsia="Times New Roman" w:hAnsi="Arial" w:cs="Arial"/>
          <w:sz w:val="22"/>
          <w:lang w:val="mn-MN"/>
        </w:rPr>
        <w:t>асгийн газрын бодлоготой зөрчилдсөн тохиолдолд төв банк эцсийн</w:t>
      </w:r>
      <w:r w:rsidRPr="003320FC">
        <w:rPr>
          <w:rFonts w:ascii="Arial" w:eastAsia="Times New Roman" w:hAnsi="Arial" w:cs="Arial"/>
          <w:sz w:val="22"/>
          <w:lang w:val="mn-MN"/>
        </w:rPr>
        <w:t xml:space="preserve"> </w:t>
      </w:r>
      <w:r w:rsidRPr="007629C9">
        <w:rPr>
          <w:rFonts w:ascii="Arial" w:eastAsia="Times New Roman" w:hAnsi="Arial" w:cs="Arial"/>
          <w:sz w:val="22"/>
          <w:lang w:val="mn-MN"/>
        </w:rPr>
        <w:t>шийдвэрийг гарга</w:t>
      </w:r>
      <w:r w:rsidRPr="003320FC">
        <w:rPr>
          <w:rFonts w:ascii="Arial" w:eastAsia="Times New Roman" w:hAnsi="Arial" w:cs="Arial"/>
          <w:sz w:val="22"/>
          <w:lang w:val="mn-MN"/>
        </w:rPr>
        <w:t>х үзүүлэлт”-ийн хувьд 60</w:t>
      </w:r>
      <w:r w:rsidRPr="007629C9">
        <w:rPr>
          <w:rFonts w:ascii="Arial" w:eastAsia="Times New Roman" w:hAnsi="Arial" w:cs="Arial"/>
          <w:sz w:val="22"/>
          <w:lang w:val="mn-MN"/>
        </w:rPr>
        <w:t>%</w:t>
      </w:r>
      <w:r w:rsidRPr="003320FC">
        <w:rPr>
          <w:rFonts w:ascii="Arial" w:eastAsia="Times New Roman" w:hAnsi="Arial" w:cs="Arial"/>
          <w:sz w:val="22"/>
          <w:lang w:val="mn-MN"/>
        </w:rPr>
        <w:t>-иар үнэлэгдсэн.</w:t>
      </w:r>
    </w:p>
    <w:p w14:paraId="367E41C6" w14:textId="77777777" w:rsidR="00872129" w:rsidRPr="003320FC" w:rsidRDefault="00872129" w:rsidP="00872129">
      <w:pPr>
        <w:pStyle w:val="ListParagraph"/>
        <w:numPr>
          <w:ilvl w:val="0"/>
          <w:numId w:val="9"/>
        </w:numPr>
        <w:autoSpaceDE w:val="0"/>
        <w:autoSpaceDN w:val="0"/>
        <w:adjustRightInd w:val="0"/>
        <w:spacing w:after="150"/>
        <w:jc w:val="both"/>
        <w:divId w:val="1968194310"/>
        <w:rPr>
          <w:rFonts w:ascii="Arial" w:eastAsia="Times New Roman" w:hAnsi="Arial" w:cs="Arial"/>
          <w:sz w:val="22"/>
          <w:lang w:val="mn-MN"/>
        </w:rPr>
      </w:pPr>
      <w:r w:rsidRPr="003320FC">
        <w:rPr>
          <w:rFonts w:ascii="Arial" w:eastAsia="Times New Roman" w:hAnsi="Arial" w:cs="Arial"/>
          <w:sz w:val="22"/>
          <w:lang w:val="mn-MN"/>
        </w:rPr>
        <w:t>Монголбанк хуульд заасны дагуу хүүний нэгдсэн бодлого явуулж байгаа боловч Засгийн газартай хамтран эсвэл дангаараа төсвийн шинж чанартай хөтөлбөр, арга хэмжээг зах зээлийн түвшнээс доогуур хүүгээр санхүүжүүлсэн нь хүүний нэгдсэн бодлогыг алдагдуулахад хүргэсэн тул энэ үзүүлэлт 50</w:t>
      </w:r>
      <w:r w:rsidRPr="007629C9">
        <w:rPr>
          <w:rFonts w:ascii="Arial" w:eastAsia="Times New Roman" w:hAnsi="Arial" w:cs="Arial"/>
          <w:sz w:val="22"/>
          <w:lang w:val="mn-MN"/>
        </w:rPr>
        <w:t>%</w:t>
      </w:r>
      <w:r w:rsidRPr="003320FC">
        <w:rPr>
          <w:rFonts w:ascii="Arial" w:eastAsia="Times New Roman" w:hAnsi="Arial" w:cs="Arial"/>
          <w:sz w:val="22"/>
          <w:lang w:val="mn-MN"/>
        </w:rPr>
        <w:t>-тай гарчээ. Тухайлбал, “Үнэ тогтворжуулах хөтөлбөр”-ийн хүрээнд банканд жилийн 2.5</w:t>
      </w:r>
      <w:r w:rsidRPr="007629C9">
        <w:rPr>
          <w:rFonts w:ascii="Arial" w:eastAsia="Times New Roman" w:hAnsi="Arial" w:cs="Arial"/>
          <w:sz w:val="22"/>
          <w:lang w:val="mn-MN"/>
        </w:rPr>
        <w:t>%</w:t>
      </w:r>
      <w:r w:rsidRPr="003320FC">
        <w:rPr>
          <w:rFonts w:ascii="Arial" w:eastAsia="Times New Roman" w:hAnsi="Arial" w:cs="Arial"/>
          <w:sz w:val="22"/>
          <w:lang w:val="mn-MN"/>
        </w:rPr>
        <w:t>-тай, Засгийн газрын төсвийн алдагдлыг санхүүжүүлэх зээлийн хүүг жилийн 5</w:t>
      </w:r>
      <w:r w:rsidRPr="007629C9">
        <w:rPr>
          <w:rFonts w:ascii="Arial" w:eastAsia="Times New Roman" w:hAnsi="Arial" w:cs="Arial"/>
          <w:sz w:val="22"/>
          <w:lang w:val="mn-MN"/>
        </w:rPr>
        <w:t>-10%</w:t>
      </w:r>
      <w:r w:rsidRPr="003320FC">
        <w:rPr>
          <w:rFonts w:ascii="Arial" w:eastAsia="Times New Roman" w:hAnsi="Arial" w:cs="Arial"/>
          <w:sz w:val="22"/>
          <w:lang w:val="mn-MN"/>
        </w:rPr>
        <w:t>-иар, Банканд олгосон барьцаат зээлийн хүүг 7-9</w:t>
      </w:r>
      <w:r w:rsidRPr="007629C9">
        <w:rPr>
          <w:rFonts w:ascii="Arial" w:eastAsia="Times New Roman" w:hAnsi="Arial" w:cs="Arial"/>
          <w:sz w:val="22"/>
          <w:lang w:val="mn-MN"/>
        </w:rPr>
        <w:t>%</w:t>
      </w:r>
      <w:r w:rsidRPr="003320FC">
        <w:rPr>
          <w:rFonts w:ascii="Arial" w:eastAsia="Times New Roman" w:hAnsi="Arial" w:cs="Arial"/>
          <w:sz w:val="22"/>
          <w:lang w:val="mn-MN"/>
        </w:rPr>
        <w:t>-ийн хөнгөлөлттэй хүүтэй активт шилжүүлэх арга хэмжээг авсан байна.</w:t>
      </w:r>
    </w:p>
    <w:p w14:paraId="24AE118A" w14:textId="77777777" w:rsidR="00872129" w:rsidRPr="003320FC" w:rsidRDefault="00872129" w:rsidP="00872129">
      <w:pPr>
        <w:autoSpaceDE w:val="0"/>
        <w:autoSpaceDN w:val="0"/>
        <w:adjustRightInd w:val="0"/>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1.2.3. Мэргэжилтний санал </w:t>
      </w:r>
    </w:p>
    <w:p w14:paraId="44E38EFC" w14:textId="77777777" w:rsidR="00872129" w:rsidRPr="003320FC" w:rsidRDefault="00872129" w:rsidP="00872129">
      <w:pPr>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Индексийг ашигласан судлаачид мэргэжилтний саналыг үнэлгээнд тусгахдаа Монголбанканд ажиллаж байсан болон Засгийн газар, УИХ, банк санхүүгийн салбарын төлөөллөөс асуултын аргаар судалгаа явуулсан байна.</w:t>
      </w:r>
    </w:p>
    <w:p w14:paraId="68F127B2" w14:textId="77777777" w:rsidR="00872129" w:rsidRPr="003320FC" w:rsidRDefault="00872129" w:rsidP="00872129">
      <w:pPr>
        <w:pStyle w:val="ListParagraph"/>
        <w:numPr>
          <w:ilvl w:val="0"/>
          <w:numId w:val="8"/>
        </w:numPr>
        <w:autoSpaceDE w:val="0"/>
        <w:autoSpaceDN w:val="0"/>
        <w:adjustRightInd w:val="0"/>
        <w:spacing w:after="150"/>
        <w:jc w:val="both"/>
        <w:divId w:val="1968194310"/>
        <w:rPr>
          <w:rFonts w:ascii="Arial" w:eastAsia="Times New Roman" w:hAnsi="Arial" w:cs="Arial"/>
          <w:sz w:val="22"/>
          <w:lang w:val="mn-MN"/>
        </w:rPr>
      </w:pPr>
      <w:r w:rsidRPr="003320FC">
        <w:rPr>
          <w:rFonts w:ascii="Arial" w:eastAsia="Times New Roman" w:hAnsi="Arial" w:cs="Arial"/>
          <w:sz w:val="22"/>
          <w:lang w:val="mn-MN"/>
        </w:rPr>
        <w:t>Үнийн тогтвортой байдал Монголбанкны үндсэн зорилт байж үйл ажиллагаа нь түүнд чиглэж чадахгүй олон төрлийн зорилт дэвшүүлдэг бөгөөд зах зээлийн хүүнээс гажсан арга хэмжээг хэрэгжүүлэн хүүний нэгдсэн бодлого алдагдсан талаар мэргэжилтнүүдийн санал нэгтэй  үр дүн гарсан тул төв банкны зорилгын үзүүлэлт 60</w:t>
      </w:r>
      <w:r w:rsidRPr="007629C9">
        <w:rPr>
          <w:rFonts w:ascii="Arial" w:eastAsia="Times New Roman" w:hAnsi="Arial" w:cs="Arial"/>
          <w:sz w:val="22"/>
          <w:lang w:val="mn-MN"/>
        </w:rPr>
        <w:t>%</w:t>
      </w:r>
      <w:r w:rsidRPr="003320FC">
        <w:rPr>
          <w:rFonts w:ascii="Arial" w:eastAsia="Times New Roman" w:hAnsi="Arial" w:cs="Arial"/>
          <w:sz w:val="22"/>
          <w:lang w:val="mn-MN"/>
        </w:rPr>
        <w:t>-тай үнэлэгдсэн байна.</w:t>
      </w:r>
    </w:p>
    <w:p w14:paraId="068CC2D1"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Төв банкны бие даасан, хараат бус байдлын индексээр 100</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буюу</w:t>
      </w:r>
      <w:r w:rsidRPr="007629C9">
        <w:rPr>
          <w:rFonts w:ascii="Arial" w:eastAsia="Times New Roman" w:hAnsi="Arial" w:cs="Arial"/>
          <w:sz w:val="22"/>
          <w:szCs w:val="22"/>
          <w:lang w:val="mn-MN"/>
        </w:rPr>
        <w:t xml:space="preserve"> 1 </w:t>
      </w:r>
      <w:r w:rsidRPr="003320FC">
        <w:rPr>
          <w:rFonts w:ascii="Arial" w:eastAsia="Times New Roman" w:hAnsi="Arial" w:cs="Arial"/>
          <w:sz w:val="22"/>
          <w:szCs w:val="22"/>
          <w:lang w:val="mn-MN"/>
        </w:rPr>
        <w:t>оноотой тохиолдолд тухайн улсын “Төв банкны бие даасан, хараат бус байдал бүрэн хангагдсан” гэж үздэг бөгөөд энэ үзүүлэлт Монголбанкны хувьд 60 хувьтай байгаа нь Монголбанкны бие даасан, хараат бус байдал харьцангуй дутмаг байх гэсэн дүгнэлтэд хүрчээ.</w:t>
      </w:r>
    </w:p>
    <w:p w14:paraId="611A75A9"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банкны бие даасан, хараат бус байдлын үзүүлэлт болох “төв банкны зорилго” нь хоёрдмол утгыг илэрхийлснээр бодлогын тууштай байдал алдагдаж, зарим тохиолдолд инфляц, бусад тохиолдолд гадаад валютын ханшийг тогтвортой байлгах “даалгавар” Монголбанканд өгөх, улмаар гадаад валютын улсын нөөц буурах, төв банкны алдагдал өсөх, цаашилбал төв банканд итгэх олон нийтийн итгэл буурах, мөнгөний бодлого нөлөөгүй болох зэрэг олон асуудал үүсгэдгийг судлаачид дурджээ. </w:t>
      </w:r>
    </w:p>
    <w:p w14:paraId="4F20B4E7"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Төв банкны зорилго тууштай бус, тодорхойгүй байснаар нийгмийн дараах бүлгийн эрх, ашиг сонирхолд нөлөөлж байна. Үүнд:</w:t>
      </w:r>
    </w:p>
    <w:p w14:paraId="3CF87D7F" w14:textId="77777777" w:rsidR="003320FC" w:rsidRPr="003320FC" w:rsidRDefault="003320FC" w:rsidP="003320FC">
      <w:pPr>
        <w:jc w:val="both"/>
        <w:divId w:val="1968194310"/>
        <w:rPr>
          <w:rFonts w:ascii="Arial" w:eastAsia="Times New Roman" w:hAnsi="Arial" w:cs="Arial"/>
          <w:sz w:val="22"/>
          <w:szCs w:val="22"/>
          <w:lang w:val="mn-MN"/>
        </w:rPr>
      </w:pPr>
    </w:p>
    <w:p w14:paraId="34C8D9F6" w14:textId="4FFD10C2" w:rsidR="00872129" w:rsidRPr="003320FC" w:rsidRDefault="00872129" w:rsidP="003320FC">
      <w:pPr>
        <w:pStyle w:val="Title"/>
        <w:divId w:val="1968194310"/>
        <w:rPr>
          <w:rFonts w:ascii="Arial" w:hAnsi="Arial" w:cs="Arial"/>
          <w:szCs w:val="22"/>
          <w:lang w:val="mn-MN"/>
        </w:rPr>
      </w:pPr>
      <w:r w:rsidRPr="003320FC">
        <w:rPr>
          <w:rFonts w:ascii="Arial" w:hAnsi="Arial" w:cs="Arial"/>
          <w:szCs w:val="22"/>
        </w:rPr>
        <w:t xml:space="preserve">Хүснэгт </w:t>
      </w:r>
      <w:r w:rsidRPr="003320FC">
        <w:rPr>
          <w:rFonts w:ascii="Arial" w:hAnsi="Arial" w:cs="Arial"/>
          <w:szCs w:val="22"/>
        </w:rPr>
        <w:fldChar w:fldCharType="begin"/>
      </w:r>
      <w:r w:rsidRPr="003320FC">
        <w:rPr>
          <w:rFonts w:ascii="Arial" w:hAnsi="Arial" w:cs="Arial"/>
          <w:szCs w:val="22"/>
        </w:rPr>
        <w:instrText xml:space="preserve"> SEQ Хүснэгт \* ARABIC </w:instrText>
      </w:r>
      <w:r w:rsidRPr="003320FC">
        <w:rPr>
          <w:rFonts w:ascii="Arial" w:hAnsi="Arial" w:cs="Arial"/>
          <w:szCs w:val="22"/>
        </w:rPr>
        <w:fldChar w:fldCharType="separate"/>
      </w:r>
      <w:r w:rsidR="007629C9">
        <w:rPr>
          <w:rFonts w:ascii="Arial" w:hAnsi="Arial" w:cs="Arial"/>
          <w:szCs w:val="22"/>
        </w:rPr>
        <w:t>2</w:t>
      </w:r>
      <w:r w:rsidRPr="003320FC">
        <w:rPr>
          <w:rFonts w:ascii="Arial" w:hAnsi="Arial" w:cs="Arial"/>
          <w:szCs w:val="22"/>
        </w:rPr>
        <w:fldChar w:fldCharType="end"/>
      </w:r>
      <w:r w:rsidRPr="003320FC">
        <w:rPr>
          <w:rFonts w:ascii="Arial" w:hAnsi="Arial" w:cs="Arial"/>
          <w:szCs w:val="22"/>
          <w:lang w:val="mn-MN"/>
        </w:rPr>
        <w:t>. Эрх ашиг нь хөндөгдөж буй бүлэг, нөлөөлөл</w:t>
      </w:r>
    </w:p>
    <w:tbl>
      <w:tblPr>
        <w:tblW w:w="9014" w:type="dxa"/>
        <w:tblInd w:w="108" w:type="dxa"/>
        <w:tblLook w:val="04A0" w:firstRow="1" w:lastRow="0" w:firstColumn="1" w:lastColumn="0" w:noHBand="0" w:noVBand="1"/>
      </w:tblPr>
      <w:tblGrid>
        <w:gridCol w:w="2381"/>
        <w:gridCol w:w="6633"/>
      </w:tblGrid>
      <w:tr w:rsidR="00872129" w:rsidRPr="003320FC" w14:paraId="33879186" w14:textId="77777777" w:rsidTr="00872129">
        <w:trPr>
          <w:divId w:val="1968194310"/>
        </w:trPr>
        <w:tc>
          <w:tcPr>
            <w:tcW w:w="2381" w:type="dxa"/>
            <w:tcBorders>
              <w:top w:val="single" w:sz="4" w:space="0" w:color="auto"/>
              <w:bottom w:val="double" w:sz="4" w:space="0" w:color="auto"/>
            </w:tcBorders>
            <w:vAlign w:val="center"/>
          </w:tcPr>
          <w:p w14:paraId="185E7641" w14:textId="77777777" w:rsidR="00872129" w:rsidRPr="003320FC" w:rsidRDefault="00872129" w:rsidP="003320FC">
            <w:pPr>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t>Эрх ашиг нь хөндөгдөх бүлэг</w:t>
            </w:r>
          </w:p>
        </w:tc>
        <w:tc>
          <w:tcPr>
            <w:tcW w:w="6633" w:type="dxa"/>
            <w:tcBorders>
              <w:top w:val="single" w:sz="4" w:space="0" w:color="auto"/>
              <w:bottom w:val="double" w:sz="4" w:space="0" w:color="auto"/>
            </w:tcBorders>
            <w:vAlign w:val="center"/>
          </w:tcPr>
          <w:p w14:paraId="7AEB64D1" w14:textId="77777777" w:rsidR="00872129" w:rsidRPr="003320FC" w:rsidRDefault="00872129" w:rsidP="003320FC">
            <w:pPr>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t>Нөлөөлж буй хэлбэр</w:t>
            </w:r>
          </w:p>
        </w:tc>
      </w:tr>
      <w:tr w:rsidR="00872129" w:rsidRPr="007629C9" w14:paraId="13C89BE9" w14:textId="77777777" w:rsidTr="00872129">
        <w:trPr>
          <w:divId w:val="1968194310"/>
        </w:trPr>
        <w:tc>
          <w:tcPr>
            <w:tcW w:w="2381" w:type="dxa"/>
            <w:tcBorders>
              <w:top w:val="double" w:sz="4" w:space="0" w:color="auto"/>
              <w:bottom w:val="single" w:sz="4" w:space="0" w:color="auto"/>
            </w:tcBorders>
          </w:tcPr>
          <w:p w14:paraId="72E69539" w14:textId="77777777" w:rsidR="00872129" w:rsidRPr="003320FC" w:rsidRDefault="00872129" w:rsidP="003320FC">
            <w:pPr>
              <w:jc w:val="both"/>
              <w:rPr>
                <w:rFonts w:ascii="Arial" w:eastAsia="Times New Roman" w:hAnsi="Arial" w:cs="Arial"/>
                <w:sz w:val="22"/>
                <w:szCs w:val="22"/>
                <w:lang w:val="mn-MN"/>
              </w:rPr>
            </w:pPr>
            <w:r w:rsidRPr="003320FC">
              <w:rPr>
                <w:rFonts w:ascii="Arial" w:eastAsia="Times New Roman" w:hAnsi="Arial" w:cs="Arial"/>
                <w:sz w:val="22"/>
                <w:szCs w:val="22"/>
                <w:lang w:val="mn-MN"/>
              </w:rPr>
              <w:t>Монголбанк</w:t>
            </w:r>
          </w:p>
          <w:p w14:paraId="12F799DB" w14:textId="77777777" w:rsidR="00872129" w:rsidRPr="003320FC" w:rsidRDefault="00872129" w:rsidP="003320FC">
            <w:pPr>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 </w:t>
            </w:r>
          </w:p>
        </w:tc>
        <w:tc>
          <w:tcPr>
            <w:tcW w:w="6633" w:type="dxa"/>
            <w:tcBorders>
              <w:top w:val="double" w:sz="4" w:space="0" w:color="auto"/>
              <w:bottom w:val="single" w:sz="4" w:space="0" w:color="auto"/>
            </w:tcBorders>
          </w:tcPr>
          <w:p w14:paraId="3FD61AA2" w14:textId="77777777" w:rsidR="00872129" w:rsidRPr="003320FC" w:rsidRDefault="00872129" w:rsidP="003320FC">
            <w:pPr>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-ны тухай хуульд заасан өөрийн зорилтыг хэрэгжүүлж чадахгүйд хүрч, Монголбанкыг анх үүсгэн байгуулах болсон зорилго алдагдан, эдийн засгийг мөнгөний </w:t>
            </w:r>
            <w:r w:rsidRPr="003320FC">
              <w:rPr>
                <w:rFonts w:ascii="Arial" w:eastAsia="Times New Roman" w:hAnsi="Arial" w:cs="Arial"/>
                <w:sz w:val="22"/>
                <w:szCs w:val="22"/>
                <w:lang w:val="mn-MN"/>
              </w:rPr>
              <w:lastRenderedPageBreak/>
              <w:t xml:space="preserve">бодлогоор дамжуулан зохицуулах, банк санхүүгийн тогтвортой байдлыг хангах чиг үүргийн хэрэгжилтэд сөргөөр нөлөөлөхөөр байна. </w:t>
            </w:r>
          </w:p>
        </w:tc>
      </w:tr>
      <w:tr w:rsidR="00872129" w:rsidRPr="007629C9" w14:paraId="7000C296" w14:textId="77777777" w:rsidTr="00872129">
        <w:trPr>
          <w:divId w:val="1968194310"/>
        </w:trPr>
        <w:tc>
          <w:tcPr>
            <w:tcW w:w="2381" w:type="dxa"/>
            <w:tcBorders>
              <w:top w:val="single" w:sz="4" w:space="0" w:color="auto"/>
              <w:bottom w:val="single" w:sz="4" w:space="0" w:color="auto"/>
            </w:tcBorders>
          </w:tcPr>
          <w:p w14:paraId="1211F212" w14:textId="77777777" w:rsidR="00872129" w:rsidRPr="003320FC" w:rsidRDefault="00872129" w:rsidP="003320FC">
            <w:pPr>
              <w:jc w:val="both"/>
              <w:rPr>
                <w:rFonts w:ascii="Arial" w:eastAsia="Times New Roman" w:hAnsi="Arial" w:cs="Arial"/>
                <w:sz w:val="22"/>
                <w:szCs w:val="22"/>
                <w:lang w:val="mn-MN"/>
              </w:rPr>
            </w:pPr>
            <w:r w:rsidRPr="003320FC">
              <w:rPr>
                <w:rFonts w:ascii="Arial" w:eastAsia="Times New Roman" w:hAnsi="Arial" w:cs="Arial"/>
                <w:sz w:val="22"/>
                <w:szCs w:val="22"/>
                <w:lang w:val="mn-MN"/>
              </w:rPr>
              <w:lastRenderedPageBreak/>
              <w:t>Нийт иргэн, хүн, аж ахуйн нэгж, хуулийн этгээд</w:t>
            </w:r>
          </w:p>
          <w:p w14:paraId="55804766" w14:textId="77777777" w:rsidR="00872129" w:rsidRPr="003320FC" w:rsidRDefault="00872129" w:rsidP="003320FC">
            <w:pPr>
              <w:jc w:val="both"/>
              <w:rPr>
                <w:rFonts w:ascii="Arial" w:eastAsia="Times New Roman" w:hAnsi="Arial" w:cs="Arial"/>
                <w:sz w:val="22"/>
                <w:szCs w:val="22"/>
                <w:lang w:val="mn-MN"/>
              </w:rPr>
            </w:pPr>
          </w:p>
        </w:tc>
        <w:tc>
          <w:tcPr>
            <w:tcW w:w="6633" w:type="dxa"/>
            <w:tcBorders>
              <w:top w:val="single" w:sz="4" w:space="0" w:color="auto"/>
              <w:bottom w:val="single" w:sz="4" w:space="0" w:color="auto"/>
            </w:tcBorders>
          </w:tcPr>
          <w:p w14:paraId="353FEA00" w14:textId="77777777" w:rsidR="00872129" w:rsidRPr="003320FC" w:rsidRDefault="00872129" w:rsidP="003320FC">
            <w:pPr>
              <w:jc w:val="both"/>
              <w:rPr>
                <w:rFonts w:ascii="Arial" w:eastAsia="Times New Roman" w:hAnsi="Arial" w:cs="Arial"/>
                <w:sz w:val="22"/>
                <w:szCs w:val="22"/>
                <w:lang w:val="mn-MN"/>
              </w:rPr>
            </w:pPr>
            <w:r w:rsidRPr="003320FC">
              <w:rPr>
                <w:rFonts w:ascii="Arial" w:eastAsia="Times New Roman" w:hAnsi="Arial" w:cs="Arial"/>
                <w:sz w:val="22"/>
                <w:szCs w:val="22"/>
                <w:lang w:val="mn-MN"/>
              </w:rPr>
              <w:t>Төв банкны зорилго нь түүний бие даасан, хараат бус байдлын үзүүлэлт болохын хувьд Монгол Улс дахь үнийн тогтвортой байдал буюу инфляцын бага түвшинтэй урвуу хамааралтай бөгөөд энэ байдал алдагдсанаараа инфляцын түвшин ихсэж, Монгол төгрөгийн худалдан авах чадвар буюу иргэд, хуулийн этгээдийн бодит орлого, мөнгөн хуримтлал үнэгүйдэж, хөрөнгө оруулалтын өгөөжийг бууруулах нөлөөлөлтэй. Улмаар “үнэ тогтвортой байх” итгэл, хүлээлтэд суурилж байдаг бизнес, хөрөнгө оруулалт хийх шийдвэр гаргах идэвх буурахаас гадна тогтвортой үнийн түвшнээр дамжуулан эдийн засгийн тогтвортой өсөлтөөс хүртэх ирээдүйн өгөөжийн хүлээлт алдагдана.</w:t>
            </w:r>
          </w:p>
        </w:tc>
      </w:tr>
      <w:tr w:rsidR="00872129" w:rsidRPr="007629C9" w14:paraId="2C6630C4" w14:textId="77777777" w:rsidTr="00872129">
        <w:trPr>
          <w:divId w:val="1968194310"/>
        </w:trPr>
        <w:tc>
          <w:tcPr>
            <w:tcW w:w="2381" w:type="dxa"/>
            <w:tcBorders>
              <w:top w:val="single" w:sz="4" w:space="0" w:color="auto"/>
              <w:bottom w:val="single" w:sz="4" w:space="0" w:color="auto"/>
            </w:tcBorders>
          </w:tcPr>
          <w:p w14:paraId="6835E45C" w14:textId="77777777" w:rsidR="00872129" w:rsidRPr="003320FC" w:rsidRDefault="00872129" w:rsidP="003320FC">
            <w:pPr>
              <w:jc w:val="both"/>
              <w:rPr>
                <w:rFonts w:ascii="Arial" w:eastAsia="Times New Roman" w:hAnsi="Arial" w:cs="Arial"/>
                <w:sz w:val="22"/>
                <w:szCs w:val="22"/>
                <w:lang w:val="mn-MN"/>
              </w:rPr>
            </w:pPr>
            <w:r w:rsidRPr="003320FC">
              <w:rPr>
                <w:rFonts w:ascii="Arial" w:eastAsia="Times New Roman" w:hAnsi="Arial" w:cs="Arial"/>
                <w:sz w:val="22"/>
                <w:szCs w:val="22"/>
                <w:lang w:val="mn-MN"/>
              </w:rPr>
              <w:t>Төр</w:t>
            </w:r>
          </w:p>
          <w:p w14:paraId="76867E9A" w14:textId="77777777" w:rsidR="00872129" w:rsidRPr="003320FC" w:rsidRDefault="00872129" w:rsidP="003320FC">
            <w:pPr>
              <w:jc w:val="both"/>
              <w:rPr>
                <w:rFonts w:ascii="Arial" w:eastAsia="Times New Roman" w:hAnsi="Arial" w:cs="Arial"/>
                <w:sz w:val="22"/>
                <w:szCs w:val="22"/>
                <w:lang w:val="mn-MN"/>
              </w:rPr>
            </w:pPr>
          </w:p>
        </w:tc>
        <w:tc>
          <w:tcPr>
            <w:tcW w:w="6633" w:type="dxa"/>
            <w:tcBorders>
              <w:top w:val="single" w:sz="4" w:space="0" w:color="auto"/>
              <w:bottom w:val="single" w:sz="4" w:space="0" w:color="auto"/>
            </w:tcBorders>
          </w:tcPr>
          <w:p w14:paraId="20B3CA57" w14:textId="77777777" w:rsidR="00872129" w:rsidRPr="003320FC" w:rsidRDefault="00872129" w:rsidP="003320FC">
            <w:pPr>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Үнийн тогтвортой байдлаар илэрхийлэгдэж баталгаажих төгрөгийн худалдан авах чадвар нь Монгол Улсын эдийн засгийн аюулгүй байдлын чухал үзүүлэлт юм. Аливаа улсын мөнгөн тэмдэгт нь үндэсний тусгаар тогтнолын баталгаа буюу ард түмэн байгуулсан төр засгаараа дамжуулан эдийн засгаа өөрөө бие даан мэдэж шийдвэрлэх бүрэн эрх болдог бөгөөд инфляц ихсэж төгрөгийн худалдан авах чадвар буурвал төгрөгт итгэхгүй болсноор иргэд гадаадын валют, бусад хөрөнгийг төлбөрийн хэрэгсэл болгон ашиглаж Монгол Улс бие даан мөнгөний бодлогоо тодорхойлж хэрэгжүүлэх, эдийн засгаа зохицуулах бүрэн эрхэд сөргөөр нөлөөлнө. </w:t>
            </w:r>
          </w:p>
        </w:tc>
      </w:tr>
    </w:tbl>
    <w:p w14:paraId="67699BC7" w14:textId="77777777" w:rsidR="00872129" w:rsidRPr="007629C9" w:rsidRDefault="00872129" w:rsidP="003320FC">
      <w:pPr>
        <w:pStyle w:val="Heading2"/>
        <w:jc w:val="both"/>
        <w:divId w:val="1968194310"/>
        <w:rPr>
          <w:rFonts w:ascii="Arial" w:hAnsi="Arial" w:cs="Arial"/>
          <w:sz w:val="22"/>
          <w:szCs w:val="22"/>
          <w:lang w:val="ru-RU"/>
        </w:rPr>
      </w:pPr>
      <w:bookmarkStart w:id="5" w:name="_Toc227083280"/>
      <w:r w:rsidRPr="007629C9">
        <w:rPr>
          <w:rFonts w:ascii="Arial" w:hAnsi="Arial" w:cs="Arial"/>
          <w:sz w:val="22"/>
          <w:szCs w:val="22"/>
          <w:lang w:val="ru-RU"/>
        </w:rPr>
        <w:t xml:space="preserve">1.2Б </w:t>
      </w:r>
      <w:proofErr w:type="spellStart"/>
      <w:r w:rsidRPr="007629C9">
        <w:rPr>
          <w:rFonts w:ascii="Arial" w:hAnsi="Arial" w:cs="Arial"/>
          <w:sz w:val="22"/>
          <w:szCs w:val="22"/>
          <w:lang w:val="ru-RU"/>
        </w:rPr>
        <w:t>Төсвийн</w:t>
      </w:r>
      <w:proofErr w:type="spellEnd"/>
      <w:r w:rsidRPr="007629C9">
        <w:rPr>
          <w:rFonts w:ascii="Arial" w:hAnsi="Arial" w:cs="Arial"/>
          <w:sz w:val="22"/>
          <w:szCs w:val="22"/>
          <w:lang w:val="ru-RU"/>
        </w:rPr>
        <w:t xml:space="preserve"> </w:t>
      </w:r>
      <w:proofErr w:type="spellStart"/>
      <w:r w:rsidRPr="007629C9">
        <w:rPr>
          <w:rFonts w:ascii="Arial" w:hAnsi="Arial" w:cs="Arial"/>
          <w:sz w:val="22"/>
          <w:szCs w:val="22"/>
          <w:lang w:val="ru-RU"/>
        </w:rPr>
        <w:t>давамгай</w:t>
      </w:r>
      <w:proofErr w:type="spellEnd"/>
      <w:r w:rsidRPr="007629C9">
        <w:rPr>
          <w:rFonts w:ascii="Arial" w:hAnsi="Arial" w:cs="Arial"/>
          <w:sz w:val="22"/>
          <w:szCs w:val="22"/>
          <w:lang w:val="ru-RU"/>
        </w:rPr>
        <w:t xml:space="preserve"> </w:t>
      </w:r>
      <w:proofErr w:type="spellStart"/>
      <w:r w:rsidRPr="007629C9">
        <w:rPr>
          <w:rFonts w:ascii="Arial" w:hAnsi="Arial" w:cs="Arial"/>
          <w:sz w:val="22"/>
          <w:szCs w:val="22"/>
          <w:lang w:val="ru-RU"/>
        </w:rPr>
        <w:t>байдал</w:t>
      </w:r>
      <w:proofErr w:type="spellEnd"/>
      <w:r w:rsidRPr="007629C9">
        <w:rPr>
          <w:rFonts w:ascii="Arial" w:hAnsi="Arial" w:cs="Arial"/>
          <w:sz w:val="22"/>
          <w:szCs w:val="22"/>
          <w:lang w:val="ru-RU"/>
        </w:rPr>
        <w:t xml:space="preserve">, </w:t>
      </w:r>
      <w:proofErr w:type="spellStart"/>
      <w:r w:rsidRPr="007629C9">
        <w:rPr>
          <w:rFonts w:ascii="Arial" w:hAnsi="Arial" w:cs="Arial"/>
          <w:sz w:val="22"/>
          <w:szCs w:val="22"/>
          <w:lang w:val="ru-RU"/>
        </w:rPr>
        <w:t>төв</w:t>
      </w:r>
      <w:proofErr w:type="spellEnd"/>
      <w:r w:rsidRPr="007629C9">
        <w:rPr>
          <w:rFonts w:ascii="Arial" w:hAnsi="Arial" w:cs="Arial"/>
          <w:sz w:val="22"/>
          <w:szCs w:val="22"/>
          <w:lang w:val="ru-RU"/>
        </w:rPr>
        <w:t xml:space="preserve"> </w:t>
      </w:r>
      <w:proofErr w:type="spellStart"/>
      <w:r w:rsidRPr="007629C9">
        <w:rPr>
          <w:rFonts w:ascii="Arial" w:hAnsi="Arial" w:cs="Arial"/>
          <w:sz w:val="22"/>
          <w:szCs w:val="22"/>
          <w:lang w:val="ru-RU"/>
        </w:rPr>
        <w:t>банкны</w:t>
      </w:r>
      <w:proofErr w:type="spellEnd"/>
      <w:r w:rsidRPr="007629C9">
        <w:rPr>
          <w:rFonts w:ascii="Arial" w:hAnsi="Arial" w:cs="Arial"/>
          <w:sz w:val="22"/>
          <w:szCs w:val="22"/>
          <w:lang w:val="ru-RU"/>
        </w:rPr>
        <w:t xml:space="preserve"> </w:t>
      </w:r>
      <w:proofErr w:type="spellStart"/>
      <w:r w:rsidRPr="007629C9">
        <w:rPr>
          <w:rFonts w:ascii="Arial" w:hAnsi="Arial" w:cs="Arial"/>
          <w:sz w:val="22"/>
          <w:szCs w:val="22"/>
          <w:lang w:val="ru-RU"/>
        </w:rPr>
        <w:t>алдагдал</w:t>
      </w:r>
      <w:proofErr w:type="spellEnd"/>
      <w:r w:rsidRPr="007629C9">
        <w:rPr>
          <w:rFonts w:ascii="Arial" w:hAnsi="Arial" w:cs="Arial"/>
          <w:sz w:val="22"/>
          <w:szCs w:val="22"/>
          <w:lang w:val="ru-RU"/>
        </w:rPr>
        <w:t xml:space="preserve"> ба </w:t>
      </w:r>
      <w:proofErr w:type="spellStart"/>
      <w:r w:rsidRPr="007629C9">
        <w:rPr>
          <w:rFonts w:ascii="Arial" w:hAnsi="Arial" w:cs="Arial"/>
          <w:sz w:val="22"/>
          <w:szCs w:val="22"/>
          <w:lang w:val="ru-RU"/>
        </w:rPr>
        <w:t>шийдэл</w:t>
      </w:r>
      <w:bookmarkEnd w:id="5"/>
      <w:proofErr w:type="spellEnd"/>
    </w:p>
    <w:p w14:paraId="598A138F" w14:textId="77777777" w:rsidR="00872129" w:rsidRPr="007629C9" w:rsidRDefault="00872129" w:rsidP="003320FC">
      <w:pPr>
        <w:pStyle w:val="ListParagraph"/>
        <w:spacing w:before="240" w:after="120" w:line="278" w:lineRule="auto"/>
        <w:ind w:left="0"/>
        <w:jc w:val="both"/>
        <w:divId w:val="1968194310"/>
        <w:rPr>
          <w:rFonts w:ascii="Arial" w:hAnsi="Arial" w:cs="Arial"/>
          <w:sz w:val="22"/>
          <w:lang w:val="ru-RU"/>
        </w:rPr>
      </w:pPr>
      <w:proofErr w:type="spellStart"/>
      <w:r w:rsidRPr="007629C9">
        <w:rPr>
          <w:rFonts w:ascii="Arial" w:hAnsi="Arial" w:cs="Arial"/>
          <w:sz w:val="22"/>
          <w:lang w:val="ru-RU"/>
        </w:rPr>
        <w:t>Төсвийн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давамгай</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байдал</w:t>
      </w:r>
      <w:proofErr w:type="spellEnd"/>
      <w:r w:rsidRPr="007629C9">
        <w:rPr>
          <w:rFonts w:ascii="Arial" w:hAnsi="Arial" w:cs="Arial"/>
          <w:sz w:val="22"/>
          <w:lang w:val="ru-RU"/>
        </w:rPr>
        <w:t xml:space="preserve"> </w:t>
      </w:r>
    </w:p>
    <w:p w14:paraId="211D2EDE" w14:textId="77777777" w:rsidR="00872129" w:rsidRPr="007629C9" w:rsidRDefault="00872129" w:rsidP="003320FC">
      <w:pPr>
        <w:pStyle w:val="ListParagraph"/>
        <w:spacing w:before="240" w:after="120" w:line="278" w:lineRule="auto"/>
        <w:ind w:left="0"/>
        <w:jc w:val="both"/>
        <w:divId w:val="1968194310"/>
        <w:rPr>
          <w:rFonts w:ascii="Arial" w:hAnsi="Arial" w:cs="Arial"/>
          <w:sz w:val="22"/>
          <w:lang w:val="ru-RU"/>
        </w:rPr>
      </w:pPr>
    </w:p>
    <w:p w14:paraId="779BACEC" w14:textId="77777777" w:rsidR="00872129" w:rsidRPr="007629C9" w:rsidRDefault="00872129" w:rsidP="003320FC">
      <w:pPr>
        <w:pStyle w:val="ListParagraph"/>
        <w:spacing w:before="240" w:after="120" w:line="278" w:lineRule="auto"/>
        <w:ind w:left="0"/>
        <w:jc w:val="both"/>
        <w:divId w:val="1968194310"/>
        <w:rPr>
          <w:rFonts w:ascii="Arial" w:hAnsi="Arial" w:cs="Arial"/>
          <w:sz w:val="22"/>
          <w:lang w:val="ru-RU"/>
        </w:rPr>
      </w:pPr>
      <w:proofErr w:type="spellStart"/>
      <w:r w:rsidRPr="007629C9">
        <w:rPr>
          <w:rFonts w:ascii="Arial" w:hAnsi="Arial" w:cs="Arial"/>
          <w:sz w:val="22"/>
          <w:lang w:val="ru-RU"/>
        </w:rPr>
        <w:t>Төсвийн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давамгайлал</w:t>
      </w:r>
      <w:proofErr w:type="spellEnd"/>
      <w:r w:rsidRPr="007629C9">
        <w:rPr>
          <w:rFonts w:ascii="Arial" w:hAnsi="Arial" w:cs="Arial"/>
          <w:sz w:val="22"/>
          <w:lang w:val="ru-RU"/>
        </w:rPr>
        <w:t xml:space="preserve"> </w:t>
      </w:r>
      <w:proofErr w:type="spellStart"/>
      <w:r w:rsidRPr="007629C9">
        <w:rPr>
          <w:rFonts w:ascii="Arial" w:hAnsi="Arial" w:cs="Arial"/>
          <w:sz w:val="22"/>
          <w:lang w:val="ru-RU"/>
        </w:rPr>
        <w:t>гэдэг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нь</w:t>
      </w:r>
      <w:proofErr w:type="spellEnd"/>
      <w:r w:rsidRPr="007629C9">
        <w:rPr>
          <w:rFonts w:ascii="Arial" w:hAnsi="Arial" w:cs="Arial"/>
          <w:sz w:val="22"/>
          <w:lang w:val="ru-RU"/>
        </w:rPr>
        <w:t xml:space="preserve"> их </w:t>
      </w:r>
      <w:proofErr w:type="spellStart"/>
      <w:r w:rsidRPr="007629C9">
        <w:rPr>
          <w:rFonts w:ascii="Arial" w:hAnsi="Arial" w:cs="Arial"/>
          <w:sz w:val="22"/>
          <w:lang w:val="ru-RU"/>
        </w:rPr>
        <w:t>хэмжээний</w:t>
      </w:r>
      <w:proofErr w:type="spellEnd"/>
      <w:r w:rsidRPr="007629C9">
        <w:rPr>
          <w:rFonts w:ascii="Arial" w:hAnsi="Arial" w:cs="Arial"/>
          <w:sz w:val="22"/>
          <w:lang w:val="ru-RU"/>
        </w:rPr>
        <w:t xml:space="preserve"> </w:t>
      </w:r>
      <w:proofErr w:type="spellStart"/>
      <w:r w:rsidRPr="007629C9">
        <w:rPr>
          <w:rFonts w:ascii="Arial" w:hAnsi="Arial" w:cs="Arial"/>
          <w:sz w:val="22"/>
          <w:lang w:val="ru-RU"/>
        </w:rPr>
        <w:t>төсвийн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алдагдал</w:t>
      </w:r>
      <w:proofErr w:type="spellEnd"/>
      <w:r w:rsidRPr="007629C9">
        <w:rPr>
          <w:rFonts w:ascii="Arial" w:hAnsi="Arial" w:cs="Arial"/>
          <w:sz w:val="22"/>
          <w:lang w:val="ru-RU"/>
        </w:rPr>
        <w:t xml:space="preserve"> болон </w:t>
      </w:r>
      <w:proofErr w:type="spellStart"/>
      <w:r w:rsidRPr="007629C9">
        <w:rPr>
          <w:rFonts w:ascii="Arial" w:hAnsi="Arial" w:cs="Arial"/>
          <w:sz w:val="22"/>
          <w:lang w:val="ru-RU"/>
        </w:rPr>
        <w:t>өрийн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дарамтаас</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болж</w:t>
      </w:r>
      <w:proofErr w:type="spellEnd"/>
      <w:r w:rsidRPr="007629C9">
        <w:rPr>
          <w:rFonts w:ascii="Arial" w:hAnsi="Arial" w:cs="Arial"/>
          <w:sz w:val="22"/>
          <w:lang w:val="ru-RU"/>
        </w:rPr>
        <w:t xml:space="preserve"> </w:t>
      </w:r>
      <w:proofErr w:type="spellStart"/>
      <w:r w:rsidRPr="007629C9">
        <w:rPr>
          <w:rFonts w:ascii="Arial" w:hAnsi="Arial" w:cs="Arial"/>
          <w:sz w:val="22"/>
          <w:lang w:val="ru-RU"/>
        </w:rPr>
        <w:t>төв</w:t>
      </w:r>
      <w:proofErr w:type="spellEnd"/>
      <w:r w:rsidRPr="007629C9">
        <w:rPr>
          <w:rFonts w:ascii="Arial" w:hAnsi="Arial" w:cs="Arial"/>
          <w:sz w:val="22"/>
          <w:lang w:val="ru-RU"/>
        </w:rPr>
        <w:t xml:space="preserve"> банк </w:t>
      </w:r>
      <w:proofErr w:type="spellStart"/>
      <w:r w:rsidRPr="007629C9">
        <w:rPr>
          <w:rFonts w:ascii="Arial" w:hAnsi="Arial" w:cs="Arial"/>
          <w:sz w:val="22"/>
          <w:lang w:val="ru-RU"/>
        </w:rPr>
        <w:t>үндсэн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зорилго</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болох</w:t>
      </w:r>
      <w:proofErr w:type="spellEnd"/>
      <w:r w:rsidRPr="007629C9">
        <w:rPr>
          <w:rFonts w:ascii="Arial" w:hAnsi="Arial" w:cs="Arial"/>
          <w:sz w:val="22"/>
          <w:lang w:val="ru-RU"/>
        </w:rPr>
        <w:t xml:space="preserve"> </w:t>
      </w:r>
      <w:proofErr w:type="spellStart"/>
      <w:r w:rsidRPr="007629C9">
        <w:rPr>
          <w:rFonts w:ascii="Arial" w:hAnsi="Arial" w:cs="Arial"/>
          <w:sz w:val="22"/>
          <w:lang w:val="ru-RU"/>
        </w:rPr>
        <w:t>үнийн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тогтвортой</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байдлыг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хэрэгжүүлэх</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боломжгүй</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болох</w:t>
      </w:r>
      <w:proofErr w:type="spellEnd"/>
      <w:r w:rsidRPr="007629C9">
        <w:rPr>
          <w:rFonts w:ascii="Arial" w:hAnsi="Arial" w:cs="Arial"/>
          <w:sz w:val="22"/>
          <w:lang w:val="ru-RU"/>
        </w:rPr>
        <w:t xml:space="preserve">, </w:t>
      </w:r>
      <w:proofErr w:type="spellStart"/>
      <w:r w:rsidRPr="007629C9">
        <w:rPr>
          <w:rFonts w:ascii="Arial" w:hAnsi="Arial" w:cs="Arial"/>
          <w:sz w:val="22"/>
          <w:lang w:val="ru-RU"/>
        </w:rPr>
        <w:t>улмаар</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бие</w:t>
      </w:r>
      <w:proofErr w:type="spellEnd"/>
      <w:r w:rsidRPr="007629C9">
        <w:rPr>
          <w:rFonts w:ascii="Arial" w:hAnsi="Arial" w:cs="Arial"/>
          <w:sz w:val="22"/>
          <w:lang w:val="ru-RU"/>
        </w:rPr>
        <w:t xml:space="preserve"> </w:t>
      </w:r>
      <w:proofErr w:type="spellStart"/>
      <w:r w:rsidRPr="007629C9">
        <w:rPr>
          <w:rFonts w:ascii="Arial" w:hAnsi="Arial" w:cs="Arial"/>
          <w:sz w:val="22"/>
          <w:lang w:val="ru-RU"/>
        </w:rPr>
        <w:t>даасан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мөнгөний</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бодлого</w:t>
      </w:r>
      <w:proofErr w:type="spellEnd"/>
      <w:r w:rsidRPr="007629C9">
        <w:rPr>
          <w:rFonts w:ascii="Arial" w:hAnsi="Arial" w:cs="Arial"/>
          <w:sz w:val="22"/>
          <w:lang w:val="ru-RU"/>
        </w:rPr>
        <w:t xml:space="preserve"> </w:t>
      </w:r>
      <w:proofErr w:type="spellStart"/>
      <w:r w:rsidRPr="007629C9">
        <w:rPr>
          <w:rFonts w:ascii="Arial" w:hAnsi="Arial" w:cs="Arial"/>
          <w:sz w:val="22"/>
          <w:lang w:val="ru-RU"/>
        </w:rPr>
        <w:t>хэрэгжүүлэх</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боломж</w:t>
      </w:r>
      <w:proofErr w:type="spellEnd"/>
      <w:r w:rsidRPr="007629C9">
        <w:rPr>
          <w:rFonts w:ascii="Arial" w:hAnsi="Arial" w:cs="Arial"/>
          <w:sz w:val="22"/>
          <w:lang w:val="ru-RU"/>
        </w:rPr>
        <w:t xml:space="preserve"> </w:t>
      </w:r>
      <w:proofErr w:type="spellStart"/>
      <w:r w:rsidRPr="007629C9">
        <w:rPr>
          <w:rFonts w:ascii="Arial" w:hAnsi="Arial" w:cs="Arial"/>
          <w:sz w:val="22"/>
          <w:lang w:val="ru-RU"/>
        </w:rPr>
        <w:t>хязгаарлагдах</w:t>
      </w:r>
      <w:proofErr w:type="spellEnd"/>
      <w:r w:rsidRPr="007629C9">
        <w:rPr>
          <w:rFonts w:ascii="Arial" w:hAnsi="Arial" w:cs="Arial"/>
          <w:sz w:val="22"/>
          <w:lang w:val="ru-RU"/>
        </w:rPr>
        <w:t xml:space="preserve"> </w:t>
      </w:r>
      <w:proofErr w:type="spellStart"/>
      <w:r w:rsidRPr="007629C9">
        <w:rPr>
          <w:rFonts w:ascii="Arial" w:hAnsi="Arial" w:cs="Arial"/>
          <w:sz w:val="22"/>
          <w:lang w:val="ru-RU"/>
        </w:rPr>
        <w:t>нөхцөл</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байдлыг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хэлдэг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Төсвийн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давамгайллын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үед</w:t>
      </w:r>
      <w:proofErr w:type="spellEnd"/>
      <w:r w:rsidRPr="007629C9">
        <w:rPr>
          <w:rFonts w:ascii="Arial" w:hAnsi="Arial" w:cs="Arial"/>
          <w:sz w:val="22"/>
          <w:lang w:val="ru-RU"/>
        </w:rPr>
        <w:t xml:space="preserve"> </w:t>
      </w:r>
      <w:proofErr w:type="spellStart"/>
      <w:r w:rsidRPr="007629C9">
        <w:rPr>
          <w:rFonts w:ascii="Arial" w:hAnsi="Arial" w:cs="Arial"/>
          <w:sz w:val="22"/>
          <w:lang w:val="ru-RU"/>
        </w:rPr>
        <w:t>мөнгөний</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бодлого</w:t>
      </w:r>
      <w:proofErr w:type="spellEnd"/>
      <w:r w:rsidRPr="007629C9">
        <w:rPr>
          <w:rFonts w:ascii="Arial" w:hAnsi="Arial" w:cs="Arial"/>
          <w:sz w:val="22"/>
          <w:lang w:val="ru-RU"/>
        </w:rPr>
        <w:t xml:space="preserve"> </w:t>
      </w:r>
      <w:proofErr w:type="spellStart"/>
      <w:r w:rsidRPr="007629C9">
        <w:rPr>
          <w:rFonts w:ascii="Arial" w:hAnsi="Arial" w:cs="Arial"/>
          <w:sz w:val="22"/>
          <w:lang w:val="ru-RU"/>
        </w:rPr>
        <w:t>нь</w:t>
      </w:r>
      <w:proofErr w:type="spellEnd"/>
      <w:r w:rsidRPr="007629C9">
        <w:rPr>
          <w:rFonts w:ascii="Arial" w:hAnsi="Arial" w:cs="Arial"/>
          <w:sz w:val="22"/>
          <w:lang w:val="ru-RU"/>
        </w:rPr>
        <w:t xml:space="preserve"> </w:t>
      </w:r>
      <w:proofErr w:type="spellStart"/>
      <w:r w:rsidRPr="007629C9">
        <w:rPr>
          <w:rFonts w:ascii="Arial" w:hAnsi="Arial" w:cs="Arial"/>
          <w:sz w:val="22"/>
          <w:lang w:val="ru-RU"/>
        </w:rPr>
        <w:t>ихэвчлэн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инфляцыг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хянахын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оронд</w:t>
      </w:r>
      <w:proofErr w:type="spellEnd"/>
      <w:r w:rsidRPr="007629C9">
        <w:rPr>
          <w:rFonts w:ascii="Arial" w:hAnsi="Arial" w:cs="Arial"/>
          <w:sz w:val="22"/>
          <w:lang w:val="ru-RU"/>
        </w:rPr>
        <w:t xml:space="preserve"> </w:t>
      </w:r>
      <w:proofErr w:type="spellStart"/>
      <w:r w:rsidRPr="007629C9">
        <w:rPr>
          <w:rFonts w:ascii="Arial" w:hAnsi="Arial" w:cs="Arial"/>
          <w:sz w:val="22"/>
          <w:lang w:val="ru-RU"/>
        </w:rPr>
        <w:t>засгийн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газрын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зардлыг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санхүүжүүлэхэд</w:t>
      </w:r>
      <w:proofErr w:type="spellEnd"/>
      <w:r w:rsidRPr="007629C9">
        <w:rPr>
          <w:rFonts w:ascii="Arial" w:hAnsi="Arial" w:cs="Arial"/>
          <w:sz w:val="22"/>
          <w:lang w:val="ru-RU"/>
        </w:rPr>
        <w:t xml:space="preserve"> </w:t>
      </w:r>
      <w:proofErr w:type="spellStart"/>
      <w:r w:rsidRPr="007629C9">
        <w:rPr>
          <w:rFonts w:ascii="Arial" w:hAnsi="Arial" w:cs="Arial"/>
          <w:sz w:val="22"/>
          <w:lang w:val="ru-RU"/>
        </w:rPr>
        <w:t>чиглэгддэг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бөгөөд</w:t>
      </w:r>
      <w:proofErr w:type="spellEnd"/>
      <w:r w:rsidRPr="007629C9">
        <w:rPr>
          <w:rFonts w:ascii="Arial" w:hAnsi="Arial" w:cs="Arial"/>
          <w:sz w:val="22"/>
          <w:lang w:val="ru-RU"/>
        </w:rPr>
        <w:t xml:space="preserve"> </w:t>
      </w:r>
      <w:proofErr w:type="spellStart"/>
      <w:r w:rsidRPr="007629C9">
        <w:rPr>
          <w:rFonts w:ascii="Arial" w:hAnsi="Arial" w:cs="Arial"/>
          <w:sz w:val="22"/>
          <w:lang w:val="ru-RU"/>
        </w:rPr>
        <w:t>энэ</w:t>
      </w:r>
      <w:proofErr w:type="spellEnd"/>
      <w:r w:rsidRPr="007629C9">
        <w:rPr>
          <w:rFonts w:ascii="Arial" w:hAnsi="Arial" w:cs="Arial"/>
          <w:sz w:val="22"/>
          <w:lang w:val="ru-RU"/>
        </w:rPr>
        <w:t xml:space="preserve"> </w:t>
      </w:r>
      <w:proofErr w:type="spellStart"/>
      <w:r w:rsidRPr="007629C9">
        <w:rPr>
          <w:rFonts w:ascii="Arial" w:hAnsi="Arial" w:cs="Arial"/>
          <w:sz w:val="22"/>
          <w:lang w:val="ru-RU"/>
        </w:rPr>
        <w:t>нь</w:t>
      </w:r>
      <w:proofErr w:type="spellEnd"/>
      <w:r w:rsidRPr="007629C9">
        <w:rPr>
          <w:rFonts w:ascii="Arial" w:hAnsi="Arial" w:cs="Arial"/>
          <w:sz w:val="22"/>
          <w:lang w:val="ru-RU"/>
        </w:rPr>
        <w:t xml:space="preserve"> </w:t>
      </w:r>
      <w:proofErr w:type="spellStart"/>
      <w:r w:rsidRPr="007629C9">
        <w:rPr>
          <w:rFonts w:ascii="Arial" w:hAnsi="Arial" w:cs="Arial"/>
          <w:sz w:val="22"/>
          <w:lang w:val="ru-RU"/>
        </w:rPr>
        <w:t>төв</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банкны</w:t>
      </w:r>
      <w:proofErr w:type="spellEnd"/>
      <w:r w:rsidRPr="007629C9">
        <w:rPr>
          <w:rFonts w:ascii="Arial" w:hAnsi="Arial" w:cs="Arial"/>
          <w:sz w:val="22"/>
          <w:lang w:val="ru-RU"/>
        </w:rPr>
        <w:t xml:space="preserve"> </w:t>
      </w:r>
      <w:proofErr w:type="spellStart"/>
      <w:r w:rsidRPr="007629C9">
        <w:rPr>
          <w:rFonts w:ascii="Arial" w:hAnsi="Arial" w:cs="Arial"/>
          <w:sz w:val="22"/>
          <w:lang w:val="ru-RU"/>
        </w:rPr>
        <w:t>хараат</w:t>
      </w:r>
      <w:proofErr w:type="spellEnd"/>
      <w:r w:rsidRPr="007629C9">
        <w:rPr>
          <w:rFonts w:ascii="Arial" w:hAnsi="Arial" w:cs="Arial"/>
          <w:sz w:val="22"/>
          <w:lang w:val="ru-RU"/>
        </w:rPr>
        <w:t xml:space="preserve"> бус </w:t>
      </w:r>
      <w:proofErr w:type="spellStart"/>
      <w:r w:rsidRPr="007629C9">
        <w:rPr>
          <w:rFonts w:ascii="Arial" w:hAnsi="Arial" w:cs="Arial"/>
          <w:sz w:val="22"/>
          <w:lang w:val="ru-RU"/>
        </w:rPr>
        <w:t>байдлыг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сулруулж</w:t>
      </w:r>
      <w:proofErr w:type="spellEnd"/>
      <w:r w:rsidRPr="007629C9">
        <w:rPr>
          <w:rFonts w:ascii="Arial" w:hAnsi="Arial" w:cs="Arial"/>
          <w:sz w:val="22"/>
          <w:lang w:val="ru-RU"/>
        </w:rPr>
        <w:t xml:space="preserve">, макро </w:t>
      </w:r>
      <w:proofErr w:type="spellStart"/>
      <w:r w:rsidRPr="007629C9">
        <w:rPr>
          <w:rFonts w:ascii="Arial" w:hAnsi="Arial" w:cs="Arial"/>
          <w:sz w:val="22"/>
          <w:lang w:val="ru-RU"/>
        </w:rPr>
        <w:t>эдийн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засгийн</w:t>
      </w:r>
      <w:proofErr w:type="spellEnd"/>
      <w:r w:rsidRPr="007629C9">
        <w:rPr>
          <w:rFonts w:ascii="Arial" w:hAnsi="Arial" w:cs="Arial"/>
          <w:sz w:val="22"/>
          <w:lang w:val="ru-RU"/>
        </w:rPr>
        <w:t xml:space="preserve"> </w:t>
      </w:r>
      <w:proofErr w:type="spellStart"/>
      <w:r w:rsidRPr="007629C9">
        <w:rPr>
          <w:rFonts w:ascii="Arial" w:hAnsi="Arial" w:cs="Arial"/>
          <w:sz w:val="22"/>
          <w:lang w:val="ru-RU"/>
        </w:rPr>
        <w:t>тогтвортой</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байдлыг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алдагдуулж</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болзошгүй</w:t>
      </w:r>
      <w:proofErr w:type="spellEnd"/>
      <w:r w:rsidRPr="007629C9">
        <w:rPr>
          <w:rFonts w:ascii="Arial" w:hAnsi="Arial" w:cs="Arial"/>
          <w:sz w:val="22"/>
          <w:lang w:val="ru-RU"/>
        </w:rPr>
        <w:t xml:space="preserve"> </w:t>
      </w:r>
      <w:proofErr w:type="spellStart"/>
      <w:r w:rsidRPr="007629C9">
        <w:rPr>
          <w:rFonts w:ascii="Arial" w:hAnsi="Arial" w:cs="Arial"/>
          <w:sz w:val="22"/>
          <w:lang w:val="ru-RU"/>
        </w:rPr>
        <w:t>нөхцөлд</w:t>
      </w:r>
      <w:proofErr w:type="spellEnd"/>
      <w:r w:rsidRPr="007629C9">
        <w:rPr>
          <w:rFonts w:ascii="Arial" w:hAnsi="Arial" w:cs="Arial"/>
          <w:sz w:val="22"/>
          <w:lang w:val="ru-RU"/>
        </w:rPr>
        <w:t xml:space="preserve"> </w:t>
      </w:r>
      <w:proofErr w:type="spellStart"/>
      <w:r w:rsidRPr="007629C9">
        <w:rPr>
          <w:rFonts w:ascii="Arial" w:hAnsi="Arial" w:cs="Arial"/>
          <w:sz w:val="22"/>
          <w:lang w:val="ru-RU"/>
        </w:rPr>
        <w:t>хүргэдэг</w:t>
      </w:r>
      <w:proofErr w:type="spellEnd"/>
      <w:r w:rsidRPr="007629C9">
        <w:rPr>
          <w:rFonts w:ascii="Arial" w:hAnsi="Arial" w:cs="Arial"/>
          <w:sz w:val="22"/>
          <w:lang w:val="ru-RU"/>
        </w:rPr>
        <w:t xml:space="preserve"> </w:t>
      </w:r>
      <w:proofErr w:type="spellStart"/>
      <w:r w:rsidRPr="007629C9">
        <w:rPr>
          <w:rFonts w:ascii="Arial" w:hAnsi="Arial" w:cs="Arial"/>
          <w:sz w:val="22"/>
          <w:lang w:val="ru-RU"/>
        </w:rPr>
        <w:t>байна</w:t>
      </w:r>
      <w:proofErr w:type="spellEnd"/>
      <w:r w:rsidRPr="007629C9">
        <w:rPr>
          <w:rFonts w:ascii="Arial" w:hAnsi="Arial" w:cs="Arial"/>
          <w:sz w:val="22"/>
          <w:lang w:val="ru-RU"/>
        </w:rPr>
        <w:t xml:space="preserve">. </w:t>
      </w:r>
    </w:p>
    <w:p w14:paraId="2A45D55E" w14:textId="77777777" w:rsidR="00872129" w:rsidRPr="007629C9" w:rsidRDefault="00872129" w:rsidP="003320FC">
      <w:pPr>
        <w:pStyle w:val="ListParagraph"/>
        <w:spacing w:before="240" w:after="120" w:line="278" w:lineRule="auto"/>
        <w:ind w:left="0"/>
        <w:jc w:val="both"/>
        <w:divId w:val="1968194310"/>
        <w:rPr>
          <w:rFonts w:ascii="Arial" w:hAnsi="Arial" w:cs="Arial"/>
          <w:sz w:val="22"/>
          <w:lang w:val="ru-RU"/>
        </w:rPr>
      </w:pPr>
    </w:p>
    <w:p w14:paraId="541745E6" w14:textId="77777777" w:rsidR="00872129" w:rsidRPr="003320FC" w:rsidRDefault="00872129" w:rsidP="003320FC">
      <w:pPr>
        <w:pStyle w:val="ListParagraph"/>
        <w:spacing w:before="240" w:after="120" w:line="278" w:lineRule="auto"/>
        <w:ind w:left="0"/>
        <w:jc w:val="both"/>
        <w:divId w:val="1968194310"/>
        <w:rPr>
          <w:rFonts w:ascii="Arial" w:hAnsi="Arial" w:cs="Arial"/>
          <w:sz w:val="22"/>
          <w:lang w:val="mn-MN"/>
        </w:rPr>
      </w:pPr>
      <w:r w:rsidRPr="003320FC">
        <w:rPr>
          <w:rFonts w:ascii="Arial" w:hAnsi="Arial" w:cs="Arial"/>
          <w:sz w:val="22"/>
          <w:lang w:val="mn-MN"/>
        </w:rPr>
        <w:t xml:space="preserve">Сүүлийн жилүүдэд төсвийн зардал тогтмол тэлж, төсвийн зардал 2010 онтой харьцуулахад 10 дахин, зөвхөн сүүлийн гурван жилд 2 дахин нэмэгдэж, 2024 оны байдлаар ДНБ-д эзлэх хэмжээ 37.6 хувьд хүрсэн байна </w:t>
      </w:r>
      <w:r w:rsidRPr="007629C9">
        <w:rPr>
          <w:rFonts w:ascii="Arial" w:hAnsi="Arial" w:cs="Arial"/>
          <w:sz w:val="22"/>
          <w:lang w:val="ru-RU"/>
        </w:rPr>
        <w:t>(</w:t>
      </w:r>
      <w:r w:rsidRPr="003320FC">
        <w:rPr>
          <w:rFonts w:ascii="Arial" w:hAnsi="Arial" w:cs="Arial"/>
          <w:sz w:val="22"/>
          <w:lang w:val="mn-MN"/>
        </w:rPr>
        <w:t>Зураг 6</w:t>
      </w:r>
      <w:r w:rsidRPr="007629C9">
        <w:rPr>
          <w:rFonts w:ascii="Arial" w:hAnsi="Arial" w:cs="Arial"/>
          <w:sz w:val="22"/>
          <w:lang w:val="ru-RU"/>
        </w:rPr>
        <w:t>)</w:t>
      </w:r>
      <w:r w:rsidRPr="003320FC">
        <w:rPr>
          <w:rFonts w:ascii="Arial" w:hAnsi="Arial" w:cs="Arial"/>
          <w:sz w:val="22"/>
          <w:lang w:val="mn-MN"/>
        </w:rPr>
        <w:t xml:space="preserve">. Үүний зэрэгцээ Монгол Улсын нэгдсэн төсвийн нийт алдагдал 2010-2024 оны хугацаанд дунджаар ДНБ-ий 2.8 хувь, тэнцвэржүүлсэн тэнцлийн алдагдал 4.3 хувьтай тэнцэж, хуульд заасан 2 хувийн дээд хязгаараас тогтмол давж иржээ </w:t>
      </w:r>
      <w:r w:rsidRPr="007629C9">
        <w:rPr>
          <w:rFonts w:ascii="Arial" w:hAnsi="Arial" w:cs="Arial"/>
          <w:sz w:val="22"/>
          <w:lang w:val="mn-MN"/>
        </w:rPr>
        <w:t>(</w:t>
      </w:r>
      <w:r w:rsidRPr="003320FC">
        <w:rPr>
          <w:rFonts w:ascii="Arial" w:hAnsi="Arial" w:cs="Arial"/>
          <w:sz w:val="22"/>
          <w:lang w:val="mn-MN"/>
        </w:rPr>
        <w:t>Зураг 7</w:t>
      </w:r>
      <w:r w:rsidRPr="007629C9">
        <w:rPr>
          <w:rFonts w:ascii="Arial" w:hAnsi="Arial" w:cs="Arial"/>
          <w:sz w:val="22"/>
          <w:lang w:val="mn-MN"/>
        </w:rPr>
        <w:t>)</w:t>
      </w:r>
      <w:r w:rsidRPr="003320FC">
        <w:rPr>
          <w:rFonts w:ascii="Arial" w:hAnsi="Arial" w:cs="Arial"/>
          <w:sz w:val="22"/>
          <w:lang w:val="mn-MN"/>
        </w:rPr>
        <w:t>. Ийм хэмжээний зардлын тэлэлт нь Засгийн газар болон төрийн өмчит байгууллагуудын гадаад өр, өрийн дарамтыг нэмэгдүүлж, улмаар эдийн засгийг төсвөөс хэт хамааралтай, эмзэг бүтэцтэй болгож байна.</w:t>
      </w:r>
    </w:p>
    <w:p w14:paraId="1BE15EBA" w14:textId="77777777" w:rsidR="00872129" w:rsidRPr="003320FC" w:rsidRDefault="00872129" w:rsidP="003320FC">
      <w:pPr>
        <w:jc w:val="both"/>
        <w:divId w:val="1968194310"/>
        <w:rPr>
          <w:rFonts w:ascii="Arial" w:eastAsia="Times New Roman" w:hAnsi="Arial" w:cs="Arial"/>
          <w:iCs/>
          <w:color w:val="000000" w:themeColor="text1"/>
          <w:sz w:val="22"/>
          <w:szCs w:val="22"/>
          <w:lang w:val="mn-MN"/>
        </w:rPr>
      </w:pPr>
      <w:r w:rsidRPr="003320FC">
        <w:rPr>
          <w:rFonts w:ascii="Arial" w:eastAsia="Times New Roman" w:hAnsi="Arial" w:cs="Arial"/>
          <w:iCs/>
          <w:color w:val="000000" w:themeColor="text1"/>
          <w:sz w:val="22"/>
          <w:szCs w:val="22"/>
          <w:lang w:val="mn-MN"/>
        </w:rPr>
        <w:t xml:space="preserve">Зураг 1. Төсвийн зардлын ДНБ-д эзлэх хувь болон нийт зардлын хэмжээ, их наяд төгрөгөөр </w:t>
      </w:r>
    </w:p>
    <w:p w14:paraId="2FFBB4B4" w14:textId="77777777" w:rsidR="00872129" w:rsidRPr="003320FC" w:rsidRDefault="00872129" w:rsidP="003320FC">
      <w:pPr>
        <w:jc w:val="both"/>
        <w:divId w:val="1968194310"/>
        <w:rPr>
          <w:rFonts w:ascii="Arial" w:eastAsia="Times New Roman" w:hAnsi="Arial" w:cs="Arial"/>
          <w:sz w:val="22"/>
          <w:szCs w:val="22"/>
        </w:rPr>
      </w:pPr>
      <w:r w:rsidRPr="003320FC">
        <w:rPr>
          <w:rFonts w:ascii="Arial" w:eastAsia="Times New Roman" w:hAnsi="Arial" w:cs="Arial"/>
          <w:noProof/>
          <w:sz w:val="22"/>
          <w:szCs w:val="22"/>
        </w:rPr>
        <w:lastRenderedPageBreak/>
        <w:drawing>
          <wp:inline distT="0" distB="0" distL="0" distR="0" wp14:anchorId="5AB11E91" wp14:editId="57EE88FA">
            <wp:extent cx="6181725" cy="3467100"/>
            <wp:effectExtent l="0" t="0" r="0" b="0"/>
            <wp:docPr id="21" name="Chart 2">
              <a:extLst xmlns:a="http://schemas.openxmlformats.org/drawingml/2006/main">
                <a:ext uri="{FF2B5EF4-FFF2-40B4-BE49-F238E27FC236}">
                  <a16:creationId xmlns:a16="http://schemas.microsoft.com/office/drawing/2014/main" id="{C609AD38-3459-652D-EF3E-98233FB87A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501A88" w14:textId="77777777" w:rsidR="00872129" w:rsidRPr="003320FC" w:rsidRDefault="00872129" w:rsidP="003320FC">
      <w:pPr>
        <w:jc w:val="both"/>
        <w:divId w:val="1968194310"/>
        <w:rPr>
          <w:rFonts w:ascii="Arial" w:eastAsia="Times New Roman" w:hAnsi="Arial" w:cs="Arial"/>
          <w:sz w:val="22"/>
          <w:szCs w:val="22"/>
        </w:rPr>
      </w:pPr>
      <w:r w:rsidRPr="003320FC">
        <w:rPr>
          <w:rFonts w:ascii="Arial" w:eastAsia="Times New Roman" w:hAnsi="Arial" w:cs="Arial"/>
          <w:i/>
          <w:iCs/>
          <w:sz w:val="22"/>
          <w:szCs w:val="22"/>
          <w:lang w:val="mn-MN"/>
        </w:rPr>
        <w:t xml:space="preserve">        </w:t>
      </w:r>
      <w:r w:rsidRPr="003320FC">
        <w:rPr>
          <w:rFonts w:ascii="Arial" w:eastAsia="Times New Roman" w:hAnsi="Arial" w:cs="Arial"/>
          <w:i/>
          <w:iCs/>
          <w:sz w:val="22"/>
          <w:szCs w:val="22"/>
          <w:lang w:val="mn-MN"/>
        </w:rPr>
        <w:tab/>
      </w:r>
      <w:r w:rsidRPr="003320FC">
        <w:rPr>
          <w:rFonts w:ascii="Arial" w:eastAsia="Times New Roman" w:hAnsi="Arial" w:cs="Arial"/>
          <w:i/>
          <w:iCs/>
          <w:sz w:val="22"/>
          <w:szCs w:val="22"/>
          <w:lang w:val="mn-MN"/>
        </w:rPr>
        <w:tab/>
      </w:r>
      <w:r w:rsidRPr="003320FC">
        <w:rPr>
          <w:rFonts w:ascii="Arial" w:eastAsia="Times New Roman" w:hAnsi="Arial" w:cs="Arial"/>
          <w:i/>
          <w:iCs/>
          <w:sz w:val="22"/>
          <w:szCs w:val="22"/>
          <w:lang w:val="mn-MN"/>
        </w:rPr>
        <w:tab/>
      </w:r>
      <w:r w:rsidRPr="003320FC">
        <w:rPr>
          <w:rFonts w:ascii="Arial" w:eastAsia="Times New Roman" w:hAnsi="Arial" w:cs="Arial"/>
          <w:i/>
          <w:iCs/>
          <w:sz w:val="22"/>
          <w:szCs w:val="22"/>
          <w:lang w:val="mn-MN"/>
        </w:rPr>
        <w:tab/>
      </w:r>
      <w:r w:rsidRPr="003320FC">
        <w:rPr>
          <w:rFonts w:ascii="Arial" w:eastAsia="Times New Roman" w:hAnsi="Arial" w:cs="Arial"/>
          <w:i/>
          <w:iCs/>
          <w:sz w:val="22"/>
          <w:szCs w:val="22"/>
          <w:lang w:val="mn-MN"/>
        </w:rPr>
        <w:tab/>
      </w:r>
      <w:r w:rsidRPr="003320FC">
        <w:rPr>
          <w:rFonts w:ascii="Arial" w:eastAsia="Times New Roman" w:hAnsi="Arial" w:cs="Arial"/>
          <w:i/>
          <w:iCs/>
          <w:sz w:val="22"/>
          <w:szCs w:val="22"/>
          <w:lang w:val="mn-MN"/>
        </w:rPr>
        <w:tab/>
      </w:r>
      <w:r w:rsidRPr="003320FC">
        <w:rPr>
          <w:rFonts w:ascii="Arial" w:eastAsia="Times New Roman" w:hAnsi="Arial" w:cs="Arial"/>
          <w:i/>
          <w:iCs/>
          <w:sz w:val="22"/>
          <w:szCs w:val="22"/>
          <w:lang w:val="mn-MN"/>
        </w:rPr>
        <w:tab/>
      </w:r>
      <w:r w:rsidRPr="003320FC">
        <w:rPr>
          <w:rFonts w:ascii="Arial" w:eastAsia="Times New Roman" w:hAnsi="Arial" w:cs="Arial"/>
          <w:i/>
          <w:iCs/>
          <w:sz w:val="22"/>
          <w:szCs w:val="22"/>
          <w:lang w:val="mn-MN"/>
        </w:rPr>
        <w:tab/>
        <w:t>Эх сурвалж: Монголбанк, Сангийн Яам</w:t>
      </w:r>
    </w:p>
    <w:p w14:paraId="2A16B5A4" w14:textId="77777777" w:rsidR="00872129" w:rsidRPr="003320FC" w:rsidRDefault="00872129" w:rsidP="003320FC">
      <w:pPr>
        <w:pStyle w:val="ListParagraph"/>
        <w:spacing w:before="240" w:after="120"/>
        <w:ind w:left="0"/>
        <w:jc w:val="both"/>
        <w:divId w:val="1968194310"/>
        <w:rPr>
          <w:rFonts w:ascii="Arial" w:eastAsia="Times New Roman" w:hAnsi="Arial" w:cs="Arial"/>
          <w:i/>
          <w:color w:val="1B4E7F"/>
          <w:sz w:val="22"/>
          <w:lang w:val="mn-MN"/>
        </w:rPr>
      </w:pPr>
    </w:p>
    <w:p w14:paraId="44430D13" w14:textId="77777777" w:rsidR="00872129" w:rsidRPr="003320FC" w:rsidRDefault="00872129" w:rsidP="003320FC">
      <w:pPr>
        <w:pStyle w:val="ListParagraph"/>
        <w:spacing w:before="240" w:after="120"/>
        <w:ind w:left="0"/>
        <w:jc w:val="both"/>
        <w:divId w:val="1968194310"/>
        <w:rPr>
          <w:rFonts w:ascii="Arial" w:eastAsia="Times New Roman" w:hAnsi="Arial" w:cs="Arial"/>
          <w:iCs/>
          <w:color w:val="000000" w:themeColor="text1"/>
          <w:sz w:val="22"/>
          <w:lang w:val="mn-MN"/>
        </w:rPr>
      </w:pPr>
      <w:r w:rsidRPr="003320FC">
        <w:rPr>
          <w:rFonts w:ascii="Arial" w:eastAsia="Times New Roman" w:hAnsi="Arial" w:cs="Arial"/>
          <w:iCs/>
          <w:color w:val="000000" w:themeColor="text1"/>
          <w:sz w:val="22"/>
          <w:lang w:val="mn-MN"/>
        </w:rPr>
        <w:t>Зураг 2. Тэнцвэржүүлсэн тэнцлийн ДНБ-д эзлэх хувь</w:t>
      </w:r>
    </w:p>
    <w:p w14:paraId="5B596A17" w14:textId="77777777" w:rsidR="00872129" w:rsidRPr="003320FC" w:rsidRDefault="00872129" w:rsidP="003320FC">
      <w:pPr>
        <w:pStyle w:val="ListParagraph"/>
        <w:spacing w:before="240" w:after="120"/>
        <w:ind w:left="0"/>
        <w:jc w:val="both"/>
        <w:divId w:val="1968194310"/>
        <w:rPr>
          <w:rFonts w:ascii="Arial" w:eastAsia="Times New Roman" w:hAnsi="Arial" w:cs="Arial"/>
          <w:i/>
          <w:color w:val="1B4E7F"/>
          <w:sz w:val="22"/>
          <w:lang w:val="mn-MN"/>
        </w:rPr>
      </w:pPr>
      <w:r w:rsidRPr="003320FC">
        <w:rPr>
          <w:rFonts w:ascii="Arial" w:hAnsi="Arial" w:cs="Arial"/>
          <w:noProof/>
          <w:sz w:val="22"/>
        </w:rPr>
        <w:drawing>
          <wp:inline distT="0" distB="0" distL="0" distR="0" wp14:anchorId="7509B2AA" wp14:editId="1018076A">
            <wp:extent cx="5943600" cy="3324225"/>
            <wp:effectExtent l="0" t="0" r="0" b="0"/>
            <wp:docPr id="697112278" name="Chart 1">
              <a:extLst xmlns:a="http://schemas.openxmlformats.org/drawingml/2006/main">
                <a:ext uri="{FF2B5EF4-FFF2-40B4-BE49-F238E27FC236}">
                  <a16:creationId xmlns:a16="http://schemas.microsoft.com/office/drawing/2014/main" id="{81BC79C4-66D3-CA26-A629-EFDB26EF3D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47EC8B" w14:textId="77777777" w:rsidR="00872129" w:rsidRPr="003320FC" w:rsidRDefault="00872129" w:rsidP="003320FC">
      <w:pPr>
        <w:spacing w:before="240" w:after="120"/>
        <w:ind w:left="5040"/>
        <w:jc w:val="both"/>
        <w:divId w:val="1968194310"/>
        <w:rPr>
          <w:rFonts w:ascii="Arial" w:eastAsia="Times New Roman" w:hAnsi="Arial" w:cs="Arial"/>
          <w:i/>
          <w:iCs/>
          <w:color w:val="1B4E7F"/>
          <w:sz w:val="22"/>
          <w:szCs w:val="22"/>
          <w:lang w:val="mn-MN"/>
        </w:rPr>
      </w:pPr>
      <w:r w:rsidRPr="003320FC">
        <w:rPr>
          <w:rFonts w:ascii="Arial" w:eastAsia="Times New Roman" w:hAnsi="Arial" w:cs="Arial"/>
          <w:i/>
          <w:iCs/>
          <w:sz w:val="22"/>
          <w:szCs w:val="22"/>
          <w:lang w:val="mn-MN"/>
        </w:rPr>
        <w:t>Эх сурвалж: Монголбанк, Сангийн Яам</w:t>
      </w:r>
    </w:p>
    <w:p w14:paraId="324A5176" w14:textId="77777777" w:rsidR="00872129" w:rsidRPr="003320FC" w:rsidRDefault="00872129" w:rsidP="003320FC">
      <w:pPr>
        <w:jc w:val="both"/>
        <w:divId w:val="1968194310"/>
        <w:rPr>
          <w:rFonts w:ascii="Arial" w:hAnsi="Arial" w:cs="Arial"/>
          <w:sz w:val="22"/>
          <w:szCs w:val="22"/>
          <w:lang w:val="mn-MN"/>
        </w:rPr>
      </w:pPr>
      <w:r w:rsidRPr="003320FC">
        <w:rPr>
          <w:rFonts w:ascii="Arial" w:hAnsi="Arial" w:cs="Arial"/>
          <w:sz w:val="22"/>
          <w:szCs w:val="22"/>
          <w:lang w:val="mn-MN"/>
        </w:rPr>
        <w:t xml:space="preserve">Хэдийгээр Төсвийн тогтвортой байдлын тухай хуульд төсвийн алдагдал, өрийн дээд хязгаарыг тодорхой заасан боловч эдгээр шалгуурыг жил бүр шинэчлэн сулруулж ирсэн нь төсвийн дүрмийн үндсэн зорилгыг алдагдуулахад хүргэжээ. Иймд төсвийн сахилга батыг бэхжүүлэх хүрээнд </w:t>
      </w:r>
      <w:r w:rsidRPr="003320FC">
        <w:rPr>
          <w:rFonts w:ascii="Arial" w:hAnsi="Arial" w:cs="Arial"/>
          <w:bCs/>
          <w:sz w:val="22"/>
          <w:szCs w:val="22"/>
          <w:lang w:val="mn-MN"/>
        </w:rPr>
        <w:t xml:space="preserve">төсвийн алдагдлын 2 хувийн хязгаарыг чанд мөрдүүлэхийн </w:t>
      </w:r>
      <w:r w:rsidRPr="003320FC">
        <w:rPr>
          <w:rFonts w:ascii="Arial" w:hAnsi="Arial" w:cs="Arial"/>
          <w:bCs/>
          <w:sz w:val="22"/>
          <w:szCs w:val="22"/>
          <w:lang w:val="mn-MN"/>
        </w:rPr>
        <w:lastRenderedPageBreak/>
        <w:t>зэрэгцээ зардлыг ДНБ-ий 30 хувиас, дунд хугацаанд 25 хувиас давуулахгүй түвшинд</w:t>
      </w:r>
      <w:r w:rsidRPr="003320FC">
        <w:rPr>
          <w:rStyle w:val="FootnoteReference"/>
          <w:rFonts w:ascii="Arial" w:hAnsi="Arial" w:cs="Arial"/>
          <w:bCs/>
          <w:sz w:val="22"/>
          <w:szCs w:val="22"/>
          <w:lang w:val="mn-MN"/>
        </w:rPr>
        <w:footnoteReference w:id="8"/>
      </w:r>
      <w:r w:rsidRPr="003320FC">
        <w:rPr>
          <w:rFonts w:ascii="Arial" w:hAnsi="Arial" w:cs="Arial"/>
          <w:bCs/>
          <w:sz w:val="22"/>
          <w:szCs w:val="22"/>
          <w:lang w:val="mn-MN"/>
        </w:rPr>
        <w:t xml:space="preserve"> хүргэх</w:t>
      </w:r>
      <w:r w:rsidRPr="003320FC">
        <w:rPr>
          <w:rFonts w:ascii="Arial" w:hAnsi="Arial" w:cs="Arial"/>
          <w:sz w:val="22"/>
          <w:szCs w:val="22"/>
          <w:lang w:val="mn-MN"/>
        </w:rPr>
        <w:t xml:space="preserve"> шаардлагатай. Энэ нь мөнгөний бодлогын үр нөлөөг нэмэгдүүлж, инфляцыг тогтвортой байлгах зорилтыг хангахад бодитой дэмжлэг үзүүлэхээс гадна урт хугацаанд хөгжлийн суурь болсон хувийн хэвшил тэлэх орон зайг нэмэгдүүлэх юм.</w:t>
      </w:r>
    </w:p>
    <w:p w14:paraId="6823E1D9" w14:textId="77777777" w:rsidR="00872129" w:rsidRPr="003320FC" w:rsidRDefault="00872129" w:rsidP="003320FC">
      <w:pPr>
        <w:jc w:val="both"/>
        <w:divId w:val="1968194310"/>
        <w:rPr>
          <w:rFonts w:ascii="Arial" w:hAnsi="Arial" w:cs="Arial"/>
          <w:sz w:val="22"/>
          <w:szCs w:val="22"/>
          <w:lang w:val="mn-MN"/>
        </w:rPr>
      </w:pPr>
      <w:r w:rsidRPr="003320FC">
        <w:rPr>
          <w:rFonts w:ascii="Arial" w:hAnsi="Arial" w:cs="Arial"/>
          <w:sz w:val="22"/>
          <w:szCs w:val="22"/>
          <w:lang w:val="mn-MN"/>
        </w:rPr>
        <w:t>Төсвөөс гадуурх төсвийн шинжтэй санхүүжилтүүд их байгаа бөгөөд үүнд Монголбанк оролцохгүй, Монголбанкнаас санхүүжүүлсэн хөтөлбөрүүдийг Засгийн газрын төсөвт шат дараатайгаар бүрэн шилжүүлэх шаардлагатай.</w:t>
      </w:r>
      <w:r w:rsidRPr="003320FC">
        <w:rPr>
          <w:rFonts w:ascii="Arial" w:hAnsi="Arial" w:cs="Arial"/>
          <w:b/>
          <w:bCs/>
          <w:sz w:val="22"/>
          <w:szCs w:val="22"/>
          <w:lang w:val="mn-MN"/>
        </w:rPr>
        <w:t xml:space="preserve"> </w:t>
      </w:r>
      <w:r w:rsidRPr="003320FC">
        <w:rPr>
          <w:rFonts w:ascii="Arial" w:hAnsi="Arial" w:cs="Arial"/>
          <w:sz w:val="22"/>
          <w:szCs w:val="22"/>
          <w:lang w:val="mn-MN"/>
        </w:rPr>
        <w:t>Төв банкны чиг үүргийн талаарх олон нийтийн буруу ойлголтыг арилгах, мөнгөний бодлогын итгэлцэл, үр нөлөөг нэмэгдүүлэх, макро эдийн засгийн тогтвортой байдлыг бэхжүүлэх чухал ач холбогдолтой. Төсвийн зардлын хэт тэлэлттэй зэрэгцэн Төв банк болон Хөгжлийн банкнаас төсвийн шинжтэй санхүүжүүлэлтийг өсгөж ирсэн нь төсвийн давамгай байдлыг дэвэргэх хүчин зүйл болж байна. Тухайлбал, Монголбанкны хувьд 2012 оноос хойш үнэ тогтворжуулах хөтөлбөрөөс эхлээд төсвийн шинжтэй зардлуудыг санхүүжүүлж ирсэн</w:t>
      </w:r>
      <w:r w:rsidRPr="003320FC">
        <w:rPr>
          <w:rStyle w:val="FootnoteReference"/>
          <w:rFonts w:ascii="Arial" w:hAnsi="Arial" w:cs="Arial"/>
          <w:sz w:val="22"/>
          <w:szCs w:val="22"/>
          <w:lang w:val="mn-MN"/>
        </w:rPr>
        <w:footnoteReference w:id="9"/>
      </w:r>
      <w:r w:rsidRPr="003320FC">
        <w:rPr>
          <w:rFonts w:ascii="Arial" w:hAnsi="Arial" w:cs="Arial"/>
          <w:sz w:val="22"/>
          <w:szCs w:val="22"/>
          <w:lang w:val="mn-MN"/>
        </w:rPr>
        <w:t>. Дотоод их хэмжээний тэлэх бодлого нь импортын эрэлтийг ихээр өдөөж, төгрөгийн ханш сулрах дарамтыг маш ихээр нэмэгдүүлсэн. Төгрөгийн ханшийг тогтвортой барих зорилгоор интервенцийг тогтмол хийж байсан нь гадаад валютын албан нөөцийг шавхаж, улмаар Хятадын Ардын Банкнаас 1.7 тэрбум</w:t>
      </w:r>
      <w:r w:rsidRPr="003320FC">
        <w:rPr>
          <w:rStyle w:val="FootnoteReference"/>
          <w:rFonts w:ascii="Arial" w:hAnsi="Arial" w:cs="Arial"/>
          <w:sz w:val="22"/>
          <w:szCs w:val="22"/>
          <w:lang w:val="mn-MN"/>
        </w:rPr>
        <w:footnoteReference w:id="10"/>
      </w:r>
      <w:r w:rsidRPr="003320FC">
        <w:rPr>
          <w:rFonts w:ascii="Arial" w:hAnsi="Arial" w:cs="Arial"/>
          <w:sz w:val="22"/>
          <w:szCs w:val="22"/>
          <w:lang w:val="mn-MN"/>
        </w:rPr>
        <w:t xml:space="preserve"> ам.доллартой тэнцэх хэмжээний зээл авахад хүргэсэн бөгөөд одоог хүртэл тал нь</w:t>
      </w:r>
      <w:r w:rsidRPr="003320FC">
        <w:rPr>
          <w:rFonts w:ascii="Arial" w:hAnsi="Arial" w:cs="Arial"/>
          <w:sz w:val="22"/>
          <w:szCs w:val="22"/>
          <w:vertAlign w:val="superscript"/>
        </w:rPr>
        <w:footnoteReference w:id="11"/>
      </w:r>
      <w:r w:rsidRPr="003320FC">
        <w:rPr>
          <w:rFonts w:ascii="Arial" w:hAnsi="Arial" w:cs="Arial"/>
          <w:sz w:val="22"/>
          <w:szCs w:val="22"/>
          <w:lang w:val="mn-MN"/>
        </w:rPr>
        <w:t xml:space="preserve"> төлөгдөөгүй хэвээр байж эдийн засгийн эмзэг байдлыг бий болгосоор байна. </w:t>
      </w:r>
    </w:p>
    <w:p w14:paraId="439C34B2" w14:textId="77777777" w:rsidR="00872129" w:rsidRPr="003320FC" w:rsidRDefault="00872129" w:rsidP="003320FC">
      <w:pPr>
        <w:jc w:val="both"/>
        <w:divId w:val="1968194310"/>
        <w:rPr>
          <w:rFonts w:ascii="Arial" w:hAnsi="Arial" w:cs="Arial"/>
          <w:sz w:val="22"/>
          <w:szCs w:val="22"/>
          <w:lang w:val="mn-MN"/>
        </w:rPr>
      </w:pPr>
      <w:r w:rsidRPr="003320FC">
        <w:rPr>
          <w:rFonts w:ascii="Arial" w:hAnsi="Arial" w:cs="Arial"/>
          <w:bCs/>
          <w:sz w:val="22"/>
          <w:szCs w:val="22"/>
          <w:lang w:val="mn-MN"/>
        </w:rPr>
        <w:t>Өндөр төсвийн давамгайлал нь эдийн засгийн тэнцвэрт байдал, тогтвортой байдлыг алдагдуулахаас гадна мөнгөний бодлогын орон зайг хумьж, Монголбанкны санхүүгийн чадавхийг доройтуулж байна.</w:t>
      </w:r>
      <w:r w:rsidRPr="003320FC">
        <w:rPr>
          <w:rFonts w:ascii="Arial" w:hAnsi="Arial" w:cs="Arial"/>
          <w:sz w:val="22"/>
          <w:szCs w:val="22"/>
          <w:lang w:val="mn-MN"/>
        </w:rPr>
        <w:t xml:space="preserve"> Төсвийн тэлэлтээс үүдэлтэй инфляц, ханшийн дарамтыг сааруулахын тулд Монголбанк ТБҮЦ гаргах, валютын зах зээлд интервенц хийх зэрэг бодлогын хэрэгслийг идэвхтэй ашигласнаар төв банкны баланс тэлж</w:t>
      </w:r>
      <w:r w:rsidRPr="003320FC">
        <w:rPr>
          <w:rStyle w:val="FootnoteReference"/>
          <w:rFonts w:ascii="Arial" w:hAnsi="Arial" w:cs="Arial"/>
          <w:sz w:val="22"/>
          <w:szCs w:val="22"/>
          <w:lang w:val="mn-MN"/>
        </w:rPr>
        <w:footnoteReference w:id="12"/>
      </w:r>
      <w:r w:rsidRPr="003320FC">
        <w:rPr>
          <w:rFonts w:ascii="Arial" w:hAnsi="Arial" w:cs="Arial"/>
          <w:sz w:val="22"/>
          <w:szCs w:val="22"/>
          <w:lang w:val="mn-MN"/>
        </w:rPr>
        <w:t>, 2025 онд хуримтлагдсан алдагдал 6.4 их наяд төгрөгт, өөрийн хөрөнгө -3.8 их наяд төгрөгт хүрсэн нь мөнгөний бодлогын үр нөлөө, төв банкны бие даасан байдлыг сулруулж байна.</w:t>
      </w:r>
    </w:p>
    <w:p w14:paraId="5A9E7BF6" w14:textId="77777777" w:rsidR="00872129" w:rsidRPr="003320FC" w:rsidRDefault="00872129" w:rsidP="003320FC">
      <w:pPr>
        <w:jc w:val="both"/>
        <w:divId w:val="1968194310"/>
        <w:rPr>
          <w:rFonts w:ascii="Arial" w:hAnsi="Arial" w:cs="Arial"/>
          <w:sz w:val="22"/>
          <w:szCs w:val="22"/>
          <w:lang w:val="mn-MN"/>
        </w:rPr>
      </w:pPr>
      <w:r w:rsidRPr="003320FC">
        <w:rPr>
          <w:rFonts w:ascii="Arial" w:hAnsi="Arial" w:cs="Arial"/>
          <w:sz w:val="22"/>
          <w:szCs w:val="22"/>
          <w:lang w:val="mn-MN"/>
        </w:rPr>
        <w:t xml:space="preserve">Энэхүү бодлогын алдааг давтахгүй байх, цаашид төсвийн шинжтэй зардлыг санхүүжүүлэхгүй байх тал дээр Төв банк шат дараатай арга хэмжээ авч хэрэгжүүлж байна. Гэвч ипотекийн зээл үргэлжилж, Ковидын үеийн хямралын үеийн нөхцөл байдал зэргээр Монголбанк төсвийн шинжтэй зардлуудыг гаргасаар байна. </w:t>
      </w:r>
    </w:p>
    <w:p w14:paraId="0D066A68" w14:textId="77777777" w:rsidR="00872129" w:rsidRPr="003320FC" w:rsidRDefault="00872129" w:rsidP="003320FC">
      <w:pPr>
        <w:jc w:val="both"/>
        <w:divId w:val="1968194310"/>
        <w:rPr>
          <w:rFonts w:ascii="Arial" w:hAnsi="Arial" w:cs="Arial"/>
          <w:sz w:val="22"/>
          <w:szCs w:val="22"/>
          <w:lang w:val="mn-MN"/>
        </w:rPr>
      </w:pPr>
      <w:r w:rsidRPr="003320FC">
        <w:rPr>
          <w:rFonts w:ascii="Arial" w:hAnsi="Arial" w:cs="Arial"/>
          <w:sz w:val="22"/>
          <w:szCs w:val="22"/>
          <w:lang w:val="mn-MN"/>
        </w:rPr>
        <w:t>Монголбанкны алдагдал</w:t>
      </w:r>
    </w:p>
    <w:p w14:paraId="4A2CC9AF"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t xml:space="preserve">Монголбанкны хуримтлагдсан алдагдал өндөр түвшинд байгаа нь төв банканд итгэх итгэлд сөргөөр нөлөөлж, мөнгөний бодлогын үр нөлөөг сулруулж байна. Алдагдал өндөр байгаа суурь шалтгаан нь төсвийн давамгай байдал, эдийн засгийн мөчлөгийг үл харгалзан сонгуулийн мөчлөгөөс хамааран тэлэх хандлагатай төсвийн бодлого, мөн төрийн өмчит байгууллагуудаар дамжин эдийн засагт нийлүүлэгдэж буй их хэмжээний санхүүжилттэй шууд холбоотой. Эдгээр хүчин зүйлс нь эдийн засагт дотоодын илүүдэл </w:t>
      </w:r>
      <w:r w:rsidRPr="003320FC">
        <w:rPr>
          <w:rFonts w:ascii="Arial" w:hAnsi="Arial" w:cs="Arial"/>
          <w:sz w:val="22"/>
          <w:szCs w:val="22"/>
          <w:lang w:val="mn-MN"/>
        </w:rPr>
        <w:lastRenderedPageBreak/>
        <w:t xml:space="preserve">нөөцийг бий болгосноор Монголбанк </w:t>
      </w:r>
      <w:r w:rsidRPr="003320FC">
        <w:rPr>
          <w:rFonts w:ascii="Arial" w:hAnsi="Arial" w:cs="Arial"/>
          <w:b/>
          <w:bCs/>
          <w:sz w:val="22"/>
          <w:szCs w:val="22"/>
          <w:lang w:val="mn-MN"/>
        </w:rPr>
        <w:t>өндөр өртөгтэй бодлогын хэрэгсэл ашиглан</w:t>
      </w:r>
      <w:r w:rsidRPr="003320FC">
        <w:rPr>
          <w:rFonts w:ascii="Arial" w:hAnsi="Arial" w:cs="Arial"/>
          <w:sz w:val="22"/>
          <w:szCs w:val="22"/>
          <w:lang w:val="mn-MN"/>
        </w:rPr>
        <w:t xml:space="preserve"> уг нөөцийг зах зээлээс татах шаардлагыг үүсгэж байна. Үүнээс гадна төв банк төсөв болон төсөвтэй адилтгах үйл ажиллагаа хэрэгжүүлж, бодлогын зардлыг өөрийн тэнцэлд шингээж ирсэн нь алдагдлыг улам нэмэгдүүлэх нөхцөлийг бүрдүүлжээ. Түүнчлэн Монголбанк валютын ханшийг тогтоон барих зорилгоор валютын зах зээлд тогтмол оролцож байгаа нь ханшийн эрсдэлийг төв банкны балансад шингээж, улмаар өөрийн хөрөнгө сөрөг түвшинд хүрэхэд нөлөөлсөн байна.</w:t>
      </w:r>
    </w:p>
    <w:p w14:paraId="3342175E"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t>Хуримтлагдсан алдагдлыг шийдвэрлэх нь ирээдүйн бодлогын чадавхийг бий болгож, төв банкны үндсэн чиг үүргийг тогтвортой хэрэгжүүлэх нөхцөлийг бүрдүүлэх чухал алхам юм. Цаашид төв банкны алдагдлыг дахин даамжруулахгүй байхад чиглэсэн бодлогын арга хэмжээнүүдийг үе шаттайгаар авч хэрэгжүүлэх шаардлагатай. Энэ хүрээнд Монголбанк үнийн тогтвортой байдлыг хангах үндсэн зорилгоо чанд баримталж, төсвийн шинжтэй аливаа хөтөлбөрүүдийг санхүүжүүлэхийг хүлээн зөвшөөрөхгүй байх байр суурийг бататгах, төсвийн шинж чанартай хөтөлбөрүүдийг Монголбанкны балансаас гаргаж, Засгийн газарт шилжүүлэх, урт хугацаат своп хэлцлийн механизмыг илүү үр дүнтэй болгох, мөнгөний зах зээлийн хөгжлийг дэмжих, деривативийн зах зээлийг хөгжүүлэх зэрэг стратегийг баримтлах шаардлагатай байна.</w:t>
      </w:r>
    </w:p>
    <w:p w14:paraId="09872DFE" w14:textId="77777777" w:rsidR="00872129" w:rsidRPr="003320FC" w:rsidRDefault="00872129" w:rsidP="003320FC">
      <w:pPr>
        <w:spacing w:after="160" w:line="278" w:lineRule="auto"/>
        <w:ind w:firstLine="720"/>
        <w:jc w:val="both"/>
        <w:divId w:val="1968194310"/>
        <w:rPr>
          <w:rFonts w:ascii="Arial" w:hAnsi="Arial" w:cs="Arial"/>
          <w:sz w:val="22"/>
          <w:szCs w:val="22"/>
          <w:lang w:val="mn-MN"/>
        </w:rPr>
      </w:pPr>
    </w:p>
    <w:p w14:paraId="21FC2FA2" w14:textId="77777777" w:rsidR="00872129" w:rsidRPr="007629C9" w:rsidRDefault="00872129" w:rsidP="003320FC">
      <w:pPr>
        <w:spacing w:after="160" w:line="278" w:lineRule="auto"/>
        <w:ind w:firstLine="720"/>
        <w:jc w:val="both"/>
        <w:divId w:val="1968194310"/>
        <w:rPr>
          <w:rFonts w:ascii="Arial" w:hAnsi="Arial" w:cs="Arial"/>
          <w:bCs/>
          <w:caps/>
          <w:sz w:val="22"/>
          <w:szCs w:val="22"/>
          <w:lang w:val="mn-MN"/>
        </w:rPr>
      </w:pPr>
      <w:r w:rsidRPr="003320FC">
        <w:rPr>
          <w:rFonts w:ascii="Arial" w:hAnsi="Arial" w:cs="Arial"/>
          <w:bCs/>
          <w:sz w:val="22"/>
          <w:szCs w:val="22"/>
          <w:lang w:val="mn-MN"/>
        </w:rPr>
        <w:t>Төв банкны алдагдал хуримтлагдсан нь</w:t>
      </w:r>
    </w:p>
    <w:p w14:paraId="62BC22D4"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t>Төв банк нь бодлогын институцын хувьд үнийн тогтвортой байдал болон санхүүгийн тогтвортой байдлыг хангах, мөн улс орныг мөнгөн тэмдэгт, төлбөрийн системээр тасралтгүй хангах зэрэг чиг үүргүүдийг хэрэгжүүлдэг. Ийнхүү эдийн засаг, нийгмийн сайн сайхан байдалд хувь нэмэр оруулахын тулд бодлогын зардал гаргах нь зүй ёсных юм. Энэхүү бодлогын зардал буюу төв банкны алдагдлыг төсвөөс санхүүжүүлэх зохицуулалт нь онолын болон олон улсын туршлагын түвшинд нийтлэг хэрэглэгддэг</w:t>
      </w:r>
      <w:r w:rsidRPr="003320FC">
        <w:rPr>
          <w:rStyle w:val="FootnoteReference"/>
          <w:rFonts w:ascii="Arial" w:hAnsi="Arial" w:cs="Arial"/>
          <w:sz w:val="22"/>
          <w:szCs w:val="22"/>
          <w:lang w:val="mn-MN"/>
        </w:rPr>
        <w:footnoteReference w:id="13"/>
      </w:r>
      <w:r w:rsidRPr="003320FC">
        <w:rPr>
          <w:rFonts w:ascii="Arial" w:hAnsi="Arial" w:cs="Arial"/>
          <w:sz w:val="22"/>
          <w:szCs w:val="22"/>
          <w:lang w:val="mn-MN"/>
        </w:rPr>
        <w:t xml:space="preserve">. </w:t>
      </w:r>
    </w:p>
    <w:p w14:paraId="66911C12" w14:textId="77777777" w:rsidR="00872129" w:rsidRPr="007629C9" w:rsidRDefault="00872129" w:rsidP="003320FC">
      <w:pPr>
        <w:ind w:firstLine="720"/>
        <w:jc w:val="both"/>
        <w:divId w:val="1968194310"/>
        <w:rPr>
          <w:rFonts w:ascii="Arial" w:hAnsi="Arial" w:cs="Arial"/>
          <w:bCs/>
          <w:sz w:val="22"/>
          <w:szCs w:val="22"/>
          <w:lang w:val="mn-MN"/>
        </w:rPr>
      </w:pPr>
      <w:r w:rsidRPr="003320FC">
        <w:rPr>
          <w:rFonts w:ascii="Arial" w:hAnsi="Arial" w:cs="Arial"/>
          <w:bCs/>
          <w:sz w:val="22"/>
          <w:szCs w:val="22"/>
          <w:lang w:val="mn-MN"/>
        </w:rPr>
        <w:t>Монголбанкны алдагдлын нөхцөл байдлыг авч үзвэл хуульд заасны дагуу</w:t>
      </w:r>
      <w:r w:rsidRPr="003320FC">
        <w:rPr>
          <w:rStyle w:val="FootnoteReference"/>
          <w:rFonts w:ascii="Arial" w:hAnsi="Arial" w:cs="Arial"/>
          <w:bCs/>
          <w:sz w:val="22"/>
          <w:szCs w:val="22"/>
          <w:lang w:val="mn-MN"/>
        </w:rPr>
        <w:footnoteReference w:id="14"/>
      </w:r>
      <w:r w:rsidRPr="003320FC">
        <w:rPr>
          <w:rFonts w:ascii="Arial" w:hAnsi="Arial" w:cs="Arial"/>
          <w:bCs/>
          <w:sz w:val="22"/>
          <w:szCs w:val="22"/>
          <w:lang w:val="mn-MN"/>
        </w:rPr>
        <w:t xml:space="preserve"> пассив нь актив хөрөнгөөс хэтэрсэн тохиолдолд Засгийн газрын үнэт цаас </w:t>
      </w:r>
      <w:r w:rsidRPr="003320FC">
        <w:rPr>
          <w:rFonts w:ascii="Arial" w:hAnsi="Arial" w:cs="Arial"/>
          <w:sz w:val="22"/>
          <w:szCs w:val="22"/>
          <w:lang w:val="mn-MN"/>
        </w:rPr>
        <w:t>(</w:t>
      </w:r>
      <w:r w:rsidRPr="003320FC">
        <w:rPr>
          <w:rFonts w:ascii="Arial" w:hAnsi="Arial" w:cs="Arial"/>
          <w:bCs/>
          <w:sz w:val="22"/>
          <w:szCs w:val="22"/>
          <w:lang w:val="mn-MN"/>
        </w:rPr>
        <w:t>ЗГҮЦ</w:t>
      </w:r>
      <w:r w:rsidRPr="003320FC">
        <w:rPr>
          <w:rFonts w:ascii="Arial" w:hAnsi="Arial" w:cs="Arial"/>
          <w:sz w:val="22"/>
          <w:szCs w:val="22"/>
          <w:lang w:val="mn-MN"/>
        </w:rPr>
        <w:t>)-</w:t>
      </w:r>
      <w:r w:rsidRPr="003320FC">
        <w:rPr>
          <w:rFonts w:ascii="Arial" w:hAnsi="Arial" w:cs="Arial"/>
          <w:bCs/>
          <w:sz w:val="22"/>
          <w:szCs w:val="22"/>
          <w:lang w:val="mn-MN"/>
        </w:rPr>
        <w:t xml:space="preserve">аар уг зөрүүг нөхөх зарчим үйлчлэх ёстой. Гэвч энэхүү зохицуулалт бодитойгоор хэрэгжиж байгаагүй. </w:t>
      </w:r>
    </w:p>
    <w:p w14:paraId="67EEBE72" w14:textId="77777777" w:rsidR="00872129" w:rsidRPr="007629C9" w:rsidRDefault="00872129" w:rsidP="003320FC">
      <w:pPr>
        <w:ind w:firstLine="720"/>
        <w:jc w:val="both"/>
        <w:divId w:val="1968194310"/>
        <w:rPr>
          <w:rFonts w:ascii="Arial" w:hAnsi="Arial" w:cs="Arial"/>
          <w:bCs/>
          <w:sz w:val="22"/>
          <w:szCs w:val="22"/>
          <w:lang w:val="mn-MN"/>
        </w:rPr>
      </w:pPr>
      <w:r w:rsidRPr="007629C9">
        <w:rPr>
          <w:rFonts w:ascii="Arial" w:hAnsi="Arial" w:cs="Arial"/>
          <w:bCs/>
          <w:sz w:val="22"/>
          <w:szCs w:val="22"/>
          <w:lang w:val="mn-MN"/>
        </w:rPr>
        <w:t xml:space="preserve">2015 онд хийгдсэн Мөнгөний бодлогын хараат бус байдлын судалгаагаар төв банкны өөрийн хөрөнгийн дутагдлыг нөхөх зохицуулалтын хэрэгжилт дээр 0 үнэлнээ авсан нь уг зохицуулалт хэрэгжиж байгаагүйн бодит илрэл юм. </w:t>
      </w:r>
    </w:p>
    <w:p w14:paraId="4D0D086F" w14:textId="77777777" w:rsidR="00872129" w:rsidRPr="007629C9" w:rsidRDefault="00872129" w:rsidP="003320FC">
      <w:pPr>
        <w:ind w:firstLine="720"/>
        <w:jc w:val="both"/>
        <w:divId w:val="1968194310"/>
        <w:rPr>
          <w:rFonts w:ascii="Arial" w:hAnsi="Arial" w:cs="Arial"/>
          <w:bCs/>
          <w:sz w:val="22"/>
          <w:szCs w:val="22"/>
          <w:lang w:val="mn-MN"/>
        </w:rPr>
      </w:pPr>
      <w:r w:rsidRPr="007629C9">
        <w:rPr>
          <w:rFonts w:ascii="Arial" w:hAnsi="Arial" w:cs="Arial"/>
          <w:bCs/>
          <w:sz w:val="22"/>
          <w:szCs w:val="22"/>
          <w:lang w:val="mn-MN"/>
        </w:rPr>
        <w:t xml:space="preserve">Хүснэгт: Мөнгөний бодлогын хараат бус байдлын судалгааны үр дүнгээс </w:t>
      </w:r>
    </w:p>
    <w:p w14:paraId="08096F2E" w14:textId="77777777" w:rsidR="00872129" w:rsidRPr="003320FC" w:rsidRDefault="00872129" w:rsidP="003320FC">
      <w:pPr>
        <w:ind w:firstLine="720"/>
        <w:jc w:val="both"/>
        <w:divId w:val="1968194310"/>
        <w:rPr>
          <w:rFonts w:ascii="Arial" w:hAnsi="Arial" w:cs="Arial"/>
          <w:bCs/>
          <w:sz w:val="22"/>
          <w:szCs w:val="22"/>
        </w:rPr>
      </w:pPr>
      <w:r w:rsidRPr="003320FC">
        <w:rPr>
          <w:rFonts w:ascii="Arial" w:hAnsi="Arial" w:cs="Arial"/>
          <w:bCs/>
          <w:noProof/>
          <w:sz w:val="22"/>
          <w:szCs w:val="22"/>
        </w:rPr>
        <w:drawing>
          <wp:inline distT="0" distB="0" distL="0" distR="0" wp14:anchorId="04E13777" wp14:editId="4F198E6C">
            <wp:extent cx="4652467" cy="2316955"/>
            <wp:effectExtent l="0" t="0" r="0" b="0"/>
            <wp:docPr id="892027736" name="Picture 892027736"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664606" cy="2323000"/>
                    </a:xfrm>
                    <a:prstGeom prst="rect">
                      <a:avLst/>
                    </a:prstGeom>
                  </pic:spPr>
                </pic:pic>
              </a:graphicData>
            </a:graphic>
          </wp:inline>
        </w:drawing>
      </w:r>
    </w:p>
    <w:p w14:paraId="6CFAFDEB" w14:textId="77777777" w:rsidR="00872129" w:rsidRPr="003320FC" w:rsidRDefault="00872129" w:rsidP="003320FC">
      <w:pPr>
        <w:ind w:firstLine="720"/>
        <w:jc w:val="both"/>
        <w:divId w:val="1968194310"/>
        <w:rPr>
          <w:rFonts w:ascii="Arial" w:hAnsi="Arial" w:cs="Arial"/>
          <w:bCs/>
          <w:sz w:val="22"/>
          <w:szCs w:val="22"/>
        </w:rPr>
      </w:pPr>
      <w:proofErr w:type="spellStart"/>
      <w:r w:rsidRPr="003320FC">
        <w:rPr>
          <w:rFonts w:ascii="Arial" w:hAnsi="Arial" w:cs="Arial"/>
          <w:bCs/>
          <w:sz w:val="22"/>
          <w:szCs w:val="22"/>
        </w:rPr>
        <w:lastRenderedPageBreak/>
        <w:t>Эх</w:t>
      </w:r>
      <w:proofErr w:type="spellEnd"/>
      <w:r w:rsidRPr="003320FC">
        <w:rPr>
          <w:rFonts w:ascii="Arial" w:hAnsi="Arial" w:cs="Arial"/>
          <w:bCs/>
          <w:sz w:val="22"/>
          <w:szCs w:val="22"/>
        </w:rPr>
        <w:t xml:space="preserve"> </w:t>
      </w:r>
      <w:proofErr w:type="spellStart"/>
      <w:r w:rsidRPr="003320FC">
        <w:rPr>
          <w:rFonts w:ascii="Arial" w:hAnsi="Arial" w:cs="Arial"/>
          <w:bCs/>
          <w:sz w:val="22"/>
          <w:szCs w:val="22"/>
        </w:rPr>
        <w:t>сурвалж</w:t>
      </w:r>
      <w:proofErr w:type="spellEnd"/>
      <w:r w:rsidRPr="003320FC">
        <w:rPr>
          <w:rFonts w:ascii="Arial" w:hAnsi="Arial" w:cs="Arial"/>
          <w:bCs/>
          <w:sz w:val="22"/>
          <w:szCs w:val="22"/>
        </w:rPr>
        <w:t xml:space="preserve">: </w:t>
      </w:r>
      <w:proofErr w:type="spellStart"/>
      <w:r w:rsidRPr="003320FC">
        <w:rPr>
          <w:rFonts w:ascii="Arial" w:hAnsi="Arial" w:cs="Arial"/>
          <w:bCs/>
          <w:sz w:val="22"/>
          <w:szCs w:val="22"/>
        </w:rPr>
        <w:t>Мөнгөний</w:t>
      </w:r>
      <w:proofErr w:type="spellEnd"/>
      <w:r w:rsidRPr="003320FC">
        <w:rPr>
          <w:rFonts w:ascii="Arial" w:hAnsi="Arial" w:cs="Arial"/>
          <w:bCs/>
          <w:sz w:val="22"/>
          <w:szCs w:val="22"/>
        </w:rPr>
        <w:t xml:space="preserve"> </w:t>
      </w:r>
      <w:proofErr w:type="spellStart"/>
      <w:r w:rsidRPr="003320FC">
        <w:rPr>
          <w:rFonts w:ascii="Arial" w:hAnsi="Arial" w:cs="Arial"/>
          <w:bCs/>
          <w:sz w:val="22"/>
          <w:szCs w:val="22"/>
        </w:rPr>
        <w:t>бодлогын</w:t>
      </w:r>
      <w:proofErr w:type="spellEnd"/>
      <w:r w:rsidRPr="003320FC">
        <w:rPr>
          <w:rFonts w:ascii="Arial" w:hAnsi="Arial" w:cs="Arial"/>
          <w:bCs/>
          <w:sz w:val="22"/>
          <w:szCs w:val="22"/>
        </w:rPr>
        <w:t xml:space="preserve"> </w:t>
      </w:r>
      <w:proofErr w:type="spellStart"/>
      <w:r w:rsidRPr="003320FC">
        <w:rPr>
          <w:rFonts w:ascii="Arial" w:hAnsi="Arial" w:cs="Arial"/>
          <w:bCs/>
          <w:sz w:val="22"/>
          <w:szCs w:val="22"/>
        </w:rPr>
        <w:t>бие</w:t>
      </w:r>
      <w:proofErr w:type="spellEnd"/>
      <w:r w:rsidRPr="003320FC">
        <w:rPr>
          <w:rFonts w:ascii="Arial" w:hAnsi="Arial" w:cs="Arial"/>
          <w:bCs/>
          <w:sz w:val="22"/>
          <w:szCs w:val="22"/>
        </w:rPr>
        <w:t xml:space="preserve"> </w:t>
      </w:r>
      <w:proofErr w:type="spellStart"/>
      <w:r w:rsidRPr="003320FC">
        <w:rPr>
          <w:rFonts w:ascii="Arial" w:hAnsi="Arial" w:cs="Arial"/>
          <w:bCs/>
          <w:sz w:val="22"/>
          <w:szCs w:val="22"/>
        </w:rPr>
        <w:t>даасан</w:t>
      </w:r>
      <w:proofErr w:type="spellEnd"/>
      <w:r w:rsidRPr="003320FC">
        <w:rPr>
          <w:rFonts w:ascii="Arial" w:hAnsi="Arial" w:cs="Arial"/>
          <w:bCs/>
          <w:sz w:val="22"/>
          <w:szCs w:val="22"/>
        </w:rPr>
        <w:t xml:space="preserve">, </w:t>
      </w:r>
      <w:proofErr w:type="spellStart"/>
      <w:r w:rsidRPr="003320FC">
        <w:rPr>
          <w:rFonts w:ascii="Arial" w:hAnsi="Arial" w:cs="Arial"/>
          <w:bCs/>
          <w:sz w:val="22"/>
          <w:szCs w:val="22"/>
        </w:rPr>
        <w:t>хараат</w:t>
      </w:r>
      <w:proofErr w:type="spellEnd"/>
      <w:r w:rsidRPr="003320FC">
        <w:rPr>
          <w:rFonts w:ascii="Arial" w:hAnsi="Arial" w:cs="Arial"/>
          <w:bCs/>
          <w:sz w:val="22"/>
          <w:szCs w:val="22"/>
        </w:rPr>
        <w:t xml:space="preserve"> </w:t>
      </w:r>
      <w:proofErr w:type="spellStart"/>
      <w:r w:rsidRPr="003320FC">
        <w:rPr>
          <w:rFonts w:ascii="Arial" w:hAnsi="Arial" w:cs="Arial"/>
          <w:bCs/>
          <w:sz w:val="22"/>
          <w:szCs w:val="22"/>
        </w:rPr>
        <w:t>бус</w:t>
      </w:r>
      <w:proofErr w:type="spellEnd"/>
      <w:r w:rsidRPr="003320FC">
        <w:rPr>
          <w:rFonts w:ascii="Arial" w:hAnsi="Arial" w:cs="Arial"/>
          <w:bCs/>
          <w:sz w:val="22"/>
          <w:szCs w:val="22"/>
        </w:rPr>
        <w:t xml:space="preserve"> </w:t>
      </w:r>
      <w:proofErr w:type="spellStart"/>
      <w:r w:rsidRPr="003320FC">
        <w:rPr>
          <w:rFonts w:ascii="Arial" w:hAnsi="Arial" w:cs="Arial"/>
          <w:bCs/>
          <w:sz w:val="22"/>
          <w:szCs w:val="22"/>
        </w:rPr>
        <w:t>байдлын</w:t>
      </w:r>
      <w:proofErr w:type="spellEnd"/>
      <w:r w:rsidRPr="003320FC">
        <w:rPr>
          <w:rFonts w:ascii="Arial" w:hAnsi="Arial" w:cs="Arial"/>
          <w:bCs/>
          <w:sz w:val="22"/>
          <w:szCs w:val="22"/>
        </w:rPr>
        <w:t xml:space="preserve"> </w:t>
      </w:r>
      <w:proofErr w:type="spellStart"/>
      <w:r w:rsidRPr="003320FC">
        <w:rPr>
          <w:rFonts w:ascii="Arial" w:hAnsi="Arial" w:cs="Arial"/>
          <w:bCs/>
          <w:sz w:val="22"/>
          <w:szCs w:val="22"/>
        </w:rPr>
        <w:t>судалгаа</w:t>
      </w:r>
      <w:proofErr w:type="spellEnd"/>
      <w:r w:rsidRPr="003320FC">
        <w:rPr>
          <w:rFonts w:ascii="Arial" w:hAnsi="Arial" w:cs="Arial"/>
          <w:bCs/>
          <w:sz w:val="22"/>
          <w:szCs w:val="22"/>
        </w:rPr>
        <w:t xml:space="preserve"> 2015</w:t>
      </w:r>
    </w:p>
    <w:p w14:paraId="73EC01C6" w14:textId="77777777" w:rsidR="00872129" w:rsidRPr="003320FC" w:rsidRDefault="00872129" w:rsidP="003320FC">
      <w:pPr>
        <w:ind w:firstLine="720"/>
        <w:jc w:val="both"/>
        <w:divId w:val="1968194310"/>
        <w:rPr>
          <w:rFonts w:ascii="Arial" w:hAnsi="Arial" w:cs="Arial"/>
          <w:bCs/>
          <w:sz w:val="22"/>
          <w:szCs w:val="22"/>
          <w:lang w:val="mn-MN"/>
        </w:rPr>
      </w:pPr>
      <w:r w:rsidRPr="003320FC">
        <w:rPr>
          <w:rFonts w:ascii="Arial" w:hAnsi="Arial" w:cs="Arial"/>
          <w:bCs/>
          <w:sz w:val="22"/>
          <w:szCs w:val="22"/>
          <w:lang w:val="mn-MN"/>
        </w:rPr>
        <w:t>Алдагдал жил бүр хуримтлагдахын зэрэгцээ зарим жилүүдэд бодлогын зардал хэт өндөр түвшинд хүрч</w:t>
      </w:r>
      <w:r w:rsidRPr="003320FC">
        <w:rPr>
          <w:rStyle w:val="FootnoteReference"/>
          <w:rFonts w:ascii="Arial" w:hAnsi="Arial" w:cs="Arial"/>
          <w:bCs/>
          <w:sz w:val="22"/>
          <w:szCs w:val="22"/>
          <w:lang w:val="mn-MN"/>
        </w:rPr>
        <w:footnoteReference w:id="15"/>
      </w:r>
      <w:r w:rsidRPr="003320FC">
        <w:rPr>
          <w:rFonts w:ascii="Arial" w:hAnsi="Arial" w:cs="Arial"/>
          <w:bCs/>
          <w:sz w:val="22"/>
          <w:szCs w:val="22"/>
          <w:lang w:val="mn-MN"/>
        </w:rPr>
        <w:t xml:space="preserve">, улмаар Монголбанкны өөрийн хөрөнгийн хэмжээ 2025 оны байдлаар нэрлэсэн дотоодын нийт бүтээгдэхүүн </w:t>
      </w:r>
      <w:r w:rsidRPr="003320FC">
        <w:rPr>
          <w:rFonts w:ascii="Arial" w:hAnsi="Arial" w:cs="Arial"/>
          <w:sz w:val="22"/>
          <w:szCs w:val="22"/>
          <w:lang w:val="mn-MN"/>
        </w:rPr>
        <w:t>(</w:t>
      </w:r>
      <w:r w:rsidRPr="003320FC">
        <w:rPr>
          <w:rFonts w:ascii="Arial" w:hAnsi="Arial" w:cs="Arial"/>
          <w:bCs/>
          <w:sz w:val="22"/>
          <w:szCs w:val="22"/>
          <w:lang w:val="mn-MN"/>
        </w:rPr>
        <w:t xml:space="preserve">НДНБ)-ий -4.2 хувьд хүрээд байна </w:t>
      </w:r>
      <w:r w:rsidRPr="003320FC">
        <w:rPr>
          <w:rFonts w:ascii="Arial" w:hAnsi="Arial" w:cs="Arial"/>
          <w:sz w:val="22"/>
          <w:szCs w:val="22"/>
          <w:lang w:val="mn-MN"/>
        </w:rPr>
        <w:t>(</w:t>
      </w:r>
      <w:r w:rsidRPr="003320FC">
        <w:rPr>
          <w:rFonts w:ascii="Arial" w:hAnsi="Arial" w:cs="Arial"/>
          <w:bCs/>
          <w:sz w:val="22"/>
          <w:szCs w:val="22"/>
          <w:lang w:val="mn-MN"/>
        </w:rPr>
        <w:t>Зураг 2</w:t>
      </w:r>
      <w:r w:rsidRPr="003320FC">
        <w:rPr>
          <w:rFonts w:ascii="Arial" w:hAnsi="Arial" w:cs="Arial"/>
          <w:sz w:val="22"/>
          <w:szCs w:val="22"/>
          <w:lang w:val="mn-MN"/>
        </w:rPr>
        <w:t>)</w:t>
      </w:r>
      <w:r w:rsidRPr="003320FC">
        <w:rPr>
          <w:rFonts w:ascii="Arial" w:hAnsi="Arial" w:cs="Arial"/>
          <w:bCs/>
          <w:sz w:val="22"/>
          <w:szCs w:val="22"/>
          <w:lang w:val="mn-MN"/>
        </w:rPr>
        <w:t>.</w:t>
      </w:r>
    </w:p>
    <w:p w14:paraId="400D0E3A" w14:textId="77777777" w:rsidR="00872129" w:rsidRPr="003320FC" w:rsidRDefault="00872129" w:rsidP="003320FC">
      <w:pPr>
        <w:ind w:firstLine="720"/>
        <w:jc w:val="both"/>
        <w:divId w:val="1968194310"/>
        <w:rPr>
          <w:rFonts w:ascii="Arial" w:hAnsi="Arial" w:cs="Arial"/>
          <w:bCs/>
          <w:sz w:val="22"/>
          <w:szCs w:val="22"/>
          <w:lang w:val="mn-MN"/>
        </w:rPr>
      </w:pPr>
      <w:r w:rsidRPr="003320FC">
        <w:rPr>
          <w:rFonts w:ascii="Arial" w:hAnsi="Arial" w:cs="Arial"/>
          <w:bCs/>
          <w:sz w:val="22"/>
          <w:szCs w:val="22"/>
          <w:lang w:val="mn-MN"/>
        </w:rPr>
        <w:t>Бодлогын хувьд энэ нөхцөл байдал томоохон асуултын тэмдэг дагуулж, төв банкны бодлогын үр дүнд чухал нөлөөтэй олон нийтийн төв банканд итгэх итгэлд сөрөг үр дагавар үүсгэж байна. Түүнчлэн алдагдал өндөр, өөрийн хөрөнгийн чадавх сул төв банкууд бодлогоо хэрэгжүүлэхдээ санхүүгийн байдлаа давхар харгалзан үзэх шаардлагатай болсноор хуулиар хүлээсэн үндсэн зорилгоо бүрэн хэрэгжүүлэх боломж нь хязгаарлагдах эрсдэлтэй.</w:t>
      </w:r>
    </w:p>
    <w:p w14:paraId="4FE7A64E"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t>Нэрлэсэн дотоодын нийт бүтээгдэхүүн (НДНБ)-тэй харьцуулахад Монголбанкны алдагдал, тэр дундаа бодлогын зардал ямар байсныг Зураг 1-т харуулав. Монголбанк гадаад валютын улсын нөөцийг эзэмшиж, удирддаг онцлогийнхоо хүрээнд нөөцийн менежмент хийснээр ойролцоогоор НДНБ-ий 1 орчим хувийн хүүний орлого олдог. Мөн гадаад валютын албан нөөц (ГВАН) бүрдүүлэх зорилгоор алт худалдан авч, валютжуулах үйл ажиллагаанаас жилд дунджаар НДНБ-ий 0.5 орчим хувийн ашиг олсон байна. Мөнгөн тэмдэгт хэвлүүлэх болоод үйл ажиллагаатай холбоотой гардаг бусад зардлууд дунджаар НДНБ-ий 0.5 орчим хувьтай тэнцдэг.</w:t>
      </w:r>
    </w:p>
    <w:p w14:paraId="04E3D302"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bCs/>
          <w:sz w:val="22"/>
          <w:szCs w:val="22"/>
          <w:lang w:val="mn-MN"/>
        </w:rPr>
        <w:t>Харин бодлогын зардлуудыг авч үзвэл мөнгөний бодлогын үндсэн хэрэгсэл болох ТБҮЦ-ны хүүний зардал 2018 оноос хойш жилд дунджаар НДНБ-ий 1 орчим хувьтай тэнцэж байна.</w:t>
      </w:r>
    </w:p>
    <w:p w14:paraId="3322B0F2"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t>Гадаад валютын ханшийн тогтвортой байдлыг хангахтай холбоотой зардлууд мөн алдагдалд томоохон нөлөө үзүүлж иржээ. Ялангуяа гадаад шок өндөр байсан, төсвийн тэлэх бодлого эрчимтэй хэрэгжсэн жилүүдэд ханш тогтворжуулахтай холбоотой зардал өсөж, улмаар их хэмжээний алдагдал хүлээснийг харж болохоор байна (Зураг 1). Тодруулбал, 2016 онд НДНБ-ий 5 хувь, 2020 онд 2 хувь, 2022 онд 2 хувийн ханш тогтворжуулах зардал Монголбанкнаас гарсан нь хуримтлагдсан алдагдал нэмэгдэх, өөрийн хөрөнгө сөрөг болох гол үндэс суурь болжээ.</w:t>
      </w:r>
    </w:p>
    <w:p w14:paraId="54EAF6C0"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t>Түүнчлэн Төв банк/Монголбанк/-ны тухай хуулийн 5 дугаар зүйлд</w:t>
      </w:r>
      <w:r w:rsidRPr="003320FC">
        <w:rPr>
          <w:rStyle w:val="FootnoteReference"/>
          <w:rFonts w:ascii="Arial" w:hAnsi="Arial" w:cs="Arial"/>
          <w:sz w:val="22"/>
          <w:szCs w:val="22"/>
          <w:lang w:val="mn-MN"/>
        </w:rPr>
        <w:footnoteReference w:id="16"/>
      </w:r>
      <w:r w:rsidRPr="003320FC">
        <w:rPr>
          <w:rFonts w:ascii="Arial" w:hAnsi="Arial" w:cs="Arial"/>
          <w:sz w:val="22"/>
          <w:szCs w:val="22"/>
          <w:lang w:val="mn-MN"/>
        </w:rPr>
        <w:t xml:space="preserve"> заасны дагуу Монголбанк нь Засгийн газрын санхүүгийн зуучлагчийн үүрэг гүйцэтгэдэг</w:t>
      </w:r>
      <w:r w:rsidRPr="003320FC">
        <w:rPr>
          <w:rStyle w:val="FootnoteReference"/>
          <w:rFonts w:ascii="Arial" w:hAnsi="Arial" w:cs="Arial"/>
          <w:sz w:val="22"/>
          <w:szCs w:val="22"/>
          <w:lang w:val="mn-MN"/>
        </w:rPr>
        <w:footnoteReference w:id="17"/>
      </w:r>
      <w:r w:rsidRPr="003320FC">
        <w:rPr>
          <w:rFonts w:ascii="Arial" w:hAnsi="Arial" w:cs="Arial"/>
          <w:sz w:val="22"/>
          <w:szCs w:val="22"/>
          <w:lang w:val="mn-MN"/>
        </w:rPr>
        <w:t>. Энэ хүрээнд Монголбанк нь төрийн сангийн нэгдсэн дансыг өөр дээрээ байршуулж, 2018 оноос хойш хүү төлж ирсэн</w:t>
      </w:r>
      <w:r w:rsidRPr="003320FC">
        <w:rPr>
          <w:rStyle w:val="FootnoteReference"/>
          <w:rFonts w:ascii="Arial" w:hAnsi="Arial" w:cs="Arial"/>
          <w:sz w:val="22"/>
          <w:szCs w:val="22"/>
          <w:lang w:val="mn-MN"/>
        </w:rPr>
        <w:footnoteReference w:id="18"/>
      </w:r>
      <w:r w:rsidRPr="003320FC">
        <w:rPr>
          <w:rFonts w:ascii="Arial" w:hAnsi="Arial" w:cs="Arial"/>
          <w:sz w:val="22"/>
          <w:szCs w:val="22"/>
          <w:lang w:val="mn-MN"/>
        </w:rPr>
        <w:t xml:space="preserve">. Хуримтлагдсан дүнгээр нийт 370 тэрбум төгрөгийн </w:t>
      </w:r>
      <w:r w:rsidRPr="007629C9">
        <w:rPr>
          <w:rFonts w:ascii="Arial" w:hAnsi="Arial" w:cs="Arial"/>
          <w:sz w:val="22"/>
          <w:szCs w:val="22"/>
          <w:lang w:val="mn-MN"/>
        </w:rPr>
        <w:t>(</w:t>
      </w:r>
      <w:r w:rsidRPr="003320FC">
        <w:rPr>
          <w:rFonts w:ascii="Arial" w:hAnsi="Arial" w:cs="Arial"/>
          <w:sz w:val="22"/>
          <w:szCs w:val="22"/>
          <w:lang w:val="mn-MN"/>
        </w:rPr>
        <w:t>НДНБ-ий 0.6 хувьтай тэнцэх</w:t>
      </w:r>
      <w:r w:rsidRPr="007629C9">
        <w:rPr>
          <w:rFonts w:ascii="Arial" w:hAnsi="Arial" w:cs="Arial"/>
          <w:sz w:val="22"/>
          <w:szCs w:val="22"/>
          <w:lang w:val="mn-MN"/>
        </w:rPr>
        <w:t xml:space="preserve">) </w:t>
      </w:r>
      <w:r w:rsidRPr="003320FC">
        <w:rPr>
          <w:rFonts w:ascii="Arial" w:hAnsi="Arial" w:cs="Arial"/>
          <w:sz w:val="22"/>
          <w:szCs w:val="22"/>
          <w:lang w:val="mn-MN"/>
        </w:rPr>
        <w:t>хүүний зардал гаргасан нь Монголбанкны бодлогын зардлыг нэмэгдүүлэх нэг хүчин зүйл болж байна</w:t>
      </w:r>
      <w:r w:rsidRPr="003320FC">
        <w:rPr>
          <w:rStyle w:val="FootnoteReference"/>
          <w:rFonts w:ascii="Arial" w:hAnsi="Arial" w:cs="Arial"/>
          <w:sz w:val="22"/>
          <w:szCs w:val="22"/>
          <w:lang w:val="mn-MN"/>
        </w:rPr>
        <w:footnoteReference w:id="19"/>
      </w:r>
      <w:r w:rsidRPr="003320FC">
        <w:rPr>
          <w:rFonts w:ascii="Arial" w:hAnsi="Arial" w:cs="Arial"/>
          <w:sz w:val="22"/>
          <w:szCs w:val="22"/>
          <w:lang w:val="mn-MN"/>
        </w:rPr>
        <w:t>. Үүнээс гадна Баялгийн сангийн хүрээнд хэрэгжиж буй Хуримтлалын сангаар дамжуулан ипотекийн хөтөлбөрийн хүрээнд банкуудад 2 хувийн хүүтэйгээр зээл олгож, нөгөө талдаа хуримтлалын сангийн мөнгөн хөрөнгөд бодлогын хүүгээр хүүний төлбөр төлж буй нь төв банкны алдагдлыг нэмэгдүүлэх шалтгаан болж байна</w:t>
      </w:r>
      <w:r w:rsidRPr="003320FC">
        <w:rPr>
          <w:rStyle w:val="FootnoteReference"/>
          <w:rFonts w:ascii="Arial" w:hAnsi="Arial" w:cs="Arial"/>
          <w:sz w:val="22"/>
          <w:szCs w:val="22"/>
          <w:lang w:val="mn-MN"/>
        </w:rPr>
        <w:footnoteReference w:id="20"/>
      </w:r>
      <w:r w:rsidRPr="003320FC">
        <w:rPr>
          <w:rFonts w:ascii="Arial" w:hAnsi="Arial" w:cs="Arial"/>
          <w:sz w:val="22"/>
          <w:szCs w:val="22"/>
          <w:lang w:val="mn-MN"/>
        </w:rPr>
        <w:t>.</w:t>
      </w:r>
    </w:p>
    <w:p w14:paraId="7D5A237C" w14:textId="77777777" w:rsidR="003320FC" w:rsidRPr="003320FC" w:rsidRDefault="003320FC" w:rsidP="00872129">
      <w:pPr>
        <w:ind w:firstLine="720"/>
        <w:divId w:val="1968194310"/>
        <w:rPr>
          <w:rFonts w:ascii="Arial" w:hAnsi="Arial" w:cs="Arial"/>
          <w:sz w:val="22"/>
          <w:szCs w:val="22"/>
          <w:lang w:val="mn-MN"/>
        </w:rPr>
      </w:pPr>
    </w:p>
    <w:p w14:paraId="3B949633" w14:textId="77777777" w:rsidR="003320FC" w:rsidRPr="003320FC" w:rsidRDefault="003320FC" w:rsidP="00872129">
      <w:pPr>
        <w:ind w:firstLine="720"/>
        <w:divId w:val="1968194310"/>
        <w:rPr>
          <w:rFonts w:ascii="Arial" w:hAnsi="Arial" w:cs="Arial"/>
          <w:sz w:val="22"/>
          <w:szCs w:val="22"/>
          <w:lang w:val="mn-MN"/>
        </w:rPr>
      </w:pPr>
    </w:p>
    <w:p w14:paraId="60A593F3" w14:textId="77777777" w:rsidR="003320FC" w:rsidRPr="003320FC" w:rsidRDefault="003320FC" w:rsidP="00872129">
      <w:pPr>
        <w:ind w:firstLine="720"/>
        <w:divId w:val="1968194310"/>
        <w:rPr>
          <w:rFonts w:ascii="Arial" w:hAnsi="Arial" w:cs="Arial"/>
          <w:sz w:val="22"/>
          <w:szCs w:val="22"/>
          <w:lang w:val="mn-MN"/>
        </w:rPr>
      </w:pPr>
    </w:p>
    <w:p w14:paraId="1923493C" w14:textId="77777777" w:rsidR="003320FC" w:rsidRPr="003320FC" w:rsidRDefault="003320FC" w:rsidP="00872129">
      <w:pPr>
        <w:ind w:firstLine="720"/>
        <w:divId w:val="1968194310"/>
        <w:rPr>
          <w:rFonts w:ascii="Arial" w:hAnsi="Arial" w:cs="Arial"/>
          <w:sz w:val="22"/>
          <w:szCs w:val="22"/>
          <w:lang w:val="mn-MN"/>
        </w:rPr>
      </w:pPr>
    </w:p>
    <w:p w14:paraId="6F025D1E" w14:textId="77777777" w:rsidR="003320FC" w:rsidRPr="003320FC" w:rsidRDefault="003320FC" w:rsidP="00872129">
      <w:pPr>
        <w:ind w:firstLine="720"/>
        <w:divId w:val="1968194310"/>
        <w:rPr>
          <w:rFonts w:ascii="Arial" w:hAnsi="Arial" w:cs="Arial"/>
          <w:sz w:val="22"/>
          <w:szCs w:val="22"/>
          <w:lang w:val="mn-MN"/>
        </w:rPr>
      </w:pPr>
    </w:p>
    <w:p w14:paraId="54931623" w14:textId="77777777" w:rsidR="003320FC" w:rsidRPr="003320FC" w:rsidRDefault="003320FC" w:rsidP="00872129">
      <w:pPr>
        <w:ind w:firstLine="720"/>
        <w:divId w:val="1968194310"/>
        <w:rPr>
          <w:rFonts w:ascii="Arial" w:hAnsi="Arial" w:cs="Arial"/>
          <w:sz w:val="22"/>
          <w:szCs w:val="22"/>
          <w:lang w:val="mn-MN"/>
        </w:rPr>
      </w:pPr>
    </w:p>
    <w:p w14:paraId="0CBC4C32" w14:textId="77777777" w:rsidR="003320FC" w:rsidRPr="003320FC" w:rsidRDefault="003320FC" w:rsidP="00872129">
      <w:pPr>
        <w:ind w:firstLine="720"/>
        <w:divId w:val="1968194310"/>
        <w:rPr>
          <w:rFonts w:ascii="Arial" w:hAnsi="Arial" w:cs="Arial"/>
          <w:sz w:val="22"/>
          <w:szCs w:val="22"/>
          <w:lang w:val="mn-MN"/>
        </w:rPr>
      </w:pPr>
    </w:p>
    <w:p w14:paraId="54EB264F" w14:textId="77777777" w:rsidR="003320FC" w:rsidRPr="003320FC" w:rsidRDefault="003320FC" w:rsidP="00872129">
      <w:pPr>
        <w:ind w:firstLine="720"/>
        <w:divId w:val="1968194310"/>
        <w:rPr>
          <w:rFonts w:ascii="Arial" w:hAnsi="Arial" w:cs="Arial"/>
          <w:sz w:val="22"/>
          <w:szCs w:val="22"/>
          <w:lang w:val="mn-MN"/>
        </w:rPr>
      </w:pPr>
    </w:p>
    <w:p w14:paraId="5508FE7D" w14:textId="77777777" w:rsidR="00872129" w:rsidRPr="003320FC" w:rsidRDefault="00872129" w:rsidP="00872129">
      <w:pPr>
        <w:divId w:val="1968194310"/>
        <w:rPr>
          <w:rFonts w:ascii="Arial" w:hAnsi="Arial" w:cs="Arial"/>
          <w:color w:val="000000" w:themeColor="text1"/>
          <w:sz w:val="22"/>
          <w:szCs w:val="22"/>
          <w:lang w:val="mn-MN"/>
        </w:rPr>
      </w:pPr>
      <w:r w:rsidRPr="003320FC">
        <w:rPr>
          <w:rFonts w:ascii="Arial" w:hAnsi="Arial" w:cs="Arial"/>
          <w:color w:val="000000" w:themeColor="text1"/>
          <w:sz w:val="22"/>
          <w:szCs w:val="22"/>
          <w:lang w:val="mn-MN"/>
        </w:rPr>
        <w:t>Зураг 3. Төв банкны тухайн жилийн ашиг, алдагдлын бүтэц</w:t>
      </w:r>
    </w:p>
    <w:p w14:paraId="5517D9F9" w14:textId="77777777" w:rsidR="00872129" w:rsidRPr="003320FC" w:rsidRDefault="00872129" w:rsidP="00872129">
      <w:pPr>
        <w:divId w:val="1968194310"/>
        <w:rPr>
          <w:rFonts w:ascii="Arial" w:hAnsi="Arial" w:cs="Arial"/>
          <w:color w:val="0F4761" w:themeColor="accent1" w:themeShade="BF"/>
          <w:sz w:val="22"/>
          <w:szCs w:val="22"/>
          <w:lang w:val="mn-MN"/>
        </w:rPr>
      </w:pPr>
      <w:r w:rsidRPr="003320FC">
        <w:rPr>
          <w:rFonts w:ascii="Arial" w:hAnsi="Arial" w:cs="Arial"/>
          <w:noProof/>
          <w:color w:val="0F4761" w:themeColor="accent1" w:themeShade="BF"/>
          <w:sz w:val="22"/>
          <w:szCs w:val="22"/>
        </w:rPr>
        <w:drawing>
          <wp:inline distT="0" distB="0" distL="0" distR="0" wp14:anchorId="227995EF" wp14:editId="2D79BD5A">
            <wp:extent cx="6572250" cy="3943350"/>
            <wp:effectExtent l="0" t="0" r="0" b="0"/>
            <wp:docPr id="711782118" name="Chart 1">
              <a:extLst xmlns:a="http://schemas.openxmlformats.org/drawingml/2006/main">
                <a:ext uri="{FF2B5EF4-FFF2-40B4-BE49-F238E27FC236}">
                  <a16:creationId xmlns:a16="http://schemas.microsoft.com/office/drawing/2014/main" id="{98B7B269-FA3D-AA6B-F1A7-4E10F74999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121A20" w14:textId="77777777" w:rsidR="00872129" w:rsidRPr="003320FC" w:rsidRDefault="00872129" w:rsidP="00872129">
      <w:pPr>
        <w:jc w:val="right"/>
        <w:divId w:val="1968194310"/>
        <w:rPr>
          <w:rFonts w:ascii="Arial" w:hAnsi="Arial" w:cs="Arial"/>
          <w:i/>
          <w:iCs/>
          <w:sz w:val="22"/>
          <w:szCs w:val="22"/>
          <w:lang w:val="mn-MN"/>
        </w:rPr>
      </w:pPr>
    </w:p>
    <w:p w14:paraId="4480E9FC" w14:textId="77777777" w:rsidR="00872129" w:rsidRPr="003320FC" w:rsidRDefault="00872129" w:rsidP="00872129">
      <w:pPr>
        <w:jc w:val="right"/>
        <w:divId w:val="1968194310"/>
        <w:rPr>
          <w:rFonts w:ascii="Arial" w:hAnsi="Arial" w:cs="Arial"/>
          <w:sz w:val="22"/>
          <w:szCs w:val="22"/>
          <w:lang w:val="mn-MN"/>
        </w:rPr>
      </w:pPr>
      <w:r w:rsidRPr="003320FC">
        <w:rPr>
          <w:rFonts w:ascii="Arial" w:hAnsi="Arial" w:cs="Arial"/>
          <w:i/>
          <w:iCs/>
          <w:sz w:val="22"/>
          <w:szCs w:val="22"/>
          <w:lang w:val="mn-MN"/>
        </w:rPr>
        <w:t xml:space="preserve"> </w:t>
      </w:r>
      <w:r w:rsidRPr="003320FC">
        <w:rPr>
          <w:rFonts w:ascii="Arial" w:hAnsi="Arial" w:cs="Arial"/>
          <w:i/>
          <w:color w:val="215E99" w:themeColor="text2" w:themeTint="BF"/>
          <w:sz w:val="22"/>
          <w:szCs w:val="22"/>
          <w:lang w:val="mn-MN"/>
        </w:rPr>
        <w:t>Эх сурвалж: Монголбанк</w:t>
      </w:r>
    </w:p>
    <w:p w14:paraId="209D3068" w14:textId="77777777" w:rsidR="00872129" w:rsidRPr="003320FC" w:rsidRDefault="00872129" w:rsidP="00872129">
      <w:pPr>
        <w:divId w:val="1968194310"/>
        <w:rPr>
          <w:rFonts w:ascii="Arial" w:hAnsi="Arial" w:cs="Arial"/>
          <w:color w:val="000000" w:themeColor="text1"/>
          <w:sz w:val="22"/>
          <w:szCs w:val="22"/>
          <w:lang w:val="mn-MN"/>
        </w:rPr>
      </w:pPr>
      <w:r w:rsidRPr="003320FC">
        <w:rPr>
          <w:rFonts w:ascii="Arial" w:hAnsi="Arial" w:cs="Arial"/>
          <w:noProof/>
          <w:color w:val="000000" w:themeColor="text1"/>
          <w:sz w:val="22"/>
          <w:szCs w:val="22"/>
          <w:lang w:val="mn-MN"/>
        </w:rPr>
        <mc:AlternateContent>
          <mc:Choice Requires="wps">
            <w:drawing>
              <wp:anchor distT="0" distB="0" distL="114300" distR="114300" simplePos="0" relativeHeight="251695104" behindDoc="0" locked="0" layoutInCell="1" allowOverlap="1" wp14:anchorId="32620322" wp14:editId="751EF63B">
                <wp:simplePos x="0" y="0"/>
                <wp:positionH relativeFrom="column">
                  <wp:posOffset>-371475</wp:posOffset>
                </wp:positionH>
                <wp:positionV relativeFrom="paragraph">
                  <wp:posOffset>-9544050</wp:posOffset>
                </wp:positionV>
                <wp:extent cx="1752600" cy="542925"/>
                <wp:effectExtent l="0" t="0" r="19050" b="28575"/>
                <wp:wrapNone/>
                <wp:docPr id="2103813842" name="Straight Connector 34"/>
                <wp:cNvGraphicFramePr/>
                <a:graphic xmlns:a="http://schemas.openxmlformats.org/drawingml/2006/main">
                  <a:graphicData uri="http://schemas.microsoft.com/office/word/2010/wordprocessingShape">
                    <wps:wsp>
                      <wps:cNvCnPr/>
                      <wps:spPr>
                        <a:xfrm flipV="1">
                          <a:off x="0" y="0"/>
                          <a:ext cx="1752600" cy="542925"/>
                        </a:xfrm>
                        <a:prstGeom prst="line">
                          <a:avLst/>
                        </a:prstGeom>
                        <a:ln w="1905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21B350A4" id="Straight Connector 34"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29.25pt,-751.5pt" to="108.75pt,-7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" strokecolor="#c00000" strokeweight="1.5pt">
                <v:stroke dashstyle="dash" joinstyle="miter"/>
              </v:line>
            </w:pict>
          </mc:Fallback>
        </mc:AlternateContent>
      </w:r>
      <w:r w:rsidRPr="003320FC">
        <w:rPr>
          <w:rFonts w:ascii="Arial" w:hAnsi="Arial" w:cs="Arial"/>
          <w:noProof/>
          <w:color w:val="000000" w:themeColor="text1"/>
          <w:sz w:val="22"/>
          <w:szCs w:val="22"/>
          <w:lang w:val="mn-MN"/>
        </w:rPr>
        <mc:AlternateContent>
          <mc:Choice Requires="wps">
            <w:drawing>
              <wp:anchor distT="0" distB="0" distL="114300" distR="114300" simplePos="0" relativeHeight="251696128" behindDoc="0" locked="0" layoutInCell="1" allowOverlap="1" wp14:anchorId="3FD92F31" wp14:editId="09F44B16">
                <wp:simplePos x="0" y="0"/>
                <wp:positionH relativeFrom="column">
                  <wp:posOffset>-352425</wp:posOffset>
                </wp:positionH>
                <wp:positionV relativeFrom="paragraph">
                  <wp:posOffset>-9363075</wp:posOffset>
                </wp:positionV>
                <wp:extent cx="1752600" cy="542925"/>
                <wp:effectExtent l="0" t="0" r="19050" b="28575"/>
                <wp:wrapNone/>
                <wp:docPr id="700821866" name="Straight Connector 35"/>
                <wp:cNvGraphicFramePr/>
                <a:graphic xmlns:a="http://schemas.openxmlformats.org/drawingml/2006/main">
                  <a:graphicData uri="http://schemas.microsoft.com/office/word/2010/wordprocessingShape">
                    <wps:wsp>
                      <wps:cNvCnPr/>
                      <wps:spPr>
                        <a:xfrm flipV="1">
                          <a:off x="0" y="0"/>
                          <a:ext cx="1752600" cy="542925"/>
                        </a:xfrm>
                        <a:prstGeom prst="line">
                          <a:avLst/>
                        </a:prstGeom>
                        <a:ln w="1905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65B3EA73" id="Straight Connector 35"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27.75pt,-737.25pt" to="110.25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" strokecolor="#c00000" strokeweight="1.5pt">
                <v:stroke dashstyle="dash" joinstyle="miter"/>
              </v:line>
            </w:pict>
          </mc:Fallback>
        </mc:AlternateContent>
      </w:r>
      <w:r w:rsidRPr="003320FC">
        <w:rPr>
          <w:rFonts w:ascii="Arial" w:hAnsi="Arial" w:cs="Arial"/>
          <w:noProof/>
          <w:color w:val="000000" w:themeColor="text1"/>
          <w:sz w:val="22"/>
          <w:szCs w:val="22"/>
          <w:lang w:val="mn-MN"/>
        </w:rPr>
        <w:t xml:space="preserve"> </w:t>
      </w:r>
      <w:r w:rsidRPr="003320FC">
        <w:rPr>
          <w:rFonts w:ascii="Arial" w:hAnsi="Arial" w:cs="Arial"/>
          <w:color w:val="000000" w:themeColor="text1"/>
          <w:sz w:val="22"/>
          <w:szCs w:val="22"/>
          <w:lang w:val="mn-MN"/>
        </w:rPr>
        <w:t>Зураг 4. Монголбанкны өөрийн хөрөнгө</w:t>
      </w:r>
      <w:r w:rsidRPr="003320FC">
        <w:rPr>
          <w:rStyle w:val="FootnoteReference"/>
          <w:rFonts w:ascii="Arial" w:hAnsi="Arial" w:cs="Arial"/>
          <w:color w:val="000000" w:themeColor="text1"/>
          <w:sz w:val="22"/>
          <w:szCs w:val="22"/>
          <w:lang w:val="mn-MN"/>
        </w:rPr>
        <w:footnoteReference w:id="21"/>
      </w:r>
    </w:p>
    <w:p w14:paraId="4956C0AD" w14:textId="77777777" w:rsidR="00872129" w:rsidRPr="003320FC" w:rsidRDefault="00872129" w:rsidP="00872129">
      <w:pPr>
        <w:jc w:val="right"/>
        <w:divId w:val="1968194310"/>
        <w:rPr>
          <w:rFonts w:ascii="Arial" w:hAnsi="Arial" w:cs="Arial"/>
          <w:i/>
          <w:color w:val="215E99" w:themeColor="text2" w:themeTint="BF"/>
          <w:sz w:val="22"/>
          <w:szCs w:val="22"/>
          <w:lang w:val="mn-MN"/>
        </w:rPr>
      </w:pPr>
      <w:r w:rsidRPr="003320FC">
        <w:rPr>
          <w:rFonts w:ascii="Arial" w:hAnsi="Arial" w:cs="Arial"/>
          <w:noProof/>
          <w:sz w:val="22"/>
          <w:szCs w:val="22"/>
        </w:rPr>
        <w:drawing>
          <wp:inline distT="0" distB="0" distL="0" distR="0" wp14:anchorId="7BF14E20" wp14:editId="734F183C">
            <wp:extent cx="5943600" cy="3163824"/>
            <wp:effectExtent l="0" t="0" r="0" b="0"/>
            <wp:docPr id="1371929772" name="Chart 1">
              <a:extLst xmlns:a="http://schemas.openxmlformats.org/drawingml/2006/main">
                <a:ext uri="{FF2B5EF4-FFF2-40B4-BE49-F238E27FC236}">
                  <a16:creationId xmlns:a16="http://schemas.microsoft.com/office/drawing/2014/main" id="{AB65C66C-184B-D3AA-65B3-EAEE273A67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2A7DD9" w14:textId="77777777" w:rsidR="00872129" w:rsidRPr="003320FC" w:rsidRDefault="00872129" w:rsidP="00872129">
      <w:pPr>
        <w:jc w:val="right"/>
        <w:divId w:val="1968194310"/>
        <w:rPr>
          <w:rFonts w:ascii="Arial" w:hAnsi="Arial" w:cs="Arial"/>
          <w:sz w:val="22"/>
          <w:szCs w:val="22"/>
          <w:lang w:val="mn-MN"/>
        </w:rPr>
      </w:pPr>
      <w:r w:rsidRPr="003320FC">
        <w:rPr>
          <w:rFonts w:ascii="Arial" w:hAnsi="Arial" w:cs="Arial"/>
          <w:i/>
          <w:color w:val="215E99" w:themeColor="text2" w:themeTint="BF"/>
          <w:sz w:val="22"/>
          <w:szCs w:val="22"/>
          <w:lang w:val="mn-MN"/>
        </w:rPr>
        <w:t>Эх сурвалж: Монголбанк</w:t>
      </w:r>
    </w:p>
    <w:p w14:paraId="192AAEDF" w14:textId="77777777" w:rsidR="00872129" w:rsidRPr="003320FC" w:rsidRDefault="00872129" w:rsidP="003320FC">
      <w:pPr>
        <w:ind w:firstLine="720"/>
        <w:jc w:val="both"/>
        <w:divId w:val="1968194310"/>
        <w:rPr>
          <w:rFonts w:ascii="Arial" w:hAnsi="Arial" w:cs="Arial"/>
          <w:bCs/>
          <w:sz w:val="22"/>
          <w:szCs w:val="22"/>
          <w:lang w:val="mn-MN"/>
        </w:rPr>
      </w:pPr>
      <w:r w:rsidRPr="003320FC">
        <w:rPr>
          <w:rFonts w:ascii="Arial" w:hAnsi="Arial" w:cs="Arial"/>
          <w:sz w:val="22"/>
          <w:szCs w:val="22"/>
          <w:lang w:val="mn-MN"/>
        </w:rPr>
        <w:lastRenderedPageBreak/>
        <w:t xml:space="preserve">Бодлогын зардал ийнхүү өндөр байхад нөлөөлсөн суурь хүчин зүйлс нь төсвийн давамгай байдал, дүрмээ дагадаггүй, эдийн засгийн мөчлөгийг үл харгалзан сонгуулийн мөчлөгөөс хамааран зарцуулалтаа нэмдэг төсвийн механизм, төсөвтэй адилтгах өндөр хэмжээний зардлаас үүдэлтэй эдийн засгийн илүүдэл нөөцийг татах, ханшийг тогтворжуулах Монголбанкны оролдлого гэж хэлж болохоор байна (Зураг 3). Төсвийн тэлэлт нь улсын нэгдсэн төсвийн алдагдлаар зөвхөн хязгаарлагдахгүй. Монгол Улсын Хөгжлийн Банк </w:t>
      </w:r>
      <w:r w:rsidRPr="007629C9">
        <w:rPr>
          <w:rFonts w:ascii="Arial" w:hAnsi="Arial" w:cs="Arial"/>
          <w:sz w:val="22"/>
          <w:szCs w:val="22"/>
          <w:lang w:val="mn-MN"/>
        </w:rPr>
        <w:t>(</w:t>
      </w:r>
      <w:r w:rsidRPr="003320FC">
        <w:rPr>
          <w:rFonts w:ascii="Arial" w:hAnsi="Arial" w:cs="Arial"/>
          <w:sz w:val="22"/>
          <w:szCs w:val="22"/>
          <w:lang w:val="mn-MN"/>
        </w:rPr>
        <w:t>МУХБ</w:t>
      </w:r>
      <w:r w:rsidRPr="007629C9">
        <w:rPr>
          <w:rFonts w:ascii="Arial" w:hAnsi="Arial" w:cs="Arial"/>
          <w:sz w:val="22"/>
          <w:szCs w:val="22"/>
          <w:lang w:val="mn-MN"/>
        </w:rPr>
        <w:t xml:space="preserve">) </w:t>
      </w:r>
      <w:r w:rsidRPr="003320FC">
        <w:rPr>
          <w:rFonts w:ascii="Arial" w:hAnsi="Arial" w:cs="Arial"/>
          <w:sz w:val="22"/>
          <w:szCs w:val="22"/>
          <w:lang w:val="mn-MN"/>
        </w:rPr>
        <w:t>өрийн эмзэг байдлыг нэмэгдүүлэн гаднаас Засгийн газрын баталгаатай бонд гаргаж эдийн засагт үр ашиг багатайгаар зарцуулж байгаа</w:t>
      </w:r>
      <w:r w:rsidRPr="003320FC">
        <w:rPr>
          <w:rStyle w:val="FootnoteReference"/>
          <w:rFonts w:ascii="Arial" w:hAnsi="Arial" w:cs="Arial"/>
          <w:sz w:val="22"/>
          <w:szCs w:val="22"/>
          <w:lang w:val="mn-MN"/>
        </w:rPr>
        <w:footnoteReference w:id="22"/>
      </w:r>
      <w:r w:rsidRPr="003320FC">
        <w:rPr>
          <w:rFonts w:ascii="Arial" w:hAnsi="Arial" w:cs="Arial"/>
          <w:sz w:val="22"/>
          <w:szCs w:val="22"/>
          <w:lang w:val="mn-MN"/>
        </w:rPr>
        <w:t xml:space="preserve"> нь төсвөөс хамаарах эдийн засгийн хамаарлыг улам гүнзгийрүүлж байна. Үүгээр ч зогсохгүй Монголбанк төсвийн шинжтэй зардал гаргаж, буруу механизмаар буюу нэг талдаа зах зээлийн хүүнээс бага хүүтэй мөнгийг зах зээлд нийлүүлж, нөгөө талдаа зах зээлээс өндөр хүүтэйгээр нөөцийг татсан нь хуримтлагдсан өндөр алдагдлын шалтгаан болсон байна (Зураг 4).</w:t>
      </w:r>
    </w:p>
    <w:p w14:paraId="15836DF7" w14:textId="77777777" w:rsidR="00872129" w:rsidRPr="003320FC" w:rsidRDefault="00872129" w:rsidP="003320FC">
      <w:pPr>
        <w:jc w:val="both"/>
        <w:divId w:val="1968194310"/>
        <w:rPr>
          <w:rFonts w:ascii="Arial" w:hAnsi="Arial" w:cs="Arial"/>
          <w:color w:val="000000" w:themeColor="text1"/>
          <w:sz w:val="22"/>
          <w:szCs w:val="22"/>
          <w:lang w:val="mn-MN"/>
        </w:rPr>
      </w:pPr>
      <w:r w:rsidRPr="003320FC">
        <w:rPr>
          <w:rFonts w:ascii="Arial" w:hAnsi="Arial" w:cs="Arial"/>
          <w:color w:val="000000" w:themeColor="text1"/>
          <w:sz w:val="22"/>
          <w:szCs w:val="22"/>
          <w:lang w:val="mn-MN"/>
        </w:rPr>
        <w:t>Зураг 5. Төсвийн алдагдал болон төсвийн шинжтэй зардлын төв банкны алдагдалд нөлөөлөх байдал</w:t>
      </w:r>
    </w:p>
    <w:p w14:paraId="6E1E651C" w14:textId="77777777" w:rsidR="00872129" w:rsidRPr="003320FC" w:rsidRDefault="00872129" w:rsidP="003320FC">
      <w:pPr>
        <w:jc w:val="both"/>
        <w:divId w:val="1968194310"/>
        <w:rPr>
          <w:rFonts w:ascii="Arial" w:hAnsi="Arial" w:cs="Arial"/>
          <w:i/>
          <w:sz w:val="22"/>
          <w:szCs w:val="22"/>
          <w:lang w:val="mn-MN"/>
        </w:rPr>
      </w:pPr>
      <w:r w:rsidRPr="003320FC">
        <w:rPr>
          <w:rFonts w:ascii="Arial" w:eastAsia="Calibri" w:hAnsi="Arial" w:cs="Arial"/>
          <w:noProof/>
          <w:sz w:val="22"/>
          <w:szCs w:val="22"/>
          <w:lang w:val="mn-MN"/>
        </w:rPr>
        <mc:AlternateContent>
          <mc:Choice Requires="wps">
            <w:drawing>
              <wp:anchor distT="45720" distB="45720" distL="114300" distR="114300" simplePos="0" relativeHeight="251694080" behindDoc="0" locked="0" layoutInCell="1" allowOverlap="1" wp14:anchorId="3C61A451" wp14:editId="08E98E45">
                <wp:simplePos x="0" y="0"/>
                <wp:positionH relativeFrom="margin">
                  <wp:posOffset>4813540</wp:posOffset>
                </wp:positionH>
                <wp:positionV relativeFrom="paragraph">
                  <wp:posOffset>117787</wp:posOffset>
                </wp:positionV>
                <wp:extent cx="438150" cy="2441047"/>
                <wp:effectExtent l="0" t="0" r="0" b="0"/>
                <wp:wrapNone/>
                <wp:docPr id="2078960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41047"/>
                        </a:xfrm>
                        <a:prstGeom prst="rect">
                          <a:avLst/>
                        </a:prstGeom>
                        <a:solidFill>
                          <a:schemeClr val="bg1">
                            <a:lumMod val="95000"/>
                            <a:alpha val="54000"/>
                          </a:schemeClr>
                        </a:solidFill>
                        <a:ln w="9525">
                          <a:noFill/>
                          <a:miter lim="800000"/>
                          <a:headEnd/>
                          <a:tailEnd/>
                        </a:ln>
                      </wps:spPr>
                      <wps:txbx>
                        <w:txbxContent>
                          <w:p w14:paraId="084A0CC7" w14:textId="77777777" w:rsidR="007629C9" w:rsidRPr="00BA199A" w:rsidRDefault="007629C9" w:rsidP="008721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1A451" id="_x0000_t202" coordsize="21600,21600" o:spt="202" path="m,l,21600r21600,l21600,xe">
                <v:stroke joinstyle="miter"/>
                <v:path gradientshapeok="t" o:connecttype="rect"/>
              </v:shapetype>
              <v:shape id="Text Box 2" o:spid="_x0000_s1026" type="#_x0000_t202" style="position:absolute;left:0;text-align:left;margin-left:379pt;margin-top:9.25pt;width:34.5pt;height:192.2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" fillcolor="#f2f2f2 [3052]" stroked="f">
                <v:fill opacity="35466f"/>
                <v:textbox>
                  <w:txbxContent>
                    <w:p w14:paraId="084A0CC7" w14:textId="77777777" w:rsidR="007629C9" w:rsidRPr="00BA199A" w:rsidRDefault="007629C9" w:rsidP="00872129"/>
                  </w:txbxContent>
                </v:textbox>
                <w10:wrap anchorx="margin"/>
              </v:shape>
            </w:pict>
          </mc:Fallback>
        </mc:AlternateContent>
      </w:r>
      <w:r w:rsidRPr="003320FC">
        <w:rPr>
          <w:rFonts w:ascii="Arial" w:eastAsia="Calibri" w:hAnsi="Arial" w:cs="Arial"/>
          <w:noProof/>
          <w:sz w:val="22"/>
          <w:szCs w:val="22"/>
          <w:lang w:val="mn-MN"/>
        </w:rPr>
        <mc:AlternateContent>
          <mc:Choice Requires="wps">
            <w:drawing>
              <wp:anchor distT="45720" distB="45720" distL="114300" distR="114300" simplePos="0" relativeHeight="251680768" behindDoc="0" locked="0" layoutInCell="1" allowOverlap="1" wp14:anchorId="0303B48D" wp14:editId="403243A3">
                <wp:simplePos x="0" y="0"/>
                <wp:positionH relativeFrom="margin">
                  <wp:posOffset>3347049</wp:posOffset>
                </wp:positionH>
                <wp:positionV relativeFrom="paragraph">
                  <wp:posOffset>135038</wp:posOffset>
                </wp:positionV>
                <wp:extent cx="438150" cy="2423795"/>
                <wp:effectExtent l="0" t="0" r="0" b="0"/>
                <wp:wrapNone/>
                <wp:docPr id="65515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23795"/>
                        </a:xfrm>
                        <a:prstGeom prst="rect">
                          <a:avLst/>
                        </a:prstGeom>
                        <a:solidFill>
                          <a:schemeClr val="bg1">
                            <a:lumMod val="95000"/>
                            <a:alpha val="54000"/>
                          </a:schemeClr>
                        </a:solidFill>
                        <a:ln w="9525">
                          <a:noFill/>
                          <a:miter lim="800000"/>
                          <a:headEnd/>
                          <a:tailEnd/>
                        </a:ln>
                      </wps:spPr>
                      <wps:txbx>
                        <w:txbxContent>
                          <w:p w14:paraId="6923A234" w14:textId="77777777" w:rsidR="007629C9" w:rsidRPr="00BA199A" w:rsidRDefault="007629C9" w:rsidP="008721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3B48D" id="_x0000_s1027" type="#_x0000_t202" style="position:absolute;left:0;text-align:left;margin-left:263.55pt;margin-top:10.65pt;width:34.5pt;height:190.8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" fillcolor="#f2f2f2 [3052]" stroked="f">
                <v:fill opacity="35466f"/>
                <v:textbox>
                  <w:txbxContent>
                    <w:p w14:paraId="6923A234" w14:textId="77777777" w:rsidR="007629C9" w:rsidRPr="00BA199A" w:rsidRDefault="007629C9" w:rsidP="00872129"/>
                  </w:txbxContent>
                </v:textbox>
                <w10:wrap anchorx="margin"/>
              </v:shape>
            </w:pict>
          </mc:Fallback>
        </mc:AlternateContent>
      </w:r>
      <w:r w:rsidRPr="003320FC">
        <w:rPr>
          <w:rFonts w:ascii="Arial" w:eastAsia="Calibri" w:hAnsi="Arial" w:cs="Arial"/>
          <w:noProof/>
          <w:sz w:val="22"/>
          <w:szCs w:val="22"/>
          <w:lang w:val="mn-MN"/>
        </w:rPr>
        <mc:AlternateContent>
          <mc:Choice Requires="wps">
            <w:drawing>
              <wp:anchor distT="45720" distB="45720" distL="114300" distR="114300" simplePos="0" relativeHeight="251679744" behindDoc="0" locked="0" layoutInCell="1" allowOverlap="1" wp14:anchorId="6359A9D1" wp14:editId="01D4B376">
                <wp:simplePos x="0" y="0"/>
                <wp:positionH relativeFrom="margin">
                  <wp:posOffset>1846053</wp:posOffset>
                </wp:positionH>
                <wp:positionV relativeFrom="paragraph">
                  <wp:posOffset>143666</wp:posOffset>
                </wp:positionV>
                <wp:extent cx="438150" cy="2415168"/>
                <wp:effectExtent l="0" t="0" r="0" b="4445"/>
                <wp:wrapNone/>
                <wp:docPr id="1759640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15168"/>
                        </a:xfrm>
                        <a:prstGeom prst="rect">
                          <a:avLst/>
                        </a:prstGeom>
                        <a:solidFill>
                          <a:schemeClr val="bg1">
                            <a:lumMod val="95000"/>
                            <a:alpha val="54000"/>
                          </a:schemeClr>
                        </a:solidFill>
                        <a:ln w="9525">
                          <a:noFill/>
                          <a:miter lim="800000"/>
                          <a:headEnd/>
                          <a:tailEnd/>
                        </a:ln>
                      </wps:spPr>
                      <wps:txbx>
                        <w:txbxContent>
                          <w:p w14:paraId="3EF8B68D" w14:textId="77777777" w:rsidR="007629C9" w:rsidRPr="00BA199A" w:rsidRDefault="007629C9" w:rsidP="008721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9A9D1" id="_x0000_s1028" type="#_x0000_t202" style="position:absolute;left:0;text-align:left;margin-left:145.35pt;margin-top:11.3pt;width:34.5pt;height:190.1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" fillcolor="#f2f2f2 [3052]" stroked="f">
                <v:fill opacity="35466f"/>
                <v:textbox>
                  <w:txbxContent>
                    <w:p w14:paraId="3EF8B68D" w14:textId="77777777" w:rsidR="007629C9" w:rsidRPr="00BA199A" w:rsidRDefault="007629C9" w:rsidP="00872129"/>
                  </w:txbxContent>
                </v:textbox>
                <w10:wrap anchorx="margin"/>
              </v:shape>
            </w:pict>
          </mc:Fallback>
        </mc:AlternateContent>
      </w:r>
      <w:r w:rsidRPr="003320FC">
        <w:rPr>
          <w:rFonts w:ascii="Arial" w:eastAsia="Calibri" w:hAnsi="Arial" w:cs="Arial"/>
          <w:noProof/>
          <w:sz w:val="22"/>
          <w:szCs w:val="22"/>
          <w:lang w:val="mn-MN"/>
        </w:rPr>
        <mc:AlternateContent>
          <mc:Choice Requires="wps">
            <w:drawing>
              <wp:anchor distT="45720" distB="45720" distL="114300" distR="114300" simplePos="0" relativeHeight="251678720" behindDoc="0" locked="0" layoutInCell="1" allowOverlap="1" wp14:anchorId="57F564FF" wp14:editId="7C306E24">
                <wp:simplePos x="0" y="0"/>
                <wp:positionH relativeFrom="margin">
                  <wp:posOffset>405442</wp:posOffset>
                </wp:positionH>
                <wp:positionV relativeFrom="paragraph">
                  <wp:posOffset>135038</wp:posOffset>
                </wp:positionV>
                <wp:extent cx="438150" cy="2424023"/>
                <wp:effectExtent l="0" t="0" r="0" b="0"/>
                <wp:wrapNone/>
                <wp:docPr id="534506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24023"/>
                        </a:xfrm>
                        <a:prstGeom prst="rect">
                          <a:avLst/>
                        </a:prstGeom>
                        <a:solidFill>
                          <a:schemeClr val="bg1">
                            <a:lumMod val="95000"/>
                            <a:alpha val="54000"/>
                          </a:schemeClr>
                        </a:solidFill>
                        <a:ln w="9525">
                          <a:noFill/>
                          <a:miter lim="800000"/>
                          <a:headEnd/>
                          <a:tailEnd/>
                        </a:ln>
                      </wps:spPr>
                      <wps:txbx>
                        <w:txbxContent>
                          <w:p w14:paraId="58B36A7D" w14:textId="77777777" w:rsidR="007629C9" w:rsidRPr="00BA199A" w:rsidRDefault="007629C9" w:rsidP="008721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564FF" id="_x0000_s1029" type="#_x0000_t202" style="position:absolute;left:0;text-align:left;margin-left:31.9pt;margin-top:10.65pt;width:34.5pt;height:190.8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" fillcolor="#f2f2f2 [3052]" stroked="f">
                <v:fill opacity="35466f"/>
                <v:textbox>
                  <w:txbxContent>
                    <w:p w14:paraId="58B36A7D" w14:textId="77777777" w:rsidR="007629C9" w:rsidRPr="00BA199A" w:rsidRDefault="007629C9" w:rsidP="00872129"/>
                  </w:txbxContent>
                </v:textbox>
                <w10:wrap anchorx="margin"/>
              </v:shape>
            </w:pict>
          </mc:Fallback>
        </mc:AlternateContent>
      </w:r>
      <w:r w:rsidRPr="003320FC">
        <w:rPr>
          <w:rFonts w:ascii="Arial" w:hAnsi="Arial" w:cs="Arial"/>
          <w:noProof/>
          <w:sz w:val="22"/>
          <w:szCs w:val="22"/>
        </w:rPr>
        <w:drawing>
          <wp:inline distT="0" distB="0" distL="0" distR="0" wp14:anchorId="68FE544F" wp14:editId="7FF55700">
            <wp:extent cx="5943600" cy="3493698"/>
            <wp:effectExtent l="0" t="0" r="0" b="0"/>
            <wp:docPr id="1354103189" name="Chart 1">
              <a:extLst xmlns:a="http://schemas.openxmlformats.org/drawingml/2006/main">
                <a:ext uri="{FF2B5EF4-FFF2-40B4-BE49-F238E27FC236}">
                  <a16:creationId xmlns:a16="http://schemas.microsoft.com/office/drawing/2014/main" id="{3FAA2FF7-E351-44B0-9A7E-F01D326346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19CED9" w14:textId="77777777" w:rsidR="00872129" w:rsidRPr="003320FC" w:rsidRDefault="00872129" w:rsidP="003320FC">
      <w:pPr>
        <w:jc w:val="both"/>
        <w:divId w:val="1968194310"/>
        <w:rPr>
          <w:rFonts w:ascii="Arial" w:hAnsi="Arial" w:cs="Arial"/>
          <w:i/>
          <w:iCs/>
          <w:sz w:val="22"/>
          <w:szCs w:val="22"/>
          <w:lang w:val="mn-MN"/>
        </w:rPr>
      </w:pPr>
      <w:r w:rsidRPr="003320FC">
        <w:rPr>
          <w:rFonts w:ascii="Arial" w:hAnsi="Arial" w:cs="Arial"/>
          <w:i/>
          <w:iCs/>
          <w:sz w:val="22"/>
          <w:szCs w:val="22"/>
          <w:lang w:val="mn-MN"/>
        </w:rPr>
        <w:t>Тэмдэглэл: Сонгуулийн жилүүдийг саарал өнгөөр илэрхийлсэн болно.</w:t>
      </w:r>
    </w:p>
    <w:p w14:paraId="3C210F0F" w14:textId="77777777" w:rsidR="00872129" w:rsidRPr="003320FC" w:rsidRDefault="00872129" w:rsidP="003320FC">
      <w:pPr>
        <w:jc w:val="both"/>
        <w:divId w:val="1968194310"/>
        <w:rPr>
          <w:rFonts w:ascii="Arial" w:hAnsi="Arial" w:cs="Arial"/>
          <w:i/>
          <w:color w:val="215E99" w:themeColor="text2" w:themeTint="BF"/>
          <w:sz w:val="22"/>
          <w:szCs w:val="22"/>
          <w:lang w:val="mn-MN"/>
        </w:rPr>
      </w:pPr>
      <w:r w:rsidRPr="003320FC">
        <w:rPr>
          <w:rFonts w:ascii="Arial" w:hAnsi="Arial" w:cs="Arial"/>
          <w:i/>
          <w:color w:val="215E99" w:themeColor="text2" w:themeTint="BF"/>
          <w:sz w:val="22"/>
          <w:szCs w:val="22"/>
          <w:lang w:val="mn-MN"/>
        </w:rPr>
        <w:t xml:space="preserve">Эх сурвалж: Монголбанк </w:t>
      </w:r>
    </w:p>
    <w:p w14:paraId="5B4B7D14"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57AAA03A"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55147618"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568C0936"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1B93929E"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676C2C9A"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34C1884D"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52F6CBB2"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25659C1F"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49B5CA1B"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3F217199"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54A8E3AF"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4D823CEA"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5F70E266"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05A4323B" w14:textId="77777777" w:rsidR="00872129" w:rsidRPr="003320FC" w:rsidRDefault="00872129" w:rsidP="003320FC">
      <w:pPr>
        <w:jc w:val="both"/>
        <w:divId w:val="1968194310"/>
        <w:rPr>
          <w:rFonts w:ascii="Arial" w:hAnsi="Arial" w:cs="Arial"/>
          <w:color w:val="0F4761" w:themeColor="accent1" w:themeShade="BF"/>
          <w:sz w:val="22"/>
          <w:szCs w:val="22"/>
          <w:lang w:val="mn-MN"/>
        </w:rPr>
      </w:pPr>
    </w:p>
    <w:p w14:paraId="7A0A3ECE" w14:textId="77777777" w:rsidR="00872129" w:rsidRPr="003320FC" w:rsidRDefault="00872129" w:rsidP="003320FC">
      <w:pPr>
        <w:jc w:val="both"/>
        <w:divId w:val="1968194310"/>
        <w:rPr>
          <w:rFonts w:ascii="Arial" w:hAnsi="Arial" w:cs="Arial"/>
          <w:color w:val="000000" w:themeColor="text1"/>
          <w:sz w:val="22"/>
          <w:szCs w:val="22"/>
          <w:lang w:val="mn-MN"/>
        </w:rPr>
      </w:pPr>
      <w:r w:rsidRPr="003320FC">
        <w:rPr>
          <w:rFonts w:ascii="Arial" w:hAnsi="Arial" w:cs="Arial"/>
          <w:color w:val="000000" w:themeColor="text1"/>
          <w:sz w:val="22"/>
          <w:szCs w:val="22"/>
          <w:lang w:val="mn-MN"/>
        </w:rPr>
        <w:t>Зураг 6. Төсвийн шинжтэй зардал болон төсвийн алдагдлын НДНБ-д эзлэх хувь</w:t>
      </w:r>
    </w:p>
    <w:p w14:paraId="76185D2B" w14:textId="77777777" w:rsidR="00872129" w:rsidRPr="003320FC" w:rsidRDefault="00872129" w:rsidP="003320FC">
      <w:pPr>
        <w:jc w:val="both"/>
        <w:divId w:val="1968194310"/>
        <w:rPr>
          <w:rFonts w:ascii="Arial" w:hAnsi="Arial" w:cs="Arial"/>
          <w:color w:val="0F4761" w:themeColor="accent1" w:themeShade="BF"/>
          <w:sz w:val="22"/>
          <w:szCs w:val="22"/>
          <w:lang w:val="mn-MN"/>
        </w:rPr>
      </w:pPr>
      <w:r w:rsidRPr="003320FC">
        <w:rPr>
          <w:rFonts w:ascii="Arial" w:hAnsi="Arial" w:cs="Arial"/>
          <w:noProof/>
          <w:color w:val="0F4761" w:themeColor="accent1" w:themeShade="BF"/>
          <w:sz w:val="22"/>
          <w:szCs w:val="22"/>
        </w:rPr>
        <w:drawing>
          <wp:inline distT="0" distB="0" distL="0" distR="0" wp14:anchorId="0217A852" wp14:editId="60A0F514">
            <wp:extent cx="5943600" cy="3489350"/>
            <wp:effectExtent l="0" t="0" r="0" b="0"/>
            <wp:docPr id="38055097" name="Chart 1">
              <a:extLst xmlns:a="http://schemas.openxmlformats.org/drawingml/2006/main">
                <a:ext uri="{FF2B5EF4-FFF2-40B4-BE49-F238E27FC236}">
                  <a16:creationId xmlns:a16="http://schemas.microsoft.com/office/drawing/2014/main" id="{ED7C819C-1CB5-1419-9CCD-6F3B322AD1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BB3009" w14:textId="77777777" w:rsidR="00872129" w:rsidRPr="003320FC" w:rsidRDefault="00872129" w:rsidP="003320FC">
      <w:pPr>
        <w:jc w:val="both"/>
        <w:divId w:val="1968194310"/>
        <w:rPr>
          <w:rFonts w:ascii="Arial" w:hAnsi="Arial" w:cs="Arial"/>
          <w:sz w:val="22"/>
          <w:szCs w:val="22"/>
          <w:lang w:val="mn-MN"/>
        </w:rPr>
      </w:pPr>
      <w:r w:rsidRPr="003320FC">
        <w:rPr>
          <w:rFonts w:ascii="Arial" w:hAnsi="Arial" w:cs="Arial"/>
          <w:i/>
          <w:color w:val="215E99" w:themeColor="text2" w:themeTint="BF"/>
          <w:sz w:val="22"/>
          <w:szCs w:val="22"/>
          <w:lang w:val="mn-MN"/>
        </w:rPr>
        <w:t>Эх сурвалж: Монголбанк</w:t>
      </w:r>
    </w:p>
    <w:p w14:paraId="6B2E9505" w14:textId="77777777" w:rsidR="00872129" w:rsidRPr="003320FC" w:rsidRDefault="00872129" w:rsidP="003320FC">
      <w:pPr>
        <w:ind w:firstLine="720"/>
        <w:jc w:val="both"/>
        <w:divId w:val="1968194310"/>
        <w:rPr>
          <w:rFonts w:ascii="Arial" w:hAnsi="Arial" w:cs="Arial"/>
          <w:iCs/>
          <w:sz w:val="22"/>
          <w:szCs w:val="22"/>
          <w:lang w:val="mn-MN"/>
        </w:rPr>
      </w:pPr>
      <w:r w:rsidRPr="003320FC">
        <w:rPr>
          <w:rFonts w:ascii="Arial" w:hAnsi="Arial" w:cs="Arial"/>
          <w:sz w:val="22"/>
          <w:szCs w:val="22"/>
          <w:lang w:val="mn-MN"/>
        </w:rPr>
        <w:t>Зарим талаараа улс төрийн дарамт, шахалт байсан хэдий ч Монголбанк үнийн тогтвортой байдлыг хангах бодлогын чиг шугамаа баримтлан ажиллаж, инфляцыг харьцангуй тогтвортой түвшинд</w:t>
      </w:r>
      <w:r w:rsidRPr="003320FC">
        <w:rPr>
          <w:rStyle w:val="FootnoteReference"/>
          <w:rFonts w:ascii="Arial" w:hAnsi="Arial" w:cs="Arial"/>
          <w:sz w:val="22"/>
          <w:szCs w:val="22"/>
          <w:lang w:val="mn-MN"/>
        </w:rPr>
        <w:footnoteReference w:id="23"/>
      </w:r>
      <w:r w:rsidRPr="003320FC">
        <w:rPr>
          <w:rFonts w:ascii="Arial" w:hAnsi="Arial" w:cs="Arial"/>
          <w:sz w:val="22"/>
          <w:szCs w:val="22"/>
          <w:lang w:val="mn-MN"/>
        </w:rPr>
        <w:t xml:space="preserve"> хадгалж ирсэн. Энэ нь үндсэн хэрэгсэл болох бодлогын хүү, ТБҮЦ ашиглан мөнгөний бодлогыг хэрэгжүүлж, шаардлагатай зардлыг гаргасны үр дүн гэж үзэж болохоор байна (Зураг 5). </w:t>
      </w:r>
    </w:p>
    <w:p w14:paraId="7517D327" w14:textId="77777777" w:rsidR="00872129" w:rsidRPr="003320FC" w:rsidRDefault="00872129" w:rsidP="003320FC">
      <w:pPr>
        <w:jc w:val="both"/>
        <w:divId w:val="1968194310"/>
        <w:rPr>
          <w:rFonts w:ascii="Arial" w:hAnsi="Arial" w:cs="Arial"/>
          <w:color w:val="000000" w:themeColor="text1"/>
          <w:sz w:val="22"/>
          <w:szCs w:val="22"/>
          <w:lang w:val="mn-MN"/>
        </w:rPr>
      </w:pPr>
      <w:r w:rsidRPr="003320FC">
        <w:rPr>
          <w:rFonts w:ascii="Arial" w:hAnsi="Arial" w:cs="Arial"/>
          <w:color w:val="000000" w:themeColor="text1"/>
          <w:sz w:val="22"/>
          <w:szCs w:val="22"/>
          <w:lang w:val="mn-MN"/>
        </w:rPr>
        <w:t>Зураг 7. Инфляц болон ТБҮЦ</w:t>
      </w:r>
    </w:p>
    <w:p w14:paraId="2E0C8691" w14:textId="77777777" w:rsidR="00872129" w:rsidRPr="003320FC" w:rsidRDefault="00872129" w:rsidP="003320FC">
      <w:pPr>
        <w:jc w:val="both"/>
        <w:divId w:val="1968194310"/>
        <w:rPr>
          <w:rFonts w:ascii="Arial" w:hAnsi="Arial" w:cs="Arial"/>
          <w:i/>
          <w:color w:val="215E99" w:themeColor="text2" w:themeTint="BF"/>
          <w:sz w:val="22"/>
          <w:szCs w:val="22"/>
          <w:lang w:val="mn-MN"/>
        </w:rPr>
      </w:pPr>
      <w:r w:rsidRPr="003320FC">
        <w:rPr>
          <w:rFonts w:ascii="Arial" w:hAnsi="Arial" w:cs="Arial"/>
          <w:noProof/>
          <w:sz w:val="22"/>
          <w:szCs w:val="22"/>
          <w:lang w:val="mn-MN"/>
        </w:rPr>
        <w:drawing>
          <wp:inline distT="0" distB="0" distL="0" distR="0" wp14:anchorId="19E6EF50" wp14:editId="4B77A1E2">
            <wp:extent cx="5943600" cy="2809875"/>
            <wp:effectExtent l="0" t="0" r="0" b="0"/>
            <wp:docPr id="20368533" name="Chart 1">
              <a:extLst xmlns:a="http://schemas.openxmlformats.org/drawingml/2006/main">
                <a:ext uri="{FF2B5EF4-FFF2-40B4-BE49-F238E27FC236}">
                  <a16:creationId xmlns:a16="http://schemas.microsoft.com/office/drawing/2014/main" id="{03B87A92-E89F-4CCF-8D7A-0476C5DC2F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9324D8" w14:textId="77777777" w:rsidR="00872129" w:rsidRPr="003320FC" w:rsidRDefault="00872129" w:rsidP="003320FC">
      <w:pPr>
        <w:jc w:val="both"/>
        <w:divId w:val="1968194310"/>
        <w:rPr>
          <w:rFonts w:ascii="Arial" w:hAnsi="Arial" w:cs="Arial"/>
          <w:sz w:val="22"/>
          <w:szCs w:val="22"/>
          <w:lang w:val="mn-MN"/>
        </w:rPr>
      </w:pPr>
      <w:r w:rsidRPr="003320FC">
        <w:rPr>
          <w:rFonts w:ascii="Arial" w:hAnsi="Arial" w:cs="Arial"/>
          <w:i/>
          <w:color w:val="215E99" w:themeColor="text2" w:themeTint="BF"/>
          <w:sz w:val="22"/>
          <w:szCs w:val="22"/>
          <w:lang w:val="mn-MN"/>
        </w:rPr>
        <w:t>Эх сурвалж: Монголбанк</w:t>
      </w:r>
    </w:p>
    <w:p w14:paraId="74F946D6"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t xml:space="preserve">Төсөв, төсөвтэй адилтгах зардлууд төв банкны алдагдалд нөлөөлж буй гол дамжих суваг нь ханшийн тогтвортой байдлыг хангахад чиглэгдсэн бодлогын зардал юм. </w:t>
      </w:r>
      <w:r w:rsidRPr="003320FC">
        <w:rPr>
          <w:rFonts w:ascii="Arial" w:hAnsi="Arial" w:cs="Arial"/>
          <w:sz w:val="22"/>
          <w:szCs w:val="22"/>
          <w:lang w:val="mn-MN"/>
        </w:rPr>
        <w:lastRenderedPageBreak/>
        <w:t>Хэдийгээр Монголбанк зохицуулалттай уян хатан ханшийн дэглэмийг баримтална гэдэг боловч улс төрийн болоод олон нийтийн ханшийг тогтоон барих хүлээлт, дарамт өндөр байдаг. Энэ шалтгааны улмаас манай улс шиг жижиг, нээлттэй, эрдэс бүтээгдэхүүний экспортоос өндөр хамааралтай, гадаад шокод өртөмтгий эдийн засагт ханшийн хэлбэлзэл бодит эрсдэлтэй харьцуулахад харьцангуй бага түвшинд хадгалагдаж иржээ (Зураг 6). Өөрөөр хэлбэл, Монголбанк валютын зах зээлд идэвхтэй оролцож, ханшийн эрсдэлийг зах зээлд шингээхийн оронд төв банкны балансаар дамжуулан шингээж байна. Өмнө дурдсанчлан төсөв болон төсөвтэй адилтгах зардал өндөр байсан жилүүдэд (2013, 2014, 2016, 2020, 2024) дотоод илүүдэл нөөц бий болж, улмаар импортын эрэлт нэмэгдсэнээр ханш сулрах дарамт эрчимжсэн. Энэ нөхцөлд Монголбанк валютын ханшийн уг дарамтыг баланс дээрээ үүрснээр их хэмжээний алдагдал хүлээсэн.</w:t>
      </w:r>
    </w:p>
    <w:p w14:paraId="1A1F6DD1" w14:textId="77777777" w:rsidR="00872129" w:rsidRPr="007629C9"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t>Ханшийг тогтоон барих нөөц хязгаарлагдмал учраас 2012 оноос 2016 он хүртэл нийтдээ Монголбанк Хятадын Ардын банкнаас 1.8 тэрбум ам.доллар буюу НДНБ-ны 16 хувьтай</w:t>
      </w:r>
      <w:r w:rsidRPr="003320FC">
        <w:rPr>
          <w:rStyle w:val="FootnoteReference"/>
          <w:rFonts w:ascii="Arial" w:hAnsi="Arial" w:cs="Arial"/>
          <w:sz w:val="22"/>
          <w:szCs w:val="22"/>
          <w:lang w:val="mn-MN"/>
        </w:rPr>
        <w:footnoteReference w:id="24"/>
      </w:r>
      <w:r w:rsidRPr="003320FC">
        <w:rPr>
          <w:rFonts w:ascii="Arial" w:hAnsi="Arial" w:cs="Arial"/>
          <w:sz w:val="22"/>
          <w:szCs w:val="22"/>
          <w:lang w:val="mn-MN"/>
        </w:rPr>
        <w:t xml:space="preserve"> тэнцэх хэмжээний эх үүсвэрийг своп хэлцлээр зээлсэн бөгөөд 50 хувь нь эргэн төлөгдөөгүй</w:t>
      </w:r>
      <w:r w:rsidRPr="003320FC">
        <w:rPr>
          <w:rStyle w:val="FootnoteReference"/>
          <w:rFonts w:ascii="Arial" w:hAnsi="Arial" w:cs="Arial"/>
          <w:sz w:val="22"/>
          <w:szCs w:val="22"/>
          <w:lang w:val="mn-MN"/>
        </w:rPr>
        <w:footnoteReference w:id="25"/>
      </w:r>
      <w:r w:rsidRPr="003320FC">
        <w:rPr>
          <w:rFonts w:ascii="Arial" w:hAnsi="Arial" w:cs="Arial"/>
          <w:sz w:val="22"/>
          <w:szCs w:val="22"/>
          <w:lang w:val="mn-MN"/>
        </w:rPr>
        <w:t xml:space="preserve"> байна. Уг зээлийн хүүний төлбөрт сүүлийн 14 жилийн хугацаанд жилд дунджаар 188 тэрбум төгрөгийн хүүний зардлыг төлжээ. Түүнчлэн энэ нь зөвхөн алдагдлын тухай бус мөнгөний бодлого болоод улс орны бие даасан байдалтай холбогдох хэмжээнд анхаарах шаардлагатай эрсдэлт хүчин зүйл юм.</w:t>
      </w:r>
    </w:p>
    <w:p w14:paraId="42C497F5" w14:textId="77777777" w:rsidR="00872129" w:rsidRPr="003320FC" w:rsidRDefault="00872129" w:rsidP="003320FC">
      <w:pPr>
        <w:jc w:val="both"/>
        <w:divId w:val="1968194310"/>
        <w:rPr>
          <w:rFonts w:ascii="Arial" w:hAnsi="Arial" w:cs="Arial"/>
          <w:color w:val="000000" w:themeColor="text1"/>
          <w:sz w:val="22"/>
          <w:szCs w:val="22"/>
          <w:lang w:val="mn-MN"/>
        </w:rPr>
      </w:pPr>
      <w:r w:rsidRPr="003320FC">
        <w:rPr>
          <w:rFonts w:ascii="Arial" w:hAnsi="Arial" w:cs="Arial"/>
          <w:color w:val="000000" w:themeColor="text1"/>
          <w:sz w:val="22"/>
          <w:szCs w:val="22"/>
          <w:lang w:val="mn-MN"/>
        </w:rPr>
        <w:t xml:space="preserve">Зураг 8. Төгрөгийн ам.доллартой харьцах сарын дундаж ханш, ханшийн трендийн +/-2 хувийн интервал </w:t>
      </w:r>
    </w:p>
    <w:p w14:paraId="0B067237" w14:textId="77777777" w:rsidR="00872129" w:rsidRPr="003320FC" w:rsidRDefault="00872129" w:rsidP="00872129">
      <w:pPr>
        <w:divId w:val="1968194310"/>
        <w:rPr>
          <w:rFonts w:ascii="Arial" w:hAnsi="Arial" w:cs="Arial"/>
          <w:sz w:val="22"/>
          <w:szCs w:val="22"/>
          <w:lang w:val="mn-MN"/>
        </w:rPr>
      </w:pPr>
      <w:r w:rsidRPr="003320FC">
        <w:rPr>
          <w:rFonts w:ascii="Arial" w:hAnsi="Arial" w:cs="Arial"/>
          <w:noProof/>
          <w:sz w:val="22"/>
          <w:szCs w:val="22"/>
        </w:rPr>
        <w:drawing>
          <wp:inline distT="0" distB="0" distL="0" distR="0" wp14:anchorId="478A426D" wp14:editId="1E233BF2">
            <wp:extent cx="5943600" cy="4678325"/>
            <wp:effectExtent l="0" t="0" r="0" b="8255"/>
            <wp:docPr id="1143327893" name="Chart 1">
              <a:extLst xmlns:a="http://schemas.openxmlformats.org/drawingml/2006/main">
                <a:ext uri="{FF2B5EF4-FFF2-40B4-BE49-F238E27FC236}">
                  <a16:creationId xmlns:a16="http://schemas.microsoft.com/office/drawing/2014/main" id="{61105012-4615-7986-30F2-77E10458AA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1586427" w14:textId="77777777" w:rsidR="00872129" w:rsidRPr="003320FC" w:rsidRDefault="00872129" w:rsidP="00872129">
      <w:pPr>
        <w:jc w:val="right"/>
        <w:divId w:val="1968194310"/>
        <w:rPr>
          <w:rFonts w:ascii="Arial" w:hAnsi="Arial" w:cs="Arial"/>
          <w:sz w:val="22"/>
          <w:szCs w:val="22"/>
          <w:lang w:val="mn-MN"/>
        </w:rPr>
      </w:pPr>
      <w:r w:rsidRPr="003320FC">
        <w:rPr>
          <w:rFonts w:ascii="Arial" w:hAnsi="Arial" w:cs="Arial"/>
          <w:i/>
          <w:color w:val="215E99" w:themeColor="text2" w:themeTint="BF"/>
          <w:sz w:val="22"/>
          <w:szCs w:val="22"/>
          <w:lang w:val="mn-MN"/>
        </w:rPr>
        <w:t>Эх сурвалж: Монголбанк</w:t>
      </w:r>
    </w:p>
    <w:p w14:paraId="0706DA2E"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lastRenderedPageBreak/>
        <w:t xml:space="preserve">Дүгнэж хэлбэл, төсөв, төсвөөс гадуурх төрийн өмчит ААН-үүдийн зардал, бэлэн мөнгө тараалт нь эдийн засагт дотоодын илүүдэл нөөцийг бий болгож, уг нөөцийг саармагжуулах зорилгоор Монголбанк өндөр өртөгтэй бодлогын хэрэгсэл ашиглах нөхцөлийг бүрдүүлжээ. Үүний зэрэгцээ төв банк өөрийн үндсэн чиг үүргээс давсан, төсөв болон төсөвтэй адилтгах бодлогын зардлыг тэнцлийнхээ хүрээнд шингээж ирсэн нь алдагдлыг улам гүнзгийрүүлсэн байна. Мөн ханшийг тогтоон барих зорилгоор валютын зах зээлд тогтмол оролцсоор ирсэн нь ханшийн эрсдэлийг зах зээлд бус, төв банкны балансаар дамжуулан шингээхэд хүргэж, улмаар өөрийн хөрөнгө сөрөг түвшинд хүрэх үндсэн шалтгаан болсон байна. </w:t>
      </w:r>
    </w:p>
    <w:p w14:paraId="2CECB80E" w14:textId="77777777" w:rsidR="00872129" w:rsidRPr="003320FC" w:rsidRDefault="00872129" w:rsidP="003320FC">
      <w:pPr>
        <w:ind w:firstLine="720"/>
        <w:jc w:val="both"/>
        <w:divId w:val="1968194310"/>
        <w:rPr>
          <w:rFonts w:ascii="Arial" w:hAnsi="Arial" w:cs="Arial"/>
          <w:b/>
          <w:bCs/>
          <w:sz w:val="22"/>
          <w:szCs w:val="22"/>
          <w:lang w:val="mn-MN"/>
        </w:rPr>
      </w:pPr>
      <w:r w:rsidRPr="003320FC">
        <w:rPr>
          <w:rFonts w:ascii="Arial" w:hAnsi="Arial" w:cs="Arial"/>
          <w:b/>
          <w:bCs/>
          <w:sz w:val="22"/>
          <w:szCs w:val="22"/>
          <w:lang w:val="mn-MN"/>
        </w:rPr>
        <w:t>Төсөв болон төсөвтэй адилтгах зардлын нөлөөллийг Монголбанкны хуримтлагдсан алдагдлаас “цэвэрлэн” тооцвол төв банкны санхүүгийн үзүүлэлт өнөөгийнх шиг хүндрэлтэй нөхцөлд хүрэхгүй байх боломжтойг энгийн тооцооллоор харуулж болно.</w:t>
      </w:r>
    </w:p>
    <w:p w14:paraId="105DC469" w14:textId="77777777" w:rsidR="00872129" w:rsidRPr="003320FC" w:rsidRDefault="00872129" w:rsidP="003320FC">
      <w:pPr>
        <w:ind w:firstLine="720"/>
        <w:jc w:val="both"/>
        <w:divId w:val="1968194310"/>
        <w:rPr>
          <w:rFonts w:ascii="Arial" w:hAnsi="Arial" w:cs="Arial"/>
          <w:sz w:val="22"/>
          <w:szCs w:val="22"/>
          <w:lang w:val="mn-MN"/>
        </w:rPr>
      </w:pPr>
      <w:r w:rsidRPr="003320FC">
        <w:rPr>
          <w:rFonts w:ascii="Arial" w:hAnsi="Arial" w:cs="Arial"/>
          <w:sz w:val="22"/>
          <w:szCs w:val="22"/>
          <w:lang w:val="mn-MN"/>
        </w:rPr>
        <w:t>Тухайлбал, ханшийн зохицуулалттай холбоотой алдагдал, Хятадын Ардын Банкны своп хэлцлийн зардал, мөн төсөвтэй адилтгах зардлаас үүдэлтэй чанаргүй зээлийн нөлөөллийг хасч тооцвол Монголбанк 2024 он хүртэл хуримтлагдсан дүнгээр 45 тэрбум төгрөгийн ашигтай, харин 2025 оныг хамруулан тооцвол нийт дүнгээр 1.1 их наяд төгрөгийн ашигтай гарахаар байна (Зураг 7). Гэхдээ бодит нөхцөлд ханшийг тогтворжуулахтай холбоотой бодлогын зардал тодорхой хэмжээгээр зайлшгүй гарах боловч төсвийн дарамт харьцангуй бага байсан тохиолдолд ТБҮЦ-ны түвшин бага байх, улмаар хүүгийн зардал буурах боломжтой байв.</w:t>
      </w:r>
    </w:p>
    <w:p w14:paraId="7844A305" w14:textId="77777777" w:rsidR="00872129" w:rsidRPr="003320FC" w:rsidRDefault="00872129" w:rsidP="00872129">
      <w:pPr>
        <w:ind w:firstLine="720"/>
        <w:divId w:val="1968194310"/>
        <w:rPr>
          <w:rFonts w:ascii="Arial" w:hAnsi="Arial" w:cs="Arial"/>
          <w:sz w:val="22"/>
          <w:szCs w:val="22"/>
          <w:lang w:val="mn-MN"/>
        </w:rPr>
      </w:pPr>
      <w:r w:rsidRPr="003320FC">
        <w:rPr>
          <w:rFonts w:ascii="Arial" w:hAnsi="Arial" w:cs="Arial"/>
          <w:sz w:val="22"/>
          <w:szCs w:val="22"/>
          <w:lang w:val="mn-MN"/>
        </w:rPr>
        <w:t>Өөрөөр хэлбэл, мөнгөний бодлого төсвийн давамгайлалд өртөөгүй, мөн төсвийн шинжтэй үүрэг хариуцлага Монголбанк баланс дээрээ үүрээгүй нөхцөлд төв банк үндсэн үйл ажиллагааныхаа хүрээнд өндөр хэмжээний алдагдал хүлээхээргүй байсан гэж дүгнэж болно.</w:t>
      </w:r>
    </w:p>
    <w:p w14:paraId="7C2EDD77" w14:textId="77777777" w:rsidR="00872129" w:rsidRPr="003320FC" w:rsidRDefault="00872129" w:rsidP="00872129">
      <w:pPr>
        <w:divId w:val="1968194310"/>
        <w:rPr>
          <w:rFonts w:ascii="Arial" w:hAnsi="Arial" w:cs="Arial"/>
          <w:color w:val="000000" w:themeColor="text1"/>
          <w:sz w:val="22"/>
          <w:szCs w:val="22"/>
          <w:lang w:val="mn-MN"/>
        </w:rPr>
      </w:pPr>
      <w:r w:rsidRPr="003320FC">
        <w:rPr>
          <w:rFonts w:ascii="Arial" w:hAnsi="Arial" w:cs="Arial"/>
          <w:color w:val="000000" w:themeColor="text1"/>
          <w:sz w:val="22"/>
          <w:szCs w:val="22"/>
          <w:lang w:val="mn-MN"/>
        </w:rPr>
        <w:t xml:space="preserve">Зураг 9. </w:t>
      </w:r>
      <w:r w:rsidRPr="003320FC">
        <w:rPr>
          <w:rFonts w:ascii="Arial" w:hAnsi="Arial" w:cs="Arial"/>
          <w:iCs/>
          <w:color w:val="000000" w:themeColor="text1"/>
          <w:sz w:val="22"/>
          <w:szCs w:val="22"/>
          <w:lang w:val="mn-MN"/>
        </w:rPr>
        <w:t>Төв банкны тухайн жилийн ашиг, алдагдал, төсөв, төсөвтэй адилтгах санхүүжилтийн нөлөөг хасаж тооцсоноор</w:t>
      </w:r>
    </w:p>
    <w:p w14:paraId="2CF318BD" w14:textId="77777777" w:rsidR="00872129" w:rsidRPr="003320FC" w:rsidRDefault="00872129" w:rsidP="00872129">
      <w:pPr>
        <w:divId w:val="1968194310"/>
        <w:rPr>
          <w:rFonts w:ascii="Arial" w:hAnsi="Arial" w:cs="Arial"/>
          <w:sz w:val="22"/>
          <w:szCs w:val="22"/>
          <w:lang w:val="mn-MN"/>
        </w:rPr>
      </w:pPr>
      <w:r w:rsidRPr="003320FC">
        <w:rPr>
          <w:rFonts w:ascii="Arial" w:hAnsi="Arial" w:cs="Arial"/>
          <w:noProof/>
          <w:sz w:val="22"/>
          <w:szCs w:val="22"/>
        </w:rPr>
        <w:drawing>
          <wp:inline distT="0" distB="0" distL="0" distR="0" wp14:anchorId="48BF7F6A" wp14:editId="7587F0CD">
            <wp:extent cx="5923722" cy="4165600"/>
            <wp:effectExtent l="0" t="0" r="1270" b="6350"/>
            <wp:docPr id="1311510163"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08E3E7" w14:textId="77777777" w:rsidR="00872129" w:rsidRPr="003320FC" w:rsidRDefault="00872129" w:rsidP="00872129">
      <w:pPr>
        <w:jc w:val="right"/>
        <w:divId w:val="1968194310"/>
        <w:rPr>
          <w:rFonts w:ascii="Arial" w:hAnsi="Arial" w:cs="Arial"/>
          <w:sz w:val="22"/>
          <w:szCs w:val="22"/>
          <w:lang w:val="mn-MN"/>
        </w:rPr>
      </w:pPr>
      <w:r w:rsidRPr="003320FC">
        <w:rPr>
          <w:rFonts w:ascii="Arial" w:hAnsi="Arial" w:cs="Arial"/>
          <w:i/>
          <w:color w:val="215E99" w:themeColor="text2" w:themeTint="BF"/>
          <w:sz w:val="22"/>
          <w:szCs w:val="22"/>
          <w:lang w:val="mn-MN"/>
        </w:rPr>
        <w:t>Эх сурвалж: Монголбанк</w:t>
      </w:r>
    </w:p>
    <w:p w14:paraId="411BD535" w14:textId="77777777" w:rsidR="00872129" w:rsidRPr="003320FC" w:rsidRDefault="00872129" w:rsidP="00872129">
      <w:pPr>
        <w:ind w:firstLine="720"/>
        <w:divId w:val="1968194310"/>
        <w:rPr>
          <w:rFonts w:ascii="Arial" w:hAnsi="Arial" w:cs="Arial"/>
          <w:sz w:val="22"/>
          <w:szCs w:val="22"/>
          <w:lang w:val="mn-MN"/>
        </w:rPr>
      </w:pPr>
    </w:p>
    <w:p w14:paraId="63CF263F" w14:textId="77777777" w:rsidR="00872129" w:rsidRPr="007629C9" w:rsidRDefault="00872129" w:rsidP="003320FC">
      <w:pPr>
        <w:pStyle w:val="Heading2"/>
        <w:jc w:val="both"/>
        <w:divId w:val="1968194310"/>
        <w:rPr>
          <w:rFonts w:ascii="Arial" w:hAnsi="Arial" w:cs="Arial"/>
          <w:sz w:val="22"/>
          <w:szCs w:val="22"/>
          <w:lang w:val="mn-MN"/>
        </w:rPr>
      </w:pPr>
      <w:bookmarkStart w:id="6" w:name="_Toc227083281"/>
      <w:r w:rsidRPr="007629C9">
        <w:rPr>
          <w:rFonts w:ascii="Arial" w:hAnsi="Arial" w:cs="Arial"/>
          <w:sz w:val="22"/>
          <w:szCs w:val="22"/>
          <w:lang w:val="mn-MN"/>
        </w:rPr>
        <w:lastRenderedPageBreak/>
        <w:t>1.3 Асуудалд нөлөөлж буй хүчин зүйлс, шалтгаан</w:t>
      </w:r>
      <w:bookmarkEnd w:id="6"/>
    </w:p>
    <w:p w14:paraId="1CFB307B"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Монголбанкны бие даасан, хараат бус байдалд төв банкны үндсэн зорилтыг тодорхойлж буй байдал, алдагдлыг шийдвэрлэхтэй холбоотой дараах хүчин зүйлс, шалтгааныг тодорхойлов.</w:t>
      </w:r>
    </w:p>
    <w:p w14:paraId="6B7FA03E"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Төв банкны үндсэн зорилт хэт ерөнхий, нарийн тодорхойлогдоогүй байна. Үнийн тогтвортой байдлыг хангах буюу инфляцыг бага түвшинд барих нь эдийн засаг тогтвортой өсөж, хөгжсөн олон улс орны төв банкны үндсэн зорилт байдаг.  Төв банкны хуульд "төгрөгийн тогтвортой байдал" нь үндсэн зорилт болох тухай хуульчилснаас шалтгаалж, энэ нь үнийн тогтвортой байдал уу? эсвэл гадаад валютаар илэрхийлэгдсэн ханшийн тогтвортой байдал уу? гэх эргэлзээг төрүүлж, бодлого боловсруулагч, олон нийтийн дунд "үнийн тогтвортой байдал"-ын ач холбогдлыг бууруулах, анхаарч үзэхгүй байх, улмаар уг зорилтод үл нийцэх бусад чиг үүрэг даалгаврыг Монголбанканд оноох асуудлын шалтгаан болсон.</w:t>
      </w:r>
    </w:p>
    <w:p w14:paraId="1A336841"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Энэ асуудал нь мөнгөний бодлогын зорилтын эрэмбийг алдагдуулах, зэрэг биелэх боломжгүй олон төрлийн зорилтыг мөнгөний бодлогыг хэрэгжүүлэх шийдвэрт тусгах байдлаар илэрч байжээ. Тухайлбал, "мөнгөний бодлогыг бодит эдийн засгийг дэмжихэд чиглүүлэх" гэсэн заалтууд төрийн бодлогын баримт бичигт тусгагдаж байсан зэрэг нь үүний илрэл юм. 2011 оноос эхлэн Монголбанкнаас боловсруулж өргөн барьсан мөнгөний бодлогын үндсэн чиглэлийн төсөлд УИХ-аас нэмэлт заалтыг тусган, өөрчилдөг болсон байна.  Энэ нь м</w:t>
      </w:r>
      <w:r w:rsidRPr="007629C9">
        <w:rPr>
          <w:rFonts w:ascii="Arial" w:eastAsia="Times New Roman" w:hAnsi="Arial" w:cs="Arial"/>
          <w:sz w:val="22"/>
          <w:szCs w:val="22"/>
          <w:lang w:val="mn-MN"/>
        </w:rPr>
        <w:t xml:space="preserve">өнгөний бодлого, түүний эцсийн зорилгын талаар ойлголт мэдлэг дутмаг байгаагаас гадна хуульд тодорхой болгож зохицуулаагүйгээс мөнгөний бодлогод хамаарахгүй үйл ажиллагааг </w:t>
      </w:r>
      <w:r w:rsidRPr="003320FC">
        <w:rPr>
          <w:rFonts w:ascii="Arial" w:eastAsia="Times New Roman" w:hAnsi="Arial" w:cs="Arial"/>
          <w:sz w:val="22"/>
          <w:szCs w:val="22"/>
          <w:lang w:val="mn-MN"/>
        </w:rPr>
        <w:t>т</w:t>
      </w:r>
      <w:r w:rsidRPr="007629C9">
        <w:rPr>
          <w:rFonts w:ascii="Arial" w:eastAsia="Times New Roman" w:hAnsi="Arial" w:cs="Arial"/>
          <w:sz w:val="22"/>
          <w:szCs w:val="22"/>
          <w:lang w:val="mn-MN"/>
        </w:rPr>
        <w:t>өв банк</w:t>
      </w:r>
      <w:r w:rsidRPr="003320FC">
        <w:rPr>
          <w:rFonts w:ascii="Arial" w:eastAsia="Times New Roman" w:hAnsi="Arial" w:cs="Arial"/>
          <w:sz w:val="22"/>
          <w:szCs w:val="22"/>
          <w:lang w:val="mn-MN"/>
        </w:rPr>
        <w:t>а</w:t>
      </w:r>
      <w:r w:rsidRPr="007629C9">
        <w:rPr>
          <w:rFonts w:ascii="Arial" w:eastAsia="Times New Roman" w:hAnsi="Arial" w:cs="Arial"/>
          <w:sz w:val="22"/>
          <w:szCs w:val="22"/>
          <w:lang w:val="mn-MN"/>
        </w:rPr>
        <w:t>нд хариуцуулах явдал ихсэх хандлагатай байна. Энэ нь бодлого болон хэрэгслээ бие дааж том</w:t>
      </w:r>
      <w:r w:rsidRPr="003320FC">
        <w:rPr>
          <w:rFonts w:ascii="Arial" w:eastAsia="Times New Roman" w:hAnsi="Arial" w:cs="Arial"/>
          <w:sz w:val="22"/>
          <w:szCs w:val="22"/>
          <w:lang w:val="mn-MN"/>
        </w:rPr>
        <w:t>ь</w:t>
      </w:r>
      <w:r w:rsidRPr="007629C9">
        <w:rPr>
          <w:rFonts w:ascii="Arial" w:eastAsia="Times New Roman" w:hAnsi="Arial" w:cs="Arial"/>
          <w:sz w:val="22"/>
          <w:szCs w:val="22"/>
          <w:lang w:val="mn-MN"/>
        </w:rPr>
        <w:t>ёолох, хэрэгжүүлэх нөхц</w:t>
      </w:r>
      <w:r w:rsidRPr="003320FC">
        <w:rPr>
          <w:rFonts w:ascii="Arial" w:eastAsia="Times New Roman" w:hAnsi="Arial" w:cs="Arial"/>
          <w:sz w:val="22"/>
          <w:szCs w:val="22"/>
          <w:lang w:val="mn-MN"/>
        </w:rPr>
        <w:t>ө</w:t>
      </w:r>
      <w:r w:rsidRPr="007629C9">
        <w:rPr>
          <w:rFonts w:ascii="Arial" w:eastAsia="Times New Roman" w:hAnsi="Arial" w:cs="Arial"/>
          <w:sz w:val="22"/>
          <w:szCs w:val="22"/>
          <w:lang w:val="mn-MN"/>
        </w:rPr>
        <w:t>лийг алдагдуулах уршигтай. Бодлогын хэрэгслээ бие дааж сонгохгүйгээр Монголбанк улс төрийн болон төсвийн дарамтаас ангижрахгүй юм.</w:t>
      </w:r>
      <w:r w:rsidRPr="003320FC">
        <w:rPr>
          <w:rStyle w:val="FootnoteReference"/>
          <w:rFonts w:ascii="Arial" w:eastAsia="Times New Roman" w:hAnsi="Arial" w:cs="Arial"/>
          <w:sz w:val="22"/>
          <w:szCs w:val="22"/>
        </w:rPr>
        <w:footnoteReference w:id="26"/>
      </w:r>
    </w:p>
    <w:p w14:paraId="413357A9"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 Улсын Үндсэн хуулийн хорин тавдугаар зүйлд заасан "мөнгөний бодлогын үндсэн чиглэлийг тодорхойлох" онцгой бүрэн эрхээ "Монголбанкны үндсэн зорилт нь үнийн тогтвортой байдал мөн" гэсэн агуулгаар УИХ-аас хууль батлах замаар хэрэгжүүлэх боломжтой гэж үзэж байна. Ийнхүү хуульд заасан агуулгаар буюу үнийн тогтвортой байдлыг хангах үндсэн чиглэлийн дагуу Монголбанк мөнгөний бодлогыг тодорхойлж, хэрэгжүүлэх нь улс төр, засгийн газрын оролцоо их байгаа мөнгөний бодлогын бие даасан, хараат бус байдлыг хангах гарц болох юм. Монголбанк УИХ-аас тогтоосон мөнгөний бодлогын зорилтын дагуу үнийн тогтвортой байдлын түвшнийг тодорхойлж </w:t>
      </w:r>
      <w:r w:rsidRPr="007629C9">
        <w:rPr>
          <w:rFonts w:ascii="Arial" w:eastAsia="Times New Roman" w:hAnsi="Arial" w:cs="Arial"/>
          <w:sz w:val="22"/>
          <w:szCs w:val="22"/>
          <w:lang w:val="mn-MN"/>
        </w:rPr>
        <w:t>(target independence)</w:t>
      </w:r>
      <w:r w:rsidRPr="003320FC">
        <w:rPr>
          <w:rFonts w:ascii="Arial" w:eastAsia="Times New Roman" w:hAnsi="Arial" w:cs="Arial"/>
          <w:sz w:val="22"/>
          <w:szCs w:val="22"/>
          <w:lang w:val="mn-MN"/>
        </w:rPr>
        <w:t>, зөвхөн хуулиар зөвшөөрөгдсөн мөнгөний бодлогын хэрэгслээс сонгон</w:t>
      </w:r>
      <w:r w:rsidRPr="007629C9">
        <w:rPr>
          <w:rFonts w:ascii="Arial" w:eastAsia="Times New Roman" w:hAnsi="Arial" w:cs="Arial"/>
          <w:sz w:val="22"/>
          <w:szCs w:val="22"/>
          <w:lang w:val="mn-MN"/>
        </w:rPr>
        <w:t xml:space="preserve"> (instrument independence)</w:t>
      </w:r>
      <w:r w:rsidRPr="003320FC">
        <w:rPr>
          <w:rFonts w:ascii="Arial" w:eastAsia="Times New Roman" w:hAnsi="Arial" w:cs="Arial"/>
          <w:sz w:val="22"/>
          <w:szCs w:val="22"/>
          <w:lang w:val="mn-MN"/>
        </w:rPr>
        <w:t xml:space="preserve"> бодлого хэрэгжүүлэх нь төв банкны бие даасан байдлыг нэмэгдүүлэх чухал нөхцөл болно.</w:t>
      </w:r>
    </w:p>
    <w:p w14:paraId="69B6C443" w14:textId="77777777" w:rsidR="00872129" w:rsidRPr="007629C9" w:rsidRDefault="00872129" w:rsidP="003320FC">
      <w:pPr>
        <w:jc w:val="both"/>
        <w:divId w:val="1968194310"/>
        <w:rPr>
          <w:rFonts w:ascii="Arial" w:hAnsi="Arial" w:cs="Arial"/>
          <w:sz w:val="22"/>
          <w:szCs w:val="22"/>
          <w:lang w:val="mn-MN"/>
        </w:rPr>
      </w:pPr>
      <w:r w:rsidRPr="003320FC">
        <w:rPr>
          <w:rFonts w:ascii="Arial" w:eastAsia="Times New Roman" w:hAnsi="Arial" w:cs="Arial"/>
          <w:sz w:val="22"/>
          <w:szCs w:val="22"/>
          <w:lang w:val="mn-MN"/>
        </w:rPr>
        <w:t xml:space="preserve">- Төв банкны алдагдал өндөр, төсвийн давамгайлал их байгаа бөгөөд өнөөдрийг хүртэлх хугацаанд алдагдлыг шийдвэрлэх талаар бодит ажил хийгдээгүй байна. </w:t>
      </w:r>
      <w:r w:rsidRPr="003320FC">
        <w:rPr>
          <w:rFonts w:ascii="Arial" w:hAnsi="Arial" w:cs="Arial"/>
          <w:sz w:val="22"/>
          <w:szCs w:val="22"/>
          <w:lang w:val="mn-MN"/>
        </w:rPr>
        <w:t xml:space="preserve">Одоо хүчин төгөлдөр мөрдөгдөж байгаа Төв банк </w:t>
      </w:r>
      <w:r w:rsidRPr="007629C9">
        <w:rPr>
          <w:rFonts w:ascii="Arial" w:hAnsi="Arial" w:cs="Arial"/>
          <w:sz w:val="22"/>
          <w:szCs w:val="22"/>
          <w:lang w:val="mn-MN"/>
        </w:rPr>
        <w:t>(Монголбанк)-ны тухай хуул</w:t>
      </w:r>
      <w:r w:rsidRPr="003320FC">
        <w:rPr>
          <w:rFonts w:ascii="Arial" w:hAnsi="Arial" w:cs="Arial"/>
          <w:sz w:val="22"/>
          <w:szCs w:val="22"/>
          <w:lang w:val="mn-MN"/>
        </w:rPr>
        <w:t xml:space="preserve">ийн </w:t>
      </w:r>
      <w:r w:rsidRPr="007629C9">
        <w:rPr>
          <w:rFonts w:ascii="Arial" w:hAnsi="Arial" w:cs="Arial"/>
          <w:sz w:val="22"/>
          <w:szCs w:val="22"/>
          <w:lang w:val="mn-MN"/>
        </w:rPr>
        <w:t>23.1.7-д “хуульд зааснаас бусад тохиолдолд хүн, хуулийн этгээд, тухайлсан банкинд эдийн засгийн буюу арилжааны давуу байдал бий болгосон, эдийн засгийн тодорхой салбарт зориулсан тэнцлийн болон тэнцлийн гадуурх аливаа хэлцэл, гүйлгээ хийхийг хориглох”, 31.2-д “Монголбанк Засгийн газраас хараат бус бай</w:t>
      </w:r>
      <w:r w:rsidRPr="003320FC">
        <w:rPr>
          <w:rFonts w:ascii="Arial" w:hAnsi="Arial" w:cs="Arial"/>
          <w:sz w:val="22"/>
          <w:szCs w:val="22"/>
          <w:lang w:val="mn-MN"/>
        </w:rPr>
        <w:t>х</w:t>
      </w:r>
      <w:r w:rsidRPr="007629C9">
        <w:rPr>
          <w:rFonts w:ascii="Arial" w:hAnsi="Arial" w:cs="Arial"/>
          <w:sz w:val="22"/>
          <w:szCs w:val="22"/>
          <w:lang w:val="mn-MN"/>
        </w:rPr>
        <w:t xml:space="preserve">”, 31.6-д “Засгийн газраас аливаа хэлбэрээр Монголбанкинд чиглэл өгөх, хуульд зааснаас бусад асуудлаар гэрээ, хэлцэл байгуулахыг хориглох”, 31.7-д “Монголбанк </w:t>
      </w:r>
      <w:r w:rsidRPr="003320FC">
        <w:rPr>
          <w:rFonts w:ascii="Arial" w:hAnsi="Arial" w:cs="Arial"/>
          <w:sz w:val="22"/>
          <w:szCs w:val="22"/>
          <w:lang w:val="mn-MN"/>
        </w:rPr>
        <w:t>тус хуульд</w:t>
      </w:r>
      <w:r w:rsidRPr="007629C9">
        <w:rPr>
          <w:rFonts w:ascii="Arial" w:hAnsi="Arial" w:cs="Arial"/>
          <w:sz w:val="22"/>
          <w:szCs w:val="22"/>
          <w:lang w:val="mn-MN"/>
        </w:rPr>
        <w:t xml:space="preserve"> зааснаас бусад тохиолдолд Засгийн газарт шууд болон шууд бусаар зээл олгох, Засгийн газрын урт, богино хугацаат үнэт цаасыг анхдагч, эсхүл хоёрдогч захаас болон шууд худалдан авахыг хориглох” заалтууд тусгагдсан. Гэвч Төв банк (Монголбанк)-ны тухай хуулийн зарим заалт, тухайлбал, 23.1.7 дахь заалт хэрэгжиж эхлэхээс өмнө төв банкны алдагдалд нөлөөлсөн төсвийн шинжтэй төсөл, хөтөлбөрүүдийг Монголбанкнаас санхүүжүүлж эхэлсэн байх бөгөөд Засгийн газар өнөөг хүртэл тэдгээрийг шилжүүлж аваагүй, эсхүл үүссэн алдагдлыг шийдвэрлээгүй, мөн хэдийгээр Засгийн газраас заавар, чиглэл авахыг хориглосон ч Улсын Их Хурлын болон Байнгын хорооны тогтоол, бусад хуулиар төсвийн </w:t>
      </w:r>
      <w:r w:rsidRPr="007629C9">
        <w:rPr>
          <w:rFonts w:ascii="Arial" w:hAnsi="Arial" w:cs="Arial"/>
          <w:sz w:val="22"/>
          <w:szCs w:val="22"/>
          <w:lang w:val="mn-MN"/>
        </w:rPr>
        <w:lastRenderedPageBreak/>
        <w:t xml:space="preserve">шинжтэй үйл ажиллагаанд оролцох үүрэг хүлээлгэсэн хууль тогтоомж батлагдсан хэрэгжих явдал гарсаар байна. </w:t>
      </w:r>
    </w:p>
    <w:p w14:paraId="23941E53" w14:textId="77777777" w:rsidR="00872129" w:rsidRPr="007629C9" w:rsidRDefault="00872129" w:rsidP="003320FC">
      <w:pPr>
        <w:jc w:val="both"/>
        <w:divId w:val="1968194310"/>
        <w:rPr>
          <w:rFonts w:ascii="Arial" w:hAnsi="Arial" w:cs="Arial"/>
          <w:sz w:val="22"/>
          <w:szCs w:val="22"/>
          <w:lang w:val="mn-MN"/>
        </w:rPr>
      </w:pPr>
      <w:r w:rsidRPr="007629C9">
        <w:rPr>
          <w:rFonts w:ascii="Arial" w:hAnsi="Arial" w:cs="Arial"/>
          <w:sz w:val="22"/>
          <w:szCs w:val="22"/>
          <w:lang w:val="mn-MN"/>
        </w:rPr>
        <w:t>Түүнчлэн</w:t>
      </w:r>
      <w:r w:rsidRPr="003320FC">
        <w:rPr>
          <w:rFonts w:ascii="Arial" w:hAnsi="Arial" w:cs="Arial"/>
          <w:sz w:val="22"/>
          <w:szCs w:val="22"/>
          <w:lang w:val="mn-MN"/>
        </w:rPr>
        <w:t xml:space="preserve"> Төв банк </w:t>
      </w:r>
      <w:r w:rsidRPr="007629C9">
        <w:rPr>
          <w:rFonts w:ascii="Arial" w:hAnsi="Arial" w:cs="Arial"/>
          <w:sz w:val="22"/>
          <w:szCs w:val="22"/>
          <w:lang w:val="mn-MN"/>
        </w:rPr>
        <w:t>(Монголбанк)-ны тухай хуул</w:t>
      </w:r>
      <w:r w:rsidRPr="003320FC">
        <w:rPr>
          <w:rFonts w:ascii="Arial" w:hAnsi="Arial" w:cs="Arial"/>
          <w:sz w:val="22"/>
          <w:szCs w:val="22"/>
          <w:lang w:val="mn-MN"/>
        </w:rPr>
        <w:t>ийн</w:t>
      </w:r>
      <w:r w:rsidRPr="007629C9">
        <w:rPr>
          <w:rFonts w:ascii="Arial" w:hAnsi="Arial" w:cs="Arial"/>
          <w:sz w:val="22"/>
          <w:szCs w:val="22"/>
          <w:lang w:val="mn-MN"/>
        </w:rPr>
        <w:t xml:space="preserve"> 38</w:t>
      </w:r>
      <w:r w:rsidRPr="007629C9">
        <w:rPr>
          <w:rFonts w:ascii="Arial" w:hAnsi="Arial" w:cs="Arial"/>
          <w:sz w:val="22"/>
          <w:szCs w:val="22"/>
          <w:vertAlign w:val="superscript"/>
          <w:lang w:val="mn-MN"/>
        </w:rPr>
        <w:t xml:space="preserve">1 </w:t>
      </w:r>
      <w:r w:rsidRPr="007629C9">
        <w:rPr>
          <w:rFonts w:ascii="Arial" w:hAnsi="Arial" w:cs="Arial"/>
          <w:sz w:val="22"/>
          <w:szCs w:val="22"/>
          <w:lang w:val="mn-MN"/>
        </w:rPr>
        <w:t xml:space="preserve">дугаар зүйлд Монголбанкны пассив нь актив хөрөнгөөс хэтэрсэн тохиолдолд Засгийн газар үнэт цаас гаргах замаар уг зөрүүг нөхөх асуудлыг Улсын Их Хурал шийдвэрлэхээр заасан ч энэ заалт хэрэгжээгүй байна. Монголбанкнаас алдагдалыг шийдвэрлүүлэх агуулга бүхий хүсэлтийг тавьж ирсэн ч шийдэгдээгүй өдийг хүрсэн. Иймд, тус зохицуулалтын агуулгыг нарийвчлан тодорхойлж, хэрэгжүүлэх хугацаа, шийдвэрлэх үүргийг оноож өгөх, Улсын Их Хурал, Засгийн газрын бүрэн эрхийг зохицуулсан хуулиудад төв банкны алдагдлыг шийдвэрлэхтэй холбогдох процессыг нэмж тусгах шаардлагатай байна.  </w:t>
      </w:r>
    </w:p>
    <w:p w14:paraId="045C23C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 Төв банкны алдагдал их байх нь эргээд төв банкны мөнгөний бодлогын орон зайд нөлөөлж, уг бодлогын үр нөлөөг бууруулахын зэрэгцээ ард иргэдийн зүгээс төв банканд итгэх итгэлийг бууруулж, төв банкны хараат бус, бие даасан байдалд сөргөөр нөлөөлж байна. Иймд, Монголбанкны алдагдлыг үр дүнтэй шийдвэрлэх хууль, эрх зүйн орчинг бүрдүүлж, төсөв, мөнгөний бодлогын уялдааг хангах, цаашид нэмж алдагдал үүсэхгүй, үүссэн даруйд шийдвэрлэх тодорхой тогтолцоог бүрдүүлэх нь чухал байна. </w:t>
      </w:r>
    </w:p>
    <w:p w14:paraId="5DD56A06"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Дээрхээс дүгнэж үзвэл, Монголбанкны зорилт тодорхойгүй, эргэлзээтэй, төв банкны алдагдал их бөгөөд түүнийг шийдвэрлээгүй өдий хүрсэн нь төв банкны бие даасан байдлын үзүүлэлт буурч, эдийн засгийн олон тулгамдсан асуудлын суурь шалтгаан болох гарц болж байна. Иймд дээрх шалтгаан нөхцөлийг арилгаж, асуудлыг шийдвэрлэх хувилбаруудыг судлан бодлогын сонголт хийх шаардлагатай болно. </w:t>
      </w:r>
    </w:p>
    <w:p w14:paraId="5F515520" w14:textId="77777777" w:rsidR="00872129" w:rsidRPr="007629C9" w:rsidRDefault="00872129" w:rsidP="003320FC">
      <w:pPr>
        <w:pStyle w:val="Heading1"/>
        <w:jc w:val="both"/>
        <w:divId w:val="1968194310"/>
        <w:rPr>
          <w:rFonts w:ascii="Arial" w:hAnsi="Arial" w:cs="Arial"/>
          <w:sz w:val="22"/>
          <w:szCs w:val="22"/>
          <w:lang w:val="mn-MN"/>
        </w:rPr>
      </w:pPr>
      <w:bookmarkStart w:id="7" w:name="_Toc227083282"/>
      <w:r w:rsidRPr="007629C9">
        <w:rPr>
          <w:rFonts w:ascii="Arial" w:hAnsi="Arial" w:cs="Arial"/>
          <w:sz w:val="22"/>
          <w:szCs w:val="22"/>
          <w:lang w:val="mn-MN"/>
        </w:rPr>
        <w:t>ХОЁР. МОНГОЛБАНКНЫ БИЕ ДААСАН, ХАРААТ БУС БАЙДЛЫГ ХАНГАХ НЬ – АСУУДЛЫГ ШИЙДВЭРЛЭХ ЗОРИЛГЫГ ТОДОРХОЙЛСОН БАЙДАЛ</w:t>
      </w:r>
      <w:bookmarkEnd w:id="7"/>
    </w:p>
    <w:p w14:paraId="4E3B8A82"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Судлаачдын боловсруулсан "Төв банкны бие даасан, хараат бус байдлын индекс"-ийн үнэлгээгээр харьцангуй бага буюу 60</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-ийг үзүүлэлтийг дээшлүүлж, төв банкны зорилтыг тодорхой болгох, төв банкны алдагдлыг үр дүнтэй шийдвэрлэх тогтолцоог бүрдүүлэх нь асуудлыг шийдвэрлэх зорилт болно.  </w:t>
      </w:r>
    </w:p>
    <w:p w14:paraId="5D3D8DEB" w14:textId="77777777" w:rsidR="00872129" w:rsidRPr="007629C9" w:rsidRDefault="00872129" w:rsidP="003320FC">
      <w:pPr>
        <w:pStyle w:val="Heading1"/>
        <w:jc w:val="both"/>
        <w:divId w:val="1968194310"/>
        <w:rPr>
          <w:rFonts w:ascii="Arial" w:hAnsi="Arial" w:cs="Arial"/>
          <w:sz w:val="22"/>
          <w:szCs w:val="22"/>
          <w:lang w:val="mn-MN"/>
        </w:rPr>
      </w:pPr>
      <w:bookmarkStart w:id="8" w:name="_Toc227083283"/>
      <w:r w:rsidRPr="007629C9">
        <w:rPr>
          <w:rFonts w:ascii="Arial" w:hAnsi="Arial" w:cs="Arial"/>
          <w:sz w:val="22"/>
          <w:szCs w:val="22"/>
          <w:lang w:val="mn-MN"/>
        </w:rPr>
        <w:t>ГУРАВ. АСУУДЛЫГ ЗОХИЦУУЛАХ ХУВИЛБАРУУД, ТЭДГЭЭРИЙН ЭЕРЭГ, СӨРӨГ ТАЛЫН ХАРЬЦУУЛАЛТ</w:t>
      </w:r>
      <w:bookmarkEnd w:id="8"/>
    </w:p>
    <w:p w14:paraId="1D7A516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Энэхүү судалгааны 1 дэх хэсэгт тодорхойлсон асуудал, түүнийг үүсгэж буй шалтгаан нөхцөлийг арилгах арга замын хувилбарыг "</w:t>
      </w:r>
      <w:r w:rsidRPr="007629C9">
        <w:rPr>
          <w:rFonts w:ascii="Arial" w:eastAsia="Times New Roman" w:hAnsi="Arial" w:cs="Arial"/>
          <w:sz w:val="22"/>
          <w:szCs w:val="22"/>
          <w:lang w:val="mn-MN"/>
        </w:rPr>
        <w:t>Монголбанкны бие даасан, хараат бус байдлыг /үнэлгээг 80-аас дээш хүргэж/ нэмэгдүүлэх, Монголбанкны алдагдлыг үр дүнтэй шийдвэрлэх тогтолцоог бүрдүүлэх" зорилг</w:t>
      </w:r>
      <w:r w:rsidRPr="003320FC">
        <w:rPr>
          <w:rFonts w:ascii="Arial" w:eastAsia="Times New Roman" w:hAnsi="Arial" w:cs="Arial"/>
          <w:sz w:val="22"/>
          <w:szCs w:val="22"/>
          <w:lang w:val="mn-MN"/>
        </w:rPr>
        <w:t>од хүрэх байдал, зардал үр өгөөж, үр нөлөөний байдлаар дараах байдлаар харьцуулан үзэв.</w:t>
      </w:r>
    </w:p>
    <w:p w14:paraId="7891BEDF" w14:textId="77777777" w:rsidR="00872129" w:rsidRPr="007629C9" w:rsidRDefault="00872129" w:rsidP="003320FC">
      <w:pPr>
        <w:pStyle w:val="Heading2"/>
        <w:jc w:val="both"/>
        <w:divId w:val="1968194310"/>
        <w:rPr>
          <w:rFonts w:ascii="Arial" w:hAnsi="Arial" w:cs="Arial"/>
          <w:sz w:val="22"/>
          <w:szCs w:val="22"/>
          <w:lang w:val="mn-MN"/>
        </w:rPr>
      </w:pPr>
      <w:bookmarkStart w:id="9" w:name="_Toc227083284"/>
      <w:r w:rsidRPr="007629C9">
        <w:rPr>
          <w:rFonts w:ascii="Arial" w:hAnsi="Arial" w:cs="Arial"/>
          <w:sz w:val="22"/>
          <w:szCs w:val="22"/>
          <w:lang w:val="mn-MN"/>
        </w:rPr>
        <w:t>3.1 Асуудлыг зохицуулах хувилбар</w:t>
      </w:r>
      <w:bookmarkEnd w:id="9"/>
    </w:p>
    <w:p w14:paraId="0A5464C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3.1.1. "Тэг" хувилбар буюу шинээр зохицуулалт хийхээс татгалзах:</w:t>
      </w:r>
    </w:p>
    <w:p w14:paraId="62AAF232"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Энэ хувилбар буюу аливаа зохицуулалтгүй орхисон тохиолдолд үнийн тогтвортой байдал нь Монголбанкны зорилт болж хууль зүйн хувьд баталгаажихгүй, алдагдал буурахгүй, цаашлаад инфляц нэмэгдэх, гадаад валютын нөөц хомстох, валютын ханш огцом хэлбэлзэх, төв банкны алдагдал үргэлжлэн нэмэгдэх макро эдийн засгийн үзүүлэлт, өсөлт муудаж ДНБ-ий тодорхой хувьтай дүйцэхүйц алдагдал нэмж үүсэх эрсдэлтэй.</w:t>
      </w:r>
    </w:p>
    <w:p w14:paraId="531A4214"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3.1.2. Хэвлэл мэдээлэл болон бусад хэрэгслийг ашиглан олон нийтэд хандсан ухуулга сурталчилгааны ажил өрнүүлэх:</w:t>
      </w:r>
    </w:p>
    <w:p w14:paraId="3165D1E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банкны зорилго, зорилтын талаар онол, практикийн маш их судалгаа байдаг боловч энэ нь Монгол Улсын хувьд төдийлөн тараагүй, дотоодын судалгааны ажил цөөн тоогоор зөвхөн академик түвшинд хийгдсэн бөгөөд үүний үр дүнгийн талаар Монголбанкны судалгааны ажил, цахим хуудсанд нийтлэгдэх хэлбэрээр уг асуудлын талаар мэдээлэл тархсан. Төв банкны алдагдал, түүнийг шийдвэрлэх арга замын талаар хийгдсэн Монголбанкны судалгаанаас өөр дотоодын судалгаа төдийлөн байхгүй, хангалтгүй. Мөнгөний бодлогыг тодорхойлж буй байдал, Монголбанкны удирдлага, засаглалыг сайжруулах, төсвийн шинж чанартай арга хэмжээний талаар мэргэжилтэн, судлаач, хэвлэл мэдээллийн байгууллага ихээр ярьж, бичих болсон боловч асуудал нь </w:t>
      </w:r>
      <w:r w:rsidRPr="003320FC">
        <w:rPr>
          <w:rFonts w:ascii="Arial" w:eastAsia="Times New Roman" w:hAnsi="Arial" w:cs="Arial"/>
          <w:sz w:val="22"/>
          <w:szCs w:val="22"/>
          <w:lang w:val="mn-MN"/>
        </w:rPr>
        <w:lastRenderedPageBreak/>
        <w:t>улс төрийн шийдвэр гаргалтаас хамааралтай, бүтцийн шинжтэй, хуулийн зохицуулалттай холбоотой тул энэхүү хувилбар нь Монголбанкны бие даасан, хараат бус байдлыг нэмэгдүүлэхэд үр дүн өгөхгүй гэж үзэж байна</w:t>
      </w:r>
    </w:p>
    <w:p w14:paraId="2A32868D"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3.1.3. Зах зээлийн эдийн засгийн хэрэгслийг ашиглан төрөөс зохицуулалт хийх:</w:t>
      </w:r>
    </w:p>
    <w:p w14:paraId="6F609DD2"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Асуудал нь татвар, хураамжтай холбоогүй, зөвшөөрөл лиценз болон квотоос үл хамаарсан, хуулийн зохицуулалтаас үүдэлтэй тул энэхүү хувилбарыг хэрэгжүүлэх боломжгүй, үр дүн гарахгүй юм.</w:t>
      </w:r>
    </w:p>
    <w:p w14:paraId="68936FE2"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3.1.4. Төрөөс санхүүгийн интервенц хийх:</w:t>
      </w:r>
    </w:p>
    <w:p w14:paraId="7B380ED5"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Асуудал нь Монголбанкны зорилт, алдагдлыг шийдвэрлэх эрх зүйн зохицуулалтыг сайжруулахтай холбоотой буюу хуулийн зохицуулалтыг сайжруулсаны дараа төрөөс төв банкны алдагдлыг шийдвэрлэхэд оролцох шинжтэй асуудал тул энэ хувилбарыг хэрэгжүүлэх боломжгүй болно.</w:t>
      </w:r>
    </w:p>
    <w:p w14:paraId="309E0A80"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3.1.5. Төрийн бус байгууллага, хувийн хэвшлээр тодорхой чиг үүргийг гүйцэтгүүлэх:</w:t>
      </w:r>
    </w:p>
    <w:p w14:paraId="3A059390"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Монгол Улсын Үндсэн Хуулиар мөнгөний бодлогын үндсэн чиглэлийг тогтоох, мөнгөний бодлогыг боловсруулах, хэрэгжүүлэх бүрэн эрх нь зөвхөн төрийн онцгой эрхэд хадгалагдах бөгөөд энэ эрхийг хэрэгжүүлэх үйл ажиллагааг УИХ, Монголбанк гүйцэтгэж байна. Мөн төв банкны алдагдлыг шийдвэрлэх асуудлыг холбогдох хуулиудад нэмэлт, өөрчлөлт оруулах замаар шийдвэрлэхээр байна. Иймд, эдгээр эрхийг төрийн бус байгууллага, хувийн хэвшлээр гүйцэтгүүлэх хууль эрх зүйн боломжгүй тул энэхүү хувилбар нь асуудлыг шийдвэрлэж, зорилгод хүргэх боломжгүй.</w:t>
      </w:r>
    </w:p>
    <w:p w14:paraId="02FAC499"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3.1.6. Захиргааны шийдвэр гаргах:</w:t>
      </w:r>
    </w:p>
    <w:p w14:paraId="6954C76B"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Монголбанкны зорилго, түүнийг тодорхойлох этгээд, засгийн газарт зээл олгох, төв банкны алдагдлыг шийдвэрлэх зэрэг харилцаа нь зөвхөн хууль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Төв банкны тухай хууль, бусад хууль</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-иар тодорхойлогдож зохицуулагддаг бөгөөд "захиргааны шийдвэр" буюу Захиргааны ерөнхий хуульд заасан нэг удаагийн эсвэл олон удаагийн тохиолдлыг зохицуулах шинжтэй захиргааны акт, захиргааны хэм хэмжээний акт, захиргааны гэрээгээр уг асуудал шийдвэрлэгдэх боломжгүй юм. Иймд хуулиар шууд зохицуулсан харилцааг захиргааны шийдвэр гаргаж "өөрөөр зохицуулах" боломжгүй тул энэ хувилбарыг хэрэгжихгүй, үр дүнгүй гэж үзлээ.</w:t>
      </w:r>
    </w:p>
    <w:p w14:paraId="747349A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3.1.7. Хууль тогтоомжийн төсөл боловсруулах:</w:t>
      </w:r>
    </w:p>
    <w:p w14:paraId="05DDB78F"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"Монголбанкны зорилтыг тодорхой болгох, алдагдлыг шийдвэрлэх” гэсэн үзүүлэлтийг индексээр тооцоход түүнийг бууруулж байгаа гол үзүүлэлт нь  хуулийн зохицуулалт, түүний хэрэгжилттэй шууд холбоотой болох нь судалгааны өмнөх хэсэгт тогтоогдсон. </w:t>
      </w:r>
    </w:p>
    <w:p w14:paraId="25D79070"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-ны тухай хуулийн "Мөнгөний бодлогын зорилт</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Монголбанкны үйл ажиллагааны чиглэл</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Монголбанкны үйл ажиллагаа: Мөнгөний бодлогыг боловсруулж, хэрэгжүүлэх</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 Монголбанкны удирдлага</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Монголбанкнаас бусадтай харилцах, Монголбанкны өөрийн хөрөнгө, орлогын хуваарилалт" гэсэн хэсэгт дээрх шалтгааныг арилгах талаар хуулийн нэмэлт, өөрчлөлт оруулах шаардлагатай гэж үзэж байна.</w:t>
      </w:r>
    </w:p>
    <w:p w14:paraId="59CCE7F6"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Хуулийн өөрчлөлтийг үүсээд буй асуудлын учир шалтгааныг арилгахад чиглүүлэн, Монголбанкны болон бусад эрдэмтэн судлаачийн судалгааны ажил, олон улсын байгууллагын зөвлөмж  зэрэгт тулгуурлан дараах байдлаар төсөөлөв:</w:t>
      </w:r>
    </w:p>
    <w:p w14:paraId="24EBA8F4"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УИХ-аас хууль батлах онцгой бүрэн эрхийн дагуу Төв банк</w:t>
      </w:r>
      <w:r w:rsidRPr="007629C9">
        <w:rPr>
          <w:rFonts w:ascii="Arial" w:eastAsia="Times New Roman" w:hAnsi="Arial" w:cs="Arial"/>
          <w:sz w:val="22"/>
          <w:szCs w:val="22"/>
          <w:lang w:val="mn-MN"/>
        </w:rPr>
        <w:t xml:space="preserve">ны </w:t>
      </w:r>
      <w:r w:rsidRPr="003320FC">
        <w:rPr>
          <w:rFonts w:ascii="Arial" w:eastAsia="Times New Roman" w:hAnsi="Arial" w:cs="Arial"/>
          <w:sz w:val="22"/>
          <w:szCs w:val="22"/>
          <w:lang w:val="mn-MN"/>
        </w:rPr>
        <w:t>хуульд нэмэлт, өөрчлөлт оруулах замаар Монголбанкны үндсэн зорилтыг “Үнийн тогтвортой байдлыг хангах” болгож өөрчилж тодорхойлно, мөнгөний бодлогын төсөлд “</w:t>
      </w:r>
      <w:r w:rsidRPr="003320FC">
        <w:rPr>
          <w:rFonts w:ascii="Arial" w:hAnsi="Arial" w:cs="Arial"/>
          <w:sz w:val="22"/>
          <w:szCs w:val="22"/>
          <w:lang w:val="mn-MN"/>
        </w:rPr>
        <w:t xml:space="preserve">дараагийн жилд баримтлах, </w:t>
      </w:r>
      <w:r w:rsidRPr="007629C9">
        <w:rPr>
          <w:rFonts w:ascii="Arial" w:hAnsi="Arial" w:cs="Arial"/>
          <w:sz w:val="22"/>
          <w:szCs w:val="22"/>
          <w:lang w:val="mn-MN"/>
        </w:rPr>
        <w:t>тухайн оны үнээр тооцсон</w:t>
      </w:r>
      <w:r w:rsidRPr="003320FC">
        <w:rPr>
          <w:rFonts w:ascii="Arial" w:hAnsi="Arial" w:cs="Arial"/>
          <w:sz w:val="22"/>
          <w:szCs w:val="22"/>
          <w:lang w:val="mn-MN"/>
        </w:rPr>
        <w:t xml:space="preserve"> дотоодын нийт бүтээгдэхүүнд төсвийн зардлын эзлэх хувиар илэрхийлсэн төсвийн тусгай шаардлага, төсөвт тавих хязгаарлалтын хэмжээ”</w:t>
      </w:r>
      <w:r w:rsidRPr="003320FC">
        <w:rPr>
          <w:rFonts w:ascii="Arial" w:eastAsia="Times New Roman" w:hAnsi="Arial" w:cs="Arial"/>
          <w:sz w:val="22"/>
          <w:szCs w:val="22"/>
          <w:lang w:val="mn-MN"/>
        </w:rPr>
        <w:t>-г тусгах, “</w:t>
      </w:r>
      <w:r w:rsidRPr="007629C9">
        <w:rPr>
          <w:rFonts w:ascii="Arial" w:hAnsi="Arial" w:cs="Arial"/>
          <w:sz w:val="22"/>
          <w:szCs w:val="22"/>
          <w:lang w:val="mn-MN"/>
        </w:rPr>
        <w:t>Монголбанкны өөрийн хөрөнгө сөрөг утгатай болсон тохиолдолд Засгийн газар үнэт цаас гаргаж Монголбанкинд эзэмшүүлэх процесс, хугацааг заах”, “Төв банкны эрх зүйн байдал, үйл ажиллагааг зохицуулсан хууль тогтоомжийн төслийг зөвхөн Засгийн газрын гишүүн бус Улсын Их Хурлын гишүүн санаачлах бөгөөд хуулийн төслийг өргөн мэдүүлэх, хэлэлцэх, батлахдаа Төв банкны үндсэн зорилт, төрийн мөнгөний бодлогын үндсэн чиглэлд заасан инфляцын зорилт, төсвийн хязгаар тогтоосонтой зөрчилдсөн хууль тогтоомж батлахыг хориглох” зохицуулалт тусгана.</w:t>
      </w:r>
    </w:p>
    <w:p w14:paraId="7FBD514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lastRenderedPageBreak/>
        <w:t>Дээрх хуулийн зохицуулалтыг хийснээр судалгаанд ашигласан "Монголбанкны бие даасан, хараат бус байдал"-ын сайжруулсан аргачлалын индекс дэх "хуулийн зохицуулалтыг хэмжсэн үзүүлэлт дээшилж өсөж зорилго хангагдана гэж тооцож байна.</w:t>
      </w:r>
    </w:p>
    <w:p w14:paraId="1CE443A6"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Түүнчлэн, хуулийг хэрэгжүүлэхэд татвар төлөгч, бусад иргэн хуулийн этгээдэд аливаа зардал, нэмэлт ачаалал үүсгэхгүй болно. Харин улсын төсвөөс төв банкны алдагдлыг шийдвэрлэхтэй холбоотой зардал гарах ч ирээдүйн өгөөж нь зардлаасаа өндөр байна гэж үзэж байна. Иймд асуудлыг хуульд өөрчлөлт оруулах энэхүү хувилбар нь сонгон харьцуулсан хувилбаруудаас үр дүнтэй </w:t>
      </w:r>
      <w:r w:rsidRPr="003320FC">
        <w:rPr>
          <w:rFonts w:ascii="Arial" w:eastAsia="Times New Roman" w:hAnsi="Arial" w:cs="Arial"/>
          <w:sz w:val="22"/>
          <w:szCs w:val="22"/>
          <w:u w:val="single"/>
          <w:lang w:val="mn-MN"/>
        </w:rPr>
        <w:t>ганц хувилбар</w:t>
      </w:r>
      <w:r w:rsidRPr="003320FC">
        <w:rPr>
          <w:rFonts w:ascii="Arial" w:eastAsia="Times New Roman" w:hAnsi="Arial" w:cs="Arial"/>
          <w:sz w:val="22"/>
          <w:szCs w:val="22"/>
          <w:lang w:val="mn-MN"/>
        </w:rPr>
        <w:t xml:space="preserve"> болохоор байна.</w:t>
      </w:r>
    </w:p>
    <w:p w14:paraId="7C0400F5" w14:textId="77777777" w:rsidR="00872129" w:rsidRPr="003320FC" w:rsidRDefault="00872129" w:rsidP="00872129">
      <w:pPr>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Асуудлыг шийдвэрлэх хувилбаруудыг харьцуулж тоймлон үзвэл:</w:t>
      </w:r>
    </w:p>
    <w:p w14:paraId="40A5A60C" w14:textId="4866E84C" w:rsidR="00872129" w:rsidRPr="003320FC" w:rsidRDefault="00872129" w:rsidP="00872129">
      <w:pPr>
        <w:pStyle w:val="Title"/>
        <w:divId w:val="1968194310"/>
        <w:rPr>
          <w:rFonts w:ascii="Arial" w:hAnsi="Arial" w:cs="Arial"/>
          <w:szCs w:val="22"/>
          <w:lang w:val="mn-MN"/>
        </w:rPr>
      </w:pPr>
      <w:r w:rsidRPr="003320FC">
        <w:rPr>
          <w:rFonts w:ascii="Arial" w:hAnsi="Arial" w:cs="Arial"/>
          <w:szCs w:val="22"/>
        </w:rPr>
        <w:t xml:space="preserve">Хүснэгт </w:t>
      </w:r>
      <w:r w:rsidRPr="003320FC">
        <w:rPr>
          <w:rStyle w:val="TitleChar"/>
          <w:rFonts w:ascii="Arial" w:hAnsi="Arial" w:cs="Arial"/>
          <w:b/>
          <w:bCs/>
          <w:szCs w:val="22"/>
        </w:rPr>
        <w:fldChar w:fldCharType="begin"/>
      </w:r>
      <w:r w:rsidRPr="003320FC">
        <w:rPr>
          <w:rStyle w:val="TitleChar"/>
          <w:rFonts w:ascii="Arial" w:hAnsi="Arial" w:cs="Arial"/>
          <w:b/>
          <w:bCs/>
          <w:szCs w:val="22"/>
        </w:rPr>
        <w:instrText xml:space="preserve"> SEQ Хүснэгт \* ARABIC </w:instrText>
      </w:r>
      <w:r w:rsidRPr="003320FC">
        <w:rPr>
          <w:rStyle w:val="TitleChar"/>
          <w:rFonts w:ascii="Arial" w:hAnsi="Arial" w:cs="Arial"/>
          <w:b/>
          <w:bCs/>
          <w:szCs w:val="22"/>
        </w:rPr>
        <w:fldChar w:fldCharType="separate"/>
      </w:r>
      <w:r w:rsidR="007629C9">
        <w:rPr>
          <w:rStyle w:val="TitleChar"/>
          <w:rFonts w:ascii="Arial" w:hAnsi="Arial" w:cs="Arial"/>
          <w:b/>
          <w:bCs/>
          <w:szCs w:val="22"/>
        </w:rPr>
        <w:t>3</w:t>
      </w:r>
      <w:r w:rsidRPr="003320FC">
        <w:rPr>
          <w:rStyle w:val="TitleChar"/>
          <w:rFonts w:ascii="Arial" w:hAnsi="Arial" w:cs="Arial"/>
          <w:b/>
          <w:bCs/>
          <w:szCs w:val="22"/>
        </w:rPr>
        <w:fldChar w:fldCharType="end"/>
      </w:r>
      <w:r w:rsidRPr="003320FC">
        <w:rPr>
          <w:rStyle w:val="TitleChar"/>
          <w:rFonts w:ascii="Arial" w:hAnsi="Arial" w:cs="Arial"/>
          <w:szCs w:val="22"/>
        </w:rPr>
        <w:t>.</w:t>
      </w:r>
      <w:r w:rsidRPr="003320FC">
        <w:rPr>
          <w:rFonts w:ascii="Arial" w:hAnsi="Arial" w:cs="Arial"/>
          <w:szCs w:val="22"/>
          <w:lang w:val="mn-MN"/>
        </w:rPr>
        <w:t xml:space="preserve"> Хувилбарын харьцуулалт</w:t>
      </w:r>
    </w:p>
    <w:tbl>
      <w:tblPr>
        <w:tblW w:w="9545" w:type="dxa"/>
        <w:tblInd w:w="-81" w:type="dxa"/>
        <w:tblLook w:val="04A0" w:firstRow="1" w:lastRow="0" w:firstColumn="1" w:lastColumn="0" w:noHBand="0" w:noVBand="1"/>
      </w:tblPr>
      <w:tblGrid>
        <w:gridCol w:w="2316"/>
        <w:gridCol w:w="2976"/>
        <w:gridCol w:w="2835"/>
        <w:gridCol w:w="1418"/>
      </w:tblGrid>
      <w:tr w:rsidR="00872129" w:rsidRPr="003320FC" w14:paraId="2E1F523C" w14:textId="77777777" w:rsidTr="00872129">
        <w:trPr>
          <w:divId w:val="1968194310"/>
        </w:trPr>
        <w:tc>
          <w:tcPr>
            <w:tcW w:w="2316" w:type="dxa"/>
            <w:tcBorders>
              <w:top w:val="single" w:sz="4" w:space="0" w:color="auto"/>
              <w:bottom w:val="double" w:sz="4" w:space="0" w:color="auto"/>
            </w:tcBorders>
            <w:shd w:val="clear" w:color="auto" w:fill="E7E6E6"/>
          </w:tcPr>
          <w:p w14:paraId="2DDFFBB1"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b/>
                <w:bCs/>
                <w:sz w:val="22"/>
                <w:szCs w:val="22"/>
                <w:lang w:val="mn-MN"/>
              </w:rPr>
              <w:t>Хувилбар</w:t>
            </w:r>
          </w:p>
        </w:tc>
        <w:tc>
          <w:tcPr>
            <w:tcW w:w="2976" w:type="dxa"/>
            <w:tcBorders>
              <w:top w:val="single" w:sz="4" w:space="0" w:color="auto"/>
              <w:bottom w:val="double" w:sz="4" w:space="0" w:color="auto"/>
            </w:tcBorders>
            <w:shd w:val="clear" w:color="auto" w:fill="E7E6E6"/>
          </w:tcPr>
          <w:p w14:paraId="04C78D45"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Зорилгод хүрэх байдал</w:t>
            </w:r>
          </w:p>
        </w:tc>
        <w:tc>
          <w:tcPr>
            <w:tcW w:w="2835" w:type="dxa"/>
            <w:tcBorders>
              <w:top w:val="single" w:sz="4" w:space="0" w:color="auto"/>
              <w:bottom w:val="double" w:sz="4" w:space="0" w:color="auto"/>
            </w:tcBorders>
            <w:shd w:val="clear" w:color="auto" w:fill="E7E6E6"/>
          </w:tcPr>
          <w:p w14:paraId="76834CFB"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b/>
                <w:bCs/>
                <w:sz w:val="22"/>
                <w:szCs w:val="22"/>
                <w:lang w:val="mn-MN"/>
              </w:rPr>
              <w:t>Зардал, үр өгөөжийн харьцаа</w:t>
            </w:r>
          </w:p>
        </w:tc>
        <w:tc>
          <w:tcPr>
            <w:tcW w:w="1418" w:type="dxa"/>
            <w:tcBorders>
              <w:top w:val="single" w:sz="4" w:space="0" w:color="auto"/>
              <w:bottom w:val="double" w:sz="4" w:space="0" w:color="auto"/>
            </w:tcBorders>
            <w:shd w:val="clear" w:color="auto" w:fill="E7E6E6"/>
          </w:tcPr>
          <w:p w14:paraId="262D2CE0"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Үр дүн</w:t>
            </w:r>
          </w:p>
        </w:tc>
      </w:tr>
      <w:tr w:rsidR="00872129" w:rsidRPr="003320FC" w14:paraId="44129DCD" w14:textId="77777777" w:rsidTr="00872129">
        <w:trPr>
          <w:divId w:val="1968194310"/>
        </w:trPr>
        <w:tc>
          <w:tcPr>
            <w:tcW w:w="2316" w:type="dxa"/>
            <w:tcBorders>
              <w:top w:val="double" w:sz="4" w:space="0" w:color="auto"/>
              <w:bottom w:val="single" w:sz="4" w:space="0" w:color="auto"/>
            </w:tcBorders>
          </w:tcPr>
          <w:p w14:paraId="02A29EDE"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Тэг хувилбар </w:t>
            </w:r>
          </w:p>
        </w:tc>
        <w:tc>
          <w:tcPr>
            <w:tcW w:w="2976" w:type="dxa"/>
            <w:tcBorders>
              <w:top w:val="double" w:sz="4" w:space="0" w:color="auto"/>
              <w:bottom w:val="single" w:sz="4" w:space="0" w:color="auto"/>
            </w:tcBorders>
          </w:tcPr>
          <w:p w14:paraId="33B560AC"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"Монголбанкны зорилт хууль зүйн хувьд салаа утгатай, нэг мөр бус тодорхойгүй хэвээр байж, төв банкны алдагдал буурахгүй, макро эдийн засгийн үзүүлэлтүүд үргэлжлэн муудах эрсдэл улс төрийн байдал, Монголбанкны удирдлагаас хамааран хэвээр үргэлжилнэ.</w:t>
            </w:r>
          </w:p>
          <w:p w14:paraId="504A7EE7" w14:textId="77777777" w:rsidR="00872129" w:rsidRPr="003320FC" w:rsidRDefault="00872129" w:rsidP="007629C9">
            <w:pPr>
              <w:rPr>
                <w:rFonts w:ascii="Arial" w:eastAsia="Times New Roman" w:hAnsi="Arial" w:cs="Arial"/>
                <w:b/>
                <w:bCs/>
                <w:sz w:val="22"/>
                <w:szCs w:val="22"/>
                <w:lang w:val="mn-MN"/>
              </w:rPr>
            </w:pPr>
          </w:p>
        </w:tc>
        <w:tc>
          <w:tcPr>
            <w:tcW w:w="2835" w:type="dxa"/>
            <w:tcBorders>
              <w:top w:val="double" w:sz="4" w:space="0" w:color="auto"/>
              <w:bottom w:val="single" w:sz="4" w:space="0" w:color="auto"/>
            </w:tcBorders>
          </w:tcPr>
          <w:p w14:paraId="54F33B49"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Зардал гарахгүй боловч асуудлаас үүдэн бий болж байгаа сөрөг үр дагавар үргэлжилнэ.</w:t>
            </w:r>
          </w:p>
        </w:tc>
        <w:tc>
          <w:tcPr>
            <w:tcW w:w="1418" w:type="dxa"/>
            <w:tcBorders>
              <w:top w:val="double" w:sz="4" w:space="0" w:color="auto"/>
              <w:bottom w:val="single" w:sz="4" w:space="0" w:color="auto"/>
            </w:tcBorders>
          </w:tcPr>
          <w:p w14:paraId="1236316B"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Сөрөг үр дагавартай</w:t>
            </w:r>
          </w:p>
        </w:tc>
      </w:tr>
      <w:tr w:rsidR="00872129" w:rsidRPr="003320FC" w14:paraId="27EDD1DC" w14:textId="77777777" w:rsidTr="00872129">
        <w:trPr>
          <w:divId w:val="1968194310"/>
        </w:trPr>
        <w:tc>
          <w:tcPr>
            <w:tcW w:w="2316" w:type="dxa"/>
            <w:tcBorders>
              <w:top w:val="single" w:sz="4" w:space="0" w:color="auto"/>
              <w:bottom w:val="single" w:sz="4" w:space="0" w:color="auto"/>
            </w:tcBorders>
          </w:tcPr>
          <w:p w14:paraId="193CA9B3"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Хэвлэл мэдээллийн хэрэгслээр ухуулга, сурталчилгаа хийх </w:t>
            </w:r>
          </w:p>
        </w:tc>
        <w:tc>
          <w:tcPr>
            <w:tcW w:w="2976" w:type="dxa"/>
            <w:tcBorders>
              <w:top w:val="single" w:sz="4" w:space="0" w:color="auto"/>
              <w:bottom w:val="single" w:sz="4" w:space="0" w:color="auto"/>
            </w:tcBorders>
          </w:tcPr>
          <w:p w14:paraId="474704E7"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Зорилгод богино хугацаанд, шууд хүрэх боломжгүй. Хууль тогтоогч, бодлого боловсруулагч, шийдвэр гаргах эрх бүхий этгээдэд асуудлын мөн чанарын талаар ойлголт төлөвшиж,  бодит үйл ажиллагаа явуулахад урт цаг хугацаа шаардана.</w:t>
            </w:r>
          </w:p>
        </w:tc>
        <w:tc>
          <w:tcPr>
            <w:tcW w:w="2835" w:type="dxa"/>
            <w:tcBorders>
              <w:top w:val="single" w:sz="4" w:space="0" w:color="auto"/>
              <w:bottom w:val="single" w:sz="4" w:space="0" w:color="auto"/>
            </w:tcBorders>
          </w:tcPr>
          <w:p w14:paraId="0A93F9B2"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Хэвлэл мэдээлэл, олон нийтэд таниулах зорилготой холбоотой сургалт, нэвтрүүлэг, ухуулаг хийх нэмэлт зардал гарах боловч энэ талаар хийгдэж буй арга хэмжээ эерэг үр дагаврыг шууд богино хугацаанд үүсгэхгүй. </w:t>
            </w:r>
          </w:p>
        </w:tc>
        <w:tc>
          <w:tcPr>
            <w:tcW w:w="1418" w:type="dxa"/>
            <w:tcBorders>
              <w:top w:val="single" w:sz="4" w:space="0" w:color="auto"/>
              <w:bottom w:val="single" w:sz="4" w:space="0" w:color="auto"/>
            </w:tcBorders>
          </w:tcPr>
          <w:p w14:paraId="69DEEB17"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sz w:val="22"/>
                <w:szCs w:val="22"/>
                <w:lang w:val="mn-MN"/>
              </w:rPr>
              <w:t>Үр дүнгүй</w:t>
            </w:r>
          </w:p>
        </w:tc>
      </w:tr>
      <w:tr w:rsidR="00872129" w:rsidRPr="003320FC" w14:paraId="5A370604" w14:textId="77777777" w:rsidTr="00872129">
        <w:trPr>
          <w:divId w:val="1968194310"/>
        </w:trPr>
        <w:tc>
          <w:tcPr>
            <w:tcW w:w="2316" w:type="dxa"/>
            <w:tcBorders>
              <w:top w:val="single" w:sz="4" w:space="0" w:color="auto"/>
              <w:bottom w:val="single" w:sz="4" w:space="0" w:color="auto"/>
            </w:tcBorders>
          </w:tcPr>
          <w:p w14:paraId="6998AC1A"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Зах зээлийн эдийн засгийн хэрэгслүүдийг ашиглан төрөөс зохицуулалт хийх </w:t>
            </w:r>
          </w:p>
        </w:tc>
        <w:tc>
          <w:tcPr>
            <w:tcW w:w="2976" w:type="dxa"/>
            <w:tcBorders>
              <w:top w:val="single" w:sz="4" w:space="0" w:color="auto"/>
              <w:bottom w:val="single" w:sz="4" w:space="0" w:color="auto"/>
            </w:tcBorders>
          </w:tcPr>
          <w:p w14:paraId="210F50B7"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Асуудал үүссэн гол шалтгаантай холбоогүй тул зорилгод хүрэх боломжгүй.</w:t>
            </w:r>
          </w:p>
        </w:tc>
        <w:tc>
          <w:tcPr>
            <w:tcW w:w="2835" w:type="dxa"/>
            <w:tcBorders>
              <w:top w:val="single" w:sz="4" w:space="0" w:color="auto"/>
              <w:bottom w:val="single" w:sz="4" w:space="0" w:color="auto"/>
            </w:tcBorders>
          </w:tcPr>
          <w:p w14:paraId="63984C3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Зардал, үр өгөөж тооцох боломжгүй.</w:t>
            </w:r>
          </w:p>
        </w:tc>
        <w:tc>
          <w:tcPr>
            <w:tcW w:w="1418" w:type="dxa"/>
            <w:tcBorders>
              <w:top w:val="single" w:sz="4" w:space="0" w:color="auto"/>
              <w:bottom w:val="single" w:sz="4" w:space="0" w:color="auto"/>
            </w:tcBorders>
          </w:tcPr>
          <w:p w14:paraId="64B04AEB"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Үр дүнгүй</w:t>
            </w:r>
          </w:p>
        </w:tc>
      </w:tr>
      <w:tr w:rsidR="00872129" w:rsidRPr="003320FC" w14:paraId="3DCE5F84" w14:textId="77777777" w:rsidTr="00872129">
        <w:trPr>
          <w:divId w:val="1968194310"/>
        </w:trPr>
        <w:tc>
          <w:tcPr>
            <w:tcW w:w="2316" w:type="dxa"/>
            <w:tcBorders>
              <w:top w:val="single" w:sz="4" w:space="0" w:color="auto"/>
              <w:bottom w:val="single" w:sz="4" w:space="0" w:color="auto"/>
            </w:tcBorders>
          </w:tcPr>
          <w:p w14:paraId="0BEEAFD5"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Төрөөс санхүүгийн интервенц хийх </w:t>
            </w:r>
          </w:p>
        </w:tc>
        <w:tc>
          <w:tcPr>
            <w:tcW w:w="2976" w:type="dxa"/>
            <w:tcBorders>
              <w:top w:val="single" w:sz="4" w:space="0" w:color="auto"/>
              <w:bottom w:val="single" w:sz="4" w:space="0" w:color="auto"/>
            </w:tcBorders>
          </w:tcPr>
          <w:p w14:paraId="5EDC32D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Асуудал үүссэн гол шалтгаантай холбоогүй тул зорилгод хүрэх боломжгүй.</w:t>
            </w:r>
          </w:p>
        </w:tc>
        <w:tc>
          <w:tcPr>
            <w:tcW w:w="2835" w:type="dxa"/>
            <w:tcBorders>
              <w:top w:val="single" w:sz="4" w:space="0" w:color="auto"/>
              <w:bottom w:val="single" w:sz="4" w:space="0" w:color="auto"/>
            </w:tcBorders>
          </w:tcPr>
          <w:p w14:paraId="4096CE8D"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sz w:val="22"/>
                <w:szCs w:val="22"/>
                <w:lang w:val="mn-MN"/>
              </w:rPr>
              <w:t>Зардал, үр өгөөж тооцох боломжгүй.</w:t>
            </w:r>
          </w:p>
        </w:tc>
        <w:tc>
          <w:tcPr>
            <w:tcW w:w="1418" w:type="dxa"/>
            <w:tcBorders>
              <w:top w:val="single" w:sz="4" w:space="0" w:color="auto"/>
              <w:bottom w:val="single" w:sz="4" w:space="0" w:color="auto"/>
            </w:tcBorders>
          </w:tcPr>
          <w:p w14:paraId="747EC166"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Үр дүнгүй</w:t>
            </w:r>
          </w:p>
        </w:tc>
      </w:tr>
      <w:tr w:rsidR="00872129" w:rsidRPr="003320FC" w14:paraId="7E126A0B" w14:textId="77777777" w:rsidTr="00872129">
        <w:trPr>
          <w:divId w:val="1968194310"/>
        </w:trPr>
        <w:tc>
          <w:tcPr>
            <w:tcW w:w="2316" w:type="dxa"/>
            <w:tcBorders>
              <w:top w:val="single" w:sz="4" w:space="0" w:color="auto"/>
            </w:tcBorders>
          </w:tcPr>
          <w:p w14:paraId="31330F5D"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Төрийн бус байгууллага, хувийн хэвшлээр гүйцэтгүүлэх</w:t>
            </w:r>
          </w:p>
        </w:tc>
        <w:tc>
          <w:tcPr>
            <w:tcW w:w="2976" w:type="dxa"/>
            <w:tcBorders>
              <w:top w:val="single" w:sz="4" w:space="0" w:color="auto"/>
            </w:tcBorders>
          </w:tcPr>
          <w:p w14:paraId="0EE13669"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Асуудал үүссэн гол шалтгаантай холбоогүй тул зорилгод хүрэх боломжгүй.</w:t>
            </w:r>
          </w:p>
        </w:tc>
        <w:tc>
          <w:tcPr>
            <w:tcW w:w="2835" w:type="dxa"/>
            <w:tcBorders>
              <w:top w:val="single" w:sz="4" w:space="0" w:color="auto"/>
            </w:tcBorders>
          </w:tcPr>
          <w:p w14:paraId="70F10287"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Зардал, үр өгөөж тооцох боломжгүй.</w:t>
            </w:r>
          </w:p>
        </w:tc>
        <w:tc>
          <w:tcPr>
            <w:tcW w:w="1418" w:type="dxa"/>
            <w:tcBorders>
              <w:top w:val="single" w:sz="4" w:space="0" w:color="auto"/>
            </w:tcBorders>
          </w:tcPr>
          <w:p w14:paraId="68FAF192"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sz w:val="22"/>
                <w:szCs w:val="22"/>
                <w:lang w:val="mn-MN"/>
              </w:rPr>
              <w:t>Үр дүнгүй</w:t>
            </w:r>
          </w:p>
        </w:tc>
      </w:tr>
      <w:tr w:rsidR="00872129" w:rsidRPr="003320FC" w14:paraId="79BF8A0B" w14:textId="77777777" w:rsidTr="00872129">
        <w:trPr>
          <w:divId w:val="1968194310"/>
        </w:trPr>
        <w:tc>
          <w:tcPr>
            <w:tcW w:w="2316" w:type="dxa"/>
            <w:tcBorders>
              <w:top w:val="single" w:sz="4" w:space="0" w:color="auto"/>
              <w:bottom w:val="single" w:sz="4" w:space="0" w:color="auto"/>
            </w:tcBorders>
          </w:tcPr>
          <w:p w14:paraId="237B1971"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Захиргааны шийдвэр гаргах </w:t>
            </w:r>
          </w:p>
        </w:tc>
        <w:tc>
          <w:tcPr>
            <w:tcW w:w="2976" w:type="dxa"/>
            <w:tcBorders>
              <w:top w:val="single" w:sz="4" w:space="0" w:color="auto"/>
              <w:bottom w:val="single" w:sz="4" w:space="0" w:color="auto"/>
            </w:tcBorders>
          </w:tcPr>
          <w:p w14:paraId="448BB7D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Асуудал нь хуулийн зохицуулалтаас үүдэлтэй бөгөөд захиргааны шийдвэр гаргах замаар шийдвэрлэгдэхгүй тул </w:t>
            </w:r>
            <w:r w:rsidRPr="003320FC">
              <w:rPr>
                <w:rFonts w:ascii="Arial" w:eastAsia="Times New Roman" w:hAnsi="Arial" w:cs="Arial"/>
                <w:sz w:val="22"/>
                <w:szCs w:val="22"/>
                <w:lang w:val="mn-MN"/>
              </w:rPr>
              <w:lastRenderedPageBreak/>
              <w:t>зорилгод хүрэх боломжгүй.</w:t>
            </w:r>
          </w:p>
        </w:tc>
        <w:tc>
          <w:tcPr>
            <w:tcW w:w="2835" w:type="dxa"/>
            <w:tcBorders>
              <w:top w:val="single" w:sz="4" w:space="0" w:color="auto"/>
              <w:bottom w:val="single" w:sz="4" w:space="0" w:color="auto"/>
            </w:tcBorders>
          </w:tcPr>
          <w:p w14:paraId="3F180733"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lastRenderedPageBreak/>
              <w:t xml:space="preserve">Үүсээд байгаа шалтгаан нь хүчин төгөлдөр мөрдөгдөж буй хуулийн зохицуулалтаас үүдэлтэй бөгөөд хуулийн </w:t>
            </w:r>
            <w:r w:rsidRPr="003320FC">
              <w:rPr>
                <w:rFonts w:ascii="Arial" w:eastAsia="Times New Roman" w:hAnsi="Arial" w:cs="Arial"/>
                <w:sz w:val="22"/>
                <w:szCs w:val="22"/>
                <w:lang w:val="mn-MN"/>
              </w:rPr>
              <w:lastRenderedPageBreak/>
              <w:t>хүчин чадлаас дээгүүр захиргааны шийдвэр гарахгүй тул зардал, үр өгөөж тооцох боломжгүй.</w:t>
            </w:r>
          </w:p>
        </w:tc>
        <w:tc>
          <w:tcPr>
            <w:tcW w:w="1418" w:type="dxa"/>
            <w:tcBorders>
              <w:top w:val="single" w:sz="4" w:space="0" w:color="auto"/>
              <w:bottom w:val="single" w:sz="4" w:space="0" w:color="auto"/>
            </w:tcBorders>
          </w:tcPr>
          <w:p w14:paraId="17D8F86F"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sz w:val="22"/>
                <w:szCs w:val="22"/>
                <w:lang w:val="mn-MN"/>
              </w:rPr>
              <w:lastRenderedPageBreak/>
              <w:t>Үр дүнгүй</w:t>
            </w:r>
          </w:p>
        </w:tc>
      </w:tr>
      <w:tr w:rsidR="00872129" w:rsidRPr="003320FC" w14:paraId="7871FFB8" w14:textId="77777777" w:rsidTr="00872129">
        <w:trPr>
          <w:divId w:val="1968194310"/>
        </w:trPr>
        <w:tc>
          <w:tcPr>
            <w:tcW w:w="2316" w:type="dxa"/>
            <w:tcBorders>
              <w:top w:val="single" w:sz="4" w:space="0" w:color="auto"/>
              <w:bottom w:val="single" w:sz="4" w:space="0" w:color="auto"/>
            </w:tcBorders>
          </w:tcPr>
          <w:p w14:paraId="441FD26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Хууль тогтоомжийн төсөл боловсруулах </w:t>
            </w:r>
          </w:p>
        </w:tc>
        <w:tc>
          <w:tcPr>
            <w:tcW w:w="2976" w:type="dxa"/>
            <w:tcBorders>
              <w:top w:val="single" w:sz="4" w:space="0" w:color="auto"/>
              <w:bottom w:val="single" w:sz="4" w:space="0" w:color="auto"/>
            </w:tcBorders>
          </w:tcPr>
          <w:p w14:paraId="13D70CB0"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Монголбанкны зорилтыг өөрчлөх, алдагдлыг шийдвэрлэх хуулийн зохицуулалт хийснээр зорилго хангагдана.</w:t>
            </w:r>
          </w:p>
        </w:tc>
        <w:tc>
          <w:tcPr>
            <w:tcW w:w="2835" w:type="dxa"/>
            <w:tcBorders>
              <w:top w:val="single" w:sz="4" w:space="0" w:color="auto"/>
              <w:bottom w:val="single" w:sz="4" w:space="0" w:color="auto"/>
            </w:tcBorders>
          </w:tcPr>
          <w:p w14:paraId="3C0E84EB"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Нэмэлт зардал гарахгүй</w:t>
            </w:r>
          </w:p>
        </w:tc>
        <w:tc>
          <w:tcPr>
            <w:tcW w:w="1418" w:type="dxa"/>
            <w:tcBorders>
              <w:top w:val="single" w:sz="4" w:space="0" w:color="auto"/>
              <w:bottom w:val="single" w:sz="4" w:space="0" w:color="auto"/>
            </w:tcBorders>
          </w:tcPr>
          <w:p w14:paraId="140E0211"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Үр дүнтэй.</w:t>
            </w:r>
          </w:p>
        </w:tc>
      </w:tr>
    </w:tbl>
    <w:p w14:paraId="486C22DD" w14:textId="77777777" w:rsidR="00872129" w:rsidRPr="003320FC" w:rsidRDefault="00872129" w:rsidP="00872129">
      <w:pPr>
        <w:ind w:firstLine="567"/>
        <w:divId w:val="1968194310"/>
        <w:rPr>
          <w:rFonts w:ascii="Arial" w:eastAsia="Times New Roman" w:hAnsi="Arial" w:cs="Arial"/>
          <w:sz w:val="22"/>
          <w:szCs w:val="22"/>
          <w:lang w:val="mn-MN"/>
        </w:rPr>
      </w:pPr>
    </w:p>
    <w:p w14:paraId="77825D36"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Хувилбаруудын зорилгод хүрэх байдал болон эерэг ба сөрөг талыг зардал, үр өгөөжөөр харьцуулсны үр дүнд "хуулийн төсөл боловсруулах" нь асуудлыг шийдвэрлэх ганц хувилбар байгаа буюу хууль гаргах хэрэгцээ, шаардлагатай гэж үзэн тул тандан судлах ажиллагааг үргэлжлүүлэн гүйцэтгэнэ.</w:t>
      </w:r>
    </w:p>
    <w:p w14:paraId="5F3ED42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Асуудлын шалтгаан нь Төв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-ны хуультай холбоотой учир уг хуульд Монголбанкны зорилтыг өөрчлөх зохицуулалтыг энэ хэсгийн 3.1.7-д заасан агуулгаар нэмж, өөрчлөн тусгана.</w:t>
      </w:r>
    </w:p>
    <w:p w14:paraId="085DDFF8" w14:textId="77777777" w:rsidR="00872129" w:rsidRPr="007629C9" w:rsidRDefault="00872129" w:rsidP="003320FC">
      <w:pPr>
        <w:pStyle w:val="Heading1"/>
        <w:jc w:val="both"/>
        <w:divId w:val="1968194310"/>
        <w:rPr>
          <w:rFonts w:ascii="Arial" w:hAnsi="Arial" w:cs="Arial"/>
          <w:sz w:val="22"/>
          <w:szCs w:val="22"/>
          <w:lang w:val="mn-MN"/>
        </w:rPr>
      </w:pPr>
      <w:bookmarkStart w:id="10" w:name="_Toc227083285"/>
      <w:r w:rsidRPr="007629C9">
        <w:rPr>
          <w:rFonts w:ascii="Arial" w:hAnsi="Arial" w:cs="Arial"/>
          <w:sz w:val="22"/>
          <w:szCs w:val="22"/>
          <w:lang w:val="mn-MN"/>
        </w:rPr>
        <w:t>ДӨРӨВ. ЗОХИЦУУЛАЛТЫН ХУВИЛБАРУУДЫН ҮР НӨЛӨӨГ ТАНДАН СУДАЛСАН БАЙДАЛ</w:t>
      </w:r>
      <w:bookmarkEnd w:id="10"/>
    </w:p>
    <w:p w14:paraId="1465F3FB"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Төв банк (Монголбанк)–ны тухай хуульд Монголбанкны үндсэн зорилтыг өөрчлөх хуулийн төслийг 1. Хүний эрх, эдийн засаг, нийгэм, байгаль орчинд үзүүлэх үр нөлөө</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 xml:space="preserve">2. Монгол Улсын Үндсэн хууль, Монгол Улсын олон улсын гэрээ, бусад хууль тогтоомжтой нийцэж байгаа эсэхийг энэ хэсгээр нарийвчлан судаллаа. </w:t>
      </w:r>
    </w:p>
    <w:p w14:paraId="264D9138" w14:textId="77777777" w:rsidR="00872129" w:rsidRPr="007629C9" w:rsidRDefault="00872129" w:rsidP="003320FC">
      <w:pPr>
        <w:pStyle w:val="Heading2"/>
        <w:jc w:val="both"/>
        <w:divId w:val="1968194310"/>
        <w:rPr>
          <w:rFonts w:ascii="Arial" w:hAnsi="Arial" w:cs="Arial"/>
          <w:sz w:val="22"/>
          <w:szCs w:val="22"/>
          <w:lang w:val="mn-MN"/>
        </w:rPr>
      </w:pPr>
      <w:bookmarkStart w:id="11" w:name="_Toc227083286"/>
      <w:r w:rsidRPr="007629C9">
        <w:rPr>
          <w:rFonts w:ascii="Arial" w:hAnsi="Arial" w:cs="Arial"/>
          <w:sz w:val="22"/>
          <w:szCs w:val="22"/>
          <w:lang w:val="mn-MN"/>
        </w:rPr>
        <w:t>4.1. Хүний эрх, эдийн засаг, нийгэм, байгаль орчинд үзүүлэх үр нөлөө</w:t>
      </w:r>
      <w:bookmarkEnd w:id="11"/>
    </w:p>
    <w:p w14:paraId="08C8CB31"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4.1.1 Хүний эрхэд үзүүлэх үр нөлөө</w:t>
      </w:r>
    </w:p>
    <w:p w14:paraId="1A27D2F9"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Монголбанкны үндсэн зорилтыг инфляцыг онилсон байдлаар томьёолсон, алдагдлыг шийдвэрлэх зохицуулалтыг сайжруулсан хуулийн нэмэлт, өөрчлөлт нь хүний эрхэд аливаа сөрөг нөлөө (хязгаарлах, хориглох) үзүүлэхгүй. Харин Монголбанкны бие даасан байдал хангагдаж инфляц, төгрөгийн гадаад валюттай харьцах ханш, гадаад валютын улсын нөөц зэрэг макро эдийн засгийн гол үзүүлэлтүүд сайжирч, иргэдийн зүгээс төв банканд итгэх итгэл нэмэгдэн, иргэн хуулийн этгээдийн эдийн засаг, санхүү, бизнесийн ашиг сонирхолд эерэг нөлөөтэй байна. </w:t>
      </w:r>
    </w:p>
    <w:p w14:paraId="04D5487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4.1.2. Эдийн засагт үзүүлэх үр нөлөө</w:t>
      </w:r>
    </w:p>
    <w:p w14:paraId="0549C4F1"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Монголбанкны үндсэн зорилтыг инфляцыг онилсон байдлаар томьёолж, төв банкны алдагдлыг шийдвэрлэснээр үнийн тогтвортой байдал хангагдах, инфляц буурах, ханш зах зээлийн зарчмаар тогтож, уян хатан байх, гадаад валютын улсын нөөцийн бууралт зогсож, улмаар нэмэгдсэнээр хөрөнгө оруулалт нэмэгдэх зэрэг шууд бус эерэг нөлөө гарна гэж үзэж байна. </w:t>
      </w:r>
    </w:p>
    <w:p w14:paraId="7A14FE81"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4.1.3. Нийгэмд үзүүлэх үр нөлөө</w:t>
      </w:r>
    </w:p>
    <w:p w14:paraId="12749A7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Монголбанкны үндсэн зорилтыг инфляцыг онилсон байдлаар томьёолох, төв банкны алдагдлыг шийдвэрлэх зохицуулалтыг сайжруулах нь төв банкны үйл ажиллагаа хуулийн дагуу явагдаж, үндсэн зорилттой харшлах нөлөөтэй арга хэмжээ, хөтөлбөр хэрэгжүүлэх явдал зогсох, цаашид алдагдал нэмэгдэхгүй байх, алдагдлыг арилгах нөхцөл бүрдэнэ.  </w:t>
      </w:r>
    </w:p>
    <w:p w14:paraId="1E56ADF6"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4.1.4. Байгаль орчинд үзүүлэх үр нөлөө</w:t>
      </w:r>
    </w:p>
    <w:p w14:paraId="7E5C6AF7"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Хууль батлагдсанаар бүгд байгаль орчинд ямар нэгэн шууд болон шууд бус сөрөг нөлөө үзүүлэхгүй. </w:t>
      </w:r>
    </w:p>
    <w:p w14:paraId="3A807334" w14:textId="77777777" w:rsidR="00872129" w:rsidRPr="007629C9" w:rsidRDefault="00872129" w:rsidP="003320FC">
      <w:pPr>
        <w:pStyle w:val="Heading2"/>
        <w:jc w:val="both"/>
        <w:divId w:val="1968194310"/>
        <w:rPr>
          <w:rFonts w:ascii="Arial" w:hAnsi="Arial" w:cs="Arial"/>
          <w:sz w:val="22"/>
          <w:szCs w:val="22"/>
          <w:lang w:val="mn-MN"/>
        </w:rPr>
      </w:pPr>
      <w:bookmarkStart w:id="12" w:name="_Toc227083287"/>
      <w:r w:rsidRPr="007629C9">
        <w:rPr>
          <w:rFonts w:ascii="Arial" w:hAnsi="Arial" w:cs="Arial"/>
          <w:sz w:val="22"/>
          <w:szCs w:val="22"/>
          <w:lang w:val="mn-MN"/>
        </w:rPr>
        <w:t>4.2. Монгол Улсын Үндсэн хууль, Монгол Улсын олон улсын гэрээ, бусад хуультай нийцэж байгаа эсэх</w:t>
      </w:r>
      <w:bookmarkEnd w:id="12"/>
    </w:p>
    <w:p w14:paraId="6CD053E6"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Төрөөс хүний эрх, эрх чөлөөг хангахуйц эдийн засаг, нийгэм, хууль зүйн олон бусад баталгааг бүрдүүлэх</w:t>
      </w:r>
      <w:r w:rsidRPr="007629C9">
        <w:rPr>
          <w:rFonts w:ascii="Arial" w:eastAsia="Times New Roman" w:hAnsi="Arial" w:cs="Arial"/>
          <w:sz w:val="22"/>
          <w:szCs w:val="22"/>
          <w:lang w:val="mn-MN"/>
        </w:rPr>
        <w:t xml:space="preserve"> үндсэн үүргийн дагуу</w:t>
      </w:r>
      <w:r w:rsidRPr="003320FC">
        <w:rPr>
          <w:rFonts w:ascii="Arial" w:eastAsia="Times New Roman" w:hAnsi="Arial" w:cs="Arial"/>
          <w:sz w:val="22"/>
          <w:szCs w:val="22"/>
          <w:lang w:val="mn-MN"/>
        </w:rPr>
        <w:t xml:space="preserve"> Монгол Улсын төлбөрийн хууль ёсны хэрэгсэл, хөрөнгийн үнэ цэнийг илэрхийлэх Монгол Улсын үндэсний валют-төгрөгийн худалдан авах чадварыг хамгаалж инфляцыг зохицуулах зорилгоор мөнгөний </w:t>
      </w:r>
      <w:r w:rsidRPr="007629C9">
        <w:rPr>
          <w:rFonts w:ascii="Arial" w:eastAsia="Times New Roman" w:hAnsi="Arial" w:cs="Arial"/>
          <w:sz w:val="22"/>
          <w:szCs w:val="22"/>
          <w:lang w:val="mn-MN"/>
        </w:rPr>
        <w:t xml:space="preserve">бодлогыг </w:t>
      </w:r>
      <w:r w:rsidRPr="007629C9">
        <w:rPr>
          <w:rFonts w:ascii="Arial" w:eastAsia="Times New Roman" w:hAnsi="Arial" w:cs="Arial"/>
          <w:sz w:val="22"/>
          <w:szCs w:val="22"/>
          <w:lang w:val="mn-MN"/>
        </w:rPr>
        <w:lastRenderedPageBreak/>
        <w:t xml:space="preserve">тодорхойлж, </w:t>
      </w:r>
      <w:r w:rsidRPr="003320FC">
        <w:rPr>
          <w:rFonts w:ascii="Arial" w:eastAsia="Times New Roman" w:hAnsi="Arial" w:cs="Arial"/>
          <w:sz w:val="22"/>
          <w:szCs w:val="22"/>
          <w:lang w:val="mn-MN"/>
        </w:rPr>
        <w:t xml:space="preserve">хэрэгжүүлдэг. Энэхүү чиг үүргийг хэрэгжүүлэх эрх зүйн зохицуулалтыг боловсронгуй болгож, төрийн үйл ажиллагаанд хуулийг дээдлэх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хууль ёсны байх</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 шударга ёс, тэгш байдлыг хангах зарчмын дагуу Төв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-ны тухай хуульд нэмэлт, өөрчлөлт оруулна.</w:t>
      </w:r>
    </w:p>
    <w:p w14:paraId="0F2F9FBC"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Төрийн мөнгөний бодлогын үндсэн чиглэл буюу "үнийн тогтвортой байдлыг хангаж энэ хүрээнд санхүүгийн тогтвортой байдлыг хангаж, үндэсний эдийн засгийн тэнцвэртэй хөгжлийг дэмжих", төв банкны алдагдлыг шийдвэрлэх үр дүнтэй эрх зүйн орчинг бүрдүүлэх зохицуулалтыг уг хуульд тусган баталснаар Монгол Улсын Үндсэн Хуулийн 25 дугаар зүйлийн 7 дахь хэсэгт заасан УИХ-ын онцгой бүрэн эрх "Т</w:t>
      </w:r>
      <w:r w:rsidRPr="007629C9">
        <w:rPr>
          <w:rFonts w:ascii="Arial" w:eastAsia="Times New Roman" w:hAnsi="Arial" w:cs="Arial"/>
          <w:sz w:val="22"/>
          <w:szCs w:val="22"/>
          <w:shd w:val="clear" w:color="auto" w:fill="FFFFFF"/>
          <w:lang w:val="mn-MN"/>
        </w:rPr>
        <w:t xml:space="preserve">өрийн </w:t>
      </w:r>
      <w:r w:rsidRPr="003320FC">
        <w:rPr>
          <w:rFonts w:ascii="Arial" w:eastAsia="Times New Roman" w:hAnsi="Arial" w:cs="Arial"/>
          <w:sz w:val="22"/>
          <w:szCs w:val="22"/>
          <w:shd w:val="clear" w:color="auto" w:fill="FFFFFF"/>
          <w:lang w:val="mn-MN"/>
        </w:rPr>
        <w:t>...</w:t>
      </w:r>
      <w:r w:rsidRPr="007629C9">
        <w:rPr>
          <w:rFonts w:ascii="Arial" w:eastAsia="Times New Roman" w:hAnsi="Arial" w:cs="Arial"/>
          <w:sz w:val="22"/>
          <w:szCs w:val="22"/>
          <w:shd w:val="clear" w:color="auto" w:fill="FFFFFF"/>
          <w:lang w:val="mn-MN"/>
        </w:rPr>
        <w:t xml:space="preserve"> мөнгөний бодлог</w:t>
      </w:r>
      <w:r w:rsidRPr="003320FC">
        <w:rPr>
          <w:rFonts w:ascii="Arial" w:eastAsia="Times New Roman" w:hAnsi="Arial" w:cs="Arial"/>
          <w:i/>
          <w:iCs/>
          <w:sz w:val="22"/>
          <w:szCs w:val="22"/>
          <w:shd w:val="clear" w:color="auto" w:fill="FFFFFF"/>
          <w:lang w:val="mn-MN"/>
        </w:rPr>
        <w:t xml:space="preserve">ын </w:t>
      </w:r>
      <w:r w:rsidRPr="007629C9">
        <w:rPr>
          <w:rFonts w:ascii="Arial" w:eastAsia="Times New Roman" w:hAnsi="Arial" w:cs="Arial"/>
          <w:sz w:val="22"/>
          <w:szCs w:val="22"/>
          <w:shd w:val="clear" w:color="auto" w:fill="FFFFFF"/>
          <w:lang w:val="mn-MN"/>
        </w:rPr>
        <w:t>үндсэн чиглэлийг тодорхойл</w:t>
      </w:r>
      <w:r w:rsidRPr="003320FC">
        <w:rPr>
          <w:rFonts w:ascii="Arial" w:eastAsia="Times New Roman" w:hAnsi="Arial" w:cs="Arial"/>
          <w:i/>
          <w:iCs/>
          <w:sz w:val="22"/>
          <w:szCs w:val="22"/>
          <w:shd w:val="clear" w:color="auto" w:fill="FFFFFF"/>
          <w:lang w:val="mn-MN"/>
        </w:rPr>
        <w:t>ох</w:t>
      </w:r>
      <w:r w:rsidRPr="003320FC">
        <w:rPr>
          <w:rFonts w:ascii="Arial" w:eastAsia="Times New Roman" w:hAnsi="Arial" w:cs="Arial"/>
          <w:sz w:val="22"/>
          <w:szCs w:val="22"/>
          <w:shd w:val="clear" w:color="auto" w:fill="FFFFFF"/>
          <w:lang w:val="mn-MN"/>
        </w:rPr>
        <w:t>"-той нийцтэй гэж үзэж байна.</w:t>
      </w:r>
    </w:p>
    <w:p w14:paraId="310FA878"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УИХ-ын 2020 оны 52 дугаар тогтоолд</w:t>
      </w:r>
      <w:r w:rsidRPr="003320FC">
        <w:rPr>
          <w:rStyle w:val="FootnoteReference"/>
          <w:rFonts w:ascii="Arial" w:eastAsia="Times New Roman" w:hAnsi="Arial" w:cs="Arial"/>
          <w:sz w:val="22"/>
          <w:szCs w:val="22"/>
          <w:lang w:val="mn-MN"/>
        </w:rPr>
        <w:footnoteReference w:id="27"/>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shd w:val="clear" w:color="auto" w:fill="FFFFFF"/>
          <w:lang w:val="mn-MN"/>
        </w:rPr>
        <w:t>Макро эдийн засгийн тогтвортой орчныг бүрдүүлэх”,</w:t>
      </w:r>
      <w:r w:rsidRPr="003320FC">
        <w:rPr>
          <w:rFonts w:ascii="Arial" w:eastAsia="Times New Roman" w:hAnsi="Arial" w:cs="Arial"/>
          <w:sz w:val="22"/>
          <w:szCs w:val="22"/>
          <w:lang w:val="mn-MN"/>
        </w:rPr>
        <w:t xml:space="preserve"> “</w:t>
      </w:r>
      <w:r w:rsidRPr="007629C9">
        <w:rPr>
          <w:rFonts w:ascii="Arial" w:eastAsia="Times New Roman" w:hAnsi="Arial" w:cs="Arial"/>
          <w:sz w:val="22"/>
          <w:szCs w:val="22"/>
          <w:shd w:val="clear" w:color="auto" w:fill="FFFFFF"/>
          <w:lang w:val="mn-MN"/>
        </w:rPr>
        <w:t>Макро эдийн засгийн гадаад, дотоод тэнцвэрийг хангаж, бүрэн ажил эрхлэлттэй, инфляцын нам түвшин бүхий макро эдийн засгийн орчныг бүрдүүлж, дундаж давхаргыг нийгмийн зонхилох бүлэг болгох”, “</w:t>
      </w:r>
      <w:r w:rsidRPr="003320FC">
        <w:rPr>
          <w:rFonts w:ascii="Arial" w:eastAsia="Times New Roman" w:hAnsi="Arial" w:cs="Arial"/>
          <w:sz w:val="22"/>
          <w:szCs w:val="22"/>
          <w:lang w:val="mn-MN"/>
        </w:rPr>
        <w:t>Төв банкны</w:t>
      </w:r>
      <w:r w:rsidRPr="007629C9">
        <w:rPr>
          <w:rFonts w:ascii="Arial" w:eastAsia="Times New Roman" w:hAnsi="Arial" w:cs="Arial"/>
          <w:sz w:val="22"/>
          <w:szCs w:val="22"/>
          <w:shd w:val="clear" w:color="auto" w:fill="FFFFFF"/>
          <w:lang w:val="mn-MN"/>
        </w:rPr>
        <w:t xml:space="preserve"> мөнгөний бодлого нь Монгол Улсын урт хугацааны хөгжлийн бодлогод нийцсэн байх улс төр, эрх зүйн орчныг бүрдүүлнэ” гэж, мөн </w:t>
      </w:r>
      <w:r w:rsidRPr="003320FC">
        <w:rPr>
          <w:rFonts w:ascii="Arial" w:eastAsia="Times New Roman" w:hAnsi="Arial" w:cs="Arial"/>
          <w:sz w:val="22"/>
          <w:szCs w:val="22"/>
          <w:lang w:val="mn-MN"/>
        </w:rPr>
        <w:t>УИХ-ын 2023 оны 99 дүгээр тогтоол</w:t>
      </w:r>
      <w:r w:rsidRPr="003320FC">
        <w:rPr>
          <w:rStyle w:val="FootnoteReference"/>
          <w:rFonts w:ascii="Arial" w:eastAsia="Times New Roman" w:hAnsi="Arial" w:cs="Arial"/>
          <w:sz w:val="22"/>
          <w:szCs w:val="22"/>
          <w:lang w:val="mn-MN"/>
        </w:rPr>
        <w:footnoteReference w:id="28"/>
      </w:r>
      <w:r w:rsidRPr="003320FC">
        <w:rPr>
          <w:rFonts w:ascii="Arial" w:eastAsia="Times New Roman" w:hAnsi="Arial" w:cs="Arial"/>
          <w:sz w:val="22"/>
          <w:szCs w:val="22"/>
          <w:lang w:val="mn-MN"/>
        </w:rPr>
        <w:t>-д “</w:t>
      </w:r>
      <w:r w:rsidRPr="007629C9">
        <w:rPr>
          <w:rFonts w:ascii="Arial" w:eastAsia="Times New Roman" w:hAnsi="Arial" w:cs="Arial"/>
          <w:sz w:val="22"/>
          <w:szCs w:val="22"/>
          <w:shd w:val="clear" w:color="auto" w:fill="FFFFFF"/>
          <w:lang w:val="mn-MN"/>
        </w:rPr>
        <w:t xml:space="preserve">Инфляцыг онилох мөнгөний бодлогын тогтолцоог бэхжүүлж, мөнгөний бодлогын үр нөлөөг нэмэгдүүлэхэд шаардлагатай дэд бүтэц, нөхцөлүүдийг сайжруулна” гэж тус тус заасан </w:t>
      </w:r>
      <w:r w:rsidRPr="003320FC">
        <w:rPr>
          <w:rFonts w:ascii="Arial" w:eastAsia="Times New Roman" w:hAnsi="Arial" w:cs="Arial"/>
          <w:sz w:val="22"/>
          <w:szCs w:val="22"/>
          <w:lang w:val="mn-MN"/>
        </w:rPr>
        <w:t>нь Төв банк</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-ны тухай хуульд нэмэлт, өөрчлөлт оруулах үндэслэл болж байна.</w:t>
      </w:r>
    </w:p>
    <w:p w14:paraId="40BECDC6"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 Улсын 1991 онд нэгдэн орсон Олон улсын валютын сангийн үүсгэн байгуулах гэрээ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Олон улсын гэрээ</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-ний 4 дэх зүйлийн 1.1-т гишүүн улс орнууд нь "үнийн тогтвортой байдал бүхий эдийн засгийн хөгжилд чиглэсэн эдийн засгийн болон санхүүгийн бодлого хэрэгжүүлэх" үүрэгтэй бөгөөд "үнийн тогтвортой байдлыг хангах" мөнгөний бодлогын зорилтыг хуульчилж, түүнд чиглэсэн үйл ажиллагаа явуулах нөхцөлийг хангах нь уг үүргийг Монгол Улс гишүүний хувиар бусад 189 улсын өмнө биелүүлж байгаа явдал болно.</w:t>
      </w:r>
    </w:p>
    <w:p w14:paraId="72E8F806"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 xml:space="preserve">-ны тухай хууль нь Монгол Улсын Үндсэн хууль болон эдийн засаг, санхүү, хүний эрхийн талаарх Монгол Улсын олон улсын гэрээнд нийцэх бөгөөд хүчин төгөлдөр мөрдөгдөж байгаа бусад хууль тогтоомжтой зөрчилдөхгүй юм. </w:t>
      </w:r>
    </w:p>
    <w:p w14:paraId="6E7FE8E0"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Олон Улсын Валютын Сангийн үүсгэн байгуулах хэлэлцээрийн 4 дүгээр зүйлийн дагуу тус байгууллагаас гишүүн улсуудтай хийдэг зөвлөлдөх хэлэлцүүлгийн тайлан илтгэл</w:t>
      </w:r>
      <w:r w:rsidRPr="003320FC">
        <w:rPr>
          <w:rStyle w:val="FootnoteReference"/>
          <w:rFonts w:ascii="Arial" w:eastAsia="Times New Roman" w:hAnsi="Arial" w:cs="Arial"/>
          <w:sz w:val="22"/>
          <w:szCs w:val="22"/>
          <w:lang w:val="mn-MN"/>
        </w:rPr>
        <w:footnoteReference w:id="29"/>
      </w:r>
      <w:r w:rsidRPr="003320FC">
        <w:rPr>
          <w:rFonts w:ascii="Arial" w:eastAsia="Times New Roman" w:hAnsi="Arial" w:cs="Arial"/>
          <w:sz w:val="22"/>
          <w:szCs w:val="22"/>
          <w:lang w:val="mn-MN"/>
        </w:rPr>
        <w:t xml:space="preserve">-д Монгол Улсын макро эдийн засгийн талаар хийсэн дүгнэлтдээ “улсын өрийн өсөлт, инфляцын түвшин зорилтоос өндөр болсон, төлбөрийн тэнцэл дэх дарамт маш эрсдэлтэй байгаа”–г дурдаад иж бүрэн бодлогын өөрчлөлтийг хийх шаардлагатай арга хэмжээний нэгээр “Монголбанкны зорилтыг тодорхой болгож, бэхжүүлэх”-ийг явдлыг онцолсон байна. </w:t>
      </w:r>
    </w:p>
    <w:p w14:paraId="3C15CC64" w14:textId="77777777" w:rsidR="00872129" w:rsidRPr="007629C9" w:rsidRDefault="00872129" w:rsidP="00872129">
      <w:pPr>
        <w:pStyle w:val="Heading1"/>
        <w:divId w:val="1968194310"/>
        <w:rPr>
          <w:rFonts w:ascii="Arial" w:hAnsi="Arial" w:cs="Arial"/>
          <w:sz w:val="22"/>
          <w:szCs w:val="22"/>
          <w:lang w:val="mn-MN"/>
        </w:rPr>
      </w:pPr>
      <w:bookmarkStart w:id="13" w:name="_Toc227083288"/>
      <w:r w:rsidRPr="007629C9">
        <w:rPr>
          <w:rFonts w:ascii="Arial" w:hAnsi="Arial" w:cs="Arial"/>
          <w:sz w:val="22"/>
          <w:szCs w:val="22"/>
          <w:lang w:val="mn-MN"/>
        </w:rPr>
        <w:t>ТАВ. ЗОХИЦУУЛАЛТЫН ХУВИЛБАРЫН ХАРЬЦУУЛСАН ДҮГНЭЛТ</w:t>
      </w:r>
      <w:bookmarkEnd w:id="13"/>
    </w:p>
    <w:p w14:paraId="2B4EEB46" w14:textId="77777777" w:rsidR="00872129" w:rsidRPr="003320FC" w:rsidRDefault="00872129" w:rsidP="00872129">
      <w:pPr>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-ны тухай хуульд өөрчлөлт оруулах хувилбарыг аргачлалд дурдсан шалгуур үзүүлэлтийн дагуу дараах байдлаар дүгнэв:</w:t>
      </w:r>
    </w:p>
    <w:p w14:paraId="0DA4B932" w14:textId="766FA05B" w:rsidR="00872129" w:rsidRPr="007629C9" w:rsidRDefault="00872129" w:rsidP="00872129">
      <w:pPr>
        <w:pStyle w:val="Title"/>
        <w:divId w:val="1968194310"/>
        <w:rPr>
          <w:rFonts w:ascii="Arial" w:hAnsi="Arial" w:cs="Arial"/>
          <w:szCs w:val="22"/>
          <w:lang w:val="mn-MN"/>
        </w:rPr>
      </w:pPr>
      <w:r w:rsidRPr="007629C9">
        <w:rPr>
          <w:rFonts w:ascii="Arial" w:hAnsi="Arial" w:cs="Arial"/>
          <w:szCs w:val="22"/>
          <w:lang w:val="mn-MN"/>
        </w:rPr>
        <w:t xml:space="preserve">Хүснэгт </w:t>
      </w:r>
      <w:r w:rsidRPr="003320FC">
        <w:rPr>
          <w:rFonts w:ascii="Arial" w:hAnsi="Arial" w:cs="Arial"/>
          <w:szCs w:val="22"/>
        </w:rPr>
        <w:fldChar w:fldCharType="begin"/>
      </w:r>
      <w:r w:rsidRPr="007629C9">
        <w:rPr>
          <w:rFonts w:ascii="Arial" w:hAnsi="Arial" w:cs="Arial"/>
          <w:szCs w:val="22"/>
          <w:lang w:val="mn-MN"/>
        </w:rPr>
        <w:instrText xml:space="preserve"> SEQ Хүснэгт \* ARABIC </w:instrText>
      </w:r>
      <w:r w:rsidRPr="003320FC">
        <w:rPr>
          <w:rFonts w:ascii="Arial" w:hAnsi="Arial" w:cs="Arial"/>
          <w:szCs w:val="22"/>
        </w:rPr>
        <w:fldChar w:fldCharType="separate"/>
      </w:r>
      <w:r w:rsidR="007629C9">
        <w:rPr>
          <w:rFonts w:ascii="Arial" w:hAnsi="Arial" w:cs="Arial"/>
          <w:szCs w:val="22"/>
          <w:lang w:val="mn-MN"/>
        </w:rPr>
        <w:t>4</w:t>
      </w:r>
      <w:r w:rsidRPr="003320FC">
        <w:rPr>
          <w:rFonts w:ascii="Arial" w:hAnsi="Arial" w:cs="Arial"/>
          <w:szCs w:val="22"/>
        </w:rPr>
        <w:fldChar w:fldCharType="end"/>
      </w:r>
      <w:r w:rsidRPr="007629C9">
        <w:rPr>
          <w:rFonts w:ascii="Arial" w:hAnsi="Arial" w:cs="Arial"/>
          <w:szCs w:val="22"/>
          <w:lang w:val="mn-MN"/>
        </w:rPr>
        <w:t>. Төв банкны тухай хуульд оруулах хувилбарын дүгнэлт</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9"/>
        <w:gridCol w:w="4305"/>
      </w:tblGrid>
      <w:tr w:rsidR="00872129" w:rsidRPr="007629C9" w14:paraId="6EC3AF6B" w14:textId="77777777" w:rsidTr="00872129">
        <w:trPr>
          <w:divId w:val="1968194310"/>
        </w:trPr>
        <w:tc>
          <w:tcPr>
            <w:tcW w:w="5159" w:type="dxa"/>
            <w:tcBorders>
              <w:top w:val="single" w:sz="4" w:space="0" w:color="auto"/>
              <w:bottom w:val="double" w:sz="4" w:space="0" w:color="auto"/>
            </w:tcBorders>
          </w:tcPr>
          <w:p w14:paraId="036161B3"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b/>
                <w:bCs/>
                <w:sz w:val="22"/>
                <w:szCs w:val="22"/>
                <w:lang w:val="mn-MN"/>
              </w:rPr>
              <w:t>Шалгуур үзүүлэлт</w:t>
            </w:r>
          </w:p>
        </w:tc>
        <w:tc>
          <w:tcPr>
            <w:tcW w:w="4305" w:type="dxa"/>
            <w:tcBorders>
              <w:top w:val="single" w:sz="4" w:space="0" w:color="auto"/>
              <w:bottom w:val="double" w:sz="4" w:space="0" w:color="auto"/>
            </w:tcBorders>
          </w:tcPr>
          <w:p w14:paraId="49EDBBC9"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b/>
                <w:bCs/>
                <w:sz w:val="22"/>
                <w:szCs w:val="22"/>
                <w:lang w:val="mn-MN"/>
              </w:rPr>
              <w:t>Зохицуулалтын хувилбар: Хууль гаргах</w:t>
            </w:r>
          </w:p>
          <w:p w14:paraId="4049EADB"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Монголбанкны зорилгыг үнийн тогтвортой байдал буюу инфляцыг онилох байдлаар хуульчилж, төв банкны алдагдлыг шийдвэрлэх эрх зүйн зохицуулалтыг сайжруулна.</w:t>
            </w:r>
          </w:p>
        </w:tc>
      </w:tr>
      <w:tr w:rsidR="00872129" w:rsidRPr="007629C9" w14:paraId="59D609D3" w14:textId="77777777" w:rsidTr="00872129">
        <w:trPr>
          <w:divId w:val="1968194310"/>
        </w:trPr>
        <w:tc>
          <w:tcPr>
            <w:tcW w:w="5159" w:type="dxa"/>
            <w:tcBorders>
              <w:top w:val="double" w:sz="4" w:space="0" w:color="auto"/>
              <w:bottom w:val="single" w:sz="4" w:space="0" w:color="auto"/>
            </w:tcBorders>
          </w:tcPr>
          <w:p w14:paraId="642D903C"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Зорилгод хүрэх байдал</w:t>
            </w:r>
          </w:p>
          <w:p w14:paraId="43032B15" w14:textId="77777777" w:rsidR="00872129" w:rsidRPr="003320FC" w:rsidRDefault="00872129" w:rsidP="007629C9">
            <w:pPr>
              <w:rPr>
                <w:rFonts w:ascii="Arial" w:eastAsia="Times New Roman" w:hAnsi="Arial" w:cs="Arial"/>
                <w:sz w:val="22"/>
                <w:szCs w:val="22"/>
                <w:lang w:val="mn-MN"/>
              </w:rPr>
            </w:pPr>
            <w:r w:rsidRPr="007629C9">
              <w:rPr>
                <w:rFonts w:ascii="Arial" w:eastAsia="Times New Roman" w:hAnsi="Arial" w:cs="Arial"/>
                <w:sz w:val="22"/>
                <w:szCs w:val="22"/>
                <w:lang w:val="mn-MN"/>
              </w:rPr>
              <w:lastRenderedPageBreak/>
              <w:t>(</w:t>
            </w:r>
            <w:r w:rsidRPr="003320FC">
              <w:rPr>
                <w:rFonts w:ascii="Arial" w:eastAsia="Times New Roman" w:hAnsi="Arial" w:cs="Arial"/>
                <w:sz w:val="22"/>
                <w:szCs w:val="22"/>
                <w:lang w:val="mn-MN"/>
              </w:rPr>
              <w:t>Монголбанкны бие даасан, хараат бус байдлын үнэлгээний тоон үзүүлэлт нэмэгдсэн байдлаар тодорхойлно</w:t>
            </w:r>
            <w:r w:rsidRPr="007629C9">
              <w:rPr>
                <w:rFonts w:ascii="Arial" w:eastAsia="Times New Roman" w:hAnsi="Arial" w:cs="Arial"/>
                <w:sz w:val="22"/>
                <w:szCs w:val="22"/>
                <w:lang w:val="mn-MN"/>
              </w:rPr>
              <w:t>)</w:t>
            </w:r>
          </w:p>
        </w:tc>
        <w:tc>
          <w:tcPr>
            <w:tcW w:w="4305" w:type="dxa"/>
            <w:tcBorders>
              <w:top w:val="double" w:sz="4" w:space="0" w:color="auto"/>
              <w:bottom w:val="single" w:sz="4" w:space="0" w:color="auto"/>
            </w:tcBorders>
          </w:tcPr>
          <w:p w14:paraId="6B98A3EF"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lastRenderedPageBreak/>
              <w:t>Монголбанкны бие даасан хараат, бус байдлын үзүүлэлт сайжирна.</w:t>
            </w:r>
          </w:p>
        </w:tc>
      </w:tr>
      <w:tr w:rsidR="00872129" w:rsidRPr="003320FC" w14:paraId="7CD3CA7E" w14:textId="77777777" w:rsidTr="00872129">
        <w:trPr>
          <w:divId w:val="1968194310"/>
        </w:trPr>
        <w:tc>
          <w:tcPr>
            <w:tcW w:w="5159" w:type="dxa"/>
            <w:tcBorders>
              <w:top w:val="single" w:sz="4" w:space="0" w:color="auto"/>
              <w:bottom w:val="single" w:sz="4" w:space="0" w:color="auto"/>
            </w:tcBorders>
          </w:tcPr>
          <w:p w14:paraId="0343C331"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Хүний эрх, эдийн засаг байгаль орчинд үзүүлэх үр нөлөө</w:t>
            </w:r>
          </w:p>
        </w:tc>
        <w:tc>
          <w:tcPr>
            <w:tcW w:w="4305" w:type="dxa"/>
            <w:tcBorders>
              <w:top w:val="single" w:sz="4" w:space="0" w:color="auto"/>
              <w:bottom w:val="single" w:sz="4" w:space="0" w:color="auto"/>
            </w:tcBorders>
          </w:tcPr>
          <w:p w14:paraId="59A3D29E"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Эерэгээр нөлөөлнө.</w:t>
            </w:r>
          </w:p>
        </w:tc>
      </w:tr>
      <w:tr w:rsidR="00872129" w:rsidRPr="007629C9" w14:paraId="28AEA3D9" w14:textId="77777777" w:rsidTr="00872129">
        <w:trPr>
          <w:divId w:val="1968194310"/>
        </w:trPr>
        <w:tc>
          <w:tcPr>
            <w:tcW w:w="5159" w:type="dxa"/>
            <w:tcBorders>
              <w:top w:val="single" w:sz="4" w:space="0" w:color="auto"/>
              <w:bottom w:val="single" w:sz="4" w:space="0" w:color="auto"/>
            </w:tcBorders>
          </w:tcPr>
          <w:p w14:paraId="640C4579"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Зардал үр өгөөжийн харьцаа</w:t>
            </w:r>
          </w:p>
        </w:tc>
        <w:tc>
          <w:tcPr>
            <w:tcW w:w="4305" w:type="dxa"/>
            <w:tcBorders>
              <w:top w:val="single" w:sz="4" w:space="0" w:color="auto"/>
              <w:bottom w:val="single" w:sz="4" w:space="0" w:color="auto"/>
            </w:tcBorders>
          </w:tcPr>
          <w:p w14:paraId="45D21CFB"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Хуулийг хэрэгжүүлснээр гарах үр өгөөж их байна.</w:t>
            </w:r>
          </w:p>
        </w:tc>
      </w:tr>
      <w:tr w:rsidR="00872129" w:rsidRPr="003320FC" w14:paraId="5B2C8CF2" w14:textId="77777777" w:rsidTr="00872129">
        <w:trPr>
          <w:divId w:val="1968194310"/>
        </w:trPr>
        <w:tc>
          <w:tcPr>
            <w:tcW w:w="5159" w:type="dxa"/>
            <w:tcBorders>
              <w:top w:val="single" w:sz="4" w:space="0" w:color="auto"/>
              <w:bottom w:val="single" w:sz="4" w:space="0" w:color="auto"/>
            </w:tcBorders>
          </w:tcPr>
          <w:p w14:paraId="4ED08D6E"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Гарч болох сөрөг үр дагаврыг илрүүлэх</w:t>
            </w:r>
          </w:p>
        </w:tc>
        <w:tc>
          <w:tcPr>
            <w:tcW w:w="4305" w:type="dxa"/>
            <w:tcBorders>
              <w:top w:val="single" w:sz="4" w:space="0" w:color="auto"/>
              <w:bottom w:val="single" w:sz="4" w:space="0" w:color="auto"/>
            </w:tcBorders>
          </w:tcPr>
          <w:p w14:paraId="31CE8762"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Байхгүй.</w:t>
            </w:r>
          </w:p>
        </w:tc>
      </w:tr>
      <w:tr w:rsidR="00872129" w:rsidRPr="003320FC" w14:paraId="4D581588" w14:textId="77777777" w:rsidTr="00872129">
        <w:trPr>
          <w:divId w:val="1968194310"/>
        </w:trPr>
        <w:tc>
          <w:tcPr>
            <w:tcW w:w="5159" w:type="dxa"/>
            <w:tcBorders>
              <w:top w:val="single" w:sz="4" w:space="0" w:color="auto"/>
              <w:bottom w:val="single" w:sz="4" w:space="0" w:color="auto"/>
            </w:tcBorders>
          </w:tcPr>
          <w:p w14:paraId="572811A7"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Хууль тогтоомжтой нийцтэй эсэх</w:t>
            </w:r>
          </w:p>
        </w:tc>
        <w:tc>
          <w:tcPr>
            <w:tcW w:w="4305" w:type="dxa"/>
            <w:tcBorders>
              <w:top w:val="single" w:sz="4" w:space="0" w:color="auto"/>
              <w:bottom w:val="single" w:sz="4" w:space="0" w:color="auto"/>
            </w:tcBorders>
          </w:tcPr>
          <w:p w14:paraId="373A2988"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Нийцтэй.</w:t>
            </w:r>
          </w:p>
        </w:tc>
      </w:tr>
      <w:tr w:rsidR="00872129" w:rsidRPr="003320FC" w14:paraId="626347D5" w14:textId="77777777" w:rsidTr="00872129">
        <w:trPr>
          <w:divId w:val="1968194310"/>
        </w:trPr>
        <w:tc>
          <w:tcPr>
            <w:tcW w:w="5159" w:type="dxa"/>
            <w:tcBorders>
              <w:top w:val="single" w:sz="4" w:space="0" w:color="auto"/>
              <w:bottom w:val="single" w:sz="4" w:space="0" w:color="auto"/>
            </w:tcBorders>
          </w:tcPr>
          <w:p w14:paraId="473ED50D"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Тухайн зохицуулалтаар хууль ёсны ашиг сонирхол нь хөндөгдөх этгээдийг тогтоох</w:t>
            </w:r>
          </w:p>
        </w:tc>
        <w:tc>
          <w:tcPr>
            <w:tcW w:w="4305" w:type="dxa"/>
            <w:tcBorders>
              <w:top w:val="single" w:sz="4" w:space="0" w:color="auto"/>
              <w:bottom w:val="single" w:sz="4" w:space="0" w:color="auto"/>
            </w:tcBorders>
          </w:tcPr>
          <w:p w14:paraId="50803AF9"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 Засгийн газар </w:t>
            </w:r>
          </w:p>
        </w:tc>
      </w:tr>
    </w:tbl>
    <w:p w14:paraId="15C7AD5E" w14:textId="77777777" w:rsidR="00872129" w:rsidRPr="003320FC" w:rsidRDefault="00872129" w:rsidP="00872129">
      <w:pPr>
        <w:ind w:firstLine="567"/>
        <w:divId w:val="1968194310"/>
        <w:rPr>
          <w:rFonts w:ascii="Arial" w:eastAsia="Times New Roman" w:hAnsi="Arial" w:cs="Arial"/>
          <w:sz w:val="22"/>
          <w:szCs w:val="22"/>
          <w:lang w:val="mn-MN"/>
        </w:rPr>
      </w:pPr>
    </w:p>
    <w:p w14:paraId="2852B3B6" w14:textId="77777777" w:rsidR="00872129" w:rsidRPr="003320FC" w:rsidRDefault="00872129" w:rsidP="00872129">
      <w:pPr>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Хууль батлан хэрэгжүүлэх нь Монгол Улсын эдийн засаг, хөгжлийн зорилт, Монголбанкны үйл ажиллагаа, цаашлаад хараат бус, бие даасан байдалд тулгамдсан өнөөгийн асуудлыг цогцоор шийдвэрлэх гарц болно. </w:t>
      </w:r>
    </w:p>
    <w:p w14:paraId="07C50850" w14:textId="77777777" w:rsidR="00872129" w:rsidRPr="007629C9" w:rsidRDefault="00872129" w:rsidP="00872129">
      <w:pPr>
        <w:pStyle w:val="Heading1"/>
        <w:divId w:val="1968194310"/>
        <w:rPr>
          <w:rFonts w:ascii="Arial" w:hAnsi="Arial" w:cs="Arial"/>
          <w:sz w:val="22"/>
          <w:szCs w:val="22"/>
          <w:lang w:val="ru-RU"/>
        </w:rPr>
      </w:pPr>
      <w:bookmarkStart w:id="14" w:name="_Toc227083289"/>
      <w:r w:rsidRPr="007629C9">
        <w:rPr>
          <w:rFonts w:ascii="Arial" w:hAnsi="Arial" w:cs="Arial"/>
          <w:sz w:val="22"/>
          <w:szCs w:val="22"/>
          <w:lang w:val="ru-RU"/>
        </w:rPr>
        <w:t>ЗУРГАА. ОЛОН УЛСЫН БОЛОН БУСАД УЛСЫН ХАРЬЦУУЛСАН БАЙДАЛ</w:t>
      </w:r>
      <w:bookmarkEnd w:id="14"/>
    </w:p>
    <w:p w14:paraId="2CDCAB92" w14:textId="77777777" w:rsidR="00872129" w:rsidRPr="003320FC" w:rsidRDefault="00872129" w:rsidP="00872129">
      <w:pPr>
        <w:divId w:val="1968194310"/>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Төв банкны зорилт ба олон улсын туршлага</w:t>
      </w:r>
    </w:p>
    <w:p w14:paraId="28AED6F5"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Энэхүү с</w:t>
      </w:r>
      <w:r w:rsidRPr="007629C9">
        <w:rPr>
          <w:rFonts w:ascii="Arial" w:eastAsia="Times New Roman" w:hAnsi="Arial" w:cs="Arial"/>
          <w:noProof/>
          <w:sz w:val="22"/>
          <w:szCs w:val="22"/>
          <w:lang w:val="mn-MN"/>
        </w:rPr>
        <w:t>удалгаанд НҮБ-ийн гишүүн 194 орны мэдээллийг ашиг</w:t>
      </w:r>
      <w:r w:rsidRPr="003320FC">
        <w:rPr>
          <w:rFonts w:ascii="Arial" w:eastAsia="Times New Roman" w:hAnsi="Arial" w:cs="Arial"/>
          <w:noProof/>
          <w:sz w:val="22"/>
          <w:szCs w:val="22"/>
          <w:lang w:val="mn-MN"/>
        </w:rPr>
        <w:t>лалаа</w:t>
      </w:r>
      <w:r w:rsidRPr="003320FC">
        <w:rPr>
          <w:rFonts w:ascii="Arial" w:eastAsia="Times New Roman" w:hAnsi="Arial" w:cs="Arial"/>
          <w:noProof/>
          <w:sz w:val="22"/>
          <w:szCs w:val="22"/>
          <w:vertAlign w:val="superscript"/>
          <w:lang w:val="mn-MN"/>
        </w:rPr>
        <w:footnoteReference w:id="30"/>
      </w:r>
      <w:r w:rsidRPr="007629C9">
        <w:rPr>
          <w:rFonts w:ascii="Arial" w:eastAsia="Times New Roman" w:hAnsi="Arial" w:cs="Arial"/>
          <w:noProof/>
          <w:sz w:val="22"/>
          <w:szCs w:val="22"/>
          <w:lang w:val="mn-MN"/>
        </w:rPr>
        <w:t xml:space="preserve">. </w:t>
      </w:r>
      <w:r w:rsidRPr="003320FC">
        <w:rPr>
          <w:rFonts w:ascii="Arial" w:eastAsia="Times New Roman" w:hAnsi="Arial" w:cs="Arial"/>
          <w:noProof/>
          <w:sz w:val="22"/>
          <w:szCs w:val="22"/>
          <w:lang w:val="mn-MN"/>
        </w:rPr>
        <w:t xml:space="preserve">Мөнгөний бодлогын арга хэлбэр болон валютын ханшийн дэглэмийн ангиллын талаарх мэдээллийг ОУВС-гийн </w:t>
      </w:r>
      <w:hyperlink r:id="rId21">
        <w:r w:rsidRPr="007629C9">
          <w:rPr>
            <w:rFonts w:ascii="Arial" w:eastAsia="Times New Roman" w:hAnsi="Arial" w:cs="Arial"/>
            <w:noProof/>
            <w:color w:val="467886"/>
            <w:sz w:val="22"/>
            <w:szCs w:val="22"/>
            <w:u w:val="single"/>
            <w:lang w:val="mn-MN"/>
          </w:rPr>
          <w:t>AREAER</w:t>
        </w:r>
      </w:hyperlink>
      <w:r w:rsidRPr="007629C9">
        <w:rPr>
          <w:rFonts w:ascii="Arial" w:eastAsia="Times New Roman" w:hAnsi="Arial" w:cs="Arial"/>
          <w:noProof/>
          <w:sz w:val="22"/>
          <w:szCs w:val="22"/>
          <w:lang w:val="mn-MN"/>
        </w:rPr>
        <w:t xml:space="preserve"> </w:t>
      </w:r>
      <w:r w:rsidRPr="003320FC">
        <w:rPr>
          <w:rFonts w:ascii="Arial" w:eastAsia="Times New Roman" w:hAnsi="Arial" w:cs="Arial"/>
          <w:noProof/>
          <w:sz w:val="22"/>
          <w:szCs w:val="22"/>
          <w:lang w:val="mn-MN"/>
        </w:rPr>
        <w:t xml:space="preserve">мэдээллийн сангаас авч ашигласан бөгөөд улс орнуудыг мөнгөний бодлогын арга хэлбэрээр дараах 4 төрөлд ангилдаг. Үүнд: </w:t>
      </w:r>
    </w:p>
    <w:p w14:paraId="56794374" w14:textId="77777777" w:rsidR="00872129" w:rsidRPr="003320FC" w:rsidRDefault="00872129" w:rsidP="00872129">
      <w:pPr>
        <w:numPr>
          <w:ilvl w:val="0"/>
          <w:numId w:val="15"/>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b/>
          <w:bCs/>
          <w:noProof/>
          <w:sz w:val="22"/>
          <w:szCs w:val="22"/>
          <w:lang w:val="mn-MN"/>
        </w:rPr>
        <w:t xml:space="preserve">Инфляцыг онилсон </w:t>
      </w:r>
      <w:r w:rsidRPr="007629C9">
        <w:rPr>
          <w:rFonts w:ascii="Arial" w:eastAsia="Times New Roman" w:hAnsi="Arial" w:cs="Arial"/>
          <w:b/>
          <w:bCs/>
          <w:noProof/>
          <w:sz w:val="22"/>
          <w:szCs w:val="22"/>
          <w:lang w:val="mn-MN"/>
        </w:rPr>
        <w:t xml:space="preserve">(45 </w:t>
      </w:r>
      <w:r w:rsidRPr="003320FC">
        <w:rPr>
          <w:rFonts w:ascii="Arial" w:eastAsia="Times New Roman" w:hAnsi="Arial" w:cs="Arial"/>
          <w:b/>
          <w:bCs/>
          <w:noProof/>
          <w:sz w:val="22"/>
          <w:szCs w:val="22"/>
          <w:lang w:val="mn-MN"/>
        </w:rPr>
        <w:t>орон</w:t>
      </w:r>
      <w:r w:rsidRPr="007629C9">
        <w:rPr>
          <w:rFonts w:ascii="Arial" w:eastAsia="Times New Roman" w:hAnsi="Arial" w:cs="Arial"/>
          <w:b/>
          <w:bCs/>
          <w:noProof/>
          <w:sz w:val="22"/>
          <w:szCs w:val="22"/>
          <w:lang w:val="mn-MN"/>
        </w:rPr>
        <w:t>):</w:t>
      </w:r>
      <w:r w:rsidRPr="007629C9">
        <w:rPr>
          <w:rFonts w:ascii="Arial" w:eastAsia="Times New Roman" w:hAnsi="Arial" w:cs="Arial"/>
          <w:noProof/>
          <w:sz w:val="22"/>
          <w:szCs w:val="22"/>
          <w:lang w:val="mn-MN"/>
        </w:rPr>
        <w:t xml:space="preserve"> Энэ бүлэгт ихэвчлэн дунд орлоготой орнууд багтсан байгаа боловч зарим өндөр хөгжилтэй орнууд багтсан байна. Үүнээс 37 улс нь бодит байдалд (де факто) хөвөгч эсвэл чөлөөтэй хөвөгч ханшийн зохицуулалттай байна. Энэ ангилалд багтсан 45 улсын 22 нь зөвхөн </w:t>
      </w:r>
      <w:r w:rsidRPr="003320FC">
        <w:rPr>
          <w:rFonts w:ascii="Arial" w:eastAsia="Times New Roman" w:hAnsi="Arial" w:cs="Arial"/>
          <w:noProof/>
          <w:sz w:val="22"/>
          <w:szCs w:val="22"/>
          <w:lang w:val="mn-MN"/>
        </w:rPr>
        <w:t>т</w:t>
      </w:r>
      <w:r w:rsidRPr="007629C9">
        <w:rPr>
          <w:rFonts w:ascii="Arial" w:eastAsia="Times New Roman" w:hAnsi="Arial" w:cs="Arial"/>
          <w:noProof/>
          <w:sz w:val="22"/>
          <w:szCs w:val="22"/>
          <w:lang w:val="mn-MN"/>
        </w:rPr>
        <w:t xml:space="preserve">өв банк, 18 улс нь </w:t>
      </w:r>
      <w:r w:rsidRPr="003320FC">
        <w:rPr>
          <w:rFonts w:ascii="Arial" w:eastAsia="Times New Roman" w:hAnsi="Arial" w:cs="Arial"/>
          <w:noProof/>
          <w:sz w:val="22"/>
          <w:szCs w:val="22"/>
          <w:lang w:val="mn-MN"/>
        </w:rPr>
        <w:t>т</w:t>
      </w:r>
      <w:r w:rsidRPr="007629C9">
        <w:rPr>
          <w:rFonts w:ascii="Arial" w:eastAsia="Times New Roman" w:hAnsi="Arial" w:cs="Arial"/>
          <w:noProof/>
          <w:sz w:val="22"/>
          <w:szCs w:val="22"/>
          <w:lang w:val="mn-MN"/>
        </w:rPr>
        <w:t>өв банк болон Засгийн газар хамтран инфляцын зорилтот түвш</w:t>
      </w:r>
      <w:r w:rsidRPr="003320FC">
        <w:rPr>
          <w:rFonts w:ascii="Arial" w:eastAsia="Times New Roman" w:hAnsi="Arial" w:cs="Arial"/>
          <w:noProof/>
          <w:sz w:val="22"/>
          <w:szCs w:val="22"/>
          <w:lang w:val="mn-MN"/>
        </w:rPr>
        <w:t>ний</w:t>
      </w:r>
      <w:r w:rsidRPr="007629C9">
        <w:rPr>
          <w:rFonts w:ascii="Arial" w:eastAsia="Times New Roman" w:hAnsi="Arial" w:cs="Arial"/>
          <w:noProof/>
          <w:sz w:val="22"/>
          <w:szCs w:val="22"/>
          <w:lang w:val="mn-MN"/>
        </w:rPr>
        <w:t>г тогтоох үүрэгтэй. Улс орнуудын бараг хагас (24) нь цэгэн голчтой, интервал утгатай (tolerance band) инфляцын зорилттой байгаа ба зөвхөн хоёр улс суурь инфляц</w:t>
      </w:r>
      <w:r w:rsidRPr="003320FC">
        <w:rPr>
          <w:rFonts w:ascii="Arial" w:eastAsia="Times New Roman" w:hAnsi="Arial" w:cs="Arial"/>
          <w:noProof/>
          <w:sz w:val="22"/>
          <w:szCs w:val="22"/>
          <w:lang w:val="mn-MN"/>
        </w:rPr>
        <w:t>ыг</w:t>
      </w:r>
      <w:r w:rsidRPr="007629C9">
        <w:rPr>
          <w:rFonts w:ascii="Arial" w:eastAsia="Times New Roman" w:hAnsi="Arial" w:cs="Arial"/>
          <w:noProof/>
          <w:sz w:val="22"/>
          <w:szCs w:val="22"/>
          <w:lang w:val="mn-MN"/>
        </w:rPr>
        <w:t xml:space="preserve"> </w:t>
      </w:r>
      <w:r w:rsidRPr="003320FC">
        <w:rPr>
          <w:rFonts w:ascii="Arial" w:eastAsia="Times New Roman" w:hAnsi="Arial" w:cs="Arial"/>
          <w:noProof/>
          <w:sz w:val="22"/>
          <w:szCs w:val="22"/>
          <w:lang w:val="mn-MN"/>
        </w:rPr>
        <w:t>о</w:t>
      </w:r>
      <w:r w:rsidRPr="007629C9">
        <w:rPr>
          <w:rFonts w:ascii="Arial" w:eastAsia="Times New Roman" w:hAnsi="Arial" w:cs="Arial"/>
          <w:noProof/>
          <w:sz w:val="22"/>
          <w:szCs w:val="22"/>
          <w:lang w:val="mn-MN"/>
        </w:rPr>
        <w:t>нилж байна</w:t>
      </w:r>
      <w:r w:rsidRPr="003320FC">
        <w:rPr>
          <w:rFonts w:ascii="Arial" w:eastAsia="Times New Roman" w:hAnsi="Arial" w:cs="Arial"/>
          <w:noProof/>
          <w:sz w:val="22"/>
          <w:szCs w:val="22"/>
          <w:lang w:val="mn-MN"/>
        </w:rPr>
        <w:t xml:space="preserve">. </w:t>
      </w:r>
      <w:r w:rsidRPr="007629C9">
        <w:rPr>
          <w:rFonts w:ascii="Arial" w:eastAsia="Times New Roman" w:hAnsi="Arial" w:cs="Arial"/>
          <w:noProof/>
          <w:sz w:val="22"/>
          <w:szCs w:val="22"/>
          <w:lang w:val="mn-MN"/>
        </w:rPr>
        <w:t>Ихэнх улс (42) инфляцыг онилсон мөнгөний бодлогыг хэрэгжүүлэхдээ ил тод бөгөөд хариуцлагатай байдлыг чухалчлан авч үзжээ.</w:t>
      </w:r>
    </w:p>
    <w:p w14:paraId="051D99CD" w14:textId="77777777" w:rsidR="00872129" w:rsidRPr="003320FC" w:rsidRDefault="00872129" w:rsidP="00872129">
      <w:pPr>
        <w:numPr>
          <w:ilvl w:val="0"/>
          <w:numId w:val="15"/>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b/>
          <w:bCs/>
          <w:noProof/>
          <w:sz w:val="22"/>
          <w:szCs w:val="22"/>
          <w:lang w:val="mn-MN"/>
        </w:rPr>
        <w:t>Мөнгөний агрегатыг зорилт болгосон (25 орон):</w:t>
      </w:r>
      <w:r w:rsidRPr="003320FC">
        <w:rPr>
          <w:rFonts w:ascii="Arial" w:eastAsia="Times New Roman" w:hAnsi="Arial" w:cs="Arial"/>
          <w:noProof/>
          <w:sz w:val="22"/>
          <w:szCs w:val="22"/>
          <w:lang w:val="mn-MN"/>
        </w:rPr>
        <w:t xml:space="preserve"> </w:t>
      </w:r>
      <w:r w:rsidRPr="007629C9">
        <w:rPr>
          <w:rFonts w:ascii="Arial" w:eastAsia="Times New Roman" w:hAnsi="Arial" w:cs="Arial"/>
          <w:noProof/>
          <w:sz w:val="22"/>
          <w:szCs w:val="22"/>
          <w:lang w:val="mn-MN"/>
        </w:rPr>
        <w:t>Энэ ангилалд валютын ханшийн чөлөөт</w:t>
      </w:r>
      <w:r w:rsidRPr="003320FC">
        <w:rPr>
          <w:rFonts w:ascii="Arial" w:eastAsia="Times New Roman" w:hAnsi="Arial" w:cs="Arial"/>
          <w:noProof/>
          <w:sz w:val="22"/>
          <w:szCs w:val="22"/>
          <w:lang w:val="mn-MN"/>
        </w:rPr>
        <w:t>эй хөвөгч ханшийн дэглэмтэй</w:t>
      </w:r>
      <w:r w:rsidRPr="007629C9">
        <w:rPr>
          <w:rFonts w:ascii="Arial" w:eastAsia="Times New Roman" w:hAnsi="Arial" w:cs="Arial"/>
          <w:noProof/>
          <w:sz w:val="22"/>
          <w:szCs w:val="22"/>
          <w:lang w:val="mn-MN"/>
        </w:rPr>
        <w:t xml:space="preserve"> улс орон хамаардаггүй бөгөөд мөнгөний агрегатууд нь ихэвчлэн санхүүгийн зах зээл</w:t>
      </w:r>
      <w:r w:rsidRPr="003320FC">
        <w:rPr>
          <w:rFonts w:ascii="Arial" w:eastAsia="Times New Roman" w:hAnsi="Arial" w:cs="Arial"/>
          <w:noProof/>
          <w:sz w:val="22"/>
          <w:szCs w:val="22"/>
          <w:lang w:val="mn-MN"/>
        </w:rPr>
        <w:t>ийн хөгжил сул</w:t>
      </w:r>
      <w:r w:rsidRPr="007629C9">
        <w:rPr>
          <w:rFonts w:ascii="Arial" w:eastAsia="Times New Roman" w:hAnsi="Arial" w:cs="Arial"/>
          <w:noProof/>
          <w:sz w:val="22"/>
          <w:szCs w:val="22"/>
          <w:lang w:val="mn-MN"/>
        </w:rPr>
        <w:t>, ханшийн зохицуулалттай улсууд голлон хэрэгжүүлдэг байна. Энэхүү мөнгөний бодлогын арга хэлбэрийн зорилго нь мөнгөний агрегатыг хянах замаар хэрэглээний үнэ, эцэст нь хөрөнгийн үнэд нөлөөлөх явдал юм. Зээлийн үржүүлэгчээр дамжуулан зээлийн өсөлтийг хянахын тулд нөөц мөнгийг ихэвчлэн үйл ажиллагааны зорилт болгон ашигладаг.</w:t>
      </w:r>
    </w:p>
    <w:p w14:paraId="5BA20D16" w14:textId="77777777" w:rsidR="00872129" w:rsidRPr="003320FC" w:rsidRDefault="00872129" w:rsidP="00872129">
      <w:pPr>
        <w:numPr>
          <w:ilvl w:val="0"/>
          <w:numId w:val="15"/>
        </w:numPr>
        <w:spacing w:before="120" w:after="120" w:line="276" w:lineRule="auto"/>
        <w:contextualSpacing/>
        <w:jc w:val="both"/>
        <w:divId w:val="1968194310"/>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 xml:space="preserve">Валютын ханшийг зорилт болгосон (81 орон): </w:t>
      </w:r>
      <w:r w:rsidRPr="003320FC">
        <w:rPr>
          <w:rFonts w:ascii="Arial" w:eastAsia="Times New Roman" w:hAnsi="Arial" w:cs="Arial"/>
          <w:noProof/>
          <w:sz w:val="22"/>
          <w:szCs w:val="22"/>
          <w:lang w:val="mn-MN"/>
        </w:rPr>
        <w:t xml:space="preserve">Тухайн улсын мөнгөний бодлого хэрэгжүүлэгч байгууллага нь валютын ханшийг урьдчилан тогтоосон түвшинд эсвэл тодорхой интервалд байлгах зорилгоор валютын ханшийг худалдаж, худалдан авдаг тохиолдолд тус ангилалд багтдаг. 2022 оны байдлаар ОУВС-гийн гишүүн орнуудын 41.8 хувь нь валютын ханшийг зорилт болгосон мөнгөний бодлогын арга хэлбэрийг сонгосон байна. Эдгээр орнуудын 19.1 хувь нь ам.долларын ханш, 13.4 хувь нь еврогийн ханш, 5.2 хувь нь 2 болон түүнээс дээш валютын ханшийг тогтвортой түвшинд байлгах зорилтын хүрээнд мөнгөний </w:t>
      </w:r>
      <w:r w:rsidRPr="003320FC">
        <w:rPr>
          <w:rFonts w:ascii="Arial" w:eastAsia="Times New Roman" w:hAnsi="Arial" w:cs="Arial"/>
          <w:noProof/>
          <w:sz w:val="22"/>
          <w:szCs w:val="22"/>
          <w:lang w:val="mn-MN"/>
        </w:rPr>
        <w:lastRenderedPageBreak/>
        <w:t xml:space="preserve">бодлого хэрэгжүүлдэг. Валютын ханшийг зорилт болгосон орнуудын тал хувь нь далайд гарцгүй байдаг. </w:t>
      </w:r>
    </w:p>
    <w:p w14:paraId="72DCE6FF" w14:textId="77777777" w:rsidR="00872129" w:rsidRPr="003320FC" w:rsidRDefault="00872129" w:rsidP="00872129">
      <w:pPr>
        <w:numPr>
          <w:ilvl w:val="0"/>
          <w:numId w:val="15"/>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b/>
          <w:bCs/>
          <w:noProof/>
          <w:sz w:val="22"/>
          <w:szCs w:val="22"/>
          <w:lang w:val="mn-MN"/>
        </w:rPr>
        <w:t>Бусад (43 орон):</w:t>
      </w:r>
      <w:r w:rsidRPr="003320FC">
        <w:rPr>
          <w:rFonts w:ascii="Arial" w:eastAsia="Times New Roman" w:hAnsi="Arial" w:cs="Arial"/>
          <w:noProof/>
          <w:sz w:val="22"/>
          <w:szCs w:val="22"/>
          <w:lang w:val="mn-MN"/>
        </w:rPr>
        <w:t xml:space="preserve"> Энэ нь тодорхой зорилт тавиагүй мөнгөний бодлогын арга хэлбэрийг илэрхийлж байгаа бөгөөд инфляцыг онилох тогтолцоонд шилжиж буй 5 улсыг </w:t>
      </w:r>
      <w:r w:rsidRPr="007629C9">
        <w:rPr>
          <w:rFonts w:ascii="Arial" w:eastAsia="Times New Roman" w:hAnsi="Arial" w:cs="Arial"/>
          <w:noProof/>
          <w:sz w:val="22"/>
          <w:szCs w:val="22"/>
          <w:lang w:val="mn-MN"/>
        </w:rPr>
        <w:t xml:space="preserve">(Египет, Монгол, Мозамбик, Пакистан, Тунис) </w:t>
      </w:r>
      <w:r w:rsidRPr="003320FC">
        <w:rPr>
          <w:rFonts w:ascii="Arial" w:eastAsia="Times New Roman" w:hAnsi="Arial" w:cs="Arial"/>
          <w:noProof/>
          <w:sz w:val="22"/>
          <w:szCs w:val="22"/>
          <w:lang w:val="mn-MN"/>
        </w:rPr>
        <w:t>хамруулан авч үздэг. Түүнчлэн энэ ангилалд Европын холбооны орнууд, АНУ зэрэг томоохон эдийн засагтай орнууд багтаж байгаа юм. Үүнээс гадна холбогдох мэдээлэл байхгүй болон өөр төрлийн мөнгөний бодлогын арга хэлбэртэй орнуудыг багтаасан байна (IMF, 2023).</w:t>
      </w:r>
    </w:p>
    <w:p w14:paraId="1F96B4F5"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Мөн ОУВС-гаас валютын ханшийн дэглэмийг нь 10 ангилан авч үздэг. Бид энэхүү ажилдаа улс орнуудын де факто </w:t>
      </w:r>
      <w:r w:rsidRPr="007629C9">
        <w:rPr>
          <w:rFonts w:ascii="Arial" w:eastAsia="Times New Roman" w:hAnsi="Arial" w:cs="Arial"/>
          <w:noProof/>
          <w:sz w:val="22"/>
          <w:szCs w:val="22"/>
          <w:lang w:val="mn-MN"/>
        </w:rPr>
        <w:t xml:space="preserve">(de facto) </w:t>
      </w:r>
      <w:r w:rsidRPr="003320FC">
        <w:rPr>
          <w:rFonts w:ascii="Arial" w:eastAsia="Times New Roman" w:hAnsi="Arial" w:cs="Arial"/>
          <w:noProof/>
          <w:sz w:val="22"/>
          <w:szCs w:val="22"/>
          <w:lang w:val="mn-MN"/>
        </w:rPr>
        <w:t xml:space="preserve">валютын ханшийн дэглэмийн ангиллыг ашигласан болно. </w:t>
      </w:r>
    </w:p>
    <w:p w14:paraId="73A8D944" w14:textId="77777777" w:rsidR="00872129" w:rsidRPr="003320FC" w:rsidRDefault="00872129" w:rsidP="00872129">
      <w:pPr>
        <w:divId w:val="1968194310"/>
        <w:rPr>
          <w:rFonts w:ascii="Arial" w:eastAsia="Times New Roman" w:hAnsi="Arial" w:cs="Arial"/>
          <w:noProof/>
          <w:sz w:val="22"/>
          <w:szCs w:val="22"/>
          <w:lang w:val="mn-MN"/>
        </w:rPr>
      </w:pPr>
      <w:r w:rsidRPr="007629C9">
        <w:rPr>
          <w:rFonts w:ascii="Arial" w:eastAsia="Times New Roman" w:hAnsi="Arial" w:cs="Arial"/>
          <w:noProof/>
          <w:sz w:val="22"/>
          <w:szCs w:val="22"/>
          <w:lang w:val="mn-MN"/>
        </w:rPr>
        <w:t xml:space="preserve">Монгол </w:t>
      </w:r>
      <w:r w:rsidRPr="003320FC">
        <w:rPr>
          <w:rFonts w:ascii="Arial" w:eastAsia="Times New Roman" w:hAnsi="Arial" w:cs="Arial"/>
          <w:noProof/>
          <w:sz w:val="22"/>
          <w:szCs w:val="22"/>
          <w:lang w:val="mn-MN"/>
        </w:rPr>
        <w:t>У</w:t>
      </w:r>
      <w:r w:rsidRPr="007629C9">
        <w:rPr>
          <w:rFonts w:ascii="Arial" w:eastAsia="Times New Roman" w:hAnsi="Arial" w:cs="Arial"/>
          <w:noProof/>
          <w:sz w:val="22"/>
          <w:szCs w:val="22"/>
          <w:lang w:val="mn-MN"/>
        </w:rPr>
        <w:t>лсын эдийн засаг нь уул уурхай, тэр дундаа нүүрсний олборлолт, экспортоос өндөр хамааралтай</w:t>
      </w:r>
      <w:r w:rsidRPr="003320FC">
        <w:rPr>
          <w:rFonts w:ascii="Arial" w:eastAsia="Times New Roman" w:hAnsi="Arial" w:cs="Arial"/>
          <w:noProof/>
          <w:sz w:val="22"/>
          <w:szCs w:val="22"/>
          <w:lang w:val="mn-MN"/>
        </w:rPr>
        <w:t xml:space="preserve">, газарзүйн байрлалын хувьд </w:t>
      </w:r>
      <w:r w:rsidRPr="007629C9">
        <w:rPr>
          <w:rFonts w:ascii="Arial" w:eastAsia="Times New Roman" w:hAnsi="Arial" w:cs="Arial"/>
          <w:noProof/>
          <w:sz w:val="22"/>
          <w:szCs w:val="22"/>
          <w:lang w:val="mn-MN"/>
        </w:rPr>
        <w:t>далайд гарцгүй, пост-коммунист</w:t>
      </w:r>
      <w:r w:rsidRPr="003320FC">
        <w:rPr>
          <w:rFonts w:ascii="Arial" w:eastAsia="Times New Roman" w:hAnsi="Arial" w:cs="Arial"/>
          <w:noProof/>
          <w:sz w:val="22"/>
          <w:szCs w:val="22"/>
          <w:vertAlign w:val="superscript"/>
        </w:rPr>
        <w:footnoteReference w:id="31"/>
      </w:r>
      <w:r w:rsidRPr="007629C9">
        <w:rPr>
          <w:rFonts w:ascii="Arial" w:eastAsia="Times New Roman" w:hAnsi="Arial" w:cs="Arial"/>
          <w:noProof/>
          <w:sz w:val="22"/>
          <w:szCs w:val="22"/>
          <w:lang w:val="mn-MN"/>
        </w:rPr>
        <w:t xml:space="preserve"> орон тул эдгээр онцлох шинж чанараар нь улсуудыг ангилан </w:t>
      </w:r>
      <w:r w:rsidRPr="003320FC">
        <w:rPr>
          <w:rFonts w:ascii="Arial" w:eastAsia="Times New Roman" w:hAnsi="Arial" w:cs="Arial"/>
          <w:noProof/>
          <w:sz w:val="22"/>
          <w:szCs w:val="22"/>
          <w:lang w:val="mn-MN"/>
        </w:rPr>
        <w:t>улс орнууд</w:t>
      </w:r>
      <w:r w:rsidRPr="007629C9">
        <w:rPr>
          <w:rFonts w:ascii="Arial" w:eastAsia="Times New Roman" w:hAnsi="Arial" w:cs="Arial"/>
          <w:noProof/>
          <w:sz w:val="22"/>
          <w:szCs w:val="22"/>
          <w:lang w:val="mn-MN"/>
        </w:rPr>
        <w:t xml:space="preserve"> ямар төрлийн мөнгөний бодлогын арга хэлбэр болон валютын ханшийн дэглэмийг хэрэгжүүлж, төв банкны үндсэн зорилтоо тогтоож байгааг харьцуулан авч үзлээ.</w:t>
      </w:r>
    </w:p>
    <w:p w14:paraId="2FA403BC" w14:textId="573BE59B" w:rsidR="00872129" w:rsidRPr="003320FC" w:rsidRDefault="00872129" w:rsidP="00872129">
      <w:pPr>
        <w:divId w:val="1968194310"/>
        <w:rPr>
          <w:rFonts w:ascii="Arial" w:eastAsia="Times New Roman" w:hAnsi="Arial" w:cs="Arial"/>
          <w:noProof/>
          <w:sz w:val="22"/>
          <w:szCs w:val="22"/>
          <w:lang w:val="mn-MN"/>
        </w:rPr>
      </w:pPr>
      <w:r w:rsidRPr="007629C9">
        <w:rPr>
          <w:rFonts w:ascii="Arial" w:eastAsia="Times New Roman" w:hAnsi="Arial" w:cs="Arial"/>
          <w:noProof/>
          <w:sz w:val="22"/>
          <w:szCs w:val="22"/>
          <w:lang w:val="mn-MN"/>
        </w:rPr>
        <w:t>Нэгдүгээрт, байгалийн баялгаас хамааралтай орнуудын хувьд нөхцөл байдал ямар байгааг авч үзэв. Ингэхдээ НҮБ-ын Худалдаа, хөгжлийн бага хурал (UNCTAD)-</w:t>
      </w:r>
      <w:r w:rsidRPr="003320FC">
        <w:rPr>
          <w:rFonts w:ascii="Arial" w:eastAsia="Times New Roman" w:hAnsi="Arial" w:cs="Arial"/>
          <w:noProof/>
          <w:sz w:val="22"/>
          <w:szCs w:val="22"/>
          <w:lang w:val="mn-MN"/>
        </w:rPr>
        <w:t>аас гаргасан</w:t>
      </w:r>
      <w:r w:rsidRPr="007629C9">
        <w:rPr>
          <w:rFonts w:ascii="Arial" w:eastAsia="Times New Roman" w:hAnsi="Arial" w:cs="Arial"/>
          <w:noProof/>
          <w:sz w:val="22"/>
          <w:szCs w:val="22"/>
          <w:lang w:val="mn-MN"/>
        </w:rPr>
        <w:t xml:space="preserve"> дэлхийн улс орнууды</w:t>
      </w:r>
      <w:r w:rsidRPr="003320FC">
        <w:rPr>
          <w:rFonts w:ascii="Arial" w:eastAsia="Times New Roman" w:hAnsi="Arial" w:cs="Arial"/>
          <w:noProof/>
          <w:sz w:val="22"/>
          <w:szCs w:val="22"/>
          <w:lang w:val="mn-MN"/>
        </w:rPr>
        <w:t>н</w:t>
      </w:r>
      <w:r w:rsidRPr="007629C9">
        <w:rPr>
          <w:rFonts w:ascii="Arial" w:eastAsia="Times New Roman" w:hAnsi="Arial" w:cs="Arial"/>
          <w:noProof/>
          <w:sz w:val="22"/>
          <w:szCs w:val="22"/>
          <w:lang w:val="mn-MN"/>
        </w:rPr>
        <w:t xml:space="preserve"> байгалийн баялгаас хамааралтай байдл</w:t>
      </w:r>
      <w:r w:rsidRPr="003320FC">
        <w:rPr>
          <w:rFonts w:ascii="Arial" w:eastAsia="Times New Roman" w:hAnsi="Arial" w:cs="Arial"/>
          <w:noProof/>
          <w:sz w:val="22"/>
          <w:szCs w:val="22"/>
          <w:lang w:val="mn-MN"/>
        </w:rPr>
        <w:t xml:space="preserve">ын </w:t>
      </w:r>
      <w:r w:rsidRPr="007629C9">
        <w:rPr>
          <w:rFonts w:ascii="Arial" w:eastAsia="Times New Roman" w:hAnsi="Arial" w:cs="Arial"/>
          <w:noProof/>
          <w:sz w:val="22"/>
          <w:szCs w:val="22"/>
          <w:lang w:val="mn-MN"/>
        </w:rPr>
        <w:t xml:space="preserve">ангиллыг судалгаандаа ашиглав. </w:t>
      </w:r>
      <w:r w:rsidRPr="003320FC">
        <w:rPr>
          <w:rFonts w:ascii="Arial" w:eastAsia="Times New Roman" w:hAnsi="Arial" w:cs="Arial"/>
          <w:noProof/>
          <w:sz w:val="22"/>
          <w:szCs w:val="22"/>
          <w:lang w:val="mn-MN"/>
        </w:rPr>
        <w:t>Тус ангилалд түүхий эдийн экспортын нийт экспортод эзлэх хувь нь  60 б</w:t>
      </w:r>
      <w:r w:rsidRPr="007629C9">
        <w:rPr>
          <w:rFonts w:ascii="Arial" w:eastAsia="Times New Roman" w:hAnsi="Arial" w:cs="Arial"/>
          <w:noProof/>
          <w:sz w:val="22"/>
          <w:szCs w:val="22"/>
          <w:lang w:val="mn-MN"/>
        </w:rPr>
        <w:t>оло</w:t>
      </w:r>
      <w:r w:rsidRPr="003320FC">
        <w:rPr>
          <w:rFonts w:ascii="Arial" w:eastAsia="Times New Roman" w:hAnsi="Arial" w:cs="Arial"/>
          <w:noProof/>
          <w:sz w:val="22"/>
          <w:szCs w:val="22"/>
          <w:lang w:val="mn-MN"/>
        </w:rPr>
        <w:t xml:space="preserve">н түүнээс дээш тохиолдолд байгалийн баялгаас хамааралтай гэж үзжээ. Үүн дотроо эрчим хүч, уул уурхай, хөдөө аж ахуй хэмээн ангилж хамгийн өндөр хамаарал бүхий салбарыг нь гаргасан байна </w:t>
      </w:r>
      <w:r w:rsidRPr="007629C9">
        <w:rPr>
          <w:rFonts w:ascii="Arial" w:eastAsia="Times New Roman" w:hAnsi="Arial" w:cs="Arial"/>
          <w:noProof/>
          <w:sz w:val="22"/>
          <w:szCs w:val="22"/>
          <w:lang w:val="mn-MN"/>
        </w:rPr>
        <w:t>(</w:t>
      </w:r>
      <w:r w:rsidRPr="003320FC">
        <w:rPr>
          <w:rFonts w:ascii="Arial" w:eastAsia="Times New Roman" w:hAnsi="Arial" w:cs="Arial"/>
          <w:noProof/>
          <w:sz w:val="22"/>
          <w:szCs w:val="22"/>
          <w:lang w:val="mn-MN"/>
        </w:rPr>
        <w:fldChar w:fldCharType="begin"/>
      </w:r>
      <w:r w:rsidRPr="007629C9">
        <w:rPr>
          <w:rFonts w:ascii="Arial" w:hAnsi="Arial" w:cs="Arial"/>
          <w:noProof/>
          <w:sz w:val="22"/>
          <w:szCs w:val="22"/>
          <w:lang w:val="mn-MN"/>
        </w:rPr>
        <w:instrText xml:space="preserve"> REF _Ref164420399 \h </w:instrText>
      </w:r>
      <w:r w:rsidRPr="003320FC">
        <w:rPr>
          <w:rFonts w:ascii="Arial" w:eastAsia="Times New Roman" w:hAnsi="Arial" w:cs="Arial"/>
          <w:noProof/>
          <w:sz w:val="22"/>
          <w:szCs w:val="22"/>
          <w:lang w:val="mn-MN"/>
        </w:rPr>
        <w:instrText xml:space="preserve"> \* MERGEFORMAT </w:instrText>
      </w:r>
      <w:r w:rsidRPr="003320FC">
        <w:rPr>
          <w:rFonts w:ascii="Arial" w:eastAsia="Times New Roman" w:hAnsi="Arial" w:cs="Arial"/>
          <w:noProof/>
          <w:sz w:val="22"/>
          <w:szCs w:val="22"/>
          <w:lang w:val="mn-MN"/>
        </w:rPr>
      </w:r>
      <w:r w:rsidRPr="003320FC">
        <w:rPr>
          <w:rFonts w:ascii="Arial" w:eastAsia="Times New Roman" w:hAnsi="Arial" w:cs="Arial"/>
          <w:noProof/>
          <w:sz w:val="22"/>
          <w:szCs w:val="22"/>
          <w:lang w:val="mn-MN"/>
        </w:rPr>
        <w:fldChar w:fldCharType="separate"/>
      </w:r>
      <w:r w:rsidR="007629C9" w:rsidRPr="007629C9">
        <w:rPr>
          <w:rFonts w:ascii="Arial" w:eastAsia="Times New Roman" w:hAnsi="Arial" w:cs="Arial"/>
          <w:b/>
          <w:bCs/>
          <w:noProof/>
          <w:sz w:val="22"/>
          <w:szCs w:val="22"/>
          <w:lang w:val="mn-MN"/>
        </w:rPr>
        <w:t xml:space="preserve">Error! </w:t>
      </w:r>
      <w:r w:rsidR="007629C9">
        <w:rPr>
          <w:rFonts w:ascii="Arial" w:eastAsia="Times New Roman" w:hAnsi="Arial" w:cs="Arial"/>
          <w:b/>
          <w:bCs/>
          <w:noProof/>
          <w:sz w:val="22"/>
          <w:szCs w:val="22"/>
        </w:rPr>
        <w:t>Reference source not found.</w:t>
      </w:r>
      <w:r w:rsidRPr="003320FC">
        <w:rPr>
          <w:rFonts w:ascii="Arial" w:eastAsia="Times New Roman" w:hAnsi="Arial" w:cs="Arial"/>
          <w:noProof/>
          <w:sz w:val="22"/>
          <w:szCs w:val="22"/>
          <w:lang w:val="mn-MN"/>
        </w:rPr>
        <w:fldChar w:fldCharType="end"/>
      </w:r>
      <w:r w:rsidRPr="003320FC">
        <w:rPr>
          <w:rFonts w:ascii="Arial" w:eastAsia="Times New Roman" w:hAnsi="Arial" w:cs="Arial"/>
          <w:noProof/>
          <w:sz w:val="22"/>
          <w:szCs w:val="22"/>
        </w:rPr>
        <w:t xml:space="preserve">). Улс орнуудын </w:t>
      </w:r>
      <w:r w:rsidRPr="003320FC">
        <w:rPr>
          <w:rFonts w:ascii="Arial" w:eastAsia="Times New Roman" w:hAnsi="Arial" w:cs="Arial"/>
          <w:noProof/>
          <w:sz w:val="22"/>
          <w:szCs w:val="22"/>
          <w:lang w:val="mn-MN"/>
        </w:rPr>
        <w:t xml:space="preserve">дэлгэрэнгүй </w:t>
      </w:r>
      <w:r w:rsidRPr="003320FC">
        <w:rPr>
          <w:rFonts w:ascii="Arial" w:eastAsia="Times New Roman" w:hAnsi="Arial" w:cs="Arial"/>
          <w:noProof/>
          <w:sz w:val="22"/>
          <w:szCs w:val="22"/>
        </w:rPr>
        <w:t xml:space="preserve">ангиллыг </w:t>
      </w:r>
      <w:r w:rsidRPr="003320FC">
        <w:rPr>
          <w:rFonts w:ascii="Arial" w:hAnsi="Arial" w:cs="Arial"/>
          <w:noProof/>
          <w:sz w:val="22"/>
          <w:szCs w:val="22"/>
        </w:rPr>
        <w:fldChar w:fldCharType="begin"/>
      </w:r>
      <w:r w:rsidRPr="003320FC">
        <w:rPr>
          <w:rFonts w:ascii="Arial" w:hAnsi="Arial" w:cs="Arial"/>
          <w:noProof/>
          <w:sz w:val="22"/>
          <w:szCs w:val="22"/>
        </w:rPr>
        <w:instrText xml:space="preserve"> REF _Ref164420509 \h  \* MERGEFORMAT </w:instrText>
      </w:r>
      <w:r w:rsidRPr="003320FC">
        <w:rPr>
          <w:rFonts w:ascii="Arial" w:hAnsi="Arial" w:cs="Arial"/>
          <w:noProof/>
          <w:sz w:val="22"/>
          <w:szCs w:val="22"/>
        </w:rPr>
      </w:r>
      <w:r w:rsidRPr="003320FC">
        <w:rPr>
          <w:rFonts w:ascii="Arial" w:hAnsi="Arial" w:cs="Arial"/>
          <w:noProof/>
          <w:sz w:val="22"/>
          <w:szCs w:val="22"/>
        </w:rPr>
        <w:fldChar w:fldCharType="separate"/>
      </w:r>
      <w:r w:rsidR="007629C9">
        <w:rPr>
          <w:rFonts w:ascii="Arial" w:hAnsi="Arial" w:cs="Arial"/>
          <w:b/>
          <w:bCs/>
          <w:noProof/>
          <w:sz w:val="22"/>
          <w:szCs w:val="22"/>
        </w:rPr>
        <w:t>Error! Reference source not found.</w:t>
      </w:r>
      <w:r w:rsidRPr="003320FC">
        <w:rPr>
          <w:rFonts w:ascii="Arial" w:hAnsi="Arial" w:cs="Arial"/>
          <w:noProof/>
          <w:sz w:val="22"/>
          <w:szCs w:val="22"/>
        </w:rPr>
        <w:fldChar w:fldCharType="end"/>
      </w:r>
      <w:r w:rsidRPr="003320FC">
        <w:rPr>
          <w:rFonts w:ascii="Arial" w:eastAsia="Times New Roman" w:hAnsi="Arial" w:cs="Arial"/>
          <w:noProof/>
          <w:sz w:val="22"/>
          <w:szCs w:val="22"/>
        </w:rPr>
        <w:t xml:space="preserve"> 1-ээс харна уу.</w:t>
      </w:r>
    </w:p>
    <w:p w14:paraId="42300ADB" w14:textId="175F807F" w:rsidR="00872129" w:rsidRPr="003320FC" w:rsidRDefault="00872129" w:rsidP="00872129">
      <w:pPr>
        <w:pStyle w:val="Title"/>
        <w:divId w:val="1968194310"/>
        <w:rPr>
          <w:rFonts w:ascii="Arial" w:hAnsi="Arial" w:cs="Arial"/>
          <w:szCs w:val="22"/>
        </w:rPr>
      </w:pPr>
      <w:r w:rsidRPr="003320FC">
        <w:rPr>
          <w:rFonts w:ascii="Arial" w:hAnsi="Arial" w:cs="Arial"/>
          <w:szCs w:val="22"/>
        </w:rPr>
        <w:t xml:space="preserve">Хүснэгт </w:t>
      </w:r>
      <w:r w:rsidRPr="003320FC">
        <w:rPr>
          <w:rFonts w:ascii="Arial" w:hAnsi="Arial" w:cs="Arial"/>
          <w:szCs w:val="22"/>
        </w:rPr>
        <w:fldChar w:fldCharType="begin"/>
      </w:r>
      <w:r w:rsidRPr="003320FC">
        <w:rPr>
          <w:rFonts w:ascii="Arial" w:hAnsi="Arial" w:cs="Arial"/>
          <w:szCs w:val="22"/>
        </w:rPr>
        <w:instrText xml:space="preserve"> SEQ Хүснэгт \* ARABIC </w:instrText>
      </w:r>
      <w:r w:rsidRPr="003320FC">
        <w:rPr>
          <w:rFonts w:ascii="Arial" w:hAnsi="Arial" w:cs="Arial"/>
          <w:szCs w:val="22"/>
        </w:rPr>
        <w:fldChar w:fldCharType="separate"/>
      </w:r>
      <w:r w:rsidR="007629C9">
        <w:rPr>
          <w:rFonts w:ascii="Arial" w:hAnsi="Arial" w:cs="Arial"/>
          <w:szCs w:val="22"/>
        </w:rPr>
        <w:t>5</w:t>
      </w:r>
      <w:r w:rsidRPr="003320FC">
        <w:rPr>
          <w:rFonts w:ascii="Arial" w:hAnsi="Arial" w:cs="Arial"/>
          <w:szCs w:val="22"/>
        </w:rPr>
        <w:fldChar w:fldCharType="end"/>
      </w:r>
      <w:r w:rsidRPr="003320FC">
        <w:rPr>
          <w:rFonts w:ascii="Arial" w:hAnsi="Arial" w:cs="Arial"/>
          <w:szCs w:val="22"/>
        </w:rPr>
        <w:t>. Байгалийн баялгаас хамааралтай орнуудын ангилал</w:t>
      </w:r>
    </w:p>
    <w:tbl>
      <w:tblPr>
        <w:tblStyle w:val="TableGrid1"/>
        <w:tblW w:w="935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860"/>
      </w:tblGrid>
      <w:tr w:rsidR="00872129" w:rsidRPr="003320FC" w14:paraId="3AFDB3CF" w14:textId="77777777" w:rsidTr="00872129">
        <w:trPr>
          <w:divId w:val="1968194310"/>
        </w:trPr>
        <w:tc>
          <w:tcPr>
            <w:tcW w:w="4495" w:type="dxa"/>
            <w:tcBorders>
              <w:top w:val="single" w:sz="4" w:space="0" w:color="auto"/>
              <w:bottom w:val="double" w:sz="4" w:space="0" w:color="auto"/>
            </w:tcBorders>
          </w:tcPr>
          <w:p w14:paraId="481D38F1" w14:textId="77777777" w:rsidR="00872129" w:rsidRPr="003320FC" w:rsidRDefault="00872129" w:rsidP="007629C9">
            <w:pPr>
              <w:ind w:firstLine="210"/>
              <w:jc w:val="center"/>
              <w:rPr>
                <w:rFonts w:ascii="Arial" w:eastAsia="Times New Roman" w:hAnsi="Arial" w:cs="Arial"/>
                <w:b/>
                <w:bCs/>
                <w:noProof/>
                <w:sz w:val="22"/>
                <w:szCs w:val="22"/>
              </w:rPr>
            </w:pPr>
            <w:r w:rsidRPr="003320FC">
              <w:rPr>
                <w:rFonts w:ascii="Arial" w:eastAsia="Times New Roman" w:hAnsi="Arial" w:cs="Arial"/>
                <w:b/>
                <w:bCs/>
                <w:noProof/>
                <w:sz w:val="22"/>
                <w:szCs w:val="22"/>
                <w:lang w:val="mn-MN"/>
              </w:rPr>
              <w:t>Хамруулж авч үзсэн нийт улс</w:t>
            </w:r>
          </w:p>
        </w:tc>
        <w:tc>
          <w:tcPr>
            <w:tcW w:w="4860" w:type="dxa"/>
            <w:tcBorders>
              <w:top w:val="single" w:sz="4" w:space="0" w:color="auto"/>
              <w:bottom w:val="double" w:sz="4" w:space="0" w:color="auto"/>
            </w:tcBorders>
          </w:tcPr>
          <w:p w14:paraId="241E5709" w14:textId="77777777" w:rsidR="00872129" w:rsidRPr="003320FC" w:rsidRDefault="00872129" w:rsidP="007629C9">
            <w:pPr>
              <w:ind w:firstLine="210"/>
              <w:jc w:val="center"/>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194</w:t>
            </w:r>
          </w:p>
        </w:tc>
      </w:tr>
      <w:tr w:rsidR="00872129" w:rsidRPr="003320FC" w14:paraId="719A2AF9" w14:textId="77777777" w:rsidTr="00872129">
        <w:trPr>
          <w:divId w:val="1968194310"/>
        </w:trPr>
        <w:tc>
          <w:tcPr>
            <w:tcW w:w="4495" w:type="dxa"/>
            <w:tcBorders>
              <w:top w:val="double" w:sz="4" w:space="0" w:color="auto"/>
            </w:tcBorders>
          </w:tcPr>
          <w:p w14:paraId="31E7E73D" w14:textId="77777777" w:rsidR="00872129" w:rsidRPr="003320FC" w:rsidRDefault="00872129" w:rsidP="007629C9">
            <w:pPr>
              <w:ind w:firstLine="210"/>
              <w:rPr>
                <w:rFonts w:ascii="Arial" w:eastAsia="Times New Roman" w:hAnsi="Arial" w:cs="Arial"/>
                <w:noProof/>
                <w:sz w:val="22"/>
                <w:szCs w:val="22"/>
                <w:lang w:val="mn-MN"/>
              </w:rPr>
            </w:pPr>
            <w:r w:rsidRPr="003320FC">
              <w:rPr>
                <w:rFonts w:ascii="Arial" w:eastAsia="Times New Roman" w:hAnsi="Arial" w:cs="Arial"/>
                <w:noProof/>
                <w:sz w:val="22"/>
                <w:szCs w:val="22"/>
                <w:lang w:val="mn-MN"/>
              </w:rPr>
              <w:t>Байгалийн баялгаас хамааралтай орон</w:t>
            </w:r>
          </w:p>
        </w:tc>
        <w:tc>
          <w:tcPr>
            <w:tcW w:w="4860" w:type="dxa"/>
            <w:tcBorders>
              <w:top w:val="double" w:sz="4" w:space="0" w:color="auto"/>
            </w:tcBorders>
          </w:tcPr>
          <w:p w14:paraId="289EDD3D" w14:textId="77777777" w:rsidR="00872129" w:rsidRPr="003320FC" w:rsidRDefault="00872129" w:rsidP="007629C9">
            <w:pPr>
              <w:ind w:firstLine="210"/>
              <w:jc w:val="center"/>
              <w:rPr>
                <w:rFonts w:ascii="Arial" w:eastAsia="Times New Roman" w:hAnsi="Arial" w:cs="Arial"/>
                <w:noProof/>
                <w:sz w:val="22"/>
                <w:szCs w:val="22"/>
                <w:lang w:val="mn-MN"/>
              </w:rPr>
            </w:pPr>
            <w:r w:rsidRPr="003320FC">
              <w:rPr>
                <w:rFonts w:ascii="Arial" w:eastAsia="Times New Roman" w:hAnsi="Arial" w:cs="Arial"/>
                <w:noProof/>
                <w:sz w:val="22"/>
                <w:szCs w:val="22"/>
                <w:lang w:val="mn-MN"/>
              </w:rPr>
              <w:t>100</w:t>
            </w:r>
          </w:p>
        </w:tc>
      </w:tr>
      <w:tr w:rsidR="00872129" w:rsidRPr="003320FC" w14:paraId="492B72C4" w14:textId="77777777" w:rsidTr="00872129">
        <w:trPr>
          <w:divId w:val="1968194310"/>
        </w:trPr>
        <w:tc>
          <w:tcPr>
            <w:tcW w:w="4495" w:type="dxa"/>
          </w:tcPr>
          <w:p w14:paraId="426F8D0A" w14:textId="77777777" w:rsidR="00872129" w:rsidRPr="003320FC" w:rsidRDefault="00872129" w:rsidP="007629C9">
            <w:pPr>
              <w:ind w:firstLine="2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         Эрчим хүч</w:t>
            </w:r>
          </w:p>
        </w:tc>
        <w:tc>
          <w:tcPr>
            <w:tcW w:w="4860" w:type="dxa"/>
          </w:tcPr>
          <w:p w14:paraId="4C8298C4" w14:textId="77777777" w:rsidR="00872129" w:rsidRPr="003320FC" w:rsidRDefault="00872129" w:rsidP="007629C9">
            <w:pPr>
              <w:ind w:firstLine="210"/>
              <w:jc w:val="center"/>
              <w:rPr>
                <w:rFonts w:ascii="Arial" w:eastAsia="Times New Roman" w:hAnsi="Arial" w:cs="Arial"/>
                <w:noProof/>
                <w:sz w:val="22"/>
                <w:szCs w:val="22"/>
                <w:lang w:val="mn-MN"/>
              </w:rPr>
            </w:pPr>
            <w:r w:rsidRPr="003320FC">
              <w:rPr>
                <w:rFonts w:ascii="Arial" w:eastAsia="Times New Roman" w:hAnsi="Arial" w:cs="Arial"/>
                <w:noProof/>
                <w:sz w:val="22"/>
                <w:szCs w:val="22"/>
                <w:lang w:val="mn-MN"/>
              </w:rPr>
              <w:t>33</w:t>
            </w:r>
          </w:p>
        </w:tc>
      </w:tr>
      <w:tr w:rsidR="00872129" w:rsidRPr="003320FC" w14:paraId="30433D7B" w14:textId="77777777" w:rsidTr="00872129">
        <w:trPr>
          <w:divId w:val="1968194310"/>
        </w:trPr>
        <w:tc>
          <w:tcPr>
            <w:tcW w:w="4495" w:type="dxa"/>
          </w:tcPr>
          <w:p w14:paraId="22DEA1B2" w14:textId="77777777" w:rsidR="00872129" w:rsidRPr="003320FC" w:rsidRDefault="00872129" w:rsidP="007629C9">
            <w:pPr>
              <w:ind w:firstLine="2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         Уул уурхай</w:t>
            </w:r>
          </w:p>
        </w:tc>
        <w:tc>
          <w:tcPr>
            <w:tcW w:w="4860" w:type="dxa"/>
          </w:tcPr>
          <w:p w14:paraId="51EDF0FF" w14:textId="77777777" w:rsidR="00872129" w:rsidRPr="003320FC" w:rsidRDefault="00872129" w:rsidP="007629C9">
            <w:pPr>
              <w:ind w:firstLine="210"/>
              <w:jc w:val="center"/>
              <w:rPr>
                <w:rFonts w:ascii="Arial" w:eastAsia="Times New Roman" w:hAnsi="Arial" w:cs="Arial"/>
                <w:noProof/>
                <w:sz w:val="22"/>
                <w:szCs w:val="22"/>
                <w:lang w:val="mn-MN"/>
              </w:rPr>
            </w:pPr>
            <w:r w:rsidRPr="003320FC">
              <w:rPr>
                <w:rFonts w:ascii="Arial" w:eastAsia="Times New Roman" w:hAnsi="Arial" w:cs="Arial"/>
                <w:noProof/>
                <w:sz w:val="22"/>
                <w:szCs w:val="22"/>
                <w:lang w:val="mn-MN"/>
              </w:rPr>
              <w:t>31</w:t>
            </w:r>
          </w:p>
        </w:tc>
      </w:tr>
      <w:tr w:rsidR="00872129" w:rsidRPr="003320FC" w14:paraId="2A7E45E0" w14:textId="77777777" w:rsidTr="00872129">
        <w:trPr>
          <w:divId w:val="1968194310"/>
          <w:trHeight w:val="70"/>
        </w:trPr>
        <w:tc>
          <w:tcPr>
            <w:tcW w:w="4495" w:type="dxa"/>
            <w:tcBorders>
              <w:bottom w:val="single" w:sz="4" w:space="0" w:color="auto"/>
            </w:tcBorders>
          </w:tcPr>
          <w:p w14:paraId="1E9A5F2B" w14:textId="77777777" w:rsidR="00872129" w:rsidRPr="003320FC" w:rsidRDefault="00872129" w:rsidP="007629C9">
            <w:pPr>
              <w:ind w:firstLine="2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         Хөдөө аж ахуй</w:t>
            </w:r>
          </w:p>
        </w:tc>
        <w:tc>
          <w:tcPr>
            <w:tcW w:w="4860" w:type="dxa"/>
            <w:tcBorders>
              <w:bottom w:val="single" w:sz="4" w:space="0" w:color="auto"/>
            </w:tcBorders>
          </w:tcPr>
          <w:p w14:paraId="2341B30A" w14:textId="77777777" w:rsidR="00872129" w:rsidRPr="003320FC" w:rsidRDefault="00872129" w:rsidP="007629C9">
            <w:pPr>
              <w:ind w:firstLine="210"/>
              <w:jc w:val="center"/>
              <w:rPr>
                <w:rFonts w:ascii="Arial" w:eastAsia="Times New Roman" w:hAnsi="Arial" w:cs="Arial"/>
                <w:noProof/>
                <w:sz w:val="22"/>
                <w:szCs w:val="22"/>
                <w:lang w:val="mn-MN"/>
              </w:rPr>
            </w:pPr>
            <w:r w:rsidRPr="003320FC">
              <w:rPr>
                <w:rFonts w:ascii="Arial" w:eastAsia="Times New Roman" w:hAnsi="Arial" w:cs="Arial"/>
                <w:noProof/>
                <w:sz w:val="22"/>
                <w:szCs w:val="22"/>
                <w:lang w:val="mn-MN"/>
              </w:rPr>
              <w:t>36</w:t>
            </w:r>
          </w:p>
        </w:tc>
      </w:tr>
    </w:tbl>
    <w:p w14:paraId="494B618A"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UNCTAD</w:t>
      </w:r>
    </w:p>
    <w:p w14:paraId="6BE9C9B1" w14:textId="65C65B57" w:rsidR="00872129" w:rsidRPr="007629C9" w:rsidRDefault="00872129" w:rsidP="00872129">
      <w:pPr>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Манай улсын хувьд экспортын орлогод эзлэх түүхий эдийн хэмжээ 98.5</w:t>
      </w:r>
      <w:r w:rsidRPr="007629C9">
        <w:rPr>
          <w:rFonts w:ascii="Arial" w:eastAsia="Times New Roman" w:hAnsi="Arial" w:cs="Arial"/>
          <w:noProof/>
          <w:sz w:val="22"/>
          <w:szCs w:val="22"/>
          <w:lang w:val="mn-MN"/>
        </w:rPr>
        <w:t>%</w:t>
      </w:r>
      <w:r w:rsidRPr="003320FC">
        <w:rPr>
          <w:rFonts w:ascii="Arial" w:eastAsia="Times New Roman" w:hAnsi="Arial" w:cs="Arial"/>
          <w:noProof/>
          <w:sz w:val="22"/>
          <w:szCs w:val="22"/>
          <w:lang w:val="mn-MN"/>
        </w:rPr>
        <w:t xml:space="preserve"> бөгөөд уул уурхайн салбараас өндөр хамааралтай байна </w:t>
      </w:r>
      <w:r w:rsidRPr="007629C9">
        <w:rPr>
          <w:rFonts w:ascii="Arial" w:eastAsia="Times New Roman" w:hAnsi="Arial" w:cs="Arial"/>
          <w:noProof/>
          <w:sz w:val="22"/>
          <w:szCs w:val="22"/>
          <w:lang w:val="mn-MN"/>
        </w:rPr>
        <w:t>(</w:t>
      </w:r>
      <w:r w:rsidRPr="003320FC">
        <w:rPr>
          <w:rFonts w:ascii="Arial" w:eastAsia="Times New Roman" w:hAnsi="Arial" w:cs="Arial"/>
          <w:noProof/>
          <w:spacing w:val="-10"/>
          <w:kern w:val="28"/>
          <w:sz w:val="22"/>
          <w:szCs w:val="22"/>
        </w:rPr>
        <w:fldChar w:fldCharType="begin"/>
      </w:r>
      <w:r w:rsidRPr="007629C9">
        <w:rPr>
          <w:rFonts w:ascii="Arial" w:eastAsia="Times New Roman" w:hAnsi="Arial" w:cs="Arial"/>
          <w:noProof/>
          <w:spacing w:val="-10"/>
          <w:kern w:val="28"/>
          <w:sz w:val="22"/>
          <w:szCs w:val="22"/>
          <w:lang w:val="mn-MN"/>
        </w:rPr>
        <w:instrText xml:space="preserve"> REF _Ref164428853 \h  \* MERGEFORMAT </w:instrText>
      </w:r>
      <w:r w:rsidRPr="003320FC">
        <w:rPr>
          <w:rFonts w:ascii="Arial" w:eastAsia="Times New Roman" w:hAnsi="Arial" w:cs="Arial"/>
          <w:noProof/>
          <w:spacing w:val="-10"/>
          <w:kern w:val="28"/>
          <w:sz w:val="22"/>
          <w:szCs w:val="22"/>
        </w:rPr>
      </w:r>
      <w:r w:rsidRPr="003320FC">
        <w:rPr>
          <w:rFonts w:ascii="Arial" w:eastAsia="Times New Roman" w:hAnsi="Arial" w:cs="Arial"/>
          <w:noProof/>
          <w:spacing w:val="-10"/>
          <w:kern w:val="28"/>
          <w:sz w:val="22"/>
          <w:szCs w:val="22"/>
        </w:rPr>
        <w:fldChar w:fldCharType="separate"/>
      </w:r>
      <w:r w:rsidR="007629C9" w:rsidRPr="007629C9">
        <w:rPr>
          <w:rFonts w:ascii="Arial" w:eastAsia="Times New Roman" w:hAnsi="Arial" w:cs="Arial"/>
          <w:b/>
          <w:bCs/>
          <w:noProof/>
          <w:spacing w:val="-10"/>
          <w:kern w:val="28"/>
          <w:sz w:val="22"/>
          <w:szCs w:val="22"/>
          <w:lang w:val="mn-MN"/>
        </w:rPr>
        <w:t>Error! Reference source not found.</w:t>
      </w:r>
      <w:r w:rsidRPr="003320FC">
        <w:rPr>
          <w:rFonts w:ascii="Arial" w:eastAsia="Times New Roman" w:hAnsi="Arial" w:cs="Arial"/>
          <w:noProof/>
          <w:spacing w:val="-10"/>
          <w:kern w:val="28"/>
          <w:sz w:val="22"/>
          <w:szCs w:val="22"/>
        </w:rPr>
        <w:fldChar w:fldCharType="end"/>
      </w:r>
      <w:r w:rsidRPr="007629C9">
        <w:rPr>
          <w:rFonts w:ascii="Arial" w:eastAsia="Times New Roman" w:hAnsi="Arial" w:cs="Arial"/>
          <w:noProof/>
          <w:spacing w:val="-10"/>
          <w:kern w:val="28"/>
          <w:sz w:val="22"/>
          <w:szCs w:val="22"/>
          <w:lang w:val="mn-MN"/>
        </w:rPr>
        <w:t>).</w:t>
      </w:r>
      <w:r w:rsidRPr="003320FC">
        <w:rPr>
          <w:rFonts w:ascii="Arial" w:eastAsia="Times New Roman" w:hAnsi="Arial" w:cs="Arial"/>
          <w:noProof/>
          <w:sz w:val="22"/>
          <w:szCs w:val="22"/>
          <w:lang w:val="mn-MN"/>
        </w:rPr>
        <w:t xml:space="preserve"> Манай улстай адил уул уурхайн салбарт түшиглэсэн 31 орон байна.</w:t>
      </w:r>
    </w:p>
    <w:p w14:paraId="02EB6DFC" w14:textId="4E9398EA" w:rsidR="00872129" w:rsidRPr="007629C9" w:rsidRDefault="00872129" w:rsidP="00872129">
      <w:pPr>
        <w:pStyle w:val="Title"/>
        <w:divId w:val="1968194310"/>
        <w:rPr>
          <w:rFonts w:ascii="Arial" w:hAnsi="Arial" w:cs="Arial"/>
          <w:b w:val="0"/>
          <w:szCs w:val="22"/>
          <w:lang w:val="mn-MN"/>
        </w:rPr>
      </w:pPr>
      <w:r w:rsidRPr="007629C9">
        <w:rPr>
          <w:rFonts w:ascii="Arial" w:hAnsi="Arial" w:cs="Arial"/>
          <w:szCs w:val="22"/>
          <w:lang w:val="mn-MN"/>
        </w:rPr>
        <w:t xml:space="preserve">Хүснэгт </w:t>
      </w:r>
      <w:r w:rsidRPr="003320FC">
        <w:rPr>
          <w:rFonts w:ascii="Arial" w:hAnsi="Arial" w:cs="Arial"/>
          <w:szCs w:val="22"/>
        </w:rPr>
        <w:fldChar w:fldCharType="begin"/>
      </w:r>
      <w:r w:rsidRPr="007629C9">
        <w:rPr>
          <w:rFonts w:ascii="Arial" w:hAnsi="Arial" w:cs="Arial"/>
          <w:szCs w:val="22"/>
          <w:lang w:val="mn-MN"/>
        </w:rPr>
        <w:instrText xml:space="preserve"> SEQ Хүснэгт \* ARABIC </w:instrText>
      </w:r>
      <w:r w:rsidRPr="003320FC">
        <w:rPr>
          <w:rFonts w:ascii="Arial" w:hAnsi="Arial" w:cs="Arial"/>
          <w:szCs w:val="22"/>
        </w:rPr>
        <w:fldChar w:fldCharType="separate"/>
      </w:r>
      <w:r w:rsidR="007629C9">
        <w:rPr>
          <w:rFonts w:ascii="Arial" w:hAnsi="Arial" w:cs="Arial"/>
          <w:szCs w:val="22"/>
          <w:lang w:val="mn-MN"/>
        </w:rPr>
        <w:t>6</w:t>
      </w:r>
      <w:r w:rsidRPr="003320FC">
        <w:rPr>
          <w:rFonts w:ascii="Arial" w:hAnsi="Arial" w:cs="Arial"/>
          <w:szCs w:val="22"/>
        </w:rPr>
        <w:fldChar w:fldCharType="end"/>
      </w:r>
      <w:r w:rsidRPr="007629C9">
        <w:rPr>
          <w:rFonts w:ascii="Arial" w:hAnsi="Arial" w:cs="Arial"/>
          <w:szCs w:val="22"/>
          <w:lang w:val="mn-MN"/>
        </w:rPr>
        <w:t xml:space="preserve">. </w:t>
      </w:r>
      <w:r w:rsidRPr="003320FC">
        <w:rPr>
          <w:rFonts w:ascii="Arial" w:hAnsi="Arial" w:cs="Arial"/>
          <w:szCs w:val="22"/>
          <w:lang w:val="mn-MN"/>
        </w:rPr>
        <w:t>Монгол улсын түүхий эдийн хамаарлын хэмжээ</w:t>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3690"/>
        <w:gridCol w:w="1620"/>
        <w:gridCol w:w="1530"/>
        <w:gridCol w:w="1530"/>
      </w:tblGrid>
      <w:tr w:rsidR="00872129" w:rsidRPr="003320FC" w14:paraId="6B2C2C24" w14:textId="77777777" w:rsidTr="00872129">
        <w:trPr>
          <w:divId w:val="1968194310"/>
        </w:trPr>
        <w:tc>
          <w:tcPr>
            <w:tcW w:w="985" w:type="dxa"/>
            <w:tcBorders>
              <w:top w:val="single" w:sz="4" w:space="0" w:color="auto"/>
              <w:bottom w:val="double" w:sz="4" w:space="0" w:color="auto"/>
            </w:tcBorders>
          </w:tcPr>
          <w:p w14:paraId="1CE71891" w14:textId="77777777" w:rsidR="00872129" w:rsidRPr="003320FC" w:rsidRDefault="00872129" w:rsidP="007629C9">
            <w:pPr>
              <w:spacing w:before="30"/>
              <w:jc w:val="center"/>
              <w:rPr>
                <w:rFonts w:ascii="Arial" w:eastAsia="Times New Roman" w:hAnsi="Arial" w:cs="Arial"/>
                <w:b/>
                <w:bCs/>
                <w:noProof/>
                <w:sz w:val="22"/>
                <w:szCs w:val="22"/>
              </w:rPr>
            </w:pPr>
            <w:r w:rsidRPr="003320FC">
              <w:rPr>
                <w:rFonts w:ascii="Arial" w:eastAsia="Times New Roman" w:hAnsi="Arial" w:cs="Arial"/>
                <w:b/>
                <w:bCs/>
                <w:noProof/>
                <w:sz w:val="22"/>
                <w:szCs w:val="22"/>
              </w:rPr>
              <w:t>Улс</w:t>
            </w:r>
          </w:p>
        </w:tc>
        <w:tc>
          <w:tcPr>
            <w:tcW w:w="3690" w:type="dxa"/>
            <w:tcBorders>
              <w:top w:val="single" w:sz="4" w:space="0" w:color="auto"/>
              <w:bottom w:val="double" w:sz="4" w:space="0" w:color="auto"/>
            </w:tcBorders>
          </w:tcPr>
          <w:p w14:paraId="68A6391C" w14:textId="77777777" w:rsidR="00872129" w:rsidRPr="003320FC" w:rsidRDefault="00872129" w:rsidP="007629C9">
            <w:pPr>
              <w:spacing w:before="30"/>
              <w:jc w:val="center"/>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Экспортын орлогод эзлэх түүхий эдийн хамаарлын хувь</w:t>
            </w:r>
          </w:p>
        </w:tc>
        <w:tc>
          <w:tcPr>
            <w:tcW w:w="1620" w:type="dxa"/>
            <w:tcBorders>
              <w:top w:val="single" w:sz="4" w:space="0" w:color="auto"/>
              <w:bottom w:val="double" w:sz="4" w:space="0" w:color="auto"/>
            </w:tcBorders>
          </w:tcPr>
          <w:p w14:paraId="4BE9CE1F" w14:textId="77777777" w:rsidR="00872129" w:rsidRPr="003320FC" w:rsidRDefault="00872129" w:rsidP="007629C9">
            <w:pPr>
              <w:spacing w:before="30"/>
              <w:jc w:val="center"/>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Уул уурхай</w:t>
            </w:r>
          </w:p>
        </w:tc>
        <w:tc>
          <w:tcPr>
            <w:tcW w:w="1530" w:type="dxa"/>
            <w:tcBorders>
              <w:top w:val="single" w:sz="4" w:space="0" w:color="auto"/>
              <w:bottom w:val="double" w:sz="4" w:space="0" w:color="auto"/>
            </w:tcBorders>
          </w:tcPr>
          <w:p w14:paraId="63956B21" w14:textId="77777777" w:rsidR="00872129" w:rsidRPr="003320FC" w:rsidRDefault="00872129" w:rsidP="007629C9">
            <w:pPr>
              <w:spacing w:before="30"/>
              <w:jc w:val="center"/>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ХАА</w:t>
            </w:r>
          </w:p>
        </w:tc>
        <w:tc>
          <w:tcPr>
            <w:tcW w:w="1530" w:type="dxa"/>
            <w:tcBorders>
              <w:top w:val="single" w:sz="4" w:space="0" w:color="auto"/>
              <w:bottom w:val="double" w:sz="4" w:space="0" w:color="auto"/>
            </w:tcBorders>
          </w:tcPr>
          <w:p w14:paraId="763BB218" w14:textId="77777777" w:rsidR="00872129" w:rsidRPr="003320FC" w:rsidRDefault="00872129" w:rsidP="007629C9">
            <w:pPr>
              <w:spacing w:before="30"/>
              <w:jc w:val="center"/>
              <w:rPr>
                <w:rFonts w:ascii="Arial" w:eastAsia="Times New Roman" w:hAnsi="Arial" w:cs="Arial"/>
                <w:b/>
                <w:bCs/>
                <w:noProof/>
                <w:sz w:val="22"/>
                <w:szCs w:val="22"/>
              </w:rPr>
            </w:pPr>
            <w:r w:rsidRPr="003320FC">
              <w:rPr>
                <w:rFonts w:ascii="Arial" w:eastAsia="Times New Roman" w:hAnsi="Arial" w:cs="Arial"/>
                <w:b/>
                <w:bCs/>
                <w:noProof/>
                <w:sz w:val="22"/>
                <w:szCs w:val="22"/>
                <w:lang w:val="mn-MN"/>
              </w:rPr>
              <w:t>Эрчим хүч</w:t>
            </w:r>
            <w:r w:rsidRPr="003320FC">
              <w:rPr>
                <w:rFonts w:ascii="Arial" w:eastAsia="Times New Roman" w:hAnsi="Arial" w:cs="Arial"/>
                <w:b/>
                <w:bCs/>
                <w:noProof/>
                <w:sz w:val="22"/>
                <w:szCs w:val="22"/>
                <w:vertAlign w:val="superscript"/>
                <w:lang w:val="mn-MN"/>
              </w:rPr>
              <w:footnoteReference w:id="32"/>
            </w:r>
          </w:p>
        </w:tc>
      </w:tr>
      <w:tr w:rsidR="00872129" w:rsidRPr="003320FC" w14:paraId="14843C9E" w14:textId="77777777" w:rsidTr="00872129">
        <w:trPr>
          <w:divId w:val="1968194310"/>
        </w:trPr>
        <w:tc>
          <w:tcPr>
            <w:tcW w:w="985" w:type="dxa"/>
            <w:tcBorders>
              <w:top w:val="double" w:sz="4" w:space="0" w:color="auto"/>
              <w:bottom w:val="single" w:sz="4" w:space="0" w:color="auto"/>
            </w:tcBorders>
          </w:tcPr>
          <w:p w14:paraId="18A650CD" w14:textId="77777777" w:rsidR="00872129" w:rsidRPr="003320FC" w:rsidRDefault="00872129" w:rsidP="007629C9">
            <w:pPr>
              <w:spacing w:before="30"/>
              <w:rPr>
                <w:rFonts w:ascii="Arial" w:eastAsia="Times New Roman" w:hAnsi="Arial" w:cs="Arial"/>
                <w:noProof/>
                <w:sz w:val="22"/>
                <w:szCs w:val="22"/>
                <w:lang w:val="mn-MN"/>
              </w:rPr>
            </w:pPr>
            <w:r w:rsidRPr="003320FC">
              <w:rPr>
                <w:rFonts w:ascii="Arial" w:eastAsia="Times New Roman" w:hAnsi="Arial" w:cs="Arial"/>
                <w:noProof/>
                <w:sz w:val="22"/>
                <w:szCs w:val="22"/>
                <w:lang w:val="mn-MN"/>
              </w:rPr>
              <w:t>Монгол</w:t>
            </w:r>
          </w:p>
        </w:tc>
        <w:tc>
          <w:tcPr>
            <w:tcW w:w="3690" w:type="dxa"/>
            <w:tcBorders>
              <w:top w:val="double" w:sz="4" w:space="0" w:color="auto"/>
              <w:bottom w:val="single" w:sz="4" w:space="0" w:color="auto"/>
            </w:tcBorders>
          </w:tcPr>
          <w:p w14:paraId="3F76755B" w14:textId="77777777" w:rsidR="00872129" w:rsidRPr="003320FC" w:rsidRDefault="00872129" w:rsidP="007629C9">
            <w:pPr>
              <w:spacing w:before="30"/>
              <w:jc w:val="center"/>
              <w:rPr>
                <w:rFonts w:ascii="Arial" w:eastAsia="Times New Roman" w:hAnsi="Arial" w:cs="Arial"/>
                <w:noProof/>
                <w:sz w:val="22"/>
                <w:szCs w:val="22"/>
              </w:rPr>
            </w:pPr>
            <w:r w:rsidRPr="003320FC">
              <w:rPr>
                <w:rFonts w:ascii="Arial" w:eastAsia="Times New Roman" w:hAnsi="Arial" w:cs="Arial"/>
                <w:noProof/>
                <w:sz w:val="22"/>
                <w:szCs w:val="22"/>
                <w:lang w:val="mn-MN"/>
              </w:rPr>
              <w:t>98.5</w:t>
            </w:r>
            <w:r w:rsidRPr="003320FC">
              <w:rPr>
                <w:rFonts w:ascii="Arial" w:eastAsia="Times New Roman" w:hAnsi="Arial" w:cs="Arial"/>
                <w:noProof/>
                <w:sz w:val="22"/>
                <w:szCs w:val="22"/>
              </w:rPr>
              <w:t>%</w:t>
            </w:r>
          </w:p>
        </w:tc>
        <w:tc>
          <w:tcPr>
            <w:tcW w:w="1620" w:type="dxa"/>
            <w:tcBorders>
              <w:top w:val="double" w:sz="4" w:space="0" w:color="auto"/>
              <w:bottom w:val="single" w:sz="4" w:space="0" w:color="auto"/>
            </w:tcBorders>
          </w:tcPr>
          <w:p w14:paraId="3E80F655" w14:textId="77777777" w:rsidR="00872129" w:rsidRPr="003320FC" w:rsidRDefault="00872129" w:rsidP="007629C9">
            <w:pPr>
              <w:spacing w:before="30"/>
              <w:jc w:val="center"/>
              <w:rPr>
                <w:rFonts w:ascii="Arial" w:eastAsia="Times New Roman" w:hAnsi="Arial" w:cs="Arial"/>
                <w:noProof/>
                <w:sz w:val="22"/>
                <w:szCs w:val="22"/>
                <w:lang w:val="mn-MN"/>
              </w:rPr>
            </w:pPr>
            <w:r w:rsidRPr="003320FC">
              <w:rPr>
                <w:rFonts w:ascii="Arial" w:eastAsia="Times New Roman" w:hAnsi="Arial" w:cs="Arial"/>
                <w:noProof/>
                <w:sz w:val="22"/>
                <w:szCs w:val="22"/>
                <w:lang w:val="mn-MN"/>
              </w:rPr>
              <w:t>56.4%</w:t>
            </w:r>
          </w:p>
        </w:tc>
        <w:tc>
          <w:tcPr>
            <w:tcW w:w="1530" w:type="dxa"/>
            <w:tcBorders>
              <w:top w:val="double" w:sz="4" w:space="0" w:color="auto"/>
              <w:bottom w:val="single" w:sz="4" w:space="0" w:color="auto"/>
            </w:tcBorders>
          </w:tcPr>
          <w:p w14:paraId="7476DF49" w14:textId="77777777" w:rsidR="00872129" w:rsidRPr="003320FC" w:rsidRDefault="00872129" w:rsidP="007629C9">
            <w:pPr>
              <w:spacing w:before="30"/>
              <w:jc w:val="center"/>
              <w:rPr>
                <w:rFonts w:ascii="Arial" w:eastAsia="Times New Roman" w:hAnsi="Arial" w:cs="Arial"/>
                <w:noProof/>
                <w:sz w:val="22"/>
                <w:szCs w:val="22"/>
                <w:lang w:val="mn-MN"/>
              </w:rPr>
            </w:pPr>
            <w:r w:rsidRPr="003320FC">
              <w:rPr>
                <w:rFonts w:ascii="Arial" w:eastAsia="Times New Roman" w:hAnsi="Arial" w:cs="Arial"/>
                <w:noProof/>
                <w:sz w:val="22"/>
                <w:szCs w:val="22"/>
                <w:lang w:val="mn-MN"/>
              </w:rPr>
              <w:t>5.9%</w:t>
            </w:r>
          </w:p>
        </w:tc>
        <w:tc>
          <w:tcPr>
            <w:tcW w:w="1530" w:type="dxa"/>
            <w:tcBorders>
              <w:top w:val="double" w:sz="4" w:space="0" w:color="auto"/>
              <w:bottom w:val="single" w:sz="4" w:space="0" w:color="auto"/>
            </w:tcBorders>
          </w:tcPr>
          <w:p w14:paraId="0F60ED82" w14:textId="77777777" w:rsidR="00872129" w:rsidRPr="003320FC" w:rsidRDefault="00872129" w:rsidP="007629C9">
            <w:pPr>
              <w:spacing w:before="30"/>
              <w:jc w:val="center"/>
              <w:rPr>
                <w:rFonts w:ascii="Arial" w:eastAsia="Times New Roman" w:hAnsi="Arial" w:cs="Arial"/>
                <w:noProof/>
                <w:sz w:val="22"/>
                <w:szCs w:val="22"/>
                <w:lang w:val="mn-MN"/>
              </w:rPr>
            </w:pPr>
            <w:r w:rsidRPr="003320FC">
              <w:rPr>
                <w:rFonts w:ascii="Arial" w:eastAsia="Times New Roman" w:hAnsi="Arial" w:cs="Arial"/>
                <w:noProof/>
                <w:sz w:val="22"/>
                <w:szCs w:val="22"/>
                <w:lang w:val="mn-MN"/>
              </w:rPr>
              <w:t>36.2%</w:t>
            </w:r>
          </w:p>
        </w:tc>
      </w:tr>
    </w:tbl>
    <w:p w14:paraId="30162934"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UNCTAD</w:t>
      </w:r>
    </w:p>
    <w:p w14:paraId="5D378562" w14:textId="0B8BCAF3" w:rsidR="00872129" w:rsidRPr="003320FC" w:rsidRDefault="00872129" w:rsidP="00872129">
      <w:pPr>
        <w:divId w:val="1968194310"/>
        <w:rPr>
          <w:rFonts w:ascii="Arial" w:eastAsia="Times New Roman" w:hAnsi="Arial" w:cs="Arial"/>
          <w:noProof/>
          <w:sz w:val="22"/>
          <w:szCs w:val="22"/>
          <w:lang w:val="mn-MN"/>
        </w:rPr>
      </w:pPr>
      <w:r w:rsidRPr="003320FC">
        <w:rPr>
          <w:rFonts w:ascii="Arial" w:hAnsi="Arial" w:cs="Arial"/>
          <w:noProof/>
          <w:sz w:val="22"/>
          <w:szCs w:val="22"/>
          <w:lang w:val="mn-MN"/>
        </w:rPr>
        <w:t xml:space="preserve">Хоёрдугаарт, далайд гарцгүй орнуудын нөхцөл байдлыг авч үзсэн бөгөөд нийт 42 улс багтаж байна </w:t>
      </w:r>
      <w:r w:rsidRPr="007629C9">
        <w:rPr>
          <w:rFonts w:ascii="Arial" w:hAnsi="Arial" w:cs="Arial"/>
          <w:noProof/>
          <w:sz w:val="22"/>
          <w:szCs w:val="22"/>
          <w:lang w:val="mn-MN"/>
        </w:rPr>
        <w:t>(</w:t>
      </w:r>
      <w:r w:rsidRPr="003320FC">
        <w:rPr>
          <w:rFonts w:ascii="Arial" w:eastAsia="Times New Roman" w:hAnsi="Arial" w:cs="Arial"/>
          <w:noProof/>
          <w:sz w:val="22"/>
          <w:szCs w:val="22"/>
          <w:lang w:val="mn-MN"/>
        </w:rPr>
        <w:fldChar w:fldCharType="begin"/>
      </w:r>
      <w:r w:rsidRPr="007629C9">
        <w:rPr>
          <w:rFonts w:ascii="Arial" w:hAnsi="Arial" w:cs="Arial"/>
          <w:noProof/>
          <w:sz w:val="22"/>
          <w:szCs w:val="22"/>
          <w:lang w:val="mn-MN"/>
        </w:rPr>
        <w:instrText xml:space="preserve"> REF _Ref164430605 \h </w:instrText>
      </w:r>
      <w:r w:rsidRPr="003320FC">
        <w:rPr>
          <w:rFonts w:ascii="Arial" w:eastAsia="Times New Roman" w:hAnsi="Arial" w:cs="Arial"/>
          <w:noProof/>
          <w:sz w:val="22"/>
          <w:szCs w:val="22"/>
          <w:lang w:val="mn-MN"/>
        </w:rPr>
        <w:instrText xml:space="preserve"> \* MERGEFORMAT </w:instrText>
      </w:r>
      <w:r w:rsidRPr="003320FC">
        <w:rPr>
          <w:rFonts w:ascii="Arial" w:eastAsia="Times New Roman" w:hAnsi="Arial" w:cs="Arial"/>
          <w:noProof/>
          <w:sz w:val="22"/>
          <w:szCs w:val="22"/>
          <w:lang w:val="mn-MN"/>
        </w:rPr>
      </w:r>
      <w:r w:rsidRPr="003320FC">
        <w:rPr>
          <w:rFonts w:ascii="Arial" w:eastAsia="Times New Roman" w:hAnsi="Arial" w:cs="Arial"/>
          <w:noProof/>
          <w:sz w:val="22"/>
          <w:szCs w:val="22"/>
          <w:lang w:val="mn-MN"/>
        </w:rPr>
        <w:fldChar w:fldCharType="separate"/>
      </w:r>
      <w:r w:rsidR="007629C9" w:rsidRPr="007629C9">
        <w:rPr>
          <w:rFonts w:ascii="Arial" w:eastAsia="Times New Roman" w:hAnsi="Arial" w:cs="Arial"/>
          <w:b/>
          <w:bCs/>
          <w:noProof/>
          <w:sz w:val="22"/>
          <w:szCs w:val="22"/>
          <w:lang w:val="mn-MN"/>
        </w:rPr>
        <w:t>Error! Reference source not found.</w:t>
      </w:r>
      <w:r w:rsidRPr="003320FC">
        <w:rPr>
          <w:rFonts w:ascii="Arial" w:eastAsia="Times New Roman" w:hAnsi="Arial" w:cs="Arial"/>
          <w:noProof/>
          <w:sz w:val="22"/>
          <w:szCs w:val="22"/>
          <w:lang w:val="mn-MN"/>
        </w:rPr>
        <w:fldChar w:fldCharType="end"/>
      </w:r>
      <w:r w:rsidRPr="007629C9">
        <w:rPr>
          <w:rFonts w:ascii="Arial" w:hAnsi="Arial" w:cs="Arial"/>
          <w:noProof/>
          <w:sz w:val="22"/>
          <w:szCs w:val="22"/>
          <w:lang w:val="mn-MN"/>
        </w:rPr>
        <w:t>)</w:t>
      </w:r>
      <w:r w:rsidRPr="003320FC">
        <w:rPr>
          <w:rFonts w:ascii="Arial" w:hAnsi="Arial" w:cs="Arial"/>
          <w:noProof/>
          <w:sz w:val="22"/>
          <w:szCs w:val="22"/>
          <w:lang w:val="mn-MN"/>
        </w:rPr>
        <w:t xml:space="preserve">. Далайд гарцгүй байдал нь тухайн эдийн засгийн хувьд сөрөг талуудтай бөгөөд далайд гарцтай орнуудтай харьцуулахад бараа бүтээгдэхүүний импорт, экспортын тээврийн зардал өндөр байх, улмаар хөрөнгө </w:t>
      </w:r>
      <w:r w:rsidRPr="003320FC">
        <w:rPr>
          <w:rFonts w:ascii="Arial" w:hAnsi="Arial" w:cs="Arial"/>
          <w:noProof/>
          <w:sz w:val="22"/>
          <w:szCs w:val="22"/>
          <w:lang w:val="mn-MN"/>
        </w:rPr>
        <w:lastRenderedPageBreak/>
        <w:t xml:space="preserve">оруулалт, өрсөлдөх чадварыг бууруулах зэргээр олон улсын худалдаанд нөлөөлдөг </w:t>
      </w:r>
      <w:sdt>
        <w:sdtPr>
          <w:rPr>
            <w:rFonts w:ascii="Arial" w:eastAsia="Times New Roman" w:hAnsi="Arial" w:cs="Arial"/>
            <w:noProof/>
            <w:sz w:val="22"/>
            <w:szCs w:val="22"/>
            <w:lang w:val="mn-MN"/>
          </w:rPr>
          <w:id w:val="2039546826"/>
          <w:citation/>
        </w:sdtPr>
        <w:sdtContent>
          <w:r w:rsidRPr="003320FC">
            <w:rPr>
              <w:rFonts w:ascii="Arial" w:eastAsia="Times New Roman" w:hAnsi="Arial" w:cs="Arial"/>
              <w:noProof/>
              <w:sz w:val="22"/>
              <w:szCs w:val="22"/>
              <w:lang w:val="mn-MN"/>
            </w:rPr>
            <w:fldChar w:fldCharType="begin"/>
          </w:r>
          <w:r w:rsidRPr="007629C9">
            <w:rPr>
              <w:rFonts w:ascii="Arial" w:hAnsi="Arial" w:cs="Arial"/>
              <w:noProof/>
              <w:sz w:val="22"/>
              <w:szCs w:val="22"/>
              <w:lang w:val="mn-MN"/>
            </w:rPr>
            <w:instrText xml:space="preserve">CITATION Lah \l 1033 </w:instrText>
          </w:r>
          <w:r w:rsidRPr="003320FC">
            <w:rPr>
              <w:rFonts w:ascii="Arial" w:eastAsia="Times New Roman" w:hAnsi="Arial" w:cs="Arial"/>
              <w:noProof/>
              <w:sz w:val="22"/>
              <w:szCs w:val="22"/>
              <w:lang w:val="mn-MN"/>
            </w:rPr>
            <w:fldChar w:fldCharType="separate"/>
          </w:r>
          <w:r w:rsidRPr="007629C9">
            <w:rPr>
              <w:rFonts w:ascii="Arial" w:hAnsi="Arial" w:cs="Arial"/>
              <w:noProof/>
              <w:sz w:val="22"/>
              <w:szCs w:val="22"/>
              <w:lang w:val="mn-MN"/>
            </w:rPr>
            <w:t>(Lahiri &amp; Masjidi, 2012)</w:t>
          </w:r>
          <w:r w:rsidRPr="003320FC">
            <w:rPr>
              <w:rFonts w:ascii="Arial" w:eastAsia="Times New Roman" w:hAnsi="Arial" w:cs="Arial"/>
              <w:noProof/>
              <w:sz w:val="22"/>
              <w:szCs w:val="22"/>
              <w:lang w:val="mn-MN"/>
            </w:rPr>
            <w:fldChar w:fldCharType="end"/>
          </w:r>
        </w:sdtContent>
      </w:sdt>
      <w:r w:rsidRPr="003320FC">
        <w:rPr>
          <w:rFonts w:ascii="Arial" w:hAnsi="Arial" w:cs="Arial"/>
          <w:noProof/>
          <w:sz w:val="22"/>
          <w:szCs w:val="22"/>
          <w:lang w:val="mn-MN"/>
        </w:rPr>
        <w:t xml:space="preserve">. Иймд тус шинж чанар нь эдийн засгийн өсөлттэй нягт холбогддог бөгөөд эдгээр орнуудын хувьд эдийн засгийн өсөлт харьцангуй удаан байх хандлагатай </w:t>
      </w:r>
      <w:sdt>
        <w:sdtPr>
          <w:rPr>
            <w:rFonts w:ascii="Arial" w:eastAsia="Times New Roman" w:hAnsi="Arial" w:cs="Arial"/>
            <w:noProof/>
            <w:sz w:val="22"/>
            <w:szCs w:val="22"/>
            <w:lang w:val="mn-MN"/>
          </w:rPr>
          <w:id w:val="-1192607084"/>
          <w:citation/>
        </w:sdtPr>
        <w:sdtContent>
          <w:r w:rsidRPr="003320FC">
            <w:rPr>
              <w:rFonts w:ascii="Arial" w:eastAsia="Times New Roman" w:hAnsi="Arial" w:cs="Arial"/>
              <w:noProof/>
              <w:sz w:val="22"/>
              <w:szCs w:val="22"/>
              <w:lang w:val="mn-MN"/>
            </w:rPr>
            <w:fldChar w:fldCharType="begin"/>
          </w:r>
          <w:r w:rsidRPr="007629C9">
            <w:rPr>
              <w:rFonts w:ascii="Arial" w:hAnsi="Arial" w:cs="Arial"/>
              <w:noProof/>
              <w:sz w:val="22"/>
              <w:szCs w:val="22"/>
              <w:lang w:val="mn-MN"/>
            </w:rPr>
            <w:instrText xml:space="preserve"> CITATION Zaz20 \l 1033 </w:instrText>
          </w:r>
          <w:r w:rsidRPr="003320FC">
            <w:rPr>
              <w:rFonts w:ascii="Arial" w:eastAsia="Times New Roman" w:hAnsi="Arial" w:cs="Arial"/>
              <w:noProof/>
              <w:sz w:val="22"/>
              <w:szCs w:val="22"/>
              <w:lang w:val="mn-MN"/>
            </w:rPr>
            <w:fldChar w:fldCharType="separate"/>
          </w:r>
          <w:r w:rsidRPr="007629C9">
            <w:rPr>
              <w:rFonts w:ascii="Arial" w:hAnsi="Arial" w:cs="Arial"/>
              <w:noProof/>
              <w:sz w:val="22"/>
              <w:szCs w:val="22"/>
              <w:lang w:val="mn-MN"/>
            </w:rPr>
            <w:t>(Zazai, 2020)</w:t>
          </w:r>
          <w:r w:rsidRPr="003320FC">
            <w:rPr>
              <w:rFonts w:ascii="Arial" w:eastAsia="Times New Roman" w:hAnsi="Arial" w:cs="Arial"/>
              <w:noProof/>
              <w:sz w:val="22"/>
              <w:szCs w:val="22"/>
              <w:lang w:val="mn-MN"/>
            </w:rPr>
            <w:fldChar w:fldCharType="end"/>
          </w:r>
        </w:sdtContent>
      </w:sdt>
      <w:r w:rsidRPr="003320FC">
        <w:rPr>
          <w:rFonts w:ascii="Arial" w:hAnsi="Arial" w:cs="Arial"/>
          <w:noProof/>
          <w:sz w:val="22"/>
          <w:szCs w:val="22"/>
          <w:lang w:val="mn-MN"/>
        </w:rPr>
        <w:t>. Далайд гарцгүй орнуудын  дийлэнх</w:t>
      </w:r>
      <w:r w:rsidRPr="007629C9">
        <w:rPr>
          <w:rFonts w:ascii="Arial" w:hAnsi="Arial" w:cs="Arial"/>
          <w:noProof/>
          <w:sz w:val="22"/>
          <w:szCs w:val="22"/>
          <w:lang w:val="mn-MN"/>
        </w:rPr>
        <w:t>(</w:t>
      </w:r>
      <w:r w:rsidRPr="003320FC">
        <w:rPr>
          <w:rFonts w:ascii="Arial" w:hAnsi="Arial" w:cs="Arial"/>
          <w:noProof/>
          <w:sz w:val="22"/>
          <w:szCs w:val="22"/>
          <w:lang w:val="mn-MN"/>
        </w:rPr>
        <w:t>24 улс</w:t>
      </w:r>
      <w:r w:rsidRPr="007629C9">
        <w:rPr>
          <w:rFonts w:ascii="Arial" w:hAnsi="Arial" w:cs="Arial"/>
          <w:noProof/>
          <w:sz w:val="22"/>
          <w:szCs w:val="22"/>
          <w:lang w:val="mn-MN"/>
        </w:rPr>
        <w:t>)</w:t>
      </w:r>
      <w:r w:rsidRPr="003320FC">
        <w:rPr>
          <w:rFonts w:ascii="Arial" w:hAnsi="Arial" w:cs="Arial"/>
          <w:noProof/>
          <w:sz w:val="22"/>
          <w:szCs w:val="22"/>
          <w:lang w:val="mn-MN"/>
        </w:rPr>
        <w:t xml:space="preserve"> нь дунджаас доогуур болон бага орлоготой байна </w:t>
      </w:r>
      <w:r w:rsidRPr="007629C9">
        <w:rPr>
          <w:rFonts w:ascii="Arial" w:hAnsi="Arial" w:cs="Arial"/>
          <w:noProof/>
          <w:sz w:val="22"/>
          <w:szCs w:val="22"/>
          <w:lang w:val="mn-MN"/>
        </w:rPr>
        <w:t>(</w:t>
      </w:r>
      <w:r w:rsidRPr="003320FC">
        <w:rPr>
          <w:rFonts w:ascii="Arial" w:hAnsi="Arial" w:cs="Arial"/>
          <w:noProof/>
          <w:sz w:val="22"/>
          <w:szCs w:val="22"/>
        </w:rPr>
        <w:fldChar w:fldCharType="begin"/>
      </w:r>
      <w:r w:rsidRPr="007629C9">
        <w:rPr>
          <w:rFonts w:ascii="Arial" w:hAnsi="Arial" w:cs="Arial"/>
          <w:noProof/>
          <w:sz w:val="22"/>
          <w:szCs w:val="22"/>
          <w:lang w:val="mn-MN"/>
        </w:rPr>
        <w:instrText xml:space="preserve"> REF _Ref167974060 \h  \* MERGEFORMAT </w:instrText>
      </w:r>
      <w:r w:rsidRPr="003320FC">
        <w:rPr>
          <w:rFonts w:ascii="Arial" w:hAnsi="Arial" w:cs="Arial"/>
          <w:noProof/>
          <w:sz w:val="22"/>
          <w:szCs w:val="22"/>
        </w:rPr>
      </w:r>
      <w:r w:rsidRPr="003320FC">
        <w:rPr>
          <w:rFonts w:ascii="Arial" w:hAnsi="Arial" w:cs="Arial"/>
          <w:noProof/>
          <w:sz w:val="22"/>
          <w:szCs w:val="22"/>
        </w:rPr>
        <w:fldChar w:fldCharType="separate"/>
      </w:r>
      <w:r w:rsidR="007629C9" w:rsidRPr="007629C9">
        <w:rPr>
          <w:rFonts w:ascii="Arial" w:hAnsi="Arial" w:cs="Arial"/>
          <w:b/>
          <w:bCs/>
          <w:noProof/>
          <w:sz w:val="22"/>
          <w:szCs w:val="22"/>
          <w:lang w:val="mn-MN"/>
        </w:rPr>
        <w:t xml:space="preserve">Error! </w:t>
      </w:r>
      <w:r w:rsidR="007629C9">
        <w:rPr>
          <w:rFonts w:ascii="Arial" w:hAnsi="Arial" w:cs="Arial"/>
          <w:b/>
          <w:bCs/>
          <w:noProof/>
          <w:sz w:val="22"/>
          <w:szCs w:val="22"/>
        </w:rPr>
        <w:t>Reference source not found.</w:t>
      </w:r>
      <w:r w:rsidRPr="003320FC">
        <w:rPr>
          <w:rFonts w:ascii="Arial" w:hAnsi="Arial" w:cs="Arial"/>
          <w:noProof/>
          <w:sz w:val="22"/>
          <w:szCs w:val="22"/>
        </w:rPr>
        <w:fldChar w:fldCharType="end"/>
      </w:r>
      <w:r w:rsidRPr="003320FC">
        <w:rPr>
          <w:rFonts w:ascii="Arial" w:hAnsi="Arial" w:cs="Arial"/>
          <w:noProof/>
          <w:sz w:val="22"/>
          <w:szCs w:val="22"/>
        </w:rPr>
        <w:t>)</w:t>
      </w:r>
      <w:r w:rsidRPr="003320FC">
        <w:rPr>
          <w:rFonts w:ascii="Arial" w:eastAsia="Times New Roman" w:hAnsi="Arial" w:cs="Arial"/>
          <w:noProof/>
          <w:sz w:val="22"/>
          <w:szCs w:val="22"/>
          <w:lang w:val="mn-MN"/>
        </w:rPr>
        <w:t>.</w:t>
      </w:r>
    </w:p>
    <w:p w14:paraId="3604E41B" w14:textId="6ED4150A" w:rsidR="00872129" w:rsidRPr="003320FC" w:rsidRDefault="00872129" w:rsidP="00872129">
      <w:pPr>
        <w:pStyle w:val="Title"/>
        <w:divId w:val="1968194310"/>
        <w:rPr>
          <w:rFonts w:ascii="Arial" w:hAnsi="Arial" w:cs="Arial"/>
          <w:szCs w:val="22"/>
          <w:lang w:val="mn-MN"/>
        </w:rPr>
      </w:pPr>
      <w:r w:rsidRPr="003320FC">
        <w:rPr>
          <w:rFonts w:ascii="Arial" w:hAnsi="Arial" w:cs="Arial"/>
          <w:szCs w:val="22"/>
        </w:rPr>
        <w:t xml:space="preserve">Хүснэгт </w:t>
      </w:r>
      <w:r w:rsidRPr="003320FC">
        <w:rPr>
          <w:rFonts w:ascii="Arial" w:hAnsi="Arial" w:cs="Arial"/>
          <w:szCs w:val="22"/>
        </w:rPr>
        <w:fldChar w:fldCharType="begin"/>
      </w:r>
      <w:r w:rsidRPr="003320FC">
        <w:rPr>
          <w:rFonts w:ascii="Arial" w:hAnsi="Arial" w:cs="Arial"/>
          <w:szCs w:val="22"/>
        </w:rPr>
        <w:instrText xml:space="preserve"> SEQ Хүснэгт \* ARABIC </w:instrText>
      </w:r>
      <w:r w:rsidRPr="003320FC">
        <w:rPr>
          <w:rFonts w:ascii="Arial" w:hAnsi="Arial" w:cs="Arial"/>
          <w:szCs w:val="22"/>
        </w:rPr>
        <w:fldChar w:fldCharType="separate"/>
      </w:r>
      <w:r w:rsidR="007629C9">
        <w:rPr>
          <w:rFonts w:ascii="Arial" w:hAnsi="Arial" w:cs="Arial"/>
          <w:szCs w:val="22"/>
        </w:rPr>
        <w:t>7</w:t>
      </w:r>
      <w:r w:rsidRPr="003320FC">
        <w:rPr>
          <w:rFonts w:ascii="Arial" w:hAnsi="Arial" w:cs="Arial"/>
          <w:szCs w:val="22"/>
        </w:rPr>
        <w:fldChar w:fldCharType="end"/>
      </w:r>
      <w:r w:rsidRPr="003320FC">
        <w:rPr>
          <w:rFonts w:ascii="Arial" w:hAnsi="Arial" w:cs="Arial"/>
          <w:szCs w:val="22"/>
        </w:rPr>
        <w:t xml:space="preserve">. </w:t>
      </w:r>
      <w:r w:rsidRPr="003320FC">
        <w:rPr>
          <w:rFonts w:ascii="Arial" w:hAnsi="Arial" w:cs="Arial"/>
          <w:szCs w:val="22"/>
          <w:lang w:val="mn-MN"/>
        </w:rPr>
        <w:t>Далайд гарцгүй орнууд</w:t>
      </w:r>
    </w:p>
    <w:tbl>
      <w:tblPr>
        <w:tblStyle w:val="TableGrid1"/>
        <w:tblW w:w="9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9"/>
        <w:gridCol w:w="1077"/>
        <w:gridCol w:w="5600"/>
      </w:tblGrid>
      <w:tr w:rsidR="00872129" w:rsidRPr="003320FC" w14:paraId="23E0624C" w14:textId="77777777" w:rsidTr="00872129">
        <w:trPr>
          <w:divId w:val="1968194310"/>
        </w:trPr>
        <w:tc>
          <w:tcPr>
            <w:tcW w:w="2639" w:type="dxa"/>
            <w:tcBorders>
              <w:top w:val="single" w:sz="4" w:space="0" w:color="auto"/>
            </w:tcBorders>
          </w:tcPr>
          <w:p w14:paraId="74AFC209"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Мөнгөний бодлогын арга хэлбэр</w:t>
            </w:r>
          </w:p>
        </w:tc>
        <w:tc>
          <w:tcPr>
            <w:tcW w:w="1077" w:type="dxa"/>
            <w:tcBorders>
              <w:top w:val="single" w:sz="4" w:space="0" w:color="auto"/>
            </w:tcBorders>
          </w:tcPr>
          <w:p w14:paraId="15B3D87F"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Улсын тоо</w:t>
            </w:r>
          </w:p>
        </w:tc>
        <w:tc>
          <w:tcPr>
            <w:tcW w:w="5600" w:type="dxa"/>
            <w:tcBorders>
              <w:top w:val="single" w:sz="4" w:space="0" w:color="auto"/>
            </w:tcBorders>
          </w:tcPr>
          <w:p w14:paraId="2F85321D"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Улсын нэрс</w:t>
            </w:r>
          </w:p>
        </w:tc>
      </w:tr>
      <w:tr w:rsidR="00872129" w:rsidRPr="007629C9" w14:paraId="774CCF4C" w14:textId="77777777" w:rsidTr="00872129">
        <w:trPr>
          <w:divId w:val="1968194310"/>
        </w:trPr>
        <w:tc>
          <w:tcPr>
            <w:tcW w:w="2639" w:type="dxa"/>
            <w:tcBorders>
              <w:top w:val="double" w:sz="4" w:space="0" w:color="auto"/>
              <w:bottom w:val="single" w:sz="4" w:space="0" w:color="auto"/>
            </w:tcBorders>
          </w:tcPr>
          <w:p w14:paraId="7227B654"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Инфляцыг онилсон</w:t>
            </w:r>
          </w:p>
        </w:tc>
        <w:tc>
          <w:tcPr>
            <w:tcW w:w="1077" w:type="dxa"/>
            <w:tcBorders>
              <w:top w:val="double" w:sz="4" w:space="0" w:color="auto"/>
              <w:bottom w:val="single" w:sz="4" w:space="0" w:color="auto"/>
            </w:tcBorders>
          </w:tcPr>
          <w:p w14:paraId="788AA19C"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9</w:t>
            </w:r>
          </w:p>
        </w:tc>
        <w:tc>
          <w:tcPr>
            <w:tcW w:w="5600" w:type="dxa"/>
            <w:tcBorders>
              <w:top w:val="double" w:sz="4" w:space="0" w:color="auto"/>
              <w:bottom w:val="single" w:sz="4" w:space="0" w:color="auto"/>
            </w:tcBorders>
          </w:tcPr>
          <w:p w14:paraId="7966C97E"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Парагвай</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Уганда</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Казакстан</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Армен</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Узбекистан</w:t>
            </w:r>
            <w:r w:rsidRPr="007629C9">
              <w:rPr>
                <w:rFonts w:ascii="Arial" w:eastAsia="Times New Roman" w:hAnsi="Arial" w:cs="Arial"/>
                <w:noProof/>
                <w:sz w:val="22"/>
                <w:szCs w:val="22"/>
                <w:lang w:val="ru-RU"/>
              </w:rPr>
              <w:t xml:space="preserve">, Молдав, </w:t>
            </w:r>
            <w:r w:rsidRPr="003320FC">
              <w:rPr>
                <w:rFonts w:ascii="Arial" w:eastAsia="Times New Roman" w:hAnsi="Arial" w:cs="Arial"/>
                <w:noProof/>
                <w:sz w:val="22"/>
                <w:szCs w:val="22"/>
                <w:lang w:val="mn-MN"/>
              </w:rPr>
              <w:t>Серби</w:t>
            </w:r>
            <w:r w:rsidRPr="007629C9">
              <w:rPr>
                <w:rFonts w:ascii="Arial" w:eastAsia="Times New Roman" w:hAnsi="Arial" w:cs="Arial"/>
                <w:noProof/>
                <w:sz w:val="22"/>
                <w:szCs w:val="22"/>
                <w:lang w:val="ru-RU"/>
              </w:rPr>
              <w:t xml:space="preserve">, Унгар, </w:t>
            </w:r>
            <w:r w:rsidRPr="003320FC">
              <w:rPr>
                <w:rFonts w:ascii="Arial" w:eastAsia="Times New Roman" w:hAnsi="Arial" w:cs="Arial"/>
                <w:noProof/>
                <w:sz w:val="22"/>
                <w:szCs w:val="22"/>
                <w:lang w:val="mn-MN"/>
              </w:rPr>
              <w:t>Чех</w:t>
            </w:r>
          </w:p>
        </w:tc>
      </w:tr>
      <w:tr w:rsidR="00872129" w:rsidRPr="007629C9" w14:paraId="0654584B" w14:textId="77777777" w:rsidTr="00872129">
        <w:trPr>
          <w:divId w:val="1968194310"/>
        </w:trPr>
        <w:tc>
          <w:tcPr>
            <w:tcW w:w="2639" w:type="dxa"/>
            <w:tcBorders>
              <w:top w:val="single" w:sz="4" w:space="0" w:color="auto"/>
              <w:bottom w:val="single" w:sz="4" w:space="0" w:color="auto"/>
            </w:tcBorders>
          </w:tcPr>
          <w:p w14:paraId="58B97F6F"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Мөнгөний агрегатыг зорилт болгосон</w:t>
            </w:r>
          </w:p>
        </w:tc>
        <w:tc>
          <w:tcPr>
            <w:tcW w:w="1077" w:type="dxa"/>
            <w:tcBorders>
              <w:top w:val="single" w:sz="4" w:space="0" w:color="auto"/>
              <w:bottom w:val="single" w:sz="4" w:space="0" w:color="auto"/>
            </w:tcBorders>
          </w:tcPr>
          <w:p w14:paraId="5F5AA3A8"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8</w:t>
            </w:r>
          </w:p>
        </w:tc>
        <w:tc>
          <w:tcPr>
            <w:tcW w:w="5600" w:type="dxa"/>
            <w:tcBorders>
              <w:top w:val="single" w:sz="4" w:space="0" w:color="auto"/>
              <w:bottom w:val="single" w:sz="4" w:space="0" w:color="auto"/>
            </w:tcBorders>
          </w:tcPr>
          <w:p w14:paraId="3345582C" w14:textId="77777777" w:rsidR="00872129" w:rsidRPr="003320FC" w:rsidRDefault="00872129" w:rsidP="007629C9">
            <w:pPr>
              <w:rPr>
                <w:rFonts w:ascii="Arial" w:eastAsia="Times New Roman" w:hAnsi="Arial" w:cs="Arial"/>
                <w:noProof/>
                <w:sz w:val="22"/>
                <w:szCs w:val="22"/>
                <w:lang w:val="mn-MN"/>
              </w:rPr>
            </w:pPr>
            <w:r w:rsidRPr="007629C9">
              <w:rPr>
                <w:rFonts w:ascii="Arial" w:eastAsia="Times New Roman" w:hAnsi="Arial" w:cs="Arial"/>
                <w:noProof/>
                <w:sz w:val="22"/>
                <w:szCs w:val="22"/>
                <w:lang w:val="ru-RU"/>
              </w:rPr>
              <w:t>А</w:t>
            </w:r>
            <w:r w:rsidRPr="003320FC">
              <w:rPr>
                <w:rFonts w:ascii="Arial" w:eastAsia="Times New Roman" w:hAnsi="Arial" w:cs="Arial"/>
                <w:noProof/>
                <w:sz w:val="22"/>
                <w:szCs w:val="22"/>
                <w:lang w:val="mn-MN"/>
              </w:rPr>
              <w:t>фганистан</w:t>
            </w:r>
            <w:r w:rsidRPr="007629C9">
              <w:rPr>
                <w:rFonts w:ascii="Arial" w:eastAsia="Times New Roman" w:hAnsi="Arial" w:cs="Arial"/>
                <w:noProof/>
                <w:sz w:val="22"/>
                <w:szCs w:val="22"/>
                <w:lang w:val="ru-RU"/>
              </w:rPr>
              <w:t xml:space="preserve">, Бурунди, </w:t>
            </w:r>
            <w:r w:rsidRPr="003320FC">
              <w:rPr>
                <w:rFonts w:ascii="Arial" w:eastAsia="Times New Roman" w:hAnsi="Arial" w:cs="Arial"/>
                <w:noProof/>
                <w:sz w:val="22"/>
                <w:szCs w:val="22"/>
                <w:lang w:val="mn-MN"/>
              </w:rPr>
              <w:t>Боливи</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Руанда</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Зимбабве</w:t>
            </w:r>
            <w:r w:rsidRPr="007629C9">
              <w:rPr>
                <w:rFonts w:ascii="Arial" w:eastAsia="Times New Roman" w:hAnsi="Arial" w:cs="Arial"/>
                <w:noProof/>
                <w:sz w:val="22"/>
                <w:szCs w:val="22"/>
                <w:lang w:val="ru-RU"/>
              </w:rPr>
              <w:t xml:space="preserve">, Этиоп, </w:t>
            </w:r>
            <w:r w:rsidRPr="003320FC">
              <w:rPr>
                <w:rFonts w:ascii="Arial" w:eastAsia="Times New Roman" w:hAnsi="Arial" w:cs="Arial"/>
                <w:noProof/>
                <w:sz w:val="22"/>
                <w:szCs w:val="22"/>
                <w:lang w:val="mn-MN"/>
              </w:rPr>
              <w:t>Тажикстан</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Беларус</w:t>
            </w:r>
          </w:p>
        </w:tc>
      </w:tr>
      <w:tr w:rsidR="00872129" w:rsidRPr="007629C9" w14:paraId="1EB09C7D" w14:textId="77777777" w:rsidTr="00872129">
        <w:trPr>
          <w:divId w:val="1968194310"/>
        </w:trPr>
        <w:tc>
          <w:tcPr>
            <w:tcW w:w="2639" w:type="dxa"/>
            <w:tcBorders>
              <w:top w:val="single" w:sz="4" w:space="0" w:color="auto"/>
              <w:bottom w:val="single" w:sz="4" w:space="0" w:color="auto"/>
            </w:tcBorders>
          </w:tcPr>
          <w:p w14:paraId="6CCBF396"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Валютын ханшийг зорилт болгосон</w:t>
            </w:r>
          </w:p>
        </w:tc>
        <w:tc>
          <w:tcPr>
            <w:tcW w:w="1077" w:type="dxa"/>
            <w:tcBorders>
              <w:top w:val="single" w:sz="4" w:space="0" w:color="auto"/>
              <w:bottom w:val="single" w:sz="4" w:space="0" w:color="auto"/>
            </w:tcBorders>
          </w:tcPr>
          <w:p w14:paraId="674CA020"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14</w:t>
            </w:r>
          </w:p>
        </w:tc>
        <w:tc>
          <w:tcPr>
            <w:tcW w:w="5600" w:type="dxa"/>
            <w:tcBorders>
              <w:top w:val="single" w:sz="4" w:space="0" w:color="auto"/>
              <w:bottom w:val="single" w:sz="4" w:space="0" w:color="auto"/>
            </w:tcBorders>
          </w:tcPr>
          <w:p w14:paraId="01A7D55A" w14:textId="77777777" w:rsidR="00872129" w:rsidRPr="003320FC" w:rsidRDefault="00872129" w:rsidP="007629C9">
            <w:pPr>
              <w:rPr>
                <w:rFonts w:ascii="Arial" w:eastAsia="Times New Roman" w:hAnsi="Arial" w:cs="Arial"/>
                <w:noProof/>
                <w:sz w:val="22"/>
                <w:szCs w:val="22"/>
                <w:lang w:val="mn-MN"/>
              </w:rPr>
            </w:pPr>
            <w:r w:rsidRPr="007629C9">
              <w:rPr>
                <w:rFonts w:ascii="Arial" w:eastAsia="Times New Roman" w:hAnsi="Arial" w:cs="Arial"/>
                <w:noProof/>
                <w:sz w:val="22"/>
                <w:szCs w:val="22"/>
                <w:lang w:val="ru-RU"/>
              </w:rPr>
              <w:t xml:space="preserve">Чад, Буркина </w:t>
            </w:r>
            <w:r w:rsidRPr="003320FC">
              <w:rPr>
                <w:rFonts w:ascii="Arial" w:eastAsia="Times New Roman" w:hAnsi="Arial" w:cs="Arial"/>
                <w:noProof/>
                <w:sz w:val="22"/>
                <w:szCs w:val="22"/>
                <w:lang w:val="mn-MN"/>
              </w:rPr>
              <w:t>Фасо</w:t>
            </w:r>
            <w:r w:rsidRPr="007629C9">
              <w:rPr>
                <w:rFonts w:ascii="Arial" w:eastAsia="Times New Roman" w:hAnsi="Arial" w:cs="Arial"/>
                <w:noProof/>
                <w:sz w:val="22"/>
                <w:szCs w:val="22"/>
                <w:lang w:val="ru-RU"/>
              </w:rPr>
              <w:t xml:space="preserve">, Мали, Ботсвана, Туркменистан, </w:t>
            </w:r>
            <w:r w:rsidRPr="003320FC">
              <w:rPr>
                <w:rFonts w:ascii="Arial" w:eastAsia="Times New Roman" w:hAnsi="Arial" w:cs="Arial"/>
                <w:noProof/>
                <w:sz w:val="22"/>
                <w:szCs w:val="22"/>
                <w:lang w:val="mn-MN"/>
              </w:rPr>
              <w:t>Нигер</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Төв Африкийн Бүгд Найрамдах</w:t>
            </w:r>
            <w:r w:rsidRPr="007629C9">
              <w:rPr>
                <w:rFonts w:ascii="Arial" w:eastAsia="Times New Roman" w:hAnsi="Arial" w:cs="Arial"/>
                <w:noProof/>
                <w:sz w:val="22"/>
                <w:szCs w:val="22"/>
                <w:lang w:val="ru-RU"/>
              </w:rPr>
              <w:t>, Непа</w:t>
            </w:r>
            <w:r w:rsidRPr="003320FC">
              <w:rPr>
                <w:rFonts w:ascii="Arial" w:eastAsia="Times New Roman" w:hAnsi="Arial" w:cs="Arial"/>
                <w:noProof/>
                <w:sz w:val="22"/>
                <w:szCs w:val="22"/>
                <w:lang w:val="mn-MN"/>
              </w:rPr>
              <w:t>л</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Бутан</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Лесото</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Эсватини</w:t>
            </w:r>
            <w:r w:rsidRPr="007629C9">
              <w:rPr>
                <w:rFonts w:ascii="Arial" w:eastAsia="Times New Roman" w:hAnsi="Arial" w:cs="Arial"/>
                <w:noProof/>
                <w:sz w:val="22"/>
                <w:szCs w:val="22"/>
                <w:lang w:val="ru-RU"/>
              </w:rPr>
              <w:t xml:space="preserve">, Хойд Македон, </w:t>
            </w:r>
            <w:r w:rsidRPr="003320FC">
              <w:rPr>
                <w:rFonts w:ascii="Arial" w:eastAsia="Times New Roman" w:hAnsi="Arial" w:cs="Arial"/>
                <w:noProof/>
                <w:sz w:val="22"/>
                <w:szCs w:val="22"/>
                <w:lang w:val="mn-MN"/>
              </w:rPr>
              <w:t>Андорра</w:t>
            </w:r>
            <w:r w:rsidRPr="007629C9">
              <w:rPr>
                <w:rFonts w:ascii="Arial" w:eastAsia="Times New Roman" w:hAnsi="Arial" w:cs="Arial"/>
                <w:noProof/>
                <w:sz w:val="22"/>
                <w:szCs w:val="22"/>
                <w:lang w:val="ru-RU"/>
              </w:rPr>
              <w:t xml:space="preserve">, Сан </w:t>
            </w:r>
            <w:r w:rsidRPr="003320FC">
              <w:rPr>
                <w:rFonts w:ascii="Arial" w:eastAsia="Times New Roman" w:hAnsi="Arial" w:cs="Arial"/>
                <w:noProof/>
                <w:sz w:val="22"/>
                <w:szCs w:val="22"/>
                <w:lang w:val="mn-MN"/>
              </w:rPr>
              <w:t>Марино</w:t>
            </w:r>
          </w:p>
        </w:tc>
      </w:tr>
      <w:tr w:rsidR="00872129" w:rsidRPr="007629C9" w14:paraId="1C7C7E7E" w14:textId="77777777" w:rsidTr="00872129">
        <w:trPr>
          <w:divId w:val="1968194310"/>
        </w:trPr>
        <w:tc>
          <w:tcPr>
            <w:tcW w:w="2639" w:type="dxa"/>
            <w:tcBorders>
              <w:top w:val="single" w:sz="4" w:space="0" w:color="auto"/>
              <w:bottom w:val="single" w:sz="4" w:space="0" w:color="auto"/>
            </w:tcBorders>
          </w:tcPr>
          <w:p w14:paraId="78702320"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Бусад</w:t>
            </w:r>
          </w:p>
        </w:tc>
        <w:tc>
          <w:tcPr>
            <w:tcW w:w="1077" w:type="dxa"/>
            <w:tcBorders>
              <w:top w:val="single" w:sz="4" w:space="0" w:color="auto"/>
              <w:bottom w:val="single" w:sz="4" w:space="0" w:color="auto"/>
            </w:tcBorders>
          </w:tcPr>
          <w:p w14:paraId="0100856B"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11</w:t>
            </w:r>
          </w:p>
        </w:tc>
        <w:tc>
          <w:tcPr>
            <w:tcW w:w="5600" w:type="dxa"/>
            <w:tcBorders>
              <w:top w:val="single" w:sz="4" w:space="0" w:color="auto"/>
              <w:bottom w:val="single" w:sz="4" w:space="0" w:color="auto"/>
            </w:tcBorders>
          </w:tcPr>
          <w:p w14:paraId="0C0AFC44" w14:textId="77777777" w:rsidR="00872129" w:rsidRPr="007629C9" w:rsidRDefault="00872129" w:rsidP="007629C9">
            <w:pPr>
              <w:rPr>
                <w:rFonts w:ascii="Arial" w:eastAsia="Times New Roman" w:hAnsi="Arial" w:cs="Arial"/>
                <w:noProof/>
                <w:sz w:val="22"/>
                <w:szCs w:val="22"/>
                <w:lang w:val="ru-RU"/>
              </w:rPr>
            </w:pPr>
            <w:r w:rsidRPr="007629C9">
              <w:rPr>
                <w:rFonts w:ascii="Arial" w:eastAsia="Times New Roman" w:hAnsi="Arial" w:cs="Arial"/>
                <w:noProof/>
                <w:sz w:val="22"/>
                <w:szCs w:val="22"/>
                <w:lang w:val="ru-RU"/>
              </w:rPr>
              <w:t xml:space="preserve">Өмнөд Судан, Монгол, </w:t>
            </w:r>
            <w:r w:rsidRPr="003320FC">
              <w:rPr>
                <w:rFonts w:ascii="Arial" w:eastAsia="Times New Roman" w:hAnsi="Arial" w:cs="Arial"/>
                <w:noProof/>
                <w:sz w:val="22"/>
                <w:szCs w:val="22"/>
                <w:lang w:val="mn-MN"/>
              </w:rPr>
              <w:t>Азербайжан</w:t>
            </w:r>
            <w:r w:rsidRPr="007629C9">
              <w:rPr>
                <w:rFonts w:ascii="Arial" w:eastAsia="Times New Roman" w:hAnsi="Arial" w:cs="Arial"/>
                <w:noProof/>
                <w:sz w:val="22"/>
                <w:szCs w:val="22"/>
                <w:lang w:val="ru-RU"/>
              </w:rPr>
              <w:t xml:space="preserve">, Малави, </w:t>
            </w:r>
            <w:r w:rsidRPr="003320FC">
              <w:rPr>
                <w:rFonts w:ascii="Arial" w:eastAsia="Times New Roman" w:hAnsi="Arial" w:cs="Arial"/>
                <w:noProof/>
                <w:sz w:val="22"/>
                <w:szCs w:val="22"/>
                <w:lang w:val="mn-MN"/>
              </w:rPr>
              <w:t>Замби</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Киргиз</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Лаос</w:t>
            </w:r>
            <w:r w:rsidRPr="007629C9">
              <w:rPr>
                <w:rFonts w:ascii="Arial" w:eastAsia="Times New Roman" w:hAnsi="Arial" w:cs="Arial"/>
                <w:noProof/>
                <w:sz w:val="22"/>
                <w:szCs w:val="22"/>
                <w:lang w:val="ru-RU"/>
              </w:rPr>
              <w:t xml:space="preserve">, </w:t>
            </w:r>
            <w:r w:rsidRPr="007629C9">
              <w:rPr>
                <w:rFonts w:ascii="Arial" w:eastAsia="Times New Roman" w:hAnsi="Arial" w:cs="Arial"/>
                <w:sz w:val="22"/>
                <w:szCs w:val="22"/>
                <w:lang w:val="ru-RU"/>
              </w:rPr>
              <w:t>Шве</w:t>
            </w:r>
            <w:r w:rsidRPr="003320FC">
              <w:rPr>
                <w:rFonts w:ascii="Arial" w:eastAsia="Times New Roman" w:hAnsi="Arial" w:cs="Arial"/>
                <w:sz w:val="22"/>
                <w:szCs w:val="22"/>
                <w:lang w:val="mn-MN"/>
              </w:rPr>
              <w:t>йцар</w:t>
            </w:r>
            <w:r w:rsidRPr="007629C9">
              <w:rPr>
                <w:rFonts w:ascii="Arial" w:eastAsia="Times New Roman" w:hAnsi="Arial" w:cs="Arial"/>
                <w:noProof/>
                <w:sz w:val="22"/>
                <w:szCs w:val="22"/>
                <w:lang w:val="ru-RU"/>
              </w:rPr>
              <w:t xml:space="preserve">, </w:t>
            </w:r>
            <w:r w:rsidRPr="003320FC">
              <w:rPr>
                <w:rFonts w:ascii="Arial" w:eastAsia="Times New Roman" w:hAnsi="Arial" w:cs="Arial"/>
                <w:noProof/>
                <w:sz w:val="22"/>
                <w:szCs w:val="22"/>
                <w:lang w:val="mn-MN"/>
              </w:rPr>
              <w:t>Люксембург</w:t>
            </w:r>
            <w:r w:rsidRPr="007629C9">
              <w:rPr>
                <w:rFonts w:ascii="Arial" w:eastAsia="Times New Roman" w:hAnsi="Arial" w:cs="Arial"/>
                <w:noProof/>
                <w:sz w:val="22"/>
                <w:szCs w:val="22"/>
                <w:lang w:val="ru-RU"/>
              </w:rPr>
              <w:t>, Австри, Словак</w:t>
            </w:r>
          </w:p>
        </w:tc>
      </w:tr>
    </w:tbl>
    <w:p w14:paraId="6F0D792E" w14:textId="77777777" w:rsidR="00872129" w:rsidRPr="003320FC" w:rsidRDefault="00872129" w:rsidP="00872129">
      <w:pPr>
        <w:pStyle w:val="Source"/>
        <w:divId w:val="1968194310"/>
        <w:rPr>
          <w:rFonts w:ascii="Arial" w:eastAsia="Times New Roman" w:hAnsi="Arial" w:cs="Arial"/>
          <w:b w:val="0"/>
          <w:bCs w:val="0"/>
          <w:i w:val="0"/>
          <w:iCs w:val="0"/>
          <w:sz w:val="22"/>
          <w:szCs w:val="22"/>
        </w:rPr>
      </w:pPr>
      <w:r w:rsidRPr="003320FC">
        <w:rPr>
          <w:rFonts w:ascii="Arial" w:eastAsia="Times New Roman" w:hAnsi="Arial" w:cs="Arial"/>
          <w:sz w:val="22"/>
          <w:szCs w:val="22"/>
        </w:rPr>
        <w:t>Эх сурвалж: UNCTAD, Brittanica, IMF (2023)</w:t>
      </w:r>
    </w:p>
    <w:p w14:paraId="72EED441" w14:textId="6FD46C40" w:rsidR="00872129" w:rsidRPr="003320FC" w:rsidRDefault="00872129" w:rsidP="00872129">
      <w:pPr>
        <w:pStyle w:val="Title"/>
        <w:divId w:val="1968194310"/>
        <w:rPr>
          <w:rFonts w:ascii="Arial" w:hAnsi="Arial" w:cs="Arial"/>
          <w:szCs w:val="22"/>
          <w:lang w:val="mn-MN"/>
        </w:rPr>
      </w:pPr>
      <w:r w:rsidRPr="007629C9">
        <w:rPr>
          <w:rFonts w:ascii="Arial" w:hAnsi="Arial" w:cs="Arial"/>
          <w:szCs w:val="22"/>
          <w:lang w:val="mn-MN"/>
        </w:rPr>
        <w:t xml:space="preserve">Хүснэгт </w:t>
      </w:r>
      <w:r w:rsidRPr="003320FC">
        <w:rPr>
          <w:rFonts w:ascii="Arial" w:hAnsi="Arial" w:cs="Arial"/>
          <w:szCs w:val="22"/>
        </w:rPr>
        <w:fldChar w:fldCharType="begin"/>
      </w:r>
      <w:r w:rsidRPr="007629C9">
        <w:rPr>
          <w:rFonts w:ascii="Arial" w:hAnsi="Arial" w:cs="Arial"/>
          <w:szCs w:val="22"/>
          <w:lang w:val="mn-MN"/>
        </w:rPr>
        <w:instrText xml:space="preserve"> SEQ Хүснэгт \* ARABIC </w:instrText>
      </w:r>
      <w:r w:rsidRPr="003320FC">
        <w:rPr>
          <w:rFonts w:ascii="Arial" w:hAnsi="Arial" w:cs="Arial"/>
          <w:szCs w:val="22"/>
        </w:rPr>
        <w:fldChar w:fldCharType="separate"/>
      </w:r>
      <w:r w:rsidR="007629C9">
        <w:rPr>
          <w:rFonts w:ascii="Arial" w:hAnsi="Arial" w:cs="Arial"/>
          <w:szCs w:val="22"/>
          <w:lang w:val="mn-MN"/>
        </w:rPr>
        <w:t>8</w:t>
      </w:r>
      <w:r w:rsidRPr="003320FC">
        <w:rPr>
          <w:rFonts w:ascii="Arial" w:hAnsi="Arial" w:cs="Arial"/>
          <w:szCs w:val="22"/>
        </w:rPr>
        <w:fldChar w:fldCharType="end"/>
      </w:r>
      <w:r w:rsidRPr="007629C9">
        <w:rPr>
          <w:rFonts w:ascii="Arial" w:hAnsi="Arial" w:cs="Arial"/>
          <w:szCs w:val="22"/>
          <w:lang w:val="mn-MN"/>
        </w:rPr>
        <w:t>. Далайд гарцгүй орнуудын орлогын ангилал</w:t>
      </w:r>
    </w:p>
    <w:tbl>
      <w:tblPr>
        <w:tblStyle w:val="TableGrid1"/>
        <w:tblW w:w="9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417"/>
        <w:gridCol w:w="5669"/>
      </w:tblGrid>
      <w:tr w:rsidR="00872129" w:rsidRPr="003320FC" w14:paraId="6CBE6A5E" w14:textId="77777777" w:rsidTr="00872129">
        <w:trPr>
          <w:divId w:val="1968194310"/>
        </w:trPr>
        <w:tc>
          <w:tcPr>
            <w:tcW w:w="2250" w:type="dxa"/>
            <w:tcBorders>
              <w:top w:val="single" w:sz="4" w:space="0" w:color="auto"/>
              <w:bottom w:val="double" w:sz="4" w:space="0" w:color="auto"/>
            </w:tcBorders>
          </w:tcPr>
          <w:p w14:paraId="4F51B17B"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Орлогын ангилал</w:t>
            </w:r>
          </w:p>
        </w:tc>
        <w:tc>
          <w:tcPr>
            <w:tcW w:w="1417" w:type="dxa"/>
            <w:tcBorders>
              <w:top w:val="single" w:sz="4" w:space="0" w:color="auto"/>
              <w:bottom w:val="double" w:sz="4" w:space="0" w:color="auto"/>
            </w:tcBorders>
            <w:vAlign w:val="center"/>
          </w:tcPr>
          <w:p w14:paraId="0C129CDE"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Улсын тоо</w:t>
            </w:r>
          </w:p>
        </w:tc>
        <w:tc>
          <w:tcPr>
            <w:tcW w:w="5669" w:type="dxa"/>
            <w:tcBorders>
              <w:top w:val="single" w:sz="4" w:space="0" w:color="auto"/>
              <w:bottom w:val="double" w:sz="4" w:space="0" w:color="auto"/>
            </w:tcBorders>
          </w:tcPr>
          <w:p w14:paraId="4118BAAE"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Улсын нэрс</w:t>
            </w:r>
          </w:p>
        </w:tc>
      </w:tr>
      <w:tr w:rsidR="00872129" w:rsidRPr="007629C9" w14:paraId="643CE540" w14:textId="77777777" w:rsidTr="00872129">
        <w:trPr>
          <w:divId w:val="1968194310"/>
        </w:trPr>
        <w:tc>
          <w:tcPr>
            <w:tcW w:w="2250" w:type="dxa"/>
            <w:tcBorders>
              <w:top w:val="double" w:sz="4" w:space="0" w:color="auto"/>
              <w:bottom w:val="single" w:sz="4" w:space="0" w:color="auto"/>
            </w:tcBorders>
          </w:tcPr>
          <w:p w14:paraId="60038B16"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Өндөр орлоготой</w:t>
            </w:r>
          </w:p>
        </w:tc>
        <w:tc>
          <w:tcPr>
            <w:tcW w:w="1417" w:type="dxa"/>
            <w:tcBorders>
              <w:top w:val="double" w:sz="4" w:space="0" w:color="auto"/>
              <w:bottom w:val="single" w:sz="4" w:space="0" w:color="auto"/>
            </w:tcBorders>
          </w:tcPr>
          <w:p w14:paraId="02FBBD69"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8</w:t>
            </w:r>
          </w:p>
        </w:tc>
        <w:tc>
          <w:tcPr>
            <w:tcW w:w="5669" w:type="dxa"/>
            <w:tcBorders>
              <w:top w:val="double" w:sz="4" w:space="0" w:color="auto"/>
              <w:bottom w:val="single" w:sz="4" w:space="0" w:color="auto"/>
            </w:tcBorders>
          </w:tcPr>
          <w:p w14:paraId="0E9E26A3" w14:textId="77777777" w:rsidR="00872129" w:rsidRPr="007629C9" w:rsidRDefault="00872129" w:rsidP="007629C9">
            <w:pPr>
              <w:rPr>
                <w:rFonts w:ascii="Arial" w:eastAsia="Times New Roman" w:hAnsi="Arial" w:cs="Arial"/>
                <w:noProof/>
                <w:sz w:val="22"/>
                <w:szCs w:val="22"/>
                <w:lang w:val="ru-RU"/>
              </w:rPr>
            </w:pPr>
            <w:r w:rsidRPr="007629C9">
              <w:rPr>
                <w:rFonts w:ascii="Arial" w:eastAsia="Times New Roman" w:hAnsi="Arial" w:cs="Arial"/>
                <w:noProof/>
                <w:sz w:val="22"/>
                <w:szCs w:val="22"/>
                <w:lang w:val="ru-RU"/>
              </w:rPr>
              <w:t>Люксембург, Сан Марино, Словак, Унгар, Чех, Швейцарь, Австри, Андорра</w:t>
            </w:r>
          </w:p>
        </w:tc>
      </w:tr>
      <w:tr w:rsidR="00872129" w:rsidRPr="007629C9" w14:paraId="721691F4" w14:textId="77777777" w:rsidTr="00872129">
        <w:trPr>
          <w:divId w:val="1968194310"/>
        </w:trPr>
        <w:tc>
          <w:tcPr>
            <w:tcW w:w="2250" w:type="dxa"/>
            <w:tcBorders>
              <w:top w:val="single" w:sz="4" w:space="0" w:color="auto"/>
              <w:bottom w:val="single" w:sz="4" w:space="0" w:color="auto"/>
            </w:tcBorders>
          </w:tcPr>
          <w:p w14:paraId="0F33B546"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Дунд</w:t>
            </w:r>
            <w:r w:rsidRPr="003320FC">
              <w:rPr>
                <w:rFonts w:ascii="Arial" w:eastAsia="Times New Roman" w:hAnsi="Arial" w:cs="Arial"/>
                <w:noProof/>
                <w:sz w:val="22"/>
                <w:szCs w:val="22"/>
                <w:lang w:val="mn-MN"/>
              </w:rPr>
              <w:t>ж</w:t>
            </w:r>
            <w:r w:rsidRPr="003320FC">
              <w:rPr>
                <w:rFonts w:ascii="Arial" w:eastAsia="Times New Roman" w:hAnsi="Arial" w:cs="Arial"/>
                <w:noProof/>
                <w:sz w:val="22"/>
                <w:szCs w:val="22"/>
              </w:rPr>
              <w:t>аас дээгүүр орлоготой</w:t>
            </w:r>
          </w:p>
        </w:tc>
        <w:tc>
          <w:tcPr>
            <w:tcW w:w="1417" w:type="dxa"/>
            <w:tcBorders>
              <w:top w:val="single" w:sz="4" w:space="0" w:color="auto"/>
              <w:bottom w:val="single" w:sz="4" w:space="0" w:color="auto"/>
            </w:tcBorders>
          </w:tcPr>
          <w:p w14:paraId="4DBDFCEB"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11</w:t>
            </w:r>
          </w:p>
        </w:tc>
        <w:tc>
          <w:tcPr>
            <w:tcW w:w="5669" w:type="dxa"/>
            <w:tcBorders>
              <w:top w:val="single" w:sz="4" w:space="0" w:color="auto"/>
              <w:bottom w:val="single" w:sz="4" w:space="0" w:color="auto"/>
            </w:tcBorders>
          </w:tcPr>
          <w:p w14:paraId="0C9CAFF2" w14:textId="77777777" w:rsidR="00872129" w:rsidRPr="007629C9" w:rsidRDefault="00872129" w:rsidP="007629C9">
            <w:pPr>
              <w:rPr>
                <w:rFonts w:ascii="Arial" w:eastAsia="Times New Roman" w:hAnsi="Arial" w:cs="Arial"/>
                <w:noProof/>
                <w:sz w:val="22"/>
                <w:szCs w:val="22"/>
                <w:lang w:val="ru-RU"/>
              </w:rPr>
            </w:pPr>
            <w:r w:rsidRPr="007629C9">
              <w:rPr>
                <w:rFonts w:ascii="Arial" w:eastAsia="Times New Roman" w:hAnsi="Arial" w:cs="Arial"/>
                <w:noProof/>
                <w:sz w:val="22"/>
                <w:szCs w:val="22"/>
                <w:lang w:val="ru-RU"/>
              </w:rPr>
              <w:t>Беларусь, Хойд Македон, Серби, Азербайжан, Ботсвана, Армен, Казахстан, Парагвай, Молдав, Косово, Туркменистан</w:t>
            </w:r>
          </w:p>
        </w:tc>
      </w:tr>
      <w:tr w:rsidR="00872129" w:rsidRPr="003320FC" w14:paraId="40A4E87F" w14:textId="77777777" w:rsidTr="00872129">
        <w:trPr>
          <w:divId w:val="1968194310"/>
        </w:trPr>
        <w:tc>
          <w:tcPr>
            <w:tcW w:w="2250" w:type="dxa"/>
            <w:tcBorders>
              <w:top w:val="single" w:sz="4" w:space="0" w:color="auto"/>
              <w:bottom w:val="single" w:sz="4" w:space="0" w:color="auto"/>
            </w:tcBorders>
          </w:tcPr>
          <w:p w14:paraId="66EA42F0"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Дунджаас доогуур орлоготой</w:t>
            </w:r>
          </w:p>
        </w:tc>
        <w:tc>
          <w:tcPr>
            <w:tcW w:w="1417" w:type="dxa"/>
            <w:tcBorders>
              <w:top w:val="single" w:sz="4" w:space="0" w:color="auto"/>
              <w:bottom w:val="single" w:sz="4" w:space="0" w:color="auto"/>
            </w:tcBorders>
          </w:tcPr>
          <w:p w14:paraId="4416D06C"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12</w:t>
            </w:r>
          </w:p>
        </w:tc>
        <w:tc>
          <w:tcPr>
            <w:tcW w:w="5669" w:type="dxa"/>
            <w:tcBorders>
              <w:top w:val="single" w:sz="4" w:space="0" w:color="auto"/>
              <w:bottom w:val="single" w:sz="4" w:space="0" w:color="auto"/>
            </w:tcBorders>
          </w:tcPr>
          <w:p w14:paraId="3A4693E7"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Монгол, Лесото, Эсватини, Замби, Киргизстан, Бутан, Боливи, Узбекистан, Зимбабве, Тажикистан, Балба, Лаос</w:t>
            </w:r>
          </w:p>
        </w:tc>
      </w:tr>
      <w:tr w:rsidR="00872129" w:rsidRPr="003320FC" w14:paraId="037B970E" w14:textId="77777777" w:rsidTr="00872129">
        <w:trPr>
          <w:divId w:val="1968194310"/>
        </w:trPr>
        <w:tc>
          <w:tcPr>
            <w:tcW w:w="2250" w:type="dxa"/>
            <w:tcBorders>
              <w:top w:val="single" w:sz="4" w:space="0" w:color="auto"/>
              <w:bottom w:val="single" w:sz="4" w:space="0" w:color="auto"/>
            </w:tcBorders>
          </w:tcPr>
          <w:p w14:paraId="11783957"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Бага орлоготой</w:t>
            </w:r>
          </w:p>
        </w:tc>
        <w:tc>
          <w:tcPr>
            <w:tcW w:w="1417" w:type="dxa"/>
            <w:tcBorders>
              <w:top w:val="single" w:sz="4" w:space="0" w:color="auto"/>
              <w:bottom w:val="single" w:sz="4" w:space="0" w:color="auto"/>
            </w:tcBorders>
          </w:tcPr>
          <w:p w14:paraId="4C3C72FB"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12</w:t>
            </w:r>
          </w:p>
        </w:tc>
        <w:tc>
          <w:tcPr>
            <w:tcW w:w="5669" w:type="dxa"/>
            <w:tcBorders>
              <w:top w:val="single" w:sz="4" w:space="0" w:color="auto"/>
              <w:bottom w:val="single" w:sz="4" w:space="0" w:color="auto"/>
            </w:tcBorders>
          </w:tcPr>
          <w:p w14:paraId="4613DFC0" w14:textId="77777777" w:rsidR="00872129" w:rsidRPr="003320FC" w:rsidRDefault="00872129" w:rsidP="007629C9">
            <w:pPr>
              <w:rPr>
                <w:rFonts w:ascii="Arial" w:eastAsia="Times New Roman" w:hAnsi="Arial" w:cs="Arial"/>
                <w:noProof/>
                <w:color w:val="C45911"/>
                <w:sz w:val="22"/>
                <w:szCs w:val="22"/>
              </w:rPr>
            </w:pPr>
            <w:r w:rsidRPr="003320FC">
              <w:rPr>
                <w:rFonts w:ascii="Arial" w:eastAsia="Times New Roman" w:hAnsi="Arial" w:cs="Arial"/>
                <w:noProof/>
                <w:sz w:val="22"/>
                <w:szCs w:val="22"/>
              </w:rPr>
              <w:t>Чад, Буркина Фасо, Мали, Руанда, Уганда, Төв Африкийн Бүгд Найрамдах Улс, Афганистан, Нигер, Этиоп, Бурунди, Өмнөд Судан, Малави</w:t>
            </w:r>
          </w:p>
        </w:tc>
      </w:tr>
    </w:tbl>
    <w:p w14:paraId="375EA072"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World bank (2022)</w:t>
      </w:r>
    </w:p>
    <w:p w14:paraId="443DFD45" w14:textId="26D12221" w:rsidR="00872129" w:rsidRPr="003320FC" w:rsidRDefault="00872129" w:rsidP="00872129">
      <w:pPr>
        <w:divId w:val="1968194310"/>
        <w:rPr>
          <w:rFonts w:ascii="Arial" w:eastAsia="Times New Roman" w:hAnsi="Arial" w:cs="Arial"/>
          <w:noProof/>
          <w:sz w:val="22"/>
          <w:szCs w:val="22"/>
        </w:rPr>
      </w:pPr>
      <w:r w:rsidRPr="003320FC">
        <w:rPr>
          <w:rFonts w:ascii="Arial" w:hAnsi="Arial" w:cs="Arial"/>
          <w:noProof/>
          <w:sz w:val="22"/>
          <w:szCs w:val="22"/>
          <w:lang w:val="mn-MN"/>
        </w:rPr>
        <w:t xml:space="preserve">Гуравдугаарт, пост-коммунист орнуудыг авч үзсэн ба 42 улс хамарч байна </w:t>
      </w:r>
      <w:r w:rsidRPr="003320FC">
        <w:rPr>
          <w:rFonts w:ascii="Arial" w:hAnsi="Arial" w:cs="Arial"/>
          <w:noProof/>
          <w:sz w:val="22"/>
          <w:szCs w:val="22"/>
        </w:rPr>
        <w:t>(</w:t>
      </w:r>
      <w:r w:rsidRPr="003320FC">
        <w:rPr>
          <w:rFonts w:ascii="Arial" w:eastAsia="Times New Roman" w:hAnsi="Arial" w:cs="Arial"/>
          <w:noProof/>
          <w:sz w:val="22"/>
          <w:szCs w:val="22"/>
          <w:lang w:val="mn-MN"/>
        </w:rPr>
        <w:fldChar w:fldCharType="begin"/>
      </w:r>
      <w:r w:rsidRPr="003320FC">
        <w:rPr>
          <w:rFonts w:ascii="Arial" w:hAnsi="Arial" w:cs="Arial"/>
          <w:noProof/>
          <w:sz w:val="22"/>
          <w:szCs w:val="22"/>
        </w:rPr>
        <w:instrText xml:space="preserve"> REF _Ref167974137 \h </w:instrText>
      </w:r>
      <w:r w:rsidRPr="003320FC">
        <w:rPr>
          <w:rFonts w:ascii="Arial" w:eastAsia="Times New Roman" w:hAnsi="Arial" w:cs="Arial"/>
          <w:noProof/>
          <w:sz w:val="22"/>
          <w:szCs w:val="22"/>
          <w:lang w:val="mn-MN"/>
        </w:rPr>
        <w:instrText xml:space="preserve"> \* MERGEFORMAT </w:instrText>
      </w:r>
      <w:r w:rsidRPr="003320FC">
        <w:rPr>
          <w:rFonts w:ascii="Arial" w:eastAsia="Times New Roman" w:hAnsi="Arial" w:cs="Arial"/>
          <w:noProof/>
          <w:sz w:val="22"/>
          <w:szCs w:val="22"/>
          <w:lang w:val="mn-MN"/>
        </w:rPr>
      </w:r>
      <w:r w:rsidRPr="003320FC">
        <w:rPr>
          <w:rFonts w:ascii="Arial" w:eastAsia="Times New Roman" w:hAnsi="Arial" w:cs="Arial"/>
          <w:noProof/>
          <w:sz w:val="22"/>
          <w:szCs w:val="22"/>
          <w:lang w:val="mn-MN"/>
        </w:rPr>
        <w:fldChar w:fldCharType="separate"/>
      </w:r>
      <w:r w:rsidR="007629C9">
        <w:rPr>
          <w:rFonts w:ascii="Arial" w:eastAsia="Times New Roman" w:hAnsi="Arial" w:cs="Arial"/>
          <w:b/>
          <w:bCs/>
          <w:noProof/>
          <w:sz w:val="22"/>
          <w:szCs w:val="22"/>
        </w:rPr>
        <w:t>Error! Reference source not found.</w:t>
      </w:r>
      <w:r w:rsidRPr="003320FC">
        <w:rPr>
          <w:rFonts w:ascii="Arial" w:eastAsia="Times New Roman" w:hAnsi="Arial" w:cs="Arial"/>
          <w:noProof/>
          <w:sz w:val="22"/>
          <w:szCs w:val="22"/>
          <w:lang w:val="mn-MN"/>
        </w:rPr>
        <w:fldChar w:fldCharType="end"/>
      </w:r>
      <w:r w:rsidRPr="003320FC">
        <w:rPr>
          <w:rFonts w:ascii="Arial" w:hAnsi="Arial" w:cs="Arial"/>
          <w:noProof/>
          <w:sz w:val="22"/>
          <w:szCs w:val="22"/>
        </w:rPr>
        <w:t>)</w:t>
      </w:r>
      <w:r w:rsidRPr="003320FC">
        <w:rPr>
          <w:rFonts w:ascii="Arial" w:hAnsi="Arial" w:cs="Arial"/>
          <w:noProof/>
          <w:sz w:val="22"/>
          <w:szCs w:val="22"/>
          <w:lang w:val="mn-MN"/>
        </w:rPr>
        <w:t xml:space="preserve">. Үүнээс 15 улс нь ЗХУ-ын бүрэлдэхүүнд багтаж байсан бөгөөд Монгол, Унгарын хувьд бие даасан тусгаар улсын статустай байсан хэдий ч дэлхийн бусад улсуудтай харилцах түүнчлэн үндэсний улс төр, эдийн засгийн бодлогоо тодорхойлж, хэрэгжүүлэхэд ЗХУ-аас тодорхой хэмжээний хамааралтай байжээ. Барууны улс төр судлалын зарим бүтээлд Монгол, Унгарыг тухайн үед дагуул (satellite) улсын статустай байж, бүрэн бие дааж чадаагүй гэж үздэг </w:t>
      </w:r>
      <w:sdt>
        <w:sdtPr>
          <w:rPr>
            <w:rFonts w:ascii="Arial" w:eastAsia="Times New Roman" w:hAnsi="Arial" w:cs="Arial"/>
            <w:noProof/>
            <w:sz w:val="22"/>
            <w:szCs w:val="22"/>
            <w:lang w:val="mn-MN"/>
          </w:rPr>
          <w:id w:val="2082011109"/>
          <w:citation/>
        </w:sdtPr>
        <w:sdtContent>
          <w:r w:rsidRPr="003320FC">
            <w:rPr>
              <w:rFonts w:ascii="Arial" w:eastAsia="Times New Roman" w:hAnsi="Arial" w:cs="Arial"/>
              <w:noProof/>
              <w:sz w:val="22"/>
              <w:szCs w:val="22"/>
              <w:lang w:val="mn-MN"/>
            </w:rPr>
            <w:fldChar w:fldCharType="begin"/>
          </w:r>
          <w:r w:rsidRPr="003320FC">
            <w:rPr>
              <w:rFonts w:ascii="Arial" w:eastAsia="Times New Roman" w:hAnsi="Arial" w:cs="Arial"/>
              <w:noProof/>
              <w:sz w:val="22"/>
              <w:szCs w:val="22"/>
              <w:lang w:val="mn-MN"/>
            </w:rPr>
            <w:instrText xml:space="preserve"> CITATION Зүл20 \l 1104 </w:instrText>
          </w:r>
          <w:r w:rsidRPr="003320FC">
            <w:rPr>
              <w:rFonts w:ascii="Arial" w:eastAsia="Times New Roman" w:hAnsi="Arial" w:cs="Arial"/>
              <w:noProof/>
              <w:sz w:val="22"/>
              <w:szCs w:val="22"/>
              <w:lang w:val="mn-MN"/>
            </w:rPr>
            <w:fldChar w:fldCharType="separate"/>
          </w:r>
          <w:r w:rsidRPr="003320FC">
            <w:rPr>
              <w:rFonts w:ascii="Arial" w:hAnsi="Arial" w:cs="Arial"/>
              <w:noProof/>
              <w:sz w:val="22"/>
              <w:szCs w:val="22"/>
              <w:lang w:val="mn-MN"/>
            </w:rPr>
            <w:t>(Зүльфикар, 2020)</w:t>
          </w:r>
          <w:r w:rsidRPr="003320FC">
            <w:rPr>
              <w:rFonts w:ascii="Arial" w:eastAsia="Times New Roman" w:hAnsi="Arial" w:cs="Arial"/>
              <w:noProof/>
              <w:sz w:val="22"/>
              <w:szCs w:val="22"/>
              <w:lang w:val="mn-MN"/>
            </w:rPr>
            <w:fldChar w:fldCharType="end"/>
          </w:r>
        </w:sdtContent>
      </w:sdt>
      <w:r w:rsidRPr="003320FC">
        <w:rPr>
          <w:rFonts w:ascii="Arial" w:hAnsi="Arial" w:cs="Arial"/>
          <w:noProof/>
          <w:sz w:val="22"/>
          <w:szCs w:val="22"/>
          <w:lang w:val="mn-MN"/>
        </w:rPr>
        <w:t xml:space="preserve">. ЗХУ-д багтаж байсан орнуудын дийлэнх нь дундаас дээш орлоготой ангилалд хамаарч байна </w:t>
      </w:r>
      <w:r w:rsidRPr="007629C9">
        <w:rPr>
          <w:rFonts w:ascii="Arial" w:hAnsi="Arial" w:cs="Arial"/>
          <w:noProof/>
          <w:sz w:val="22"/>
          <w:szCs w:val="22"/>
          <w:lang w:val="mn-MN"/>
        </w:rPr>
        <w:t>(</w:t>
      </w:r>
      <w:r w:rsidRPr="003320FC">
        <w:rPr>
          <w:rFonts w:ascii="Arial" w:eastAsia="Times New Roman" w:hAnsi="Arial" w:cs="Arial"/>
          <w:noProof/>
          <w:sz w:val="22"/>
          <w:szCs w:val="22"/>
          <w:lang w:val="mn-MN"/>
        </w:rPr>
        <w:fldChar w:fldCharType="begin"/>
      </w:r>
      <w:r w:rsidRPr="007629C9">
        <w:rPr>
          <w:rFonts w:ascii="Arial" w:hAnsi="Arial" w:cs="Arial"/>
          <w:noProof/>
          <w:sz w:val="22"/>
          <w:szCs w:val="22"/>
          <w:lang w:val="mn-MN"/>
        </w:rPr>
        <w:instrText xml:space="preserve"> REF _Ref167974190 \h </w:instrText>
      </w:r>
      <w:r w:rsidRPr="003320FC">
        <w:rPr>
          <w:rFonts w:ascii="Arial" w:eastAsia="Times New Roman" w:hAnsi="Arial" w:cs="Arial"/>
          <w:noProof/>
          <w:sz w:val="22"/>
          <w:szCs w:val="22"/>
          <w:lang w:val="mn-MN"/>
        </w:rPr>
        <w:instrText xml:space="preserve"> \* MERGEFORMAT </w:instrText>
      </w:r>
      <w:r w:rsidRPr="003320FC">
        <w:rPr>
          <w:rFonts w:ascii="Arial" w:eastAsia="Times New Roman" w:hAnsi="Arial" w:cs="Arial"/>
          <w:noProof/>
          <w:sz w:val="22"/>
          <w:szCs w:val="22"/>
          <w:lang w:val="mn-MN"/>
        </w:rPr>
      </w:r>
      <w:r w:rsidRPr="003320FC">
        <w:rPr>
          <w:rFonts w:ascii="Arial" w:eastAsia="Times New Roman" w:hAnsi="Arial" w:cs="Arial"/>
          <w:noProof/>
          <w:sz w:val="22"/>
          <w:szCs w:val="22"/>
          <w:lang w:val="mn-MN"/>
        </w:rPr>
        <w:fldChar w:fldCharType="separate"/>
      </w:r>
      <w:r w:rsidR="007629C9" w:rsidRPr="007629C9">
        <w:rPr>
          <w:rFonts w:ascii="Arial" w:eastAsia="Times New Roman" w:hAnsi="Arial" w:cs="Arial"/>
          <w:b/>
          <w:bCs/>
          <w:noProof/>
          <w:sz w:val="22"/>
          <w:szCs w:val="22"/>
          <w:lang w:val="mn-MN"/>
        </w:rPr>
        <w:t xml:space="preserve">Error! </w:t>
      </w:r>
      <w:r w:rsidR="007629C9">
        <w:rPr>
          <w:rFonts w:ascii="Arial" w:eastAsia="Times New Roman" w:hAnsi="Arial" w:cs="Arial"/>
          <w:b/>
          <w:bCs/>
          <w:noProof/>
          <w:sz w:val="22"/>
          <w:szCs w:val="22"/>
        </w:rPr>
        <w:t>Reference source not found.</w:t>
      </w:r>
      <w:r w:rsidRPr="003320FC">
        <w:rPr>
          <w:rFonts w:ascii="Arial" w:eastAsia="Times New Roman" w:hAnsi="Arial" w:cs="Arial"/>
          <w:noProof/>
          <w:sz w:val="22"/>
          <w:szCs w:val="22"/>
          <w:lang w:val="mn-MN"/>
        </w:rPr>
        <w:fldChar w:fldCharType="end"/>
      </w:r>
      <w:r w:rsidRPr="003320FC">
        <w:rPr>
          <w:rFonts w:ascii="Arial" w:hAnsi="Arial" w:cs="Arial"/>
          <w:noProof/>
          <w:sz w:val="22"/>
          <w:szCs w:val="22"/>
        </w:rPr>
        <w:t>)</w:t>
      </w:r>
      <w:r w:rsidRPr="003320FC">
        <w:rPr>
          <w:rFonts w:ascii="Arial" w:eastAsia="Times New Roman" w:hAnsi="Arial" w:cs="Arial"/>
          <w:noProof/>
          <w:sz w:val="22"/>
          <w:szCs w:val="22"/>
          <w:lang w:val="mn-MN"/>
        </w:rPr>
        <w:t>.</w:t>
      </w:r>
    </w:p>
    <w:p w14:paraId="192A2153" w14:textId="063EE5A1" w:rsidR="00872129" w:rsidRPr="003320FC" w:rsidRDefault="00872129" w:rsidP="00872129">
      <w:pPr>
        <w:pStyle w:val="Title"/>
        <w:divId w:val="1968194310"/>
        <w:rPr>
          <w:rFonts w:ascii="Arial" w:hAnsi="Arial" w:cs="Arial"/>
          <w:szCs w:val="22"/>
        </w:rPr>
      </w:pPr>
      <w:r w:rsidRPr="003320FC">
        <w:rPr>
          <w:rFonts w:ascii="Arial" w:hAnsi="Arial" w:cs="Arial"/>
          <w:szCs w:val="22"/>
        </w:rPr>
        <w:t xml:space="preserve">Хүснэгт </w:t>
      </w:r>
      <w:r w:rsidRPr="003320FC">
        <w:rPr>
          <w:rFonts w:ascii="Arial" w:hAnsi="Arial" w:cs="Arial"/>
          <w:szCs w:val="22"/>
        </w:rPr>
        <w:fldChar w:fldCharType="begin"/>
      </w:r>
      <w:r w:rsidRPr="003320FC">
        <w:rPr>
          <w:rFonts w:ascii="Arial" w:hAnsi="Arial" w:cs="Arial"/>
          <w:szCs w:val="22"/>
        </w:rPr>
        <w:instrText xml:space="preserve"> SEQ Хүснэгт \* ARABIC </w:instrText>
      </w:r>
      <w:r w:rsidRPr="003320FC">
        <w:rPr>
          <w:rFonts w:ascii="Arial" w:hAnsi="Arial" w:cs="Arial"/>
          <w:szCs w:val="22"/>
        </w:rPr>
        <w:fldChar w:fldCharType="separate"/>
      </w:r>
      <w:r w:rsidR="007629C9">
        <w:rPr>
          <w:rFonts w:ascii="Arial" w:hAnsi="Arial" w:cs="Arial"/>
          <w:szCs w:val="22"/>
        </w:rPr>
        <w:t>9</w:t>
      </w:r>
      <w:r w:rsidRPr="003320FC">
        <w:rPr>
          <w:rFonts w:ascii="Arial" w:hAnsi="Arial" w:cs="Arial"/>
          <w:szCs w:val="22"/>
        </w:rPr>
        <w:fldChar w:fldCharType="end"/>
      </w:r>
      <w:r w:rsidRPr="003320FC">
        <w:rPr>
          <w:rFonts w:ascii="Arial" w:hAnsi="Arial" w:cs="Arial"/>
          <w:szCs w:val="22"/>
        </w:rPr>
        <w:t>. Пост-коммунист орнууд</w:t>
      </w:r>
    </w:p>
    <w:tbl>
      <w:tblPr>
        <w:tblStyle w:val="TableGrid1"/>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464"/>
        <w:gridCol w:w="1018"/>
        <w:gridCol w:w="5544"/>
      </w:tblGrid>
      <w:tr w:rsidR="00872129" w:rsidRPr="003320FC" w14:paraId="1D532506" w14:textId="77777777" w:rsidTr="00872129">
        <w:trPr>
          <w:divId w:val="1968194310"/>
        </w:trPr>
        <w:tc>
          <w:tcPr>
            <w:tcW w:w="2494" w:type="dxa"/>
            <w:tcBorders>
              <w:top w:val="single" w:sz="4" w:space="0" w:color="auto"/>
              <w:bottom w:val="double" w:sz="4" w:space="0" w:color="auto"/>
            </w:tcBorders>
          </w:tcPr>
          <w:p w14:paraId="004D3E27"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Мөнгөний бодлогын арга хэлбэр</w:t>
            </w:r>
          </w:p>
        </w:tc>
        <w:tc>
          <w:tcPr>
            <w:tcW w:w="1020" w:type="dxa"/>
            <w:tcBorders>
              <w:top w:val="single" w:sz="4" w:space="0" w:color="auto"/>
              <w:bottom w:val="double" w:sz="4" w:space="0" w:color="auto"/>
            </w:tcBorders>
          </w:tcPr>
          <w:p w14:paraId="2E561F35"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Улсын тоо</w:t>
            </w:r>
          </w:p>
        </w:tc>
        <w:tc>
          <w:tcPr>
            <w:tcW w:w="5643" w:type="dxa"/>
            <w:tcBorders>
              <w:top w:val="single" w:sz="4" w:space="0" w:color="auto"/>
              <w:bottom w:val="double" w:sz="4" w:space="0" w:color="auto"/>
            </w:tcBorders>
          </w:tcPr>
          <w:p w14:paraId="38F80135"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Улсын нэрс</w:t>
            </w:r>
          </w:p>
        </w:tc>
      </w:tr>
      <w:tr w:rsidR="00872129" w:rsidRPr="007629C9" w14:paraId="4597343D" w14:textId="77777777" w:rsidTr="00872129">
        <w:trPr>
          <w:divId w:val="1968194310"/>
        </w:trPr>
        <w:tc>
          <w:tcPr>
            <w:tcW w:w="2494" w:type="dxa"/>
            <w:tcBorders>
              <w:top w:val="double" w:sz="4" w:space="0" w:color="auto"/>
              <w:bottom w:val="single" w:sz="4" w:space="0" w:color="auto"/>
            </w:tcBorders>
          </w:tcPr>
          <w:p w14:paraId="19C017B2"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Инфляцыг онилсон</w:t>
            </w:r>
          </w:p>
        </w:tc>
        <w:tc>
          <w:tcPr>
            <w:tcW w:w="1020" w:type="dxa"/>
            <w:tcBorders>
              <w:top w:val="double" w:sz="4" w:space="0" w:color="auto"/>
              <w:bottom w:val="single" w:sz="4" w:space="0" w:color="auto"/>
            </w:tcBorders>
          </w:tcPr>
          <w:p w14:paraId="7959CA32"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13</w:t>
            </w:r>
          </w:p>
        </w:tc>
        <w:tc>
          <w:tcPr>
            <w:tcW w:w="5643" w:type="dxa"/>
            <w:tcBorders>
              <w:top w:val="double" w:sz="4" w:space="0" w:color="auto"/>
              <w:bottom w:val="single" w:sz="4" w:space="0" w:color="auto"/>
            </w:tcBorders>
          </w:tcPr>
          <w:p w14:paraId="04AEEBC2" w14:textId="77777777" w:rsidR="00872129" w:rsidRPr="007629C9" w:rsidRDefault="00872129" w:rsidP="007629C9">
            <w:pPr>
              <w:rPr>
                <w:rFonts w:ascii="Arial" w:eastAsia="Times New Roman" w:hAnsi="Arial" w:cs="Arial"/>
                <w:noProof/>
                <w:sz w:val="22"/>
                <w:szCs w:val="22"/>
                <w:lang w:val="ru-RU"/>
              </w:rPr>
            </w:pPr>
            <w:r w:rsidRPr="007629C9">
              <w:rPr>
                <w:rFonts w:ascii="Arial" w:eastAsia="Times New Roman" w:hAnsi="Arial" w:cs="Arial"/>
                <w:noProof/>
                <w:color w:val="FF0000"/>
                <w:sz w:val="22"/>
                <w:szCs w:val="22"/>
                <w:lang w:val="ru-RU"/>
              </w:rPr>
              <w:t>Казахстан</w:t>
            </w:r>
            <w:r w:rsidRPr="007629C9">
              <w:rPr>
                <w:rFonts w:ascii="Arial" w:eastAsia="Times New Roman" w:hAnsi="Arial" w:cs="Arial"/>
                <w:noProof/>
                <w:sz w:val="22"/>
                <w:szCs w:val="22"/>
                <w:lang w:val="ru-RU"/>
              </w:rPr>
              <w:t xml:space="preserve">, </w:t>
            </w:r>
            <w:r w:rsidRPr="007629C9">
              <w:rPr>
                <w:rFonts w:ascii="Arial" w:eastAsia="Times New Roman" w:hAnsi="Arial" w:cs="Arial"/>
                <w:noProof/>
                <w:color w:val="FF0000"/>
                <w:sz w:val="22"/>
                <w:szCs w:val="22"/>
                <w:lang w:val="ru-RU"/>
              </w:rPr>
              <w:t>ОХУ</w:t>
            </w:r>
            <w:r w:rsidRPr="007629C9">
              <w:rPr>
                <w:rFonts w:ascii="Arial" w:eastAsia="Times New Roman" w:hAnsi="Arial" w:cs="Arial"/>
                <w:noProof/>
                <w:sz w:val="22"/>
                <w:szCs w:val="22"/>
                <w:lang w:val="ru-RU"/>
              </w:rPr>
              <w:t xml:space="preserve">, </w:t>
            </w:r>
            <w:r w:rsidRPr="007629C9">
              <w:rPr>
                <w:rFonts w:ascii="Arial" w:eastAsia="Times New Roman" w:hAnsi="Arial" w:cs="Arial"/>
                <w:noProof/>
                <w:color w:val="FF0000"/>
                <w:sz w:val="22"/>
                <w:szCs w:val="22"/>
                <w:lang w:val="ru-RU"/>
              </w:rPr>
              <w:t>Армени</w:t>
            </w:r>
            <w:r w:rsidRPr="007629C9">
              <w:rPr>
                <w:rFonts w:ascii="Arial" w:eastAsia="Times New Roman" w:hAnsi="Arial" w:cs="Arial"/>
                <w:noProof/>
                <w:sz w:val="22"/>
                <w:szCs w:val="22"/>
                <w:lang w:val="ru-RU"/>
              </w:rPr>
              <w:t xml:space="preserve">, </w:t>
            </w:r>
            <w:r w:rsidRPr="007629C9">
              <w:rPr>
                <w:rFonts w:ascii="Arial" w:eastAsia="Times New Roman" w:hAnsi="Arial" w:cs="Arial"/>
                <w:noProof/>
                <w:color w:val="FF0000"/>
                <w:sz w:val="22"/>
                <w:szCs w:val="22"/>
                <w:lang w:val="ru-RU"/>
              </w:rPr>
              <w:t>Узбекистан</w:t>
            </w:r>
            <w:r w:rsidRPr="007629C9">
              <w:rPr>
                <w:rFonts w:ascii="Arial" w:eastAsia="Times New Roman" w:hAnsi="Arial" w:cs="Arial"/>
                <w:noProof/>
                <w:sz w:val="22"/>
                <w:szCs w:val="22"/>
                <w:lang w:val="ru-RU"/>
              </w:rPr>
              <w:t xml:space="preserve">, </w:t>
            </w:r>
            <w:r w:rsidRPr="007629C9">
              <w:rPr>
                <w:rFonts w:ascii="Arial" w:eastAsia="Times New Roman" w:hAnsi="Arial" w:cs="Arial"/>
                <w:noProof/>
                <w:color w:val="FF0000"/>
                <w:sz w:val="22"/>
                <w:szCs w:val="22"/>
                <w:lang w:val="ru-RU"/>
              </w:rPr>
              <w:t>Украйн</w:t>
            </w:r>
            <w:r w:rsidRPr="007629C9">
              <w:rPr>
                <w:rFonts w:ascii="Arial" w:eastAsia="Times New Roman" w:hAnsi="Arial" w:cs="Arial"/>
                <w:noProof/>
                <w:sz w:val="22"/>
                <w:szCs w:val="22"/>
                <w:lang w:val="ru-RU"/>
              </w:rPr>
              <w:t xml:space="preserve">, </w:t>
            </w:r>
            <w:r w:rsidRPr="007629C9">
              <w:rPr>
                <w:rFonts w:ascii="Arial" w:eastAsia="Times New Roman" w:hAnsi="Arial" w:cs="Arial"/>
                <w:noProof/>
                <w:color w:val="FF0000"/>
                <w:sz w:val="22"/>
                <w:szCs w:val="22"/>
                <w:lang w:val="ru-RU"/>
              </w:rPr>
              <w:t>Гүрж</w:t>
            </w:r>
            <w:r w:rsidRPr="007629C9">
              <w:rPr>
                <w:rFonts w:ascii="Arial" w:eastAsia="Times New Roman" w:hAnsi="Arial" w:cs="Arial"/>
                <w:noProof/>
                <w:sz w:val="22"/>
                <w:szCs w:val="22"/>
                <w:lang w:val="ru-RU"/>
              </w:rPr>
              <w:t xml:space="preserve">, </w:t>
            </w:r>
            <w:r w:rsidRPr="007629C9">
              <w:rPr>
                <w:rFonts w:ascii="Arial" w:eastAsia="Times New Roman" w:hAnsi="Arial" w:cs="Arial"/>
                <w:noProof/>
                <w:color w:val="FF0000"/>
                <w:sz w:val="22"/>
                <w:szCs w:val="22"/>
                <w:lang w:val="ru-RU"/>
              </w:rPr>
              <w:t>Молдав</w:t>
            </w:r>
            <w:r w:rsidRPr="007629C9">
              <w:rPr>
                <w:rFonts w:ascii="Arial" w:eastAsia="Times New Roman" w:hAnsi="Arial" w:cs="Arial"/>
                <w:noProof/>
                <w:sz w:val="22"/>
                <w:szCs w:val="22"/>
                <w:lang w:val="ru-RU"/>
              </w:rPr>
              <w:t xml:space="preserve">, Серби, Албани, Польш, Румын, </w:t>
            </w:r>
            <w:r w:rsidRPr="007629C9">
              <w:rPr>
                <w:rFonts w:ascii="Arial" w:eastAsia="Times New Roman" w:hAnsi="Arial" w:cs="Arial"/>
                <w:noProof/>
                <w:color w:val="C45911"/>
                <w:sz w:val="22"/>
                <w:szCs w:val="22"/>
                <w:lang w:val="ru-RU"/>
              </w:rPr>
              <w:t>Унгар</w:t>
            </w:r>
            <w:r w:rsidRPr="007629C9">
              <w:rPr>
                <w:rFonts w:ascii="Arial" w:eastAsia="Times New Roman" w:hAnsi="Arial" w:cs="Arial"/>
                <w:noProof/>
                <w:sz w:val="22"/>
                <w:szCs w:val="22"/>
                <w:lang w:val="ru-RU"/>
              </w:rPr>
              <w:t>, Чех</w:t>
            </w:r>
          </w:p>
        </w:tc>
      </w:tr>
      <w:tr w:rsidR="00872129" w:rsidRPr="007629C9" w14:paraId="0143452E" w14:textId="77777777" w:rsidTr="00872129">
        <w:trPr>
          <w:divId w:val="1968194310"/>
        </w:trPr>
        <w:tc>
          <w:tcPr>
            <w:tcW w:w="2494" w:type="dxa"/>
            <w:tcBorders>
              <w:top w:val="single" w:sz="4" w:space="0" w:color="auto"/>
              <w:bottom w:val="single" w:sz="4" w:space="0" w:color="auto"/>
            </w:tcBorders>
          </w:tcPr>
          <w:p w14:paraId="54BBDBEE"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Мөнгөний агрегатыг зорилт болгосон</w:t>
            </w:r>
          </w:p>
        </w:tc>
        <w:tc>
          <w:tcPr>
            <w:tcW w:w="1020" w:type="dxa"/>
            <w:tcBorders>
              <w:top w:val="single" w:sz="4" w:space="0" w:color="auto"/>
              <w:bottom w:val="single" w:sz="4" w:space="0" w:color="auto"/>
            </w:tcBorders>
          </w:tcPr>
          <w:p w14:paraId="45F11626"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6</w:t>
            </w:r>
          </w:p>
        </w:tc>
        <w:tc>
          <w:tcPr>
            <w:tcW w:w="5643" w:type="dxa"/>
            <w:tcBorders>
              <w:top w:val="single" w:sz="4" w:space="0" w:color="auto"/>
              <w:bottom w:val="single" w:sz="4" w:space="0" w:color="auto"/>
            </w:tcBorders>
          </w:tcPr>
          <w:p w14:paraId="4CEB7DBB" w14:textId="77777777" w:rsidR="00872129" w:rsidRPr="007629C9" w:rsidRDefault="00872129" w:rsidP="007629C9">
            <w:pPr>
              <w:rPr>
                <w:rFonts w:ascii="Arial" w:eastAsia="Times New Roman" w:hAnsi="Arial" w:cs="Arial"/>
                <w:noProof/>
                <w:sz w:val="22"/>
                <w:szCs w:val="22"/>
                <w:lang w:val="ru-RU"/>
              </w:rPr>
            </w:pPr>
            <w:r w:rsidRPr="007629C9">
              <w:rPr>
                <w:rFonts w:ascii="Arial" w:eastAsia="Times New Roman" w:hAnsi="Arial" w:cs="Arial"/>
                <w:noProof/>
                <w:sz w:val="22"/>
                <w:szCs w:val="22"/>
                <w:lang w:val="ru-RU"/>
              </w:rPr>
              <w:t xml:space="preserve">Ангол, Афганистан, Йемен, Этиоп, </w:t>
            </w:r>
            <w:r w:rsidRPr="007629C9">
              <w:rPr>
                <w:rFonts w:ascii="Arial" w:eastAsia="Times New Roman" w:hAnsi="Arial" w:cs="Arial"/>
                <w:noProof/>
                <w:color w:val="FF0000"/>
                <w:sz w:val="22"/>
                <w:szCs w:val="22"/>
                <w:lang w:val="ru-RU"/>
              </w:rPr>
              <w:t>Тажикистан</w:t>
            </w:r>
            <w:r w:rsidRPr="007629C9">
              <w:rPr>
                <w:rFonts w:ascii="Arial" w:eastAsia="Times New Roman" w:hAnsi="Arial" w:cs="Arial"/>
                <w:noProof/>
                <w:sz w:val="22"/>
                <w:szCs w:val="22"/>
                <w:lang w:val="ru-RU"/>
              </w:rPr>
              <w:t xml:space="preserve">, </w:t>
            </w:r>
            <w:r w:rsidRPr="007629C9">
              <w:rPr>
                <w:rFonts w:ascii="Arial" w:eastAsia="Times New Roman" w:hAnsi="Arial" w:cs="Arial"/>
                <w:noProof/>
                <w:color w:val="FF0000"/>
                <w:sz w:val="22"/>
                <w:szCs w:val="22"/>
                <w:lang w:val="ru-RU"/>
              </w:rPr>
              <w:t>Беларусь</w:t>
            </w:r>
          </w:p>
        </w:tc>
      </w:tr>
      <w:tr w:rsidR="00872129" w:rsidRPr="007629C9" w14:paraId="09DB3CD3" w14:textId="77777777" w:rsidTr="00872129">
        <w:trPr>
          <w:divId w:val="1968194310"/>
        </w:trPr>
        <w:tc>
          <w:tcPr>
            <w:tcW w:w="2494" w:type="dxa"/>
            <w:tcBorders>
              <w:top w:val="single" w:sz="4" w:space="0" w:color="auto"/>
              <w:bottom w:val="single" w:sz="4" w:space="0" w:color="auto"/>
            </w:tcBorders>
          </w:tcPr>
          <w:p w14:paraId="0CC1ABD0"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lastRenderedPageBreak/>
              <w:t>Валютын ханшийг зорилт болгосон</w:t>
            </w:r>
          </w:p>
        </w:tc>
        <w:tc>
          <w:tcPr>
            <w:tcW w:w="1020" w:type="dxa"/>
            <w:tcBorders>
              <w:top w:val="single" w:sz="4" w:space="0" w:color="auto"/>
              <w:bottom w:val="single" w:sz="4" w:space="0" w:color="auto"/>
            </w:tcBorders>
          </w:tcPr>
          <w:p w14:paraId="7CE90395"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11</w:t>
            </w:r>
          </w:p>
        </w:tc>
        <w:tc>
          <w:tcPr>
            <w:tcW w:w="5643" w:type="dxa"/>
            <w:tcBorders>
              <w:top w:val="single" w:sz="4" w:space="0" w:color="auto"/>
              <w:bottom w:val="single" w:sz="4" w:space="0" w:color="auto"/>
            </w:tcBorders>
          </w:tcPr>
          <w:p w14:paraId="123B593D" w14:textId="77777777" w:rsidR="00872129" w:rsidRPr="007629C9" w:rsidRDefault="00872129" w:rsidP="007629C9">
            <w:pPr>
              <w:rPr>
                <w:rFonts w:ascii="Arial" w:eastAsia="Times New Roman" w:hAnsi="Arial" w:cs="Arial"/>
                <w:noProof/>
                <w:sz w:val="22"/>
                <w:szCs w:val="22"/>
                <w:lang w:val="ru-RU"/>
              </w:rPr>
            </w:pPr>
            <w:r w:rsidRPr="007629C9">
              <w:rPr>
                <w:rFonts w:ascii="Arial" w:eastAsia="Times New Roman" w:hAnsi="Arial" w:cs="Arial"/>
                <w:noProof/>
                <w:sz w:val="22"/>
                <w:szCs w:val="22"/>
                <w:lang w:val="ru-RU"/>
              </w:rPr>
              <w:t xml:space="preserve">Бүгд Найрамдах Конго, </w:t>
            </w:r>
            <w:r w:rsidRPr="007629C9">
              <w:rPr>
                <w:rFonts w:ascii="Arial" w:eastAsia="Times New Roman" w:hAnsi="Arial" w:cs="Arial"/>
                <w:noProof/>
                <w:color w:val="FF0000"/>
                <w:sz w:val="22"/>
                <w:szCs w:val="22"/>
                <w:lang w:val="ru-RU"/>
              </w:rPr>
              <w:t>Туркменистан</w:t>
            </w:r>
            <w:r w:rsidRPr="007629C9">
              <w:rPr>
                <w:rFonts w:ascii="Arial" w:eastAsia="Times New Roman" w:hAnsi="Arial" w:cs="Arial"/>
                <w:noProof/>
                <w:sz w:val="22"/>
                <w:szCs w:val="22"/>
                <w:lang w:val="ru-RU"/>
              </w:rPr>
              <w:t>, Бенин, Монтенегро, Болгар, Хорват, Босни Герцеговина, Камбож, Хойд Македон, Вьетнам, Косово</w:t>
            </w:r>
          </w:p>
        </w:tc>
      </w:tr>
      <w:tr w:rsidR="00872129" w:rsidRPr="007629C9" w14:paraId="20CF0C7A" w14:textId="77777777" w:rsidTr="00872129">
        <w:trPr>
          <w:divId w:val="1968194310"/>
        </w:trPr>
        <w:tc>
          <w:tcPr>
            <w:tcW w:w="2494" w:type="dxa"/>
            <w:tcBorders>
              <w:top w:val="single" w:sz="4" w:space="0" w:color="auto"/>
            </w:tcBorders>
          </w:tcPr>
          <w:p w14:paraId="3AB91EF4"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Бусад</w:t>
            </w:r>
          </w:p>
        </w:tc>
        <w:tc>
          <w:tcPr>
            <w:tcW w:w="1020" w:type="dxa"/>
            <w:tcBorders>
              <w:top w:val="single" w:sz="4" w:space="0" w:color="auto"/>
            </w:tcBorders>
          </w:tcPr>
          <w:p w14:paraId="6AE5483C"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12</w:t>
            </w:r>
          </w:p>
        </w:tc>
        <w:tc>
          <w:tcPr>
            <w:tcW w:w="5643" w:type="dxa"/>
            <w:tcBorders>
              <w:top w:val="single" w:sz="4" w:space="0" w:color="auto"/>
            </w:tcBorders>
          </w:tcPr>
          <w:p w14:paraId="79111E94" w14:textId="77777777" w:rsidR="00872129" w:rsidRPr="007629C9" w:rsidRDefault="00872129" w:rsidP="007629C9">
            <w:pPr>
              <w:rPr>
                <w:rFonts w:ascii="Arial" w:eastAsia="Times New Roman" w:hAnsi="Arial" w:cs="Arial"/>
                <w:noProof/>
                <w:sz w:val="22"/>
                <w:szCs w:val="22"/>
                <w:lang w:val="ru-RU"/>
              </w:rPr>
            </w:pPr>
            <w:r w:rsidRPr="007629C9">
              <w:rPr>
                <w:rFonts w:ascii="Arial" w:eastAsia="Times New Roman" w:hAnsi="Arial" w:cs="Arial"/>
                <w:noProof/>
                <w:color w:val="C45911"/>
                <w:sz w:val="22"/>
                <w:szCs w:val="22"/>
                <w:lang w:val="ru-RU"/>
              </w:rPr>
              <w:t>Монгол</w:t>
            </w:r>
            <w:r w:rsidRPr="007629C9">
              <w:rPr>
                <w:rFonts w:ascii="Arial" w:eastAsia="Times New Roman" w:hAnsi="Arial" w:cs="Arial"/>
                <w:noProof/>
                <w:sz w:val="22"/>
                <w:szCs w:val="22"/>
                <w:lang w:val="ru-RU"/>
              </w:rPr>
              <w:t xml:space="preserve">, Сомали, </w:t>
            </w:r>
            <w:r w:rsidRPr="007629C9">
              <w:rPr>
                <w:rFonts w:ascii="Arial" w:eastAsia="Times New Roman" w:hAnsi="Arial" w:cs="Arial"/>
                <w:noProof/>
                <w:color w:val="FF0000"/>
                <w:sz w:val="22"/>
                <w:szCs w:val="22"/>
                <w:lang w:val="ru-RU"/>
              </w:rPr>
              <w:t>Азербайжан</w:t>
            </w:r>
            <w:r w:rsidRPr="007629C9">
              <w:rPr>
                <w:rFonts w:ascii="Arial" w:eastAsia="Times New Roman" w:hAnsi="Arial" w:cs="Arial"/>
                <w:noProof/>
                <w:sz w:val="22"/>
                <w:szCs w:val="22"/>
                <w:lang w:val="ru-RU"/>
              </w:rPr>
              <w:t xml:space="preserve">, Мозамбик, </w:t>
            </w:r>
            <w:r w:rsidRPr="007629C9">
              <w:rPr>
                <w:rFonts w:ascii="Arial" w:eastAsia="Times New Roman" w:hAnsi="Arial" w:cs="Arial"/>
                <w:noProof/>
                <w:color w:val="FF0000"/>
                <w:sz w:val="22"/>
                <w:szCs w:val="22"/>
                <w:lang w:val="ru-RU"/>
              </w:rPr>
              <w:t>Киргизстан</w:t>
            </w:r>
            <w:r w:rsidRPr="007629C9">
              <w:rPr>
                <w:rFonts w:ascii="Arial" w:eastAsia="Times New Roman" w:hAnsi="Arial" w:cs="Arial"/>
                <w:noProof/>
                <w:sz w:val="22"/>
                <w:szCs w:val="22"/>
                <w:lang w:val="ru-RU"/>
              </w:rPr>
              <w:t xml:space="preserve">, Лаос, </w:t>
            </w:r>
            <w:r w:rsidRPr="007629C9">
              <w:rPr>
                <w:rFonts w:ascii="Arial" w:eastAsia="Times New Roman" w:hAnsi="Arial" w:cs="Arial"/>
                <w:noProof/>
                <w:color w:val="FF0000"/>
                <w:sz w:val="22"/>
                <w:szCs w:val="22"/>
                <w:lang w:val="ru-RU"/>
              </w:rPr>
              <w:t>Латви</w:t>
            </w:r>
            <w:r w:rsidRPr="007629C9">
              <w:rPr>
                <w:rFonts w:ascii="Arial" w:eastAsia="Times New Roman" w:hAnsi="Arial" w:cs="Arial"/>
                <w:noProof/>
                <w:sz w:val="22"/>
                <w:szCs w:val="22"/>
                <w:lang w:val="ru-RU"/>
              </w:rPr>
              <w:t xml:space="preserve">, </w:t>
            </w:r>
            <w:r w:rsidRPr="007629C9">
              <w:rPr>
                <w:rFonts w:ascii="Arial" w:eastAsia="Times New Roman" w:hAnsi="Arial" w:cs="Arial"/>
                <w:noProof/>
                <w:color w:val="FF0000"/>
                <w:sz w:val="22"/>
                <w:szCs w:val="22"/>
                <w:lang w:val="ru-RU"/>
              </w:rPr>
              <w:t>Литва</w:t>
            </w:r>
            <w:r w:rsidRPr="007629C9">
              <w:rPr>
                <w:rFonts w:ascii="Arial" w:eastAsia="Times New Roman" w:hAnsi="Arial" w:cs="Arial"/>
                <w:noProof/>
                <w:sz w:val="22"/>
                <w:szCs w:val="22"/>
                <w:lang w:val="ru-RU"/>
              </w:rPr>
              <w:t xml:space="preserve">, </w:t>
            </w:r>
            <w:r w:rsidRPr="007629C9">
              <w:rPr>
                <w:rFonts w:ascii="Arial" w:eastAsia="Times New Roman" w:hAnsi="Arial" w:cs="Arial"/>
                <w:noProof/>
                <w:color w:val="FF0000"/>
                <w:sz w:val="22"/>
                <w:szCs w:val="22"/>
                <w:lang w:val="ru-RU"/>
              </w:rPr>
              <w:t>Эстони</w:t>
            </w:r>
            <w:r w:rsidRPr="007629C9">
              <w:rPr>
                <w:rFonts w:ascii="Arial" w:eastAsia="Times New Roman" w:hAnsi="Arial" w:cs="Arial"/>
                <w:noProof/>
                <w:sz w:val="22"/>
                <w:szCs w:val="22"/>
                <w:lang w:val="ru-RU"/>
              </w:rPr>
              <w:t>, Словени, Герман, Бүгд Найрамдах Словак</w:t>
            </w:r>
          </w:p>
        </w:tc>
      </w:tr>
    </w:tbl>
    <w:p w14:paraId="421E6FC6" w14:textId="77777777" w:rsidR="00872129" w:rsidRPr="003320FC" w:rsidRDefault="00872129" w:rsidP="00872129">
      <w:pPr>
        <w:pStyle w:val="Source"/>
        <w:ind w:firstLine="0"/>
        <w:jc w:val="both"/>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Тэмдэглэл: Зөвлөлт Социалист Бүгд Найрамдах Холбоот Улсын бүрэлдэхүүнд багтаж байсан 15 улс болон Монгол, Унгар улсуудыг тодруулан харуулсан болно.</w:t>
      </w:r>
    </w:p>
    <w:p w14:paraId="24B2D566"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Aslund, A., Boone, P., Johnson, S. (1996), IMF (1998), IMF (2023)</w:t>
      </w:r>
    </w:p>
    <w:p w14:paraId="7BB1750E" w14:textId="113E1E41" w:rsidR="00872129" w:rsidRPr="007629C9" w:rsidRDefault="00872129" w:rsidP="00872129">
      <w:pPr>
        <w:pStyle w:val="Title"/>
        <w:divId w:val="1968194310"/>
        <w:rPr>
          <w:rFonts w:ascii="Arial" w:hAnsi="Arial" w:cs="Arial"/>
          <w:noProof w:val="0"/>
          <w:color w:val="156082" w:themeColor="accent1"/>
          <w:spacing w:val="0"/>
          <w:kern w:val="0"/>
          <w:szCs w:val="22"/>
          <w:lang w:val="mn-MN"/>
        </w:rPr>
      </w:pPr>
      <w:r w:rsidRPr="007629C9">
        <w:rPr>
          <w:rFonts w:ascii="Arial" w:hAnsi="Arial" w:cs="Arial"/>
          <w:szCs w:val="22"/>
          <w:lang w:val="mn-MN"/>
        </w:rPr>
        <w:t xml:space="preserve">Хүснэгт </w:t>
      </w:r>
      <w:r w:rsidRPr="003320FC">
        <w:rPr>
          <w:rFonts w:ascii="Arial" w:hAnsi="Arial" w:cs="Arial"/>
          <w:szCs w:val="22"/>
        </w:rPr>
        <w:fldChar w:fldCharType="begin"/>
      </w:r>
      <w:r w:rsidRPr="007629C9">
        <w:rPr>
          <w:rFonts w:ascii="Arial" w:hAnsi="Arial" w:cs="Arial"/>
          <w:szCs w:val="22"/>
          <w:lang w:val="mn-MN"/>
        </w:rPr>
        <w:instrText xml:space="preserve"> SEQ Хүснэгт \* ARABIC </w:instrText>
      </w:r>
      <w:r w:rsidRPr="003320FC">
        <w:rPr>
          <w:rFonts w:ascii="Arial" w:hAnsi="Arial" w:cs="Arial"/>
          <w:szCs w:val="22"/>
        </w:rPr>
        <w:fldChar w:fldCharType="separate"/>
      </w:r>
      <w:r w:rsidR="007629C9">
        <w:rPr>
          <w:rFonts w:ascii="Arial" w:hAnsi="Arial" w:cs="Arial"/>
          <w:szCs w:val="22"/>
          <w:lang w:val="mn-MN"/>
        </w:rPr>
        <w:t>10</w:t>
      </w:r>
      <w:r w:rsidRPr="003320FC">
        <w:rPr>
          <w:rFonts w:ascii="Arial" w:hAnsi="Arial" w:cs="Arial"/>
          <w:szCs w:val="22"/>
        </w:rPr>
        <w:fldChar w:fldCharType="end"/>
      </w:r>
      <w:r w:rsidRPr="007629C9">
        <w:rPr>
          <w:rFonts w:ascii="Arial" w:hAnsi="Arial" w:cs="Arial"/>
          <w:szCs w:val="22"/>
          <w:lang w:val="mn-MN"/>
        </w:rPr>
        <w:t>. ЗХУ-д багтаж байсан болон хамааралтай байсан орнуудын орлогын ангилал</w:t>
      </w:r>
    </w:p>
    <w:tbl>
      <w:tblPr>
        <w:tblStyle w:val="TableGrid1"/>
        <w:tblW w:w="9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1195"/>
        <w:gridCol w:w="4989"/>
      </w:tblGrid>
      <w:tr w:rsidR="00872129" w:rsidRPr="003320FC" w14:paraId="4F0B8C98" w14:textId="77777777" w:rsidTr="00872129">
        <w:trPr>
          <w:divId w:val="1968194310"/>
        </w:trPr>
        <w:tc>
          <w:tcPr>
            <w:tcW w:w="3061" w:type="dxa"/>
            <w:tcBorders>
              <w:top w:val="single" w:sz="4" w:space="0" w:color="auto"/>
              <w:bottom w:val="double" w:sz="4" w:space="0" w:color="auto"/>
            </w:tcBorders>
          </w:tcPr>
          <w:p w14:paraId="61E49378"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Орлогын ангилал</w:t>
            </w:r>
          </w:p>
        </w:tc>
        <w:tc>
          <w:tcPr>
            <w:tcW w:w="1195" w:type="dxa"/>
            <w:tcBorders>
              <w:top w:val="single" w:sz="4" w:space="0" w:color="auto"/>
              <w:bottom w:val="double" w:sz="4" w:space="0" w:color="auto"/>
            </w:tcBorders>
            <w:vAlign w:val="center"/>
          </w:tcPr>
          <w:p w14:paraId="18FA4653"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Улсын тоо</w:t>
            </w:r>
          </w:p>
        </w:tc>
        <w:tc>
          <w:tcPr>
            <w:tcW w:w="4989" w:type="dxa"/>
            <w:tcBorders>
              <w:top w:val="single" w:sz="4" w:space="0" w:color="auto"/>
              <w:bottom w:val="double" w:sz="4" w:space="0" w:color="auto"/>
            </w:tcBorders>
          </w:tcPr>
          <w:p w14:paraId="5468AEED" w14:textId="77777777" w:rsidR="00872129" w:rsidRPr="003320FC" w:rsidRDefault="00872129" w:rsidP="007629C9">
            <w:pPr>
              <w:jc w:val="center"/>
              <w:rPr>
                <w:rFonts w:ascii="Arial" w:eastAsia="Times New Roman" w:hAnsi="Arial" w:cs="Arial"/>
                <w:b/>
                <w:bCs/>
                <w:noProof/>
                <w:sz w:val="22"/>
                <w:szCs w:val="22"/>
              </w:rPr>
            </w:pPr>
            <w:r w:rsidRPr="003320FC">
              <w:rPr>
                <w:rFonts w:ascii="Arial" w:eastAsia="Times New Roman" w:hAnsi="Arial" w:cs="Arial"/>
                <w:b/>
                <w:bCs/>
                <w:noProof/>
                <w:sz w:val="22"/>
                <w:szCs w:val="22"/>
              </w:rPr>
              <w:t>Улсын нэрс</w:t>
            </w:r>
          </w:p>
        </w:tc>
      </w:tr>
      <w:tr w:rsidR="00872129" w:rsidRPr="003320FC" w14:paraId="3DBB3379" w14:textId="77777777" w:rsidTr="00872129">
        <w:trPr>
          <w:divId w:val="1968194310"/>
        </w:trPr>
        <w:tc>
          <w:tcPr>
            <w:tcW w:w="3061" w:type="dxa"/>
            <w:tcBorders>
              <w:top w:val="double" w:sz="4" w:space="0" w:color="auto"/>
              <w:bottom w:val="single" w:sz="4" w:space="0" w:color="auto"/>
            </w:tcBorders>
          </w:tcPr>
          <w:p w14:paraId="091D7C89"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Өндөр орлоготой</w:t>
            </w:r>
          </w:p>
        </w:tc>
        <w:tc>
          <w:tcPr>
            <w:tcW w:w="1195" w:type="dxa"/>
            <w:tcBorders>
              <w:top w:val="double" w:sz="4" w:space="0" w:color="auto"/>
              <w:bottom w:val="single" w:sz="4" w:space="0" w:color="auto"/>
            </w:tcBorders>
          </w:tcPr>
          <w:p w14:paraId="4B3F5B07"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4</w:t>
            </w:r>
          </w:p>
        </w:tc>
        <w:tc>
          <w:tcPr>
            <w:tcW w:w="4989" w:type="dxa"/>
            <w:tcBorders>
              <w:top w:val="double" w:sz="4" w:space="0" w:color="auto"/>
              <w:bottom w:val="single" w:sz="4" w:space="0" w:color="auto"/>
            </w:tcBorders>
          </w:tcPr>
          <w:p w14:paraId="5893EB6A"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Латви, Литва, Эстони, Унгар</w:t>
            </w:r>
          </w:p>
        </w:tc>
      </w:tr>
      <w:tr w:rsidR="00872129" w:rsidRPr="007629C9" w14:paraId="1405562D" w14:textId="77777777" w:rsidTr="00872129">
        <w:trPr>
          <w:divId w:val="1968194310"/>
        </w:trPr>
        <w:tc>
          <w:tcPr>
            <w:tcW w:w="3061" w:type="dxa"/>
            <w:tcBorders>
              <w:top w:val="single" w:sz="4" w:space="0" w:color="auto"/>
              <w:bottom w:val="single" w:sz="4" w:space="0" w:color="auto"/>
            </w:tcBorders>
          </w:tcPr>
          <w:p w14:paraId="51B28D5C"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Дунд</w:t>
            </w:r>
            <w:r w:rsidRPr="003320FC">
              <w:rPr>
                <w:rFonts w:ascii="Arial" w:eastAsia="Times New Roman" w:hAnsi="Arial" w:cs="Arial"/>
                <w:noProof/>
                <w:sz w:val="22"/>
                <w:szCs w:val="22"/>
                <w:lang w:val="mn-MN"/>
              </w:rPr>
              <w:t>ж</w:t>
            </w:r>
            <w:r w:rsidRPr="003320FC">
              <w:rPr>
                <w:rFonts w:ascii="Arial" w:eastAsia="Times New Roman" w:hAnsi="Arial" w:cs="Arial"/>
                <w:noProof/>
                <w:sz w:val="22"/>
                <w:szCs w:val="22"/>
              </w:rPr>
              <w:t>аас дээгүүр орлоготой</w:t>
            </w:r>
          </w:p>
        </w:tc>
        <w:tc>
          <w:tcPr>
            <w:tcW w:w="1195" w:type="dxa"/>
            <w:tcBorders>
              <w:top w:val="single" w:sz="4" w:space="0" w:color="auto"/>
              <w:bottom w:val="single" w:sz="4" w:space="0" w:color="auto"/>
            </w:tcBorders>
          </w:tcPr>
          <w:p w14:paraId="49E5EB8C"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8</w:t>
            </w:r>
          </w:p>
        </w:tc>
        <w:tc>
          <w:tcPr>
            <w:tcW w:w="4989" w:type="dxa"/>
            <w:tcBorders>
              <w:top w:val="single" w:sz="4" w:space="0" w:color="auto"/>
              <w:bottom w:val="single" w:sz="4" w:space="0" w:color="auto"/>
            </w:tcBorders>
          </w:tcPr>
          <w:p w14:paraId="148A2DA2" w14:textId="77777777" w:rsidR="00872129" w:rsidRPr="007629C9" w:rsidRDefault="00872129" w:rsidP="007629C9">
            <w:pPr>
              <w:rPr>
                <w:rFonts w:ascii="Arial" w:eastAsia="Times New Roman" w:hAnsi="Arial" w:cs="Arial"/>
                <w:noProof/>
                <w:sz w:val="22"/>
                <w:szCs w:val="22"/>
                <w:lang w:val="ru-RU"/>
              </w:rPr>
            </w:pPr>
            <w:r w:rsidRPr="007629C9">
              <w:rPr>
                <w:rFonts w:ascii="Arial" w:eastAsia="Times New Roman" w:hAnsi="Arial" w:cs="Arial"/>
                <w:noProof/>
                <w:sz w:val="22"/>
                <w:szCs w:val="22"/>
                <w:lang w:val="ru-RU"/>
              </w:rPr>
              <w:t>Азербайжан, Туркменистан, Казахстан, ОХУ, Армени, Гүрж, Молдав, Беларусь</w:t>
            </w:r>
          </w:p>
        </w:tc>
      </w:tr>
      <w:tr w:rsidR="00872129" w:rsidRPr="007629C9" w14:paraId="0D941A4D" w14:textId="77777777" w:rsidTr="00872129">
        <w:trPr>
          <w:divId w:val="1968194310"/>
        </w:trPr>
        <w:tc>
          <w:tcPr>
            <w:tcW w:w="3061" w:type="dxa"/>
            <w:tcBorders>
              <w:top w:val="single" w:sz="4" w:space="0" w:color="auto"/>
              <w:bottom w:val="single" w:sz="4" w:space="0" w:color="auto"/>
            </w:tcBorders>
          </w:tcPr>
          <w:p w14:paraId="2BC7CA46" w14:textId="77777777" w:rsidR="00872129" w:rsidRPr="003320FC" w:rsidRDefault="00872129" w:rsidP="007629C9">
            <w:pPr>
              <w:rPr>
                <w:rFonts w:ascii="Arial" w:eastAsia="Times New Roman" w:hAnsi="Arial" w:cs="Arial"/>
                <w:noProof/>
                <w:sz w:val="22"/>
                <w:szCs w:val="22"/>
              </w:rPr>
            </w:pPr>
            <w:r w:rsidRPr="003320FC">
              <w:rPr>
                <w:rFonts w:ascii="Arial" w:eastAsia="Times New Roman" w:hAnsi="Arial" w:cs="Arial"/>
                <w:noProof/>
                <w:sz w:val="22"/>
                <w:szCs w:val="22"/>
              </w:rPr>
              <w:t>Дунджаас доогуур орлоготой</w:t>
            </w:r>
          </w:p>
        </w:tc>
        <w:tc>
          <w:tcPr>
            <w:tcW w:w="1195" w:type="dxa"/>
            <w:tcBorders>
              <w:top w:val="single" w:sz="4" w:space="0" w:color="auto"/>
              <w:bottom w:val="single" w:sz="4" w:space="0" w:color="auto"/>
            </w:tcBorders>
          </w:tcPr>
          <w:p w14:paraId="2AA7B5AC"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5</w:t>
            </w:r>
          </w:p>
        </w:tc>
        <w:tc>
          <w:tcPr>
            <w:tcW w:w="4989" w:type="dxa"/>
            <w:tcBorders>
              <w:top w:val="single" w:sz="4" w:space="0" w:color="auto"/>
              <w:bottom w:val="single" w:sz="4" w:space="0" w:color="auto"/>
            </w:tcBorders>
          </w:tcPr>
          <w:p w14:paraId="7EF163F1" w14:textId="77777777" w:rsidR="00872129" w:rsidRPr="007629C9" w:rsidRDefault="00872129" w:rsidP="007629C9">
            <w:pPr>
              <w:rPr>
                <w:rFonts w:ascii="Arial" w:eastAsia="Times New Roman" w:hAnsi="Arial" w:cs="Arial"/>
                <w:noProof/>
                <w:sz w:val="22"/>
                <w:szCs w:val="22"/>
                <w:lang w:val="ru-RU"/>
              </w:rPr>
            </w:pPr>
            <w:r w:rsidRPr="007629C9">
              <w:rPr>
                <w:rFonts w:ascii="Arial" w:eastAsia="Times New Roman" w:hAnsi="Arial" w:cs="Arial"/>
                <w:noProof/>
                <w:sz w:val="22"/>
                <w:szCs w:val="22"/>
                <w:lang w:val="ru-RU"/>
              </w:rPr>
              <w:t>Монгол, Киргиз, Тажикистан, Узбекистан, Украин</w:t>
            </w:r>
          </w:p>
        </w:tc>
      </w:tr>
    </w:tbl>
    <w:p w14:paraId="05C1B84B"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World bank (2022)</w:t>
      </w:r>
    </w:p>
    <w:p w14:paraId="73C7D130"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Дээрх онцлог шинжүүдээс гадна тухайн улсын эдийн засгийн төлөв байдлыг илэрхийлэх макро үзүүлэлтүүдийг ашиглан мөнгөний бодлогын арга хэлбэрүүдийг харьцуулахыг зорилоо. Улс орнууд 1997-1998 оны Азийн Санхүүгийн Хямрал, 2007-2009 оны Дэлхийн Санхүүгийн Хямралын шокын дараа мөнгөний бодлогын арга хэлбэрээ эрчимтэй өөрчилж эхэлсэн байдаг. Хямралаас өмнө улс орнууд валютын ханшийг тогтмол түвшинд барих, мөнгөний агрегатыг удирдах зэрэгт анхаарал хандуулдаг байв. </w:t>
      </w:r>
      <w:r w:rsidRPr="007629C9">
        <w:rPr>
          <w:rFonts w:ascii="Arial" w:eastAsia="Times New Roman" w:hAnsi="Arial" w:cs="Arial"/>
          <w:noProof/>
          <w:sz w:val="22"/>
          <w:szCs w:val="22"/>
          <w:lang w:val="mn-MN"/>
        </w:rPr>
        <w:t xml:space="preserve">Sullivan (2023), Cobham &amp; Mengdi (2020) </w:t>
      </w:r>
      <w:r w:rsidRPr="003320FC">
        <w:rPr>
          <w:rFonts w:ascii="Arial" w:eastAsia="Times New Roman" w:hAnsi="Arial" w:cs="Arial"/>
          <w:noProof/>
          <w:sz w:val="22"/>
          <w:szCs w:val="22"/>
          <w:lang w:val="mn-MN"/>
        </w:rPr>
        <w:t xml:space="preserve">зэрэг макро түвшний судалгааны ажлуудад улс орнуудын мөнгөний бодлогын арга хэлбэрийн сонголтыг тодорхойлогч хүчин зүйлсийг дараах байдлаар ангилан тайлбарладаг. Үүнд: </w:t>
      </w:r>
    </w:p>
    <w:p w14:paraId="53B10444" w14:textId="77777777" w:rsidR="00872129" w:rsidRPr="003320FC" w:rsidRDefault="00872129" w:rsidP="00872129">
      <w:pPr>
        <w:numPr>
          <w:ilvl w:val="0"/>
          <w:numId w:val="17"/>
        </w:numPr>
        <w:spacing w:before="120" w:after="120" w:line="276" w:lineRule="auto"/>
        <w:ind w:left="720"/>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Мөнгөний бодлогын арга хэлбэрийн сонголтод тухайн улсын эдийн засгийн хэмжээ болон худалдаа нөлөөтэй гэж үздэг. Жижиг эдийн засгуудын хувьд том эдийн засгуудтай харьцуулахад валютын ханшийн хэлбэлзэлд илүү өртөмтгий байдаг тул томоохон эдийн засагтай орнууд инфляцыг онилсон мөнгөний бодлогын арга хэлбэрийг сонгох өндөр магадлалтай. Хөгжиж буй орнууд худалдаа болон нэг валютаар илэрхийлэгдсэн тодорхой бүтээгдэхүүний экспортын орлогоос өндөр хамааралтай байдаг. Худалдааны нээлттэй байдал өндөртэй орнууд ханшийн уян хатан байдлыг эрсдэлийг удирдах хэрэгсэл болгон ашиглах хүсэл илүү өндөртэй. Цаашлаад инфляц өндөр түвшинд хүрч байсан орнуудын хувьд инфляцыг онилох мөнгөний бодлогын арга хэрэгслийг сонгох хандлагатай байна.</w:t>
      </w:r>
    </w:p>
    <w:p w14:paraId="48FD78D9" w14:textId="77777777" w:rsidR="00872129" w:rsidRPr="003320FC" w:rsidRDefault="00872129" w:rsidP="00872129">
      <w:pPr>
        <w:numPr>
          <w:ilvl w:val="0"/>
          <w:numId w:val="17"/>
        </w:numPr>
        <w:spacing w:before="120" w:after="120" w:line="276" w:lineRule="auto"/>
        <w:ind w:left="720"/>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Санхүүгийн зах зээлийн нээлттэй байдлыг хэмжих нэг арга нь хөрөнгийн урсгалын нээлттэй байдал юм. Хөрөнгийн урсгал нь боломжгүйн гурвалжны нэг бүрэлдэхүүн бөгөөд судлаачид хөрөнгийн урсгал өндөртэй орнууд валютын ханшийг зорилт болгох магадлал бага, инфляцыг онилсон арга хэлбэрийг сонгох магадлал өндөртэй гэж үздэг. Мөн хөгжиж буй орнуудад хөгжингүй орнуудтай харьцуулахад санхүүгийн институцийн хөгжил сул байх хандлагатай тул банк болон санхүүгийн системүүд валютын хямрал, өндөр инфляцад мэдрэмтгий байдаг. </w:t>
      </w:r>
    </w:p>
    <w:p w14:paraId="3F11F5FF" w14:textId="77777777" w:rsidR="00872129" w:rsidRPr="003320FC" w:rsidRDefault="00872129" w:rsidP="00872129">
      <w:pPr>
        <w:numPr>
          <w:ilvl w:val="0"/>
          <w:numId w:val="17"/>
        </w:numPr>
        <w:spacing w:before="120" w:after="120" w:line="276" w:lineRule="auto"/>
        <w:ind w:left="720"/>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Тухайн орны төв банкны бие даасан байдал, улс төрийн дэглэм мөнгөний бодлогын арга хэлбэрийн сонголтод чухал нөлөөтэй гэж үздэг. Улс төрийн </w:t>
      </w:r>
      <w:r w:rsidRPr="003320FC">
        <w:rPr>
          <w:rFonts w:ascii="Arial" w:eastAsia="Times New Roman" w:hAnsi="Arial" w:cs="Arial"/>
          <w:noProof/>
          <w:sz w:val="22"/>
          <w:szCs w:val="22"/>
          <w:lang w:val="mn-MN"/>
        </w:rPr>
        <w:lastRenderedPageBreak/>
        <w:t>ардчилсан тогтолцоотой орнуудтай харьцуулахад автократ орнууд тогтмол ханшийн дэглэмийг барих хандлагатай байдаг. Цаашлаад автократ орнуудад бие даасан төв банкны үйл ажиллагаа явуулах бололцоо хомс тул валютын ханшийг зорилт болгох магадлал өндөртэй. Эсрэгээрээ ардчилсан орнуудад олон нийтийн дэмжлэгийг авах боломж өндөр тул инфляцыг онилсон мөнгөний бодлогын арга хэлбэрийг хэрэгжүүлэх боломж өндөр байдаг.</w:t>
      </w:r>
    </w:p>
    <w:p w14:paraId="2F171752"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Дээрх ангиллыг үндэслэн Дэлхийн банкны өгөгдлийн сангаас ДНБ-д эзлэх урсгал тэнцэл, гадаад валютын нөөц, импорт, экспортын хэмжээний талаарх тоон өгөгдөл болон </w:t>
      </w:r>
      <w:r w:rsidRPr="007629C9">
        <w:rPr>
          <w:rFonts w:ascii="Arial" w:eastAsia="Times New Roman" w:hAnsi="Arial" w:cs="Arial"/>
          <w:noProof/>
          <w:sz w:val="22"/>
          <w:szCs w:val="22"/>
          <w:lang w:val="mn-MN"/>
        </w:rPr>
        <w:t xml:space="preserve">EIU </w:t>
      </w:r>
      <w:r w:rsidRPr="003320FC">
        <w:rPr>
          <w:rFonts w:ascii="Arial" w:eastAsia="Times New Roman" w:hAnsi="Arial" w:cs="Arial"/>
          <w:noProof/>
          <w:sz w:val="22"/>
          <w:szCs w:val="22"/>
          <w:lang w:val="mn-MN"/>
        </w:rPr>
        <w:t xml:space="preserve">байгууллагын тооцоолсон ардчиллын индексийг ашиглан улс орнуудын мөнгөний бодлогын арга хэлбэрийн сонголтыг харьцууллаа. </w:t>
      </w:r>
    </w:p>
    <w:p w14:paraId="23E67CE8" w14:textId="77777777" w:rsidR="00872129" w:rsidRPr="007629C9" w:rsidRDefault="00872129" w:rsidP="00872129">
      <w:pPr>
        <w:divId w:val="1968194310"/>
        <w:rPr>
          <w:rFonts w:ascii="Arial" w:eastAsia="Times New Roman" w:hAnsi="Arial" w:cs="Arial"/>
          <w:b/>
          <w:bCs/>
          <w:sz w:val="22"/>
          <w:szCs w:val="22"/>
          <w:u w:val="single"/>
          <w:lang w:val="mn-MN"/>
        </w:rPr>
      </w:pPr>
      <w:r w:rsidRPr="007629C9">
        <w:rPr>
          <w:rFonts w:ascii="Arial" w:eastAsia="Times New Roman" w:hAnsi="Arial" w:cs="Arial"/>
          <w:b/>
          <w:bCs/>
          <w:sz w:val="22"/>
          <w:szCs w:val="22"/>
          <w:u w:val="single"/>
          <w:lang w:val="mn-MN"/>
        </w:rPr>
        <w:t>Судалгааны үр дүн</w:t>
      </w:r>
    </w:p>
    <w:p w14:paraId="5C529B22" w14:textId="3B31E2FA" w:rsidR="00872129" w:rsidRPr="003320FC" w:rsidRDefault="00872129" w:rsidP="00872129">
      <w:pPr>
        <w:pStyle w:val="Caption"/>
        <w:divId w:val="1968194310"/>
        <w:rPr>
          <w:rFonts w:ascii="Arial" w:eastAsia="Times New Roman" w:hAnsi="Arial" w:cs="Arial"/>
          <w:b w:val="0"/>
          <w:bCs w:val="0"/>
          <w:color w:val="auto"/>
          <w:sz w:val="22"/>
          <w:szCs w:val="22"/>
          <w:lang w:val="mn-MN"/>
        </w:rPr>
      </w:pPr>
      <w:r w:rsidRPr="003320FC">
        <w:rPr>
          <w:rFonts w:ascii="Arial" w:hAnsi="Arial" w:cs="Arial"/>
          <w:b w:val="0"/>
          <w:bCs w:val="0"/>
          <w:noProof/>
          <w:color w:val="auto"/>
          <w:sz w:val="22"/>
          <w:szCs w:val="22"/>
          <w:lang w:val="mn-MN"/>
          <w14:ligatures w14:val="standardContextual"/>
        </w:rPr>
        <mc:AlternateContent>
          <mc:Choice Requires="wps">
            <w:drawing>
              <wp:anchor distT="0" distB="0" distL="114300" distR="114300" simplePos="0" relativeHeight="251688960" behindDoc="0" locked="0" layoutInCell="1" allowOverlap="1" wp14:anchorId="7B2DECDE" wp14:editId="2BE4FF5B">
                <wp:simplePos x="0" y="0"/>
                <wp:positionH relativeFrom="column">
                  <wp:posOffset>4019550</wp:posOffset>
                </wp:positionH>
                <wp:positionV relativeFrom="paragraph">
                  <wp:posOffset>203835</wp:posOffset>
                </wp:positionV>
                <wp:extent cx="80647" cy="942975"/>
                <wp:effectExtent l="6985" t="0" r="21590" b="21590"/>
                <wp:wrapNone/>
                <wp:docPr id="1855913251" name="Left Brace 2"/>
                <wp:cNvGraphicFramePr/>
                <a:graphic xmlns:a="http://schemas.openxmlformats.org/drawingml/2006/main">
                  <a:graphicData uri="http://schemas.microsoft.com/office/word/2010/wordprocessingShape">
                    <wps:wsp>
                      <wps:cNvSpPr/>
                      <wps:spPr>
                        <a:xfrm rot="5400000">
                          <a:off x="0" y="0"/>
                          <a:ext cx="80647" cy="942975"/>
                        </a:xfrm>
                        <a:prstGeom prst="leftBrace">
                          <a:avLst/>
                        </a:prstGeom>
                        <a:noFill/>
                        <a:ln w="190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06E8A0A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 o:spid="_x0000_s1026" type="#_x0000_t87" style="position:absolute;margin-left:316.5pt;margin-top:16.05pt;width:6.35pt;height:74.25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" adj="154" strokecolor="#4472c4" strokeweight="1.5pt">
                <v:stroke joinstyle="miter"/>
              </v:shape>
            </w:pict>
          </mc:Fallback>
        </mc:AlternateContent>
      </w:r>
      <w:r w:rsidRPr="007629C9">
        <w:rPr>
          <w:rFonts w:ascii="Arial" w:eastAsia="Times New Roman" w:hAnsi="Arial" w:cs="Arial"/>
          <w:b w:val="0"/>
          <w:bCs w:val="0"/>
          <w:color w:val="auto"/>
          <w:sz w:val="22"/>
          <w:szCs w:val="22"/>
          <w:lang w:val="mn-MN"/>
        </w:rPr>
        <w:t xml:space="preserve">Зураг </w:t>
      </w:r>
      <w:r w:rsidRPr="003320FC">
        <w:rPr>
          <w:rFonts w:ascii="Arial" w:hAnsi="Arial" w:cs="Arial"/>
          <w:b w:val="0"/>
          <w:bCs w:val="0"/>
          <w:color w:val="auto"/>
          <w:sz w:val="22"/>
          <w:szCs w:val="22"/>
        </w:rPr>
        <w:fldChar w:fldCharType="begin"/>
      </w:r>
      <w:r w:rsidRPr="007629C9">
        <w:rPr>
          <w:rFonts w:ascii="Arial" w:hAnsi="Arial" w:cs="Arial"/>
          <w:b w:val="0"/>
          <w:bCs w:val="0"/>
          <w:color w:val="auto"/>
          <w:sz w:val="22"/>
          <w:szCs w:val="22"/>
          <w:lang w:val="mn-MN"/>
        </w:rPr>
        <w:instrText xml:space="preserve"> SEQ Зураг \* ARABIC </w:instrText>
      </w:r>
      <w:r w:rsidRPr="003320FC">
        <w:rPr>
          <w:rFonts w:ascii="Arial" w:hAnsi="Arial" w:cs="Arial"/>
          <w:b w:val="0"/>
          <w:bCs w:val="0"/>
          <w:color w:val="auto"/>
          <w:sz w:val="22"/>
          <w:szCs w:val="22"/>
        </w:rPr>
        <w:fldChar w:fldCharType="separate"/>
      </w:r>
      <w:r w:rsidR="007629C9">
        <w:rPr>
          <w:rFonts w:ascii="Arial" w:hAnsi="Arial" w:cs="Arial"/>
          <w:b w:val="0"/>
          <w:bCs w:val="0"/>
          <w:noProof/>
          <w:color w:val="auto"/>
          <w:sz w:val="22"/>
          <w:szCs w:val="22"/>
          <w:lang w:val="mn-MN"/>
        </w:rPr>
        <w:t>1</w:t>
      </w:r>
      <w:r w:rsidRPr="003320FC">
        <w:rPr>
          <w:rFonts w:ascii="Arial" w:hAnsi="Arial" w:cs="Arial"/>
          <w:b w:val="0"/>
          <w:bCs w:val="0"/>
          <w:color w:val="auto"/>
          <w:sz w:val="22"/>
          <w:szCs w:val="22"/>
        </w:rPr>
        <w:fldChar w:fldCharType="end"/>
      </w:r>
      <w:r w:rsidRPr="007629C9">
        <w:rPr>
          <w:rFonts w:ascii="Arial" w:hAnsi="Arial" w:cs="Arial"/>
          <w:b w:val="0"/>
          <w:bCs w:val="0"/>
          <w:color w:val="auto"/>
          <w:sz w:val="22"/>
          <w:szCs w:val="22"/>
          <w:lang w:val="mn-MN"/>
        </w:rPr>
        <w:t>0</w:t>
      </w:r>
      <w:r w:rsidRPr="007629C9">
        <w:rPr>
          <w:rFonts w:ascii="Arial" w:eastAsia="Times New Roman" w:hAnsi="Arial" w:cs="Arial"/>
          <w:b w:val="0"/>
          <w:bCs w:val="0"/>
          <w:color w:val="auto"/>
          <w:sz w:val="22"/>
          <w:szCs w:val="22"/>
          <w:lang w:val="mn-MN"/>
        </w:rPr>
        <w:t xml:space="preserve">. </w:t>
      </w:r>
      <w:r w:rsidRPr="003320FC">
        <w:rPr>
          <w:rFonts w:ascii="Arial" w:eastAsia="Times New Roman" w:hAnsi="Arial" w:cs="Arial"/>
          <w:b w:val="0"/>
          <w:bCs w:val="0"/>
          <w:color w:val="auto"/>
          <w:sz w:val="22"/>
          <w:szCs w:val="22"/>
          <w:lang w:val="mn-MN"/>
        </w:rPr>
        <w:t>Байгалийн баялгаас хамааралтай орнуудын мөнгөний бодлогын арга хэлбэр болон валютын ханшийн дэглэм</w:t>
      </w:r>
    </w:p>
    <w:p w14:paraId="681652CC"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hAnsi="Arial" w:cs="Arial"/>
          <w:noProof/>
          <w:sz w:val="22"/>
          <w:szCs w:val="22"/>
          <w:lang w:val="mn-MN"/>
        </w:rPr>
        <mc:AlternateContent>
          <mc:Choice Requires="wps">
            <w:drawing>
              <wp:anchor distT="45720" distB="45720" distL="114300" distR="114300" simplePos="0" relativeHeight="251691008" behindDoc="0" locked="0" layoutInCell="1" allowOverlap="1" wp14:anchorId="0B24FF88" wp14:editId="256BC419">
                <wp:simplePos x="0" y="0"/>
                <wp:positionH relativeFrom="margin">
                  <wp:posOffset>371475</wp:posOffset>
                </wp:positionH>
                <wp:positionV relativeFrom="paragraph">
                  <wp:posOffset>4445</wp:posOffset>
                </wp:positionV>
                <wp:extent cx="1247775" cy="487045"/>
                <wp:effectExtent l="0" t="0" r="0" b="0"/>
                <wp:wrapNone/>
                <wp:docPr id="22269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87045"/>
                        </a:xfrm>
                        <a:prstGeom prst="rect">
                          <a:avLst/>
                        </a:prstGeom>
                        <a:noFill/>
                        <a:ln w="9525">
                          <a:noFill/>
                          <a:miter lim="800000"/>
                          <a:headEnd/>
                          <a:tailEnd/>
                        </a:ln>
                      </wps:spPr>
                      <wps:txbx>
                        <w:txbxContent>
                          <w:p w14:paraId="554989DF" w14:textId="77777777" w:rsidR="007629C9" w:rsidRPr="00576775" w:rsidRDefault="007629C9" w:rsidP="00872129">
                            <w:pPr>
                              <w:jc w:val="right"/>
                              <w:rPr>
                                <w:b/>
                                <w:bCs/>
                                <w:color w:val="002060"/>
                                <w:sz w:val="16"/>
                                <w:szCs w:val="16"/>
                              </w:rPr>
                            </w:pPr>
                            <w:r>
                              <w:rPr>
                                <w:b/>
                                <w:bCs/>
                                <w:color w:val="002060"/>
                                <w:sz w:val="16"/>
                                <w:szCs w:val="16"/>
                              </w:rPr>
                              <w:t>Д</w:t>
                            </w:r>
                            <w:r w:rsidRPr="00576775">
                              <w:rPr>
                                <w:b/>
                                <w:bCs/>
                                <w:color w:val="002060"/>
                                <w:sz w:val="16"/>
                                <w:szCs w:val="16"/>
                              </w:rPr>
                              <w:t xml:space="preserve">е факто </w:t>
                            </w:r>
                            <w:r>
                              <w:rPr>
                                <w:b/>
                                <w:bCs/>
                                <w:color w:val="002060"/>
                                <w:sz w:val="16"/>
                                <w:szCs w:val="16"/>
                              </w:rPr>
                              <w:t>в</w:t>
                            </w:r>
                            <w:r w:rsidRPr="00576775">
                              <w:rPr>
                                <w:b/>
                                <w:bCs/>
                                <w:color w:val="002060"/>
                                <w:sz w:val="16"/>
                                <w:szCs w:val="16"/>
                              </w:rPr>
                              <w:t xml:space="preserve">алютын ханшийн </w:t>
                            </w:r>
                            <w:r>
                              <w:rPr>
                                <w:b/>
                                <w:bCs/>
                                <w:color w:val="002060"/>
                                <w:sz w:val="16"/>
                                <w:szCs w:val="16"/>
                              </w:rPr>
                              <w:t>дэглэм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4FF88" id="_x0000_s1030" type="#_x0000_t202" style="position:absolute;margin-left:29.25pt;margin-top:.35pt;width:98.25pt;height:38.3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" filled="f" stroked="f">
                <v:textbox>
                  <w:txbxContent>
                    <w:p w14:paraId="554989DF" w14:textId="77777777" w:rsidR="007629C9" w:rsidRPr="00576775" w:rsidRDefault="007629C9" w:rsidP="00872129">
                      <w:pPr>
                        <w:jc w:val="right"/>
                        <w:rPr>
                          <w:b/>
                          <w:bCs/>
                          <w:color w:val="002060"/>
                          <w:sz w:val="16"/>
                          <w:szCs w:val="16"/>
                        </w:rPr>
                      </w:pPr>
                      <w:r>
                        <w:rPr>
                          <w:b/>
                          <w:bCs/>
                          <w:color w:val="002060"/>
                          <w:sz w:val="16"/>
                          <w:szCs w:val="16"/>
                        </w:rPr>
                        <w:t>Д</w:t>
                      </w:r>
                      <w:r w:rsidRPr="00576775">
                        <w:rPr>
                          <w:b/>
                          <w:bCs/>
                          <w:color w:val="002060"/>
                          <w:sz w:val="16"/>
                          <w:szCs w:val="16"/>
                        </w:rPr>
                        <w:t xml:space="preserve">е факто </w:t>
                      </w:r>
                      <w:r>
                        <w:rPr>
                          <w:b/>
                          <w:bCs/>
                          <w:color w:val="002060"/>
                          <w:sz w:val="16"/>
                          <w:szCs w:val="16"/>
                        </w:rPr>
                        <w:t>в</w:t>
                      </w:r>
                      <w:r w:rsidRPr="00576775">
                        <w:rPr>
                          <w:b/>
                          <w:bCs/>
                          <w:color w:val="002060"/>
                          <w:sz w:val="16"/>
                          <w:szCs w:val="16"/>
                        </w:rPr>
                        <w:t xml:space="preserve">алютын ханшийн </w:t>
                      </w:r>
                      <w:r>
                        <w:rPr>
                          <w:b/>
                          <w:bCs/>
                          <w:color w:val="002060"/>
                          <w:sz w:val="16"/>
                          <w:szCs w:val="16"/>
                        </w:rPr>
                        <w:t>дэглэм</w:t>
                      </w:r>
                    </w:p>
                  </w:txbxContent>
                </v:textbox>
                <w10:wrap anchorx="margin"/>
              </v:shape>
            </w:pict>
          </mc:Fallback>
        </mc:AlternateContent>
      </w:r>
      <w:r w:rsidRPr="003320FC">
        <w:rPr>
          <w:rFonts w:ascii="Arial" w:eastAsia="Calibri" w:hAnsi="Arial" w:cs="Arial"/>
          <w:b/>
          <w:bCs/>
          <w:noProof/>
          <w:color w:val="002060"/>
          <w:sz w:val="22"/>
          <w:szCs w:val="22"/>
          <w:lang w:val="mn-MN"/>
        </w:rPr>
        <mc:AlternateContent>
          <mc:Choice Requires="wps">
            <w:drawing>
              <wp:anchor distT="45720" distB="45720" distL="114300" distR="114300" simplePos="0" relativeHeight="251683840" behindDoc="0" locked="0" layoutInCell="1" allowOverlap="1" wp14:anchorId="324EB5B2" wp14:editId="109D3380">
                <wp:simplePos x="0" y="0"/>
                <wp:positionH relativeFrom="column">
                  <wp:posOffset>5181600</wp:posOffset>
                </wp:positionH>
                <wp:positionV relativeFrom="paragraph">
                  <wp:posOffset>42545</wp:posOffset>
                </wp:positionV>
                <wp:extent cx="561975" cy="304800"/>
                <wp:effectExtent l="0" t="0" r="0" b="0"/>
                <wp:wrapNone/>
                <wp:docPr id="848149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04800"/>
                        </a:xfrm>
                        <a:prstGeom prst="rect">
                          <a:avLst/>
                        </a:prstGeom>
                        <a:noFill/>
                        <a:ln w="9525">
                          <a:noFill/>
                          <a:miter lim="800000"/>
                          <a:headEnd/>
                          <a:tailEnd/>
                        </a:ln>
                      </wps:spPr>
                      <wps:txbx>
                        <w:txbxContent>
                          <w:p w14:paraId="508E4686" w14:textId="77777777" w:rsidR="007629C9" w:rsidRPr="000E4BB7" w:rsidRDefault="007629C9" w:rsidP="00872129">
                            <w:pPr>
                              <w:rPr>
                                <w:b/>
                                <w:bCs/>
                                <w:sz w:val="22"/>
                              </w:rPr>
                            </w:pPr>
                            <w:r>
                              <w:rPr>
                                <w:b/>
                                <w:bCs/>
                                <w:sz w:val="22"/>
                              </w:rP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EB5B2" id="_x0000_s1031" type="#_x0000_t202" style="position:absolute;margin-left:408pt;margin-top:3.35pt;width:44.25pt;height:2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" filled="f" stroked="f">
                <v:textbox>
                  <w:txbxContent>
                    <w:p w14:paraId="508E4686" w14:textId="77777777" w:rsidR="007629C9" w:rsidRPr="000E4BB7" w:rsidRDefault="007629C9" w:rsidP="00872129">
                      <w:pPr>
                        <w:rPr>
                          <w:b/>
                          <w:bCs/>
                          <w:sz w:val="22"/>
                        </w:rPr>
                      </w:pPr>
                      <w:r>
                        <w:rPr>
                          <w:b/>
                          <w:bCs/>
                          <w:sz w:val="22"/>
                        </w:rPr>
                        <w:t>16</w:t>
                      </w:r>
                    </w:p>
                  </w:txbxContent>
                </v:textbox>
              </v:shape>
            </w:pict>
          </mc:Fallback>
        </mc:AlternateContent>
      </w:r>
      <w:r w:rsidRPr="003320FC">
        <w:rPr>
          <w:rFonts w:ascii="Arial" w:eastAsia="Calibri" w:hAnsi="Arial" w:cs="Arial"/>
          <w:b/>
          <w:bCs/>
          <w:noProof/>
          <w:color w:val="002060"/>
          <w:sz w:val="22"/>
          <w:szCs w:val="22"/>
          <w:lang w:val="mn-MN"/>
        </w:rPr>
        <mc:AlternateContent>
          <mc:Choice Requires="wps">
            <w:drawing>
              <wp:anchor distT="45720" distB="45720" distL="114300" distR="114300" simplePos="0" relativeHeight="251682816" behindDoc="0" locked="0" layoutInCell="1" allowOverlap="1" wp14:anchorId="79CD7410" wp14:editId="59EA7D5A">
                <wp:simplePos x="0" y="0"/>
                <wp:positionH relativeFrom="column">
                  <wp:posOffset>3733800</wp:posOffset>
                </wp:positionH>
                <wp:positionV relativeFrom="paragraph">
                  <wp:posOffset>13970</wp:posOffset>
                </wp:positionV>
                <wp:extent cx="600075" cy="361950"/>
                <wp:effectExtent l="0" t="0" r="0" b="0"/>
                <wp:wrapNone/>
                <wp:docPr id="718314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61950"/>
                        </a:xfrm>
                        <a:prstGeom prst="rect">
                          <a:avLst/>
                        </a:prstGeom>
                        <a:noFill/>
                        <a:ln w="9525">
                          <a:noFill/>
                          <a:miter lim="800000"/>
                          <a:headEnd/>
                          <a:tailEnd/>
                        </a:ln>
                      </wps:spPr>
                      <wps:txbx>
                        <w:txbxContent>
                          <w:p w14:paraId="5BF98105" w14:textId="77777777" w:rsidR="007629C9" w:rsidRPr="000E4BB7" w:rsidRDefault="007629C9" w:rsidP="00872129">
                            <w:pPr>
                              <w:rPr>
                                <w:b/>
                                <w:bCs/>
                                <w:sz w:val="22"/>
                              </w:rPr>
                            </w:pPr>
                            <w:r w:rsidRPr="000E4BB7">
                              <w:rPr>
                                <w:b/>
                                <w:bCs/>
                                <w:sz w:val="22"/>
                              </w:rPr>
                              <w:t>4</w:t>
                            </w:r>
                            <w:r>
                              <w:rPr>
                                <w:b/>
                                <w:bCs/>
                                <w:sz w:val="2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D7410" id="_x0000_s1032" type="#_x0000_t202" style="position:absolute;margin-left:294pt;margin-top:1.1pt;width:47.25pt;height:28.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" filled="f" stroked="f">
                <v:textbox>
                  <w:txbxContent>
                    <w:p w14:paraId="5BF98105" w14:textId="77777777" w:rsidR="007629C9" w:rsidRPr="000E4BB7" w:rsidRDefault="007629C9" w:rsidP="00872129">
                      <w:pPr>
                        <w:rPr>
                          <w:b/>
                          <w:bCs/>
                          <w:sz w:val="22"/>
                        </w:rPr>
                      </w:pPr>
                      <w:r w:rsidRPr="000E4BB7">
                        <w:rPr>
                          <w:b/>
                          <w:bCs/>
                          <w:sz w:val="22"/>
                        </w:rPr>
                        <w:t>4</w:t>
                      </w:r>
                      <w:r>
                        <w:rPr>
                          <w:b/>
                          <w:bCs/>
                          <w:sz w:val="22"/>
                        </w:rPr>
                        <w:t>1</w:t>
                      </w:r>
                    </w:p>
                  </w:txbxContent>
                </v:textbox>
              </v:shape>
            </w:pict>
          </mc:Fallback>
        </mc:AlternateContent>
      </w:r>
      <w:r w:rsidRPr="003320FC">
        <w:rPr>
          <w:rFonts w:ascii="Arial" w:eastAsia="Calibri" w:hAnsi="Arial" w:cs="Arial"/>
          <w:b/>
          <w:bCs/>
          <w:noProof/>
          <w:color w:val="002060"/>
          <w:sz w:val="22"/>
          <w:szCs w:val="22"/>
          <w:lang w:val="mn-MN"/>
        </w:rPr>
        <mc:AlternateContent>
          <mc:Choice Requires="wps">
            <w:drawing>
              <wp:anchor distT="45720" distB="45720" distL="114300" distR="114300" simplePos="0" relativeHeight="251681792" behindDoc="0" locked="0" layoutInCell="1" allowOverlap="1" wp14:anchorId="13D7C322" wp14:editId="5765B63C">
                <wp:simplePos x="0" y="0"/>
                <wp:positionH relativeFrom="column">
                  <wp:posOffset>2305050</wp:posOffset>
                </wp:positionH>
                <wp:positionV relativeFrom="paragraph">
                  <wp:posOffset>10160</wp:posOffset>
                </wp:positionV>
                <wp:extent cx="561975" cy="352425"/>
                <wp:effectExtent l="0" t="0" r="0" b="0"/>
                <wp:wrapNone/>
                <wp:docPr id="1050359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52425"/>
                        </a:xfrm>
                        <a:prstGeom prst="rect">
                          <a:avLst/>
                        </a:prstGeom>
                        <a:noFill/>
                        <a:ln w="9525">
                          <a:noFill/>
                          <a:miter lim="800000"/>
                          <a:headEnd/>
                          <a:tailEnd/>
                        </a:ln>
                      </wps:spPr>
                      <wps:txbx>
                        <w:txbxContent>
                          <w:p w14:paraId="2222EC56" w14:textId="77777777" w:rsidR="007629C9" w:rsidRPr="000E4BB7" w:rsidRDefault="007629C9" w:rsidP="00872129">
                            <w:pPr>
                              <w:rPr>
                                <w:b/>
                                <w:bCs/>
                                <w:sz w:val="22"/>
                              </w:rPr>
                            </w:pPr>
                            <w:r w:rsidRPr="000E4BB7">
                              <w:rPr>
                                <w:b/>
                                <w:bCs/>
                                <w:sz w:val="22"/>
                              </w:rPr>
                              <w:t>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7C322" id="_x0000_s1033" type="#_x0000_t202" style="position:absolute;margin-left:181.5pt;margin-top:.8pt;width:44.25pt;height:27.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" filled="f" stroked="f">
                <v:textbox>
                  <w:txbxContent>
                    <w:p w14:paraId="2222EC56" w14:textId="77777777" w:rsidR="007629C9" w:rsidRPr="000E4BB7" w:rsidRDefault="007629C9" w:rsidP="00872129">
                      <w:pPr>
                        <w:rPr>
                          <w:b/>
                          <w:bCs/>
                          <w:sz w:val="22"/>
                        </w:rPr>
                      </w:pPr>
                      <w:r w:rsidRPr="000E4BB7">
                        <w:rPr>
                          <w:b/>
                          <w:bCs/>
                          <w:sz w:val="22"/>
                        </w:rPr>
                        <w:t>43</w:t>
                      </w:r>
                    </w:p>
                  </w:txbxContent>
                </v:textbox>
              </v:shape>
            </w:pict>
          </mc:Fallback>
        </mc:AlternateContent>
      </w:r>
      <w:r w:rsidRPr="003320FC">
        <w:rPr>
          <w:rFonts w:ascii="Arial" w:eastAsia="Calibri" w:hAnsi="Arial" w:cs="Arial"/>
          <w:b/>
          <w:bCs/>
          <w:noProof/>
          <w:color w:val="002060"/>
          <w:sz w:val="22"/>
          <w:szCs w:val="22"/>
          <w:lang w:val="mn-MN"/>
          <w14:ligatures w14:val="standardContextual"/>
        </w:rPr>
        <mc:AlternateContent>
          <mc:Choice Requires="wps">
            <w:drawing>
              <wp:anchor distT="0" distB="0" distL="114300" distR="114300" simplePos="0" relativeHeight="251684864" behindDoc="0" locked="0" layoutInCell="1" allowOverlap="1" wp14:anchorId="740CEF30" wp14:editId="2F410B03">
                <wp:simplePos x="0" y="0"/>
                <wp:positionH relativeFrom="column">
                  <wp:posOffset>5324475</wp:posOffset>
                </wp:positionH>
                <wp:positionV relativeFrom="paragraph">
                  <wp:posOffset>352425</wp:posOffset>
                </wp:positionV>
                <wp:extent cx="361950" cy="0"/>
                <wp:effectExtent l="0" t="0" r="0" b="0"/>
                <wp:wrapNone/>
                <wp:docPr id="2103849717" name="Straight Connector 1"/>
                <wp:cNvGraphicFramePr/>
                <a:graphic xmlns:a="http://schemas.openxmlformats.org/drawingml/2006/main">
                  <a:graphicData uri="http://schemas.microsoft.com/office/word/2010/wordprocessingShape">
                    <wps:wsp>
                      <wps:cNvCnPr/>
                      <wps:spPr>
                        <a:xfrm>
                          <a:off x="0" y="0"/>
                          <a:ext cx="361950" cy="0"/>
                        </a:xfrm>
                        <a:prstGeom prst="line">
                          <a:avLst/>
                        </a:prstGeom>
                        <a:noFill/>
                        <a:ln w="19050" cap="flat" cmpd="sng" algn="ctr">
                          <a:solidFill>
                            <a:srgbClr val="4472C4"/>
                          </a:solidFill>
                          <a:prstDash val="solid"/>
                          <a:miter lim="800000"/>
                        </a:ln>
                        <a:effectLst/>
                      </wps:spPr>
                      <wps:bodyPr/>
                    </wps:wsp>
                  </a:graphicData>
                </a:graphic>
              </wp:anchor>
            </w:drawing>
          </mc:Choice>
          <mc:Fallback xmlns:w16sdtfl="http://schemas.microsoft.com/office/word/2024/wordml/sdtformatlock">
            <w:pict>
              <v:line w14:anchorId="2D35EA5B" id="Straight Connector 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19.25pt,27.75pt" to="447.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" strokecolor="#4472c4" strokeweight="1.5pt">
                <v:stroke joinstyle="miter"/>
              </v:line>
            </w:pict>
          </mc:Fallback>
        </mc:AlternateContent>
      </w:r>
      <w:r w:rsidRPr="003320FC">
        <w:rPr>
          <w:rFonts w:ascii="Arial" w:eastAsia="Calibri" w:hAnsi="Arial" w:cs="Arial"/>
          <w:b/>
          <w:bCs/>
          <w:noProof/>
          <w:color w:val="002060"/>
          <w:sz w:val="22"/>
          <w:szCs w:val="22"/>
          <w:lang w:val="mn-MN"/>
          <w14:ligatures w14:val="standardContextual"/>
        </w:rPr>
        <mc:AlternateContent>
          <mc:Choice Requires="wps">
            <w:drawing>
              <wp:anchor distT="0" distB="0" distL="114300" distR="114300" simplePos="0" relativeHeight="251692032" behindDoc="0" locked="0" layoutInCell="1" allowOverlap="1" wp14:anchorId="6D502E41" wp14:editId="380B6E59">
                <wp:simplePos x="0" y="0"/>
                <wp:positionH relativeFrom="column">
                  <wp:posOffset>2438400</wp:posOffset>
                </wp:positionH>
                <wp:positionV relativeFrom="paragraph">
                  <wp:posOffset>347345</wp:posOffset>
                </wp:positionV>
                <wp:extent cx="361950" cy="0"/>
                <wp:effectExtent l="0" t="0" r="0" b="0"/>
                <wp:wrapNone/>
                <wp:docPr id="1719052584" name="Straight Connector 1"/>
                <wp:cNvGraphicFramePr/>
                <a:graphic xmlns:a="http://schemas.openxmlformats.org/drawingml/2006/main">
                  <a:graphicData uri="http://schemas.microsoft.com/office/word/2010/wordprocessingShape">
                    <wps:wsp>
                      <wps:cNvCnPr/>
                      <wps:spPr>
                        <a:xfrm>
                          <a:off x="0" y="0"/>
                          <a:ext cx="361950" cy="0"/>
                        </a:xfrm>
                        <a:prstGeom prst="line">
                          <a:avLst/>
                        </a:prstGeom>
                        <a:noFill/>
                        <a:ln w="19050" cap="flat" cmpd="sng" algn="ctr">
                          <a:solidFill>
                            <a:srgbClr val="4472C4"/>
                          </a:solidFill>
                          <a:prstDash val="solid"/>
                          <a:miter lim="800000"/>
                        </a:ln>
                        <a:effectLst/>
                      </wps:spPr>
                      <wps:bodyPr/>
                    </wps:wsp>
                  </a:graphicData>
                </a:graphic>
              </wp:anchor>
            </w:drawing>
          </mc:Choice>
          <mc:Fallback xmlns:w16sdtfl="http://schemas.microsoft.com/office/word/2024/wordml/sdtformatlock">
            <w:pict>
              <v:line w14:anchorId="08268972" id="Straight Connector 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92pt,27.35pt" to="220.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" strokecolor="#4472c4" strokeweight="1.5pt">
                <v:stroke joinstyle="miter"/>
              </v:line>
            </w:pict>
          </mc:Fallback>
        </mc:AlternateContent>
      </w:r>
      <w:r w:rsidRPr="003320FC">
        <w:rPr>
          <w:rFonts w:ascii="Arial" w:eastAsia="Calibri" w:hAnsi="Arial" w:cs="Arial"/>
          <w:noProof/>
          <w:sz w:val="22"/>
          <w:szCs w:val="22"/>
          <w14:ligatures w14:val="standardContextual"/>
        </w:rPr>
        <w:drawing>
          <wp:inline distT="0" distB="0" distL="0" distR="0" wp14:anchorId="29951431" wp14:editId="573456B1">
            <wp:extent cx="5943600" cy="2762250"/>
            <wp:effectExtent l="0" t="0" r="0" b="0"/>
            <wp:docPr id="1492734804" name="Chart 1">
              <a:extLst xmlns:a="http://schemas.openxmlformats.org/drawingml/2006/main">
                <a:ext uri="{FF2B5EF4-FFF2-40B4-BE49-F238E27FC236}">
                  <a16:creationId xmlns:a16="http://schemas.microsoft.com/office/drawing/2014/main" id="{CB458844-4698-3A77-810E-02EA4E5E59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734815" w14:textId="77777777" w:rsidR="00872129" w:rsidRPr="003320FC" w:rsidRDefault="00872129" w:rsidP="00872129">
      <w:pPr>
        <w:pStyle w:val="Source"/>
        <w:divId w:val="1968194310"/>
        <w:rPr>
          <w:rFonts w:ascii="Arial" w:eastAsia="Times New Roman" w:hAnsi="Arial" w:cs="Arial"/>
          <w:b w:val="0"/>
          <w:bCs w:val="0"/>
          <w:i w:val="0"/>
          <w:iCs w:val="0"/>
          <w:sz w:val="22"/>
          <w:szCs w:val="22"/>
        </w:rPr>
      </w:pPr>
      <w:r w:rsidRPr="003320FC">
        <w:rPr>
          <w:rFonts w:ascii="Arial" w:eastAsia="Times New Roman" w:hAnsi="Arial" w:cs="Arial"/>
          <w:sz w:val="22"/>
          <w:szCs w:val="22"/>
        </w:rPr>
        <w:t>Эх сурвалж: AREAER, 2022</w:t>
      </w:r>
    </w:p>
    <w:p w14:paraId="50A11DA7" w14:textId="77777777" w:rsidR="00872129" w:rsidRPr="003320FC" w:rsidRDefault="00872129" w:rsidP="00872129">
      <w:pPr>
        <w:numPr>
          <w:ilvl w:val="0"/>
          <w:numId w:val="19"/>
        </w:numPr>
        <w:spacing w:before="120" w:after="9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Байгалийн баялгаас хамааралтай 100 орны хувьд conventional peg болон хөвөгч ханшийн дэглэмийг түлхүү барих хандлага ажиглагдаж байна. Conventional peg ханшийн дэглэмийг хэрэгжүүлж буй 28 улсын 27 нь валютын ханшийг зорилт болгосон байгаа бөгөөд хөвөгч ханшийн дэглэмийг хэрэгжүүлж буй 23 улсын дийлэнх нь инфляцыг онилсон орнууд байна.</w:t>
      </w:r>
    </w:p>
    <w:p w14:paraId="4FFB6935" w14:textId="77777777" w:rsidR="00872129" w:rsidRPr="003320FC" w:rsidRDefault="00872129" w:rsidP="00872129">
      <w:pPr>
        <w:numPr>
          <w:ilvl w:val="0"/>
          <w:numId w:val="19"/>
        </w:numPr>
        <w:spacing w:before="120" w:after="9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Тус ангиллын орнуудыг мөнгөний бодлогын 4 арга хэлбэрээр хуваан авч үзвэл валютын ханшийг зорилт болгож буй 43 орон байгаа тул дийлэнхийг эзэлж буй мэт боловч ойролцоо санаатай зорилтууд болох мөнгөний агрегатыг зорилт болгосон болон инфляцыг онилсон мөнгөний бодлогын арга хэлбэр дээр </w:t>
      </w:r>
      <w:r w:rsidRPr="007629C9">
        <w:rPr>
          <w:rFonts w:ascii="Arial" w:eastAsia="Times New Roman" w:hAnsi="Arial" w:cs="Arial"/>
          <w:noProof/>
          <w:sz w:val="22"/>
          <w:szCs w:val="22"/>
          <w:lang w:val="mn-MN"/>
        </w:rPr>
        <w:t xml:space="preserve">AREAER </w:t>
      </w:r>
      <w:r w:rsidRPr="003320FC">
        <w:rPr>
          <w:rFonts w:ascii="Arial" w:eastAsia="Times New Roman" w:hAnsi="Arial" w:cs="Arial"/>
          <w:noProof/>
          <w:sz w:val="22"/>
          <w:szCs w:val="22"/>
          <w:lang w:val="mn-MN"/>
        </w:rPr>
        <w:t>санд бусад гэх ангилалд хамрагдсан инфляцыг онилох тогтолцоонд шилжиж буй Мозамбик ба Монгол Улсыг нийлүүлэн тооцвол мөн 43 улс байна.</w:t>
      </w:r>
    </w:p>
    <w:p w14:paraId="7AFFF26A" w14:textId="77777777" w:rsidR="00872129" w:rsidRPr="003320FC" w:rsidRDefault="00872129" w:rsidP="00872129">
      <w:pPr>
        <w:numPr>
          <w:ilvl w:val="0"/>
          <w:numId w:val="19"/>
        </w:numPr>
        <w:spacing w:before="120" w:after="9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Байгалийн баялгаас хамааралтай инфляцыг онилж буй мөнгөний бодлогын арга хэлбэрийг хэрэгжүүлж буй 20 улсын 17 нь уян хатан буюу хөвөгч ханшийн дэглэмийг баримталж байгаа ба 3 улс нь </w:t>
      </w:r>
      <w:r w:rsidRPr="007629C9">
        <w:rPr>
          <w:rFonts w:ascii="Arial" w:eastAsia="Times New Roman" w:hAnsi="Arial" w:cs="Arial"/>
          <w:noProof/>
          <w:sz w:val="22"/>
          <w:szCs w:val="22"/>
          <w:lang w:val="mn-MN"/>
        </w:rPr>
        <w:t xml:space="preserve">crawl-like arrangement </w:t>
      </w:r>
      <w:r w:rsidRPr="003320FC">
        <w:rPr>
          <w:rFonts w:ascii="Arial" w:eastAsia="Times New Roman" w:hAnsi="Arial" w:cs="Arial"/>
          <w:noProof/>
          <w:sz w:val="22"/>
          <w:szCs w:val="22"/>
          <w:lang w:val="mn-MN"/>
        </w:rPr>
        <w:t>валютын ханшийн дэглэмтэй байна.</w:t>
      </w:r>
    </w:p>
    <w:p w14:paraId="4803B662"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lastRenderedPageBreak/>
        <w:t xml:space="preserve">Байгалийн баялгаас хамааралтай орнуудыг илүү нарийвчлан уул уурхайгаас хамааралтай орнуудын хувьд нөхцөл байдлыг авч үзвэл дараах байдалтай байна </w:t>
      </w:r>
      <w:r w:rsidRPr="007629C9">
        <w:rPr>
          <w:rFonts w:ascii="Arial" w:eastAsia="Times New Roman" w:hAnsi="Arial" w:cs="Arial"/>
          <w:noProof/>
          <w:sz w:val="22"/>
          <w:szCs w:val="22"/>
          <w:lang w:val="mn-MN"/>
        </w:rPr>
        <w:t>(</w:t>
      </w:r>
      <w:r w:rsidRPr="003320FC">
        <w:rPr>
          <w:rFonts w:ascii="Arial" w:eastAsia="Times New Roman" w:hAnsi="Arial" w:cs="Arial"/>
          <w:noProof/>
          <w:sz w:val="22"/>
          <w:szCs w:val="22"/>
          <w:lang w:val="mn-MN"/>
        </w:rPr>
        <w:t>Зураг 2</w:t>
      </w:r>
      <w:r w:rsidRPr="007629C9">
        <w:rPr>
          <w:rFonts w:ascii="Arial" w:eastAsia="Times New Roman" w:hAnsi="Arial" w:cs="Arial"/>
          <w:noProof/>
          <w:sz w:val="22"/>
          <w:szCs w:val="22"/>
          <w:lang w:val="mn-MN"/>
        </w:rPr>
        <w:t>)</w:t>
      </w:r>
      <w:r w:rsidRPr="003320FC">
        <w:rPr>
          <w:rFonts w:ascii="Arial" w:eastAsia="Times New Roman" w:hAnsi="Arial" w:cs="Arial"/>
          <w:noProof/>
          <w:sz w:val="22"/>
          <w:szCs w:val="22"/>
          <w:lang w:val="mn-MN"/>
        </w:rPr>
        <w:t>.</w:t>
      </w:r>
    </w:p>
    <w:p w14:paraId="51789A67" w14:textId="77777777" w:rsidR="00872129" w:rsidRPr="003320FC" w:rsidRDefault="00872129" w:rsidP="00872129">
      <w:pPr>
        <w:pStyle w:val="Title"/>
        <w:divId w:val="1968194310"/>
        <w:rPr>
          <w:rFonts w:ascii="Arial" w:hAnsi="Arial" w:cs="Arial"/>
          <w:b w:val="0"/>
          <w:bCs/>
          <w:szCs w:val="22"/>
          <w:lang w:val="mn-MN"/>
        </w:rPr>
      </w:pPr>
      <w:r w:rsidRPr="007629C9">
        <w:rPr>
          <w:rFonts w:ascii="Arial" w:hAnsi="Arial" w:cs="Arial"/>
          <w:b w:val="0"/>
          <w:bCs/>
          <w:szCs w:val="22"/>
          <w:lang w:val="mn-MN"/>
        </w:rPr>
        <w:t xml:space="preserve">Зураг 11. </w:t>
      </w:r>
      <w:r w:rsidRPr="003320FC">
        <w:rPr>
          <w:rFonts w:ascii="Arial" w:hAnsi="Arial" w:cs="Arial"/>
          <w:b w:val="0"/>
          <w:bCs/>
          <w:szCs w:val="22"/>
          <w:lang w:val="mn-MN"/>
        </w:rPr>
        <w:t>Уул уурхайгаас хамааралтай орнуудын мөнгөний бодлогын арга хэлбэр болон валютын ханшийн дэглэм</w:t>
      </w:r>
    </w:p>
    <w:p w14:paraId="1AC8423A"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Calibri" w:hAnsi="Arial" w:cs="Arial"/>
          <w:noProof/>
          <w:sz w:val="22"/>
          <w:szCs w:val="22"/>
          <w14:ligatures w14:val="standardContextual"/>
        </w:rPr>
        <w:drawing>
          <wp:inline distT="0" distB="0" distL="0" distR="0" wp14:anchorId="0DEEBBAA" wp14:editId="1AA229CC">
            <wp:extent cx="5943600" cy="2228850"/>
            <wp:effectExtent l="0" t="0" r="0" b="0"/>
            <wp:docPr id="939107339" name="Chart 1">
              <a:extLst xmlns:a="http://schemas.openxmlformats.org/drawingml/2006/main">
                <a:ext uri="{FF2B5EF4-FFF2-40B4-BE49-F238E27FC236}">
                  <a16:creationId xmlns:a16="http://schemas.microsoft.com/office/drawing/2014/main" id="{ADA56AC0-8799-67EC-6946-FF508FF51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FA178A0"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AREAER (2022)</w:t>
      </w:r>
    </w:p>
    <w:p w14:paraId="409D4587" w14:textId="77777777" w:rsidR="00872129" w:rsidRPr="003320FC" w:rsidRDefault="00872129" w:rsidP="00872129">
      <w:pPr>
        <w:numPr>
          <w:ilvl w:val="0"/>
          <w:numId w:val="20"/>
        </w:numPr>
        <w:spacing w:before="120" w:after="9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Уул уурхайгаас хамааралтай дэлхийн нийт 31 орны хувьд мөнгөний агрегатыг зорилт болгосон </w:t>
      </w:r>
      <w:r w:rsidRPr="007629C9">
        <w:rPr>
          <w:rFonts w:ascii="Arial" w:eastAsia="Times New Roman" w:hAnsi="Arial" w:cs="Arial"/>
          <w:noProof/>
          <w:sz w:val="22"/>
          <w:szCs w:val="22"/>
          <w:lang w:val="mn-MN"/>
        </w:rPr>
        <w:t xml:space="preserve">(12) </w:t>
      </w:r>
      <w:r w:rsidRPr="003320FC">
        <w:rPr>
          <w:rFonts w:ascii="Arial" w:eastAsia="Times New Roman" w:hAnsi="Arial" w:cs="Arial"/>
          <w:noProof/>
          <w:sz w:val="22"/>
          <w:szCs w:val="22"/>
          <w:lang w:val="mn-MN"/>
        </w:rPr>
        <w:t>болон инфляцыг онилсон мөнгөний бодлогын арга хэлбэр (8)-ийг түлхүү хэрэгжүүлж байна.</w:t>
      </w:r>
    </w:p>
    <w:p w14:paraId="6C8116BE" w14:textId="77777777" w:rsidR="00872129" w:rsidRPr="003320FC" w:rsidRDefault="00872129" w:rsidP="00872129">
      <w:pPr>
        <w:numPr>
          <w:ilvl w:val="0"/>
          <w:numId w:val="20"/>
        </w:numPr>
        <w:spacing w:before="120" w:after="9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Уул уурхайгаас хамаарал бүхий орнууд нь голлон stabilized arrangement </w:t>
      </w:r>
      <w:r w:rsidRPr="007629C9">
        <w:rPr>
          <w:rFonts w:ascii="Arial" w:eastAsia="Times New Roman" w:hAnsi="Arial" w:cs="Arial"/>
          <w:noProof/>
          <w:sz w:val="22"/>
          <w:szCs w:val="22"/>
          <w:lang w:val="mn-MN"/>
        </w:rPr>
        <w:t xml:space="preserve">(7), </w:t>
      </w:r>
      <w:r w:rsidRPr="003320FC">
        <w:rPr>
          <w:rFonts w:ascii="Arial" w:eastAsia="Times New Roman" w:hAnsi="Arial" w:cs="Arial"/>
          <w:noProof/>
          <w:sz w:val="22"/>
          <w:szCs w:val="22"/>
          <w:lang w:val="mn-MN"/>
        </w:rPr>
        <w:t xml:space="preserve">crawl-like arrangement (7), floating (6) валютын ханшийн дэглэмтэй байх хандлагатай байна. </w:t>
      </w:r>
    </w:p>
    <w:p w14:paraId="2F527AE6" w14:textId="77777777" w:rsidR="00872129" w:rsidRPr="003320FC" w:rsidRDefault="00872129" w:rsidP="00872129">
      <w:pPr>
        <w:numPr>
          <w:ilvl w:val="0"/>
          <w:numId w:val="20"/>
        </w:numPr>
        <w:spacing w:before="120" w:after="9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Харин инфляцыг онилж буй 8 орны хувьд голлон хөвөгч ханшийн дэглэмийг баримталсан байна.</w:t>
      </w:r>
    </w:p>
    <w:p w14:paraId="0A419769" w14:textId="77777777" w:rsidR="00872129" w:rsidRPr="003320FC" w:rsidRDefault="00872129" w:rsidP="00872129">
      <w:pPr>
        <w:pStyle w:val="Title"/>
        <w:divId w:val="1968194310"/>
        <w:rPr>
          <w:rFonts w:ascii="Arial" w:hAnsi="Arial" w:cs="Arial"/>
          <w:b w:val="0"/>
          <w:bCs/>
          <w:szCs w:val="22"/>
          <w:lang w:val="mn-MN"/>
        </w:rPr>
      </w:pPr>
      <w:r w:rsidRPr="007629C9">
        <w:rPr>
          <w:rFonts w:ascii="Arial" w:hAnsi="Arial" w:cs="Arial"/>
          <w:b w:val="0"/>
          <w:bCs/>
          <w:szCs w:val="22"/>
          <w:lang w:val="mn-MN"/>
        </w:rPr>
        <w:t xml:space="preserve">Зураг 12. </w:t>
      </w:r>
      <w:r w:rsidRPr="003320FC">
        <w:rPr>
          <w:rFonts w:ascii="Arial" w:hAnsi="Arial" w:cs="Arial"/>
          <w:b w:val="0"/>
          <w:bCs/>
          <w:szCs w:val="22"/>
          <w:lang w:val="mn-MN"/>
        </w:rPr>
        <w:t>Далайд гарцгүй орнуудын мөнгөний бодлогын арга хэлбэр болон валютын ханшийн дэглэм</w:t>
      </w:r>
    </w:p>
    <w:p w14:paraId="115A400F"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Calibri" w:hAnsi="Arial" w:cs="Arial"/>
          <w:noProof/>
          <w:sz w:val="22"/>
          <w:szCs w:val="22"/>
          <w14:ligatures w14:val="standardContextual"/>
        </w:rPr>
        <w:drawing>
          <wp:inline distT="0" distB="0" distL="0" distR="0" wp14:anchorId="5A2A440F" wp14:editId="2281E232">
            <wp:extent cx="5943600" cy="2390775"/>
            <wp:effectExtent l="0" t="0" r="0" b="0"/>
            <wp:docPr id="779870781" name="Chart 1">
              <a:extLst xmlns:a="http://schemas.openxmlformats.org/drawingml/2006/main">
                <a:ext uri="{FF2B5EF4-FFF2-40B4-BE49-F238E27FC236}">
                  <a16:creationId xmlns:a16="http://schemas.microsoft.com/office/drawing/2014/main" id="{3B44DA86-2248-0527-3389-132B3C3921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E5839AB"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AREAER (2022)</w:t>
      </w:r>
    </w:p>
    <w:p w14:paraId="29A93422" w14:textId="77777777" w:rsidR="00872129" w:rsidRPr="007629C9" w:rsidRDefault="00872129" w:rsidP="00872129">
      <w:pPr>
        <w:numPr>
          <w:ilvl w:val="0"/>
          <w:numId w:val="20"/>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Далайд гарцгүй 42 орны хувьд </w:t>
      </w:r>
      <w:r w:rsidRPr="007629C9">
        <w:rPr>
          <w:rFonts w:ascii="Arial" w:eastAsia="Times New Roman" w:hAnsi="Arial" w:cs="Arial"/>
          <w:noProof/>
          <w:sz w:val="22"/>
          <w:szCs w:val="22"/>
          <w:lang w:val="mn-MN"/>
        </w:rPr>
        <w:t xml:space="preserve">ойролцоо санаа бүхий зорилтууд болох </w:t>
      </w:r>
      <w:r w:rsidRPr="003320FC">
        <w:rPr>
          <w:rFonts w:ascii="Arial" w:eastAsia="Times New Roman" w:hAnsi="Arial" w:cs="Arial"/>
          <w:noProof/>
          <w:sz w:val="22"/>
          <w:szCs w:val="22"/>
          <w:lang w:val="mn-MN"/>
        </w:rPr>
        <w:t>инфляцыг онилсон болон мөнгөний агрегатыг зорилт болгосон</w:t>
      </w:r>
      <w:r w:rsidRPr="007629C9">
        <w:rPr>
          <w:rFonts w:ascii="Arial" w:eastAsia="Times New Roman" w:hAnsi="Arial" w:cs="Arial"/>
          <w:noProof/>
          <w:sz w:val="22"/>
          <w:szCs w:val="22"/>
          <w:lang w:val="mn-MN"/>
        </w:rPr>
        <w:t xml:space="preserve"> </w:t>
      </w:r>
      <w:r w:rsidRPr="003320FC">
        <w:rPr>
          <w:rFonts w:ascii="Arial" w:eastAsia="Times New Roman" w:hAnsi="Arial" w:cs="Arial"/>
          <w:noProof/>
          <w:sz w:val="22"/>
          <w:szCs w:val="22"/>
          <w:lang w:val="mn-MN"/>
        </w:rPr>
        <w:t xml:space="preserve">орнууд дийлэнх хувийг эзэлж байна. Инфляцыг онилж буй орнуудын хувьд түлхүү </w:t>
      </w:r>
      <w:r w:rsidRPr="007629C9">
        <w:rPr>
          <w:rFonts w:ascii="Arial" w:eastAsia="Times New Roman" w:hAnsi="Arial" w:cs="Arial"/>
          <w:noProof/>
          <w:sz w:val="22"/>
          <w:szCs w:val="22"/>
          <w:lang w:val="mn-MN"/>
        </w:rPr>
        <w:t>floating валютын ханшийн дэглэм</w:t>
      </w:r>
      <w:r w:rsidRPr="003320FC">
        <w:rPr>
          <w:rFonts w:ascii="Arial" w:eastAsia="Times New Roman" w:hAnsi="Arial" w:cs="Arial"/>
          <w:noProof/>
          <w:sz w:val="22"/>
          <w:szCs w:val="22"/>
          <w:lang w:val="mn-MN"/>
        </w:rPr>
        <w:t xml:space="preserve">ийг баримталж байгаа бол мөнгөний агрегатыг зорилт болгож буй орнуудын хувьд </w:t>
      </w:r>
      <w:r w:rsidRPr="007629C9">
        <w:rPr>
          <w:rFonts w:ascii="Arial" w:eastAsia="Times New Roman" w:hAnsi="Arial" w:cs="Arial"/>
          <w:noProof/>
          <w:sz w:val="22"/>
          <w:szCs w:val="22"/>
          <w:lang w:val="mn-MN"/>
        </w:rPr>
        <w:t>crawl-like arrangement дэглэмийг барих хандлагатай байна.</w:t>
      </w:r>
    </w:p>
    <w:p w14:paraId="5B41BC1D" w14:textId="77777777" w:rsidR="00872129" w:rsidRPr="007629C9" w:rsidRDefault="00872129" w:rsidP="00872129">
      <w:pPr>
        <w:numPr>
          <w:ilvl w:val="0"/>
          <w:numId w:val="20"/>
        </w:numPr>
        <w:spacing w:before="120" w:after="120" w:line="276" w:lineRule="auto"/>
        <w:contextualSpacing/>
        <w:jc w:val="both"/>
        <w:divId w:val="1968194310"/>
        <w:rPr>
          <w:rFonts w:ascii="Arial" w:eastAsia="Times New Roman" w:hAnsi="Arial" w:cs="Arial"/>
          <w:noProof/>
          <w:sz w:val="22"/>
          <w:szCs w:val="22"/>
          <w:lang w:val="ru-RU"/>
        </w:rPr>
      </w:pPr>
      <w:r w:rsidRPr="007629C9">
        <w:rPr>
          <w:rFonts w:ascii="Arial" w:eastAsia="Times New Roman" w:hAnsi="Arial" w:cs="Arial"/>
          <w:noProof/>
          <w:sz w:val="22"/>
          <w:szCs w:val="22"/>
          <w:lang w:val="ru-RU"/>
        </w:rPr>
        <w:lastRenderedPageBreak/>
        <w:t>Далайд гарцгүй 9 улс нь инфляцыг онилж байна.</w:t>
      </w:r>
    </w:p>
    <w:p w14:paraId="03DA947B" w14:textId="77777777" w:rsidR="00872129" w:rsidRPr="003320FC" w:rsidRDefault="00872129" w:rsidP="00872129">
      <w:pPr>
        <w:pStyle w:val="Title"/>
        <w:divId w:val="1968194310"/>
        <w:rPr>
          <w:rFonts w:ascii="Arial" w:hAnsi="Arial" w:cs="Arial"/>
          <w:b w:val="0"/>
          <w:bCs/>
          <w:szCs w:val="22"/>
          <w:lang w:val="mn-MN"/>
        </w:rPr>
      </w:pPr>
      <w:r w:rsidRPr="007629C9">
        <w:rPr>
          <w:rFonts w:ascii="Arial" w:hAnsi="Arial" w:cs="Arial"/>
          <w:b w:val="0"/>
          <w:bCs/>
          <w:szCs w:val="22"/>
          <w:lang w:val="ru-RU"/>
        </w:rPr>
        <w:t xml:space="preserve">Зураг 13. </w:t>
      </w:r>
      <w:r w:rsidRPr="003320FC">
        <w:rPr>
          <w:rFonts w:ascii="Arial" w:hAnsi="Arial" w:cs="Arial"/>
          <w:b w:val="0"/>
          <w:bCs/>
          <w:szCs w:val="22"/>
          <w:lang w:val="mn-MN"/>
        </w:rPr>
        <w:t>Посткоммунист орнуудын мөнгөний бодлогын арга хэлбэр болон валютын ханшийн дэглэм</w:t>
      </w:r>
    </w:p>
    <w:p w14:paraId="737EF465"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Calibri" w:hAnsi="Arial" w:cs="Arial"/>
          <w:noProof/>
          <w:sz w:val="22"/>
          <w:szCs w:val="22"/>
          <w14:ligatures w14:val="standardContextual"/>
        </w:rPr>
        <w:drawing>
          <wp:inline distT="0" distB="0" distL="0" distR="0" wp14:anchorId="6BCF5D78" wp14:editId="0D41C579">
            <wp:extent cx="5943600" cy="2152650"/>
            <wp:effectExtent l="0" t="0" r="0" b="0"/>
            <wp:docPr id="1643613098" name="Chart 1">
              <a:extLst xmlns:a="http://schemas.openxmlformats.org/drawingml/2006/main">
                <a:ext uri="{FF2B5EF4-FFF2-40B4-BE49-F238E27FC236}">
                  <a16:creationId xmlns:a16="http://schemas.microsoft.com/office/drawing/2014/main" id="{12F715A6-8B57-9934-CB48-3A00FF6CAD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72ABFE" w14:textId="77777777" w:rsidR="00872129" w:rsidRPr="003320FC" w:rsidRDefault="00872129" w:rsidP="00872129">
      <w:pPr>
        <w:pStyle w:val="Source"/>
        <w:divId w:val="1968194310"/>
        <w:rPr>
          <w:rFonts w:ascii="Arial" w:eastAsia="Times New Roman" w:hAnsi="Arial" w:cs="Arial"/>
          <w:sz w:val="22"/>
          <w:szCs w:val="22"/>
        </w:rPr>
      </w:pPr>
      <w:r w:rsidRPr="003320FC">
        <w:rPr>
          <w:rFonts w:ascii="Arial" w:eastAsia="Times New Roman" w:hAnsi="Arial" w:cs="Arial"/>
          <w:sz w:val="22"/>
          <w:szCs w:val="22"/>
        </w:rPr>
        <w:t>Эх сурвалж: AREAER (2022)</w:t>
      </w:r>
    </w:p>
    <w:p w14:paraId="123D1F4B" w14:textId="77777777" w:rsidR="00872129" w:rsidRPr="003320FC" w:rsidRDefault="00872129" w:rsidP="00872129">
      <w:pPr>
        <w:numPr>
          <w:ilvl w:val="0"/>
          <w:numId w:val="21"/>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Посткоммунист 42 орны хувьд инфляцыг онилсон болон мөнгөний агрегатыг зорилт болгосон мөнгөний бодлогын арга хэлбэрийг ашиглах нь илүү түгээмэл байна.</w:t>
      </w:r>
    </w:p>
    <w:p w14:paraId="4DE648ED" w14:textId="77777777" w:rsidR="00872129" w:rsidRPr="003320FC" w:rsidRDefault="00872129" w:rsidP="00872129">
      <w:pPr>
        <w:numPr>
          <w:ilvl w:val="0"/>
          <w:numId w:val="21"/>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Эдгээр орнуудын дийлэнх </w:t>
      </w:r>
      <w:r w:rsidRPr="007629C9">
        <w:rPr>
          <w:rFonts w:ascii="Arial" w:eastAsia="Times New Roman" w:hAnsi="Arial" w:cs="Arial"/>
          <w:noProof/>
          <w:sz w:val="22"/>
          <w:szCs w:val="22"/>
          <w:lang w:val="mn-MN"/>
        </w:rPr>
        <w:t xml:space="preserve">(20 </w:t>
      </w:r>
      <w:r w:rsidRPr="003320FC">
        <w:rPr>
          <w:rFonts w:ascii="Arial" w:eastAsia="Times New Roman" w:hAnsi="Arial" w:cs="Arial"/>
          <w:noProof/>
          <w:sz w:val="22"/>
          <w:szCs w:val="22"/>
          <w:lang w:val="mn-MN"/>
        </w:rPr>
        <w:t>улс</w:t>
      </w:r>
      <w:r w:rsidRPr="007629C9">
        <w:rPr>
          <w:rFonts w:ascii="Arial" w:eastAsia="Times New Roman" w:hAnsi="Arial" w:cs="Arial"/>
          <w:noProof/>
          <w:sz w:val="22"/>
          <w:szCs w:val="22"/>
          <w:lang w:val="mn-MN"/>
        </w:rPr>
        <w:t xml:space="preserve">) </w:t>
      </w:r>
      <w:r w:rsidRPr="003320FC">
        <w:rPr>
          <w:rFonts w:ascii="Arial" w:eastAsia="Times New Roman" w:hAnsi="Arial" w:cs="Arial"/>
          <w:noProof/>
          <w:sz w:val="22"/>
          <w:szCs w:val="22"/>
          <w:lang w:val="mn-MN"/>
        </w:rPr>
        <w:t>нь уян хатан буюу хөвөгч ханшийн дэглэмийг баримталсан байна.</w:t>
      </w:r>
    </w:p>
    <w:p w14:paraId="16888D48" w14:textId="77777777" w:rsidR="00872129" w:rsidRPr="003320FC" w:rsidRDefault="00872129" w:rsidP="00872129">
      <w:pPr>
        <w:numPr>
          <w:ilvl w:val="0"/>
          <w:numId w:val="21"/>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Харин инфляцыг онилж буй нийт 13 орон байгаа бөгөөд 10 улс нь хөвөгч ханшийн дэглэмтэй байна.</w:t>
      </w:r>
    </w:p>
    <w:p w14:paraId="0FA0CD30" w14:textId="77777777" w:rsidR="00872129" w:rsidRPr="003320FC" w:rsidRDefault="00872129" w:rsidP="00872129">
      <w:pPr>
        <w:pStyle w:val="Title"/>
        <w:divId w:val="1968194310"/>
        <w:rPr>
          <w:rFonts w:ascii="Arial" w:hAnsi="Arial" w:cs="Arial"/>
          <w:b w:val="0"/>
          <w:bCs/>
          <w:szCs w:val="22"/>
          <w:lang w:val="mn-MN"/>
        </w:rPr>
      </w:pPr>
      <w:r w:rsidRPr="007629C9">
        <w:rPr>
          <w:rFonts w:ascii="Arial" w:hAnsi="Arial" w:cs="Arial"/>
          <w:b w:val="0"/>
          <w:bCs/>
          <w:szCs w:val="22"/>
          <w:lang w:val="mn-MN"/>
        </w:rPr>
        <w:t xml:space="preserve">Зураг 14. </w:t>
      </w:r>
      <w:r w:rsidRPr="003320FC">
        <w:rPr>
          <w:rFonts w:ascii="Arial" w:hAnsi="Arial" w:cs="Arial"/>
          <w:b w:val="0"/>
          <w:bCs/>
          <w:szCs w:val="22"/>
          <w:lang w:val="mn-MN"/>
        </w:rPr>
        <w:t>Уул уурхайгаас хамааралтай, далайд гарцгүй, посткоммунист 5 орны мөнгөний бодлогын арга хэлбэр болон валютын ханшийн дэглэм</w:t>
      </w:r>
    </w:p>
    <w:p w14:paraId="26EC6F99"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Calibri" w:hAnsi="Arial" w:cs="Arial"/>
          <w:noProof/>
          <w:sz w:val="22"/>
          <w:szCs w:val="22"/>
          <w14:ligatures w14:val="standardContextual"/>
        </w:rPr>
        <mc:AlternateContent>
          <mc:Choice Requires="wps">
            <w:drawing>
              <wp:anchor distT="0" distB="0" distL="114300" distR="114300" simplePos="0" relativeHeight="251689984" behindDoc="0" locked="0" layoutInCell="1" allowOverlap="1" wp14:anchorId="2F41769E" wp14:editId="7D70660F">
                <wp:simplePos x="0" y="0"/>
                <wp:positionH relativeFrom="column">
                  <wp:posOffset>400050</wp:posOffset>
                </wp:positionH>
                <wp:positionV relativeFrom="paragraph">
                  <wp:posOffset>341631</wp:posOffset>
                </wp:positionV>
                <wp:extent cx="28575" cy="1581150"/>
                <wp:effectExtent l="0" t="0" r="28575" b="19050"/>
                <wp:wrapNone/>
                <wp:docPr id="661832260" name="Straight Connector 5"/>
                <wp:cNvGraphicFramePr/>
                <a:graphic xmlns:a="http://schemas.openxmlformats.org/drawingml/2006/main">
                  <a:graphicData uri="http://schemas.microsoft.com/office/word/2010/wordprocessingShape">
                    <wps:wsp>
                      <wps:cNvCnPr/>
                      <wps:spPr>
                        <a:xfrm>
                          <a:off x="0" y="0"/>
                          <a:ext cx="28575" cy="1581150"/>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486038B2" id="Straight Connector 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26.9pt" to="33.75pt,1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" strokecolor="#d9d9d9" strokeweight=".5pt">
                <v:stroke joinstyle="miter"/>
              </v:line>
            </w:pict>
          </mc:Fallback>
        </mc:AlternateContent>
      </w:r>
      <w:r w:rsidRPr="003320FC">
        <w:rPr>
          <w:rFonts w:ascii="Arial" w:eastAsia="Calibri" w:hAnsi="Arial" w:cs="Arial"/>
          <w:noProof/>
          <w:sz w:val="22"/>
          <w:szCs w:val="22"/>
          <w14:ligatures w14:val="standardContextual"/>
        </w:rPr>
        <w:drawing>
          <wp:inline distT="0" distB="0" distL="0" distR="0" wp14:anchorId="5C084568" wp14:editId="445B9FA4">
            <wp:extent cx="5943600" cy="2371725"/>
            <wp:effectExtent l="0" t="0" r="0" b="0"/>
            <wp:docPr id="2118123565" name="Chart 1">
              <a:extLst xmlns:a="http://schemas.openxmlformats.org/drawingml/2006/main">
                <a:ext uri="{FF2B5EF4-FFF2-40B4-BE49-F238E27FC236}">
                  <a16:creationId xmlns:a16="http://schemas.microsoft.com/office/drawing/2014/main" id="{03184841-9974-40C1-BC8C-8D8DAB647C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7820D28"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 xml:space="preserve">Эх сурвалж: AREAER </w:t>
      </w:r>
      <w:r w:rsidRPr="003320FC">
        <w:rPr>
          <w:rFonts w:ascii="Arial" w:eastAsia="Times New Roman" w:hAnsi="Arial" w:cs="Arial"/>
          <w:color w:val="002060"/>
          <w:sz w:val="22"/>
          <w:szCs w:val="22"/>
        </w:rPr>
        <w:t>(2022)</w:t>
      </w:r>
    </w:p>
    <w:p w14:paraId="333FA9CC" w14:textId="77777777" w:rsidR="00872129" w:rsidRPr="003320FC" w:rsidRDefault="00872129" w:rsidP="00872129">
      <w:pPr>
        <w:numPr>
          <w:ilvl w:val="0"/>
          <w:numId w:val="22"/>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Уул уурхайгаас хамааралтай, далайд гарцгүй, посткоммунист нийт 5 орон байгаа бөгөөд эдгээр орнуудын хувьд инфляцыг онилсон мөнгөний бодлогын арга хэлбэрийг </w:t>
      </w:r>
      <w:r w:rsidRPr="007629C9">
        <w:rPr>
          <w:rFonts w:ascii="Arial" w:eastAsia="Times New Roman" w:hAnsi="Arial" w:cs="Arial"/>
          <w:noProof/>
          <w:sz w:val="22"/>
          <w:szCs w:val="22"/>
          <w:lang w:val="mn-MN"/>
        </w:rPr>
        <w:t>(</w:t>
      </w:r>
      <w:r w:rsidRPr="003320FC">
        <w:rPr>
          <w:rFonts w:ascii="Arial" w:eastAsia="Times New Roman" w:hAnsi="Arial" w:cs="Arial"/>
          <w:noProof/>
          <w:sz w:val="22"/>
          <w:szCs w:val="22"/>
          <w:lang w:val="mn-MN"/>
        </w:rPr>
        <w:t>Монгол улсыг оруулан тооцвол 3 орон</w:t>
      </w:r>
      <w:r w:rsidRPr="007629C9">
        <w:rPr>
          <w:rFonts w:ascii="Arial" w:eastAsia="Times New Roman" w:hAnsi="Arial" w:cs="Arial"/>
          <w:noProof/>
          <w:sz w:val="22"/>
          <w:szCs w:val="22"/>
          <w:lang w:val="mn-MN"/>
        </w:rPr>
        <w:t xml:space="preserve">) </w:t>
      </w:r>
      <w:r w:rsidRPr="003320FC">
        <w:rPr>
          <w:rFonts w:ascii="Arial" w:eastAsia="Times New Roman" w:hAnsi="Arial" w:cs="Arial"/>
          <w:noProof/>
          <w:sz w:val="22"/>
          <w:szCs w:val="22"/>
          <w:lang w:val="mn-MN"/>
        </w:rPr>
        <w:t>түлхүү хэрэгжүүлж байна.</w:t>
      </w:r>
    </w:p>
    <w:p w14:paraId="2C61D106" w14:textId="77777777" w:rsidR="00872129" w:rsidRPr="003320FC" w:rsidRDefault="00872129" w:rsidP="00872129">
      <w:pPr>
        <w:numPr>
          <w:ilvl w:val="0"/>
          <w:numId w:val="22"/>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Де факто валютын ханшийн дэглэмийн хувьд </w:t>
      </w:r>
      <w:r w:rsidRPr="007629C9">
        <w:rPr>
          <w:rFonts w:ascii="Arial" w:eastAsia="Times New Roman" w:hAnsi="Arial" w:cs="Arial"/>
          <w:noProof/>
          <w:sz w:val="22"/>
          <w:szCs w:val="22"/>
          <w:lang w:val="mn-MN"/>
        </w:rPr>
        <w:t>Stabilized arrangement (</w:t>
      </w:r>
      <w:r w:rsidRPr="003320FC">
        <w:rPr>
          <w:rFonts w:ascii="Arial" w:eastAsia="Times New Roman" w:hAnsi="Arial" w:cs="Arial"/>
          <w:noProof/>
          <w:sz w:val="22"/>
          <w:szCs w:val="22"/>
          <w:lang w:val="mn-MN"/>
        </w:rPr>
        <w:t>3</w:t>
      </w:r>
      <w:r w:rsidRPr="007629C9">
        <w:rPr>
          <w:rFonts w:ascii="Arial" w:eastAsia="Times New Roman" w:hAnsi="Arial" w:cs="Arial"/>
          <w:noProof/>
          <w:sz w:val="22"/>
          <w:szCs w:val="22"/>
          <w:lang w:val="mn-MN"/>
        </w:rPr>
        <w:t xml:space="preserve">) </w:t>
      </w:r>
      <w:r w:rsidRPr="003320FC">
        <w:rPr>
          <w:rFonts w:ascii="Arial" w:eastAsia="Times New Roman" w:hAnsi="Arial" w:cs="Arial"/>
          <w:noProof/>
          <w:sz w:val="22"/>
          <w:szCs w:val="22"/>
          <w:lang w:val="mn-MN"/>
        </w:rPr>
        <w:t>дийлэнхийг эзэлж байна.</w:t>
      </w:r>
    </w:p>
    <w:p w14:paraId="3F9CABD2" w14:textId="77777777" w:rsidR="00872129" w:rsidRPr="003320FC" w:rsidRDefault="00872129" w:rsidP="00872129">
      <w:pPr>
        <w:numPr>
          <w:ilvl w:val="0"/>
          <w:numId w:val="22"/>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Эдгээр орнуудын орлогын ангиллын хувьд дунджаас доогуур орлоготой 4</w:t>
      </w:r>
      <w:r w:rsidRPr="007629C9">
        <w:rPr>
          <w:rFonts w:ascii="Arial" w:eastAsia="Times New Roman" w:hAnsi="Arial" w:cs="Arial"/>
          <w:noProof/>
          <w:sz w:val="22"/>
          <w:szCs w:val="22"/>
          <w:lang w:val="mn-MN"/>
        </w:rPr>
        <w:t xml:space="preserve"> орон, харин дунджаас дээгүүр орлоготой 1 орон (</w:t>
      </w:r>
      <w:r w:rsidRPr="003320FC">
        <w:rPr>
          <w:rFonts w:ascii="Arial" w:eastAsia="Times New Roman" w:hAnsi="Arial" w:cs="Arial"/>
          <w:noProof/>
          <w:sz w:val="22"/>
          <w:szCs w:val="22"/>
          <w:lang w:val="mn-MN"/>
        </w:rPr>
        <w:t>Армен</w:t>
      </w:r>
      <w:r w:rsidRPr="007629C9">
        <w:rPr>
          <w:rFonts w:ascii="Arial" w:eastAsia="Times New Roman" w:hAnsi="Arial" w:cs="Arial"/>
          <w:noProof/>
          <w:sz w:val="22"/>
          <w:szCs w:val="22"/>
          <w:lang w:val="mn-MN"/>
        </w:rPr>
        <w:t>) байна.</w:t>
      </w:r>
    </w:p>
    <w:p w14:paraId="78786C8E" w14:textId="77777777" w:rsidR="00872129" w:rsidRPr="003320FC" w:rsidRDefault="00872129" w:rsidP="00872129">
      <w:pPr>
        <w:pStyle w:val="Title"/>
        <w:divId w:val="1968194310"/>
        <w:rPr>
          <w:rFonts w:ascii="Arial" w:hAnsi="Arial" w:cs="Arial"/>
          <w:b w:val="0"/>
          <w:bCs/>
          <w:szCs w:val="22"/>
          <w:lang w:val="mn-MN"/>
        </w:rPr>
      </w:pPr>
      <w:r w:rsidRPr="007629C9">
        <w:rPr>
          <w:rFonts w:ascii="Arial" w:hAnsi="Arial" w:cs="Arial"/>
          <w:b w:val="0"/>
          <w:bCs/>
          <w:szCs w:val="22"/>
          <w:lang w:val="mn-MN"/>
        </w:rPr>
        <w:lastRenderedPageBreak/>
        <w:t>Зураг 15</w:t>
      </w:r>
      <w:r w:rsidRPr="003320FC">
        <w:rPr>
          <w:rFonts w:ascii="Arial" w:hAnsi="Arial" w:cs="Arial"/>
          <w:b w:val="0"/>
          <w:bCs/>
          <w:szCs w:val="22"/>
          <w:lang w:val="mn-MN"/>
        </w:rPr>
        <w:t>. Мөнгөний бодлогын арга хэлбэр ба орлогын ангилал</w:t>
      </w:r>
    </w:p>
    <w:p w14:paraId="3EE9788D"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Calibri" w:hAnsi="Arial" w:cs="Arial"/>
          <w:noProof/>
          <w:sz w:val="22"/>
          <w:szCs w:val="22"/>
          <w14:ligatures w14:val="standardContextual"/>
        </w:rPr>
        <w:drawing>
          <wp:inline distT="0" distB="0" distL="0" distR="0" wp14:anchorId="0A082FE5" wp14:editId="77222B72">
            <wp:extent cx="5981700" cy="2133600"/>
            <wp:effectExtent l="0" t="0" r="0" b="0"/>
            <wp:docPr id="418325427" name="Chart 1">
              <a:extLst xmlns:a="http://schemas.openxmlformats.org/drawingml/2006/main">
                <a:ext uri="{FF2B5EF4-FFF2-40B4-BE49-F238E27FC236}">
                  <a16:creationId xmlns:a16="http://schemas.microsoft.com/office/drawing/2014/main" id="{81109774-3EBF-1059-E5C2-054526230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DC28188"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 xml:space="preserve">Эх сурвалж: Дэлхийн банк, IMF </w:t>
      </w:r>
      <w:r w:rsidRPr="003320FC">
        <w:rPr>
          <w:rFonts w:ascii="Arial" w:eastAsia="Times New Roman" w:hAnsi="Arial" w:cs="Arial"/>
          <w:color w:val="002060"/>
          <w:sz w:val="22"/>
          <w:szCs w:val="22"/>
        </w:rPr>
        <w:t>(2023)</w:t>
      </w:r>
    </w:p>
    <w:p w14:paraId="49EFFCBF" w14:textId="77777777" w:rsidR="00872129" w:rsidRPr="007629C9" w:rsidRDefault="00872129" w:rsidP="00872129">
      <w:pPr>
        <w:numPr>
          <w:ilvl w:val="0"/>
          <w:numId w:val="18"/>
        </w:numPr>
        <w:spacing w:before="120" w:after="120" w:line="276" w:lineRule="auto"/>
        <w:jc w:val="both"/>
        <w:divId w:val="1968194310"/>
        <w:rPr>
          <w:rFonts w:ascii="Arial" w:eastAsia="Times New Roman" w:hAnsi="Arial" w:cs="Arial"/>
          <w:noProof/>
          <w:sz w:val="22"/>
          <w:szCs w:val="22"/>
          <w:lang w:val="mn-MN"/>
        </w:rPr>
      </w:pPr>
      <w:r w:rsidRPr="007629C9">
        <w:rPr>
          <w:rFonts w:ascii="Arial" w:eastAsia="Times New Roman" w:hAnsi="Arial" w:cs="Arial"/>
          <w:noProof/>
          <w:sz w:val="22"/>
          <w:szCs w:val="22"/>
          <w:lang w:val="mn-MN"/>
        </w:rPr>
        <w:t xml:space="preserve">Өндөр орлоготой орнуудын 38.7% </w:t>
      </w:r>
      <w:r w:rsidRPr="003320FC">
        <w:rPr>
          <w:rFonts w:ascii="Arial" w:eastAsia="Times New Roman" w:hAnsi="Arial" w:cs="Arial"/>
          <w:noProof/>
          <w:sz w:val="22"/>
          <w:szCs w:val="22"/>
          <w:lang w:val="mn-MN"/>
        </w:rPr>
        <w:t>нь валютын ханшийг, 33.9% нь инфляцыг зорилт болгодог байна.</w:t>
      </w:r>
    </w:p>
    <w:p w14:paraId="16C00A06" w14:textId="77777777" w:rsidR="00872129" w:rsidRPr="007629C9" w:rsidRDefault="00872129" w:rsidP="00872129">
      <w:pPr>
        <w:numPr>
          <w:ilvl w:val="0"/>
          <w:numId w:val="18"/>
        </w:numPr>
        <w:spacing w:before="120" w:after="12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Дунджаас дээгүүр орлоготой орнуудын 40</w:t>
      </w:r>
      <w:r w:rsidRPr="007629C9">
        <w:rPr>
          <w:rFonts w:ascii="Arial" w:eastAsia="Times New Roman" w:hAnsi="Arial" w:cs="Arial"/>
          <w:noProof/>
          <w:sz w:val="22"/>
          <w:szCs w:val="22"/>
          <w:lang w:val="mn-MN"/>
        </w:rPr>
        <w:t xml:space="preserve">% </w:t>
      </w:r>
      <w:r w:rsidRPr="003320FC">
        <w:rPr>
          <w:rFonts w:ascii="Arial" w:eastAsia="Times New Roman" w:hAnsi="Arial" w:cs="Arial"/>
          <w:noProof/>
          <w:sz w:val="22"/>
          <w:szCs w:val="22"/>
          <w:lang w:val="mn-MN"/>
        </w:rPr>
        <w:t>мөнгөний агрегатыг зорилт болгодог бол дунджаас доогуур орлоготой орнуудын 64.8%-ийг валютын ханш, инфляцыг онилсон орнууд бүрдүүлж байна.</w:t>
      </w:r>
    </w:p>
    <w:p w14:paraId="604D4B77" w14:textId="77777777" w:rsidR="00872129" w:rsidRPr="007629C9" w:rsidRDefault="00872129" w:rsidP="00872129">
      <w:pPr>
        <w:numPr>
          <w:ilvl w:val="0"/>
          <w:numId w:val="18"/>
        </w:numPr>
        <w:spacing w:before="120" w:after="120" w:line="276" w:lineRule="auto"/>
        <w:jc w:val="both"/>
        <w:divId w:val="1968194310"/>
        <w:rPr>
          <w:rFonts w:ascii="Arial" w:eastAsia="Times New Roman" w:hAnsi="Arial" w:cs="Arial"/>
          <w:noProof/>
          <w:sz w:val="22"/>
          <w:szCs w:val="22"/>
          <w:lang w:val="mn-MN"/>
        </w:rPr>
      </w:pPr>
      <w:r w:rsidRPr="007629C9">
        <w:rPr>
          <w:rFonts w:ascii="Arial" w:eastAsia="Times New Roman" w:hAnsi="Arial" w:cs="Arial"/>
          <w:noProof/>
          <w:sz w:val="22"/>
          <w:szCs w:val="22"/>
          <w:lang w:val="mn-MN"/>
        </w:rPr>
        <w:t>Бага орло</w:t>
      </w:r>
      <w:r w:rsidRPr="003320FC">
        <w:rPr>
          <w:rFonts w:ascii="Arial" w:eastAsia="Times New Roman" w:hAnsi="Arial" w:cs="Arial"/>
          <w:noProof/>
          <w:sz w:val="22"/>
          <w:szCs w:val="22"/>
          <w:lang w:val="mn-MN"/>
        </w:rPr>
        <w:t>готой орнуудын 46.2% нь валютын ханшийг зорилт болгосон мөнгөний бодлогын арга хэлбэрийг сонгосон байна.</w:t>
      </w:r>
    </w:p>
    <w:p w14:paraId="1054F26B" w14:textId="77777777" w:rsidR="00872129" w:rsidRPr="003320FC" w:rsidRDefault="00872129" w:rsidP="00872129">
      <w:pPr>
        <w:pStyle w:val="Title"/>
        <w:divId w:val="1968194310"/>
        <w:rPr>
          <w:rFonts w:ascii="Arial" w:hAnsi="Arial" w:cs="Arial"/>
          <w:b w:val="0"/>
          <w:bCs/>
          <w:szCs w:val="22"/>
          <w:lang w:val="mn-MN"/>
        </w:rPr>
      </w:pPr>
      <w:r w:rsidRPr="007629C9">
        <w:rPr>
          <w:rFonts w:ascii="Arial" w:hAnsi="Arial" w:cs="Arial"/>
          <w:b w:val="0"/>
          <w:bCs/>
          <w:szCs w:val="22"/>
          <w:lang w:val="ru-RU"/>
        </w:rPr>
        <w:t xml:space="preserve">Зураг 16. </w:t>
      </w:r>
      <w:r w:rsidRPr="003320FC">
        <w:rPr>
          <w:rFonts w:ascii="Arial" w:hAnsi="Arial" w:cs="Arial"/>
          <w:b w:val="0"/>
          <w:bCs/>
          <w:szCs w:val="22"/>
          <w:lang w:val="mn-MN"/>
        </w:rPr>
        <w:t>Импорт болон экспорт, 2018-2022 оны дунджаар</w:t>
      </w:r>
    </w:p>
    <w:p w14:paraId="25E4B2B6" w14:textId="77777777" w:rsidR="00872129" w:rsidRPr="003320FC" w:rsidRDefault="00872129" w:rsidP="00872129">
      <w:pPr>
        <w:divId w:val="1968194310"/>
        <w:rPr>
          <w:rFonts w:ascii="Arial" w:eastAsia="Times New Roman" w:hAnsi="Arial" w:cs="Arial"/>
          <w:i/>
          <w:iCs/>
          <w:sz w:val="22"/>
          <w:szCs w:val="22"/>
          <w:lang w:val="mn-MN"/>
        </w:rPr>
      </w:pPr>
      <w:r w:rsidRPr="003320FC">
        <w:rPr>
          <w:rFonts w:ascii="Arial" w:eastAsia="Times New Roman" w:hAnsi="Arial" w:cs="Arial"/>
          <w:i/>
          <w:iCs/>
          <w:sz w:val="22"/>
          <w:szCs w:val="22"/>
        </w:rPr>
        <w:t>(</w:t>
      </w:r>
      <w:r w:rsidRPr="003320FC">
        <w:rPr>
          <w:rFonts w:ascii="Arial" w:eastAsia="Times New Roman" w:hAnsi="Arial" w:cs="Arial"/>
          <w:i/>
          <w:iCs/>
          <w:sz w:val="22"/>
          <w:szCs w:val="22"/>
          <w:lang w:val="mn-MN"/>
        </w:rPr>
        <w:t>ДНБ-д эзлэх хувь</w:t>
      </w:r>
      <w:r w:rsidRPr="003320FC">
        <w:rPr>
          <w:rFonts w:ascii="Arial" w:eastAsia="Times New Roman" w:hAnsi="Arial" w:cs="Arial"/>
          <w:i/>
          <w:iCs/>
          <w:sz w:val="22"/>
          <w:szCs w:val="22"/>
        </w:rPr>
        <w:t>)</w:t>
      </w:r>
    </w:p>
    <w:p w14:paraId="51A8C0AA" w14:textId="77777777" w:rsidR="00872129" w:rsidRPr="003320FC" w:rsidRDefault="00872129" w:rsidP="00872129">
      <w:pPr>
        <w:divId w:val="1968194310"/>
        <w:rPr>
          <w:rFonts w:ascii="Arial" w:eastAsia="Times New Roman" w:hAnsi="Arial" w:cs="Arial"/>
          <w:noProof/>
          <w:sz w:val="22"/>
          <w:szCs w:val="22"/>
        </w:rPr>
      </w:pPr>
      <w:r w:rsidRPr="003320FC">
        <w:rPr>
          <w:rFonts w:ascii="Arial" w:eastAsia="Calibri" w:hAnsi="Arial" w:cs="Arial"/>
          <w:noProof/>
          <w:sz w:val="22"/>
          <w:szCs w:val="22"/>
          <w14:ligatures w14:val="standardContextual"/>
        </w:rPr>
        <w:drawing>
          <wp:inline distT="0" distB="0" distL="0" distR="0" wp14:anchorId="74E9AAA6" wp14:editId="4344946C">
            <wp:extent cx="5943600" cy="2390775"/>
            <wp:effectExtent l="0" t="0" r="0" b="0"/>
            <wp:docPr id="470575327" name="Chart 1">
              <a:extLst xmlns:a="http://schemas.openxmlformats.org/drawingml/2006/main">
                <a:ext uri="{FF2B5EF4-FFF2-40B4-BE49-F238E27FC236}">
                  <a16:creationId xmlns:a16="http://schemas.microsoft.com/office/drawing/2014/main" id="{F01657FB-2518-41E0-AF43-DE33F72310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1F41DB6"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Дэлхийн банк</w:t>
      </w:r>
    </w:p>
    <w:p w14:paraId="1D24B4CC" w14:textId="77777777" w:rsidR="00872129" w:rsidRPr="003320FC" w:rsidRDefault="00872129" w:rsidP="00872129">
      <w:pPr>
        <w:numPr>
          <w:ilvl w:val="0"/>
          <w:numId w:val="18"/>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Валютын ханшийг зорилт болгосон зарим орнуудад </w:t>
      </w:r>
      <w:r w:rsidRPr="007629C9">
        <w:rPr>
          <w:rFonts w:ascii="Arial" w:eastAsia="Times New Roman" w:hAnsi="Arial" w:cs="Arial"/>
          <w:noProof/>
          <w:sz w:val="22"/>
          <w:szCs w:val="22"/>
          <w:lang w:val="mn-MN"/>
        </w:rPr>
        <w:t>(</w:t>
      </w:r>
      <w:r w:rsidRPr="003320FC">
        <w:rPr>
          <w:rFonts w:ascii="Arial" w:eastAsia="Times New Roman" w:hAnsi="Arial" w:cs="Arial"/>
          <w:noProof/>
          <w:sz w:val="22"/>
          <w:szCs w:val="22"/>
          <w:lang w:val="mn-MN"/>
        </w:rPr>
        <w:t>Хонг Конг, Сингапур, Сан Марино, Жибути</w:t>
      </w:r>
      <w:r w:rsidRPr="007629C9">
        <w:rPr>
          <w:rFonts w:ascii="Arial" w:eastAsia="Times New Roman" w:hAnsi="Arial" w:cs="Arial"/>
          <w:noProof/>
          <w:sz w:val="22"/>
          <w:szCs w:val="22"/>
          <w:lang w:val="mn-MN"/>
        </w:rPr>
        <w:t xml:space="preserve">) </w:t>
      </w:r>
      <w:r w:rsidRPr="003320FC">
        <w:rPr>
          <w:rFonts w:ascii="Arial" w:eastAsia="Times New Roman" w:hAnsi="Arial" w:cs="Arial"/>
          <w:noProof/>
          <w:sz w:val="22"/>
          <w:szCs w:val="22"/>
          <w:lang w:val="mn-MN"/>
        </w:rPr>
        <w:t xml:space="preserve">сүүлийн 5 жилийн импорт болон экспортын ДНБ-д эзлэх хувийн дундаж 100-аас дээш буюу нэлээд өндөр байна. </w:t>
      </w:r>
    </w:p>
    <w:p w14:paraId="2438BC3F" w14:textId="77777777" w:rsidR="00872129" w:rsidRPr="003320FC" w:rsidRDefault="00872129" w:rsidP="00872129">
      <w:pPr>
        <w:numPr>
          <w:ilvl w:val="0"/>
          <w:numId w:val="18"/>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Монгол Улсын хувьд сүүлийн 5 жилийн дунджаар ДНБ-д эзлэх экспорт, импортын хувь харгалзан 60, 64 хувьтай байна. Энэ нь дунджаас доогуур орлоготой орнуудын дундаж утгаас харьцангуй өндөр үзүүлэлт юм. </w:t>
      </w:r>
    </w:p>
    <w:p w14:paraId="2F9A70F7" w14:textId="77777777" w:rsidR="00872129" w:rsidRPr="003320FC" w:rsidRDefault="00872129" w:rsidP="00872129">
      <w:pPr>
        <w:numPr>
          <w:ilvl w:val="0"/>
          <w:numId w:val="18"/>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Мөнгөний агрегат, инфляцыг онилсон орнуудад валютын ханшийг зорилт болгосон орнуудаас харьцангуй байгаа байна.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27"/>
      </w:tblGrid>
      <w:tr w:rsidR="00872129" w:rsidRPr="007629C9" w14:paraId="7F039709" w14:textId="77777777" w:rsidTr="00872129">
        <w:trPr>
          <w:divId w:val="1968194310"/>
        </w:trPr>
        <w:tc>
          <w:tcPr>
            <w:tcW w:w="4606" w:type="dxa"/>
          </w:tcPr>
          <w:p w14:paraId="52EC706C" w14:textId="77777777" w:rsidR="00872129" w:rsidRPr="003320FC" w:rsidRDefault="00872129" w:rsidP="007629C9">
            <w:pPr>
              <w:spacing w:before="90"/>
              <w:contextualSpacing/>
              <w:rPr>
                <w:rFonts w:ascii="Arial" w:eastAsia="Times New Roman" w:hAnsi="Arial" w:cs="Arial"/>
                <w:spacing w:val="-10"/>
                <w:kern w:val="28"/>
                <w:sz w:val="22"/>
                <w:szCs w:val="22"/>
                <w:lang w:val="mn-MN"/>
              </w:rPr>
            </w:pPr>
            <w:r w:rsidRPr="007629C9">
              <w:rPr>
                <w:rFonts w:ascii="Arial" w:eastAsia="Times New Roman" w:hAnsi="Arial" w:cs="Arial"/>
                <w:spacing w:val="-10"/>
                <w:kern w:val="28"/>
                <w:sz w:val="22"/>
                <w:szCs w:val="22"/>
                <w:lang w:val="mn-MN"/>
              </w:rPr>
              <w:lastRenderedPageBreak/>
              <w:t xml:space="preserve">Зураг 17. </w:t>
            </w:r>
            <w:r w:rsidRPr="003320FC">
              <w:rPr>
                <w:rFonts w:ascii="Arial" w:eastAsia="Times New Roman" w:hAnsi="Arial" w:cs="Arial"/>
                <w:spacing w:val="-10"/>
                <w:kern w:val="28"/>
                <w:sz w:val="22"/>
                <w:szCs w:val="22"/>
                <w:lang w:val="mn-MN"/>
              </w:rPr>
              <w:t xml:space="preserve">Байгалийн баялгаас хамааралтай орнуудын </w:t>
            </w:r>
            <w:r w:rsidRPr="007629C9">
              <w:rPr>
                <w:rFonts w:ascii="Arial" w:eastAsia="Times New Roman" w:hAnsi="Arial" w:cs="Arial"/>
                <w:spacing w:val="-10"/>
                <w:kern w:val="28"/>
                <w:sz w:val="22"/>
                <w:szCs w:val="22"/>
                <w:lang w:val="mn-MN"/>
              </w:rPr>
              <w:t>импорт/ДНБ-ий дундаж</w:t>
            </w:r>
            <w:r w:rsidRPr="003320FC">
              <w:rPr>
                <w:rFonts w:ascii="Arial" w:eastAsia="Times New Roman" w:hAnsi="Arial" w:cs="Arial"/>
                <w:spacing w:val="-10"/>
                <w:kern w:val="28"/>
                <w:sz w:val="22"/>
                <w:szCs w:val="22"/>
                <w:lang w:val="mn-MN"/>
              </w:rPr>
              <w:t xml:space="preserve">, 2018-2022 он </w:t>
            </w:r>
          </w:p>
        </w:tc>
        <w:tc>
          <w:tcPr>
            <w:tcW w:w="4636" w:type="dxa"/>
          </w:tcPr>
          <w:p w14:paraId="53A1BE05" w14:textId="77777777" w:rsidR="00872129" w:rsidRPr="007629C9" w:rsidRDefault="00872129" w:rsidP="007629C9">
            <w:pPr>
              <w:spacing w:before="90"/>
              <w:contextualSpacing/>
              <w:rPr>
                <w:rFonts w:ascii="Arial" w:eastAsia="Times New Roman" w:hAnsi="Arial" w:cs="Arial"/>
                <w:spacing w:val="-10"/>
                <w:kern w:val="28"/>
                <w:sz w:val="22"/>
                <w:szCs w:val="22"/>
                <w:lang w:val="ru-RU"/>
              </w:rPr>
            </w:pPr>
            <w:proofErr w:type="spellStart"/>
            <w:r w:rsidRPr="007629C9">
              <w:rPr>
                <w:rFonts w:ascii="Arial" w:eastAsia="Times New Roman" w:hAnsi="Arial" w:cs="Arial"/>
                <w:spacing w:val="-10"/>
                <w:kern w:val="28"/>
                <w:sz w:val="22"/>
                <w:szCs w:val="22"/>
                <w:lang w:val="ru-RU"/>
              </w:rPr>
              <w:t>Зураг</w:t>
            </w:r>
            <w:proofErr w:type="spellEnd"/>
            <w:r w:rsidRPr="007629C9">
              <w:rPr>
                <w:rFonts w:ascii="Arial" w:eastAsia="Times New Roman" w:hAnsi="Arial" w:cs="Arial"/>
                <w:spacing w:val="-10"/>
                <w:kern w:val="28"/>
                <w:sz w:val="22"/>
                <w:szCs w:val="22"/>
                <w:lang w:val="ru-RU"/>
              </w:rPr>
              <w:t xml:space="preserve"> 18. </w:t>
            </w:r>
            <w:r w:rsidRPr="003320FC">
              <w:rPr>
                <w:rFonts w:ascii="Arial" w:eastAsia="Times New Roman" w:hAnsi="Arial" w:cs="Arial"/>
                <w:spacing w:val="-10"/>
                <w:kern w:val="28"/>
                <w:sz w:val="22"/>
                <w:szCs w:val="22"/>
                <w:lang w:val="mn-MN"/>
              </w:rPr>
              <w:t>Байгалийн баялгаас хамааралтай орнуудын экс</w:t>
            </w:r>
            <w:r w:rsidRPr="007629C9">
              <w:rPr>
                <w:rFonts w:ascii="Arial" w:eastAsia="Times New Roman" w:hAnsi="Arial" w:cs="Arial"/>
                <w:spacing w:val="-10"/>
                <w:kern w:val="28"/>
                <w:sz w:val="22"/>
                <w:szCs w:val="22"/>
                <w:lang w:val="ru-RU"/>
              </w:rPr>
              <w:t>порт/ДНБ-</w:t>
            </w:r>
            <w:proofErr w:type="spellStart"/>
            <w:r w:rsidRPr="007629C9">
              <w:rPr>
                <w:rFonts w:ascii="Arial" w:eastAsia="Times New Roman" w:hAnsi="Arial" w:cs="Arial"/>
                <w:spacing w:val="-10"/>
                <w:kern w:val="28"/>
                <w:sz w:val="22"/>
                <w:szCs w:val="22"/>
                <w:lang w:val="ru-RU"/>
              </w:rPr>
              <w:t>ий</w:t>
            </w:r>
            <w:proofErr w:type="spellEnd"/>
            <w:r w:rsidRPr="007629C9">
              <w:rPr>
                <w:rFonts w:ascii="Arial" w:eastAsia="Times New Roman" w:hAnsi="Arial" w:cs="Arial"/>
                <w:spacing w:val="-10"/>
                <w:kern w:val="28"/>
                <w:sz w:val="22"/>
                <w:szCs w:val="22"/>
                <w:lang w:val="ru-RU"/>
              </w:rPr>
              <w:t xml:space="preserve"> </w:t>
            </w:r>
            <w:proofErr w:type="spellStart"/>
            <w:r w:rsidRPr="007629C9">
              <w:rPr>
                <w:rFonts w:ascii="Arial" w:eastAsia="Times New Roman" w:hAnsi="Arial" w:cs="Arial"/>
                <w:spacing w:val="-10"/>
                <w:kern w:val="28"/>
                <w:sz w:val="22"/>
                <w:szCs w:val="22"/>
                <w:lang w:val="ru-RU"/>
              </w:rPr>
              <w:t>дундаж</w:t>
            </w:r>
            <w:proofErr w:type="spellEnd"/>
            <w:r w:rsidRPr="003320FC">
              <w:rPr>
                <w:rFonts w:ascii="Arial" w:eastAsia="Times New Roman" w:hAnsi="Arial" w:cs="Arial"/>
                <w:spacing w:val="-10"/>
                <w:kern w:val="28"/>
                <w:sz w:val="22"/>
                <w:szCs w:val="22"/>
                <w:lang w:val="mn-MN"/>
              </w:rPr>
              <w:t xml:space="preserve">, </w:t>
            </w:r>
            <w:proofErr w:type="gramStart"/>
            <w:r w:rsidRPr="003320FC">
              <w:rPr>
                <w:rFonts w:ascii="Arial" w:eastAsia="Times New Roman" w:hAnsi="Arial" w:cs="Arial"/>
                <w:spacing w:val="-10"/>
                <w:kern w:val="28"/>
                <w:sz w:val="22"/>
                <w:szCs w:val="22"/>
                <w:lang w:val="mn-MN"/>
              </w:rPr>
              <w:t>2018-2022</w:t>
            </w:r>
            <w:proofErr w:type="gramEnd"/>
            <w:r w:rsidRPr="003320FC">
              <w:rPr>
                <w:rFonts w:ascii="Arial" w:eastAsia="Times New Roman" w:hAnsi="Arial" w:cs="Arial"/>
                <w:spacing w:val="-10"/>
                <w:kern w:val="28"/>
                <w:sz w:val="22"/>
                <w:szCs w:val="22"/>
                <w:lang w:val="mn-MN"/>
              </w:rPr>
              <w:t xml:space="preserve"> он</w:t>
            </w:r>
          </w:p>
        </w:tc>
      </w:tr>
      <w:tr w:rsidR="00872129" w:rsidRPr="003320FC" w14:paraId="222D7270" w14:textId="77777777" w:rsidTr="00872129">
        <w:trPr>
          <w:divId w:val="1968194310"/>
        </w:trPr>
        <w:tc>
          <w:tcPr>
            <w:tcW w:w="4606" w:type="dxa"/>
          </w:tcPr>
          <w:p w14:paraId="47C63093" w14:textId="77777777" w:rsidR="00872129" w:rsidRPr="003320FC" w:rsidRDefault="00872129" w:rsidP="007629C9">
            <w:pPr>
              <w:spacing w:before="120" w:after="120" w:line="276" w:lineRule="auto"/>
              <w:contextualSpacing/>
              <w:rPr>
                <w:rFonts w:ascii="Arial" w:eastAsia="Times New Roman" w:hAnsi="Arial" w:cs="Arial"/>
                <w:noProof/>
                <w:sz w:val="22"/>
                <w:szCs w:val="22"/>
                <w:lang w:val="mn-MN"/>
              </w:rPr>
            </w:pPr>
            <w:r w:rsidRPr="003320FC">
              <w:rPr>
                <w:rFonts w:ascii="Arial" w:eastAsia="Calibri" w:hAnsi="Arial" w:cs="Arial"/>
                <w:noProof/>
                <w:sz w:val="22"/>
                <w:szCs w:val="22"/>
                <w14:ligatures w14:val="standardContextual"/>
              </w:rPr>
              <w:drawing>
                <wp:inline distT="0" distB="0" distL="0" distR="0" wp14:anchorId="38FEBF4A" wp14:editId="1FFD3B5F">
                  <wp:extent cx="2819400" cy="2486025"/>
                  <wp:effectExtent l="0" t="0" r="0" b="0"/>
                  <wp:docPr id="1447189408" name="Chart 1">
                    <a:extLst xmlns:a="http://schemas.openxmlformats.org/drawingml/2006/main">
                      <a:ext uri="{FF2B5EF4-FFF2-40B4-BE49-F238E27FC236}">
                        <a16:creationId xmlns:a16="http://schemas.microsoft.com/office/drawing/2014/main" id="{CB21AA07-83F2-F06F-092C-B9C781472E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636" w:type="dxa"/>
          </w:tcPr>
          <w:p w14:paraId="19425E6E" w14:textId="77777777" w:rsidR="00872129" w:rsidRPr="003320FC" w:rsidRDefault="00872129" w:rsidP="007629C9">
            <w:pPr>
              <w:keepNext/>
              <w:spacing w:before="120" w:after="120" w:line="276" w:lineRule="auto"/>
              <w:contextualSpacing/>
              <w:rPr>
                <w:rFonts w:ascii="Arial" w:eastAsia="Times New Roman" w:hAnsi="Arial" w:cs="Arial"/>
                <w:noProof/>
                <w:sz w:val="22"/>
                <w:szCs w:val="22"/>
              </w:rPr>
            </w:pPr>
            <w:r w:rsidRPr="003320FC">
              <w:rPr>
                <w:rFonts w:ascii="Arial" w:eastAsia="Calibri" w:hAnsi="Arial" w:cs="Arial"/>
                <w:noProof/>
                <w:sz w:val="22"/>
                <w:szCs w:val="22"/>
                <w14:ligatures w14:val="standardContextual"/>
              </w:rPr>
              <w:drawing>
                <wp:inline distT="0" distB="0" distL="0" distR="0" wp14:anchorId="50DB7BE9" wp14:editId="0F2D6FAA">
                  <wp:extent cx="2838450" cy="2476500"/>
                  <wp:effectExtent l="0" t="0" r="0" b="0"/>
                  <wp:docPr id="1803213159" name="Chart 1">
                    <a:extLst xmlns:a="http://schemas.openxmlformats.org/drawingml/2006/main">
                      <a:ext uri="{FF2B5EF4-FFF2-40B4-BE49-F238E27FC236}">
                        <a16:creationId xmlns:a16="http://schemas.microsoft.com/office/drawing/2014/main" id="{158A3F0A-8D76-C19A-643E-EA8D2C3761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14:paraId="448BE94F"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Дэлхийн банк</w:t>
      </w:r>
    </w:p>
    <w:p w14:paraId="4682657F" w14:textId="77777777" w:rsidR="00872129" w:rsidRPr="007629C9" w:rsidRDefault="00872129" w:rsidP="00872129">
      <w:pPr>
        <w:numPr>
          <w:ilvl w:val="0"/>
          <w:numId w:val="24"/>
        </w:numPr>
        <w:spacing w:before="120" w:after="12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Байгалийн баялгаас хамааралтай, валютын ханшийг зорилт болгосон орнуудын импорт болон ДНБ-ий харьцаа дунджаар 42.5% байгаа бөгөөд энэ нь бусад мөнгөний бодлогын арга хэлбэрийг сонгосон, байгалийн баялгаас хамааралтай орнуудын дундаж утгаас өндөр байна. </w:t>
      </w:r>
    </w:p>
    <w:p w14:paraId="137CA543" w14:textId="0C745418" w:rsidR="00872129" w:rsidRPr="003320FC" w:rsidRDefault="00872129" w:rsidP="00872129">
      <w:pPr>
        <w:numPr>
          <w:ilvl w:val="0"/>
          <w:numId w:val="24"/>
        </w:numPr>
        <w:spacing w:before="120" w:after="120" w:line="276" w:lineRule="auto"/>
        <w:jc w:val="both"/>
        <w:divId w:val="1968194310"/>
        <w:rPr>
          <w:rFonts w:ascii="Arial" w:eastAsia="Times New Roman" w:hAnsi="Arial" w:cs="Arial"/>
          <w:noProof/>
          <w:sz w:val="22"/>
          <w:szCs w:val="22"/>
        </w:rPr>
      </w:pPr>
      <w:r w:rsidRPr="003320FC">
        <w:rPr>
          <w:rFonts w:ascii="Arial" w:eastAsia="Times New Roman" w:hAnsi="Arial" w:cs="Arial"/>
          <w:noProof/>
          <w:sz w:val="22"/>
          <w:szCs w:val="22"/>
          <w:lang w:val="mn-MN"/>
        </w:rPr>
        <w:t xml:space="preserve">Тэр дундаа нийт экспортын дийлэнх хувийг ХАА салбар бүрдүүлдэг, валютын ханшийг зорилт болгосон орнуудад импортын хувь өндөр байна </w:t>
      </w:r>
      <w:r w:rsidRPr="007629C9">
        <w:rPr>
          <w:rFonts w:ascii="Arial" w:eastAsia="Times New Roman" w:hAnsi="Arial" w:cs="Arial"/>
          <w:noProof/>
          <w:sz w:val="22"/>
          <w:szCs w:val="22"/>
          <w:lang w:val="mn-MN"/>
        </w:rPr>
        <w:t>(</w:t>
      </w:r>
      <w:r w:rsidRPr="003320FC">
        <w:rPr>
          <w:rFonts w:ascii="Arial" w:eastAsia="Calibri" w:hAnsi="Arial" w:cs="Arial"/>
          <w:noProof/>
          <w:sz w:val="22"/>
          <w:szCs w:val="22"/>
          <w:lang w:val="mn-MN"/>
        </w:rPr>
        <w:fldChar w:fldCharType="begin"/>
      </w:r>
      <w:r w:rsidRPr="007629C9">
        <w:rPr>
          <w:rFonts w:ascii="Arial" w:eastAsia="Calibri" w:hAnsi="Arial" w:cs="Arial"/>
          <w:noProof/>
          <w:sz w:val="22"/>
          <w:szCs w:val="22"/>
          <w:lang w:val="mn-MN"/>
        </w:rPr>
        <w:instrText xml:space="preserve"> REF _Ref165305225 \h </w:instrText>
      </w:r>
      <w:r w:rsidRPr="003320FC">
        <w:rPr>
          <w:rFonts w:ascii="Arial" w:eastAsia="Calibri" w:hAnsi="Arial" w:cs="Arial"/>
          <w:noProof/>
          <w:sz w:val="22"/>
          <w:szCs w:val="22"/>
          <w:lang w:val="mn-MN"/>
        </w:rPr>
        <w:instrText xml:space="preserve"> \* MERGEFORMAT </w:instrText>
      </w:r>
      <w:r w:rsidRPr="003320FC">
        <w:rPr>
          <w:rFonts w:ascii="Arial" w:eastAsia="Calibri" w:hAnsi="Arial" w:cs="Arial"/>
          <w:noProof/>
          <w:sz w:val="22"/>
          <w:szCs w:val="22"/>
          <w:lang w:val="mn-MN"/>
        </w:rPr>
      </w:r>
      <w:r w:rsidRPr="003320FC">
        <w:rPr>
          <w:rFonts w:ascii="Arial" w:eastAsia="Calibri" w:hAnsi="Arial" w:cs="Arial"/>
          <w:noProof/>
          <w:sz w:val="22"/>
          <w:szCs w:val="22"/>
          <w:lang w:val="mn-MN"/>
        </w:rPr>
        <w:fldChar w:fldCharType="separate"/>
      </w:r>
      <w:r w:rsidR="007629C9" w:rsidRPr="007629C9">
        <w:rPr>
          <w:rFonts w:ascii="Arial" w:eastAsia="Calibri" w:hAnsi="Arial" w:cs="Arial"/>
          <w:b/>
          <w:bCs/>
          <w:noProof/>
          <w:sz w:val="22"/>
          <w:szCs w:val="22"/>
          <w:lang w:val="mn-MN"/>
        </w:rPr>
        <w:t xml:space="preserve">Error! </w:t>
      </w:r>
      <w:r w:rsidR="007629C9">
        <w:rPr>
          <w:rFonts w:ascii="Arial" w:eastAsia="Calibri" w:hAnsi="Arial" w:cs="Arial"/>
          <w:b/>
          <w:bCs/>
          <w:noProof/>
          <w:sz w:val="22"/>
          <w:szCs w:val="22"/>
        </w:rPr>
        <w:t>Reference source not found.</w:t>
      </w:r>
      <w:r w:rsidRPr="003320FC">
        <w:rPr>
          <w:rFonts w:ascii="Arial" w:eastAsia="Calibri" w:hAnsi="Arial" w:cs="Arial"/>
          <w:noProof/>
          <w:sz w:val="22"/>
          <w:szCs w:val="22"/>
          <w:lang w:val="mn-MN"/>
        </w:rPr>
        <w:fldChar w:fldCharType="end"/>
      </w:r>
      <w:r w:rsidRPr="003320FC">
        <w:rPr>
          <w:rFonts w:ascii="Arial" w:eastAsia="Times New Roman" w:hAnsi="Arial" w:cs="Arial"/>
          <w:noProof/>
          <w:sz w:val="22"/>
          <w:szCs w:val="22"/>
        </w:rPr>
        <w:t>)</w:t>
      </w:r>
      <w:r w:rsidRPr="003320FC">
        <w:rPr>
          <w:rFonts w:ascii="Arial" w:eastAsia="Times New Roman" w:hAnsi="Arial" w:cs="Arial"/>
          <w:noProof/>
          <w:sz w:val="22"/>
          <w:szCs w:val="22"/>
          <w:lang w:val="mn-MN"/>
        </w:rPr>
        <w:t xml:space="preserve">. </w:t>
      </w:r>
    </w:p>
    <w:p w14:paraId="2FDCB2F0" w14:textId="77777777" w:rsidR="00872129" w:rsidRPr="003320FC" w:rsidRDefault="00872129" w:rsidP="00872129">
      <w:pPr>
        <w:numPr>
          <w:ilvl w:val="0"/>
          <w:numId w:val="24"/>
        </w:numPr>
        <w:spacing w:before="120" w:after="120" w:line="276" w:lineRule="auto"/>
        <w:jc w:val="both"/>
        <w:divId w:val="1968194310"/>
        <w:rPr>
          <w:rFonts w:ascii="Arial" w:eastAsia="Times New Roman" w:hAnsi="Arial" w:cs="Arial"/>
          <w:noProof/>
          <w:sz w:val="22"/>
          <w:szCs w:val="22"/>
        </w:rPr>
      </w:pPr>
      <w:r w:rsidRPr="003320FC">
        <w:rPr>
          <w:rFonts w:ascii="Arial" w:eastAsia="Times New Roman" w:hAnsi="Arial" w:cs="Arial"/>
          <w:noProof/>
          <w:sz w:val="22"/>
          <w:szCs w:val="22"/>
          <w:lang w:val="mn-MN"/>
        </w:rPr>
        <w:t>Мөн байгалийн баялгаас хамааралтай, валютын ханшийг зорилт болгосон орнуудын хувьд экспортын ДНБ-д эзлэх хувь дунджаар 37.4 байгаа нь инфляцыг онилсон</w:t>
      </w:r>
      <w:r w:rsidRPr="003320FC">
        <w:rPr>
          <w:rFonts w:ascii="Arial" w:eastAsia="Times New Roman" w:hAnsi="Arial" w:cs="Arial"/>
          <w:noProof/>
          <w:sz w:val="22"/>
          <w:szCs w:val="22"/>
        </w:rPr>
        <w:t>(32.0%)</w:t>
      </w:r>
      <w:r w:rsidRPr="003320FC">
        <w:rPr>
          <w:rFonts w:ascii="Arial" w:eastAsia="Times New Roman" w:hAnsi="Arial" w:cs="Arial"/>
          <w:noProof/>
          <w:sz w:val="22"/>
          <w:szCs w:val="22"/>
          <w:lang w:val="mn-MN"/>
        </w:rPr>
        <w:t>, мөнгөний агрегатыг онилсон</w:t>
      </w:r>
      <w:r w:rsidRPr="003320FC">
        <w:rPr>
          <w:rFonts w:ascii="Arial" w:eastAsia="Times New Roman" w:hAnsi="Arial" w:cs="Arial"/>
          <w:noProof/>
          <w:sz w:val="22"/>
          <w:szCs w:val="22"/>
        </w:rPr>
        <w:t>(21.5%)</w:t>
      </w:r>
      <w:r w:rsidRPr="003320FC">
        <w:rPr>
          <w:rFonts w:ascii="Arial" w:eastAsia="Times New Roman" w:hAnsi="Arial" w:cs="Arial"/>
          <w:noProof/>
          <w:sz w:val="22"/>
          <w:szCs w:val="22"/>
          <w:lang w:val="mn-MN"/>
        </w:rPr>
        <w:t xml:space="preserve"> орнуудтай харьцуулахад өндөр байна. </w:t>
      </w:r>
    </w:p>
    <w:p w14:paraId="40C9727C" w14:textId="4AD0B2BF" w:rsidR="00872129" w:rsidRPr="003320FC" w:rsidRDefault="00872129" w:rsidP="00872129">
      <w:pPr>
        <w:numPr>
          <w:ilvl w:val="0"/>
          <w:numId w:val="24"/>
        </w:numPr>
        <w:spacing w:before="120" w:after="120" w:line="276" w:lineRule="auto"/>
        <w:jc w:val="both"/>
        <w:divId w:val="1968194310"/>
        <w:rPr>
          <w:rFonts w:ascii="Arial" w:eastAsia="Times New Roman" w:hAnsi="Arial" w:cs="Arial"/>
          <w:noProof/>
          <w:sz w:val="22"/>
          <w:szCs w:val="22"/>
        </w:rPr>
      </w:pPr>
      <w:r w:rsidRPr="003320FC">
        <w:rPr>
          <w:rFonts w:ascii="Arial" w:eastAsia="Times New Roman" w:hAnsi="Arial" w:cs="Arial"/>
          <w:noProof/>
          <w:sz w:val="22"/>
          <w:szCs w:val="22"/>
          <w:lang w:val="mn-MN"/>
        </w:rPr>
        <w:t xml:space="preserve">Эрчим хүчний салбарын экспортоос хамаарал өндөртэй эдийн засгуудад экспорт, ДНБ-ий харьцаа дундаж утгаас дээгүүр түвшинд байна </w:t>
      </w:r>
      <w:r w:rsidRPr="003320FC">
        <w:rPr>
          <w:rFonts w:ascii="Arial" w:eastAsia="Times New Roman" w:hAnsi="Arial" w:cs="Arial"/>
          <w:noProof/>
          <w:sz w:val="22"/>
          <w:szCs w:val="22"/>
        </w:rPr>
        <w:t>(</w:t>
      </w:r>
      <w:r w:rsidRPr="003320FC">
        <w:rPr>
          <w:rFonts w:ascii="Arial" w:eastAsia="Calibri" w:hAnsi="Arial" w:cs="Arial"/>
          <w:noProof/>
          <w:sz w:val="22"/>
          <w:szCs w:val="22"/>
          <w:lang w:val="mn-MN"/>
        </w:rPr>
        <w:fldChar w:fldCharType="begin"/>
      </w:r>
      <w:r w:rsidRPr="003320FC">
        <w:rPr>
          <w:rFonts w:ascii="Arial" w:eastAsia="Calibri" w:hAnsi="Arial" w:cs="Arial"/>
          <w:noProof/>
          <w:sz w:val="22"/>
          <w:szCs w:val="22"/>
          <w:lang w:val="mn-MN"/>
        </w:rPr>
        <w:instrText xml:space="preserve"> REF _Ref165305037 \h  \* MERGEFORMAT </w:instrText>
      </w:r>
      <w:r w:rsidRPr="003320FC">
        <w:rPr>
          <w:rFonts w:ascii="Arial" w:eastAsia="Calibri" w:hAnsi="Arial" w:cs="Arial"/>
          <w:noProof/>
          <w:sz w:val="22"/>
          <w:szCs w:val="22"/>
          <w:lang w:val="mn-MN"/>
        </w:rPr>
      </w:r>
      <w:r w:rsidRPr="003320FC">
        <w:rPr>
          <w:rFonts w:ascii="Arial" w:eastAsia="Calibri" w:hAnsi="Arial" w:cs="Arial"/>
          <w:noProof/>
          <w:sz w:val="22"/>
          <w:szCs w:val="22"/>
          <w:lang w:val="mn-MN"/>
        </w:rPr>
        <w:fldChar w:fldCharType="separate"/>
      </w:r>
      <w:r w:rsidR="007629C9">
        <w:rPr>
          <w:rFonts w:ascii="Arial" w:eastAsia="Calibri" w:hAnsi="Arial" w:cs="Arial"/>
          <w:b/>
          <w:bCs/>
          <w:noProof/>
          <w:sz w:val="22"/>
          <w:szCs w:val="22"/>
        </w:rPr>
        <w:t>Error! Reference source not found.</w:t>
      </w:r>
      <w:r w:rsidRPr="003320FC">
        <w:rPr>
          <w:rFonts w:ascii="Arial" w:eastAsia="Calibri" w:hAnsi="Arial" w:cs="Arial"/>
          <w:noProof/>
          <w:sz w:val="22"/>
          <w:szCs w:val="22"/>
          <w:lang w:val="mn-MN"/>
        </w:rPr>
        <w:fldChar w:fldCharType="end"/>
      </w:r>
      <w:r w:rsidRPr="003320FC">
        <w:rPr>
          <w:rFonts w:ascii="Arial" w:eastAsia="Times New Roman" w:hAnsi="Arial" w:cs="Arial"/>
          <w:noProof/>
          <w:sz w:val="22"/>
          <w:szCs w:val="22"/>
        </w:rPr>
        <w:t>).</w:t>
      </w:r>
    </w:p>
    <w:p w14:paraId="0B39DBF6" w14:textId="77777777" w:rsidR="00872129" w:rsidRPr="003320FC" w:rsidRDefault="00872129" w:rsidP="00872129">
      <w:pPr>
        <w:spacing w:before="90"/>
        <w:contextualSpacing/>
        <w:divId w:val="1968194310"/>
        <w:rPr>
          <w:rFonts w:ascii="Arial" w:eastAsia="Times New Roman" w:hAnsi="Arial" w:cs="Arial"/>
          <w:spacing w:val="-10"/>
          <w:kern w:val="28"/>
          <w:sz w:val="22"/>
          <w:szCs w:val="22"/>
          <w:lang w:val="mn-MN"/>
        </w:rPr>
      </w:pPr>
      <w:proofErr w:type="spellStart"/>
      <w:r w:rsidRPr="003320FC">
        <w:rPr>
          <w:rFonts w:ascii="Arial" w:eastAsia="Times New Roman" w:hAnsi="Arial" w:cs="Arial"/>
          <w:spacing w:val="-10"/>
          <w:kern w:val="28"/>
          <w:sz w:val="22"/>
          <w:szCs w:val="22"/>
        </w:rPr>
        <w:t>Зураг</w:t>
      </w:r>
      <w:proofErr w:type="spellEnd"/>
      <w:r w:rsidRPr="003320FC">
        <w:rPr>
          <w:rFonts w:ascii="Arial" w:eastAsia="Times New Roman" w:hAnsi="Arial" w:cs="Arial"/>
          <w:spacing w:val="-10"/>
          <w:kern w:val="28"/>
          <w:sz w:val="22"/>
          <w:szCs w:val="22"/>
        </w:rPr>
        <w:t xml:space="preserve"> 19. </w:t>
      </w:r>
      <w:r w:rsidRPr="003320FC">
        <w:rPr>
          <w:rFonts w:ascii="Arial" w:eastAsia="Times New Roman" w:hAnsi="Arial" w:cs="Arial"/>
          <w:spacing w:val="-10"/>
          <w:kern w:val="28"/>
          <w:sz w:val="22"/>
          <w:szCs w:val="22"/>
          <w:lang w:val="mn-MN"/>
        </w:rPr>
        <w:t>Урсгал дансны тэнцэл болон гадаад валютын нөөц, 2022 оны байдлаар</w:t>
      </w:r>
    </w:p>
    <w:p w14:paraId="45B828D6" w14:textId="77777777" w:rsidR="00872129" w:rsidRPr="003320FC" w:rsidRDefault="00872129" w:rsidP="00872129">
      <w:pPr>
        <w:divId w:val="1968194310"/>
        <w:rPr>
          <w:rFonts w:ascii="Arial" w:eastAsia="Times New Roman" w:hAnsi="Arial" w:cs="Arial"/>
          <w:i/>
          <w:iCs/>
          <w:sz w:val="22"/>
          <w:szCs w:val="22"/>
          <w:lang w:val="mn-MN"/>
        </w:rPr>
      </w:pPr>
      <w:r w:rsidRPr="003320FC">
        <w:rPr>
          <w:rFonts w:ascii="Arial" w:eastAsia="Times New Roman" w:hAnsi="Arial" w:cs="Arial"/>
          <w:i/>
          <w:iCs/>
          <w:sz w:val="22"/>
          <w:szCs w:val="22"/>
        </w:rPr>
        <w:t>(</w:t>
      </w:r>
      <w:r w:rsidRPr="003320FC">
        <w:rPr>
          <w:rFonts w:ascii="Arial" w:eastAsia="Times New Roman" w:hAnsi="Arial" w:cs="Arial"/>
          <w:i/>
          <w:iCs/>
          <w:sz w:val="22"/>
          <w:szCs w:val="22"/>
          <w:lang w:val="mn-MN"/>
        </w:rPr>
        <w:t>ДНБ-д эзлэх хувь</w:t>
      </w:r>
      <w:r w:rsidRPr="003320FC">
        <w:rPr>
          <w:rFonts w:ascii="Arial" w:eastAsia="Times New Roman" w:hAnsi="Arial" w:cs="Arial"/>
          <w:i/>
          <w:iCs/>
          <w:sz w:val="22"/>
          <w:szCs w:val="22"/>
        </w:rPr>
        <w:t>)</w:t>
      </w:r>
    </w:p>
    <w:p w14:paraId="4503639F" w14:textId="77777777" w:rsidR="00872129" w:rsidRPr="003320FC" w:rsidRDefault="00872129" w:rsidP="00872129">
      <w:pPr>
        <w:divId w:val="1968194310"/>
        <w:rPr>
          <w:rFonts w:ascii="Arial" w:eastAsia="Times New Roman" w:hAnsi="Arial" w:cs="Arial"/>
          <w:noProof/>
          <w:sz w:val="22"/>
          <w:szCs w:val="22"/>
          <w:lang w:val="mn-MN"/>
        </w:rPr>
      </w:pPr>
      <w:r w:rsidRPr="003320FC">
        <w:rPr>
          <w:rFonts w:ascii="Arial" w:eastAsia="Calibri" w:hAnsi="Arial" w:cs="Arial"/>
          <w:noProof/>
          <w:sz w:val="22"/>
          <w:szCs w:val="22"/>
          <w14:ligatures w14:val="standardContextual"/>
        </w:rPr>
        <w:drawing>
          <wp:inline distT="0" distB="0" distL="0" distR="0" wp14:anchorId="5D219450" wp14:editId="6C43ACCF">
            <wp:extent cx="5981700" cy="2009775"/>
            <wp:effectExtent l="0" t="0" r="0" b="0"/>
            <wp:docPr id="1765831166" name="Chart 1">
              <a:extLst xmlns:a="http://schemas.openxmlformats.org/drawingml/2006/main">
                <a:ext uri="{FF2B5EF4-FFF2-40B4-BE49-F238E27FC236}">
                  <a16:creationId xmlns:a16="http://schemas.microsoft.com/office/drawing/2014/main" id="{BA1501FA-5AB6-4219-BD74-3DF927192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E11A859"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Эх сурвалж: Дэлхийн банк</w:t>
      </w:r>
    </w:p>
    <w:p w14:paraId="76743326" w14:textId="77777777" w:rsidR="00872129" w:rsidRPr="007629C9" w:rsidRDefault="00872129" w:rsidP="00872129">
      <w:pPr>
        <w:numPr>
          <w:ilvl w:val="0"/>
          <w:numId w:val="16"/>
        </w:numPr>
        <w:spacing w:before="120" w:after="120" w:line="276" w:lineRule="auto"/>
        <w:contextualSpacing/>
        <w:jc w:val="both"/>
        <w:divId w:val="1968194310"/>
        <w:rPr>
          <w:rFonts w:ascii="Arial" w:eastAsia="Times New Roman" w:hAnsi="Arial" w:cs="Arial"/>
          <w:noProof/>
          <w:sz w:val="22"/>
          <w:szCs w:val="22"/>
          <w:lang w:val="mn-MN"/>
        </w:rPr>
      </w:pPr>
      <w:r w:rsidRPr="007629C9">
        <w:rPr>
          <w:rFonts w:ascii="Arial" w:eastAsia="Times New Roman" w:hAnsi="Arial" w:cs="Arial"/>
          <w:noProof/>
          <w:sz w:val="22"/>
          <w:szCs w:val="22"/>
          <w:lang w:val="mn-MN"/>
        </w:rPr>
        <w:lastRenderedPageBreak/>
        <w:t xml:space="preserve">Валютын ханшийг </w:t>
      </w:r>
      <w:r w:rsidRPr="003320FC">
        <w:rPr>
          <w:rFonts w:ascii="Arial" w:eastAsia="Times New Roman" w:hAnsi="Arial" w:cs="Arial"/>
          <w:noProof/>
          <w:sz w:val="22"/>
          <w:szCs w:val="22"/>
          <w:lang w:val="mn-MN"/>
        </w:rPr>
        <w:t xml:space="preserve">зорилт болгосон </w:t>
      </w:r>
      <w:r w:rsidRPr="007629C9">
        <w:rPr>
          <w:rFonts w:ascii="Arial" w:eastAsia="Times New Roman" w:hAnsi="Arial" w:cs="Arial"/>
          <w:noProof/>
          <w:sz w:val="22"/>
          <w:szCs w:val="22"/>
          <w:lang w:val="mn-MN"/>
        </w:rPr>
        <w:t xml:space="preserve">орнуудын хувьд гадаад валютын нөөцийн ДНБ-д эзлэх хувь харьцангуй өндөр, урсгал дансны тэнцлийн ДНБ-д эзлэх хувь эерэг </w:t>
      </w:r>
      <w:r w:rsidRPr="003320FC">
        <w:rPr>
          <w:rFonts w:ascii="Arial" w:eastAsia="Times New Roman" w:hAnsi="Arial" w:cs="Arial"/>
          <w:noProof/>
          <w:sz w:val="22"/>
          <w:szCs w:val="22"/>
          <w:lang w:val="mn-MN"/>
        </w:rPr>
        <w:t xml:space="preserve">байх хандлагатай </w:t>
      </w:r>
      <w:r w:rsidRPr="007629C9">
        <w:rPr>
          <w:rFonts w:ascii="Arial" w:eastAsia="Times New Roman" w:hAnsi="Arial" w:cs="Arial"/>
          <w:noProof/>
          <w:sz w:val="22"/>
          <w:szCs w:val="22"/>
          <w:lang w:val="mn-MN"/>
        </w:rPr>
        <w:t>байна.</w:t>
      </w:r>
    </w:p>
    <w:p w14:paraId="62DB2A52" w14:textId="77777777" w:rsidR="00872129" w:rsidRPr="007629C9" w:rsidRDefault="00872129" w:rsidP="00872129">
      <w:pPr>
        <w:numPr>
          <w:ilvl w:val="0"/>
          <w:numId w:val="16"/>
        </w:numPr>
        <w:spacing w:before="120" w:after="120" w:line="276" w:lineRule="auto"/>
        <w:contextualSpacing/>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Харин инфляцыг онилох мөнгөний бодлого хэрэгжүүлж буй орнуудад урсгал дансны тэнцлийн алдагдал түгээмэл ажиглагдаж байна. </w:t>
      </w:r>
      <w:r w:rsidRPr="007629C9">
        <w:rPr>
          <w:rFonts w:ascii="Arial" w:eastAsia="Times New Roman" w:hAnsi="Arial" w:cs="Arial"/>
          <w:noProof/>
          <w:sz w:val="22"/>
          <w:szCs w:val="22"/>
          <w:lang w:val="mn-MN"/>
        </w:rPr>
        <w:t xml:space="preserve"> </w:t>
      </w:r>
    </w:p>
    <w:p w14:paraId="0CF36CD3" w14:textId="77777777" w:rsidR="00872129" w:rsidRPr="007629C9" w:rsidRDefault="00872129" w:rsidP="00872129">
      <w:pPr>
        <w:numPr>
          <w:ilvl w:val="0"/>
          <w:numId w:val="16"/>
        </w:numPr>
        <w:spacing w:before="120" w:after="120" w:line="276" w:lineRule="auto"/>
        <w:contextualSpacing/>
        <w:jc w:val="both"/>
        <w:divId w:val="1968194310"/>
        <w:rPr>
          <w:rFonts w:ascii="Arial" w:eastAsia="Times New Roman" w:hAnsi="Arial" w:cs="Arial"/>
          <w:noProof/>
          <w:sz w:val="22"/>
          <w:szCs w:val="22"/>
          <w:lang w:val="mn-MN"/>
        </w:rPr>
      </w:pPr>
      <w:r w:rsidRPr="007629C9">
        <w:rPr>
          <w:rFonts w:ascii="Arial" w:eastAsia="Times New Roman" w:hAnsi="Arial" w:cs="Arial"/>
          <w:noProof/>
          <w:sz w:val="22"/>
          <w:szCs w:val="22"/>
          <w:lang w:val="mn-MN"/>
        </w:rPr>
        <w:t xml:space="preserve">Монгол </w:t>
      </w:r>
      <w:r w:rsidRPr="003320FC">
        <w:rPr>
          <w:rFonts w:ascii="Arial" w:eastAsia="Times New Roman" w:hAnsi="Arial" w:cs="Arial"/>
          <w:noProof/>
          <w:sz w:val="22"/>
          <w:szCs w:val="22"/>
          <w:lang w:val="mn-MN"/>
        </w:rPr>
        <w:t>Улсын хувьд</w:t>
      </w:r>
      <w:r w:rsidRPr="007629C9">
        <w:rPr>
          <w:rFonts w:ascii="Arial" w:eastAsia="Times New Roman" w:hAnsi="Arial" w:cs="Arial"/>
          <w:noProof/>
          <w:sz w:val="22"/>
          <w:szCs w:val="22"/>
          <w:lang w:val="mn-MN"/>
        </w:rPr>
        <w:t xml:space="preserve"> гадаад валютын нөөц, ДНБ-ий харьцаа харьцангуй бага бөгөөд урсгал дансны алдагдалтай байна. Энэ нь инфляцыг онилох мөнгөний бодлого хэрэгжүүлж буй орнуудтай ижил шинж чанарыг агуулж байна. </w:t>
      </w:r>
    </w:p>
    <w:p w14:paraId="71A296BE" w14:textId="77777777" w:rsidR="00872129" w:rsidRPr="007629C9" w:rsidRDefault="00872129" w:rsidP="00872129">
      <w:pPr>
        <w:spacing w:before="120" w:after="120"/>
        <w:ind w:left="720"/>
        <w:contextualSpacing/>
        <w:divId w:val="1968194310"/>
        <w:rPr>
          <w:rFonts w:ascii="Arial" w:eastAsia="Times New Roman" w:hAnsi="Arial" w:cs="Arial"/>
          <w:noProof/>
          <w:sz w:val="22"/>
          <w:szCs w:val="22"/>
          <w:lang w:val="mn-MN"/>
        </w:rPr>
      </w:pPr>
    </w:p>
    <w:tbl>
      <w:tblPr>
        <w:tblStyle w:val="TableGrid1"/>
        <w:tblW w:w="9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654"/>
      </w:tblGrid>
      <w:tr w:rsidR="00872129" w:rsidRPr="007629C9" w14:paraId="39E1B16F" w14:textId="77777777" w:rsidTr="00872129">
        <w:trPr>
          <w:divId w:val="1968194310"/>
          <w:trHeight w:val="589"/>
        </w:trPr>
        <w:tc>
          <w:tcPr>
            <w:tcW w:w="4860" w:type="dxa"/>
          </w:tcPr>
          <w:p w14:paraId="057DEACB" w14:textId="77777777" w:rsidR="00872129" w:rsidRPr="007629C9" w:rsidRDefault="00872129" w:rsidP="007629C9">
            <w:pPr>
              <w:contextualSpacing/>
              <w:rPr>
                <w:rFonts w:ascii="Arial" w:eastAsia="Times New Roman" w:hAnsi="Arial" w:cs="Arial"/>
                <w:spacing w:val="-10"/>
                <w:kern w:val="28"/>
                <w:sz w:val="22"/>
                <w:szCs w:val="22"/>
                <w:lang w:val="mn-MN"/>
              </w:rPr>
            </w:pPr>
            <w:r w:rsidRPr="007629C9">
              <w:rPr>
                <w:rFonts w:ascii="Arial" w:eastAsia="Times New Roman" w:hAnsi="Arial" w:cs="Arial"/>
                <w:spacing w:val="-10"/>
                <w:kern w:val="28"/>
                <w:sz w:val="22"/>
                <w:szCs w:val="22"/>
                <w:lang w:val="mn-MN"/>
              </w:rPr>
              <w:t>Зураг 20.</w:t>
            </w:r>
            <w:r w:rsidRPr="003320FC">
              <w:rPr>
                <w:rFonts w:ascii="Arial" w:eastAsia="Times New Roman" w:hAnsi="Arial" w:cs="Arial"/>
                <w:spacing w:val="-10"/>
                <w:kern w:val="28"/>
                <w:sz w:val="22"/>
                <w:szCs w:val="22"/>
                <w:lang w:val="mn-MN"/>
              </w:rPr>
              <w:t xml:space="preserve"> Байгалийн баялгаас хамааралтай орнуудын</w:t>
            </w:r>
            <w:r w:rsidRPr="007629C9">
              <w:rPr>
                <w:rFonts w:ascii="Arial" w:eastAsia="Times New Roman" w:hAnsi="Arial" w:cs="Arial"/>
                <w:spacing w:val="-10"/>
                <w:kern w:val="28"/>
                <w:sz w:val="22"/>
                <w:szCs w:val="22"/>
                <w:lang w:val="mn-MN"/>
              </w:rPr>
              <w:t xml:space="preserve"> </w:t>
            </w:r>
            <w:r w:rsidRPr="003320FC">
              <w:rPr>
                <w:rFonts w:ascii="Arial" w:eastAsia="Times New Roman" w:hAnsi="Arial" w:cs="Arial"/>
                <w:spacing w:val="-10"/>
                <w:kern w:val="28"/>
                <w:sz w:val="22"/>
                <w:szCs w:val="22"/>
                <w:lang w:val="mn-MN"/>
              </w:rPr>
              <w:t>у</w:t>
            </w:r>
            <w:r w:rsidRPr="007629C9">
              <w:rPr>
                <w:rFonts w:ascii="Arial" w:eastAsia="Times New Roman" w:hAnsi="Arial" w:cs="Arial"/>
                <w:spacing w:val="-10"/>
                <w:kern w:val="28"/>
                <w:sz w:val="22"/>
                <w:szCs w:val="22"/>
                <w:lang w:val="mn-MN"/>
              </w:rPr>
              <w:t>рсгал дансны тэнцэл/ДНБ</w:t>
            </w:r>
            <w:r w:rsidRPr="003320FC">
              <w:rPr>
                <w:rFonts w:ascii="Arial" w:eastAsia="Times New Roman" w:hAnsi="Arial" w:cs="Arial"/>
                <w:spacing w:val="-10"/>
                <w:kern w:val="28"/>
                <w:sz w:val="22"/>
                <w:szCs w:val="22"/>
                <w:lang w:val="mn-MN"/>
              </w:rPr>
              <w:t>-ий дундаж</w:t>
            </w:r>
          </w:p>
        </w:tc>
        <w:tc>
          <w:tcPr>
            <w:tcW w:w="4654" w:type="dxa"/>
          </w:tcPr>
          <w:p w14:paraId="4AA51349" w14:textId="77777777" w:rsidR="00872129" w:rsidRPr="003320FC" w:rsidRDefault="00872129" w:rsidP="007629C9">
            <w:pPr>
              <w:spacing w:before="90"/>
              <w:contextualSpacing/>
              <w:rPr>
                <w:rFonts w:ascii="Arial" w:eastAsia="Times New Roman" w:hAnsi="Arial" w:cs="Arial"/>
                <w:spacing w:val="-10"/>
                <w:kern w:val="28"/>
                <w:sz w:val="22"/>
                <w:szCs w:val="22"/>
                <w:lang w:val="mn-MN"/>
              </w:rPr>
            </w:pPr>
            <w:r w:rsidRPr="007629C9">
              <w:rPr>
                <w:rFonts w:ascii="Arial" w:eastAsia="Times New Roman" w:hAnsi="Arial" w:cs="Arial"/>
                <w:spacing w:val="-10"/>
                <w:kern w:val="28"/>
                <w:sz w:val="22"/>
                <w:szCs w:val="22"/>
                <w:lang w:val="mn-MN"/>
              </w:rPr>
              <w:t xml:space="preserve">Зураг 21. </w:t>
            </w:r>
            <w:r w:rsidRPr="003320FC">
              <w:rPr>
                <w:rFonts w:ascii="Arial" w:eastAsia="Times New Roman" w:hAnsi="Arial" w:cs="Arial"/>
                <w:spacing w:val="-10"/>
                <w:kern w:val="28"/>
                <w:sz w:val="22"/>
                <w:szCs w:val="22"/>
                <w:lang w:val="mn-MN"/>
              </w:rPr>
              <w:t>Байгалийн баялгаас хамааралтай орнуудын</w:t>
            </w:r>
            <w:r w:rsidRPr="007629C9">
              <w:rPr>
                <w:rFonts w:ascii="Arial" w:eastAsia="Times New Roman" w:hAnsi="Arial" w:cs="Arial"/>
                <w:spacing w:val="-10"/>
                <w:kern w:val="28"/>
                <w:sz w:val="22"/>
                <w:szCs w:val="22"/>
                <w:lang w:val="mn-MN"/>
              </w:rPr>
              <w:t xml:space="preserve"> </w:t>
            </w:r>
            <w:r w:rsidRPr="003320FC">
              <w:rPr>
                <w:rFonts w:ascii="Arial" w:eastAsia="Times New Roman" w:hAnsi="Arial" w:cs="Arial"/>
                <w:spacing w:val="-10"/>
                <w:kern w:val="28"/>
                <w:sz w:val="22"/>
                <w:szCs w:val="22"/>
                <w:lang w:val="mn-MN"/>
              </w:rPr>
              <w:t>гадаад валютын нөөц</w:t>
            </w:r>
            <w:r w:rsidRPr="007629C9">
              <w:rPr>
                <w:rFonts w:ascii="Arial" w:eastAsia="Times New Roman" w:hAnsi="Arial" w:cs="Arial"/>
                <w:spacing w:val="-10"/>
                <w:kern w:val="28"/>
                <w:sz w:val="22"/>
                <w:szCs w:val="22"/>
                <w:lang w:val="mn-MN"/>
              </w:rPr>
              <w:t>/ДНБ</w:t>
            </w:r>
            <w:r w:rsidRPr="003320FC">
              <w:rPr>
                <w:rFonts w:ascii="Arial" w:eastAsia="Times New Roman" w:hAnsi="Arial" w:cs="Arial"/>
                <w:spacing w:val="-10"/>
                <w:kern w:val="28"/>
                <w:sz w:val="22"/>
                <w:szCs w:val="22"/>
                <w:lang w:val="mn-MN"/>
              </w:rPr>
              <w:t>-ий дундаж</w:t>
            </w:r>
          </w:p>
        </w:tc>
      </w:tr>
      <w:tr w:rsidR="00872129" w:rsidRPr="003320FC" w14:paraId="4C45E299" w14:textId="77777777" w:rsidTr="00872129">
        <w:trPr>
          <w:divId w:val="1968194310"/>
          <w:trHeight w:val="3136"/>
        </w:trPr>
        <w:tc>
          <w:tcPr>
            <w:tcW w:w="4860" w:type="dxa"/>
          </w:tcPr>
          <w:p w14:paraId="2260C7F7" w14:textId="77777777" w:rsidR="00872129" w:rsidRPr="003320FC" w:rsidRDefault="00872129" w:rsidP="007629C9">
            <w:pPr>
              <w:spacing w:before="120" w:after="120" w:line="276" w:lineRule="auto"/>
              <w:contextualSpacing/>
              <w:rPr>
                <w:rFonts w:ascii="Arial" w:eastAsia="Times New Roman" w:hAnsi="Arial" w:cs="Arial"/>
                <w:noProof/>
                <w:sz w:val="22"/>
                <w:szCs w:val="22"/>
              </w:rPr>
            </w:pPr>
            <w:r w:rsidRPr="003320FC">
              <w:rPr>
                <w:rFonts w:ascii="Arial" w:eastAsia="Calibri" w:hAnsi="Arial" w:cs="Arial"/>
                <w:noProof/>
                <w:sz w:val="22"/>
                <w:szCs w:val="22"/>
                <w14:ligatures w14:val="standardContextual"/>
              </w:rPr>
              <w:drawing>
                <wp:inline distT="0" distB="0" distL="0" distR="0" wp14:anchorId="7B4962AD" wp14:editId="495B9330">
                  <wp:extent cx="2895600" cy="2495550"/>
                  <wp:effectExtent l="0" t="0" r="0" b="0"/>
                  <wp:docPr id="1813815585" name="Chart 1">
                    <a:extLst xmlns:a="http://schemas.openxmlformats.org/drawingml/2006/main">
                      <a:ext uri="{FF2B5EF4-FFF2-40B4-BE49-F238E27FC236}">
                        <a16:creationId xmlns:a16="http://schemas.microsoft.com/office/drawing/2014/main" id="{52DB7237-DD91-3090-BECC-14B4151D7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4654" w:type="dxa"/>
          </w:tcPr>
          <w:p w14:paraId="75E423FF" w14:textId="77777777" w:rsidR="00872129" w:rsidRPr="003320FC" w:rsidRDefault="00872129" w:rsidP="007629C9">
            <w:pPr>
              <w:spacing w:before="120" w:after="120" w:line="276" w:lineRule="auto"/>
              <w:contextualSpacing/>
              <w:rPr>
                <w:rFonts w:ascii="Arial" w:eastAsia="Times New Roman" w:hAnsi="Arial" w:cs="Arial"/>
                <w:noProof/>
                <w:sz w:val="22"/>
                <w:szCs w:val="22"/>
              </w:rPr>
            </w:pPr>
            <w:r w:rsidRPr="003320FC">
              <w:rPr>
                <w:rFonts w:ascii="Arial" w:eastAsia="Calibri" w:hAnsi="Arial" w:cs="Arial"/>
                <w:noProof/>
                <w:sz w:val="22"/>
                <w:szCs w:val="22"/>
                <w14:ligatures w14:val="standardContextual"/>
              </w:rPr>
              <w:drawing>
                <wp:inline distT="0" distB="0" distL="0" distR="0" wp14:anchorId="592A7A84" wp14:editId="4DAB113D">
                  <wp:extent cx="2733675" cy="2476500"/>
                  <wp:effectExtent l="0" t="0" r="0" b="0"/>
                  <wp:docPr id="1951608625" name="Chart 1">
                    <a:extLst xmlns:a="http://schemas.openxmlformats.org/drawingml/2006/main">
                      <a:ext uri="{FF2B5EF4-FFF2-40B4-BE49-F238E27FC236}">
                        <a16:creationId xmlns:a16="http://schemas.microsoft.com/office/drawing/2014/main" id="{AD7719F1-E1BF-2EE3-E801-DC73A0ED7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872129" w:rsidRPr="003320FC" w14:paraId="111F4447" w14:textId="77777777" w:rsidTr="00872129">
        <w:trPr>
          <w:divId w:val="1968194310"/>
          <w:trHeight w:val="247"/>
        </w:trPr>
        <w:tc>
          <w:tcPr>
            <w:tcW w:w="4860" w:type="dxa"/>
          </w:tcPr>
          <w:p w14:paraId="3012F641" w14:textId="77777777" w:rsidR="00872129" w:rsidRPr="003320FC" w:rsidRDefault="00872129" w:rsidP="007629C9">
            <w:pPr>
              <w:spacing w:line="276" w:lineRule="auto"/>
              <w:contextualSpacing/>
              <w:rPr>
                <w:rFonts w:ascii="Arial" w:eastAsia="Times New Roman" w:hAnsi="Arial" w:cs="Arial"/>
                <w:noProof/>
                <w:sz w:val="22"/>
                <w:szCs w:val="22"/>
              </w:rPr>
            </w:pPr>
          </w:p>
        </w:tc>
        <w:tc>
          <w:tcPr>
            <w:tcW w:w="4654" w:type="dxa"/>
          </w:tcPr>
          <w:p w14:paraId="627DD9F4" w14:textId="77777777" w:rsidR="00872129" w:rsidRPr="003320FC" w:rsidRDefault="00872129" w:rsidP="007629C9">
            <w:pPr>
              <w:pStyle w:val="Source"/>
              <w:rPr>
                <w:rFonts w:ascii="Arial" w:eastAsia="Times New Roman" w:hAnsi="Arial" w:cs="Arial"/>
                <w:sz w:val="22"/>
                <w:szCs w:val="22"/>
              </w:rPr>
            </w:pPr>
            <w:r w:rsidRPr="003320FC">
              <w:rPr>
                <w:rFonts w:ascii="Arial" w:hAnsi="Arial" w:cs="Arial"/>
                <w:sz w:val="22"/>
                <w:szCs w:val="22"/>
              </w:rPr>
              <w:tab/>
            </w:r>
            <w:r w:rsidRPr="003320FC">
              <w:rPr>
                <w:rFonts w:ascii="Arial" w:eastAsia="Times New Roman" w:hAnsi="Arial" w:cs="Arial"/>
                <w:sz w:val="22"/>
                <w:szCs w:val="22"/>
              </w:rPr>
              <w:t>Эх сурвалж: Дэлхийн банк</w:t>
            </w:r>
          </w:p>
        </w:tc>
      </w:tr>
    </w:tbl>
    <w:p w14:paraId="778B1B13" w14:textId="77777777" w:rsidR="00872129" w:rsidRPr="003320FC" w:rsidRDefault="00872129" w:rsidP="00872129">
      <w:pPr>
        <w:numPr>
          <w:ilvl w:val="0"/>
          <w:numId w:val="25"/>
        </w:numPr>
        <w:spacing w:before="120" w:after="120" w:line="276" w:lineRule="auto"/>
        <w:jc w:val="both"/>
        <w:divId w:val="1968194310"/>
        <w:rPr>
          <w:rFonts w:ascii="Arial" w:eastAsia="Times New Roman" w:hAnsi="Arial" w:cs="Arial"/>
          <w:noProof/>
          <w:sz w:val="22"/>
          <w:szCs w:val="22"/>
        </w:rPr>
      </w:pPr>
      <w:r w:rsidRPr="003320FC">
        <w:rPr>
          <w:rFonts w:ascii="Arial" w:eastAsia="Times New Roman" w:hAnsi="Arial" w:cs="Arial"/>
          <w:noProof/>
          <w:sz w:val="22"/>
          <w:szCs w:val="22"/>
          <w:lang w:val="mn-MN"/>
        </w:rPr>
        <w:t xml:space="preserve">Байгалийн баялгаас хамааралтай орнуудаас инфляцыг онилсон орнуудын хувьд урсгал дансны тэнцлийн алдагдлын хувь харьцангуй өндөр байна. </w:t>
      </w:r>
    </w:p>
    <w:p w14:paraId="2E9AAC74" w14:textId="3682F96B" w:rsidR="00872129" w:rsidRPr="003320FC" w:rsidRDefault="00872129" w:rsidP="00872129">
      <w:pPr>
        <w:numPr>
          <w:ilvl w:val="0"/>
          <w:numId w:val="25"/>
        </w:numPr>
        <w:spacing w:before="120" w:after="120" w:line="276" w:lineRule="auto"/>
        <w:jc w:val="both"/>
        <w:divId w:val="1968194310"/>
        <w:rPr>
          <w:rFonts w:ascii="Arial" w:eastAsia="Times New Roman" w:hAnsi="Arial" w:cs="Arial"/>
          <w:noProof/>
          <w:sz w:val="22"/>
          <w:szCs w:val="22"/>
        </w:rPr>
      </w:pPr>
      <w:r w:rsidRPr="003320FC">
        <w:rPr>
          <w:rFonts w:ascii="Arial" w:eastAsia="Times New Roman" w:hAnsi="Arial" w:cs="Arial"/>
          <w:noProof/>
          <w:sz w:val="22"/>
          <w:szCs w:val="22"/>
          <w:lang w:val="mn-MN"/>
        </w:rPr>
        <w:t xml:space="preserve">Эрчим хүчний салбараас хамаарал өндөртэй эдийн засгуудад дунджаар урсгал дансны тэнцэл ашигтай, харин ХАА салбараас хамаарал бүхий орнуудад алдагдалтай байх хандлага ажиглагдлаа </w:t>
      </w:r>
      <w:r w:rsidRPr="003320FC">
        <w:rPr>
          <w:rFonts w:ascii="Arial" w:eastAsia="Times New Roman" w:hAnsi="Arial" w:cs="Arial"/>
          <w:noProof/>
          <w:sz w:val="22"/>
          <w:szCs w:val="22"/>
        </w:rPr>
        <w:t>(</w:t>
      </w:r>
      <w:r w:rsidRPr="003320FC">
        <w:rPr>
          <w:rFonts w:ascii="Arial" w:eastAsia="Calibri" w:hAnsi="Arial" w:cs="Arial"/>
          <w:noProof/>
          <w:sz w:val="22"/>
          <w:szCs w:val="22"/>
          <w:lang w:val="mn-MN"/>
        </w:rPr>
        <w:fldChar w:fldCharType="begin"/>
      </w:r>
      <w:r w:rsidRPr="003320FC">
        <w:rPr>
          <w:rFonts w:ascii="Arial" w:eastAsia="Calibri" w:hAnsi="Arial" w:cs="Arial"/>
          <w:noProof/>
          <w:sz w:val="22"/>
          <w:szCs w:val="22"/>
          <w:lang w:val="mn-MN"/>
        </w:rPr>
        <w:instrText xml:space="preserve"> REF _Ref165305865 \h  \* MERGEFORMAT </w:instrText>
      </w:r>
      <w:r w:rsidRPr="003320FC">
        <w:rPr>
          <w:rFonts w:ascii="Arial" w:eastAsia="Calibri" w:hAnsi="Arial" w:cs="Arial"/>
          <w:noProof/>
          <w:sz w:val="22"/>
          <w:szCs w:val="22"/>
          <w:lang w:val="mn-MN"/>
        </w:rPr>
      </w:r>
      <w:r w:rsidRPr="003320FC">
        <w:rPr>
          <w:rFonts w:ascii="Arial" w:eastAsia="Calibri" w:hAnsi="Arial" w:cs="Arial"/>
          <w:noProof/>
          <w:sz w:val="22"/>
          <w:szCs w:val="22"/>
          <w:lang w:val="mn-MN"/>
        </w:rPr>
        <w:fldChar w:fldCharType="separate"/>
      </w:r>
      <w:r w:rsidR="007629C9">
        <w:rPr>
          <w:rFonts w:ascii="Arial" w:eastAsia="Calibri" w:hAnsi="Arial" w:cs="Arial"/>
          <w:b/>
          <w:bCs/>
          <w:noProof/>
          <w:sz w:val="22"/>
          <w:szCs w:val="22"/>
        </w:rPr>
        <w:t>Error! Reference source not found.</w:t>
      </w:r>
      <w:r w:rsidRPr="003320FC">
        <w:rPr>
          <w:rFonts w:ascii="Arial" w:eastAsia="Calibri" w:hAnsi="Arial" w:cs="Arial"/>
          <w:noProof/>
          <w:sz w:val="22"/>
          <w:szCs w:val="22"/>
          <w:lang w:val="mn-MN"/>
        </w:rPr>
        <w:fldChar w:fldCharType="end"/>
      </w:r>
      <w:r w:rsidRPr="003320FC">
        <w:rPr>
          <w:rFonts w:ascii="Arial" w:eastAsia="Times New Roman" w:hAnsi="Arial" w:cs="Arial"/>
          <w:noProof/>
          <w:sz w:val="22"/>
          <w:szCs w:val="22"/>
        </w:rPr>
        <w:t>)</w:t>
      </w:r>
      <w:r w:rsidRPr="003320FC">
        <w:rPr>
          <w:rFonts w:ascii="Arial" w:eastAsia="Times New Roman" w:hAnsi="Arial" w:cs="Arial"/>
          <w:noProof/>
          <w:sz w:val="22"/>
          <w:szCs w:val="22"/>
          <w:lang w:val="mn-MN"/>
        </w:rPr>
        <w:t>.</w:t>
      </w:r>
    </w:p>
    <w:p w14:paraId="7ED69E0D" w14:textId="77777777" w:rsidR="00872129" w:rsidRPr="003320FC" w:rsidRDefault="00872129" w:rsidP="00872129">
      <w:pPr>
        <w:numPr>
          <w:ilvl w:val="0"/>
          <w:numId w:val="25"/>
        </w:numPr>
        <w:spacing w:before="120" w:after="120" w:line="276" w:lineRule="auto"/>
        <w:jc w:val="both"/>
        <w:divId w:val="1968194310"/>
        <w:rPr>
          <w:rFonts w:ascii="Arial" w:eastAsia="Times New Roman" w:hAnsi="Arial" w:cs="Arial"/>
          <w:noProof/>
          <w:sz w:val="22"/>
          <w:szCs w:val="22"/>
        </w:rPr>
      </w:pPr>
      <w:r w:rsidRPr="003320FC">
        <w:rPr>
          <w:rFonts w:ascii="Arial" w:eastAsia="Times New Roman" w:hAnsi="Arial" w:cs="Arial"/>
          <w:noProof/>
          <w:sz w:val="22"/>
          <w:szCs w:val="22"/>
          <w:lang w:val="mn-MN"/>
        </w:rPr>
        <w:t xml:space="preserve">Валютын ханшийг зорилт болгосон  орнуудад гадаад валютын нөөцийн ДНБ-д эзлэх хувь дунджаар 30.9%, инфляцыг онилсон орнуудад  19.3%, мөнгөний агрегатыг зорилт болгосон орнуудад 17.3% байна. </w:t>
      </w:r>
    </w:p>
    <w:p w14:paraId="0A7A569B" w14:textId="23569DBA" w:rsidR="00872129" w:rsidRPr="003320FC" w:rsidRDefault="00872129" w:rsidP="00872129">
      <w:pPr>
        <w:numPr>
          <w:ilvl w:val="0"/>
          <w:numId w:val="25"/>
        </w:numPr>
        <w:spacing w:before="120" w:after="120" w:line="276" w:lineRule="auto"/>
        <w:jc w:val="both"/>
        <w:divId w:val="1968194310"/>
        <w:rPr>
          <w:rFonts w:ascii="Arial" w:eastAsia="Times New Roman" w:hAnsi="Arial" w:cs="Arial"/>
          <w:noProof/>
          <w:sz w:val="22"/>
          <w:szCs w:val="22"/>
        </w:rPr>
      </w:pPr>
      <w:r w:rsidRPr="003320FC">
        <w:rPr>
          <w:rFonts w:ascii="Arial" w:eastAsia="Times New Roman" w:hAnsi="Arial" w:cs="Arial"/>
          <w:noProof/>
          <w:sz w:val="22"/>
          <w:szCs w:val="22"/>
          <w:lang w:val="mn-MN"/>
        </w:rPr>
        <w:t xml:space="preserve">Эрчим хүчний салбараас өндөр хамааралтай, валютын ханшийг зорилт болгосон орнуудад гадаад валютын нөөц, ДНБ-ий харьцааны дундаж 39.7 хувь буюу хамгийн өндөр түвшинд байна </w:t>
      </w:r>
      <w:r w:rsidRPr="003320FC">
        <w:rPr>
          <w:rFonts w:ascii="Arial" w:eastAsia="Times New Roman" w:hAnsi="Arial" w:cs="Arial"/>
          <w:noProof/>
          <w:sz w:val="22"/>
          <w:szCs w:val="22"/>
        </w:rPr>
        <w:t>(</w:t>
      </w:r>
      <w:r w:rsidRPr="003320FC">
        <w:rPr>
          <w:rFonts w:ascii="Arial" w:eastAsia="Calibri" w:hAnsi="Arial" w:cs="Arial"/>
          <w:noProof/>
          <w:sz w:val="22"/>
          <w:szCs w:val="22"/>
          <w:lang w:val="mn-MN"/>
        </w:rPr>
        <w:fldChar w:fldCharType="begin"/>
      </w:r>
      <w:r w:rsidRPr="003320FC">
        <w:rPr>
          <w:rFonts w:ascii="Arial" w:eastAsia="Calibri" w:hAnsi="Arial" w:cs="Arial"/>
          <w:noProof/>
          <w:sz w:val="22"/>
          <w:szCs w:val="22"/>
          <w:lang w:val="mn-MN"/>
        </w:rPr>
        <w:instrText xml:space="preserve"> REF _Ref165306191 \h  \* MERGEFORMAT </w:instrText>
      </w:r>
      <w:r w:rsidRPr="003320FC">
        <w:rPr>
          <w:rFonts w:ascii="Arial" w:eastAsia="Calibri" w:hAnsi="Arial" w:cs="Arial"/>
          <w:noProof/>
          <w:sz w:val="22"/>
          <w:szCs w:val="22"/>
          <w:lang w:val="mn-MN"/>
        </w:rPr>
      </w:r>
      <w:r w:rsidRPr="003320FC">
        <w:rPr>
          <w:rFonts w:ascii="Arial" w:eastAsia="Calibri" w:hAnsi="Arial" w:cs="Arial"/>
          <w:noProof/>
          <w:sz w:val="22"/>
          <w:szCs w:val="22"/>
          <w:lang w:val="mn-MN"/>
        </w:rPr>
        <w:fldChar w:fldCharType="separate"/>
      </w:r>
      <w:r w:rsidR="007629C9">
        <w:rPr>
          <w:rFonts w:ascii="Arial" w:eastAsia="Calibri" w:hAnsi="Arial" w:cs="Arial"/>
          <w:b/>
          <w:bCs/>
          <w:noProof/>
          <w:sz w:val="22"/>
          <w:szCs w:val="22"/>
        </w:rPr>
        <w:t>Error! Reference source not found.</w:t>
      </w:r>
      <w:r w:rsidRPr="003320FC">
        <w:rPr>
          <w:rFonts w:ascii="Arial" w:eastAsia="Calibri" w:hAnsi="Arial" w:cs="Arial"/>
          <w:noProof/>
          <w:sz w:val="22"/>
          <w:szCs w:val="22"/>
          <w:lang w:val="mn-MN"/>
        </w:rPr>
        <w:fldChar w:fldCharType="end"/>
      </w:r>
      <w:r w:rsidRPr="003320FC">
        <w:rPr>
          <w:rFonts w:ascii="Arial" w:eastAsia="Times New Roman" w:hAnsi="Arial" w:cs="Arial"/>
          <w:noProof/>
          <w:sz w:val="22"/>
          <w:szCs w:val="22"/>
        </w:rPr>
        <w:t>)</w:t>
      </w:r>
      <w:r w:rsidRPr="003320FC">
        <w:rPr>
          <w:rFonts w:ascii="Arial" w:eastAsia="Times New Roman" w:hAnsi="Arial" w:cs="Arial"/>
          <w:noProof/>
          <w:sz w:val="22"/>
          <w:szCs w:val="22"/>
          <w:lang w:val="mn-MN"/>
        </w:rPr>
        <w:t xml:space="preserve">.  </w:t>
      </w:r>
    </w:p>
    <w:p w14:paraId="125931C8" w14:textId="77777777" w:rsidR="00872129" w:rsidRPr="003320FC" w:rsidRDefault="00872129" w:rsidP="00872129">
      <w:pPr>
        <w:spacing w:before="120" w:after="120"/>
        <w:divId w:val="1968194310"/>
        <w:rPr>
          <w:rFonts w:ascii="Arial" w:eastAsia="Times New Roman" w:hAnsi="Arial" w:cs="Arial"/>
          <w:noProof/>
          <w:sz w:val="22"/>
          <w:szCs w:val="22"/>
        </w:rPr>
      </w:pPr>
    </w:p>
    <w:p w14:paraId="02D78559" w14:textId="77777777" w:rsidR="00872129" w:rsidRPr="003320FC" w:rsidRDefault="00872129" w:rsidP="00872129">
      <w:pPr>
        <w:spacing w:before="120" w:after="120"/>
        <w:divId w:val="1968194310"/>
        <w:rPr>
          <w:rFonts w:ascii="Arial" w:eastAsia="Times New Roman" w:hAnsi="Arial" w:cs="Arial"/>
          <w:noProof/>
          <w:sz w:val="22"/>
          <w:szCs w:val="22"/>
        </w:rPr>
      </w:pPr>
    </w:p>
    <w:p w14:paraId="212369F2" w14:textId="77777777" w:rsidR="00872129" w:rsidRPr="003320FC" w:rsidRDefault="00872129" w:rsidP="00872129">
      <w:pPr>
        <w:pStyle w:val="Title"/>
        <w:divId w:val="1968194310"/>
        <w:rPr>
          <w:rFonts w:ascii="Arial" w:hAnsi="Arial" w:cs="Arial"/>
          <w:b w:val="0"/>
          <w:bCs/>
          <w:szCs w:val="22"/>
          <w:lang w:val="mn-MN"/>
        </w:rPr>
      </w:pPr>
      <w:r w:rsidRPr="007629C9">
        <w:rPr>
          <w:rFonts w:ascii="Arial" w:hAnsi="Arial" w:cs="Arial"/>
          <w:b w:val="0"/>
          <w:bCs/>
          <w:szCs w:val="22"/>
          <w:lang w:val="ru-RU"/>
        </w:rPr>
        <w:t>Зураг 22</w:t>
      </w:r>
      <w:r w:rsidRPr="003320FC">
        <w:rPr>
          <w:rFonts w:ascii="Arial" w:hAnsi="Arial" w:cs="Arial"/>
          <w:b w:val="0"/>
          <w:bCs/>
          <w:szCs w:val="22"/>
          <w:lang w:val="mn-MN"/>
        </w:rPr>
        <w:t>. Ардчиллын индекс</w:t>
      </w:r>
      <w:r w:rsidRPr="003320FC">
        <w:rPr>
          <w:rFonts w:ascii="Arial" w:hAnsi="Arial" w:cs="Arial"/>
          <w:b w:val="0"/>
          <w:bCs/>
          <w:szCs w:val="22"/>
          <w:vertAlign w:val="superscript"/>
          <w:lang w:val="mn-MN"/>
        </w:rPr>
        <w:footnoteReference w:id="33"/>
      </w:r>
      <w:r w:rsidRPr="003320FC">
        <w:rPr>
          <w:rFonts w:ascii="Arial" w:hAnsi="Arial" w:cs="Arial"/>
          <w:b w:val="0"/>
          <w:bCs/>
          <w:szCs w:val="22"/>
          <w:lang w:val="mn-MN"/>
        </w:rPr>
        <w:t>-ийн дундаж утга, 2022 оны байдлаар</w:t>
      </w:r>
    </w:p>
    <w:p w14:paraId="66A42EBF" w14:textId="77777777" w:rsidR="00872129" w:rsidRPr="003320FC" w:rsidRDefault="00872129" w:rsidP="00872129">
      <w:pPr>
        <w:spacing w:before="90"/>
        <w:contextualSpacing/>
        <w:divId w:val="1968194310"/>
        <w:rPr>
          <w:rFonts w:ascii="Arial" w:eastAsia="Times New Roman" w:hAnsi="Arial" w:cs="Arial"/>
          <w:b/>
          <w:bCs/>
          <w:noProof/>
          <w:spacing w:val="-10"/>
          <w:kern w:val="28"/>
          <w:sz w:val="22"/>
          <w:szCs w:val="22"/>
          <w:lang w:val="mn-MN"/>
        </w:rPr>
      </w:pPr>
    </w:p>
    <w:p w14:paraId="43A25151" w14:textId="77777777" w:rsidR="00872129" w:rsidRPr="003320FC" w:rsidRDefault="00872129" w:rsidP="00872129">
      <w:pPr>
        <w:divId w:val="1968194310"/>
        <w:rPr>
          <w:rFonts w:ascii="Arial" w:eastAsia="Times New Roman" w:hAnsi="Arial" w:cs="Arial"/>
          <w:noProof/>
          <w:sz w:val="22"/>
          <w:szCs w:val="22"/>
        </w:rPr>
      </w:pPr>
      <w:r w:rsidRPr="003320FC">
        <w:rPr>
          <w:rFonts w:ascii="Arial" w:eastAsia="Calibri" w:hAnsi="Arial" w:cs="Arial"/>
          <w:noProof/>
          <w:color w:val="FFFFFF"/>
          <w:sz w:val="22"/>
          <w:szCs w:val="22"/>
          <w14:ligatures w14:val="standardContextual"/>
        </w:rPr>
        <w:drawing>
          <wp:inline distT="0" distB="0" distL="0" distR="0" wp14:anchorId="36C13198" wp14:editId="2C98654B">
            <wp:extent cx="5772150" cy="2714625"/>
            <wp:effectExtent l="0" t="0" r="0" b="0"/>
            <wp:docPr id="186934500" name="Chart 1">
              <a:extLst xmlns:a="http://schemas.openxmlformats.org/drawingml/2006/main">
                <a:ext uri="{FF2B5EF4-FFF2-40B4-BE49-F238E27FC236}">
                  <a16:creationId xmlns:a16="http://schemas.microsoft.com/office/drawing/2014/main" id="{C385AD66-A4D4-D508-C0CC-B24E2EDC7C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5167AE6" w14:textId="77777777" w:rsidR="00872129" w:rsidRPr="003320FC" w:rsidRDefault="00872129" w:rsidP="00872129">
      <w:pPr>
        <w:pStyle w:val="Source"/>
        <w:divId w:val="1968194310"/>
        <w:rPr>
          <w:rFonts w:ascii="Arial" w:eastAsia="Times New Roman" w:hAnsi="Arial" w:cs="Arial"/>
          <w:b w:val="0"/>
          <w:bCs w:val="0"/>
          <w:i w:val="0"/>
          <w:iCs w:val="0"/>
          <w:color w:val="002060"/>
          <w:sz w:val="22"/>
          <w:szCs w:val="22"/>
        </w:rPr>
      </w:pPr>
      <w:r w:rsidRPr="003320FC">
        <w:rPr>
          <w:rFonts w:ascii="Arial" w:eastAsia="Times New Roman" w:hAnsi="Arial" w:cs="Arial"/>
          <w:sz w:val="22"/>
          <w:szCs w:val="22"/>
        </w:rPr>
        <w:t xml:space="preserve">Эх сурвалж: </w:t>
      </w:r>
      <w:hyperlink r:id="rId35">
        <w:r w:rsidRPr="003320FC">
          <w:rPr>
            <w:rFonts w:ascii="Arial" w:eastAsia="Times New Roman" w:hAnsi="Arial" w:cs="Arial"/>
            <w:color w:val="002060"/>
            <w:sz w:val="22"/>
            <w:szCs w:val="22"/>
            <w:u w:val="single"/>
          </w:rPr>
          <w:t>Our World in Data</w:t>
        </w:r>
      </w:hyperlink>
    </w:p>
    <w:p w14:paraId="0A75A7AB" w14:textId="77777777" w:rsidR="00872129" w:rsidRPr="003320FC" w:rsidRDefault="00872129" w:rsidP="00872129">
      <w:pPr>
        <w:numPr>
          <w:ilvl w:val="0"/>
          <w:numId w:val="18"/>
        </w:numPr>
        <w:spacing w:before="120" w:after="12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Инфляцыг онилсон мөнгөний бодлогын арга хэлбэртэй, өндөр орлоготой орнуудын хувьд ардчиллын индексийн утга өндөр байна. </w:t>
      </w:r>
    </w:p>
    <w:p w14:paraId="5EAE03FD" w14:textId="77777777" w:rsidR="00872129" w:rsidRPr="003320FC" w:rsidRDefault="00872129" w:rsidP="00872129">
      <w:pPr>
        <w:numPr>
          <w:ilvl w:val="0"/>
          <w:numId w:val="18"/>
        </w:numPr>
        <w:spacing w:before="120" w:after="12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Монгол Улсын ардчиллын индекс 2022 оны байдлаар 6.35 байна. Энэ нь дунджаас доогуур орлоготой, инфляцыг онилсон орнуудын дундажтай ойролцоо байна. </w:t>
      </w:r>
    </w:p>
    <w:p w14:paraId="54DBFBF1" w14:textId="77777777" w:rsidR="00872129" w:rsidRPr="007629C9" w:rsidRDefault="00872129" w:rsidP="00872129">
      <w:pPr>
        <w:pStyle w:val="Title"/>
        <w:divId w:val="1968194310"/>
        <w:rPr>
          <w:rFonts w:ascii="Arial" w:hAnsi="Arial" w:cs="Arial"/>
          <w:b w:val="0"/>
          <w:bCs/>
          <w:szCs w:val="22"/>
          <w:lang w:val="mn-MN"/>
        </w:rPr>
      </w:pPr>
      <w:r w:rsidRPr="007629C9">
        <w:rPr>
          <w:rFonts w:ascii="Arial" w:hAnsi="Arial" w:cs="Arial"/>
          <w:b w:val="0"/>
          <w:bCs/>
          <w:szCs w:val="22"/>
          <w:lang w:val="mn-MN"/>
        </w:rPr>
        <w:t>Зураг 23. Ардчиллын индексийн дундаж утга, байгалийн баялгаас хамааралтай орнуудын хувьд</w:t>
      </w:r>
    </w:p>
    <w:p w14:paraId="165D3022" w14:textId="77777777" w:rsidR="00872129" w:rsidRPr="003320FC" w:rsidRDefault="00872129" w:rsidP="00872129">
      <w:pPr>
        <w:spacing w:before="120" w:after="120"/>
        <w:divId w:val="1968194310"/>
        <w:rPr>
          <w:rFonts w:ascii="Arial" w:eastAsia="Times New Roman" w:hAnsi="Arial" w:cs="Arial"/>
          <w:noProof/>
          <w:sz w:val="22"/>
          <w:szCs w:val="22"/>
          <w:lang w:val="mn-MN"/>
        </w:rPr>
      </w:pPr>
      <w:r w:rsidRPr="003320FC">
        <w:rPr>
          <w:rFonts w:ascii="Arial" w:eastAsia="Calibri" w:hAnsi="Arial" w:cs="Arial"/>
          <w:noProof/>
          <w:sz w:val="22"/>
          <w:szCs w:val="22"/>
          <w14:ligatures w14:val="standardContextual"/>
        </w:rPr>
        <w:drawing>
          <wp:inline distT="0" distB="0" distL="0" distR="0" wp14:anchorId="6D72B640" wp14:editId="64C6A471">
            <wp:extent cx="5772150" cy="2647950"/>
            <wp:effectExtent l="0" t="0" r="0" b="0"/>
            <wp:docPr id="1841718958" name="Chart 1">
              <a:extLst xmlns:a="http://schemas.openxmlformats.org/drawingml/2006/main">
                <a:ext uri="{FF2B5EF4-FFF2-40B4-BE49-F238E27FC236}">
                  <a16:creationId xmlns:a16="http://schemas.microsoft.com/office/drawing/2014/main" id="{D8B0A043-CB41-B4D8-DC94-B1AAE996C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00C4B31" w14:textId="77777777" w:rsidR="00872129" w:rsidRPr="003320FC" w:rsidRDefault="00872129" w:rsidP="00872129">
      <w:pPr>
        <w:pStyle w:val="Source"/>
        <w:divId w:val="1968194310"/>
        <w:rPr>
          <w:rFonts w:ascii="Arial" w:eastAsia="Times New Roman" w:hAnsi="Arial" w:cs="Arial"/>
          <w:sz w:val="22"/>
          <w:szCs w:val="22"/>
        </w:rPr>
      </w:pPr>
      <w:r w:rsidRPr="003320FC">
        <w:rPr>
          <w:rFonts w:ascii="Arial" w:eastAsia="Times New Roman" w:hAnsi="Arial" w:cs="Arial"/>
          <w:sz w:val="22"/>
          <w:szCs w:val="22"/>
        </w:rPr>
        <w:t xml:space="preserve">Эх сурвалж: </w:t>
      </w:r>
      <w:hyperlink r:id="rId37">
        <w:r w:rsidRPr="003320FC">
          <w:rPr>
            <w:rFonts w:ascii="Arial" w:eastAsia="Times New Roman" w:hAnsi="Arial" w:cs="Arial"/>
            <w:sz w:val="22"/>
            <w:szCs w:val="22"/>
            <w:u w:val="single"/>
          </w:rPr>
          <w:t>Our World in Data</w:t>
        </w:r>
      </w:hyperlink>
    </w:p>
    <w:p w14:paraId="42AD4B2D" w14:textId="77777777" w:rsidR="00872129" w:rsidRPr="003320FC" w:rsidRDefault="00872129" w:rsidP="00872129">
      <w:pPr>
        <w:numPr>
          <w:ilvl w:val="0"/>
          <w:numId w:val="26"/>
        </w:numPr>
        <w:spacing w:before="120" w:after="12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Инфляцыг онилсон орнуудад ардчиллын индексийн дундаж утга бусад мөнгөний бодлогын арга хэлбэрийг сонгосон эдийн засгуудаас нэлээд өндөр байна. </w:t>
      </w:r>
    </w:p>
    <w:p w14:paraId="0D29D5EB" w14:textId="77777777" w:rsidR="00872129" w:rsidRPr="003320FC" w:rsidRDefault="00872129" w:rsidP="00872129">
      <w:pPr>
        <w:spacing w:before="90"/>
        <w:contextualSpacing/>
        <w:divId w:val="1968194310"/>
        <w:rPr>
          <w:rFonts w:ascii="Arial" w:eastAsia="Times New Roman" w:hAnsi="Arial" w:cs="Arial"/>
          <w:spacing w:val="-10"/>
          <w:kern w:val="28"/>
          <w:sz w:val="22"/>
          <w:szCs w:val="22"/>
          <w:lang w:val="mn-MN"/>
        </w:rPr>
      </w:pPr>
      <w:r w:rsidRPr="007629C9">
        <w:rPr>
          <w:rFonts w:ascii="Arial" w:eastAsia="Times New Roman" w:hAnsi="Arial" w:cs="Arial"/>
          <w:spacing w:val="-10"/>
          <w:kern w:val="28"/>
          <w:sz w:val="22"/>
          <w:szCs w:val="22"/>
          <w:lang w:val="mn-MN"/>
        </w:rPr>
        <w:t>Зураг 24.</w:t>
      </w:r>
      <w:r w:rsidRPr="003320FC">
        <w:rPr>
          <w:rFonts w:ascii="Arial" w:eastAsia="Times New Roman" w:hAnsi="Arial" w:cs="Arial"/>
          <w:spacing w:val="-10"/>
          <w:kern w:val="28"/>
          <w:sz w:val="22"/>
          <w:szCs w:val="22"/>
          <w:lang w:val="mn-MN"/>
        </w:rPr>
        <w:t xml:space="preserve"> Инфляцыг онилж буй орнуудын Төв банкны үндсэн зорилт</w:t>
      </w:r>
    </w:p>
    <w:p w14:paraId="19004050" w14:textId="77777777" w:rsidR="00872129" w:rsidRPr="003320FC" w:rsidRDefault="00872129" w:rsidP="00872129">
      <w:pPr>
        <w:ind w:firstLine="210"/>
        <w:jc w:val="center"/>
        <w:divId w:val="1968194310"/>
        <w:rPr>
          <w:rFonts w:ascii="Arial" w:eastAsia="Times New Roman" w:hAnsi="Arial" w:cs="Arial"/>
          <w:b/>
          <w:bCs/>
          <w:noProof/>
          <w:sz w:val="22"/>
          <w:szCs w:val="22"/>
          <w:lang w:val="mn-MN"/>
        </w:rPr>
      </w:pPr>
      <w:r w:rsidRPr="003320FC">
        <w:rPr>
          <w:rFonts w:ascii="Arial" w:hAnsi="Arial" w:cs="Arial"/>
          <w:noProof/>
          <w:sz w:val="22"/>
          <w:szCs w:val="22"/>
        </w:rPr>
        <w:lastRenderedPageBreak/>
        <w:drawing>
          <wp:inline distT="0" distB="0" distL="0" distR="0" wp14:anchorId="339F722C" wp14:editId="06EBC3C6">
            <wp:extent cx="4738687" cy="2786173"/>
            <wp:effectExtent l="76200" t="76200" r="138430" b="128905"/>
            <wp:docPr id="84437616" name="Picture 6" descr="A diagram of different currenc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73082" name="Picture 6" descr="A diagram of different currencies&#10;&#10;Description automatically generated"/>
                    <pic:cNvPicPr/>
                  </pic:nvPicPr>
                  <pic:blipFill>
                    <a:blip r:embed="rId38">
                      <a:extLst>
                        <a:ext uri="{28A0092B-C50C-407E-A947-70E740481C1C}">
                          <a14:useLocalDpi xmlns:a14="http://schemas.microsoft.com/office/drawing/2010/main" val="0"/>
                        </a:ext>
                      </a:extLst>
                    </a:blip>
                    <a:srcRect t="3316" b="3316"/>
                    <a:stretch>
                      <a:fillRect/>
                    </a:stretch>
                  </pic:blipFill>
                  <pic:spPr bwMode="auto">
                    <a:xfrm>
                      <a:off x="0" y="0"/>
                      <a:ext cx="4738687" cy="2786173"/>
                    </a:xfrm>
                    <a:prstGeom prst="rect">
                      <a:avLst/>
                    </a:prstGeom>
                    <a:ln w="38100" cap="sq" cmpd="sng" algn="ctr">
                      <a:solidFill>
                        <a:srgbClr val="5B9BD5">
                          <a:lumMod val="20000"/>
                          <a:lumOff val="80000"/>
                        </a:srgbClr>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9AFE96C" w14:textId="77777777" w:rsidR="00872129" w:rsidRPr="007629C9" w:rsidRDefault="00872129" w:rsidP="00872129">
      <w:pPr>
        <w:ind w:firstLine="210"/>
        <w:jc w:val="right"/>
        <w:divId w:val="1968194310"/>
        <w:rPr>
          <w:rFonts w:ascii="Arial" w:eastAsia="Times New Roman" w:hAnsi="Arial" w:cs="Arial"/>
          <w:b/>
          <w:bCs/>
          <w:i/>
          <w:iCs/>
          <w:sz w:val="22"/>
          <w:szCs w:val="22"/>
          <w:lang w:val="mn-MN"/>
        </w:rPr>
      </w:pPr>
      <w:r w:rsidRPr="003320FC">
        <w:rPr>
          <w:rFonts w:ascii="Arial" w:eastAsia="Times New Roman" w:hAnsi="Arial" w:cs="Arial"/>
          <w:b/>
          <w:bCs/>
          <w:i/>
          <w:iCs/>
          <w:sz w:val="22"/>
          <w:szCs w:val="22"/>
          <w:lang w:val="mn-MN"/>
        </w:rPr>
        <w:t>Эх сурвалж: Инфляцыг онилж буй орнуудын төв банкны тухай хуулиуд</w:t>
      </w:r>
    </w:p>
    <w:p w14:paraId="2C9A9C18" w14:textId="77777777" w:rsidR="00872129" w:rsidRPr="003320FC" w:rsidRDefault="00872129" w:rsidP="00872129">
      <w:pPr>
        <w:numPr>
          <w:ilvl w:val="0"/>
          <w:numId w:val="23"/>
        </w:numPr>
        <w:spacing w:before="120" w:after="160" w:line="259" w:lineRule="auto"/>
        <w:contextualSpacing/>
        <w:jc w:val="both"/>
        <w:divId w:val="1968194310"/>
        <w:rPr>
          <w:rFonts w:ascii="Arial" w:eastAsia="Times New Roman" w:hAnsi="Arial" w:cs="Arial"/>
          <w:noProof/>
          <w:sz w:val="22"/>
          <w:szCs w:val="22"/>
          <w:lang w:val="mn-MN"/>
        </w:rPr>
      </w:pPr>
      <w:r w:rsidRPr="007629C9">
        <w:rPr>
          <w:rFonts w:ascii="Arial" w:eastAsia="Times New Roman" w:hAnsi="Arial" w:cs="Arial"/>
          <w:noProof/>
          <w:sz w:val="22"/>
          <w:szCs w:val="22"/>
          <w:lang w:val="mn-MN"/>
        </w:rPr>
        <w:t>НҮБ-ийн гишүүн 195 улсаас Куба улсын мэдээлэл хангалтгүй байсан тул нийт 194 орны хувьд улс орнуудыг мөнгөний бодлогын арга хэлбэрээр нь ангиллаа. ОУВС-ийн AREAER сангийн 2022 оны жилийн тайланд нийт 45 орон инфляцыг онилж буй хэмээн тусгасан байсан бөгөөд эдгээр орнуудын Төв банкны тухай хуулиудаас нь Төв банкуудын үндсэн зорилтыг авч үзлээ.</w:t>
      </w:r>
    </w:p>
    <w:p w14:paraId="4262FF9D" w14:textId="77777777" w:rsidR="00872129" w:rsidRPr="003320FC" w:rsidRDefault="00872129" w:rsidP="00872129">
      <w:pPr>
        <w:numPr>
          <w:ilvl w:val="0"/>
          <w:numId w:val="23"/>
        </w:numPr>
        <w:spacing w:before="120" w:after="160" w:line="259" w:lineRule="auto"/>
        <w:contextualSpacing/>
        <w:jc w:val="both"/>
        <w:divId w:val="1968194310"/>
        <w:rPr>
          <w:rFonts w:ascii="Arial" w:eastAsia="Times New Roman" w:hAnsi="Arial" w:cs="Arial"/>
          <w:noProof/>
          <w:sz w:val="22"/>
          <w:szCs w:val="22"/>
          <w:lang w:val="mn-MN"/>
        </w:rPr>
      </w:pPr>
      <w:r w:rsidRPr="007629C9">
        <w:rPr>
          <w:rFonts w:ascii="Arial" w:eastAsia="Times New Roman" w:hAnsi="Arial" w:cs="Arial"/>
          <w:noProof/>
          <w:sz w:val="22"/>
          <w:szCs w:val="22"/>
          <w:lang w:val="mn-MN"/>
        </w:rPr>
        <w:t xml:space="preserve">Үүнээс төв банкуудын хуульд байх үндсэн зорилт дахь түлхүүр үгүүдийг түүн авч үзэхэд хамгийн их давтагдаж буй үг нь Зураг 10-т харуулснаар хамгийн томоор илэрхийлэгдсэн үг болох Price stability </w:t>
      </w:r>
      <w:r w:rsidRPr="003320FC">
        <w:rPr>
          <w:rFonts w:ascii="Arial" w:eastAsia="Times New Roman" w:hAnsi="Arial" w:cs="Arial"/>
          <w:noProof/>
          <w:sz w:val="22"/>
          <w:szCs w:val="22"/>
          <w:lang w:val="mn-MN"/>
        </w:rPr>
        <w:t>буюу үнийн тогтвортой байдал байна. Эдгээр үндсэн зорилтуудыг хэрхэн тодорхойлж буйг Хүснэгт 7-д харууллаа.</w:t>
      </w:r>
    </w:p>
    <w:p w14:paraId="6AF4FB08" w14:textId="02CC34DA" w:rsidR="00872129" w:rsidRPr="007629C9" w:rsidRDefault="00872129" w:rsidP="00872129">
      <w:pPr>
        <w:pStyle w:val="Title"/>
        <w:divId w:val="1968194310"/>
        <w:rPr>
          <w:rFonts w:ascii="Arial" w:hAnsi="Arial" w:cs="Arial"/>
          <w:noProof w:val="0"/>
          <w:color w:val="156082" w:themeColor="accent1"/>
          <w:spacing w:val="0"/>
          <w:kern w:val="0"/>
          <w:szCs w:val="22"/>
          <w:lang w:val="mn-MN"/>
        </w:rPr>
      </w:pPr>
      <w:r w:rsidRPr="007629C9">
        <w:rPr>
          <w:rFonts w:ascii="Arial" w:hAnsi="Arial" w:cs="Arial"/>
          <w:szCs w:val="22"/>
          <w:lang w:val="mn-MN"/>
        </w:rPr>
        <w:t xml:space="preserve">Хүснэгт </w:t>
      </w:r>
      <w:r w:rsidRPr="003320FC">
        <w:rPr>
          <w:rFonts w:ascii="Arial" w:hAnsi="Arial" w:cs="Arial"/>
          <w:szCs w:val="22"/>
        </w:rPr>
        <w:fldChar w:fldCharType="begin"/>
      </w:r>
      <w:r w:rsidRPr="007629C9">
        <w:rPr>
          <w:rFonts w:ascii="Arial" w:hAnsi="Arial" w:cs="Arial"/>
          <w:szCs w:val="22"/>
          <w:lang w:val="mn-MN"/>
        </w:rPr>
        <w:instrText xml:space="preserve"> SEQ Хүснэгт \* ARABIC </w:instrText>
      </w:r>
      <w:r w:rsidRPr="003320FC">
        <w:rPr>
          <w:rFonts w:ascii="Arial" w:hAnsi="Arial" w:cs="Arial"/>
          <w:szCs w:val="22"/>
        </w:rPr>
        <w:fldChar w:fldCharType="separate"/>
      </w:r>
      <w:r w:rsidR="007629C9">
        <w:rPr>
          <w:rFonts w:ascii="Arial" w:hAnsi="Arial" w:cs="Arial"/>
          <w:szCs w:val="22"/>
          <w:lang w:val="mn-MN"/>
        </w:rPr>
        <w:t>11</w:t>
      </w:r>
      <w:r w:rsidRPr="003320FC">
        <w:rPr>
          <w:rFonts w:ascii="Arial" w:hAnsi="Arial" w:cs="Arial"/>
          <w:szCs w:val="22"/>
        </w:rPr>
        <w:fldChar w:fldCharType="end"/>
      </w:r>
      <w:r w:rsidRPr="007629C9">
        <w:rPr>
          <w:rFonts w:ascii="Arial" w:hAnsi="Arial" w:cs="Arial"/>
          <w:szCs w:val="22"/>
          <w:lang w:val="mn-MN"/>
        </w:rPr>
        <w:t xml:space="preserve">. </w:t>
      </w:r>
      <w:r w:rsidRPr="003320FC">
        <w:rPr>
          <w:rFonts w:ascii="Arial" w:hAnsi="Arial" w:cs="Arial"/>
          <w:szCs w:val="22"/>
          <w:lang w:val="mn-MN"/>
        </w:rPr>
        <w:t>Инфляцыг онилж буй орнуудын Төв банкны үндсэн зорилт ба түүний тайлбар</w:t>
      </w:r>
    </w:p>
    <w:tbl>
      <w:tblPr>
        <w:tblStyle w:val="TableGrid1"/>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2078"/>
        <w:gridCol w:w="2520"/>
      </w:tblGrid>
      <w:tr w:rsidR="00872129" w:rsidRPr="003320FC" w14:paraId="64C85308" w14:textId="77777777" w:rsidTr="00872129">
        <w:trPr>
          <w:divId w:val="1968194310"/>
        </w:trPr>
        <w:tc>
          <w:tcPr>
            <w:tcW w:w="4762" w:type="dxa"/>
            <w:tcBorders>
              <w:top w:val="single" w:sz="4" w:space="0" w:color="auto"/>
            </w:tcBorders>
          </w:tcPr>
          <w:p w14:paraId="534F494E" w14:textId="77777777" w:rsidR="00872129" w:rsidRPr="003320FC" w:rsidRDefault="00872129" w:rsidP="007629C9">
            <w:pPr>
              <w:spacing w:line="259" w:lineRule="auto"/>
              <w:rPr>
                <w:rFonts w:ascii="Arial" w:eastAsia="Times New Roman" w:hAnsi="Arial" w:cs="Arial"/>
                <w:b/>
                <w:bCs/>
                <w:noProof/>
                <w:sz w:val="22"/>
                <w:szCs w:val="22"/>
              </w:rPr>
            </w:pPr>
            <w:r w:rsidRPr="003320FC">
              <w:rPr>
                <w:rFonts w:ascii="Arial" w:eastAsia="Times New Roman" w:hAnsi="Arial" w:cs="Arial"/>
                <w:b/>
                <w:bCs/>
                <w:noProof/>
                <w:sz w:val="22"/>
                <w:szCs w:val="22"/>
              </w:rPr>
              <w:t>Үндсэн зорилт</w:t>
            </w:r>
          </w:p>
        </w:tc>
        <w:tc>
          <w:tcPr>
            <w:tcW w:w="2078" w:type="dxa"/>
            <w:tcBorders>
              <w:top w:val="single" w:sz="4" w:space="0" w:color="auto"/>
            </w:tcBorders>
          </w:tcPr>
          <w:p w14:paraId="23BC28A7" w14:textId="77777777" w:rsidR="00872129" w:rsidRPr="003320FC" w:rsidRDefault="00872129" w:rsidP="007629C9">
            <w:pPr>
              <w:spacing w:line="259" w:lineRule="auto"/>
              <w:jc w:val="center"/>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Инфляц</w:t>
            </w:r>
          </w:p>
        </w:tc>
        <w:tc>
          <w:tcPr>
            <w:tcW w:w="2520" w:type="dxa"/>
            <w:tcBorders>
              <w:top w:val="single" w:sz="4" w:space="0" w:color="auto"/>
            </w:tcBorders>
          </w:tcPr>
          <w:p w14:paraId="0470570D" w14:textId="77777777" w:rsidR="00872129" w:rsidRPr="003320FC" w:rsidRDefault="00872129" w:rsidP="007629C9">
            <w:pPr>
              <w:spacing w:line="259" w:lineRule="auto"/>
              <w:jc w:val="center"/>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Инфляц, Валютын ханш</w:t>
            </w:r>
          </w:p>
        </w:tc>
      </w:tr>
      <w:tr w:rsidR="00872129" w:rsidRPr="003320FC" w14:paraId="2B78281A" w14:textId="77777777" w:rsidTr="00872129">
        <w:trPr>
          <w:divId w:val="1968194310"/>
        </w:trPr>
        <w:tc>
          <w:tcPr>
            <w:tcW w:w="4762" w:type="dxa"/>
            <w:tcBorders>
              <w:top w:val="double" w:sz="4" w:space="0" w:color="auto"/>
            </w:tcBorders>
          </w:tcPr>
          <w:p w14:paraId="7426346B"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Price stability</w:t>
            </w:r>
          </w:p>
        </w:tc>
        <w:tc>
          <w:tcPr>
            <w:tcW w:w="2078" w:type="dxa"/>
            <w:tcBorders>
              <w:top w:val="double" w:sz="4" w:space="0" w:color="auto"/>
            </w:tcBorders>
          </w:tcPr>
          <w:p w14:paraId="78B5D6E4"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26</w:t>
            </w:r>
          </w:p>
        </w:tc>
        <w:tc>
          <w:tcPr>
            <w:tcW w:w="2520" w:type="dxa"/>
            <w:tcBorders>
              <w:top w:val="double" w:sz="4" w:space="0" w:color="auto"/>
            </w:tcBorders>
          </w:tcPr>
          <w:p w14:paraId="7301E9ED" w14:textId="77777777" w:rsidR="00872129" w:rsidRPr="003320FC" w:rsidRDefault="00872129" w:rsidP="007629C9">
            <w:pPr>
              <w:spacing w:line="259" w:lineRule="auto"/>
              <w:jc w:val="center"/>
              <w:rPr>
                <w:rFonts w:ascii="Arial" w:eastAsia="Times New Roman" w:hAnsi="Arial" w:cs="Arial"/>
                <w:noProof/>
                <w:sz w:val="22"/>
                <w:szCs w:val="22"/>
              </w:rPr>
            </w:pPr>
          </w:p>
        </w:tc>
      </w:tr>
      <w:tr w:rsidR="00872129" w:rsidRPr="003320FC" w14:paraId="176ADBDD" w14:textId="77777777" w:rsidTr="00872129">
        <w:trPr>
          <w:divId w:val="1968194310"/>
        </w:trPr>
        <w:tc>
          <w:tcPr>
            <w:tcW w:w="4762" w:type="dxa"/>
          </w:tcPr>
          <w:p w14:paraId="3BA742CA"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Stability in the general level of prices</w:t>
            </w:r>
          </w:p>
        </w:tc>
        <w:tc>
          <w:tcPr>
            <w:tcW w:w="2078" w:type="dxa"/>
          </w:tcPr>
          <w:p w14:paraId="1ABA14F4"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4</w:t>
            </w:r>
          </w:p>
        </w:tc>
        <w:tc>
          <w:tcPr>
            <w:tcW w:w="2520" w:type="dxa"/>
          </w:tcPr>
          <w:p w14:paraId="6FC298BF" w14:textId="77777777" w:rsidR="00872129" w:rsidRPr="003320FC" w:rsidRDefault="00872129" w:rsidP="007629C9">
            <w:pPr>
              <w:spacing w:line="259" w:lineRule="auto"/>
              <w:jc w:val="center"/>
              <w:rPr>
                <w:rFonts w:ascii="Arial" w:eastAsia="Times New Roman" w:hAnsi="Arial" w:cs="Arial"/>
                <w:noProof/>
                <w:sz w:val="22"/>
                <w:szCs w:val="22"/>
              </w:rPr>
            </w:pPr>
          </w:p>
        </w:tc>
      </w:tr>
      <w:tr w:rsidR="00872129" w:rsidRPr="003320FC" w14:paraId="1B81C5D4" w14:textId="77777777" w:rsidTr="00872129">
        <w:trPr>
          <w:divId w:val="1968194310"/>
        </w:trPr>
        <w:tc>
          <w:tcPr>
            <w:tcW w:w="4762" w:type="dxa"/>
          </w:tcPr>
          <w:p w14:paraId="79816627"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Domestic price stability</w:t>
            </w:r>
          </w:p>
        </w:tc>
        <w:tc>
          <w:tcPr>
            <w:tcW w:w="2078" w:type="dxa"/>
          </w:tcPr>
          <w:p w14:paraId="7438E133"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2</w:t>
            </w:r>
          </w:p>
        </w:tc>
        <w:tc>
          <w:tcPr>
            <w:tcW w:w="2520" w:type="dxa"/>
          </w:tcPr>
          <w:p w14:paraId="45244542" w14:textId="77777777" w:rsidR="00872129" w:rsidRPr="003320FC" w:rsidRDefault="00872129" w:rsidP="007629C9">
            <w:pPr>
              <w:spacing w:line="259" w:lineRule="auto"/>
              <w:jc w:val="center"/>
              <w:rPr>
                <w:rFonts w:ascii="Arial" w:eastAsia="Times New Roman" w:hAnsi="Arial" w:cs="Arial"/>
                <w:noProof/>
                <w:sz w:val="22"/>
                <w:szCs w:val="22"/>
              </w:rPr>
            </w:pPr>
          </w:p>
        </w:tc>
      </w:tr>
      <w:tr w:rsidR="00872129" w:rsidRPr="003320FC" w14:paraId="0EBF4A0D" w14:textId="77777777" w:rsidTr="00872129">
        <w:trPr>
          <w:divId w:val="1968194310"/>
        </w:trPr>
        <w:tc>
          <w:tcPr>
            <w:tcW w:w="4762" w:type="dxa"/>
            <w:tcBorders>
              <w:bottom w:val="single" w:sz="4" w:space="0" w:color="auto"/>
            </w:tcBorders>
          </w:tcPr>
          <w:p w14:paraId="5C8F091E"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To avoid or moderate inflationary or deflationary trends</w:t>
            </w:r>
          </w:p>
        </w:tc>
        <w:tc>
          <w:tcPr>
            <w:tcW w:w="2078" w:type="dxa"/>
            <w:tcBorders>
              <w:bottom w:val="single" w:sz="4" w:space="0" w:color="auto"/>
            </w:tcBorders>
          </w:tcPr>
          <w:p w14:paraId="765D9917"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1</w:t>
            </w:r>
          </w:p>
        </w:tc>
        <w:tc>
          <w:tcPr>
            <w:tcW w:w="2520" w:type="dxa"/>
            <w:tcBorders>
              <w:bottom w:val="single" w:sz="4" w:space="0" w:color="auto"/>
            </w:tcBorders>
          </w:tcPr>
          <w:p w14:paraId="7FC6F559" w14:textId="77777777" w:rsidR="00872129" w:rsidRPr="003320FC" w:rsidRDefault="00872129" w:rsidP="007629C9">
            <w:pPr>
              <w:spacing w:line="259" w:lineRule="auto"/>
              <w:jc w:val="center"/>
              <w:rPr>
                <w:rFonts w:ascii="Arial" w:eastAsia="Times New Roman" w:hAnsi="Arial" w:cs="Arial"/>
                <w:noProof/>
                <w:sz w:val="22"/>
                <w:szCs w:val="22"/>
              </w:rPr>
            </w:pPr>
          </w:p>
        </w:tc>
      </w:tr>
      <w:tr w:rsidR="00872129" w:rsidRPr="003320FC" w14:paraId="0E97C655" w14:textId="77777777" w:rsidTr="00872129">
        <w:trPr>
          <w:divId w:val="1968194310"/>
        </w:trPr>
        <w:tc>
          <w:tcPr>
            <w:tcW w:w="4762" w:type="dxa"/>
            <w:tcBorders>
              <w:top w:val="single" w:sz="4" w:space="0" w:color="auto"/>
              <w:bottom w:val="single" w:sz="4" w:space="0" w:color="auto"/>
            </w:tcBorders>
          </w:tcPr>
          <w:p w14:paraId="5B888BCB"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Monetary stability</w:t>
            </w:r>
          </w:p>
        </w:tc>
        <w:tc>
          <w:tcPr>
            <w:tcW w:w="2078" w:type="dxa"/>
            <w:tcBorders>
              <w:top w:val="single" w:sz="4" w:space="0" w:color="auto"/>
              <w:bottom w:val="single" w:sz="4" w:space="0" w:color="auto"/>
            </w:tcBorders>
          </w:tcPr>
          <w:p w14:paraId="2067D7FE"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2</w:t>
            </w:r>
          </w:p>
        </w:tc>
        <w:tc>
          <w:tcPr>
            <w:tcW w:w="2520" w:type="dxa"/>
            <w:tcBorders>
              <w:top w:val="single" w:sz="4" w:space="0" w:color="auto"/>
              <w:bottom w:val="single" w:sz="4" w:space="0" w:color="auto"/>
            </w:tcBorders>
          </w:tcPr>
          <w:p w14:paraId="4AD5FEAB" w14:textId="77777777" w:rsidR="00872129" w:rsidRPr="003320FC" w:rsidRDefault="00872129" w:rsidP="007629C9">
            <w:pPr>
              <w:spacing w:line="259" w:lineRule="auto"/>
              <w:jc w:val="center"/>
              <w:rPr>
                <w:rFonts w:ascii="Arial" w:eastAsia="Times New Roman" w:hAnsi="Arial" w:cs="Arial"/>
                <w:noProof/>
                <w:sz w:val="22"/>
                <w:szCs w:val="22"/>
              </w:rPr>
            </w:pPr>
          </w:p>
        </w:tc>
      </w:tr>
      <w:tr w:rsidR="00872129" w:rsidRPr="003320FC" w14:paraId="55A142B7" w14:textId="77777777" w:rsidTr="00872129">
        <w:trPr>
          <w:divId w:val="1968194310"/>
        </w:trPr>
        <w:tc>
          <w:tcPr>
            <w:tcW w:w="4762" w:type="dxa"/>
            <w:tcBorders>
              <w:top w:val="single" w:sz="4" w:space="0" w:color="auto"/>
              <w:bottom w:val="single" w:sz="4" w:space="0" w:color="auto"/>
            </w:tcBorders>
          </w:tcPr>
          <w:p w14:paraId="6FA0670B"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Currency and monetary control</w:t>
            </w:r>
          </w:p>
        </w:tc>
        <w:tc>
          <w:tcPr>
            <w:tcW w:w="2078" w:type="dxa"/>
            <w:tcBorders>
              <w:top w:val="single" w:sz="4" w:space="0" w:color="auto"/>
              <w:bottom w:val="single" w:sz="4" w:space="0" w:color="auto"/>
            </w:tcBorders>
          </w:tcPr>
          <w:p w14:paraId="779E0BBA"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1</w:t>
            </w:r>
          </w:p>
        </w:tc>
        <w:tc>
          <w:tcPr>
            <w:tcW w:w="2520" w:type="dxa"/>
            <w:tcBorders>
              <w:top w:val="single" w:sz="4" w:space="0" w:color="auto"/>
              <w:bottom w:val="single" w:sz="4" w:space="0" w:color="auto"/>
            </w:tcBorders>
          </w:tcPr>
          <w:p w14:paraId="0534CCCB" w14:textId="77777777" w:rsidR="00872129" w:rsidRPr="003320FC" w:rsidRDefault="00872129" w:rsidP="007629C9">
            <w:pPr>
              <w:spacing w:line="259" w:lineRule="auto"/>
              <w:jc w:val="center"/>
              <w:rPr>
                <w:rFonts w:ascii="Arial" w:eastAsia="Times New Roman" w:hAnsi="Arial" w:cs="Arial"/>
                <w:noProof/>
                <w:sz w:val="22"/>
                <w:szCs w:val="22"/>
              </w:rPr>
            </w:pPr>
          </w:p>
        </w:tc>
      </w:tr>
      <w:tr w:rsidR="00872129" w:rsidRPr="003320FC" w14:paraId="5A3DB822" w14:textId="77777777" w:rsidTr="00872129">
        <w:trPr>
          <w:divId w:val="1968194310"/>
        </w:trPr>
        <w:tc>
          <w:tcPr>
            <w:tcW w:w="4762" w:type="dxa"/>
            <w:tcBorders>
              <w:top w:val="single" w:sz="4" w:space="0" w:color="auto"/>
            </w:tcBorders>
          </w:tcPr>
          <w:p w14:paraId="26893E73"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Stability of the purchasing power of currency</w:t>
            </w:r>
          </w:p>
        </w:tc>
        <w:tc>
          <w:tcPr>
            <w:tcW w:w="2078" w:type="dxa"/>
            <w:tcBorders>
              <w:top w:val="single" w:sz="4" w:space="0" w:color="auto"/>
            </w:tcBorders>
          </w:tcPr>
          <w:p w14:paraId="7A2D7EB1"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3</w:t>
            </w:r>
          </w:p>
        </w:tc>
        <w:tc>
          <w:tcPr>
            <w:tcW w:w="2520" w:type="dxa"/>
            <w:tcBorders>
              <w:top w:val="single" w:sz="4" w:space="0" w:color="auto"/>
            </w:tcBorders>
          </w:tcPr>
          <w:p w14:paraId="3E623FFE" w14:textId="77777777" w:rsidR="00872129" w:rsidRPr="003320FC" w:rsidRDefault="00872129" w:rsidP="007629C9">
            <w:pPr>
              <w:spacing w:line="259" w:lineRule="auto"/>
              <w:jc w:val="center"/>
              <w:rPr>
                <w:rFonts w:ascii="Arial" w:eastAsia="Times New Roman" w:hAnsi="Arial" w:cs="Arial"/>
                <w:noProof/>
                <w:sz w:val="22"/>
                <w:szCs w:val="22"/>
              </w:rPr>
            </w:pPr>
          </w:p>
        </w:tc>
      </w:tr>
      <w:tr w:rsidR="00872129" w:rsidRPr="003320FC" w14:paraId="5483DF0E" w14:textId="77777777" w:rsidTr="00872129">
        <w:trPr>
          <w:divId w:val="1968194310"/>
        </w:trPr>
        <w:tc>
          <w:tcPr>
            <w:tcW w:w="4762" w:type="dxa"/>
          </w:tcPr>
          <w:p w14:paraId="0CCDC76C"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Value/stability of currency</w:t>
            </w:r>
          </w:p>
        </w:tc>
        <w:tc>
          <w:tcPr>
            <w:tcW w:w="2078" w:type="dxa"/>
          </w:tcPr>
          <w:p w14:paraId="4D683042"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4</w:t>
            </w:r>
          </w:p>
        </w:tc>
        <w:tc>
          <w:tcPr>
            <w:tcW w:w="2520" w:type="dxa"/>
          </w:tcPr>
          <w:p w14:paraId="31102C65"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1</w:t>
            </w:r>
          </w:p>
        </w:tc>
      </w:tr>
      <w:tr w:rsidR="00872129" w:rsidRPr="003320FC" w14:paraId="0072E446" w14:textId="77777777" w:rsidTr="00872129">
        <w:trPr>
          <w:divId w:val="1968194310"/>
        </w:trPr>
        <w:tc>
          <w:tcPr>
            <w:tcW w:w="4762" w:type="dxa"/>
            <w:tcBorders>
              <w:bottom w:val="single" w:sz="4" w:space="0" w:color="auto"/>
            </w:tcBorders>
          </w:tcPr>
          <w:p w14:paraId="6210F70C"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To preserve the value of the currency</w:t>
            </w:r>
          </w:p>
        </w:tc>
        <w:tc>
          <w:tcPr>
            <w:tcW w:w="2078" w:type="dxa"/>
            <w:tcBorders>
              <w:bottom w:val="single" w:sz="4" w:space="0" w:color="auto"/>
            </w:tcBorders>
          </w:tcPr>
          <w:p w14:paraId="3FE274D4"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1</w:t>
            </w:r>
          </w:p>
        </w:tc>
        <w:tc>
          <w:tcPr>
            <w:tcW w:w="2520" w:type="dxa"/>
            <w:tcBorders>
              <w:bottom w:val="single" w:sz="4" w:space="0" w:color="auto"/>
            </w:tcBorders>
          </w:tcPr>
          <w:p w14:paraId="6DA8D150" w14:textId="77777777" w:rsidR="00872129" w:rsidRPr="003320FC" w:rsidRDefault="00872129" w:rsidP="007629C9">
            <w:pPr>
              <w:spacing w:line="259" w:lineRule="auto"/>
              <w:jc w:val="center"/>
              <w:rPr>
                <w:rFonts w:ascii="Arial" w:eastAsia="Times New Roman" w:hAnsi="Arial" w:cs="Arial"/>
                <w:noProof/>
                <w:sz w:val="22"/>
                <w:szCs w:val="22"/>
              </w:rPr>
            </w:pPr>
          </w:p>
        </w:tc>
      </w:tr>
      <w:tr w:rsidR="00872129" w:rsidRPr="003320FC" w14:paraId="77A7BB1B" w14:textId="77777777" w:rsidTr="00872129">
        <w:trPr>
          <w:divId w:val="1968194310"/>
        </w:trPr>
        <w:tc>
          <w:tcPr>
            <w:tcW w:w="4762" w:type="dxa"/>
            <w:tcBorders>
              <w:top w:val="single" w:sz="4" w:space="0" w:color="auto"/>
              <w:bottom w:val="single" w:sz="4" w:space="0" w:color="auto"/>
            </w:tcBorders>
          </w:tcPr>
          <w:p w14:paraId="52AC0ECC" w14:textId="77777777" w:rsidR="00872129" w:rsidRPr="003320FC" w:rsidRDefault="00872129" w:rsidP="007629C9">
            <w:pPr>
              <w:spacing w:line="259" w:lineRule="auto"/>
              <w:rPr>
                <w:rFonts w:ascii="Arial" w:eastAsia="Times New Roman" w:hAnsi="Arial" w:cs="Arial"/>
                <w:noProof/>
                <w:sz w:val="22"/>
                <w:szCs w:val="22"/>
              </w:rPr>
            </w:pPr>
            <w:r w:rsidRPr="003320FC">
              <w:rPr>
                <w:rFonts w:ascii="Arial" w:eastAsia="Times New Roman" w:hAnsi="Arial" w:cs="Arial"/>
                <w:noProof/>
                <w:sz w:val="22"/>
                <w:szCs w:val="22"/>
              </w:rPr>
              <w:t>Нийт</w:t>
            </w:r>
          </w:p>
        </w:tc>
        <w:tc>
          <w:tcPr>
            <w:tcW w:w="2078" w:type="dxa"/>
            <w:tcBorders>
              <w:top w:val="single" w:sz="4" w:space="0" w:color="auto"/>
              <w:bottom w:val="single" w:sz="4" w:space="0" w:color="auto"/>
            </w:tcBorders>
          </w:tcPr>
          <w:p w14:paraId="2DC078E2" w14:textId="77777777" w:rsidR="00872129" w:rsidRPr="003320FC" w:rsidRDefault="00872129" w:rsidP="007629C9">
            <w:pPr>
              <w:spacing w:line="259" w:lineRule="auto"/>
              <w:jc w:val="center"/>
              <w:rPr>
                <w:rFonts w:ascii="Arial" w:eastAsia="Times New Roman" w:hAnsi="Arial" w:cs="Arial"/>
                <w:noProof/>
                <w:sz w:val="22"/>
                <w:szCs w:val="22"/>
              </w:rPr>
            </w:pPr>
            <w:r w:rsidRPr="003320FC">
              <w:rPr>
                <w:rFonts w:ascii="Arial" w:eastAsia="Times New Roman" w:hAnsi="Arial" w:cs="Arial"/>
                <w:noProof/>
                <w:sz w:val="22"/>
                <w:szCs w:val="22"/>
              </w:rPr>
              <w:t>45</w:t>
            </w:r>
          </w:p>
        </w:tc>
        <w:tc>
          <w:tcPr>
            <w:tcW w:w="2520" w:type="dxa"/>
            <w:tcBorders>
              <w:top w:val="single" w:sz="4" w:space="0" w:color="auto"/>
              <w:bottom w:val="single" w:sz="4" w:space="0" w:color="auto"/>
            </w:tcBorders>
          </w:tcPr>
          <w:p w14:paraId="4BEA5410" w14:textId="77777777" w:rsidR="00872129" w:rsidRPr="003320FC" w:rsidRDefault="00872129" w:rsidP="007629C9">
            <w:pPr>
              <w:spacing w:line="259" w:lineRule="auto"/>
              <w:jc w:val="center"/>
              <w:rPr>
                <w:rFonts w:ascii="Arial" w:eastAsia="Times New Roman" w:hAnsi="Arial" w:cs="Arial"/>
                <w:noProof/>
                <w:sz w:val="22"/>
                <w:szCs w:val="22"/>
              </w:rPr>
            </w:pPr>
          </w:p>
        </w:tc>
      </w:tr>
    </w:tbl>
    <w:p w14:paraId="78C1FE14" w14:textId="77777777" w:rsidR="00872129" w:rsidRPr="003320FC" w:rsidRDefault="00872129" w:rsidP="00872129">
      <w:pPr>
        <w:pStyle w:val="Source"/>
        <w:divId w:val="1968194310"/>
        <w:rPr>
          <w:rFonts w:ascii="Arial" w:eastAsia="Times New Roman" w:hAnsi="Arial" w:cs="Arial"/>
          <w:b w:val="0"/>
          <w:bCs w:val="0"/>
          <w:i w:val="0"/>
          <w:iCs w:val="0"/>
          <w:sz w:val="22"/>
          <w:szCs w:val="22"/>
        </w:rPr>
      </w:pPr>
      <w:r w:rsidRPr="003320FC">
        <w:rPr>
          <w:rFonts w:ascii="Arial" w:eastAsia="Times New Roman" w:hAnsi="Arial" w:cs="Arial"/>
          <w:sz w:val="22"/>
          <w:szCs w:val="22"/>
        </w:rPr>
        <w:t>Эх сурвалж: Инфляцыг онилж буй орнуудын төв банкны тухай хуулиуд болон төв банкуудын албан ёсны сайт</w:t>
      </w:r>
    </w:p>
    <w:p w14:paraId="453D4E76" w14:textId="77777777" w:rsidR="00872129" w:rsidRPr="007629C9" w:rsidRDefault="00872129" w:rsidP="00872129">
      <w:pPr>
        <w:pStyle w:val="ListParagraph"/>
        <w:numPr>
          <w:ilvl w:val="0"/>
          <w:numId w:val="27"/>
        </w:numPr>
        <w:spacing w:after="150"/>
        <w:jc w:val="both"/>
        <w:divId w:val="1968194310"/>
        <w:rPr>
          <w:rFonts w:ascii="Arial" w:eastAsia="Times New Roman" w:hAnsi="Arial" w:cs="Arial"/>
          <w:noProof/>
          <w:sz w:val="22"/>
          <w:lang w:val="mn-MN"/>
        </w:rPr>
      </w:pPr>
      <w:r w:rsidRPr="003320FC">
        <w:rPr>
          <w:rFonts w:ascii="Arial" w:eastAsia="Times New Roman" w:hAnsi="Arial" w:cs="Arial"/>
          <w:noProof/>
          <w:sz w:val="22"/>
          <w:lang w:val="mn-MN"/>
        </w:rPr>
        <w:t xml:space="preserve">Улс орнуудын хуулинд тусгасан үндсэн зорилт дахь түлхүүр үгсүүдэд тулгуурлан инфляцыг онилж буй 45 орны үндсэн зорилтын хэлбэрийг 9 ангиллын хүрээнд авч үзлээ. Эдгээр ангиллыг ерөнхий агуулгаар нь дахин ангилвал </w:t>
      </w:r>
      <w:r w:rsidRPr="007629C9">
        <w:rPr>
          <w:rFonts w:ascii="Arial" w:eastAsia="Times New Roman" w:hAnsi="Arial" w:cs="Arial"/>
          <w:noProof/>
          <w:sz w:val="22"/>
          <w:lang w:val="mn-MN"/>
        </w:rPr>
        <w:t xml:space="preserve">(i) </w:t>
      </w:r>
      <w:r w:rsidRPr="003320FC">
        <w:rPr>
          <w:rFonts w:ascii="Arial" w:eastAsia="Times New Roman" w:hAnsi="Arial" w:cs="Arial"/>
          <w:noProof/>
          <w:sz w:val="22"/>
          <w:lang w:val="mn-MN"/>
        </w:rPr>
        <w:t xml:space="preserve">Үнийн тогтвортой байдал, </w:t>
      </w:r>
      <w:r w:rsidRPr="007629C9">
        <w:rPr>
          <w:rFonts w:ascii="Arial" w:eastAsia="Times New Roman" w:hAnsi="Arial" w:cs="Arial"/>
          <w:noProof/>
          <w:sz w:val="22"/>
          <w:lang w:val="mn-MN"/>
        </w:rPr>
        <w:t xml:space="preserve">(ii) </w:t>
      </w:r>
      <w:r w:rsidRPr="003320FC">
        <w:rPr>
          <w:rFonts w:ascii="Arial" w:eastAsia="Times New Roman" w:hAnsi="Arial" w:cs="Arial"/>
          <w:noProof/>
          <w:sz w:val="22"/>
          <w:lang w:val="mn-MN"/>
        </w:rPr>
        <w:t xml:space="preserve">Мөнгөний тогтвортой байдал, </w:t>
      </w:r>
      <w:r w:rsidRPr="007629C9">
        <w:rPr>
          <w:rFonts w:ascii="Arial" w:eastAsia="Times New Roman" w:hAnsi="Arial" w:cs="Arial"/>
          <w:noProof/>
          <w:sz w:val="22"/>
          <w:lang w:val="mn-MN"/>
        </w:rPr>
        <w:t xml:space="preserve">(iii) </w:t>
      </w:r>
      <w:r w:rsidRPr="003320FC">
        <w:rPr>
          <w:rFonts w:ascii="Arial" w:eastAsia="Times New Roman" w:hAnsi="Arial" w:cs="Arial"/>
          <w:noProof/>
          <w:sz w:val="22"/>
          <w:lang w:val="mn-MN"/>
        </w:rPr>
        <w:t xml:space="preserve">Мөнгөн тэмдэгтийн </w:t>
      </w:r>
      <w:r w:rsidRPr="003320FC">
        <w:rPr>
          <w:rFonts w:ascii="Arial" w:eastAsia="Times New Roman" w:hAnsi="Arial" w:cs="Arial"/>
          <w:noProof/>
          <w:sz w:val="22"/>
          <w:lang w:val="mn-MN"/>
        </w:rPr>
        <w:lastRenderedPageBreak/>
        <w:t xml:space="preserve">тогтвортой байдал, </w:t>
      </w:r>
      <w:r w:rsidRPr="007629C9">
        <w:rPr>
          <w:rFonts w:ascii="Arial" w:eastAsia="Times New Roman" w:hAnsi="Arial" w:cs="Arial"/>
          <w:noProof/>
          <w:sz w:val="22"/>
          <w:lang w:val="mn-MN"/>
        </w:rPr>
        <w:t xml:space="preserve">(iv) </w:t>
      </w:r>
      <w:r w:rsidRPr="003320FC">
        <w:rPr>
          <w:rFonts w:ascii="Arial" w:eastAsia="Times New Roman" w:hAnsi="Arial" w:cs="Arial"/>
          <w:noProof/>
          <w:sz w:val="22"/>
          <w:lang w:val="mn-MN"/>
        </w:rPr>
        <w:t>Мөнгөний болон мөнгөн тэмдэгтийн тогтвортой байдал хэмээн 4 төрөл зүйлээр тодорхойлогдож байна.</w:t>
      </w:r>
    </w:p>
    <w:p w14:paraId="5BF7CED2" w14:textId="77777777" w:rsidR="00872129" w:rsidRPr="007629C9" w:rsidRDefault="00872129" w:rsidP="00872129">
      <w:pPr>
        <w:numPr>
          <w:ilvl w:val="0"/>
          <w:numId w:val="23"/>
        </w:numPr>
        <w:spacing w:after="15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Эдгээр улсуудын төв банкууд төв банкны тухай хууль эсвэл цахим хуудас дээрээ үндсэн зорилтыг хэрхэн ойлгох, ямар агуулгаар авч үзэж буй талаар холбогдох тайлбарыг хийсэн байв. Үндсэн зорилтоороо ХҮИ-ийн өөрчлөлтийн хувь буюу инфляцыг авч үзнэ хэмээсэн улсууд дийлэнхийг </w:t>
      </w:r>
      <w:r w:rsidRPr="007629C9">
        <w:rPr>
          <w:rFonts w:ascii="Arial" w:eastAsia="Times New Roman" w:hAnsi="Arial" w:cs="Arial"/>
          <w:noProof/>
          <w:sz w:val="22"/>
          <w:szCs w:val="22"/>
          <w:lang w:val="mn-MN"/>
        </w:rPr>
        <w:t>(</w:t>
      </w:r>
      <w:r w:rsidRPr="003320FC">
        <w:rPr>
          <w:rFonts w:ascii="Arial" w:eastAsia="Times New Roman" w:hAnsi="Arial" w:cs="Arial"/>
          <w:noProof/>
          <w:sz w:val="22"/>
          <w:szCs w:val="22"/>
          <w:lang w:val="mn-MN"/>
        </w:rPr>
        <w:t>45 улсаас 44 орон</w:t>
      </w:r>
      <w:r w:rsidRPr="007629C9">
        <w:rPr>
          <w:rFonts w:ascii="Arial" w:eastAsia="Times New Roman" w:hAnsi="Arial" w:cs="Arial"/>
          <w:noProof/>
          <w:sz w:val="22"/>
          <w:szCs w:val="22"/>
          <w:lang w:val="mn-MN"/>
        </w:rPr>
        <w:t>)</w:t>
      </w:r>
      <w:r w:rsidRPr="003320FC">
        <w:rPr>
          <w:rFonts w:ascii="Arial" w:eastAsia="Times New Roman" w:hAnsi="Arial" w:cs="Arial"/>
          <w:noProof/>
          <w:sz w:val="22"/>
          <w:szCs w:val="22"/>
          <w:lang w:val="mn-MN"/>
        </w:rPr>
        <w:t xml:space="preserve"> эзэлж байв.</w:t>
      </w:r>
    </w:p>
    <w:p w14:paraId="4CC632D8" w14:textId="77777777" w:rsidR="00872129" w:rsidRPr="007629C9" w:rsidRDefault="00872129" w:rsidP="003320FC">
      <w:pPr>
        <w:jc w:val="both"/>
        <w:divId w:val="1968194310"/>
        <w:rPr>
          <w:rFonts w:ascii="Arial" w:eastAsia="Times New Roman" w:hAnsi="Arial" w:cs="Arial"/>
          <w:noProof/>
          <w:sz w:val="22"/>
          <w:szCs w:val="22"/>
          <w:lang w:val="mn-MN"/>
        </w:rPr>
      </w:pPr>
      <w:r w:rsidRPr="007629C9">
        <w:rPr>
          <w:rFonts w:ascii="Arial" w:eastAsia="Times New Roman" w:hAnsi="Arial" w:cs="Arial"/>
          <w:noProof/>
          <w:sz w:val="22"/>
          <w:szCs w:val="22"/>
          <w:lang w:val="mn-MN"/>
        </w:rPr>
        <w:t xml:space="preserve">Инфляцыг онилж буй орнуудын Төв банкны үндсэн зорилт болон түүний ерөнхий тайлбарыг улсын ангиллаар харах бол </w:t>
      </w:r>
      <w:r w:rsidRPr="007629C9">
        <w:rPr>
          <w:rFonts w:ascii="Arial" w:eastAsia="Times New Roman" w:hAnsi="Arial" w:cs="Arial"/>
          <w:b/>
          <w:bCs/>
          <w:sz w:val="22"/>
          <w:szCs w:val="22"/>
          <w:lang w:val="mn-MN"/>
        </w:rPr>
        <w:t>Хавсралт 3</w:t>
      </w:r>
      <w:r w:rsidRPr="007629C9">
        <w:rPr>
          <w:rFonts w:ascii="Arial" w:eastAsia="Times New Roman" w:hAnsi="Arial" w:cs="Arial"/>
          <w:noProof/>
          <w:sz w:val="22"/>
          <w:szCs w:val="22"/>
          <w:lang w:val="mn-MN"/>
        </w:rPr>
        <w:t>-ыг үзнэ үү</w:t>
      </w:r>
      <w:r w:rsidRPr="007629C9">
        <w:rPr>
          <w:rFonts w:ascii="Arial" w:eastAsia="Times New Roman" w:hAnsi="Arial" w:cs="Arial"/>
          <w:sz w:val="22"/>
          <w:szCs w:val="22"/>
          <w:lang w:val="mn-MN"/>
        </w:rPr>
        <w:t>.</w:t>
      </w:r>
    </w:p>
    <w:p w14:paraId="6A99592A" w14:textId="77777777" w:rsidR="00872129" w:rsidRPr="003320FC" w:rsidRDefault="00872129" w:rsidP="003320FC">
      <w:pPr>
        <w:jc w:val="both"/>
        <w:divId w:val="1968194310"/>
        <w:rPr>
          <w:rFonts w:ascii="Arial" w:eastAsia="Times New Roman" w:hAnsi="Arial" w:cs="Arial"/>
          <w:b/>
          <w:bCs/>
          <w:sz w:val="22"/>
          <w:szCs w:val="22"/>
          <w:u w:val="single"/>
          <w:lang w:val="mn-MN"/>
        </w:rPr>
      </w:pPr>
      <w:r w:rsidRPr="007629C9">
        <w:rPr>
          <w:rFonts w:ascii="Arial" w:eastAsia="Times New Roman" w:hAnsi="Arial" w:cs="Arial"/>
          <w:b/>
          <w:bCs/>
          <w:sz w:val="22"/>
          <w:szCs w:val="22"/>
          <w:u w:val="single"/>
          <w:lang w:val="mn-MN"/>
        </w:rPr>
        <w:t xml:space="preserve">Судалгааны </w:t>
      </w:r>
      <w:r w:rsidRPr="003320FC">
        <w:rPr>
          <w:rFonts w:ascii="Arial" w:eastAsia="Times New Roman" w:hAnsi="Arial" w:cs="Arial"/>
          <w:b/>
          <w:bCs/>
          <w:sz w:val="22"/>
          <w:szCs w:val="22"/>
          <w:u w:val="single"/>
          <w:lang w:val="mn-MN"/>
        </w:rPr>
        <w:t>дүгнэлт</w:t>
      </w:r>
    </w:p>
    <w:p w14:paraId="17FE9227" w14:textId="77777777" w:rsidR="00872129" w:rsidRPr="003320FC" w:rsidRDefault="00872129" w:rsidP="003320FC">
      <w:pPr>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Энэхүү судалгаанд НҮБ-ийн гишүүн 194 орны мэдээллийг ашигласан бөгөөд эдгээрээс нийт 45 орон нь инфляцыг онилсон мөнгөний бодлогын арга хэлбэрийг хэрэгжүүлж байна.</w:t>
      </w:r>
    </w:p>
    <w:p w14:paraId="1C39993E" w14:textId="77777777" w:rsidR="00872129" w:rsidRPr="003320FC" w:rsidRDefault="00872129" w:rsidP="003320FC">
      <w:pPr>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Монгол Улсын эдийн засаг нь уул уурхай, тэр дундаа нүүрсний олборлолт, экспортоос өндөр хамааралтай, газарзүйн байрлалын хувьд далайд гарцгүй, пост-коммунист орон тул эдгээр онцлох шинж чанараар нь улсуудыг ангилан мөнгөний бодлогын арга хэлбэр болон валютын ханшийн дэглэм, улмаар төв банкны үндсэн зорилтоо хэрхэн тодорхойлж байгааг харьцуулан авч үзсэн.</w:t>
      </w:r>
    </w:p>
    <w:p w14:paraId="68B8A667" w14:textId="77777777" w:rsidR="00872129" w:rsidRPr="003320FC" w:rsidRDefault="00872129" w:rsidP="003320FC">
      <w:pPr>
        <w:spacing w:before="120" w:after="120"/>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Байгалийн баялгаас хамааралтай орнуудын хувьд валютын ханшаа барих эсэх нь тухайн улсын эдийн засгийн шинж чанараас хамааралтай байна. Тухайлбал, </w:t>
      </w:r>
    </w:p>
    <w:p w14:paraId="0ED4B72E" w14:textId="77777777" w:rsidR="00872129" w:rsidRPr="003320FC" w:rsidRDefault="00872129" w:rsidP="003320FC">
      <w:pPr>
        <w:numPr>
          <w:ilvl w:val="1"/>
          <w:numId w:val="28"/>
        </w:numPr>
        <w:spacing w:before="120" w:after="12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Нийт экспорт, импортын ДНБ-д эзлэх хувь харьцангуй өндөр </w:t>
      </w:r>
    </w:p>
    <w:p w14:paraId="1184198F" w14:textId="77777777" w:rsidR="00872129" w:rsidRPr="003320FC" w:rsidRDefault="00872129" w:rsidP="003320FC">
      <w:pPr>
        <w:numPr>
          <w:ilvl w:val="1"/>
          <w:numId w:val="28"/>
        </w:numPr>
        <w:spacing w:before="120" w:after="12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Гадаад валютын нөөц өндөртэй </w:t>
      </w:r>
    </w:p>
    <w:p w14:paraId="13D53F1F" w14:textId="77777777" w:rsidR="00872129" w:rsidRPr="003320FC" w:rsidRDefault="00872129" w:rsidP="003320FC">
      <w:pPr>
        <w:numPr>
          <w:ilvl w:val="1"/>
          <w:numId w:val="28"/>
        </w:numPr>
        <w:spacing w:before="120" w:after="12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Ардчиллын индексийн утга бага</w:t>
      </w:r>
    </w:p>
    <w:p w14:paraId="76E33644" w14:textId="77777777" w:rsidR="00872129" w:rsidRPr="003320FC" w:rsidRDefault="00872129" w:rsidP="003320FC">
      <w:pPr>
        <w:numPr>
          <w:ilvl w:val="1"/>
          <w:numId w:val="28"/>
        </w:numPr>
        <w:spacing w:before="120" w:after="120" w:line="276" w:lineRule="auto"/>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Урсгал дансны тэнцэл ашигтай орнууд валютын ханшийг барих магадлал өндөртэй байна.</w:t>
      </w:r>
    </w:p>
    <w:p w14:paraId="05A5BCC7" w14:textId="77777777" w:rsidR="00872129" w:rsidRPr="003320FC" w:rsidRDefault="00872129" w:rsidP="003320FC">
      <w:pPr>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Монгол Улсын хувьд импорт, экспортын үнийн дүн ДНБ-ий 60 орчим хувийг эзэлж байгаа бөгөөд энэ нь валютын ханшийг онилж буй орнуудын дундаж үзүүлэлттэй ойролцоо юм. Гэвч нөгөөтээгүүр Монгол Улс нь урсгал дансны тэнцлийн алдагдалтай бөгөөд ДНБ-ий 10 гаруй хувьтай тэнцүү байгаа нь инфляцыг онилох мөнгөний арга хэлбэртэй орнуудтай ижил нөхцөл байдал ажиглагдаж байна. Тиймээс валютын ханшийг онилж буй орнуудтай харьцуулахад гадаад валютын нөөц харьцангуй бага бөгөөд урсгал дансны алдагдалтай байгаа тул инфляцыг онилсон мөнгөний бодлогын арга хэлбэрийг хэрэгжүүлэх нь манай улсын хувьд тохиромжтой гэж үзэж байна.</w:t>
      </w:r>
    </w:p>
    <w:p w14:paraId="4247CB53" w14:textId="77777777" w:rsidR="00872129" w:rsidRPr="003320FC" w:rsidRDefault="00872129" w:rsidP="003320FC">
      <w:pPr>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Инфляцыг онилж буй нийт 45 орны төв банкны тухай хуулинд үндсэн зорилт нь хэрхэн тодорхойлогдсоныг авч үзэж судалсан бөгөөд </w:t>
      </w:r>
      <w:r w:rsidRPr="007629C9">
        <w:rPr>
          <w:rFonts w:ascii="Arial" w:eastAsia="Times New Roman" w:hAnsi="Arial" w:cs="Arial"/>
          <w:noProof/>
          <w:sz w:val="22"/>
          <w:szCs w:val="22"/>
          <w:lang w:val="mn-MN"/>
        </w:rPr>
        <w:t xml:space="preserve">(i) </w:t>
      </w:r>
      <w:r w:rsidRPr="003320FC">
        <w:rPr>
          <w:rFonts w:ascii="Arial" w:eastAsia="Times New Roman" w:hAnsi="Arial" w:cs="Arial"/>
          <w:noProof/>
          <w:sz w:val="22"/>
          <w:szCs w:val="22"/>
          <w:lang w:val="mn-MN"/>
        </w:rPr>
        <w:t xml:space="preserve">үнийн, (ii) үнийн ерөнхий түвшингийн, (iii) инфляц, дефляц, </w:t>
      </w:r>
      <w:r w:rsidRPr="007629C9">
        <w:rPr>
          <w:rFonts w:ascii="Arial" w:eastAsia="Times New Roman" w:hAnsi="Arial" w:cs="Arial"/>
          <w:noProof/>
          <w:sz w:val="22"/>
          <w:szCs w:val="22"/>
          <w:lang w:val="mn-MN"/>
        </w:rPr>
        <w:t xml:space="preserve">(iv) </w:t>
      </w:r>
      <w:r w:rsidRPr="003320FC">
        <w:rPr>
          <w:rFonts w:ascii="Arial" w:eastAsia="Times New Roman" w:hAnsi="Arial" w:cs="Arial"/>
          <w:noProof/>
          <w:sz w:val="22"/>
          <w:szCs w:val="22"/>
          <w:lang w:val="mn-MN"/>
        </w:rPr>
        <w:t xml:space="preserve">дотоод үнийн тогтвортой байдал буюу агуулгаараа үнийн тогтвортой байдалтай хамаарах 33 орон, үүн дотроо үнийн тогтвортой байдал хэмээн хуулиндаа тусгасан 26 орон байна. Иймд манай орны хувьд төв банкны үндсэн зорилтоо </w:t>
      </w:r>
      <w:r w:rsidRPr="007629C9">
        <w:rPr>
          <w:rFonts w:ascii="Arial" w:eastAsia="Times New Roman" w:hAnsi="Arial" w:cs="Arial"/>
          <w:noProof/>
          <w:sz w:val="22"/>
          <w:szCs w:val="22"/>
          <w:lang w:val="mn-MN"/>
        </w:rPr>
        <w:t>“</w:t>
      </w:r>
      <w:r w:rsidRPr="003320FC">
        <w:rPr>
          <w:rFonts w:ascii="Arial" w:eastAsia="Times New Roman" w:hAnsi="Arial" w:cs="Arial"/>
          <w:noProof/>
          <w:sz w:val="22"/>
          <w:szCs w:val="22"/>
          <w:lang w:val="mn-MN"/>
        </w:rPr>
        <w:t>үнийн тогтвортой байдлыг хангах” болгож өөрчлөх нь зохистой байна.</w:t>
      </w:r>
    </w:p>
    <w:p w14:paraId="57500F5C" w14:textId="77777777" w:rsidR="00872129" w:rsidRPr="007629C9" w:rsidRDefault="00872129" w:rsidP="003320FC">
      <w:pPr>
        <w:jc w:val="both"/>
        <w:divId w:val="1968194310"/>
        <w:rPr>
          <w:rFonts w:ascii="Arial" w:eastAsia="Times New Roman" w:hAnsi="Arial" w:cs="Arial"/>
          <w:noProof/>
          <w:sz w:val="22"/>
          <w:szCs w:val="22"/>
          <w:lang w:val="mn-MN"/>
        </w:rPr>
      </w:pPr>
      <w:r w:rsidRPr="003320FC">
        <w:rPr>
          <w:rFonts w:ascii="Arial" w:eastAsia="Times New Roman" w:hAnsi="Arial" w:cs="Arial"/>
          <w:sz w:val="22"/>
          <w:szCs w:val="22"/>
          <w:lang w:val="mn-MN"/>
        </w:rPr>
        <w:t xml:space="preserve">Инфляцыг онилж буй 45 орноос 44 нь үндсэн зорилтоороо ХҮИ-ийн өөрчлөлтийн хувь буюу инфляцыг авч үзсэн байв. Иймээс үнийн тогтвортой байдлыг нэг утгатай ойлгох зорилгоор </w:t>
      </w:r>
      <w:r w:rsidRPr="007629C9">
        <w:rPr>
          <w:rFonts w:ascii="Arial" w:eastAsia="Times New Roman" w:hAnsi="Arial" w:cs="Arial"/>
          <w:sz w:val="22"/>
          <w:szCs w:val="22"/>
          <w:lang w:val="mn-MN"/>
        </w:rPr>
        <w:t>инфляцын нам, тогтвортой түвшин гэх тайлбар хийж болохоор байна.</w:t>
      </w:r>
      <w:r w:rsidRPr="007629C9">
        <w:rPr>
          <w:rFonts w:ascii="Arial" w:eastAsia="Times New Roman" w:hAnsi="Arial" w:cs="Arial"/>
          <w:noProof/>
          <w:sz w:val="22"/>
          <w:szCs w:val="22"/>
          <w:lang w:val="mn-MN"/>
        </w:rPr>
        <w:t xml:space="preserve"> </w:t>
      </w:r>
    </w:p>
    <w:p w14:paraId="356A1EF4"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Харьцуулсан судалгаанаас харахад Төв банкны бие даасан, хараат бус байдлын үнэлгээ өндөртэй улсуудын Төв банкны зорилт нь "үнийн тогтвортой байдал" байна. Эдийн засгийн хөгжил, хүн амын орлогын тэгш байдал, аж үйлдвэрээрээ дэлхийд болон бүс нутагтаа тэргүүлдэг, эх газрын эрх зүйн тогтолцоотой, парламентийн засаглал бүхий, 2010 онд судлаачдын хийсэн Төв банкны бие даасан, хараат бус байдлын </w:t>
      </w:r>
      <w:r w:rsidRPr="003320FC">
        <w:rPr>
          <w:rFonts w:ascii="Arial" w:eastAsia="Times New Roman" w:hAnsi="Arial" w:cs="Arial"/>
          <w:sz w:val="22"/>
          <w:szCs w:val="22"/>
          <w:lang w:val="mn-MN"/>
        </w:rPr>
        <w:lastRenderedPageBreak/>
        <w:t xml:space="preserve">индексийн үнэлгээ </w:t>
      </w:r>
      <w:r w:rsidRPr="007629C9">
        <w:rPr>
          <w:rFonts w:ascii="Arial" w:eastAsia="Times New Roman" w:hAnsi="Arial" w:cs="Arial"/>
          <w:sz w:val="22"/>
          <w:szCs w:val="22"/>
          <w:lang w:val="mn-MN"/>
        </w:rPr>
        <w:t>(0-1)</w:t>
      </w:r>
      <w:r w:rsidRPr="003320FC">
        <w:rPr>
          <w:rStyle w:val="FootnoteReference"/>
          <w:rFonts w:ascii="Arial" w:eastAsia="Times New Roman" w:hAnsi="Arial" w:cs="Arial"/>
          <w:sz w:val="22"/>
          <w:szCs w:val="22"/>
        </w:rPr>
        <w:footnoteReference w:id="34"/>
      </w:r>
      <w:r w:rsidRPr="003320FC">
        <w:rPr>
          <w:rFonts w:ascii="Arial" w:eastAsia="Times New Roman" w:hAnsi="Arial" w:cs="Arial"/>
          <w:sz w:val="22"/>
          <w:szCs w:val="22"/>
          <w:lang w:val="mn-MN"/>
        </w:rPr>
        <w:t>-ний</w:t>
      </w:r>
      <w:r w:rsidRPr="007629C9">
        <w:rPr>
          <w:rFonts w:ascii="Arial" w:eastAsia="Times New Roman" w:hAnsi="Arial" w:cs="Arial"/>
          <w:sz w:val="22"/>
          <w:szCs w:val="22"/>
          <w:lang w:val="mn-MN"/>
        </w:rPr>
        <w:t xml:space="preserve"> </w:t>
      </w:r>
      <w:r w:rsidRPr="003320FC">
        <w:rPr>
          <w:rFonts w:ascii="Arial" w:eastAsia="Times New Roman" w:hAnsi="Arial" w:cs="Arial"/>
          <w:sz w:val="22"/>
          <w:szCs w:val="22"/>
          <w:lang w:val="mn-MN"/>
        </w:rPr>
        <w:t xml:space="preserve">оноогоор тэргүүлсэн Герман </w:t>
      </w:r>
      <w:r w:rsidRPr="007629C9">
        <w:rPr>
          <w:rFonts w:ascii="Arial" w:eastAsia="Times New Roman" w:hAnsi="Arial" w:cs="Arial"/>
          <w:sz w:val="22"/>
          <w:szCs w:val="22"/>
          <w:lang w:val="mn-MN"/>
        </w:rPr>
        <w:t>(0.88)</w:t>
      </w:r>
      <w:r w:rsidRPr="003320FC">
        <w:rPr>
          <w:rFonts w:ascii="Arial" w:eastAsia="Times New Roman" w:hAnsi="Arial" w:cs="Arial"/>
          <w:sz w:val="22"/>
          <w:szCs w:val="22"/>
          <w:lang w:val="mn-MN"/>
        </w:rPr>
        <w:t xml:space="preserve">, Швед </w:t>
      </w:r>
      <w:r w:rsidRPr="007629C9">
        <w:rPr>
          <w:rFonts w:ascii="Arial" w:eastAsia="Times New Roman" w:hAnsi="Arial" w:cs="Arial"/>
          <w:sz w:val="22"/>
          <w:szCs w:val="22"/>
          <w:lang w:val="mn-MN"/>
        </w:rPr>
        <w:t>(0.94)</w:t>
      </w:r>
      <w:r w:rsidRPr="003320FC">
        <w:rPr>
          <w:rFonts w:ascii="Arial" w:eastAsia="Times New Roman" w:hAnsi="Arial" w:cs="Arial"/>
          <w:sz w:val="22"/>
          <w:szCs w:val="22"/>
          <w:lang w:val="mn-MN"/>
        </w:rPr>
        <w:t>, Польш</w:t>
      </w:r>
      <w:r w:rsidRPr="007629C9">
        <w:rPr>
          <w:rFonts w:ascii="Arial" w:eastAsia="Times New Roman" w:hAnsi="Arial" w:cs="Arial"/>
          <w:sz w:val="22"/>
          <w:szCs w:val="22"/>
          <w:lang w:val="mn-MN"/>
        </w:rPr>
        <w:t xml:space="preserve"> (0.88)</w:t>
      </w:r>
      <w:r w:rsidRPr="003320FC">
        <w:rPr>
          <w:rFonts w:ascii="Arial" w:eastAsia="Times New Roman" w:hAnsi="Arial" w:cs="Arial"/>
          <w:sz w:val="22"/>
          <w:szCs w:val="22"/>
          <w:lang w:val="mn-MN"/>
        </w:rPr>
        <w:t xml:space="preserve"> улсын төв банкны туршлагыг Монголбанк </w:t>
      </w:r>
      <w:r w:rsidRPr="007629C9">
        <w:rPr>
          <w:rFonts w:ascii="Arial" w:eastAsia="Times New Roman" w:hAnsi="Arial" w:cs="Arial"/>
          <w:sz w:val="22"/>
          <w:szCs w:val="22"/>
          <w:lang w:val="mn-MN"/>
        </w:rPr>
        <w:t>(0.5)</w:t>
      </w:r>
      <w:r w:rsidRPr="003320FC">
        <w:rPr>
          <w:rFonts w:ascii="Arial" w:eastAsia="Times New Roman" w:hAnsi="Arial" w:cs="Arial"/>
          <w:sz w:val="22"/>
          <w:szCs w:val="22"/>
          <w:lang w:val="mn-MN"/>
        </w:rPr>
        <w:t>-ны хувьд харгалзан үзэж бусад улсын сайн шийдэл, туршлагыг ашиглаж болно гэж үзэж байна.</w:t>
      </w:r>
    </w:p>
    <w:p w14:paraId="43324B03" w14:textId="77777777" w:rsidR="00872129" w:rsidRPr="003320FC" w:rsidRDefault="00872129" w:rsidP="003320FC">
      <w:pPr>
        <w:jc w:val="both"/>
        <w:divId w:val="1968194310"/>
        <w:rPr>
          <w:rFonts w:ascii="Arial" w:eastAsia="Times New Roman" w:hAnsi="Arial" w:cs="Arial"/>
          <w:b/>
          <w:bCs/>
          <w:sz w:val="22"/>
          <w:szCs w:val="22"/>
          <w:lang w:val="mn-MN"/>
        </w:rPr>
      </w:pPr>
      <w:r w:rsidRPr="003320FC">
        <w:rPr>
          <w:rFonts w:ascii="Arial" w:eastAsia="Times New Roman" w:hAnsi="Arial" w:cs="Arial"/>
          <w:b/>
          <w:bCs/>
          <w:sz w:val="22"/>
          <w:szCs w:val="22"/>
          <w:lang w:val="mn-MN"/>
        </w:rPr>
        <w:t>Төв банкнаас төсвийн бодлого боловсруулж, хэрэгжүүлэхэд оролцох оролцоо ба олон улсын туршлага</w:t>
      </w:r>
    </w:p>
    <w:p w14:paraId="7B7479CB" w14:textId="77777777" w:rsidR="00872129" w:rsidRPr="003320FC" w:rsidRDefault="00872129" w:rsidP="003320FC">
      <w:pPr>
        <w:spacing w:after="16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
        </w:rPr>
        <w:t>Төв банк болон Засгийн газрын төсвийн бодлогын уялдаа нь эдийн засгийн тогтвортой байдлын үндэс юм. Орчин үеийн засаглалын зарчмаар Төв банк нь Засгийн газрын кассын үүргийг гүйцэтгэхээс татгалзаж, төсвийн бодлогын макро нөлөөлө</w:t>
      </w:r>
      <w:r w:rsidRPr="003320FC">
        <w:rPr>
          <w:rFonts w:ascii="Arial" w:eastAsia="Times New Roman" w:hAnsi="Arial" w:cs="Arial"/>
          <w:sz w:val="22"/>
          <w:szCs w:val="22"/>
          <w:lang w:val="mn-MN"/>
        </w:rPr>
        <w:t>л</w:t>
      </w:r>
      <w:r w:rsidRPr="003320FC">
        <w:rPr>
          <w:rFonts w:ascii="Arial" w:eastAsia="Times New Roman" w:hAnsi="Arial" w:cs="Arial"/>
          <w:sz w:val="22"/>
          <w:szCs w:val="22"/>
          <w:lang w:val="mn"/>
        </w:rPr>
        <w:t>д хөндлөнгийн дүгнэлт өгөх замаар хараат бус зөвлөхийн байр сууринаас харилцах нь зүйтэй гэж үздэг.</w:t>
      </w:r>
      <w:r w:rsidRPr="003320FC">
        <w:rPr>
          <w:rFonts w:ascii="Arial" w:eastAsia="Times New Roman" w:hAnsi="Arial" w:cs="Arial"/>
          <w:sz w:val="22"/>
          <w:szCs w:val="22"/>
          <w:lang w:val="mn-MN"/>
        </w:rPr>
        <w:t xml:space="preserve"> Төв банк төсөвтэй хэрхэн харьцах нь зохистой вэ гэдэг асуултад олон улсын байгууллагууд болон амжилттай хөгжиж буй орнууд бодлогын бие даасан байдал болон үйл ажиллагааны тусгаар байдал гэсэн хоёр үндсэн зарчмыг санал болгодог. Энэхүү зарчмын дагуу Төв банк нь төсвийн алдагдлыг мөнгө хэвлэх замаар санхүүжүүлэхээс бүрэн татгалзаж, харин төсвийн тэлэлт инфляц болон ханшид хэрхэн нөлөөлөх талаар мэргэжлийн, хараат бус дүгнэлт гаргах замаар Засгийн газрын үйл ажиллагаанд “хяналт-тэнцвэр”-ийн үүрэг гүйцэтгэх нь хамгийн зөв загвар гэж үзэж байна. </w:t>
      </w:r>
    </w:p>
    <w:p w14:paraId="3E715A6E" w14:textId="77777777" w:rsidR="00872129" w:rsidRPr="003320FC" w:rsidRDefault="00872129" w:rsidP="003320FC">
      <w:pPr>
        <w:spacing w:after="16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Олон улсын туршлагаас үзэхэд Тайланд, Их Британи зэрэг орнуудад Төв банк нь төсвийн бодлогод мэргэжлийн хяналт тавих, зөвлөлдөх замаар бодлогын уялдааг хангадаг тогтолцоо бүрджээ. Тухайлбал, Тайланд улсад Мөнгөний бодлогын зөвлөл нь ирэх жилийн бодлогын зорилтоо Засгийн газартай зөвшилцөн баталж, түүнийгээ олон нийтэд ил тод мэдээлдэг бол Их Британид Төсвийн хариуцлагын алба (OBR) нь Төв банкны инфляцын төсөөллийг суурь болгон ашиглаж, төсвийн зардал нь мөнгөний бодлогын зорилтоос зөрвөл “эрсдэлтэй” гэж дүгнэн Парламентад тайлагнадаг байна. </w:t>
      </w:r>
    </w:p>
    <w:p w14:paraId="1DA70734" w14:textId="77777777" w:rsidR="00872129" w:rsidRPr="003320FC" w:rsidRDefault="00872129" w:rsidP="003320FC">
      <w:pPr>
        <w:spacing w:after="16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Төсвийн давамгайллыг хязгаарлах хамгийн чухал арга зам нь Төв банкнаас Засгийн газрын алдагдлыг шууд санхүүжүүлэхийг хуулиар хориглох явдал бөгөөд Унгар, Швед зэрэг Европын Холбооны орнууд болон Чили, Польш, Армен зэрэг улсуудын хууль тогтоомжид Төв банк Засгийн газарт зээл олгох, дансны илүүдэл үүсгэх, эсвэл улсын үнэт цаасны анхдагч арилжаанд өөрийн хөрөнгөөр оролцохыг хатуу хориглосон байдаг. Энэхүү зохицуулалт нь төсвийн шинжтэй зардлаас үүдэлтэй мөнгөний нийлүүлэлт болон инфляцын дарамтаас сэргийлэх суурь хамгаалалт болдог. Чили улсын туршлагаас харахад зөвхөн “дайн”-ны үед л Засгийн газрыг шууд санхүүжүүлэх онцгой эрхийг хуулиар өгсөн нь эдийн засгийн хямрал, улс төрийн мөчлөгөөс үүдэлтэй төсвийн тэлэлтийг Төв банкны балансад ачаалал өгөхгүй байх нөхцөлийг бүрдүүлсэн байна. </w:t>
      </w:r>
    </w:p>
    <w:p w14:paraId="2BCC162E" w14:textId="77777777" w:rsidR="00872129" w:rsidRPr="003320FC" w:rsidRDefault="00872129" w:rsidP="003320FC">
      <w:pPr>
        <w:spacing w:after="16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банкны санхүүгийн бие даасан байдал болон өөрийн хөрөнгийг хамгаалах тал дээр Гүрж, Армен зэрэг орнууд маш тодорхой хариуцлагын тогтолцоог хэрэгжүүлдэг. Хэрэв Төв банк төсвийн шинжтэй үйл ажиллагаанаас эсвэл бодлогын зардлаас үүдэн алдагдал хүлээж, өөрийн хөрөнгийн хэмжээ нь хуульд заасан доод босгоос буурвал Сангийн яам ямар нэг болзолгүйгээр зах зээлийн хүүтэй үнэт цаас гаргах замаар уг алдагдлыг нөхөх үүрэг хүлээдэг байна. Мөн Энэтхэг, Швед зэрэг улсад Төв банкны эрсдэлийн нөөц хөрөнгө тогтоосон хэмжээнд хүрээгүй тохиолдолд олсон ашгийг Засгийн газарт шилжүүлэхгүйгээр өөртөө үлдээн хөрөнгөжүүлэх эрхийг хуульчилсан байна. </w:t>
      </w:r>
    </w:p>
    <w:p w14:paraId="4F7BB6B4" w14:textId="77777777" w:rsidR="00872129" w:rsidRPr="003320FC" w:rsidRDefault="00872129" w:rsidP="003320FC">
      <w:pPr>
        <w:spacing w:after="16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Төсвийн сахилга батыг бэхжүүлэх хүрээнд Польш, Унгар зэрэг улсын өрийн тааз болон төсвийн алдагдлын хязгаарлалтыг Үндсэн хуулийн түвшинд баталгаажуулсан нь Төв банкны мөнгөний бодлого хэрэгжих орон зайг хамгаалахад чухал үүрэг гүйцэтгэдэг. Түүнчлэн, Казакстан болон Норвеги улсууд баялгийн сангаараа дамжуулан төсвийн алдагдлыг санхүүжүүлэх замаар Төв банкнаас хамааралтай байх эрсдэлийг арилгаж, макро бодлогын уялдааг жил бүр байгуулдаг харилцан тохиролцсон хэлэлцээрийн хүрээнд зохицуулж байна. Төв банкны мэргэжлийн дүгнэлтийг төсөв батлах үйл явцад </w:t>
      </w:r>
      <w:r w:rsidRPr="003320FC">
        <w:rPr>
          <w:rFonts w:ascii="Arial" w:eastAsia="Times New Roman" w:hAnsi="Arial" w:cs="Arial"/>
          <w:sz w:val="22"/>
          <w:szCs w:val="22"/>
          <w:lang w:val="mn-MN"/>
        </w:rPr>
        <w:lastRenderedPageBreak/>
        <w:t xml:space="preserve">заавал харгалздаг байх, төсвийн шинжтэй зардлыг хуулиар хориглох, Төв банкны алдагдлыг Засгийн газар хариуцах зэрэг зарчмууд нь макро эдийн засгийн тогтвортой байдлын гол баталгаа болж байна. </w:t>
      </w:r>
    </w:p>
    <w:p w14:paraId="581D08FB" w14:textId="77777777" w:rsidR="00872129" w:rsidRPr="003320FC" w:rsidRDefault="00872129" w:rsidP="003320FC">
      <w:pPr>
        <w:spacing w:after="160"/>
        <w:ind w:firstLine="720"/>
        <w:jc w:val="both"/>
        <w:divId w:val="1968194310"/>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Бусад улсуудын хуулийн үзэл баримтлалыг судлахад төсөв, мөнгөний бодлогыг хүнээс хамааралгүй дүрэмд суурилсан </w:t>
      </w:r>
      <w:r w:rsidRPr="003320FC">
        <w:rPr>
          <w:rFonts w:ascii="Arial" w:eastAsia="Times New Roman" w:hAnsi="Arial" w:cs="Arial"/>
          <w:noProof/>
          <w:sz w:val="22"/>
          <w:szCs w:val="22"/>
          <w:lang w:val="mn"/>
        </w:rPr>
        <w:t xml:space="preserve">байдлаар уялдуулан </w:t>
      </w:r>
      <w:r w:rsidRPr="003320FC">
        <w:rPr>
          <w:rFonts w:ascii="Arial" w:eastAsia="Times New Roman" w:hAnsi="Arial" w:cs="Arial"/>
          <w:noProof/>
          <w:sz w:val="22"/>
          <w:szCs w:val="22"/>
          <w:lang w:val="mn-MN"/>
        </w:rPr>
        <w:t>зохицуулах онолын үндэслэлийг гаргасан нобелийн шагналт эрдэмтэд (Милтон Фридман, Жэймс Бьюкенан  Финн Кидланд болон Эдвард Прескотт Роберт Лукас, Томас Сарджент  Кристофер Симс Бен Бернанке гм)</w:t>
      </w:r>
      <w:r w:rsidRPr="003320FC">
        <w:rPr>
          <w:rFonts w:ascii="Arial" w:eastAsia="Times New Roman" w:hAnsi="Arial" w:cs="Arial"/>
          <w:noProof/>
          <w:sz w:val="22"/>
          <w:szCs w:val="22"/>
          <w:lang w:val="mn"/>
        </w:rPr>
        <w:t>-ийн судалгаа, туршилт, дүгнэлтэд тулгуурласан байх бөгөөд энэхүү зохицуулалтыг хууль тогтоомждоо</w:t>
      </w:r>
      <w:r w:rsidRPr="003320FC">
        <w:rPr>
          <w:rFonts w:ascii="Arial" w:eastAsia="Times New Roman" w:hAnsi="Arial" w:cs="Arial"/>
          <w:noProof/>
          <w:sz w:val="22"/>
          <w:szCs w:val="22"/>
          <w:lang w:val="mn-MN"/>
        </w:rPr>
        <w:t xml:space="preserve"> тусгаж инфляцыг нам дор түвшинд байлгаж, эдийн засгийн тогтвортой өсөлт, хөгжлийн түвшинд хүрч чадсан амжилттай жишээ олон байна.</w:t>
      </w:r>
    </w:p>
    <w:p w14:paraId="6CEE6D1B" w14:textId="77777777" w:rsidR="00872129" w:rsidRPr="003320FC" w:rsidRDefault="00872129" w:rsidP="003320FC">
      <w:pPr>
        <w:jc w:val="both"/>
        <w:divId w:val="1968194310"/>
        <w:rPr>
          <w:rFonts w:ascii="Arial" w:eastAsia="Times New Roman" w:hAnsi="Arial" w:cs="Arial"/>
          <w:b/>
          <w:bCs/>
          <w:sz w:val="22"/>
          <w:szCs w:val="22"/>
          <w:lang w:val="mn-MN"/>
        </w:rPr>
      </w:pPr>
      <w:r w:rsidRPr="003320FC">
        <w:rPr>
          <w:rFonts w:ascii="Arial" w:eastAsia="Times New Roman" w:hAnsi="Arial" w:cs="Arial"/>
          <w:b/>
          <w:bCs/>
          <w:sz w:val="22"/>
          <w:szCs w:val="22"/>
          <w:lang w:val="mn-MN"/>
        </w:rPr>
        <w:t>Төв банкны алдагдал ба олон улсын туршлага</w:t>
      </w:r>
    </w:p>
    <w:p w14:paraId="11DCA28B" w14:textId="77777777" w:rsidR="00872129" w:rsidRPr="003320FC" w:rsidRDefault="00872129" w:rsidP="003320FC">
      <w:pPr>
        <w:spacing w:after="160"/>
        <w:jc w:val="both"/>
        <w:divId w:val="1968194310"/>
        <w:rPr>
          <w:rFonts w:ascii="Arial" w:eastAsia="Times New Roman" w:hAnsi="Arial" w:cs="Arial"/>
          <w:sz w:val="22"/>
          <w:szCs w:val="22"/>
          <w:lang w:val="mn"/>
        </w:rPr>
      </w:pPr>
      <w:r w:rsidRPr="003320FC">
        <w:rPr>
          <w:rFonts w:ascii="Arial" w:eastAsia="Times New Roman" w:hAnsi="Arial" w:cs="Arial"/>
          <w:sz w:val="22"/>
          <w:szCs w:val="22"/>
          <w:lang w:val="mn"/>
        </w:rPr>
        <w:t xml:space="preserve">Олон улсын туршлагаас </w:t>
      </w:r>
      <w:r w:rsidRPr="003320FC">
        <w:rPr>
          <w:rFonts w:ascii="Arial" w:eastAsia="Times New Roman" w:hAnsi="Arial" w:cs="Arial"/>
          <w:sz w:val="22"/>
          <w:szCs w:val="22"/>
          <w:lang w:val="mn-MN"/>
        </w:rPr>
        <w:t>үзэхэд</w:t>
      </w:r>
      <w:r w:rsidRPr="003320FC">
        <w:rPr>
          <w:rFonts w:ascii="Arial" w:eastAsia="Times New Roman" w:hAnsi="Arial" w:cs="Arial"/>
          <w:sz w:val="22"/>
          <w:szCs w:val="22"/>
          <w:lang w:val="mn"/>
        </w:rPr>
        <w:t xml:space="preserve"> Төв банкны алдагдал нь үндсэндээ хоёр сувгаар бий болдог бөгөөд </w:t>
      </w:r>
      <w:r w:rsidRPr="003320FC">
        <w:rPr>
          <w:rFonts w:ascii="Arial" w:eastAsia="Times New Roman" w:hAnsi="Arial" w:cs="Arial"/>
          <w:i/>
          <w:iCs/>
          <w:sz w:val="22"/>
          <w:szCs w:val="22"/>
          <w:lang w:val="mn"/>
        </w:rPr>
        <w:t>нэгдүгээрт</w:t>
      </w:r>
      <w:r w:rsidRPr="003320FC">
        <w:rPr>
          <w:rFonts w:ascii="Arial" w:eastAsia="Times New Roman" w:hAnsi="Arial" w:cs="Arial"/>
          <w:sz w:val="22"/>
          <w:szCs w:val="22"/>
          <w:lang w:val="mn"/>
        </w:rPr>
        <w:t xml:space="preserve">, үйл ажиллагааны орлогоос зардал давсан бодлогын алдагдал, </w:t>
      </w:r>
      <w:r w:rsidRPr="003320FC">
        <w:rPr>
          <w:rFonts w:ascii="Arial" w:eastAsia="Times New Roman" w:hAnsi="Arial" w:cs="Arial"/>
          <w:i/>
          <w:iCs/>
          <w:sz w:val="22"/>
          <w:szCs w:val="22"/>
          <w:lang w:val="mn"/>
        </w:rPr>
        <w:t>хоёрдугаарт,</w:t>
      </w:r>
      <w:r w:rsidRPr="003320FC">
        <w:rPr>
          <w:rFonts w:ascii="Arial" w:eastAsia="Times New Roman" w:hAnsi="Arial" w:cs="Arial"/>
          <w:sz w:val="22"/>
          <w:szCs w:val="22"/>
          <w:lang w:val="mn"/>
        </w:rPr>
        <w:t xml:space="preserve"> валютын ханш болон санхүүгийн хэрэгслийн үнэлгээний өөрчлөлтөөс үүдэлтэй дахин үнэлгээний алдагдал байна. </w:t>
      </w:r>
    </w:p>
    <w:p w14:paraId="58545A2E" w14:textId="77777777" w:rsidR="00872129" w:rsidRPr="003320FC" w:rsidRDefault="00872129" w:rsidP="003320FC">
      <w:pPr>
        <w:spacing w:after="160"/>
        <w:jc w:val="both"/>
        <w:divId w:val="1968194310"/>
        <w:rPr>
          <w:rFonts w:ascii="Arial" w:eastAsia="Times New Roman" w:hAnsi="Arial" w:cs="Arial"/>
          <w:sz w:val="22"/>
          <w:szCs w:val="22"/>
          <w:lang w:val="mn"/>
        </w:rPr>
      </w:pPr>
      <w:r w:rsidRPr="003320FC">
        <w:rPr>
          <w:rFonts w:ascii="Arial" w:eastAsia="Times New Roman" w:hAnsi="Arial" w:cs="Arial"/>
          <w:sz w:val="22"/>
          <w:szCs w:val="22"/>
          <w:lang w:val="mn"/>
        </w:rPr>
        <w:t xml:space="preserve">Төв банкны алдагдал нь түүний үйл ажиллагаанд </w:t>
      </w:r>
      <w:r w:rsidRPr="003320FC">
        <w:rPr>
          <w:rFonts w:ascii="Arial" w:eastAsia="Times New Roman" w:hAnsi="Arial" w:cs="Arial"/>
          <w:sz w:val="22"/>
          <w:szCs w:val="22"/>
          <w:lang w:val="mn-MN"/>
        </w:rPr>
        <w:t xml:space="preserve">сөргөөр </w:t>
      </w:r>
      <w:r w:rsidRPr="003320FC">
        <w:rPr>
          <w:rFonts w:ascii="Arial" w:eastAsia="Times New Roman" w:hAnsi="Arial" w:cs="Arial"/>
          <w:sz w:val="22"/>
          <w:szCs w:val="22"/>
          <w:lang w:val="mn"/>
        </w:rPr>
        <w:t>нөлөөлдөг тул алдагдлыг зохих ёсоор нөхөх шаардлагатай гэдгийг олон орны хууль тогтоомжид хүлээн зөвшөөрсөн байдаг</w:t>
      </w:r>
      <w:r w:rsidRPr="003320FC">
        <w:rPr>
          <w:rFonts w:ascii="Arial" w:eastAsia="Times New Roman" w:hAnsi="Arial" w:cs="Arial"/>
          <w:sz w:val="22"/>
          <w:szCs w:val="22"/>
          <w:lang w:val="mn-MN"/>
        </w:rPr>
        <w:t xml:space="preserve"> тул Т</w:t>
      </w:r>
      <w:r w:rsidRPr="003320FC">
        <w:rPr>
          <w:rFonts w:ascii="Arial" w:eastAsia="Times New Roman" w:hAnsi="Arial" w:cs="Arial"/>
          <w:sz w:val="22"/>
          <w:szCs w:val="22"/>
          <w:lang w:val="mn"/>
        </w:rPr>
        <w:t>өв банк их хэмжээний алдагдал хүлээсэн тохиолдолд Засгийн газраас дэмжлэг үзүүлэх з</w:t>
      </w:r>
      <w:r w:rsidRPr="003320FC">
        <w:rPr>
          <w:rFonts w:ascii="Arial" w:eastAsia="Times New Roman" w:hAnsi="Arial" w:cs="Arial"/>
          <w:sz w:val="22"/>
          <w:szCs w:val="22"/>
          <w:lang w:val="mn-MN"/>
        </w:rPr>
        <w:t>охицуулалтыг</w:t>
      </w:r>
      <w:r w:rsidRPr="003320FC">
        <w:rPr>
          <w:rFonts w:ascii="Arial" w:eastAsia="Times New Roman" w:hAnsi="Arial" w:cs="Arial"/>
          <w:sz w:val="22"/>
          <w:szCs w:val="22"/>
          <w:lang w:val="mn"/>
        </w:rPr>
        <w:t xml:space="preserve"> </w:t>
      </w:r>
      <w:r w:rsidRPr="003320FC">
        <w:rPr>
          <w:rFonts w:ascii="Arial" w:eastAsia="Times New Roman" w:hAnsi="Arial" w:cs="Arial"/>
          <w:sz w:val="22"/>
          <w:szCs w:val="22"/>
          <w:lang w:val="mn-MN"/>
        </w:rPr>
        <w:t xml:space="preserve">гадаад улсын </w:t>
      </w:r>
      <w:r w:rsidRPr="003320FC">
        <w:rPr>
          <w:rFonts w:ascii="Arial" w:eastAsia="Times New Roman" w:hAnsi="Arial" w:cs="Arial"/>
          <w:sz w:val="22"/>
          <w:szCs w:val="22"/>
          <w:lang w:val="mn"/>
        </w:rPr>
        <w:t>хуулиудад тусгасан байдаг. Ихэвчлэн энэ дэмжлэг нь Засгийн газраас албан ёсны шийдвэрээр, бэлэн мөнгө эсвэл Засгийн газрын үнэт цаас хэлбэрээр олгогдож, Төв банкийг дахин хөрөнгөжүүлэх (recapitalize) зорилготой байдаг. Хэрэв Засгийн газар Төв банкийг дахин хөрөнгөжүүлэхэд шаардлагатай төсвийн хөрөнгийг баталж чадахгүй нөхцөлд Төв банк өөрийн алдагдлыг олон нийтэд ил тод зарлах ёстой.</w:t>
      </w:r>
    </w:p>
    <w:p w14:paraId="37146C94" w14:textId="77777777" w:rsidR="00872129" w:rsidRPr="003320FC" w:rsidRDefault="00872129" w:rsidP="003320FC">
      <w:pPr>
        <w:spacing w:before="240" w:after="24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банкны алдагдал нь зөвхөн санхүүгийн үзүүлэлт бус, институцийн бие даасан байдал, зах зээлийн итгэлцэл, гадаадын хөрөнгө оруулалтын үнэлгээнд нөлөөлөх хүчин зүйл болдог. Төв банк удаан хугацаанд их хэмжээний алдагдалтай ажиллах нь улс төрийн нөлөөлөл нэмэгдэх, төсвийн шинжтэй үйл ажиллагаа Төв банканд шилжих эрсдэлийг нэмэгдүүлдэг. </w:t>
      </w:r>
    </w:p>
    <w:p w14:paraId="259649C0" w14:textId="77777777" w:rsidR="00872129" w:rsidRPr="003320FC" w:rsidRDefault="00872129" w:rsidP="003320FC">
      <w:pPr>
        <w:spacing w:before="240" w:after="24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Иймд Төв банкны алдагдал үүсэх нөхцөл, түүнийг ангилах шалгуур, төсвийн шинжтэй алдагдлыг Засгийн газар хариуцах зарчим, Төв банкны цэвэр өөрийн хөрөнгө сөрөг болсон тохиолдолд авах арга хэмжээ, алдагдлыг санхүүжүүлэх механизм, мөнгөний бодлогын хараат бус байдлыг баталгаажуулах шаардлага бий болж байна. Түүнчлэн ирээдүйд үүсч болзошгүй алдагдлыг бууруулах зорилгоор Төв банкны нөөцийн сангийн тогтолцоог боловсронгуй болгох, төсвийн шинжтэй үйл ажиллагааг Төв банкнаас ангид байлгах, алдагдлыг хуримтлуулах бус тодорхой хугацаанд шийдвэрлэх эрх зүйн зохицуулалтыг бий болгох нь зүйтэй байна. Энэхүү хуулийн төслөөр Төв банкны алдагдлыг институцийн хувьд зөв ангилж, төсөв болон мөнгөний бодлогын зааг ялгааг тодорхой болгож, алдагдал үүссэн тохиолдолд хэрэгжүүлэх санхүүжилтийн арга зам, тайлагналын ил тод байдлыг нарийвчлан зохицуулснаар Төв банкны санхүүгийн тогтвортой байдал, хараат бус байдлыг бэхжүүлэх, макро эдийн засгийн тогтвортой өсөлтийг дэмжих эрх зүйн үндсийг бүрдүүлэхэд чиглэж байна. </w:t>
      </w:r>
      <w:r w:rsidRPr="007629C9">
        <w:rPr>
          <w:rFonts w:ascii="Arial" w:hAnsi="Arial" w:cs="Arial"/>
          <w:sz w:val="22"/>
          <w:szCs w:val="22"/>
          <w:lang w:val="mn-MN"/>
        </w:rPr>
        <w:tab/>
      </w:r>
      <w:r w:rsidRPr="003320FC">
        <w:rPr>
          <w:rFonts w:ascii="Arial" w:eastAsia="Times New Roman" w:hAnsi="Arial" w:cs="Arial"/>
          <w:sz w:val="22"/>
          <w:szCs w:val="22"/>
          <w:lang w:val="mn-MN"/>
        </w:rPr>
        <w:t>Английн Төв банкнаас 2024 онд гаргасан “</w:t>
      </w:r>
      <w:r w:rsidRPr="003320FC">
        <w:rPr>
          <w:rFonts w:ascii="Arial" w:eastAsia="Times New Roman" w:hAnsi="Arial" w:cs="Arial"/>
          <w:i/>
          <w:iCs/>
          <w:sz w:val="22"/>
          <w:szCs w:val="22"/>
          <w:lang w:val="mn-MN"/>
        </w:rPr>
        <w:t>Төв банкны ашиг, алдагдал ба хөрөнгөжүүлэлтийн зохицуулалт (70+ улс)”</w:t>
      </w:r>
      <w:r w:rsidRPr="003320FC">
        <w:rPr>
          <w:rFonts w:ascii="Arial" w:eastAsia="Times New Roman" w:hAnsi="Arial" w:cs="Arial"/>
          <w:sz w:val="22"/>
          <w:szCs w:val="22"/>
          <w:lang w:val="mn-MN"/>
        </w:rPr>
        <w:t xml:space="preserve"> судалгаагаар Танзани болон Гүрж улсад Төв банкинд хийх хөрөнгө оруулалтыг зах зээлийн хүүтэй үнэт цаас гаргах замаар санхүүжүүлэхээр зохицуулсан бол Армени болон Ботсванад хүүгүй үнэт цаас гаргах замаар санхүүжүүлэхээр хуульчилсан байна. Төв банкны зүгээс авч үзвэл дахин хөрөнгөжүүлэлт нь бодлогын зорилгод үйлчлэхийн тулд арилжих боломжтой хөрөнгө, эсхүл тогтвортой орлогын урсгалыг бий болгох зүйтэй гэжээ. Хавсралт 6 үзнэ үү.</w:t>
      </w:r>
      <w:r w:rsidRPr="007629C9">
        <w:rPr>
          <w:rFonts w:ascii="Arial" w:hAnsi="Arial" w:cs="Arial"/>
          <w:sz w:val="22"/>
          <w:szCs w:val="22"/>
          <w:lang w:val="mn-MN"/>
        </w:rPr>
        <w:tab/>
      </w:r>
    </w:p>
    <w:p w14:paraId="11981861" w14:textId="77777777" w:rsidR="00872129" w:rsidRPr="003320FC" w:rsidRDefault="00872129" w:rsidP="003320FC">
      <w:pPr>
        <w:spacing w:before="240" w:after="240"/>
        <w:jc w:val="both"/>
        <w:divId w:val="1968194310"/>
        <w:rPr>
          <w:rFonts w:ascii="Arial" w:eastAsia="Times New Roman" w:hAnsi="Arial" w:cs="Arial"/>
          <w:noProof/>
          <w:sz w:val="22"/>
          <w:szCs w:val="22"/>
          <w:lang w:val="mn"/>
        </w:rPr>
      </w:pPr>
      <w:r w:rsidRPr="003320FC">
        <w:rPr>
          <w:rFonts w:ascii="Arial" w:eastAsia="Times New Roman" w:hAnsi="Arial" w:cs="Arial"/>
          <w:noProof/>
          <w:sz w:val="22"/>
          <w:szCs w:val="22"/>
          <w:lang w:val="mn"/>
        </w:rPr>
        <w:lastRenderedPageBreak/>
        <w:t xml:space="preserve">   (i) Суринам улсын Төв банк (Centrale Bank van Suriname, CBvS) нь 2025 онд Засгийн газрын үнэт цаас гарган Төв банканд шууд эзэмшүүлэх замаар хуримтлагдсан алдагдлыг нөхөн, өөрийн хөрөнгийг сэргээсэн нь Төв банкны дахин хөрөнгөжүүлэлтийг Засгийн газрын үнэт цаасаар хэрэгжүүлсэн хамгийн сүүлийн үеийн тодорхой жишээ юм. Уг арга хэмжээ нь ОУВС-гийн дэмжлэгтэй хөтөлбөрийн (EFF) хүрээнд макро тогтвортой байдлыг сэргээх, Төв банкны бие даасан байдлыг бэхжүүлэх реформын гол бүрэлдэхүүн болж хэрэгжсэн. </w:t>
      </w:r>
    </w:p>
    <w:p w14:paraId="12EBFB9C" w14:textId="77777777" w:rsidR="00872129" w:rsidRPr="003320FC" w:rsidRDefault="00872129" w:rsidP="003320FC">
      <w:pPr>
        <w:spacing w:before="240" w:after="240"/>
        <w:ind w:firstLine="720"/>
        <w:jc w:val="both"/>
        <w:divId w:val="1968194310"/>
        <w:rPr>
          <w:rFonts w:ascii="Arial" w:eastAsia="Times New Roman" w:hAnsi="Arial" w:cs="Arial"/>
          <w:noProof/>
          <w:sz w:val="22"/>
          <w:szCs w:val="22"/>
          <w:lang w:val="mn"/>
        </w:rPr>
      </w:pPr>
      <w:r w:rsidRPr="003320FC">
        <w:rPr>
          <w:rFonts w:ascii="Arial" w:eastAsia="Times New Roman" w:hAnsi="Arial" w:cs="Arial"/>
          <w:noProof/>
          <w:sz w:val="22"/>
          <w:szCs w:val="22"/>
          <w:lang w:val="mn"/>
        </w:rPr>
        <w:t xml:space="preserve">Энэхүү дахин хөрөнгөжүүлэлт нь 9,381 сая SRD буюу ДНБ-ний 5.4 хувьтай тэнцэх хэмжээний санхүүгийн үйл ажиллагаа байсан бөгөөд гол механизм нь: (i) Засгийн газар Төв банканд шууд бонд гарган олгох, (ii) депозитын зохицуулалтаар санхүүжилтийг хавсарган шийдэх хэлбэрээр хэрэгжсэн. Тухайн үнэт цаас нь Төв банкны актив талд орж, хуримтлагдсан алдагдлыг “хааж”, өөрийн хөрөнгийг эерэг түвшинд сэргээх замаар Төв банк нээлттэй захын үйл ажиллагаа хэрэгжүүлэхэд шаардлагатай зах зээлд борлогдох актив болон хүүгийн орлогын урсгал бий болгосон гэж тэмдэглэгдсэн байна. </w:t>
      </w:r>
    </w:p>
    <w:p w14:paraId="02205642" w14:textId="77777777" w:rsidR="00872129" w:rsidRPr="003320FC" w:rsidRDefault="00872129" w:rsidP="003320FC">
      <w:pPr>
        <w:spacing w:before="240" w:after="240"/>
        <w:jc w:val="both"/>
        <w:divId w:val="1968194310"/>
        <w:rPr>
          <w:rFonts w:ascii="Arial" w:eastAsia="Times New Roman" w:hAnsi="Arial" w:cs="Arial"/>
          <w:noProof/>
          <w:sz w:val="22"/>
          <w:szCs w:val="22"/>
          <w:lang w:val="mn"/>
        </w:rPr>
      </w:pPr>
      <w:r w:rsidRPr="003320FC">
        <w:rPr>
          <w:rFonts w:ascii="Arial" w:eastAsia="Times New Roman" w:hAnsi="Arial" w:cs="Arial"/>
          <w:noProof/>
          <w:sz w:val="22"/>
          <w:szCs w:val="22"/>
          <w:lang w:val="mn"/>
        </w:rPr>
        <w:t xml:space="preserve">(ii) Шведийн Риксбанк (Sveriges Riksbank)-ны тухай шинэ хууль 2023 оны 1 дүгээр сарын 1-нээс хэрэгжиж эхэлсэн бөгөөд тус хууль нь Төв банкны санхүүгийн хараат бус байдлыг хамгаалах зорилгоор өөрийн хөрөнгийн </w:t>
      </w:r>
      <w:r w:rsidRPr="003320FC">
        <w:rPr>
          <w:rFonts w:ascii="Arial" w:eastAsia="Times New Roman" w:hAnsi="Arial" w:cs="Arial"/>
          <w:b/>
          <w:bCs/>
          <w:noProof/>
          <w:sz w:val="22"/>
          <w:szCs w:val="22"/>
          <w:lang w:val="mn"/>
        </w:rPr>
        <w:t>босго түвшнүүд</w:t>
      </w:r>
      <w:r w:rsidRPr="003320FC">
        <w:rPr>
          <w:rFonts w:ascii="Arial" w:eastAsia="Times New Roman" w:hAnsi="Arial" w:cs="Arial"/>
          <w:noProof/>
          <w:sz w:val="22"/>
          <w:szCs w:val="22"/>
          <w:lang w:val="mn"/>
        </w:rPr>
        <w:t xml:space="preserve"> тогтоож, түүнийг инфляцаар  жил бүр индексжүүлэн шинэчилдэг тогтолцоог бүрдүүлсэн. </w:t>
      </w:r>
    </w:p>
    <w:p w14:paraId="2D99D980" w14:textId="77777777" w:rsidR="00872129" w:rsidRPr="003320FC" w:rsidRDefault="00872129" w:rsidP="003320FC">
      <w:pPr>
        <w:spacing w:before="240" w:after="240"/>
        <w:ind w:firstLine="720"/>
        <w:jc w:val="both"/>
        <w:divId w:val="1968194310"/>
        <w:rPr>
          <w:rFonts w:ascii="Arial" w:eastAsia="Times New Roman" w:hAnsi="Arial" w:cs="Arial"/>
          <w:noProof/>
          <w:sz w:val="22"/>
          <w:szCs w:val="22"/>
          <w:lang w:val="mn"/>
        </w:rPr>
      </w:pPr>
      <w:r w:rsidRPr="003320FC">
        <w:rPr>
          <w:rFonts w:ascii="Arial" w:eastAsia="Times New Roman" w:hAnsi="Arial" w:cs="Arial"/>
          <w:noProof/>
          <w:sz w:val="22"/>
          <w:szCs w:val="22"/>
          <w:lang w:val="mn"/>
        </w:rPr>
        <w:t xml:space="preserve">Тухайлбал, 2024 онд: “зорилтот түвшин” 62.6 тэрбум крон, “суурь түвшин” 41.7 тэрбум крон, “доод түвшин” 20.9 тэрбум крон байхаар тогтоогдсон бөгөөд төв банкны бодит өөрийн хөрөнгө “доод түвшин”-ээс доош орвол Риксбанк хуульд заасны дагуу парламентад заавал хүсэлт гаргаж, өөрийн хөрөнгийг наад зах нь “суурь түвшин” хүртэл сэргээх санхүүжилт авах механизмыг хуульчилжээ. </w:t>
      </w:r>
    </w:p>
    <w:p w14:paraId="0239CDD6" w14:textId="77777777" w:rsidR="00872129" w:rsidRPr="003320FC" w:rsidRDefault="00872129" w:rsidP="003320FC">
      <w:pPr>
        <w:spacing w:before="240" w:after="240"/>
        <w:ind w:firstLine="720"/>
        <w:jc w:val="both"/>
        <w:divId w:val="1968194310"/>
        <w:rPr>
          <w:rFonts w:ascii="Arial" w:eastAsia="Times New Roman" w:hAnsi="Arial" w:cs="Arial"/>
          <w:noProof/>
          <w:sz w:val="22"/>
          <w:szCs w:val="22"/>
          <w:lang w:val="mn"/>
        </w:rPr>
      </w:pPr>
      <w:r w:rsidRPr="003320FC">
        <w:rPr>
          <w:rFonts w:ascii="Arial" w:eastAsia="Times New Roman" w:hAnsi="Arial" w:cs="Arial"/>
          <w:noProof/>
          <w:sz w:val="22"/>
          <w:szCs w:val="22"/>
          <w:lang w:val="mn"/>
        </w:rPr>
        <w:t>2024 оны эхээр Риксбанк өөрийн хөрөнгө -2.0 тэрбум крон гэж тайлагнагдсан нь хуульчилсан доод түвшнээс үлэмж доогуур байсантай холбоотойгоор 2024 оны 4 сард 43.7 тэрбум кроны нөхөн сэргээх саналыг парламентэд өргөн барьсан бөгөөд  парламент 2024 оны 6 сард 25 тэрбум кроны хөрөнгө оруулалтыг зөвшөөрч, 2024 оны 9 дүгээр сарын 25-нд олгосон байна.</w:t>
      </w:r>
    </w:p>
    <w:p w14:paraId="7E9A360C" w14:textId="77777777" w:rsidR="00872129" w:rsidRPr="003320FC" w:rsidRDefault="00872129" w:rsidP="003320FC">
      <w:pPr>
        <w:spacing w:before="240" w:after="240"/>
        <w:jc w:val="both"/>
        <w:divId w:val="1968194310"/>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Төв банкийг дахин хөрөнгөжүүлэх (recapitalisation) шаардлага үүссэн тохиолдолд уг хөрөнгийн нэмэгдлийг Засгийн газар ямар эх үүсвэрээр санхүүжүүлэхийг шийдвэрлэх нь гол асуудал юм. Үүнийг хэрэгжүүлэх хоёр боломжит хувилбар бий.</w:t>
      </w:r>
      <w:r w:rsidRPr="003320FC">
        <w:rPr>
          <w:rFonts w:ascii="Arial" w:eastAsia="Times New Roman" w:hAnsi="Arial" w:cs="Arial"/>
          <w:color w:val="000000" w:themeColor="text1"/>
          <w:sz w:val="22"/>
          <w:szCs w:val="22"/>
          <w:lang w:val="mn-MN"/>
        </w:rPr>
        <w:t xml:space="preserve"> </w:t>
      </w:r>
      <w:r w:rsidRPr="003320FC">
        <w:rPr>
          <w:rFonts w:ascii="Arial" w:eastAsia="Times New Roman" w:hAnsi="Arial" w:cs="Arial"/>
          <w:b/>
          <w:bCs/>
          <w:i/>
          <w:iCs/>
          <w:color w:val="000000" w:themeColor="text1"/>
          <w:sz w:val="22"/>
          <w:szCs w:val="22"/>
          <w:lang w:val="mn"/>
        </w:rPr>
        <w:t>Нэгдүгээрт</w:t>
      </w:r>
      <w:r w:rsidRPr="003320FC">
        <w:rPr>
          <w:rFonts w:ascii="Arial" w:eastAsia="Times New Roman" w:hAnsi="Arial" w:cs="Arial"/>
          <w:i/>
          <w:iCs/>
          <w:color w:val="000000" w:themeColor="text1"/>
          <w:sz w:val="22"/>
          <w:szCs w:val="22"/>
          <w:lang w:val="mn"/>
        </w:rPr>
        <w:t>,</w:t>
      </w:r>
      <w:r w:rsidRPr="003320FC">
        <w:rPr>
          <w:rFonts w:ascii="Arial" w:eastAsia="Times New Roman" w:hAnsi="Arial" w:cs="Arial"/>
          <w:color w:val="000000" w:themeColor="text1"/>
          <w:sz w:val="22"/>
          <w:szCs w:val="22"/>
          <w:lang w:val="mn"/>
        </w:rPr>
        <w:t xml:space="preserve"> Сангийн яам одоо мөрдөж буй улсын төсвийн хүрээнд санхүүжилтийг шийдвэрлэж болно. Энэ нь өөр чиглэлд зарцуулахаар төлөвлөсөн хөрөнгийг танах, эсхүл дахин хуваарилахыг шаардаж болно. Үр дагавар нь Засгийн газрын зардлыг бууруулах, улмаар эдийн засаг, нийгэмд сөргөөр нөлөөлж болзошгүй төсөв-сангийн бодлогын арга хэмжээг хэрэгжүүлэхэд хүргэх эрсдэлтэй. Үүнд татварыг нэмэгдүүлэх хувилбар мөн хамаарна.</w:t>
      </w:r>
      <w:r w:rsidRPr="003320FC">
        <w:rPr>
          <w:rFonts w:ascii="Arial" w:eastAsia="Times New Roman" w:hAnsi="Arial" w:cs="Arial"/>
          <w:color w:val="000000" w:themeColor="text1"/>
          <w:sz w:val="22"/>
          <w:szCs w:val="22"/>
          <w:lang w:val="mn-MN"/>
        </w:rPr>
        <w:t xml:space="preserve"> </w:t>
      </w:r>
      <w:r w:rsidRPr="003320FC">
        <w:rPr>
          <w:rFonts w:ascii="Arial" w:eastAsia="Times New Roman" w:hAnsi="Arial" w:cs="Arial"/>
          <w:b/>
          <w:bCs/>
          <w:i/>
          <w:iCs/>
          <w:color w:val="000000" w:themeColor="text1"/>
          <w:sz w:val="22"/>
          <w:szCs w:val="22"/>
          <w:lang w:val="mn"/>
        </w:rPr>
        <w:t>Хоёрдугаарт,</w:t>
      </w:r>
      <w:r w:rsidRPr="003320FC">
        <w:rPr>
          <w:rFonts w:ascii="Arial" w:eastAsia="Times New Roman" w:hAnsi="Arial" w:cs="Arial"/>
          <w:color w:val="000000" w:themeColor="text1"/>
          <w:sz w:val="22"/>
          <w:szCs w:val="22"/>
          <w:lang w:val="mn"/>
        </w:rPr>
        <w:t xml:space="preserve"> Сангийн яам Төв банкинд  шинэ өрийн хэрэгсэл гарган олгож болно. Хэрэв уг өрийн хэрэгсэл нь уламжлалт, хүүтэй үнэт цаас хэлбэртэй байвал Төв банк уг өрийн бичгээс ирээдүйд орох хүүний орлогын урсгалаас ашиг хүртэхийн зэрэгцээ мөнгөний бодлогын үйл ажиллагаанд ашиглаж болох, зах зээлд арилжигдах хөрөнгөтэй болно. Харин энэ аргын сул тал нь уг өрийн бичиг нь бодитоор эргэлтэд гарсан өр болж тооцогдох бөгөөд Төв банк түүнийг зах зээлд борлуулсан тохиолдолд Засгийн газрын зээл авах боломжид дарамт учруулах, эсхүл урт хугацааны хүүгийн түвшинг өсгөх эрсдэлтэй юм.</w:t>
      </w:r>
      <w:r>
        <w:fldChar w:fldCharType="begin"/>
      </w:r>
      <w:r>
        <w:instrText>HYPERLINK "https://www.imf.org/-/media/websites/imf/imported-full-text-pdf/external/pubs/ft/scr/2003/_cr03237.pdf" \h</w:instrText>
      </w:r>
      <w:r>
        <w:fldChar w:fldCharType="separate"/>
      </w:r>
      <w:r w:rsidRPr="003320FC">
        <w:rPr>
          <w:rStyle w:val="Hyperlink"/>
          <w:rFonts w:ascii="Arial" w:eastAsia="Times New Roman" w:hAnsi="Arial" w:cs="Arial"/>
          <w:sz w:val="22"/>
          <w:szCs w:val="22"/>
          <w:vertAlign w:val="superscript"/>
          <w:lang w:val="mn"/>
        </w:rPr>
        <w:t>1</w:t>
      </w:r>
      <w:r>
        <w:rPr>
          <w:rStyle w:val="Hyperlink"/>
          <w:rFonts w:ascii="Arial" w:eastAsia="Times New Roman" w:hAnsi="Arial" w:cs="Arial"/>
          <w:sz w:val="22"/>
          <w:szCs w:val="22"/>
          <w:vertAlign w:val="superscript"/>
          <w:lang w:val="mn"/>
        </w:rPr>
        <w:fldChar w:fldCharType="end"/>
      </w:r>
    </w:p>
    <w:p w14:paraId="7D186A1C" w14:textId="77777777" w:rsidR="00872129" w:rsidRPr="003320FC" w:rsidRDefault="00872129" w:rsidP="003320FC">
      <w:pPr>
        <w:pStyle w:val="Heading1"/>
        <w:jc w:val="both"/>
        <w:divId w:val="1968194310"/>
        <w:rPr>
          <w:rFonts w:ascii="Arial" w:hAnsi="Arial" w:cs="Arial"/>
          <w:sz w:val="22"/>
          <w:szCs w:val="22"/>
        </w:rPr>
      </w:pPr>
      <w:bookmarkStart w:id="15" w:name="_Toc227083290"/>
      <w:r w:rsidRPr="003320FC">
        <w:rPr>
          <w:rFonts w:ascii="Arial" w:hAnsi="Arial" w:cs="Arial"/>
          <w:sz w:val="22"/>
          <w:szCs w:val="22"/>
        </w:rPr>
        <w:t>ДОЛОО. ЗӨВЛӨМЖ</w:t>
      </w:r>
      <w:bookmarkEnd w:id="15"/>
    </w:p>
    <w:p w14:paraId="2CABBFC4"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Энэхүү судалгааны ажлаар Монголбанкны бие даасан, хараат бус байдлыг тоон болон чанарын хэмжигдэхүүнийг ашиглан тооцож, олон улсад тогтсон аргаар хийж үнэлсэн судалгааны үр дүнд тулгуурлан "Монголбанкны зорилт" тууштай бус, тодорхойгүй байгаа, Төв банкны алдагдал өндөр, төсвийн давамгайлал их байгаа асуудлыг </w:t>
      </w:r>
      <w:r w:rsidRPr="003320FC">
        <w:rPr>
          <w:rFonts w:ascii="Arial" w:eastAsia="Times New Roman" w:hAnsi="Arial" w:cs="Arial"/>
          <w:sz w:val="22"/>
          <w:szCs w:val="22"/>
          <w:lang w:val="mn-MN"/>
        </w:rPr>
        <w:lastRenderedPageBreak/>
        <w:t xml:space="preserve">тодорхойлж, уг асуудлыг үүсгэж буй шалтгаан, нөхцөлийг арилгах үр дүнтэй ганц хувилбарыг сонгох буюу одоогийн хүчин төгөлдөр мөрдөгдөж буй Төв банк </w:t>
      </w:r>
      <w:r w:rsidRPr="003320FC">
        <w:rPr>
          <w:rFonts w:ascii="Arial" w:eastAsia="Times New Roman" w:hAnsi="Arial" w:cs="Arial"/>
          <w:sz w:val="22"/>
          <w:szCs w:val="22"/>
        </w:rPr>
        <w:t>(</w:t>
      </w:r>
      <w:r w:rsidRPr="003320FC">
        <w:rPr>
          <w:rFonts w:ascii="Arial" w:eastAsia="Times New Roman" w:hAnsi="Arial" w:cs="Arial"/>
          <w:sz w:val="22"/>
          <w:szCs w:val="22"/>
          <w:lang w:val="mn-MN"/>
        </w:rPr>
        <w:t>Монголбанк</w:t>
      </w:r>
      <w:r w:rsidRPr="003320FC">
        <w:rPr>
          <w:rFonts w:ascii="Arial" w:eastAsia="Times New Roman" w:hAnsi="Arial" w:cs="Arial"/>
          <w:sz w:val="22"/>
          <w:szCs w:val="22"/>
        </w:rPr>
        <w:t>)</w:t>
      </w:r>
      <w:r w:rsidRPr="003320FC">
        <w:rPr>
          <w:rFonts w:ascii="Arial" w:eastAsia="Times New Roman" w:hAnsi="Arial" w:cs="Arial"/>
          <w:sz w:val="22"/>
          <w:szCs w:val="22"/>
          <w:lang w:val="mn-MN"/>
        </w:rPr>
        <w:t>-ны тухай хуульд холбогдох нэмэлт, өөрчлөлт оруулах хуулийн төсөл боловсруулах хэрэгцээ, шаардлагатай болохыг дүгнэлээ.</w:t>
      </w:r>
    </w:p>
    <w:p w14:paraId="53E884F7" w14:textId="77777777" w:rsidR="00872129" w:rsidRPr="003320FC" w:rsidRDefault="00872129" w:rsidP="003320FC">
      <w:pPr>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Хуулийн зохицуулалт, түүний хэрэгжилттэй холбоотойгоор үүсэж буй асуудлыг шийдвэрлэх талаар олон улсын байгууллагын зөвлөмж, мэргэжилтнүүдийн санал болон Төв банкны бие даасан, хараат бус байдлын үзүүлэлтээр тэргүүлдэг ба манай улсын эрх зүйн тогтолцоо, засаглал, эдийн засгийн бүтэцтэй төсөөтэй гадаад улсуудын туршлагад тулгуурлан дараах агуулга бүхий хуулийн төслийг боловсруулах шаардлагатай гэж үзэж байна. Үүнд:</w:t>
      </w:r>
    </w:p>
    <w:p w14:paraId="1A41CB81" w14:textId="77777777" w:rsidR="00872129" w:rsidRPr="003320FC" w:rsidRDefault="00872129" w:rsidP="003320FC">
      <w:pPr>
        <w:pStyle w:val="ListParagraph"/>
        <w:numPr>
          <w:ilvl w:val="0"/>
          <w:numId w:val="14"/>
        </w:numPr>
        <w:spacing w:after="150"/>
        <w:jc w:val="both"/>
        <w:divId w:val="1968194310"/>
        <w:rPr>
          <w:rFonts w:ascii="Arial" w:eastAsia="Times New Roman" w:hAnsi="Arial" w:cs="Arial"/>
          <w:sz w:val="22"/>
          <w:lang w:val="mn-MN"/>
        </w:rPr>
      </w:pPr>
      <w:r w:rsidRPr="003320FC">
        <w:rPr>
          <w:rFonts w:ascii="Arial" w:eastAsia="Times New Roman" w:hAnsi="Arial" w:cs="Arial"/>
          <w:sz w:val="22"/>
          <w:lang w:val="mn-MN"/>
        </w:rPr>
        <w:t>Төрийн мөнгөний бодлогын үндсэн чиглэл болон Монголбанкны үндсэн зорилт нь "Үнийн тогтвортой байдал" болохыг хуульчлах</w:t>
      </w:r>
      <w:r w:rsidRPr="007629C9">
        <w:rPr>
          <w:rFonts w:ascii="Arial" w:eastAsia="Times New Roman" w:hAnsi="Arial" w:cs="Arial"/>
          <w:sz w:val="22"/>
          <w:lang w:val="mn-MN"/>
        </w:rPr>
        <w:t>;</w:t>
      </w:r>
    </w:p>
    <w:p w14:paraId="6928CA2F" w14:textId="77777777" w:rsidR="00872129" w:rsidRPr="003320FC" w:rsidRDefault="00872129" w:rsidP="003320FC">
      <w:pPr>
        <w:pStyle w:val="ListParagraph"/>
        <w:numPr>
          <w:ilvl w:val="0"/>
          <w:numId w:val="14"/>
        </w:numPr>
        <w:spacing w:after="150"/>
        <w:jc w:val="both"/>
        <w:divId w:val="1968194310"/>
        <w:rPr>
          <w:rFonts w:ascii="Arial" w:eastAsia="Times New Roman" w:hAnsi="Arial" w:cs="Arial"/>
          <w:sz w:val="22"/>
          <w:lang w:val="mn-MN"/>
        </w:rPr>
      </w:pPr>
      <w:r w:rsidRPr="003320FC">
        <w:rPr>
          <w:rFonts w:ascii="Arial" w:eastAsia="Times New Roman" w:hAnsi="Arial" w:cs="Arial"/>
          <w:sz w:val="22"/>
          <w:lang w:val="mn-MN"/>
        </w:rPr>
        <w:t>мөнгөний бодлогын төсөлд “</w:t>
      </w:r>
      <w:r w:rsidRPr="003320FC">
        <w:rPr>
          <w:rFonts w:ascii="Arial" w:hAnsi="Arial" w:cs="Arial"/>
          <w:sz w:val="22"/>
          <w:lang w:val="mn-MN"/>
        </w:rPr>
        <w:t xml:space="preserve">дараагийн жилд баримтлах, </w:t>
      </w:r>
      <w:r w:rsidRPr="007629C9">
        <w:rPr>
          <w:rFonts w:ascii="Arial" w:hAnsi="Arial" w:cs="Arial"/>
          <w:sz w:val="22"/>
          <w:lang w:val="mn-MN"/>
        </w:rPr>
        <w:t>тухайн оны үнээр тооцсон</w:t>
      </w:r>
      <w:r w:rsidRPr="003320FC">
        <w:rPr>
          <w:rFonts w:ascii="Arial" w:hAnsi="Arial" w:cs="Arial"/>
          <w:sz w:val="22"/>
          <w:lang w:val="mn-MN"/>
        </w:rPr>
        <w:t xml:space="preserve"> дотоодын нийт бүтээгдэхүүнд төсвийн зардлын эзлэх хувиар илэрхийлсэн төсвийн тусгай шаардлага, төсөвт тавих хязгаарлалтын хэмжээ”</w:t>
      </w:r>
      <w:r w:rsidRPr="003320FC">
        <w:rPr>
          <w:rFonts w:ascii="Arial" w:eastAsia="Times New Roman" w:hAnsi="Arial" w:cs="Arial"/>
          <w:sz w:val="22"/>
          <w:lang w:val="mn-MN"/>
        </w:rPr>
        <w:t>-г тусгах</w:t>
      </w:r>
      <w:r w:rsidRPr="007629C9">
        <w:rPr>
          <w:rFonts w:ascii="Arial" w:eastAsia="Times New Roman" w:hAnsi="Arial" w:cs="Arial"/>
          <w:sz w:val="22"/>
          <w:lang w:val="mn-MN"/>
        </w:rPr>
        <w:t>;</w:t>
      </w:r>
    </w:p>
    <w:p w14:paraId="5CE1615D" w14:textId="77777777" w:rsidR="00872129" w:rsidRPr="003320FC" w:rsidRDefault="00872129" w:rsidP="003320FC">
      <w:pPr>
        <w:pStyle w:val="ListParagraph"/>
        <w:numPr>
          <w:ilvl w:val="0"/>
          <w:numId w:val="14"/>
        </w:numPr>
        <w:spacing w:after="150"/>
        <w:jc w:val="both"/>
        <w:divId w:val="1968194310"/>
        <w:rPr>
          <w:rFonts w:ascii="Arial" w:eastAsia="Times New Roman" w:hAnsi="Arial" w:cs="Arial"/>
          <w:sz w:val="22"/>
          <w:lang w:val="mn-MN"/>
        </w:rPr>
      </w:pPr>
      <w:r w:rsidRPr="003320FC">
        <w:rPr>
          <w:rFonts w:ascii="Arial" w:eastAsia="Times New Roman" w:hAnsi="Arial" w:cs="Arial"/>
          <w:sz w:val="22"/>
          <w:lang w:val="mn-MN"/>
        </w:rPr>
        <w:t>“</w:t>
      </w:r>
      <w:r w:rsidRPr="007629C9">
        <w:rPr>
          <w:rFonts w:ascii="Arial" w:hAnsi="Arial" w:cs="Arial"/>
          <w:sz w:val="22"/>
          <w:lang w:val="mn-MN"/>
        </w:rPr>
        <w:t>Монголбанкны өөрийн хөрөнгө сөрөг утгатай болсон тохиолдолд Засгийн газар үнэт цаас гаргаж Монголбанкинд эзэмшүүлэх процесс, хугацааг заах”</w:t>
      </w:r>
      <w:r w:rsidRPr="007629C9">
        <w:rPr>
          <w:rFonts w:ascii="Arial" w:eastAsia="Times New Roman" w:hAnsi="Arial" w:cs="Arial"/>
          <w:sz w:val="22"/>
          <w:lang w:val="mn-MN"/>
        </w:rPr>
        <w:t>;</w:t>
      </w:r>
      <w:r w:rsidRPr="007629C9">
        <w:rPr>
          <w:rFonts w:ascii="Arial" w:hAnsi="Arial" w:cs="Arial"/>
          <w:sz w:val="22"/>
          <w:lang w:val="mn-MN"/>
        </w:rPr>
        <w:t xml:space="preserve"> </w:t>
      </w:r>
    </w:p>
    <w:p w14:paraId="4D610307" w14:textId="77777777" w:rsidR="00872129" w:rsidRPr="003320FC" w:rsidRDefault="00872129" w:rsidP="003320FC">
      <w:pPr>
        <w:pStyle w:val="ListParagraph"/>
        <w:numPr>
          <w:ilvl w:val="0"/>
          <w:numId w:val="14"/>
        </w:numPr>
        <w:spacing w:after="150"/>
        <w:jc w:val="both"/>
        <w:divId w:val="1968194310"/>
        <w:rPr>
          <w:rFonts w:ascii="Arial" w:eastAsia="Times New Roman" w:hAnsi="Arial" w:cs="Arial"/>
          <w:sz w:val="22"/>
          <w:lang w:val="mn-MN"/>
        </w:rPr>
      </w:pPr>
      <w:r w:rsidRPr="007629C9">
        <w:rPr>
          <w:rFonts w:ascii="Arial" w:hAnsi="Arial" w:cs="Arial"/>
          <w:sz w:val="22"/>
          <w:lang w:val="mn-MN"/>
        </w:rPr>
        <w:t>“Төв банкны эрх зүйн байдал, үйл ажиллагааг зохицуулсан хууль тогтоомжийн төслийг зөвхөн Засгийн газрын гишүүн бус Улсын Их Хурлын гишүүн санаачлах бөгөөд хуулийн төслийг өргөн мэдүүлэх, хэлэлцэх, батлахдаа Төв банкны үндсэн зорилт, төрийн мөнгөний бодлогын үндсэн чиглэлд заасан инфляцын зорилт, төсвийн хязгаар тогтоосонтой зөрчилдсөн хууль тогтоомж батлахыг хориглох” зохицуулалт тусгах.</w:t>
      </w:r>
    </w:p>
    <w:p w14:paraId="1DBE0002" w14:textId="77777777" w:rsidR="00872129" w:rsidRPr="003320FC" w:rsidRDefault="00872129" w:rsidP="003320FC">
      <w:pPr>
        <w:ind w:left="360"/>
        <w:jc w:val="both"/>
        <w:divId w:val="1968194310"/>
        <w:rPr>
          <w:rFonts w:ascii="Arial" w:eastAsia="Times New Roman" w:hAnsi="Arial" w:cs="Arial"/>
          <w:sz w:val="22"/>
          <w:szCs w:val="22"/>
          <w:lang w:val="mn-MN"/>
        </w:rPr>
      </w:pPr>
      <w:r w:rsidRPr="003320FC">
        <w:rPr>
          <w:rFonts w:ascii="Arial" w:eastAsia="Times New Roman" w:hAnsi="Arial" w:cs="Arial"/>
          <w:sz w:val="22"/>
          <w:szCs w:val="22"/>
          <w:lang w:val="mn-MN"/>
        </w:rPr>
        <w:t xml:space="preserve">Дээрх зохицуулалтыг Төв банк </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Монголбанк</w:t>
      </w:r>
      <w:r w:rsidRPr="007629C9">
        <w:rPr>
          <w:rFonts w:ascii="Arial" w:eastAsia="Times New Roman" w:hAnsi="Arial" w:cs="Arial"/>
          <w:sz w:val="22"/>
          <w:szCs w:val="22"/>
          <w:lang w:val="mn-MN"/>
        </w:rPr>
        <w:t>)</w:t>
      </w:r>
      <w:r w:rsidRPr="003320FC">
        <w:rPr>
          <w:rFonts w:ascii="Arial" w:eastAsia="Times New Roman" w:hAnsi="Arial" w:cs="Arial"/>
          <w:sz w:val="22"/>
          <w:szCs w:val="22"/>
          <w:lang w:val="mn-MN"/>
        </w:rPr>
        <w:t>-ны тухай хуульд оруулснаар Монголбанкны бие даасан, хараат бус байдлын үзүүлэлт сайжрах, улмаар Төв банкны зорилт тодорхой, эрэмбэтэй байж, алдагдал буурах, цаашлаад алдагдлыг арилах, Монгол Улсын урт хугацааны хөгжлийн зорилт биелэх нөхцөл бүрдэх юм.</w:t>
      </w:r>
    </w:p>
    <w:p w14:paraId="66E52E99" w14:textId="77777777" w:rsidR="003320FC" w:rsidRPr="003320FC" w:rsidRDefault="003320FC" w:rsidP="003320FC">
      <w:pPr>
        <w:ind w:left="360"/>
        <w:jc w:val="both"/>
        <w:divId w:val="1968194310"/>
        <w:rPr>
          <w:rFonts w:ascii="Arial" w:eastAsia="Times New Roman" w:hAnsi="Arial" w:cs="Arial"/>
          <w:sz w:val="22"/>
          <w:szCs w:val="22"/>
          <w:lang w:val="mn-MN"/>
        </w:rPr>
      </w:pPr>
    </w:p>
    <w:p w14:paraId="1631428A" w14:textId="77777777" w:rsidR="003320FC" w:rsidRPr="003320FC" w:rsidRDefault="003320FC" w:rsidP="003320FC">
      <w:pPr>
        <w:ind w:left="360"/>
        <w:jc w:val="both"/>
        <w:divId w:val="1968194310"/>
        <w:rPr>
          <w:rFonts w:ascii="Arial" w:eastAsia="Times New Roman" w:hAnsi="Arial" w:cs="Arial"/>
          <w:sz w:val="22"/>
          <w:szCs w:val="22"/>
          <w:lang w:val="mn-MN"/>
        </w:rPr>
      </w:pPr>
    </w:p>
    <w:p w14:paraId="724AF5C4" w14:textId="77777777" w:rsidR="003320FC" w:rsidRPr="003320FC" w:rsidRDefault="003320FC" w:rsidP="003320FC">
      <w:pPr>
        <w:ind w:left="360"/>
        <w:jc w:val="both"/>
        <w:divId w:val="1968194310"/>
        <w:rPr>
          <w:rFonts w:ascii="Arial" w:eastAsia="Times New Roman" w:hAnsi="Arial" w:cs="Arial"/>
          <w:sz w:val="22"/>
          <w:szCs w:val="22"/>
          <w:lang w:val="mn-MN"/>
        </w:rPr>
      </w:pPr>
    </w:p>
    <w:p w14:paraId="211A15C2" w14:textId="77777777" w:rsidR="003320FC" w:rsidRPr="003320FC" w:rsidRDefault="003320FC" w:rsidP="003320FC">
      <w:pPr>
        <w:ind w:left="360"/>
        <w:jc w:val="both"/>
        <w:divId w:val="1968194310"/>
        <w:rPr>
          <w:rFonts w:ascii="Arial" w:eastAsia="Times New Roman" w:hAnsi="Arial" w:cs="Arial"/>
          <w:sz w:val="22"/>
          <w:szCs w:val="22"/>
          <w:lang w:val="mn-MN"/>
        </w:rPr>
      </w:pPr>
    </w:p>
    <w:p w14:paraId="16835138" w14:textId="77777777" w:rsidR="003320FC" w:rsidRPr="003320FC" w:rsidRDefault="003320FC" w:rsidP="003320FC">
      <w:pPr>
        <w:ind w:left="360"/>
        <w:jc w:val="both"/>
        <w:divId w:val="1968194310"/>
        <w:rPr>
          <w:rFonts w:ascii="Arial" w:eastAsia="Times New Roman" w:hAnsi="Arial" w:cs="Arial"/>
          <w:sz w:val="22"/>
          <w:szCs w:val="22"/>
          <w:lang w:val="mn-MN"/>
        </w:rPr>
      </w:pPr>
    </w:p>
    <w:p w14:paraId="1D1305C0" w14:textId="77777777" w:rsidR="00872129" w:rsidRPr="007629C9" w:rsidRDefault="00872129" w:rsidP="00872129">
      <w:pPr>
        <w:pStyle w:val="ListParagraph"/>
        <w:ind w:left="0"/>
        <w:jc w:val="center"/>
        <w:divId w:val="1968194310"/>
        <w:rPr>
          <w:rFonts w:ascii="Arial" w:eastAsia="Times New Roman" w:hAnsi="Arial" w:cs="Arial"/>
          <w:sz w:val="22"/>
          <w:lang w:val="mn-MN"/>
        </w:rPr>
      </w:pPr>
      <w:r w:rsidRPr="007629C9">
        <w:rPr>
          <w:rFonts w:ascii="Arial" w:eastAsia="Times New Roman" w:hAnsi="Arial" w:cs="Arial"/>
          <w:sz w:val="22"/>
          <w:lang w:val="mn-MN"/>
        </w:rPr>
        <w:t>____________o0o___________</w:t>
      </w:r>
      <w:r w:rsidRPr="007629C9">
        <w:rPr>
          <w:rFonts w:ascii="Arial" w:eastAsia="Times New Roman" w:hAnsi="Arial" w:cs="Arial"/>
          <w:sz w:val="22"/>
          <w:lang w:val="mn-MN"/>
        </w:rPr>
        <w:br w:type="page"/>
      </w:r>
    </w:p>
    <w:p w14:paraId="7DD052FD" w14:textId="103B9BF8" w:rsidR="00872129" w:rsidRPr="007629C9" w:rsidRDefault="00872129" w:rsidP="00872129">
      <w:pPr>
        <w:pStyle w:val="Heading1"/>
        <w:jc w:val="right"/>
        <w:divId w:val="1968194310"/>
        <w:rPr>
          <w:rFonts w:ascii="Arial" w:hAnsi="Arial" w:cs="Arial"/>
          <w:noProof/>
          <w:sz w:val="22"/>
          <w:szCs w:val="22"/>
          <w:lang w:val="mn-MN"/>
        </w:rPr>
      </w:pPr>
      <w:bookmarkStart w:id="16" w:name="_Toc227083291"/>
      <w:r w:rsidRPr="007629C9">
        <w:rPr>
          <w:rFonts w:ascii="Arial" w:hAnsi="Arial" w:cs="Arial"/>
          <w:sz w:val="22"/>
          <w:szCs w:val="22"/>
          <w:lang w:val="mn-MN"/>
        </w:rPr>
        <w:lastRenderedPageBreak/>
        <w:t xml:space="preserve">Хавсралт </w:t>
      </w:r>
      <w:r w:rsidRPr="003320FC">
        <w:rPr>
          <w:rFonts w:ascii="Arial" w:hAnsi="Arial" w:cs="Arial"/>
          <w:sz w:val="22"/>
          <w:szCs w:val="22"/>
        </w:rPr>
        <w:fldChar w:fldCharType="begin"/>
      </w:r>
      <w:r w:rsidRPr="007629C9">
        <w:rPr>
          <w:rFonts w:ascii="Arial" w:hAnsi="Arial" w:cs="Arial"/>
          <w:sz w:val="22"/>
          <w:szCs w:val="22"/>
          <w:lang w:val="mn-MN"/>
        </w:rPr>
        <w:instrText xml:space="preserve"> SEQ Хавсралт \* ARABIC </w:instrText>
      </w:r>
      <w:r w:rsidRPr="003320FC">
        <w:rPr>
          <w:rFonts w:ascii="Arial" w:hAnsi="Arial" w:cs="Arial"/>
          <w:sz w:val="22"/>
          <w:szCs w:val="22"/>
        </w:rPr>
        <w:fldChar w:fldCharType="separate"/>
      </w:r>
      <w:r w:rsidR="007629C9">
        <w:rPr>
          <w:rFonts w:ascii="Arial" w:hAnsi="Arial" w:cs="Arial"/>
          <w:noProof/>
          <w:sz w:val="22"/>
          <w:szCs w:val="22"/>
          <w:lang w:val="mn-MN"/>
        </w:rPr>
        <w:t>1</w:t>
      </w:r>
      <w:bookmarkEnd w:id="16"/>
      <w:r w:rsidRPr="003320FC">
        <w:rPr>
          <w:rFonts w:ascii="Arial" w:hAnsi="Arial" w:cs="Arial"/>
          <w:sz w:val="22"/>
          <w:szCs w:val="22"/>
        </w:rPr>
        <w:fldChar w:fldCharType="end"/>
      </w:r>
    </w:p>
    <w:p w14:paraId="3C0CB59D" w14:textId="77777777" w:rsidR="00872129" w:rsidRPr="003320FC" w:rsidRDefault="00872129" w:rsidP="00872129">
      <w:pPr>
        <w:jc w:val="right"/>
        <w:divId w:val="1968194310"/>
        <w:rPr>
          <w:rFonts w:ascii="Arial" w:eastAsia="Times New Roman" w:hAnsi="Arial" w:cs="Arial"/>
          <w:b/>
          <w:bCs/>
          <w:sz w:val="22"/>
          <w:szCs w:val="22"/>
          <w:lang w:val="mn-MN"/>
        </w:rPr>
      </w:pPr>
    </w:p>
    <w:p w14:paraId="4EA00BB2" w14:textId="77777777" w:rsidR="00872129" w:rsidRPr="003320FC" w:rsidRDefault="00872129" w:rsidP="00872129">
      <w:pPr>
        <w:jc w:val="center"/>
        <w:divId w:val="1968194310"/>
        <w:rPr>
          <w:rFonts w:ascii="Arial" w:eastAsia="Times New Roman" w:hAnsi="Arial" w:cs="Arial"/>
          <w:b/>
          <w:bCs/>
          <w:sz w:val="22"/>
          <w:szCs w:val="22"/>
          <w:lang w:val="mn-MN"/>
        </w:rPr>
      </w:pPr>
      <w:r w:rsidRPr="003320FC">
        <w:rPr>
          <w:rFonts w:ascii="Arial" w:eastAsia="Times New Roman" w:hAnsi="Arial" w:cs="Arial"/>
          <w:b/>
          <w:bCs/>
          <w:sz w:val="22"/>
          <w:szCs w:val="22"/>
          <w:lang w:val="mn-MN"/>
        </w:rPr>
        <w:t>ХҮНИЙ ЭРХЭД ҮЗҮҮЛЭХ ҮР НӨЛӨӨ</w:t>
      </w:r>
    </w:p>
    <w:p w14:paraId="6CED8653" w14:textId="77777777" w:rsidR="00872129" w:rsidRPr="007629C9" w:rsidRDefault="00872129" w:rsidP="00872129">
      <w:pPr>
        <w:pStyle w:val="Caption"/>
        <w:keepNext/>
        <w:ind w:firstLine="0"/>
        <w:divId w:val="1968194310"/>
        <w:rPr>
          <w:rFonts w:ascii="Arial" w:eastAsia="Times New Roman" w:hAnsi="Arial" w:cs="Arial"/>
          <w:color w:val="auto"/>
          <w:sz w:val="22"/>
          <w:szCs w:val="22"/>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872129" w:rsidRPr="003320FC" w14:paraId="2FF0E37F" w14:textId="77777777" w:rsidTr="00872129">
        <w:trPr>
          <w:divId w:val="1968194310"/>
        </w:trPr>
        <w:tc>
          <w:tcPr>
            <w:tcW w:w="2061" w:type="dxa"/>
            <w:vAlign w:val="center"/>
          </w:tcPr>
          <w:p w14:paraId="6F47161C" w14:textId="77777777" w:rsidR="00872129" w:rsidRPr="003320FC" w:rsidRDefault="00872129" w:rsidP="007629C9">
            <w:pPr>
              <w:jc w:val="center"/>
              <w:rPr>
                <w:rFonts w:ascii="Arial" w:eastAsia="Times New Roman" w:hAnsi="Arial" w:cs="Arial"/>
                <w:b/>
                <w:bCs/>
                <w:sz w:val="22"/>
                <w:szCs w:val="22"/>
                <w:lang w:val="mn-MN"/>
              </w:rPr>
            </w:pPr>
            <w:proofErr w:type="spellStart"/>
            <w:r w:rsidRPr="003320FC">
              <w:rPr>
                <w:rFonts w:ascii="Arial" w:eastAsia="Times New Roman" w:hAnsi="Arial" w:cs="Arial"/>
                <w:b/>
                <w:bCs/>
                <w:sz w:val="22"/>
                <w:szCs w:val="22"/>
              </w:rPr>
              <w:t>Үзүүлэх</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үр</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нөлөө</w:t>
            </w:r>
            <w:proofErr w:type="spellEnd"/>
            <w:r w:rsidRPr="003320FC">
              <w:rPr>
                <w:rFonts w:ascii="Arial" w:eastAsia="Times New Roman" w:hAnsi="Arial" w:cs="Arial"/>
                <w:b/>
                <w:bCs/>
                <w:sz w:val="22"/>
                <w:szCs w:val="22"/>
              </w:rPr>
              <w:t>:</w:t>
            </w:r>
          </w:p>
        </w:tc>
        <w:tc>
          <w:tcPr>
            <w:tcW w:w="2700" w:type="dxa"/>
            <w:vAlign w:val="center"/>
          </w:tcPr>
          <w:p w14:paraId="15282909"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Холбогдох асуултууд </w:t>
            </w:r>
          </w:p>
        </w:tc>
        <w:tc>
          <w:tcPr>
            <w:tcW w:w="1760" w:type="dxa"/>
            <w:gridSpan w:val="2"/>
            <w:vAlign w:val="center"/>
          </w:tcPr>
          <w:p w14:paraId="40BAF14C"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   Хариулт </w:t>
            </w:r>
          </w:p>
        </w:tc>
        <w:tc>
          <w:tcPr>
            <w:tcW w:w="3443" w:type="dxa"/>
          </w:tcPr>
          <w:p w14:paraId="5EC7BED5"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       Тайлбар</w:t>
            </w:r>
          </w:p>
        </w:tc>
      </w:tr>
      <w:tr w:rsidR="00872129" w:rsidRPr="007629C9" w14:paraId="4C3E52F9" w14:textId="77777777" w:rsidTr="00872129">
        <w:trPr>
          <w:divId w:val="1968194310"/>
        </w:trPr>
        <w:tc>
          <w:tcPr>
            <w:tcW w:w="2061" w:type="dxa"/>
            <w:vMerge w:val="restart"/>
          </w:tcPr>
          <w:p w14:paraId="47544B1D" w14:textId="77777777" w:rsidR="00872129" w:rsidRPr="003320FC" w:rsidRDefault="00872129" w:rsidP="00872129">
            <w:pPr>
              <w:numPr>
                <w:ilvl w:val="0"/>
                <w:numId w:val="12"/>
              </w:numPr>
              <w:ind w:firstLine="0"/>
              <w:contextualSpacing/>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t>Хүний эрхийн суурь зарчмуудад нийцэж буй эсэх</w:t>
            </w:r>
          </w:p>
          <w:p w14:paraId="07D2786C" w14:textId="77777777" w:rsidR="00872129" w:rsidRPr="003320FC" w:rsidRDefault="00872129" w:rsidP="007629C9">
            <w:pPr>
              <w:jc w:val="center"/>
              <w:rPr>
                <w:rFonts w:ascii="Arial" w:eastAsia="Times New Roman" w:hAnsi="Arial" w:cs="Arial"/>
                <w:b/>
                <w:bCs/>
                <w:sz w:val="22"/>
                <w:szCs w:val="22"/>
                <w:lang w:val="mn-MN"/>
              </w:rPr>
            </w:pPr>
          </w:p>
        </w:tc>
        <w:tc>
          <w:tcPr>
            <w:tcW w:w="7903" w:type="dxa"/>
            <w:gridSpan w:val="4"/>
            <w:shd w:val="clear" w:color="auto" w:fill="E7E6E6"/>
          </w:tcPr>
          <w:p w14:paraId="30627564"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1.1. Ялгаварлан гадуурхахгүй ба тэгш байх </w:t>
            </w:r>
          </w:p>
        </w:tc>
      </w:tr>
      <w:tr w:rsidR="00872129" w:rsidRPr="003320FC" w14:paraId="658972CB" w14:textId="77777777" w:rsidTr="00872129">
        <w:trPr>
          <w:divId w:val="1968194310"/>
        </w:trPr>
        <w:tc>
          <w:tcPr>
            <w:tcW w:w="2061" w:type="dxa"/>
            <w:vMerge/>
          </w:tcPr>
          <w:p w14:paraId="0E01E58A" w14:textId="77777777" w:rsidR="00872129" w:rsidRPr="003320FC" w:rsidRDefault="00872129" w:rsidP="007629C9">
            <w:pPr>
              <w:jc w:val="center"/>
              <w:rPr>
                <w:rFonts w:ascii="Arial" w:eastAsia="Calibri" w:hAnsi="Arial" w:cs="Arial"/>
                <w:b/>
                <w:sz w:val="22"/>
                <w:szCs w:val="22"/>
                <w:lang w:val="mn-MN"/>
              </w:rPr>
            </w:pPr>
          </w:p>
        </w:tc>
        <w:tc>
          <w:tcPr>
            <w:tcW w:w="2700" w:type="dxa"/>
          </w:tcPr>
          <w:p w14:paraId="79CF92C1"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1.1.1.Ялгаварлан гадуурхахыг хориглох эсэх</w:t>
            </w:r>
          </w:p>
        </w:tc>
        <w:tc>
          <w:tcPr>
            <w:tcW w:w="900" w:type="dxa"/>
          </w:tcPr>
          <w:p w14:paraId="2B3DFC16"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Тийм</w:t>
            </w:r>
          </w:p>
        </w:tc>
        <w:tc>
          <w:tcPr>
            <w:tcW w:w="860" w:type="dxa"/>
          </w:tcPr>
          <w:p w14:paraId="03FCA925" w14:textId="77777777" w:rsidR="00872129" w:rsidRPr="003320FC" w:rsidRDefault="00872129" w:rsidP="007629C9">
            <w:pPr>
              <w:rPr>
                <w:rFonts w:ascii="Arial" w:eastAsia="Times New Roman" w:hAnsi="Arial" w:cs="Arial"/>
                <w:sz w:val="22"/>
                <w:szCs w:val="22"/>
                <w:lang w:val="mn-MN"/>
              </w:rPr>
            </w:pPr>
          </w:p>
        </w:tc>
        <w:tc>
          <w:tcPr>
            <w:tcW w:w="3443" w:type="dxa"/>
          </w:tcPr>
          <w:p w14:paraId="0EF1990E"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Хамааралгүй. </w:t>
            </w:r>
          </w:p>
        </w:tc>
      </w:tr>
      <w:tr w:rsidR="00872129" w:rsidRPr="003320FC" w14:paraId="39F732D5" w14:textId="77777777" w:rsidTr="00872129">
        <w:trPr>
          <w:divId w:val="1968194310"/>
        </w:trPr>
        <w:tc>
          <w:tcPr>
            <w:tcW w:w="2061" w:type="dxa"/>
            <w:vMerge/>
          </w:tcPr>
          <w:p w14:paraId="6505C53D" w14:textId="77777777" w:rsidR="00872129" w:rsidRPr="003320FC" w:rsidRDefault="00872129" w:rsidP="007629C9">
            <w:pPr>
              <w:rPr>
                <w:rFonts w:ascii="Arial" w:eastAsia="Calibri" w:hAnsi="Arial" w:cs="Arial"/>
                <w:b/>
                <w:sz w:val="22"/>
                <w:szCs w:val="22"/>
                <w:lang w:val="mn-MN"/>
              </w:rPr>
            </w:pPr>
          </w:p>
        </w:tc>
        <w:tc>
          <w:tcPr>
            <w:tcW w:w="2700" w:type="dxa"/>
          </w:tcPr>
          <w:p w14:paraId="296C99CA" w14:textId="77777777" w:rsidR="00872129" w:rsidRPr="003320FC" w:rsidRDefault="00872129" w:rsidP="007629C9">
            <w:pPr>
              <w:ind w:left="-18"/>
              <w:rPr>
                <w:rFonts w:ascii="Arial" w:eastAsia="Times New Roman" w:hAnsi="Arial" w:cs="Arial"/>
                <w:sz w:val="22"/>
                <w:szCs w:val="22"/>
                <w:lang w:val="mn-MN"/>
              </w:rPr>
            </w:pPr>
            <w:r w:rsidRPr="003320FC">
              <w:rPr>
                <w:rFonts w:ascii="Arial" w:eastAsia="Times New Roman" w:hAnsi="Arial" w:cs="Arial"/>
                <w:sz w:val="22"/>
                <w:szCs w:val="22"/>
                <w:lang w:val="mn-MN"/>
              </w:rPr>
              <w:t>1.1.2.Ялгаварлан гадуурхсан буюу аль нэг бүлэгт давуу байдал үүсгэх эсэх</w:t>
            </w:r>
          </w:p>
        </w:tc>
        <w:tc>
          <w:tcPr>
            <w:tcW w:w="900" w:type="dxa"/>
          </w:tcPr>
          <w:p w14:paraId="4654B20D" w14:textId="77777777" w:rsidR="00872129" w:rsidRPr="003320FC" w:rsidRDefault="00872129" w:rsidP="007629C9">
            <w:pPr>
              <w:rPr>
                <w:rFonts w:ascii="Arial" w:eastAsia="Times New Roman" w:hAnsi="Arial" w:cs="Arial"/>
                <w:sz w:val="22"/>
                <w:szCs w:val="22"/>
                <w:lang w:val="mn-MN"/>
              </w:rPr>
            </w:pPr>
          </w:p>
        </w:tc>
        <w:tc>
          <w:tcPr>
            <w:tcW w:w="860" w:type="dxa"/>
          </w:tcPr>
          <w:p w14:paraId="3A3F6421"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Үгүй</w:t>
            </w:r>
          </w:p>
        </w:tc>
        <w:tc>
          <w:tcPr>
            <w:tcW w:w="3443" w:type="dxa"/>
          </w:tcPr>
          <w:p w14:paraId="2CF123CD"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Хамааралгүй. </w:t>
            </w:r>
          </w:p>
        </w:tc>
      </w:tr>
      <w:tr w:rsidR="00872129" w:rsidRPr="003320FC" w14:paraId="5AC385DF" w14:textId="77777777" w:rsidTr="00872129">
        <w:trPr>
          <w:divId w:val="1968194310"/>
          <w:trHeight w:val="440"/>
        </w:trPr>
        <w:tc>
          <w:tcPr>
            <w:tcW w:w="2061" w:type="dxa"/>
            <w:vMerge/>
          </w:tcPr>
          <w:p w14:paraId="5B65FA88" w14:textId="77777777" w:rsidR="00872129" w:rsidRPr="003320FC" w:rsidRDefault="00872129" w:rsidP="007629C9">
            <w:pPr>
              <w:rPr>
                <w:rFonts w:ascii="Arial" w:eastAsia="Calibri" w:hAnsi="Arial" w:cs="Arial"/>
                <w:b/>
                <w:sz w:val="22"/>
                <w:szCs w:val="22"/>
                <w:lang w:val="mn-MN"/>
              </w:rPr>
            </w:pPr>
          </w:p>
        </w:tc>
        <w:tc>
          <w:tcPr>
            <w:tcW w:w="2700" w:type="dxa"/>
          </w:tcPr>
          <w:p w14:paraId="7249157C" w14:textId="77777777" w:rsidR="00872129" w:rsidRPr="003320FC" w:rsidRDefault="00872129" w:rsidP="007629C9">
            <w:pPr>
              <w:ind w:left="-108"/>
              <w:rPr>
                <w:rFonts w:ascii="Arial" w:eastAsia="Times New Roman" w:hAnsi="Arial" w:cs="Arial"/>
                <w:sz w:val="22"/>
                <w:szCs w:val="22"/>
                <w:lang w:val="mn-MN"/>
              </w:rPr>
            </w:pPr>
            <w:r w:rsidRPr="003320FC">
              <w:rPr>
                <w:rFonts w:ascii="Arial" w:eastAsia="Times New Roman" w:hAnsi="Arial" w:cs="Arial"/>
                <w:sz w:val="22"/>
                <w:szCs w:val="22"/>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78CA2D54" w14:textId="77777777" w:rsidR="00872129" w:rsidRPr="003320FC" w:rsidRDefault="00872129" w:rsidP="007629C9">
            <w:pPr>
              <w:ind w:left="-108"/>
              <w:rPr>
                <w:rFonts w:ascii="Arial" w:eastAsia="Times New Roman" w:hAnsi="Arial" w:cs="Arial"/>
                <w:sz w:val="22"/>
                <w:szCs w:val="22"/>
                <w:lang w:val="mn-MN"/>
              </w:rPr>
            </w:pPr>
          </w:p>
        </w:tc>
        <w:tc>
          <w:tcPr>
            <w:tcW w:w="900" w:type="dxa"/>
          </w:tcPr>
          <w:p w14:paraId="7F39F64F"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Тийм</w:t>
            </w:r>
          </w:p>
        </w:tc>
        <w:tc>
          <w:tcPr>
            <w:tcW w:w="860" w:type="dxa"/>
          </w:tcPr>
          <w:p w14:paraId="6DAB2C35" w14:textId="77777777" w:rsidR="00872129" w:rsidRPr="003320FC" w:rsidRDefault="00872129" w:rsidP="007629C9">
            <w:pPr>
              <w:rPr>
                <w:rFonts w:ascii="Arial" w:eastAsia="Times New Roman" w:hAnsi="Arial" w:cs="Arial"/>
                <w:sz w:val="22"/>
                <w:szCs w:val="22"/>
                <w:lang w:val="mn-MN"/>
              </w:rPr>
            </w:pPr>
          </w:p>
        </w:tc>
        <w:tc>
          <w:tcPr>
            <w:tcW w:w="3443" w:type="dxa"/>
          </w:tcPr>
          <w:p w14:paraId="5ACBE2AA"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Ийм төрлийн зохицуулалт биш.</w:t>
            </w:r>
          </w:p>
        </w:tc>
      </w:tr>
      <w:tr w:rsidR="00872129" w:rsidRPr="003320FC" w14:paraId="774E6948" w14:textId="77777777" w:rsidTr="00872129">
        <w:trPr>
          <w:divId w:val="1968194310"/>
        </w:trPr>
        <w:tc>
          <w:tcPr>
            <w:tcW w:w="2061" w:type="dxa"/>
            <w:vMerge/>
          </w:tcPr>
          <w:p w14:paraId="19F3AE5B" w14:textId="77777777" w:rsidR="00872129" w:rsidRPr="003320FC" w:rsidRDefault="00872129" w:rsidP="007629C9">
            <w:pPr>
              <w:rPr>
                <w:rFonts w:ascii="Arial" w:eastAsia="Calibri" w:hAnsi="Arial" w:cs="Arial"/>
                <w:b/>
                <w:sz w:val="22"/>
                <w:szCs w:val="22"/>
                <w:lang w:val="mn-MN"/>
              </w:rPr>
            </w:pPr>
          </w:p>
        </w:tc>
        <w:tc>
          <w:tcPr>
            <w:tcW w:w="7903" w:type="dxa"/>
            <w:gridSpan w:val="4"/>
            <w:shd w:val="clear" w:color="auto" w:fill="E7E6E6"/>
          </w:tcPr>
          <w:p w14:paraId="34749394" w14:textId="77777777" w:rsidR="00872129" w:rsidRPr="003320FC" w:rsidRDefault="00872129" w:rsidP="007629C9">
            <w:pPr>
              <w:contextualSpacing/>
              <w:rPr>
                <w:rFonts w:ascii="Arial" w:eastAsia="Times New Roman" w:hAnsi="Arial" w:cs="Arial"/>
                <w:b/>
                <w:bCs/>
                <w:sz w:val="22"/>
                <w:szCs w:val="22"/>
                <w:lang w:val="mn-MN"/>
              </w:rPr>
            </w:pPr>
            <w:r w:rsidRPr="003320FC">
              <w:rPr>
                <w:rFonts w:ascii="Arial" w:eastAsia="Times New Roman" w:hAnsi="Arial" w:cs="Arial"/>
                <w:b/>
                <w:bCs/>
                <w:sz w:val="22"/>
                <w:szCs w:val="22"/>
                <w:lang w:val="mn-MN"/>
              </w:rPr>
              <w:t>1.2. Оролцоог хангах</w:t>
            </w:r>
          </w:p>
        </w:tc>
      </w:tr>
      <w:tr w:rsidR="00872129" w:rsidRPr="003320FC" w14:paraId="6AC331A7" w14:textId="77777777" w:rsidTr="00872129">
        <w:trPr>
          <w:divId w:val="1968194310"/>
        </w:trPr>
        <w:tc>
          <w:tcPr>
            <w:tcW w:w="2061" w:type="dxa"/>
            <w:vMerge/>
          </w:tcPr>
          <w:p w14:paraId="1629EB2A" w14:textId="77777777" w:rsidR="00872129" w:rsidRPr="003320FC" w:rsidRDefault="00872129" w:rsidP="007629C9">
            <w:pPr>
              <w:jc w:val="center"/>
              <w:rPr>
                <w:rFonts w:ascii="Arial" w:eastAsia="Calibri" w:hAnsi="Arial" w:cs="Arial"/>
                <w:b/>
                <w:sz w:val="22"/>
                <w:szCs w:val="22"/>
                <w:lang w:val="mn-MN"/>
              </w:rPr>
            </w:pPr>
          </w:p>
        </w:tc>
        <w:tc>
          <w:tcPr>
            <w:tcW w:w="2700" w:type="dxa"/>
          </w:tcPr>
          <w:p w14:paraId="612F7569"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tcPr>
          <w:p w14:paraId="74B81E19"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Тийм</w:t>
            </w:r>
          </w:p>
        </w:tc>
        <w:tc>
          <w:tcPr>
            <w:tcW w:w="860" w:type="dxa"/>
          </w:tcPr>
          <w:p w14:paraId="5667A6EF" w14:textId="77777777" w:rsidR="00872129" w:rsidRPr="003320FC" w:rsidRDefault="00872129" w:rsidP="007629C9">
            <w:pPr>
              <w:rPr>
                <w:rFonts w:ascii="Arial" w:eastAsia="Times New Roman" w:hAnsi="Arial" w:cs="Arial"/>
                <w:sz w:val="22"/>
                <w:szCs w:val="22"/>
                <w:lang w:val="mn-MN"/>
              </w:rPr>
            </w:pPr>
          </w:p>
        </w:tc>
        <w:tc>
          <w:tcPr>
            <w:tcW w:w="3443" w:type="dxa"/>
          </w:tcPr>
          <w:p w14:paraId="617BF06B"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Хамааралгүй.</w:t>
            </w:r>
          </w:p>
        </w:tc>
      </w:tr>
      <w:tr w:rsidR="00872129" w:rsidRPr="007629C9" w14:paraId="691BBBCF" w14:textId="77777777" w:rsidTr="00872129">
        <w:trPr>
          <w:divId w:val="1968194310"/>
          <w:trHeight w:val="525"/>
        </w:trPr>
        <w:tc>
          <w:tcPr>
            <w:tcW w:w="2061" w:type="dxa"/>
            <w:vMerge/>
          </w:tcPr>
          <w:p w14:paraId="5D54CC60" w14:textId="77777777" w:rsidR="00872129" w:rsidRPr="003320FC" w:rsidRDefault="00872129" w:rsidP="007629C9">
            <w:pPr>
              <w:jc w:val="center"/>
              <w:rPr>
                <w:rFonts w:ascii="Arial" w:eastAsia="Calibri" w:hAnsi="Arial" w:cs="Arial"/>
                <w:b/>
                <w:sz w:val="22"/>
                <w:szCs w:val="22"/>
                <w:lang w:val="mn-MN"/>
              </w:rPr>
            </w:pPr>
          </w:p>
        </w:tc>
        <w:tc>
          <w:tcPr>
            <w:tcW w:w="2700" w:type="dxa"/>
          </w:tcPr>
          <w:p w14:paraId="1931709E"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tcPr>
          <w:p w14:paraId="18BA2CE6"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Тийм</w:t>
            </w:r>
          </w:p>
        </w:tc>
        <w:tc>
          <w:tcPr>
            <w:tcW w:w="860" w:type="dxa"/>
          </w:tcPr>
          <w:p w14:paraId="395942AE" w14:textId="77777777" w:rsidR="00872129" w:rsidRPr="003320FC" w:rsidRDefault="00872129" w:rsidP="007629C9">
            <w:pPr>
              <w:rPr>
                <w:rFonts w:ascii="Arial" w:eastAsia="Times New Roman" w:hAnsi="Arial" w:cs="Arial"/>
                <w:sz w:val="22"/>
                <w:szCs w:val="22"/>
                <w:lang w:val="mn-MN"/>
              </w:rPr>
            </w:pPr>
          </w:p>
        </w:tc>
        <w:tc>
          <w:tcPr>
            <w:tcW w:w="3443" w:type="dxa"/>
          </w:tcPr>
          <w:p w14:paraId="305FDFDC"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Бүлгүүдийг тусгайлан тодорхойлж, тэдэнд үзүүлэх үр нөлөөг тооцсон. </w:t>
            </w:r>
          </w:p>
        </w:tc>
      </w:tr>
      <w:tr w:rsidR="00872129" w:rsidRPr="007629C9" w14:paraId="586567E3" w14:textId="77777777" w:rsidTr="00872129">
        <w:trPr>
          <w:divId w:val="1968194310"/>
        </w:trPr>
        <w:tc>
          <w:tcPr>
            <w:tcW w:w="2061" w:type="dxa"/>
            <w:vMerge/>
          </w:tcPr>
          <w:p w14:paraId="6800D993" w14:textId="77777777" w:rsidR="00872129" w:rsidRPr="003320FC" w:rsidRDefault="00872129" w:rsidP="007629C9">
            <w:pPr>
              <w:jc w:val="center"/>
              <w:rPr>
                <w:rFonts w:ascii="Arial" w:eastAsia="Calibri" w:hAnsi="Arial" w:cs="Arial"/>
                <w:b/>
                <w:sz w:val="22"/>
                <w:szCs w:val="22"/>
                <w:lang w:val="mn-MN"/>
              </w:rPr>
            </w:pPr>
          </w:p>
        </w:tc>
        <w:tc>
          <w:tcPr>
            <w:tcW w:w="7903" w:type="dxa"/>
            <w:gridSpan w:val="4"/>
            <w:shd w:val="clear" w:color="auto" w:fill="E7E6E6"/>
          </w:tcPr>
          <w:p w14:paraId="03A7D364" w14:textId="77777777" w:rsidR="00872129" w:rsidRPr="003320FC" w:rsidRDefault="00872129" w:rsidP="007629C9">
            <w:pPr>
              <w:ind w:left="-18"/>
              <w:contextualSpacing/>
              <w:rPr>
                <w:rFonts w:ascii="Arial" w:eastAsia="Times New Roman" w:hAnsi="Arial" w:cs="Arial"/>
                <w:b/>
                <w:bCs/>
                <w:sz w:val="22"/>
                <w:szCs w:val="22"/>
                <w:lang w:val="mn-MN"/>
              </w:rPr>
            </w:pPr>
            <w:r w:rsidRPr="003320FC">
              <w:rPr>
                <w:rFonts w:ascii="Arial" w:eastAsia="Times New Roman" w:hAnsi="Arial" w:cs="Arial"/>
                <w:b/>
                <w:bCs/>
                <w:sz w:val="22"/>
                <w:szCs w:val="22"/>
                <w:lang w:val="mn-MN"/>
              </w:rPr>
              <w:t>1.3. Хууль дээдлэх зарчим ба сайн засаглал хариуцлага</w:t>
            </w:r>
          </w:p>
        </w:tc>
      </w:tr>
      <w:tr w:rsidR="00872129" w:rsidRPr="007629C9" w14:paraId="03C10595" w14:textId="77777777" w:rsidTr="00872129">
        <w:trPr>
          <w:divId w:val="1968194310"/>
        </w:trPr>
        <w:tc>
          <w:tcPr>
            <w:tcW w:w="2061" w:type="dxa"/>
            <w:vMerge/>
          </w:tcPr>
          <w:p w14:paraId="454F5105" w14:textId="77777777" w:rsidR="00872129" w:rsidRPr="003320FC" w:rsidRDefault="00872129" w:rsidP="007629C9">
            <w:pPr>
              <w:ind w:left="360"/>
              <w:contextualSpacing/>
              <w:rPr>
                <w:rFonts w:ascii="Arial" w:eastAsia="Calibri" w:hAnsi="Arial" w:cs="Arial"/>
                <w:b/>
                <w:sz w:val="22"/>
                <w:szCs w:val="22"/>
                <w:lang w:val="mn-MN"/>
              </w:rPr>
            </w:pPr>
          </w:p>
        </w:tc>
        <w:tc>
          <w:tcPr>
            <w:tcW w:w="2700" w:type="dxa"/>
          </w:tcPr>
          <w:p w14:paraId="0EE419B1"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1.3.1.Зохицуулалтыг бий болгосноор хүний эрхийг хөхиүлэн дэмжих, хангах, хамгаалах явцад ахиц дэвшил гарах эсэх</w:t>
            </w:r>
          </w:p>
        </w:tc>
        <w:tc>
          <w:tcPr>
            <w:tcW w:w="900" w:type="dxa"/>
          </w:tcPr>
          <w:p w14:paraId="5FBA4BDA"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Тийм</w:t>
            </w:r>
          </w:p>
        </w:tc>
        <w:tc>
          <w:tcPr>
            <w:tcW w:w="860" w:type="dxa"/>
          </w:tcPr>
          <w:p w14:paraId="08FCDF03"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Үгүй</w:t>
            </w:r>
          </w:p>
        </w:tc>
        <w:tc>
          <w:tcPr>
            <w:tcW w:w="3443" w:type="dxa"/>
          </w:tcPr>
          <w:p w14:paraId="68043062"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Хүн, хуулийн этгээдийн эдийн засгийн эрх, эрх чөлөө макро эдийн засгийн эерэг үзүүлэлтээр дамжин хангагдана. </w:t>
            </w:r>
          </w:p>
        </w:tc>
      </w:tr>
      <w:tr w:rsidR="00872129" w:rsidRPr="007629C9" w14:paraId="5B2DCD4D" w14:textId="77777777" w:rsidTr="00872129">
        <w:trPr>
          <w:divId w:val="1968194310"/>
        </w:trPr>
        <w:tc>
          <w:tcPr>
            <w:tcW w:w="2061" w:type="dxa"/>
            <w:vMerge/>
          </w:tcPr>
          <w:p w14:paraId="1EFFE0C6" w14:textId="77777777" w:rsidR="00872129" w:rsidRPr="003320FC" w:rsidRDefault="00872129" w:rsidP="007629C9">
            <w:pPr>
              <w:ind w:left="360"/>
              <w:contextualSpacing/>
              <w:rPr>
                <w:rFonts w:ascii="Arial" w:eastAsia="Calibri" w:hAnsi="Arial" w:cs="Arial"/>
                <w:b/>
                <w:sz w:val="22"/>
                <w:szCs w:val="22"/>
                <w:lang w:val="mn-MN"/>
              </w:rPr>
            </w:pPr>
          </w:p>
        </w:tc>
        <w:tc>
          <w:tcPr>
            <w:tcW w:w="2700" w:type="dxa"/>
          </w:tcPr>
          <w:p w14:paraId="595ED5E2"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1.3.2.Зохицуулалтын хувилбар нь хүний эрхийн Монгол Улсын олон улсын гэрээ, НҮБ-ын хүний эрхийн механизмаас тухайн асуудлаар өгсөн </w:t>
            </w:r>
            <w:r w:rsidRPr="003320FC">
              <w:rPr>
                <w:rFonts w:ascii="Arial" w:eastAsia="Times New Roman" w:hAnsi="Arial" w:cs="Arial"/>
                <w:sz w:val="22"/>
                <w:szCs w:val="22"/>
                <w:lang w:val="mn-MN"/>
              </w:rPr>
              <w:lastRenderedPageBreak/>
              <w:t>зөвлөмжид нийцэж байгаа эсэх</w:t>
            </w:r>
          </w:p>
        </w:tc>
        <w:tc>
          <w:tcPr>
            <w:tcW w:w="900" w:type="dxa"/>
          </w:tcPr>
          <w:p w14:paraId="264023A8"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lastRenderedPageBreak/>
              <w:t>Тийм</w:t>
            </w:r>
          </w:p>
        </w:tc>
        <w:tc>
          <w:tcPr>
            <w:tcW w:w="860" w:type="dxa"/>
          </w:tcPr>
          <w:p w14:paraId="05A4B4BC" w14:textId="77777777" w:rsidR="00872129" w:rsidRPr="003320FC" w:rsidRDefault="00872129" w:rsidP="007629C9">
            <w:pPr>
              <w:rPr>
                <w:rFonts w:ascii="Arial" w:eastAsia="Times New Roman" w:hAnsi="Arial" w:cs="Arial"/>
                <w:sz w:val="22"/>
                <w:szCs w:val="22"/>
                <w:lang w:val="mn-MN"/>
              </w:rPr>
            </w:pPr>
          </w:p>
        </w:tc>
        <w:tc>
          <w:tcPr>
            <w:tcW w:w="3443" w:type="dxa"/>
          </w:tcPr>
          <w:p w14:paraId="1AB63577"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Төв банкны бие даасан, хараат бус байдлын олон улсын зарчимд нийцсэнээр НҮБ-ын санхүүгийн асуудал хариуцсан гишүүн байгууллага, ОУВС, Дэлхийн банк болон бусад хөгжлийн банк, санхүүгийн </w:t>
            </w:r>
            <w:r w:rsidRPr="003320FC">
              <w:rPr>
                <w:rFonts w:ascii="Arial" w:eastAsia="Times New Roman" w:hAnsi="Arial" w:cs="Arial"/>
                <w:noProof/>
                <w:sz w:val="22"/>
                <w:szCs w:val="22"/>
                <w:lang w:val="mn-MN"/>
              </w:rPr>
              <w:lastRenderedPageBreak/>
              <w:t>байгууллагаас Монгол улсад тавьдаг шаардлагад нийцүүлэхэд чиглэгдсэн.</w:t>
            </w:r>
          </w:p>
        </w:tc>
      </w:tr>
      <w:tr w:rsidR="00872129" w:rsidRPr="007629C9" w14:paraId="621BD255" w14:textId="77777777" w:rsidTr="00872129">
        <w:trPr>
          <w:divId w:val="1968194310"/>
        </w:trPr>
        <w:tc>
          <w:tcPr>
            <w:tcW w:w="2061" w:type="dxa"/>
            <w:vMerge/>
          </w:tcPr>
          <w:p w14:paraId="0729F039" w14:textId="77777777" w:rsidR="00872129" w:rsidRPr="003320FC" w:rsidRDefault="00872129" w:rsidP="007629C9">
            <w:pPr>
              <w:ind w:left="360"/>
              <w:contextualSpacing/>
              <w:rPr>
                <w:rFonts w:ascii="Arial" w:eastAsia="Calibri" w:hAnsi="Arial" w:cs="Arial"/>
                <w:b/>
                <w:sz w:val="22"/>
                <w:szCs w:val="22"/>
                <w:lang w:val="mn-MN"/>
              </w:rPr>
            </w:pPr>
          </w:p>
        </w:tc>
        <w:tc>
          <w:tcPr>
            <w:tcW w:w="2700" w:type="dxa"/>
          </w:tcPr>
          <w:p w14:paraId="6EF167BD" w14:textId="77777777" w:rsidR="00872129" w:rsidRPr="003320FC" w:rsidRDefault="00872129" w:rsidP="007629C9">
            <w:pPr>
              <w:ind w:left="-18"/>
              <w:rPr>
                <w:rFonts w:ascii="Arial" w:eastAsia="Times New Roman" w:hAnsi="Arial" w:cs="Arial"/>
                <w:sz w:val="22"/>
                <w:szCs w:val="22"/>
                <w:lang w:val="mn-MN"/>
              </w:rPr>
            </w:pPr>
            <w:r w:rsidRPr="003320FC">
              <w:rPr>
                <w:rFonts w:ascii="Arial" w:eastAsia="Times New Roman" w:hAnsi="Arial" w:cs="Arial"/>
                <w:sz w:val="22"/>
                <w:szCs w:val="22"/>
                <w:lang w:val="mn-MN"/>
              </w:rPr>
              <w:t>1.3.3.Хүний эрхийг зөрчигчдөд хүлээлгэх хариуцлагыг тусгах эсэх</w:t>
            </w:r>
          </w:p>
        </w:tc>
        <w:tc>
          <w:tcPr>
            <w:tcW w:w="900" w:type="dxa"/>
          </w:tcPr>
          <w:p w14:paraId="3E259DDE"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Тийм</w:t>
            </w:r>
          </w:p>
        </w:tc>
        <w:tc>
          <w:tcPr>
            <w:tcW w:w="860" w:type="dxa"/>
          </w:tcPr>
          <w:p w14:paraId="4426302E" w14:textId="77777777" w:rsidR="00872129" w:rsidRPr="003320FC" w:rsidRDefault="00872129" w:rsidP="007629C9">
            <w:pPr>
              <w:rPr>
                <w:rFonts w:ascii="Arial" w:eastAsia="Times New Roman" w:hAnsi="Arial" w:cs="Arial"/>
                <w:sz w:val="22"/>
                <w:szCs w:val="22"/>
                <w:lang w:val="mn-MN"/>
              </w:rPr>
            </w:pPr>
          </w:p>
        </w:tc>
        <w:tc>
          <w:tcPr>
            <w:tcW w:w="3443" w:type="dxa"/>
          </w:tcPr>
          <w:p w14:paraId="08132915"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Хуулийн зорилгыг алдагдуулахаас сэргийлж, хориглох зохицуулалт тусгасан тул хүлээлгэх хариуцлага бий.  </w:t>
            </w:r>
          </w:p>
        </w:tc>
      </w:tr>
      <w:tr w:rsidR="00872129" w:rsidRPr="003320FC" w14:paraId="00E97BF0" w14:textId="77777777" w:rsidTr="00872129">
        <w:trPr>
          <w:divId w:val="1968194310"/>
          <w:trHeight w:val="381"/>
        </w:trPr>
        <w:tc>
          <w:tcPr>
            <w:tcW w:w="2061" w:type="dxa"/>
            <w:vMerge w:val="restart"/>
          </w:tcPr>
          <w:p w14:paraId="60610090" w14:textId="77777777" w:rsidR="00872129" w:rsidRPr="003320FC" w:rsidRDefault="00872129" w:rsidP="00872129">
            <w:pPr>
              <w:numPr>
                <w:ilvl w:val="0"/>
                <w:numId w:val="13"/>
              </w:numPr>
              <w:ind w:left="318" w:firstLine="0"/>
              <w:contextualSpacing/>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Хүний эрхийг </w:t>
            </w:r>
          </w:p>
          <w:p w14:paraId="045F6D8E" w14:textId="77777777" w:rsidR="00872129" w:rsidRPr="003320FC" w:rsidRDefault="00872129" w:rsidP="007629C9">
            <w:pPr>
              <w:ind w:left="318"/>
              <w:contextualSpacing/>
              <w:rPr>
                <w:rFonts w:ascii="Arial" w:eastAsia="Times New Roman" w:hAnsi="Arial" w:cs="Arial"/>
                <w:b/>
                <w:bCs/>
                <w:sz w:val="22"/>
                <w:szCs w:val="22"/>
                <w:lang w:val="mn-MN"/>
              </w:rPr>
            </w:pPr>
            <w:r w:rsidRPr="003320FC">
              <w:rPr>
                <w:rFonts w:ascii="Arial" w:eastAsia="Times New Roman" w:hAnsi="Arial" w:cs="Arial"/>
                <w:b/>
                <w:bCs/>
                <w:sz w:val="22"/>
                <w:szCs w:val="22"/>
                <w:lang w:val="mn-MN"/>
              </w:rPr>
              <w:t>хязгаарласан зохицуулалт агуулсан эсэх</w:t>
            </w:r>
          </w:p>
        </w:tc>
        <w:tc>
          <w:tcPr>
            <w:tcW w:w="2700" w:type="dxa"/>
          </w:tcPr>
          <w:p w14:paraId="5BFAA0DF" w14:textId="77777777" w:rsidR="00872129" w:rsidRPr="003320FC" w:rsidRDefault="00872129" w:rsidP="007629C9">
            <w:pPr>
              <w:contextualSpacing/>
              <w:rPr>
                <w:rFonts w:ascii="Arial" w:eastAsia="Times New Roman" w:hAnsi="Arial" w:cs="Arial"/>
                <w:sz w:val="22"/>
                <w:szCs w:val="22"/>
                <w:lang w:val="mn-MN"/>
              </w:rPr>
            </w:pPr>
            <w:r w:rsidRPr="003320FC">
              <w:rPr>
                <w:rFonts w:ascii="Arial" w:eastAsia="Times New Roman" w:hAnsi="Arial" w:cs="Arial"/>
                <w:sz w:val="22"/>
                <w:szCs w:val="22"/>
                <w:lang w:val="mn-MN"/>
              </w:rPr>
              <w:t xml:space="preserve">2.1. Зохицуулалт нь хүний эрхийг хязгаарлах бол энэ нь хууль ёсны зорилгод нийцсэн эсэх </w:t>
            </w:r>
          </w:p>
        </w:tc>
        <w:tc>
          <w:tcPr>
            <w:tcW w:w="900" w:type="dxa"/>
          </w:tcPr>
          <w:p w14:paraId="38FA855F" w14:textId="77777777" w:rsidR="00872129" w:rsidRPr="003320FC" w:rsidRDefault="00872129" w:rsidP="007629C9">
            <w:pPr>
              <w:rPr>
                <w:rFonts w:ascii="Arial" w:eastAsia="Times New Roman" w:hAnsi="Arial" w:cs="Arial"/>
                <w:sz w:val="22"/>
                <w:szCs w:val="22"/>
                <w:lang w:val="mn-MN"/>
              </w:rPr>
            </w:pPr>
          </w:p>
        </w:tc>
        <w:tc>
          <w:tcPr>
            <w:tcW w:w="860" w:type="dxa"/>
          </w:tcPr>
          <w:p w14:paraId="7DDB58BC"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Үгүй</w:t>
            </w:r>
          </w:p>
        </w:tc>
        <w:tc>
          <w:tcPr>
            <w:tcW w:w="3443" w:type="dxa"/>
          </w:tcPr>
          <w:p w14:paraId="62E83295"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Хязгаарлалт байхгүй.  </w:t>
            </w:r>
          </w:p>
        </w:tc>
      </w:tr>
      <w:tr w:rsidR="00872129" w:rsidRPr="003320FC" w14:paraId="2F1CD09C" w14:textId="77777777" w:rsidTr="00872129">
        <w:trPr>
          <w:divId w:val="1968194310"/>
          <w:trHeight w:val="244"/>
        </w:trPr>
        <w:tc>
          <w:tcPr>
            <w:tcW w:w="2061" w:type="dxa"/>
            <w:vMerge/>
          </w:tcPr>
          <w:p w14:paraId="184458B1" w14:textId="77777777" w:rsidR="00872129" w:rsidRPr="003320FC" w:rsidRDefault="00872129" w:rsidP="007629C9">
            <w:pPr>
              <w:jc w:val="center"/>
              <w:rPr>
                <w:rFonts w:ascii="Arial" w:eastAsia="Calibri" w:hAnsi="Arial" w:cs="Arial"/>
                <w:b/>
                <w:sz w:val="22"/>
                <w:szCs w:val="22"/>
                <w:lang w:val="mn-MN"/>
              </w:rPr>
            </w:pPr>
          </w:p>
        </w:tc>
        <w:tc>
          <w:tcPr>
            <w:tcW w:w="2700" w:type="dxa"/>
          </w:tcPr>
          <w:p w14:paraId="110B421E" w14:textId="77777777" w:rsidR="00872129" w:rsidRPr="003320FC" w:rsidRDefault="00872129" w:rsidP="007629C9">
            <w:pPr>
              <w:contextualSpacing/>
              <w:rPr>
                <w:rFonts w:ascii="Arial" w:eastAsia="Times New Roman" w:hAnsi="Arial" w:cs="Arial"/>
                <w:sz w:val="22"/>
                <w:szCs w:val="22"/>
                <w:lang w:val="mn-MN"/>
              </w:rPr>
            </w:pPr>
            <w:r w:rsidRPr="003320FC">
              <w:rPr>
                <w:rFonts w:ascii="Arial" w:eastAsia="Times New Roman" w:hAnsi="Arial" w:cs="Arial"/>
                <w:sz w:val="22"/>
                <w:szCs w:val="22"/>
                <w:lang w:val="mn-MN"/>
              </w:rPr>
              <w:t xml:space="preserve">2.2. Хязгаарлалт тогтоох нь зайлшгүй эсэх </w:t>
            </w:r>
          </w:p>
        </w:tc>
        <w:tc>
          <w:tcPr>
            <w:tcW w:w="900" w:type="dxa"/>
          </w:tcPr>
          <w:p w14:paraId="77F42045" w14:textId="77777777" w:rsidR="00872129" w:rsidRPr="003320FC" w:rsidRDefault="00872129" w:rsidP="007629C9">
            <w:pPr>
              <w:rPr>
                <w:rFonts w:ascii="Arial" w:eastAsia="Times New Roman" w:hAnsi="Arial" w:cs="Arial"/>
                <w:sz w:val="22"/>
                <w:szCs w:val="22"/>
                <w:lang w:val="mn-MN"/>
              </w:rPr>
            </w:pPr>
          </w:p>
        </w:tc>
        <w:tc>
          <w:tcPr>
            <w:tcW w:w="860" w:type="dxa"/>
          </w:tcPr>
          <w:p w14:paraId="6B86F56E"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Үгүй</w:t>
            </w:r>
          </w:p>
        </w:tc>
        <w:tc>
          <w:tcPr>
            <w:tcW w:w="3443" w:type="dxa"/>
          </w:tcPr>
          <w:p w14:paraId="33827705"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Хязгаарлалт байхгүй.  </w:t>
            </w:r>
          </w:p>
        </w:tc>
      </w:tr>
      <w:tr w:rsidR="00872129" w:rsidRPr="003320FC" w14:paraId="0A42B496" w14:textId="77777777" w:rsidTr="00872129">
        <w:trPr>
          <w:divId w:val="1968194310"/>
        </w:trPr>
        <w:tc>
          <w:tcPr>
            <w:tcW w:w="2061" w:type="dxa"/>
            <w:vMerge w:val="restart"/>
          </w:tcPr>
          <w:p w14:paraId="7F7BC9AF" w14:textId="77777777" w:rsidR="00872129" w:rsidRPr="003320FC" w:rsidRDefault="00872129" w:rsidP="00872129">
            <w:pPr>
              <w:numPr>
                <w:ilvl w:val="0"/>
                <w:numId w:val="13"/>
              </w:numPr>
              <w:ind w:firstLine="0"/>
              <w:contextualSpacing/>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t>Эрх</w:t>
            </w:r>
            <w:r w:rsidRPr="003320FC">
              <w:rPr>
                <w:rFonts w:ascii="Arial" w:eastAsia="Times New Roman" w:hAnsi="Arial" w:cs="Arial"/>
                <w:b/>
                <w:bCs/>
                <w:sz w:val="22"/>
                <w:szCs w:val="22"/>
                <w:lang w:val="en-GB"/>
              </w:rPr>
              <w:t xml:space="preserve"> </w:t>
            </w:r>
            <w:r w:rsidRPr="003320FC">
              <w:rPr>
                <w:rFonts w:ascii="Arial" w:eastAsia="Times New Roman" w:hAnsi="Arial" w:cs="Arial"/>
                <w:b/>
                <w:bCs/>
                <w:sz w:val="22"/>
                <w:szCs w:val="22"/>
                <w:lang w:val="mn-MN"/>
              </w:rPr>
              <w:t>агуулагч</w:t>
            </w:r>
          </w:p>
        </w:tc>
        <w:tc>
          <w:tcPr>
            <w:tcW w:w="2700" w:type="dxa"/>
          </w:tcPr>
          <w:p w14:paraId="4AF536AF"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3.1. Зохицуулалтын хувилбарт хамаарах бүлгүүд буюу эрх агуулагчдыг тодорхойлсон эсэх</w:t>
            </w:r>
          </w:p>
        </w:tc>
        <w:tc>
          <w:tcPr>
            <w:tcW w:w="900" w:type="dxa"/>
          </w:tcPr>
          <w:p w14:paraId="3C3FB802"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Тийм</w:t>
            </w:r>
          </w:p>
        </w:tc>
        <w:tc>
          <w:tcPr>
            <w:tcW w:w="860" w:type="dxa"/>
          </w:tcPr>
          <w:p w14:paraId="7382F5CC" w14:textId="77777777" w:rsidR="00872129" w:rsidRPr="003320FC" w:rsidRDefault="00872129" w:rsidP="007629C9">
            <w:pPr>
              <w:rPr>
                <w:rFonts w:ascii="Arial" w:eastAsia="Times New Roman" w:hAnsi="Arial" w:cs="Arial"/>
                <w:sz w:val="22"/>
                <w:szCs w:val="22"/>
                <w:lang w:val="mn-MN"/>
              </w:rPr>
            </w:pPr>
          </w:p>
        </w:tc>
        <w:tc>
          <w:tcPr>
            <w:tcW w:w="3443" w:type="dxa"/>
          </w:tcPr>
          <w:p w14:paraId="021C817C"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Монголбанк, Засгийн газар, УИХ. </w:t>
            </w:r>
          </w:p>
          <w:p w14:paraId="1AA01497" w14:textId="77777777" w:rsidR="00872129" w:rsidRPr="003320FC" w:rsidRDefault="00872129" w:rsidP="007629C9">
            <w:pPr>
              <w:rPr>
                <w:rFonts w:ascii="Arial" w:eastAsia="Times New Roman" w:hAnsi="Arial" w:cs="Arial"/>
                <w:noProof/>
                <w:sz w:val="22"/>
                <w:szCs w:val="22"/>
                <w:lang w:val="mn-MN"/>
              </w:rPr>
            </w:pPr>
          </w:p>
        </w:tc>
      </w:tr>
      <w:tr w:rsidR="00872129" w:rsidRPr="003320FC" w14:paraId="3C732F0E" w14:textId="77777777" w:rsidTr="00872129">
        <w:trPr>
          <w:divId w:val="1968194310"/>
        </w:trPr>
        <w:tc>
          <w:tcPr>
            <w:tcW w:w="2061" w:type="dxa"/>
            <w:vMerge/>
          </w:tcPr>
          <w:p w14:paraId="3C168CCC" w14:textId="77777777" w:rsidR="00872129" w:rsidRPr="003320FC" w:rsidRDefault="00872129" w:rsidP="007629C9">
            <w:pPr>
              <w:jc w:val="center"/>
              <w:rPr>
                <w:rFonts w:ascii="Arial" w:eastAsia="Calibri" w:hAnsi="Arial" w:cs="Arial"/>
                <w:b/>
                <w:sz w:val="22"/>
                <w:szCs w:val="22"/>
                <w:lang w:val="mn-MN"/>
              </w:rPr>
            </w:pPr>
          </w:p>
        </w:tc>
        <w:tc>
          <w:tcPr>
            <w:tcW w:w="2700" w:type="dxa"/>
          </w:tcPr>
          <w:p w14:paraId="482451B0" w14:textId="77777777" w:rsidR="00872129" w:rsidRPr="003320FC" w:rsidRDefault="00872129" w:rsidP="007629C9">
            <w:pPr>
              <w:rPr>
                <w:rFonts w:ascii="Arial" w:eastAsia="Times New Roman" w:hAnsi="Arial" w:cs="Arial"/>
                <w:sz w:val="22"/>
                <w:szCs w:val="22"/>
                <w:highlight w:val="yellow"/>
                <w:lang w:val="mn-MN"/>
              </w:rPr>
            </w:pPr>
            <w:r w:rsidRPr="003320FC">
              <w:rPr>
                <w:rFonts w:ascii="Arial" w:eastAsia="Times New Roman" w:hAnsi="Arial" w:cs="Arial"/>
                <w:sz w:val="22"/>
                <w:szCs w:val="22"/>
                <w:lang w:val="mn-MN"/>
              </w:rPr>
              <w:t>3.2. Эрх агуулагчдыг эмзэг байдлаар нь ялгаж тодорхойлсон эсэх</w:t>
            </w:r>
          </w:p>
        </w:tc>
        <w:tc>
          <w:tcPr>
            <w:tcW w:w="900" w:type="dxa"/>
          </w:tcPr>
          <w:p w14:paraId="345EB623" w14:textId="77777777" w:rsidR="00872129" w:rsidRPr="003320FC" w:rsidRDefault="00872129" w:rsidP="007629C9">
            <w:pPr>
              <w:rPr>
                <w:rFonts w:ascii="Arial" w:eastAsia="Times New Roman" w:hAnsi="Arial" w:cs="Arial"/>
                <w:sz w:val="22"/>
                <w:szCs w:val="22"/>
                <w:lang w:val="mn-MN"/>
              </w:rPr>
            </w:pPr>
          </w:p>
        </w:tc>
        <w:tc>
          <w:tcPr>
            <w:tcW w:w="860" w:type="dxa"/>
          </w:tcPr>
          <w:p w14:paraId="307E3774"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Үгүй</w:t>
            </w:r>
          </w:p>
        </w:tc>
        <w:tc>
          <w:tcPr>
            <w:tcW w:w="3443" w:type="dxa"/>
          </w:tcPr>
          <w:p w14:paraId="752235B4"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Хамааралгүй.   </w:t>
            </w:r>
          </w:p>
        </w:tc>
      </w:tr>
      <w:tr w:rsidR="00872129" w:rsidRPr="003320FC" w14:paraId="0191EC37" w14:textId="77777777" w:rsidTr="00872129">
        <w:trPr>
          <w:divId w:val="1968194310"/>
        </w:trPr>
        <w:tc>
          <w:tcPr>
            <w:tcW w:w="2061" w:type="dxa"/>
            <w:vMerge/>
          </w:tcPr>
          <w:p w14:paraId="29E0FEE2" w14:textId="77777777" w:rsidR="00872129" w:rsidRPr="003320FC" w:rsidRDefault="00872129" w:rsidP="007629C9">
            <w:pPr>
              <w:jc w:val="center"/>
              <w:rPr>
                <w:rFonts w:ascii="Arial" w:eastAsia="Calibri" w:hAnsi="Arial" w:cs="Arial"/>
                <w:b/>
                <w:sz w:val="22"/>
                <w:szCs w:val="22"/>
                <w:lang w:val="mn-MN"/>
              </w:rPr>
            </w:pPr>
          </w:p>
        </w:tc>
        <w:tc>
          <w:tcPr>
            <w:tcW w:w="2700" w:type="dxa"/>
          </w:tcPr>
          <w:p w14:paraId="379EF2ED"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900" w:type="dxa"/>
          </w:tcPr>
          <w:p w14:paraId="67DA4B3B" w14:textId="77777777" w:rsidR="00872129" w:rsidRPr="003320FC" w:rsidRDefault="00872129" w:rsidP="007629C9">
            <w:pPr>
              <w:rPr>
                <w:rFonts w:ascii="Arial" w:eastAsia="Times New Roman" w:hAnsi="Arial" w:cs="Arial"/>
                <w:b/>
                <w:bCs/>
                <w:sz w:val="22"/>
                <w:szCs w:val="22"/>
                <w:lang w:val="mn-MN"/>
              </w:rPr>
            </w:pPr>
          </w:p>
        </w:tc>
        <w:tc>
          <w:tcPr>
            <w:tcW w:w="860" w:type="dxa"/>
          </w:tcPr>
          <w:p w14:paraId="3C850E2B"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Үгүй</w:t>
            </w:r>
          </w:p>
        </w:tc>
        <w:tc>
          <w:tcPr>
            <w:tcW w:w="3443" w:type="dxa"/>
          </w:tcPr>
          <w:p w14:paraId="577D6B80"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Хамааралгүй. </w:t>
            </w:r>
          </w:p>
        </w:tc>
      </w:tr>
      <w:tr w:rsidR="00872129" w:rsidRPr="003320FC" w14:paraId="1C1FE8AE" w14:textId="77777777" w:rsidTr="00872129">
        <w:trPr>
          <w:divId w:val="1968194310"/>
        </w:trPr>
        <w:tc>
          <w:tcPr>
            <w:tcW w:w="2061" w:type="dxa"/>
            <w:vMerge/>
          </w:tcPr>
          <w:p w14:paraId="561F9DDF" w14:textId="77777777" w:rsidR="00872129" w:rsidRPr="003320FC" w:rsidRDefault="00872129" w:rsidP="007629C9">
            <w:pPr>
              <w:jc w:val="center"/>
              <w:rPr>
                <w:rFonts w:ascii="Arial" w:eastAsia="Calibri" w:hAnsi="Arial" w:cs="Arial"/>
                <w:b/>
                <w:sz w:val="22"/>
                <w:szCs w:val="22"/>
                <w:lang w:val="mn-MN"/>
              </w:rPr>
            </w:pPr>
          </w:p>
        </w:tc>
        <w:tc>
          <w:tcPr>
            <w:tcW w:w="2700" w:type="dxa"/>
          </w:tcPr>
          <w:p w14:paraId="15F84E1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tcPr>
          <w:p w14:paraId="71D820F1" w14:textId="77777777" w:rsidR="00872129" w:rsidRPr="003320FC" w:rsidRDefault="00872129" w:rsidP="007629C9">
            <w:pPr>
              <w:rPr>
                <w:rFonts w:ascii="Arial" w:eastAsia="Times New Roman" w:hAnsi="Arial" w:cs="Arial"/>
                <w:b/>
                <w:bCs/>
                <w:sz w:val="22"/>
                <w:szCs w:val="22"/>
                <w:lang w:val="mn-MN"/>
              </w:rPr>
            </w:pPr>
          </w:p>
        </w:tc>
        <w:tc>
          <w:tcPr>
            <w:tcW w:w="860" w:type="dxa"/>
          </w:tcPr>
          <w:p w14:paraId="0B74A8ED"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Үгүй</w:t>
            </w:r>
          </w:p>
        </w:tc>
        <w:tc>
          <w:tcPr>
            <w:tcW w:w="3443" w:type="dxa"/>
          </w:tcPr>
          <w:p w14:paraId="15814AD1"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Хамааралгүй.   </w:t>
            </w:r>
          </w:p>
        </w:tc>
      </w:tr>
      <w:tr w:rsidR="00872129" w:rsidRPr="007629C9" w14:paraId="3E1E7DD2" w14:textId="77777777" w:rsidTr="00872129">
        <w:trPr>
          <w:divId w:val="1968194310"/>
        </w:trPr>
        <w:tc>
          <w:tcPr>
            <w:tcW w:w="2061" w:type="dxa"/>
          </w:tcPr>
          <w:p w14:paraId="0F2E09E5" w14:textId="77777777" w:rsidR="00872129" w:rsidRPr="003320FC" w:rsidRDefault="00872129" w:rsidP="007629C9">
            <w:pPr>
              <w:contextualSpacing/>
              <w:rPr>
                <w:rFonts w:ascii="Arial" w:eastAsia="Times New Roman" w:hAnsi="Arial" w:cs="Arial"/>
                <w:b/>
                <w:bCs/>
                <w:sz w:val="22"/>
                <w:szCs w:val="22"/>
                <w:lang w:val="mn-MN"/>
              </w:rPr>
            </w:pPr>
            <w:r w:rsidRPr="003320FC">
              <w:rPr>
                <w:rFonts w:ascii="Arial" w:eastAsia="Times New Roman" w:hAnsi="Arial" w:cs="Arial"/>
                <w:b/>
                <w:bCs/>
                <w:sz w:val="22"/>
                <w:szCs w:val="22"/>
                <w:lang w:val="mn-MN"/>
              </w:rPr>
              <w:t>Үүрэг хүлээгч</w:t>
            </w:r>
          </w:p>
        </w:tc>
        <w:tc>
          <w:tcPr>
            <w:tcW w:w="2700" w:type="dxa"/>
          </w:tcPr>
          <w:p w14:paraId="743E4FE2"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sz w:val="22"/>
                <w:szCs w:val="22"/>
                <w:lang w:val="mn-MN"/>
              </w:rPr>
              <w:t>4.1. Үүрэг хүлээгчдийг тодорхойлсон эсэх</w:t>
            </w:r>
          </w:p>
        </w:tc>
        <w:tc>
          <w:tcPr>
            <w:tcW w:w="900" w:type="dxa"/>
          </w:tcPr>
          <w:p w14:paraId="158B8C10"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Тийм</w:t>
            </w:r>
          </w:p>
        </w:tc>
        <w:tc>
          <w:tcPr>
            <w:tcW w:w="860" w:type="dxa"/>
          </w:tcPr>
          <w:p w14:paraId="2588F823" w14:textId="77777777" w:rsidR="00872129" w:rsidRPr="003320FC" w:rsidRDefault="00872129" w:rsidP="007629C9">
            <w:pPr>
              <w:rPr>
                <w:rFonts w:ascii="Arial" w:eastAsia="Times New Roman" w:hAnsi="Arial" w:cs="Arial"/>
                <w:sz w:val="22"/>
                <w:szCs w:val="22"/>
                <w:lang w:val="mn-MN"/>
              </w:rPr>
            </w:pPr>
          </w:p>
        </w:tc>
        <w:tc>
          <w:tcPr>
            <w:tcW w:w="3443" w:type="dxa"/>
          </w:tcPr>
          <w:p w14:paraId="12A424A5"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УИХ, Засгийн газар, Монголбанк, түүний удирдлага. </w:t>
            </w:r>
          </w:p>
        </w:tc>
      </w:tr>
      <w:tr w:rsidR="00872129" w:rsidRPr="003320FC" w14:paraId="1036CDC5" w14:textId="77777777" w:rsidTr="00872129">
        <w:trPr>
          <w:divId w:val="1968194310"/>
          <w:trHeight w:val="363"/>
        </w:trPr>
        <w:tc>
          <w:tcPr>
            <w:tcW w:w="2061" w:type="dxa"/>
            <w:vMerge w:val="restart"/>
          </w:tcPr>
          <w:p w14:paraId="32CDBDC0" w14:textId="77777777" w:rsidR="00872129" w:rsidRPr="003320FC" w:rsidRDefault="00872129" w:rsidP="00872129">
            <w:pPr>
              <w:numPr>
                <w:ilvl w:val="0"/>
                <w:numId w:val="13"/>
              </w:numPr>
              <w:ind w:firstLine="0"/>
              <w:contextualSpacing/>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Жендэрийн </w:t>
            </w:r>
          </w:p>
          <w:p w14:paraId="19F54E23" w14:textId="77777777" w:rsidR="00872129" w:rsidRPr="003320FC" w:rsidRDefault="00872129" w:rsidP="007629C9">
            <w:pPr>
              <w:contextualSpacing/>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эрх тэгш байдлыг хангах тухай хуульд нийцүүлсэн эсэх </w:t>
            </w:r>
          </w:p>
        </w:tc>
        <w:tc>
          <w:tcPr>
            <w:tcW w:w="2700" w:type="dxa"/>
            <w:vAlign w:val="center"/>
          </w:tcPr>
          <w:p w14:paraId="72C350F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5.1. Жендэрийн үзэл баримтлалыг тусгасан эсэх</w:t>
            </w:r>
          </w:p>
        </w:tc>
        <w:tc>
          <w:tcPr>
            <w:tcW w:w="900" w:type="dxa"/>
          </w:tcPr>
          <w:p w14:paraId="4A05A257" w14:textId="77777777" w:rsidR="00872129" w:rsidRPr="003320FC" w:rsidRDefault="00872129" w:rsidP="007629C9">
            <w:pPr>
              <w:rPr>
                <w:rFonts w:ascii="Arial" w:eastAsia="Times New Roman" w:hAnsi="Arial" w:cs="Arial"/>
                <w:b/>
                <w:bCs/>
                <w:sz w:val="22"/>
                <w:szCs w:val="22"/>
                <w:lang w:val="mn-MN"/>
              </w:rPr>
            </w:pPr>
          </w:p>
        </w:tc>
        <w:tc>
          <w:tcPr>
            <w:tcW w:w="860" w:type="dxa"/>
          </w:tcPr>
          <w:p w14:paraId="5531CDA1"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Үгүй</w:t>
            </w:r>
          </w:p>
        </w:tc>
        <w:tc>
          <w:tcPr>
            <w:tcW w:w="3443" w:type="dxa"/>
          </w:tcPr>
          <w:p w14:paraId="72AA7426"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Хамааралгүй.  </w:t>
            </w:r>
          </w:p>
        </w:tc>
      </w:tr>
      <w:tr w:rsidR="00872129" w:rsidRPr="003320FC" w14:paraId="7B9B0018" w14:textId="77777777" w:rsidTr="00872129">
        <w:trPr>
          <w:divId w:val="1968194310"/>
          <w:trHeight w:val="1007"/>
        </w:trPr>
        <w:tc>
          <w:tcPr>
            <w:tcW w:w="2061" w:type="dxa"/>
            <w:vMerge/>
          </w:tcPr>
          <w:p w14:paraId="2180AAB4" w14:textId="77777777" w:rsidR="00872129" w:rsidRPr="003320FC" w:rsidRDefault="00872129" w:rsidP="00872129">
            <w:pPr>
              <w:numPr>
                <w:ilvl w:val="0"/>
                <w:numId w:val="13"/>
              </w:numPr>
              <w:ind w:firstLine="0"/>
              <w:contextualSpacing/>
              <w:jc w:val="both"/>
              <w:rPr>
                <w:rFonts w:ascii="Arial" w:eastAsia="Calibri" w:hAnsi="Arial" w:cs="Arial"/>
                <w:b/>
                <w:sz w:val="22"/>
                <w:szCs w:val="22"/>
                <w:lang w:val="mn-MN"/>
              </w:rPr>
            </w:pPr>
          </w:p>
        </w:tc>
        <w:tc>
          <w:tcPr>
            <w:tcW w:w="2700" w:type="dxa"/>
            <w:vAlign w:val="center"/>
          </w:tcPr>
          <w:p w14:paraId="60216E57"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5.2. Эрэгтэй, эмэгтэй хүний тэгш эрх, тэгш боломж, тэгш хандлагын баталгааг бүрдүүлэх эсэх</w:t>
            </w:r>
          </w:p>
        </w:tc>
        <w:tc>
          <w:tcPr>
            <w:tcW w:w="900" w:type="dxa"/>
          </w:tcPr>
          <w:p w14:paraId="7D92ED39"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Тийм</w:t>
            </w:r>
          </w:p>
        </w:tc>
        <w:tc>
          <w:tcPr>
            <w:tcW w:w="860" w:type="dxa"/>
          </w:tcPr>
          <w:p w14:paraId="08A399F3" w14:textId="77777777" w:rsidR="00872129" w:rsidRPr="003320FC" w:rsidRDefault="00872129" w:rsidP="007629C9">
            <w:pPr>
              <w:rPr>
                <w:rFonts w:ascii="Arial" w:eastAsia="Times New Roman" w:hAnsi="Arial" w:cs="Arial"/>
                <w:sz w:val="22"/>
                <w:szCs w:val="22"/>
                <w:lang w:val="mn-MN"/>
              </w:rPr>
            </w:pPr>
          </w:p>
        </w:tc>
        <w:tc>
          <w:tcPr>
            <w:tcW w:w="3443" w:type="dxa"/>
          </w:tcPr>
          <w:p w14:paraId="0755A4AC" w14:textId="77777777" w:rsidR="00872129" w:rsidRPr="003320FC" w:rsidRDefault="00872129" w:rsidP="007629C9">
            <w:pPr>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Жендэрээр ялгасан зохицуулалт байхгүй. </w:t>
            </w:r>
          </w:p>
        </w:tc>
      </w:tr>
    </w:tbl>
    <w:p w14:paraId="045F9FF8" w14:textId="77777777" w:rsidR="00872129" w:rsidRPr="003320FC" w:rsidRDefault="00872129" w:rsidP="00872129">
      <w:pPr>
        <w:divId w:val="1968194310"/>
        <w:rPr>
          <w:rFonts w:ascii="Arial" w:eastAsia="Times New Roman" w:hAnsi="Arial" w:cs="Arial"/>
          <w:b/>
          <w:bCs/>
          <w:sz w:val="22"/>
          <w:szCs w:val="22"/>
        </w:rPr>
      </w:pPr>
    </w:p>
    <w:p w14:paraId="63889B53" w14:textId="77777777" w:rsidR="00872129" w:rsidRPr="003320FC" w:rsidRDefault="00872129" w:rsidP="00872129">
      <w:pPr>
        <w:divId w:val="1968194310"/>
        <w:rPr>
          <w:rFonts w:ascii="Arial" w:eastAsia="Times New Roman" w:hAnsi="Arial" w:cs="Arial"/>
          <w:b/>
          <w:bCs/>
          <w:sz w:val="22"/>
          <w:szCs w:val="22"/>
        </w:rPr>
      </w:pPr>
    </w:p>
    <w:p w14:paraId="0ABB9BC4" w14:textId="77777777" w:rsidR="00872129" w:rsidRPr="003320FC" w:rsidRDefault="00872129" w:rsidP="00872129">
      <w:pPr>
        <w:spacing w:after="200"/>
        <w:divId w:val="1968194310"/>
        <w:rPr>
          <w:rFonts w:ascii="Arial" w:eastAsia="Times New Roman" w:hAnsi="Arial" w:cs="Arial"/>
          <w:b/>
          <w:bCs/>
          <w:sz w:val="22"/>
          <w:szCs w:val="22"/>
          <w:lang w:val="mn-MN"/>
        </w:rPr>
      </w:pPr>
      <w:r w:rsidRPr="003320FC">
        <w:rPr>
          <w:rFonts w:ascii="Arial" w:eastAsia="Times New Roman" w:hAnsi="Arial" w:cs="Arial"/>
          <w:b/>
          <w:bCs/>
          <w:sz w:val="22"/>
          <w:szCs w:val="22"/>
          <w:lang w:val="mn-MN"/>
        </w:rPr>
        <w:lastRenderedPageBreak/>
        <w:br w:type="page"/>
      </w:r>
    </w:p>
    <w:p w14:paraId="5A537529" w14:textId="77777777" w:rsidR="00872129" w:rsidRPr="003320FC" w:rsidRDefault="00872129" w:rsidP="00872129">
      <w:pPr>
        <w:jc w:val="center"/>
        <w:divId w:val="1968194310"/>
        <w:rPr>
          <w:rFonts w:ascii="Arial" w:eastAsia="Times New Roman" w:hAnsi="Arial" w:cs="Arial"/>
          <w:b/>
          <w:bCs/>
          <w:sz w:val="22"/>
          <w:szCs w:val="22"/>
          <w:lang w:val="mn-MN"/>
        </w:rPr>
      </w:pPr>
      <w:r w:rsidRPr="003320FC">
        <w:rPr>
          <w:rFonts w:ascii="Arial" w:eastAsia="Times New Roman" w:hAnsi="Arial" w:cs="Arial"/>
          <w:b/>
          <w:bCs/>
          <w:sz w:val="22"/>
          <w:szCs w:val="22"/>
          <w:lang w:val="mn-MN"/>
        </w:rPr>
        <w:lastRenderedPageBreak/>
        <w:t>ЭДИЙН ЗАСАГТ ҮЗҮҮЛЭХ ҮР НӨЛӨӨ</w:t>
      </w:r>
    </w:p>
    <w:p w14:paraId="4EC28042" w14:textId="77777777" w:rsidR="00872129" w:rsidRPr="003320FC" w:rsidRDefault="00872129" w:rsidP="00872129">
      <w:pPr>
        <w:jc w:val="center"/>
        <w:divId w:val="1968194310"/>
        <w:rPr>
          <w:rFonts w:ascii="Arial" w:eastAsia="Times New Roman" w:hAnsi="Arial" w:cs="Arial"/>
          <w:b/>
          <w:bCs/>
          <w:sz w:val="22"/>
          <w:szCs w:val="22"/>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872129" w:rsidRPr="003320FC" w14:paraId="25CE1A67" w14:textId="77777777" w:rsidTr="00872129">
        <w:trPr>
          <w:divId w:val="1968194310"/>
        </w:trPr>
        <w:tc>
          <w:tcPr>
            <w:tcW w:w="2061" w:type="dxa"/>
            <w:shd w:val="clear" w:color="auto" w:fill="E7E6E6"/>
            <w:vAlign w:val="center"/>
          </w:tcPr>
          <w:p w14:paraId="16BF4011" w14:textId="77777777" w:rsidR="00872129" w:rsidRPr="003320FC" w:rsidRDefault="00872129" w:rsidP="007629C9">
            <w:pPr>
              <w:jc w:val="center"/>
              <w:rPr>
                <w:rFonts w:ascii="Arial" w:eastAsia="Times New Roman" w:hAnsi="Arial" w:cs="Arial"/>
                <w:b/>
                <w:bCs/>
                <w:sz w:val="22"/>
                <w:szCs w:val="22"/>
                <w:lang w:val="mn-MN"/>
              </w:rPr>
            </w:pPr>
            <w:proofErr w:type="spellStart"/>
            <w:r w:rsidRPr="003320FC">
              <w:rPr>
                <w:rFonts w:ascii="Arial" w:eastAsia="Times New Roman" w:hAnsi="Arial" w:cs="Arial"/>
                <w:b/>
                <w:bCs/>
                <w:sz w:val="22"/>
                <w:szCs w:val="22"/>
              </w:rPr>
              <w:t>Үзүүлэх</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үр</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нөлөө</w:t>
            </w:r>
            <w:proofErr w:type="spellEnd"/>
            <w:r w:rsidRPr="003320FC">
              <w:rPr>
                <w:rFonts w:ascii="Arial" w:eastAsia="Times New Roman" w:hAnsi="Arial" w:cs="Arial"/>
                <w:b/>
                <w:bCs/>
                <w:sz w:val="22"/>
                <w:szCs w:val="22"/>
              </w:rPr>
              <w:t>:</w:t>
            </w:r>
          </w:p>
        </w:tc>
        <w:tc>
          <w:tcPr>
            <w:tcW w:w="2700" w:type="dxa"/>
            <w:shd w:val="clear" w:color="auto" w:fill="E7E6E6"/>
            <w:vAlign w:val="center"/>
          </w:tcPr>
          <w:p w14:paraId="420988B8"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Холбогдох асуултууд </w:t>
            </w:r>
          </w:p>
        </w:tc>
        <w:tc>
          <w:tcPr>
            <w:tcW w:w="1760" w:type="dxa"/>
            <w:gridSpan w:val="2"/>
            <w:shd w:val="clear" w:color="auto" w:fill="E7E6E6"/>
            <w:vAlign w:val="center"/>
          </w:tcPr>
          <w:p w14:paraId="02CECBB2"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   Хариулт </w:t>
            </w:r>
          </w:p>
        </w:tc>
        <w:tc>
          <w:tcPr>
            <w:tcW w:w="3443" w:type="dxa"/>
            <w:shd w:val="clear" w:color="auto" w:fill="E7E6E6"/>
          </w:tcPr>
          <w:p w14:paraId="52691EC4"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       Тайлбар</w:t>
            </w:r>
          </w:p>
        </w:tc>
      </w:tr>
      <w:tr w:rsidR="00872129" w:rsidRPr="003320FC" w14:paraId="154093D1" w14:textId="77777777" w:rsidTr="00872129">
        <w:trPr>
          <w:divId w:val="1968194310"/>
        </w:trPr>
        <w:tc>
          <w:tcPr>
            <w:tcW w:w="2061" w:type="dxa"/>
            <w:vMerge w:val="restart"/>
          </w:tcPr>
          <w:p w14:paraId="6ED799B0" w14:textId="77777777" w:rsidR="00872129" w:rsidRPr="003320FC" w:rsidRDefault="00872129" w:rsidP="007629C9">
            <w:pPr>
              <w:ind w:right="410"/>
              <w:rPr>
                <w:rFonts w:ascii="Arial" w:eastAsia="Times New Roman" w:hAnsi="Arial" w:cs="Arial"/>
                <w:sz w:val="22"/>
                <w:szCs w:val="22"/>
              </w:rPr>
            </w:pPr>
            <w:r w:rsidRPr="003320FC">
              <w:rPr>
                <w:rFonts w:ascii="Arial" w:eastAsia="Times New Roman" w:hAnsi="Arial" w:cs="Arial"/>
                <w:sz w:val="22"/>
                <w:szCs w:val="22"/>
              </w:rPr>
              <w:t xml:space="preserve">1. </w:t>
            </w:r>
            <w:proofErr w:type="spellStart"/>
            <w:r w:rsidRPr="003320FC">
              <w:rPr>
                <w:rFonts w:ascii="Arial" w:eastAsia="Times New Roman" w:hAnsi="Arial" w:cs="Arial"/>
                <w:sz w:val="22"/>
                <w:szCs w:val="22"/>
              </w:rPr>
              <w:t>Дэлхийн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өрсөлдөх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чадвар</w:t>
            </w:r>
            <w:proofErr w:type="spellEnd"/>
          </w:p>
          <w:p w14:paraId="602FDE96" w14:textId="77777777" w:rsidR="00872129" w:rsidRPr="003320FC" w:rsidRDefault="00872129" w:rsidP="007629C9">
            <w:pPr>
              <w:ind w:right="410"/>
              <w:rPr>
                <w:rFonts w:ascii="Arial" w:eastAsia="Times New Roman" w:hAnsi="Arial" w:cs="Arial"/>
                <w:sz w:val="22"/>
                <w:szCs w:val="22"/>
              </w:rPr>
            </w:pPr>
            <w:r w:rsidRPr="003320FC">
              <w:rPr>
                <w:rFonts w:ascii="Arial" w:eastAsia="Times New Roman" w:hAnsi="Arial" w:cs="Arial"/>
                <w:sz w:val="22"/>
                <w:szCs w:val="22"/>
              </w:rPr>
              <w:t> </w:t>
            </w:r>
          </w:p>
          <w:p w14:paraId="277AFED4" w14:textId="77777777" w:rsidR="00872129" w:rsidRPr="003320FC" w:rsidRDefault="00872129" w:rsidP="007629C9">
            <w:pPr>
              <w:jc w:val="center"/>
              <w:rPr>
                <w:rFonts w:ascii="Arial" w:eastAsia="Times New Roman" w:hAnsi="Arial" w:cs="Arial"/>
                <w:b/>
                <w:bCs/>
                <w:sz w:val="22"/>
                <w:szCs w:val="22"/>
                <w:lang w:val="mn-MN"/>
              </w:rPr>
            </w:pPr>
          </w:p>
        </w:tc>
        <w:tc>
          <w:tcPr>
            <w:tcW w:w="2700" w:type="dxa"/>
            <w:vAlign w:val="center"/>
          </w:tcPr>
          <w:p w14:paraId="348ED8CB"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1.1.Дотоодын аж ахуйн нэгж болон гадаадын хөрөнгө оруулалттай аж ахуйн нэгж хоорондын өрсөлдөөнд нөлөө үзүүлэх эсэх</w:t>
            </w:r>
          </w:p>
        </w:tc>
        <w:tc>
          <w:tcPr>
            <w:tcW w:w="900" w:type="dxa"/>
            <w:vAlign w:val="center"/>
          </w:tcPr>
          <w:p w14:paraId="671FAC0D"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p w14:paraId="4518536D" w14:textId="77777777" w:rsidR="00872129" w:rsidRPr="003320FC" w:rsidRDefault="00872129" w:rsidP="007629C9">
            <w:pPr>
              <w:jc w:val="center"/>
              <w:rPr>
                <w:rFonts w:ascii="Arial" w:eastAsia="Times New Roman" w:hAnsi="Arial" w:cs="Arial"/>
                <w:sz w:val="22"/>
                <w:szCs w:val="22"/>
              </w:rPr>
            </w:pPr>
          </w:p>
        </w:tc>
        <w:tc>
          <w:tcPr>
            <w:tcW w:w="860" w:type="dxa"/>
            <w:vAlign w:val="center"/>
          </w:tcPr>
          <w:p w14:paraId="51455B3B" w14:textId="77777777" w:rsidR="00872129" w:rsidRPr="003320FC" w:rsidRDefault="00872129" w:rsidP="007629C9">
            <w:pPr>
              <w:jc w:val="center"/>
              <w:rPr>
                <w:rFonts w:ascii="Arial" w:eastAsia="Times New Roman" w:hAnsi="Arial" w:cs="Arial"/>
                <w:sz w:val="22"/>
                <w:szCs w:val="22"/>
              </w:rPr>
            </w:pPr>
            <w:r w:rsidRPr="003320FC">
              <w:rPr>
                <w:rFonts w:ascii="Arial" w:hAnsi="Arial" w:cs="Arial"/>
                <w:noProof/>
                <w:sz w:val="22"/>
                <w:szCs w:val="22"/>
              </w:rPr>
              <mc:AlternateContent>
                <mc:Choice Requires="wps">
                  <w:drawing>
                    <wp:inline distT="0" distB="0" distL="0" distR="0" wp14:anchorId="1DC248D7" wp14:editId="417125A4">
                      <wp:extent cx="241300" cy="120650"/>
                      <wp:effectExtent l="0" t="0" r="0" b="3175"/>
                      <wp:docPr id="398160837" name="AutoShape 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79F029D" id="AutoShape 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3443" w:type="dxa"/>
            <w:vAlign w:val="center"/>
          </w:tcPr>
          <w:p w14:paraId="6CC9D01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Инфляц, гадаад валютын ханшийн тогтвортой байдлаар дамжуулан эерэн нөлөө үзүүлнэ. </w:t>
            </w:r>
          </w:p>
        </w:tc>
      </w:tr>
      <w:tr w:rsidR="00872129" w:rsidRPr="003320FC" w14:paraId="082456D5" w14:textId="77777777" w:rsidTr="00872129">
        <w:trPr>
          <w:divId w:val="1968194310"/>
        </w:trPr>
        <w:tc>
          <w:tcPr>
            <w:tcW w:w="2061" w:type="dxa"/>
            <w:vMerge/>
          </w:tcPr>
          <w:p w14:paraId="697378D6" w14:textId="77777777" w:rsidR="00872129" w:rsidRPr="003320FC" w:rsidRDefault="00872129" w:rsidP="007629C9">
            <w:pPr>
              <w:rPr>
                <w:rFonts w:ascii="Arial" w:eastAsia="Calibri" w:hAnsi="Arial" w:cs="Arial"/>
                <w:b/>
                <w:sz w:val="22"/>
                <w:szCs w:val="22"/>
                <w:lang w:val="mn-MN"/>
              </w:rPr>
            </w:pPr>
          </w:p>
        </w:tc>
        <w:tc>
          <w:tcPr>
            <w:tcW w:w="2700" w:type="dxa"/>
            <w:vAlign w:val="center"/>
          </w:tcPr>
          <w:p w14:paraId="0DEFA7A0"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900" w:type="dxa"/>
            <w:vAlign w:val="center"/>
          </w:tcPr>
          <w:p w14:paraId="3DFE5E98"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627FD345" w14:textId="77777777" w:rsidR="00872129" w:rsidRPr="003320FC" w:rsidRDefault="00872129" w:rsidP="007629C9">
            <w:pPr>
              <w:rPr>
                <w:rFonts w:ascii="Arial" w:eastAsia="Times New Roman" w:hAnsi="Arial" w:cs="Arial"/>
                <w:b/>
                <w:bCs/>
                <w:sz w:val="22"/>
                <w:szCs w:val="22"/>
              </w:rPr>
            </w:pPr>
          </w:p>
        </w:tc>
        <w:tc>
          <w:tcPr>
            <w:tcW w:w="3443" w:type="dxa"/>
            <w:vAlign w:val="center"/>
          </w:tcPr>
          <w:p w14:paraId="5CD8E70A"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Инфляц, гадаад валютын ханшийн тогтвортой байдлаар дамжуулан гадаад, дотоодын хөрөнгө оруулалт нэмэгдэх нөхцөлийг бүрдүүлнэ. </w:t>
            </w:r>
          </w:p>
        </w:tc>
      </w:tr>
      <w:tr w:rsidR="00872129" w:rsidRPr="003320FC" w14:paraId="2D97F834" w14:textId="77777777" w:rsidTr="00872129">
        <w:trPr>
          <w:divId w:val="1968194310"/>
          <w:trHeight w:val="440"/>
        </w:trPr>
        <w:tc>
          <w:tcPr>
            <w:tcW w:w="2061" w:type="dxa"/>
            <w:vMerge/>
          </w:tcPr>
          <w:p w14:paraId="7523E7F1" w14:textId="77777777" w:rsidR="00872129" w:rsidRPr="003320FC" w:rsidRDefault="00872129" w:rsidP="007629C9">
            <w:pPr>
              <w:rPr>
                <w:rFonts w:ascii="Arial" w:eastAsia="Calibri" w:hAnsi="Arial" w:cs="Arial"/>
                <w:b/>
                <w:sz w:val="22"/>
                <w:szCs w:val="22"/>
                <w:lang w:val="mn-MN"/>
              </w:rPr>
            </w:pPr>
          </w:p>
        </w:tc>
        <w:tc>
          <w:tcPr>
            <w:tcW w:w="2700" w:type="dxa"/>
            <w:vAlign w:val="center"/>
          </w:tcPr>
          <w:p w14:paraId="7D85FC16"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1.3.Дэлхийн зах зээл дээрх таагүй нөлөөллийг монголын зах зээлд орж ирэхээс хамгаалахад нөлөөлж чадах эсэх</w:t>
            </w:r>
          </w:p>
        </w:tc>
        <w:tc>
          <w:tcPr>
            <w:tcW w:w="900" w:type="dxa"/>
            <w:vAlign w:val="center"/>
          </w:tcPr>
          <w:p w14:paraId="1824DBCB"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5910C1B4" w14:textId="77777777" w:rsidR="00872129" w:rsidRPr="003320FC" w:rsidRDefault="00872129" w:rsidP="007629C9">
            <w:pPr>
              <w:rPr>
                <w:rFonts w:ascii="Arial" w:eastAsia="Times New Roman" w:hAnsi="Arial" w:cs="Arial"/>
                <w:sz w:val="22"/>
                <w:szCs w:val="22"/>
              </w:rPr>
            </w:pPr>
          </w:p>
        </w:tc>
        <w:tc>
          <w:tcPr>
            <w:tcW w:w="3443" w:type="dxa"/>
            <w:vAlign w:val="center"/>
          </w:tcPr>
          <w:p w14:paraId="72E3F0C0"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Энэ талаар Монголбанкнаас гаргаж хэрэгжүүлдэг бодлого сайжирна. </w:t>
            </w:r>
          </w:p>
        </w:tc>
      </w:tr>
      <w:tr w:rsidR="00872129" w:rsidRPr="003320FC" w14:paraId="2DC57E0D" w14:textId="77777777" w:rsidTr="00872129">
        <w:trPr>
          <w:divId w:val="1968194310"/>
          <w:trHeight w:val="525"/>
        </w:trPr>
        <w:tc>
          <w:tcPr>
            <w:tcW w:w="2061" w:type="dxa"/>
            <w:vMerge w:val="restart"/>
          </w:tcPr>
          <w:p w14:paraId="3A199F82" w14:textId="77777777" w:rsidR="00872129" w:rsidRPr="003320FC" w:rsidRDefault="00872129" w:rsidP="007629C9">
            <w:pPr>
              <w:ind w:right="410"/>
              <w:rPr>
                <w:rFonts w:ascii="Arial" w:eastAsia="Times New Roman" w:hAnsi="Arial" w:cs="Arial"/>
                <w:sz w:val="22"/>
                <w:szCs w:val="22"/>
                <w:lang w:val="mn-MN"/>
              </w:rPr>
            </w:pPr>
            <w:r w:rsidRPr="003320FC">
              <w:rPr>
                <w:rFonts w:ascii="Arial" w:eastAsia="Times New Roman" w:hAnsi="Arial" w:cs="Arial"/>
                <w:sz w:val="22"/>
                <w:szCs w:val="22"/>
                <w:lang w:val="mn-MN"/>
              </w:rPr>
              <w:t>2. Дотоодын зах зээлийн өрсөлдөх чадвар болон тогтвортой байдал</w:t>
            </w:r>
          </w:p>
          <w:p w14:paraId="0409160C" w14:textId="77777777" w:rsidR="00872129" w:rsidRPr="003320FC" w:rsidRDefault="00872129" w:rsidP="007629C9">
            <w:pPr>
              <w:jc w:val="center"/>
              <w:rPr>
                <w:rFonts w:ascii="Arial" w:eastAsia="Times New Roman" w:hAnsi="Arial" w:cs="Arial"/>
                <w:b/>
                <w:bCs/>
                <w:sz w:val="22"/>
                <w:szCs w:val="22"/>
                <w:lang w:val="mn-MN"/>
              </w:rPr>
            </w:pPr>
          </w:p>
        </w:tc>
        <w:tc>
          <w:tcPr>
            <w:tcW w:w="2700" w:type="dxa"/>
            <w:vAlign w:val="center"/>
          </w:tcPr>
          <w:p w14:paraId="6B9F7956"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2.1.Хэрэглэгчдийн шийдвэр гаргах боломжийг бууруулах эсэх</w:t>
            </w:r>
          </w:p>
        </w:tc>
        <w:tc>
          <w:tcPr>
            <w:tcW w:w="900" w:type="dxa"/>
            <w:vAlign w:val="center"/>
          </w:tcPr>
          <w:p w14:paraId="5FFED42C" w14:textId="77777777" w:rsidR="00872129" w:rsidRPr="007629C9" w:rsidRDefault="00872129" w:rsidP="007629C9">
            <w:pPr>
              <w:jc w:val="center"/>
              <w:rPr>
                <w:rFonts w:ascii="Arial" w:eastAsia="Times New Roman" w:hAnsi="Arial" w:cs="Arial"/>
                <w:sz w:val="22"/>
                <w:szCs w:val="22"/>
                <w:lang w:val="mn-MN"/>
              </w:rPr>
            </w:pPr>
          </w:p>
        </w:tc>
        <w:tc>
          <w:tcPr>
            <w:tcW w:w="860" w:type="dxa"/>
            <w:vAlign w:val="center"/>
          </w:tcPr>
          <w:p w14:paraId="4E1E869B"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041ED45C"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 xml:space="preserve">Инфляцын хүлээлтээр дамжуулан эерэг нөлөөтэй. </w:t>
            </w:r>
          </w:p>
        </w:tc>
      </w:tr>
      <w:tr w:rsidR="00872129" w:rsidRPr="003320FC" w14:paraId="1740F8D7" w14:textId="77777777" w:rsidTr="00872129">
        <w:trPr>
          <w:divId w:val="1968194310"/>
          <w:trHeight w:val="525"/>
        </w:trPr>
        <w:tc>
          <w:tcPr>
            <w:tcW w:w="2061" w:type="dxa"/>
            <w:vMerge/>
          </w:tcPr>
          <w:p w14:paraId="0C818E25" w14:textId="77777777" w:rsidR="00872129" w:rsidRPr="003320FC" w:rsidRDefault="00872129" w:rsidP="007629C9">
            <w:pPr>
              <w:jc w:val="center"/>
              <w:rPr>
                <w:rFonts w:ascii="Arial" w:eastAsia="Calibri" w:hAnsi="Arial" w:cs="Arial"/>
                <w:b/>
                <w:sz w:val="22"/>
                <w:szCs w:val="22"/>
                <w:lang w:val="mn-MN"/>
              </w:rPr>
            </w:pPr>
          </w:p>
        </w:tc>
        <w:tc>
          <w:tcPr>
            <w:tcW w:w="2700" w:type="dxa"/>
            <w:vAlign w:val="center"/>
          </w:tcPr>
          <w:p w14:paraId="6136D79D"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2.2.Хязгаарлагдмал өрсөлдөөний улмаас үнийн хөөрөгдлийг бий болгох эсэх</w:t>
            </w:r>
          </w:p>
        </w:tc>
        <w:tc>
          <w:tcPr>
            <w:tcW w:w="900" w:type="dxa"/>
            <w:vAlign w:val="center"/>
          </w:tcPr>
          <w:p w14:paraId="0FFA8864" w14:textId="77777777" w:rsidR="00872129" w:rsidRPr="007629C9" w:rsidRDefault="00872129" w:rsidP="007629C9">
            <w:pPr>
              <w:jc w:val="center"/>
              <w:rPr>
                <w:rFonts w:ascii="Arial" w:eastAsia="Times New Roman" w:hAnsi="Arial" w:cs="Arial"/>
                <w:sz w:val="22"/>
                <w:szCs w:val="22"/>
                <w:lang w:val="mn-MN"/>
              </w:rPr>
            </w:pPr>
          </w:p>
        </w:tc>
        <w:tc>
          <w:tcPr>
            <w:tcW w:w="860" w:type="dxa"/>
            <w:vAlign w:val="center"/>
          </w:tcPr>
          <w:p w14:paraId="194F1C74" w14:textId="77777777" w:rsidR="00872129" w:rsidRPr="003320FC" w:rsidRDefault="00872129" w:rsidP="007629C9">
            <w:pPr>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0B03437E"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 xml:space="preserve">Хязгаарлагдмал өрсөлдөөн үүсгэхгүй. </w:t>
            </w:r>
          </w:p>
        </w:tc>
      </w:tr>
      <w:tr w:rsidR="00872129" w:rsidRPr="003320FC" w14:paraId="33FC3472" w14:textId="77777777" w:rsidTr="00872129">
        <w:trPr>
          <w:divId w:val="1968194310"/>
          <w:trHeight w:val="525"/>
        </w:trPr>
        <w:tc>
          <w:tcPr>
            <w:tcW w:w="2061" w:type="dxa"/>
            <w:vMerge/>
          </w:tcPr>
          <w:p w14:paraId="32970F32" w14:textId="77777777" w:rsidR="00872129" w:rsidRPr="003320FC" w:rsidRDefault="00872129" w:rsidP="007629C9">
            <w:pPr>
              <w:jc w:val="center"/>
              <w:rPr>
                <w:rFonts w:ascii="Arial" w:eastAsia="Calibri" w:hAnsi="Arial" w:cs="Arial"/>
                <w:b/>
                <w:sz w:val="22"/>
                <w:szCs w:val="22"/>
                <w:lang w:val="mn-MN"/>
              </w:rPr>
            </w:pPr>
          </w:p>
        </w:tc>
        <w:tc>
          <w:tcPr>
            <w:tcW w:w="2700" w:type="dxa"/>
            <w:vAlign w:val="center"/>
          </w:tcPr>
          <w:p w14:paraId="682EC8C1"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2.3.Зах зээлд шинээр орж ирж байгаа аж ахуйн нэгжид бэрхшээл, хүндрэл бий болгох эсэх</w:t>
            </w:r>
          </w:p>
        </w:tc>
        <w:tc>
          <w:tcPr>
            <w:tcW w:w="900" w:type="dxa"/>
            <w:vAlign w:val="center"/>
          </w:tcPr>
          <w:p w14:paraId="65D87AEA" w14:textId="77777777" w:rsidR="00872129" w:rsidRPr="007629C9" w:rsidRDefault="00872129" w:rsidP="007629C9">
            <w:pPr>
              <w:jc w:val="center"/>
              <w:rPr>
                <w:rFonts w:ascii="Arial" w:eastAsia="Times New Roman" w:hAnsi="Arial" w:cs="Arial"/>
                <w:sz w:val="22"/>
                <w:szCs w:val="22"/>
                <w:lang w:val="mn-MN"/>
              </w:rPr>
            </w:pPr>
          </w:p>
        </w:tc>
        <w:tc>
          <w:tcPr>
            <w:tcW w:w="860" w:type="dxa"/>
            <w:vAlign w:val="center"/>
          </w:tcPr>
          <w:p w14:paraId="3CF044F1"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68919489"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2D666344" w14:textId="77777777" w:rsidTr="00872129">
        <w:trPr>
          <w:divId w:val="1968194310"/>
          <w:trHeight w:val="525"/>
        </w:trPr>
        <w:tc>
          <w:tcPr>
            <w:tcW w:w="2061" w:type="dxa"/>
            <w:vMerge/>
          </w:tcPr>
          <w:p w14:paraId="6D74C9BC" w14:textId="77777777" w:rsidR="00872129" w:rsidRPr="003320FC" w:rsidRDefault="00872129" w:rsidP="007629C9">
            <w:pPr>
              <w:jc w:val="center"/>
              <w:rPr>
                <w:rFonts w:ascii="Arial" w:eastAsia="Calibri" w:hAnsi="Arial" w:cs="Arial"/>
                <w:b/>
                <w:sz w:val="22"/>
                <w:szCs w:val="22"/>
                <w:lang w:val="mn-MN"/>
              </w:rPr>
            </w:pPr>
          </w:p>
        </w:tc>
        <w:tc>
          <w:tcPr>
            <w:tcW w:w="2700" w:type="dxa"/>
            <w:vAlign w:val="center"/>
          </w:tcPr>
          <w:p w14:paraId="346C26B6"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2.4.Зах зээлд шинээр монополийг бий болгох эсэх</w:t>
            </w:r>
          </w:p>
        </w:tc>
        <w:tc>
          <w:tcPr>
            <w:tcW w:w="900" w:type="dxa"/>
            <w:vAlign w:val="center"/>
          </w:tcPr>
          <w:p w14:paraId="3415DFDF" w14:textId="77777777" w:rsidR="00872129" w:rsidRPr="007629C9" w:rsidRDefault="00872129" w:rsidP="007629C9">
            <w:pPr>
              <w:jc w:val="center"/>
              <w:rPr>
                <w:rFonts w:ascii="Arial" w:eastAsia="Times New Roman" w:hAnsi="Arial" w:cs="Arial"/>
                <w:sz w:val="22"/>
                <w:szCs w:val="22"/>
                <w:lang w:val="ru-RU"/>
              </w:rPr>
            </w:pPr>
          </w:p>
        </w:tc>
        <w:tc>
          <w:tcPr>
            <w:tcW w:w="860" w:type="dxa"/>
            <w:vAlign w:val="center"/>
          </w:tcPr>
          <w:p w14:paraId="463A39FD"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42CF7FC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Төсвийн шинж чанартай, хөнгөлттэй санхүүжилт зогсох нөхцлийг бүрдүүлснээр өрсөлдөөнийг дэмжиж, монополиос сэргийлнэ.</w:t>
            </w:r>
          </w:p>
        </w:tc>
      </w:tr>
      <w:tr w:rsidR="00872129" w:rsidRPr="003320FC" w14:paraId="79403DD1" w14:textId="77777777" w:rsidTr="00872129">
        <w:trPr>
          <w:divId w:val="1968194310"/>
          <w:trHeight w:val="525"/>
        </w:trPr>
        <w:tc>
          <w:tcPr>
            <w:tcW w:w="2061" w:type="dxa"/>
            <w:vMerge w:val="restart"/>
          </w:tcPr>
          <w:p w14:paraId="4BFAFD59"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sz w:val="22"/>
                <w:szCs w:val="22"/>
                <w:lang w:val="mn-MN"/>
              </w:rPr>
              <w:t>3. Аж ахуйн нэгжийн үйлдвэрлэлийн болон захиргааны зардал</w:t>
            </w:r>
          </w:p>
        </w:tc>
        <w:tc>
          <w:tcPr>
            <w:tcW w:w="2700" w:type="dxa"/>
            <w:vAlign w:val="center"/>
          </w:tcPr>
          <w:p w14:paraId="76D60A68"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3.1.Зохицуулалтын хувилбарыг хэрэгжүүлснээр аж ахуйн нэгжид шинээр зардал үүсэх эсэх</w:t>
            </w:r>
          </w:p>
        </w:tc>
        <w:tc>
          <w:tcPr>
            <w:tcW w:w="900" w:type="dxa"/>
            <w:vAlign w:val="center"/>
          </w:tcPr>
          <w:p w14:paraId="0C5A3823" w14:textId="77777777" w:rsidR="00872129" w:rsidRPr="007629C9" w:rsidRDefault="00872129" w:rsidP="007629C9">
            <w:pPr>
              <w:jc w:val="center"/>
              <w:rPr>
                <w:rFonts w:ascii="Arial" w:eastAsia="Times New Roman" w:hAnsi="Arial" w:cs="Arial"/>
                <w:sz w:val="22"/>
                <w:szCs w:val="22"/>
                <w:lang w:val="mn-MN"/>
              </w:rPr>
            </w:pPr>
          </w:p>
        </w:tc>
        <w:tc>
          <w:tcPr>
            <w:tcW w:w="860" w:type="dxa"/>
            <w:vAlign w:val="center"/>
          </w:tcPr>
          <w:p w14:paraId="7C285008"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31934163"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Ямар нэгэн сөрөг нөлөө байхгүй</w:t>
            </w:r>
          </w:p>
        </w:tc>
      </w:tr>
      <w:tr w:rsidR="00872129" w:rsidRPr="003320FC" w14:paraId="35937836" w14:textId="77777777" w:rsidTr="00872129">
        <w:trPr>
          <w:divId w:val="1968194310"/>
          <w:trHeight w:val="525"/>
        </w:trPr>
        <w:tc>
          <w:tcPr>
            <w:tcW w:w="2061" w:type="dxa"/>
            <w:vMerge/>
          </w:tcPr>
          <w:p w14:paraId="30906660" w14:textId="77777777" w:rsidR="00872129" w:rsidRPr="003320FC" w:rsidRDefault="00872129" w:rsidP="007629C9">
            <w:pPr>
              <w:jc w:val="center"/>
              <w:rPr>
                <w:rFonts w:ascii="Arial" w:eastAsia="Calibri" w:hAnsi="Arial" w:cs="Arial"/>
                <w:b/>
                <w:sz w:val="22"/>
                <w:szCs w:val="22"/>
                <w:lang w:val="mn-MN"/>
              </w:rPr>
            </w:pPr>
          </w:p>
        </w:tc>
        <w:tc>
          <w:tcPr>
            <w:tcW w:w="2700" w:type="dxa"/>
            <w:vAlign w:val="center"/>
          </w:tcPr>
          <w:p w14:paraId="2EB436A2"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3.2.Санхүүжилтийн эх үүсвэр олж авахад нөлөө үзүүлэх эсэх</w:t>
            </w:r>
          </w:p>
        </w:tc>
        <w:tc>
          <w:tcPr>
            <w:tcW w:w="900" w:type="dxa"/>
            <w:vAlign w:val="center"/>
          </w:tcPr>
          <w:p w14:paraId="52A0C2D0"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7C5E76DB" w14:textId="77777777" w:rsidR="00872129" w:rsidRPr="003320FC" w:rsidRDefault="00872129" w:rsidP="007629C9">
            <w:pPr>
              <w:rPr>
                <w:rFonts w:ascii="Arial" w:eastAsia="Times New Roman" w:hAnsi="Arial" w:cs="Arial"/>
                <w:b/>
                <w:bCs/>
                <w:sz w:val="22"/>
                <w:szCs w:val="22"/>
              </w:rPr>
            </w:pPr>
          </w:p>
        </w:tc>
        <w:tc>
          <w:tcPr>
            <w:tcW w:w="3443" w:type="dxa"/>
            <w:vAlign w:val="center"/>
          </w:tcPr>
          <w:p w14:paraId="4F02B2D5"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 xml:space="preserve">Төсвийн шинж чанартай арга хэмжээ, хөтөлбөр зогсоно. </w:t>
            </w:r>
          </w:p>
        </w:tc>
      </w:tr>
      <w:tr w:rsidR="00872129" w:rsidRPr="003320FC" w14:paraId="4EB4C774" w14:textId="77777777" w:rsidTr="00872129">
        <w:trPr>
          <w:divId w:val="1968194310"/>
          <w:trHeight w:val="525"/>
        </w:trPr>
        <w:tc>
          <w:tcPr>
            <w:tcW w:w="2061" w:type="dxa"/>
            <w:vMerge/>
          </w:tcPr>
          <w:p w14:paraId="7577797E" w14:textId="77777777" w:rsidR="00872129" w:rsidRPr="003320FC" w:rsidRDefault="00872129" w:rsidP="007629C9">
            <w:pPr>
              <w:jc w:val="center"/>
              <w:rPr>
                <w:rFonts w:ascii="Arial" w:eastAsia="Calibri" w:hAnsi="Arial" w:cs="Arial"/>
                <w:b/>
                <w:sz w:val="22"/>
                <w:szCs w:val="22"/>
                <w:lang w:val="mn-MN"/>
              </w:rPr>
            </w:pPr>
          </w:p>
        </w:tc>
        <w:tc>
          <w:tcPr>
            <w:tcW w:w="2700" w:type="dxa"/>
            <w:vAlign w:val="center"/>
          </w:tcPr>
          <w:p w14:paraId="037CDABA"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3.3.Зах зээлээс тодорхой бараа бүтээгдэхүүнийг худалдан авахад хүргэх эсэх</w:t>
            </w:r>
          </w:p>
        </w:tc>
        <w:tc>
          <w:tcPr>
            <w:tcW w:w="900" w:type="dxa"/>
            <w:vAlign w:val="center"/>
          </w:tcPr>
          <w:p w14:paraId="67DFC019" w14:textId="77777777" w:rsidR="00872129" w:rsidRPr="007629C9" w:rsidRDefault="00872129" w:rsidP="007629C9">
            <w:pPr>
              <w:rPr>
                <w:rFonts w:ascii="Arial" w:eastAsia="Times New Roman" w:hAnsi="Arial" w:cs="Arial"/>
                <w:sz w:val="22"/>
                <w:szCs w:val="22"/>
                <w:lang w:val="mn-MN"/>
              </w:rPr>
            </w:pPr>
          </w:p>
        </w:tc>
        <w:tc>
          <w:tcPr>
            <w:tcW w:w="860" w:type="dxa"/>
            <w:vAlign w:val="center"/>
          </w:tcPr>
          <w:p w14:paraId="0DD97792"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6ACCD282"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020679FA" w14:textId="77777777" w:rsidTr="00872129">
        <w:trPr>
          <w:divId w:val="1968194310"/>
          <w:trHeight w:val="525"/>
        </w:trPr>
        <w:tc>
          <w:tcPr>
            <w:tcW w:w="2061" w:type="dxa"/>
            <w:vMerge/>
          </w:tcPr>
          <w:p w14:paraId="08547B4B" w14:textId="77777777" w:rsidR="00872129" w:rsidRPr="003320FC" w:rsidRDefault="00872129" w:rsidP="007629C9">
            <w:pPr>
              <w:jc w:val="center"/>
              <w:rPr>
                <w:rFonts w:ascii="Arial" w:eastAsia="Calibri" w:hAnsi="Arial" w:cs="Arial"/>
                <w:b/>
                <w:sz w:val="22"/>
                <w:szCs w:val="22"/>
                <w:lang w:val="mn-MN"/>
              </w:rPr>
            </w:pPr>
          </w:p>
        </w:tc>
        <w:tc>
          <w:tcPr>
            <w:tcW w:w="2700" w:type="dxa"/>
            <w:vAlign w:val="center"/>
          </w:tcPr>
          <w:p w14:paraId="2C0AB108"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3.4.Бараа бүтээгдэхүүний борлуулалтад ямар нэг хязгаарлалт, эсхүл хориг тавих эсэх</w:t>
            </w:r>
          </w:p>
        </w:tc>
        <w:tc>
          <w:tcPr>
            <w:tcW w:w="900" w:type="dxa"/>
            <w:vAlign w:val="center"/>
          </w:tcPr>
          <w:p w14:paraId="31365001" w14:textId="77777777" w:rsidR="00872129" w:rsidRPr="007629C9" w:rsidRDefault="00872129" w:rsidP="007629C9">
            <w:pPr>
              <w:jc w:val="center"/>
              <w:rPr>
                <w:rFonts w:ascii="Arial" w:eastAsia="Times New Roman" w:hAnsi="Arial" w:cs="Arial"/>
                <w:sz w:val="22"/>
                <w:szCs w:val="22"/>
                <w:lang w:val="mn-MN"/>
              </w:rPr>
            </w:pPr>
          </w:p>
        </w:tc>
        <w:tc>
          <w:tcPr>
            <w:tcW w:w="860" w:type="dxa"/>
            <w:vAlign w:val="center"/>
          </w:tcPr>
          <w:p w14:paraId="0BA816E0"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4A82410D"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6B4FC740" w14:textId="77777777" w:rsidTr="00872129">
        <w:trPr>
          <w:divId w:val="1968194310"/>
          <w:trHeight w:val="525"/>
        </w:trPr>
        <w:tc>
          <w:tcPr>
            <w:tcW w:w="2061" w:type="dxa"/>
            <w:vMerge/>
          </w:tcPr>
          <w:p w14:paraId="4D820EA9" w14:textId="77777777" w:rsidR="00872129" w:rsidRPr="003320FC" w:rsidRDefault="00872129" w:rsidP="007629C9">
            <w:pPr>
              <w:jc w:val="center"/>
              <w:rPr>
                <w:rFonts w:ascii="Arial" w:eastAsia="Calibri" w:hAnsi="Arial" w:cs="Arial"/>
                <w:b/>
                <w:sz w:val="22"/>
                <w:szCs w:val="22"/>
                <w:lang w:val="mn-MN"/>
              </w:rPr>
            </w:pPr>
          </w:p>
        </w:tc>
        <w:tc>
          <w:tcPr>
            <w:tcW w:w="2700" w:type="dxa"/>
            <w:vAlign w:val="center"/>
          </w:tcPr>
          <w:p w14:paraId="117954FF"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3.5.Аж ахуйн нэгжийг үйл ажиллагаагаа зогсооход хүргэх эсэх</w:t>
            </w:r>
          </w:p>
        </w:tc>
        <w:tc>
          <w:tcPr>
            <w:tcW w:w="900" w:type="dxa"/>
            <w:vAlign w:val="center"/>
          </w:tcPr>
          <w:p w14:paraId="76BE7ED2" w14:textId="77777777" w:rsidR="00872129" w:rsidRPr="007629C9" w:rsidRDefault="00872129" w:rsidP="007629C9">
            <w:pPr>
              <w:jc w:val="center"/>
              <w:rPr>
                <w:rFonts w:ascii="Arial" w:eastAsia="Times New Roman" w:hAnsi="Arial" w:cs="Arial"/>
                <w:sz w:val="22"/>
                <w:szCs w:val="22"/>
                <w:lang w:val="mn-MN"/>
              </w:rPr>
            </w:pPr>
          </w:p>
        </w:tc>
        <w:tc>
          <w:tcPr>
            <w:tcW w:w="860" w:type="dxa"/>
            <w:vAlign w:val="center"/>
          </w:tcPr>
          <w:p w14:paraId="0514235F"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709DA855"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0034AD3E" w14:textId="77777777" w:rsidTr="00872129">
        <w:trPr>
          <w:divId w:val="1968194310"/>
          <w:trHeight w:val="525"/>
        </w:trPr>
        <w:tc>
          <w:tcPr>
            <w:tcW w:w="2061" w:type="dxa"/>
            <w:vAlign w:val="center"/>
          </w:tcPr>
          <w:p w14:paraId="6E9BE48C" w14:textId="77777777" w:rsidR="00872129" w:rsidRPr="003320FC" w:rsidRDefault="00872129" w:rsidP="007629C9">
            <w:pPr>
              <w:ind w:right="410"/>
              <w:rPr>
                <w:rFonts w:ascii="Arial" w:eastAsia="Times New Roman" w:hAnsi="Arial" w:cs="Arial"/>
                <w:sz w:val="22"/>
                <w:szCs w:val="22"/>
                <w:lang w:val="mn-MN"/>
              </w:rPr>
            </w:pPr>
            <w:r w:rsidRPr="003320FC">
              <w:rPr>
                <w:rFonts w:ascii="Arial" w:eastAsia="Times New Roman" w:hAnsi="Arial" w:cs="Arial"/>
                <w:sz w:val="22"/>
                <w:szCs w:val="22"/>
                <w:lang w:val="mn-MN"/>
              </w:rPr>
              <w:t>4. Мэдээлэх үүргийн улмаас үүсч байгаа захиргааны зардлын ачаалал</w:t>
            </w:r>
          </w:p>
        </w:tc>
        <w:tc>
          <w:tcPr>
            <w:tcW w:w="2700" w:type="dxa"/>
            <w:vAlign w:val="center"/>
          </w:tcPr>
          <w:p w14:paraId="6D9BCA4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4.1.Хуулийн этгээдэд захиргааны шинж чанартай нэмэлт зардал (Тухайлбал, мэдээлэх, тайлан гаргах г.м) бий болгох эсэх</w:t>
            </w:r>
          </w:p>
        </w:tc>
        <w:tc>
          <w:tcPr>
            <w:tcW w:w="900" w:type="dxa"/>
            <w:vAlign w:val="center"/>
          </w:tcPr>
          <w:p w14:paraId="0CAB72D7"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28615762" w14:textId="77777777" w:rsidR="00872129" w:rsidRPr="003320FC" w:rsidRDefault="00872129" w:rsidP="007629C9">
            <w:pPr>
              <w:jc w:val="center"/>
              <w:rPr>
                <w:rFonts w:ascii="Arial" w:eastAsia="Times New Roman" w:hAnsi="Arial" w:cs="Arial"/>
                <w:b/>
                <w:bCs/>
                <w:sz w:val="22"/>
                <w:szCs w:val="22"/>
              </w:rPr>
            </w:pPr>
          </w:p>
        </w:tc>
        <w:tc>
          <w:tcPr>
            <w:tcW w:w="3443" w:type="dxa"/>
            <w:vAlign w:val="center"/>
          </w:tcPr>
          <w:p w14:paraId="396203B3"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0482517E" w14:textId="77777777" w:rsidTr="00872129">
        <w:trPr>
          <w:divId w:val="1968194310"/>
          <w:trHeight w:val="525"/>
        </w:trPr>
        <w:tc>
          <w:tcPr>
            <w:tcW w:w="2061" w:type="dxa"/>
            <w:vMerge w:val="restart"/>
          </w:tcPr>
          <w:p w14:paraId="7FE6D460" w14:textId="77777777" w:rsidR="00872129" w:rsidRPr="003320FC" w:rsidRDefault="00872129" w:rsidP="007629C9">
            <w:pPr>
              <w:ind w:right="410"/>
              <w:rPr>
                <w:rFonts w:ascii="Arial" w:eastAsia="Times New Roman" w:hAnsi="Arial" w:cs="Arial"/>
                <w:sz w:val="22"/>
                <w:szCs w:val="22"/>
              </w:rPr>
            </w:pPr>
            <w:r w:rsidRPr="003320FC">
              <w:rPr>
                <w:rFonts w:ascii="Arial" w:eastAsia="Times New Roman" w:hAnsi="Arial" w:cs="Arial"/>
                <w:sz w:val="22"/>
                <w:szCs w:val="22"/>
              </w:rPr>
              <w:t xml:space="preserve">5. </w:t>
            </w:r>
            <w:proofErr w:type="spellStart"/>
            <w:r w:rsidRPr="003320FC">
              <w:rPr>
                <w:rFonts w:ascii="Arial" w:eastAsia="Times New Roman" w:hAnsi="Arial" w:cs="Arial"/>
                <w:sz w:val="22"/>
                <w:szCs w:val="22"/>
              </w:rPr>
              <w:t>Өмчлөх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p>
        </w:tc>
        <w:tc>
          <w:tcPr>
            <w:tcW w:w="2700" w:type="dxa"/>
            <w:vAlign w:val="center"/>
          </w:tcPr>
          <w:p w14:paraId="556E5133"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5.</w:t>
            </w:r>
            <w:proofErr w:type="gramStart"/>
            <w:r w:rsidRPr="003320FC">
              <w:rPr>
                <w:rFonts w:ascii="Arial" w:eastAsia="Times New Roman" w:hAnsi="Arial" w:cs="Arial"/>
                <w:sz w:val="22"/>
                <w:szCs w:val="22"/>
              </w:rPr>
              <w:t>1.Өмчлөх</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хөдлөх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хөдлөх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баялаг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зэргийг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хөндсөн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042DF02A" w14:textId="77777777" w:rsidR="00872129" w:rsidRPr="003320FC" w:rsidRDefault="00872129" w:rsidP="007629C9">
            <w:pPr>
              <w:jc w:val="center"/>
              <w:rPr>
                <w:rFonts w:ascii="Arial" w:eastAsia="Times New Roman" w:hAnsi="Arial" w:cs="Arial"/>
                <w:sz w:val="22"/>
                <w:szCs w:val="22"/>
              </w:rPr>
            </w:pPr>
          </w:p>
        </w:tc>
        <w:tc>
          <w:tcPr>
            <w:tcW w:w="860" w:type="dxa"/>
            <w:vAlign w:val="center"/>
          </w:tcPr>
          <w:p w14:paraId="71633E8A"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076338AF"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7FDBF027" w14:textId="77777777" w:rsidTr="00872129">
        <w:trPr>
          <w:divId w:val="1968194310"/>
          <w:trHeight w:val="525"/>
        </w:trPr>
        <w:tc>
          <w:tcPr>
            <w:tcW w:w="2061" w:type="dxa"/>
            <w:vMerge/>
          </w:tcPr>
          <w:p w14:paraId="167CFFEE"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547306EE"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5.</w:t>
            </w:r>
            <w:proofErr w:type="gramStart"/>
            <w:r w:rsidRPr="003320FC">
              <w:rPr>
                <w:rFonts w:ascii="Arial" w:eastAsia="Times New Roman" w:hAnsi="Arial" w:cs="Arial"/>
                <w:sz w:val="22"/>
                <w:szCs w:val="22"/>
              </w:rPr>
              <w:t>2.Өмчлөх</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хэрэгжүүлэхэд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хязгаарлалт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5BDDBE83" w14:textId="77777777" w:rsidR="00872129" w:rsidRPr="003320FC" w:rsidRDefault="00872129" w:rsidP="007629C9">
            <w:pPr>
              <w:rPr>
                <w:rFonts w:ascii="Arial" w:eastAsia="Times New Roman" w:hAnsi="Arial" w:cs="Arial"/>
                <w:sz w:val="22"/>
                <w:szCs w:val="22"/>
              </w:rPr>
            </w:pPr>
          </w:p>
        </w:tc>
        <w:tc>
          <w:tcPr>
            <w:tcW w:w="860" w:type="dxa"/>
            <w:vAlign w:val="center"/>
          </w:tcPr>
          <w:p w14:paraId="64E29090"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62D0D082"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157FFC82" w14:textId="77777777" w:rsidTr="00872129">
        <w:trPr>
          <w:divId w:val="1968194310"/>
          <w:trHeight w:val="525"/>
        </w:trPr>
        <w:tc>
          <w:tcPr>
            <w:tcW w:w="2061" w:type="dxa"/>
            <w:vMerge/>
          </w:tcPr>
          <w:p w14:paraId="3398FBB5"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0EFD2C31"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5.</w:t>
            </w:r>
            <w:proofErr w:type="gramStart"/>
            <w:r w:rsidRPr="003320FC">
              <w:rPr>
                <w:rFonts w:ascii="Arial" w:eastAsia="Times New Roman" w:hAnsi="Arial" w:cs="Arial"/>
                <w:sz w:val="22"/>
                <w:szCs w:val="22"/>
              </w:rPr>
              <w:t>3.Оюуны</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өмчийн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патент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тэмдэг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зохиогчийн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хөндсөн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21951AAF" w14:textId="77777777" w:rsidR="00872129" w:rsidRPr="003320FC" w:rsidRDefault="00872129" w:rsidP="007629C9">
            <w:pPr>
              <w:jc w:val="center"/>
              <w:rPr>
                <w:rFonts w:ascii="Arial" w:eastAsia="Times New Roman" w:hAnsi="Arial" w:cs="Arial"/>
                <w:sz w:val="22"/>
                <w:szCs w:val="22"/>
              </w:rPr>
            </w:pPr>
          </w:p>
        </w:tc>
        <w:tc>
          <w:tcPr>
            <w:tcW w:w="860" w:type="dxa"/>
            <w:vAlign w:val="center"/>
          </w:tcPr>
          <w:p w14:paraId="702D7EF7"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1C6CD04E"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7629C9" w14:paraId="6BE4C958" w14:textId="77777777" w:rsidTr="00872129">
        <w:trPr>
          <w:divId w:val="1968194310"/>
          <w:trHeight w:val="525"/>
        </w:trPr>
        <w:tc>
          <w:tcPr>
            <w:tcW w:w="2061" w:type="dxa"/>
            <w:vMerge w:val="restart"/>
          </w:tcPr>
          <w:p w14:paraId="6A06B53B" w14:textId="77777777" w:rsidR="00872129" w:rsidRPr="003320FC" w:rsidRDefault="00872129" w:rsidP="007629C9">
            <w:pPr>
              <w:ind w:right="410"/>
              <w:rPr>
                <w:rFonts w:ascii="Arial" w:eastAsia="Times New Roman" w:hAnsi="Arial" w:cs="Arial"/>
                <w:sz w:val="22"/>
                <w:szCs w:val="22"/>
              </w:rPr>
            </w:pPr>
            <w:r w:rsidRPr="003320FC">
              <w:rPr>
                <w:rFonts w:ascii="Arial" w:eastAsia="Times New Roman" w:hAnsi="Arial" w:cs="Arial"/>
                <w:sz w:val="22"/>
                <w:szCs w:val="22"/>
              </w:rPr>
              <w:t xml:space="preserve">6. </w:t>
            </w:r>
            <w:proofErr w:type="spellStart"/>
            <w:r w:rsidRPr="003320FC">
              <w:rPr>
                <w:rFonts w:ascii="Arial" w:eastAsia="Times New Roman" w:hAnsi="Arial" w:cs="Arial"/>
                <w:sz w:val="22"/>
                <w:szCs w:val="22"/>
              </w:rPr>
              <w:t>Инноваци</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судалгаа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шинжилгээ</w:t>
            </w:r>
            <w:proofErr w:type="spellEnd"/>
          </w:p>
        </w:tc>
        <w:tc>
          <w:tcPr>
            <w:tcW w:w="2700" w:type="dxa"/>
            <w:vAlign w:val="center"/>
          </w:tcPr>
          <w:p w14:paraId="1E638681"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6.</w:t>
            </w:r>
            <w:proofErr w:type="gramStart"/>
            <w:r w:rsidRPr="003320FC">
              <w:rPr>
                <w:rFonts w:ascii="Arial" w:eastAsia="Times New Roman" w:hAnsi="Arial" w:cs="Arial"/>
                <w:sz w:val="22"/>
                <w:szCs w:val="22"/>
              </w:rPr>
              <w:t>1.Судалгаа</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шинжилгээ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нээлт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бүтээл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B2BD62E"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0BC4A251" w14:textId="77777777" w:rsidR="00872129" w:rsidRPr="003320FC" w:rsidRDefault="00872129" w:rsidP="007629C9">
            <w:pPr>
              <w:rPr>
                <w:rFonts w:ascii="Arial" w:eastAsia="Times New Roman" w:hAnsi="Arial" w:cs="Arial"/>
                <w:sz w:val="22"/>
                <w:szCs w:val="22"/>
              </w:rPr>
            </w:pPr>
          </w:p>
        </w:tc>
        <w:tc>
          <w:tcPr>
            <w:tcW w:w="3443" w:type="dxa"/>
            <w:vAlign w:val="center"/>
          </w:tcPr>
          <w:p w14:paraId="1193BDCB"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Монголбанкны судалгааны ажил сайжирч, чанаржина. </w:t>
            </w:r>
          </w:p>
        </w:tc>
      </w:tr>
      <w:tr w:rsidR="00872129" w:rsidRPr="003320FC" w14:paraId="464DFF7F" w14:textId="77777777" w:rsidTr="00872129">
        <w:trPr>
          <w:divId w:val="1968194310"/>
          <w:trHeight w:val="525"/>
        </w:trPr>
        <w:tc>
          <w:tcPr>
            <w:tcW w:w="2061" w:type="dxa"/>
            <w:vMerge/>
          </w:tcPr>
          <w:p w14:paraId="430D2270" w14:textId="77777777" w:rsidR="00872129" w:rsidRPr="007629C9" w:rsidRDefault="00872129" w:rsidP="007629C9">
            <w:pPr>
              <w:ind w:right="410"/>
              <w:rPr>
                <w:rFonts w:ascii="Arial" w:eastAsia="Times New Roman" w:hAnsi="Arial" w:cs="Arial"/>
                <w:sz w:val="22"/>
                <w:szCs w:val="22"/>
                <w:lang w:val="ru-RU"/>
              </w:rPr>
            </w:pPr>
          </w:p>
        </w:tc>
        <w:tc>
          <w:tcPr>
            <w:tcW w:w="2700" w:type="dxa"/>
            <w:vAlign w:val="center"/>
          </w:tcPr>
          <w:p w14:paraId="69EF0B0F" w14:textId="77777777" w:rsidR="00872129" w:rsidRPr="007629C9" w:rsidRDefault="00872129" w:rsidP="007629C9">
            <w:pPr>
              <w:rPr>
                <w:rFonts w:ascii="Arial" w:eastAsia="Times New Roman" w:hAnsi="Arial" w:cs="Arial"/>
                <w:sz w:val="22"/>
                <w:szCs w:val="22"/>
                <w:lang w:val="ru-RU"/>
              </w:rPr>
            </w:pPr>
            <w:r w:rsidRPr="007629C9">
              <w:rPr>
                <w:rFonts w:ascii="Arial" w:eastAsia="Times New Roman" w:hAnsi="Arial" w:cs="Arial"/>
                <w:sz w:val="22"/>
                <w:szCs w:val="22"/>
                <w:lang w:val="ru-RU"/>
              </w:rPr>
              <w:t>6.</w:t>
            </w:r>
            <w:proofErr w:type="gramStart"/>
            <w:r w:rsidRPr="007629C9">
              <w:rPr>
                <w:rFonts w:ascii="Arial" w:eastAsia="Times New Roman" w:hAnsi="Arial" w:cs="Arial"/>
                <w:sz w:val="22"/>
                <w:szCs w:val="22"/>
                <w:lang w:val="ru-RU"/>
              </w:rPr>
              <w:t>2.Үйлдвэрлэлийн</w:t>
            </w:r>
            <w:proofErr w:type="gram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шинэ</w:t>
            </w:r>
            <w:proofErr w:type="spellEnd"/>
            <w:r w:rsidRPr="007629C9">
              <w:rPr>
                <w:rFonts w:ascii="Arial" w:eastAsia="Times New Roman" w:hAnsi="Arial" w:cs="Arial"/>
                <w:sz w:val="22"/>
                <w:szCs w:val="22"/>
                <w:lang w:val="ru-RU"/>
              </w:rPr>
              <w:t xml:space="preserve"> технологи болон </w:t>
            </w:r>
            <w:proofErr w:type="spellStart"/>
            <w:r w:rsidRPr="007629C9">
              <w:rPr>
                <w:rFonts w:ascii="Arial" w:eastAsia="Times New Roman" w:hAnsi="Arial" w:cs="Arial"/>
                <w:sz w:val="22"/>
                <w:szCs w:val="22"/>
                <w:lang w:val="ru-RU"/>
              </w:rPr>
              <w:t>шинэ</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бүтээгдэхүүн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нэвтрүүлэх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дэлгэрүүлэхийг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илүү</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хялбар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болгох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эсэх</w:t>
            </w:r>
            <w:proofErr w:type="spellEnd"/>
          </w:p>
        </w:tc>
        <w:tc>
          <w:tcPr>
            <w:tcW w:w="900" w:type="dxa"/>
            <w:vAlign w:val="center"/>
          </w:tcPr>
          <w:p w14:paraId="12883FA1" w14:textId="77777777" w:rsidR="00872129" w:rsidRPr="007629C9" w:rsidRDefault="00872129" w:rsidP="007629C9">
            <w:pPr>
              <w:jc w:val="center"/>
              <w:rPr>
                <w:rFonts w:ascii="Arial" w:eastAsia="Times New Roman" w:hAnsi="Arial" w:cs="Arial"/>
                <w:b/>
                <w:bCs/>
                <w:sz w:val="22"/>
                <w:szCs w:val="22"/>
                <w:lang w:val="ru-RU"/>
              </w:rPr>
            </w:pPr>
          </w:p>
        </w:tc>
        <w:tc>
          <w:tcPr>
            <w:tcW w:w="860" w:type="dxa"/>
            <w:vAlign w:val="center"/>
          </w:tcPr>
          <w:p w14:paraId="0FFDBCA9"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143B699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Ямар нэгэн сөрөг нөлөө байхгүй</w:t>
            </w:r>
          </w:p>
        </w:tc>
      </w:tr>
      <w:tr w:rsidR="00872129" w:rsidRPr="003320FC" w14:paraId="4F6E7666" w14:textId="77777777" w:rsidTr="00872129">
        <w:trPr>
          <w:divId w:val="1968194310"/>
          <w:trHeight w:val="525"/>
        </w:trPr>
        <w:tc>
          <w:tcPr>
            <w:tcW w:w="2061" w:type="dxa"/>
            <w:vMerge w:val="restart"/>
          </w:tcPr>
          <w:p w14:paraId="394F95D6" w14:textId="77777777" w:rsidR="00872129" w:rsidRPr="003320FC" w:rsidRDefault="00872129" w:rsidP="007629C9">
            <w:pPr>
              <w:ind w:right="410"/>
              <w:rPr>
                <w:rFonts w:ascii="Arial" w:eastAsia="Times New Roman" w:hAnsi="Arial" w:cs="Arial"/>
                <w:sz w:val="22"/>
                <w:szCs w:val="22"/>
                <w:lang w:val="mn-MN"/>
              </w:rPr>
            </w:pPr>
            <w:r w:rsidRPr="003320FC">
              <w:rPr>
                <w:rFonts w:ascii="Arial" w:eastAsia="Times New Roman" w:hAnsi="Arial" w:cs="Arial"/>
                <w:sz w:val="22"/>
                <w:szCs w:val="22"/>
                <w:lang w:val="mn-MN"/>
              </w:rPr>
              <w:t>7. Хэрэглэгч болон гэр бүлийн төсөв</w:t>
            </w:r>
          </w:p>
        </w:tc>
        <w:tc>
          <w:tcPr>
            <w:tcW w:w="2700" w:type="dxa"/>
            <w:vAlign w:val="center"/>
          </w:tcPr>
          <w:p w14:paraId="3D33FF65"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7.1.Хэрэглээний үнийн түвшинд нөлөө үзүүлэх эсэх</w:t>
            </w:r>
          </w:p>
        </w:tc>
        <w:tc>
          <w:tcPr>
            <w:tcW w:w="900" w:type="dxa"/>
            <w:vAlign w:val="center"/>
          </w:tcPr>
          <w:p w14:paraId="0ED99891"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4CBEA21B" w14:textId="77777777" w:rsidR="00872129" w:rsidRPr="003320FC" w:rsidRDefault="00872129" w:rsidP="007629C9">
            <w:pPr>
              <w:jc w:val="center"/>
              <w:rPr>
                <w:rFonts w:ascii="Arial" w:eastAsia="Times New Roman" w:hAnsi="Arial" w:cs="Arial"/>
                <w:sz w:val="22"/>
                <w:szCs w:val="22"/>
              </w:rPr>
            </w:pPr>
          </w:p>
        </w:tc>
        <w:tc>
          <w:tcPr>
            <w:tcW w:w="3443" w:type="dxa"/>
            <w:vAlign w:val="center"/>
          </w:tcPr>
          <w:p w14:paraId="485DBED3" w14:textId="77777777" w:rsidR="00872129" w:rsidRPr="003320FC" w:rsidRDefault="00872129" w:rsidP="007629C9">
            <w:pPr>
              <w:rPr>
                <w:rFonts w:ascii="Arial" w:eastAsia="Times New Roman" w:hAnsi="Arial" w:cs="Arial"/>
                <w:sz w:val="22"/>
                <w:szCs w:val="22"/>
                <w:lang w:val="mn-MN"/>
              </w:rPr>
            </w:pP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бие</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хангагдсанаар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инфляц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түвшинд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бүрдэнэ</w:t>
            </w:r>
            <w:proofErr w:type="spellEnd"/>
            <w:r w:rsidRPr="003320FC">
              <w:rPr>
                <w:rFonts w:ascii="Arial" w:eastAsia="Times New Roman" w:hAnsi="Arial" w:cs="Arial"/>
                <w:sz w:val="22"/>
                <w:szCs w:val="22"/>
              </w:rPr>
              <w:t xml:space="preserve">. </w:t>
            </w:r>
          </w:p>
        </w:tc>
      </w:tr>
      <w:tr w:rsidR="00872129" w:rsidRPr="003320FC" w14:paraId="671B91BD" w14:textId="77777777" w:rsidTr="00872129">
        <w:trPr>
          <w:divId w:val="1968194310"/>
          <w:trHeight w:val="525"/>
        </w:trPr>
        <w:tc>
          <w:tcPr>
            <w:tcW w:w="2061" w:type="dxa"/>
            <w:vMerge/>
          </w:tcPr>
          <w:p w14:paraId="5BC10769"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1746379D"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7.</w:t>
            </w:r>
            <w:proofErr w:type="gramStart"/>
            <w:r w:rsidRPr="003320FC">
              <w:rPr>
                <w:rFonts w:ascii="Arial" w:eastAsia="Times New Roman" w:hAnsi="Arial" w:cs="Arial"/>
                <w:sz w:val="22"/>
                <w:szCs w:val="22"/>
              </w:rPr>
              <w:t>2.Хэрэглэгчдийн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хувьд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дотоодын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боломж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BD04E29"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015369B8" w14:textId="77777777" w:rsidR="00872129" w:rsidRPr="003320FC" w:rsidRDefault="00872129" w:rsidP="007629C9">
            <w:pPr>
              <w:rPr>
                <w:rFonts w:ascii="Arial" w:eastAsia="Times New Roman" w:hAnsi="Arial" w:cs="Arial"/>
                <w:sz w:val="22"/>
                <w:szCs w:val="22"/>
              </w:rPr>
            </w:pPr>
          </w:p>
        </w:tc>
        <w:tc>
          <w:tcPr>
            <w:tcW w:w="3443" w:type="dxa"/>
            <w:vAlign w:val="center"/>
          </w:tcPr>
          <w:p w14:paraId="780B5DD4"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Эерэг нөлөө үзүүлнэ.</w:t>
            </w:r>
          </w:p>
        </w:tc>
      </w:tr>
      <w:tr w:rsidR="00872129" w:rsidRPr="003320FC" w14:paraId="4A7CF291" w14:textId="77777777" w:rsidTr="00872129">
        <w:trPr>
          <w:divId w:val="1968194310"/>
          <w:trHeight w:val="525"/>
        </w:trPr>
        <w:tc>
          <w:tcPr>
            <w:tcW w:w="2061" w:type="dxa"/>
            <w:vMerge/>
          </w:tcPr>
          <w:p w14:paraId="27B2F17A"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16E6ABC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7.</w:t>
            </w:r>
            <w:proofErr w:type="gramStart"/>
            <w:r w:rsidRPr="003320FC">
              <w:rPr>
                <w:rFonts w:ascii="Arial" w:eastAsia="Times New Roman" w:hAnsi="Arial" w:cs="Arial"/>
                <w:sz w:val="22"/>
                <w:szCs w:val="22"/>
              </w:rPr>
              <w:t>3.Хэрэглэгчдийн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2A592F63"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3A7BBBFC" w14:textId="77777777" w:rsidR="00872129" w:rsidRPr="003320FC" w:rsidRDefault="00872129" w:rsidP="007629C9">
            <w:pPr>
              <w:rPr>
                <w:rFonts w:ascii="Arial" w:eastAsia="Times New Roman" w:hAnsi="Arial" w:cs="Arial"/>
                <w:sz w:val="22"/>
                <w:szCs w:val="22"/>
              </w:rPr>
            </w:pPr>
          </w:p>
        </w:tc>
        <w:tc>
          <w:tcPr>
            <w:tcW w:w="3443" w:type="dxa"/>
            <w:vAlign w:val="center"/>
          </w:tcPr>
          <w:p w14:paraId="37E79647"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Эерэг нөлөө үзүүлнэ.</w:t>
            </w:r>
          </w:p>
        </w:tc>
      </w:tr>
      <w:tr w:rsidR="00872129" w:rsidRPr="003320FC" w14:paraId="24D66861" w14:textId="77777777" w:rsidTr="00872129">
        <w:trPr>
          <w:divId w:val="1968194310"/>
          <w:trHeight w:val="525"/>
        </w:trPr>
        <w:tc>
          <w:tcPr>
            <w:tcW w:w="2061" w:type="dxa"/>
            <w:vMerge/>
          </w:tcPr>
          <w:p w14:paraId="3672772C"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6052AC4C"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7.</w:t>
            </w:r>
            <w:proofErr w:type="gramStart"/>
            <w:r w:rsidRPr="003320FC">
              <w:rPr>
                <w:rFonts w:ascii="Arial" w:eastAsia="Times New Roman" w:hAnsi="Arial" w:cs="Arial"/>
                <w:sz w:val="22"/>
                <w:szCs w:val="22"/>
              </w:rPr>
              <w:t>4.Хувь</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хүний</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гэр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хугацааны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туршид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5EA8CD3A"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0CD62050" w14:textId="77777777" w:rsidR="00872129" w:rsidRPr="003320FC" w:rsidRDefault="00872129" w:rsidP="007629C9">
            <w:pPr>
              <w:rPr>
                <w:rFonts w:ascii="Arial" w:eastAsia="Times New Roman" w:hAnsi="Arial" w:cs="Arial"/>
                <w:sz w:val="22"/>
                <w:szCs w:val="22"/>
              </w:rPr>
            </w:pPr>
          </w:p>
        </w:tc>
        <w:tc>
          <w:tcPr>
            <w:tcW w:w="3443" w:type="dxa"/>
            <w:vAlign w:val="center"/>
          </w:tcPr>
          <w:p w14:paraId="0DA2424E"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Эерэг нөлөө үзүүлнэ.</w:t>
            </w:r>
          </w:p>
        </w:tc>
      </w:tr>
      <w:tr w:rsidR="00872129" w:rsidRPr="003320FC" w14:paraId="38790756" w14:textId="77777777" w:rsidTr="00872129">
        <w:trPr>
          <w:divId w:val="1968194310"/>
          <w:trHeight w:val="525"/>
        </w:trPr>
        <w:tc>
          <w:tcPr>
            <w:tcW w:w="2061" w:type="dxa"/>
            <w:vMerge w:val="restart"/>
          </w:tcPr>
          <w:p w14:paraId="506F1400" w14:textId="77777777" w:rsidR="00872129" w:rsidRPr="003320FC" w:rsidRDefault="00872129" w:rsidP="007629C9">
            <w:pPr>
              <w:ind w:right="410"/>
              <w:rPr>
                <w:rFonts w:ascii="Arial" w:eastAsia="Times New Roman" w:hAnsi="Arial" w:cs="Arial"/>
                <w:sz w:val="22"/>
                <w:szCs w:val="22"/>
              </w:rPr>
            </w:pPr>
            <w:r w:rsidRPr="003320FC">
              <w:rPr>
                <w:rFonts w:ascii="Arial" w:eastAsia="Times New Roman" w:hAnsi="Arial" w:cs="Arial"/>
                <w:sz w:val="22"/>
                <w:szCs w:val="22"/>
              </w:rPr>
              <w:t xml:space="preserve">8.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нутаг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салбарууд</w:t>
            </w:r>
            <w:proofErr w:type="spellEnd"/>
          </w:p>
        </w:tc>
        <w:tc>
          <w:tcPr>
            <w:tcW w:w="2700" w:type="dxa"/>
            <w:vAlign w:val="center"/>
          </w:tcPr>
          <w:p w14:paraId="505F17C5"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8.</w:t>
            </w:r>
            <w:proofErr w:type="gramStart"/>
            <w:r w:rsidRPr="003320FC">
              <w:rPr>
                <w:rFonts w:ascii="Arial" w:eastAsia="Times New Roman" w:hAnsi="Arial" w:cs="Arial"/>
                <w:sz w:val="22"/>
                <w:szCs w:val="22"/>
              </w:rPr>
              <w:t>1.Тодорхой</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нутагт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чиглэлд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B1FBD40"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3BAC348A" w14:textId="77777777" w:rsidR="00872129" w:rsidRPr="003320FC" w:rsidRDefault="00872129" w:rsidP="007629C9">
            <w:pPr>
              <w:jc w:val="center"/>
              <w:rPr>
                <w:rFonts w:ascii="Arial" w:eastAsia="Times New Roman" w:hAnsi="Arial" w:cs="Arial"/>
                <w:sz w:val="22"/>
                <w:szCs w:val="22"/>
              </w:rPr>
            </w:pPr>
          </w:p>
        </w:tc>
        <w:tc>
          <w:tcPr>
            <w:tcW w:w="3443" w:type="dxa"/>
            <w:vAlign w:val="center"/>
          </w:tcPr>
          <w:p w14:paraId="58686860" w14:textId="77777777" w:rsidR="00872129" w:rsidRPr="003320FC" w:rsidRDefault="00872129" w:rsidP="007629C9">
            <w:pPr>
              <w:rPr>
                <w:rFonts w:ascii="Arial" w:eastAsia="Times New Roman" w:hAnsi="Arial" w:cs="Arial"/>
                <w:sz w:val="22"/>
                <w:szCs w:val="22"/>
                <w:lang w:val="mn-MN"/>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дэмжсэнээр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бүрдүүлнэ</w:t>
            </w:r>
            <w:proofErr w:type="spellEnd"/>
            <w:r w:rsidRPr="003320FC">
              <w:rPr>
                <w:rFonts w:ascii="Arial" w:eastAsia="Times New Roman" w:hAnsi="Arial" w:cs="Arial"/>
                <w:sz w:val="22"/>
                <w:szCs w:val="22"/>
              </w:rPr>
              <w:t xml:space="preserve">. </w:t>
            </w:r>
            <w:r w:rsidRPr="003320FC">
              <w:rPr>
                <w:rFonts w:ascii="Arial" w:eastAsia="Times New Roman" w:hAnsi="Arial" w:cs="Arial"/>
                <w:sz w:val="22"/>
                <w:szCs w:val="22"/>
                <w:lang w:val="mn-MN"/>
              </w:rPr>
              <w:t xml:space="preserve"> </w:t>
            </w:r>
          </w:p>
        </w:tc>
      </w:tr>
      <w:tr w:rsidR="00872129" w:rsidRPr="003320FC" w14:paraId="1E62739A" w14:textId="77777777" w:rsidTr="00872129">
        <w:trPr>
          <w:divId w:val="1968194310"/>
          <w:trHeight w:val="525"/>
        </w:trPr>
        <w:tc>
          <w:tcPr>
            <w:tcW w:w="2061" w:type="dxa"/>
            <w:vMerge/>
          </w:tcPr>
          <w:p w14:paraId="161B4DA1"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307DD5B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8.</w:t>
            </w:r>
            <w:proofErr w:type="gramStart"/>
            <w:r w:rsidRPr="003320FC">
              <w:rPr>
                <w:rFonts w:ascii="Arial" w:eastAsia="Times New Roman" w:hAnsi="Arial" w:cs="Arial"/>
                <w:sz w:val="22"/>
                <w:szCs w:val="22"/>
              </w:rPr>
              <w:t>2.Тодорхой</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нутагт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чиглэлд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багасгах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чиглэлээр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67D4245" w14:textId="77777777" w:rsidR="00872129" w:rsidRPr="003320FC" w:rsidRDefault="00872129" w:rsidP="007629C9">
            <w:pPr>
              <w:jc w:val="center"/>
              <w:rPr>
                <w:rFonts w:ascii="Arial" w:eastAsia="Times New Roman" w:hAnsi="Arial" w:cs="Arial"/>
                <w:sz w:val="22"/>
                <w:szCs w:val="22"/>
              </w:rPr>
            </w:pPr>
          </w:p>
        </w:tc>
        <w:tc>
          <w:tcPr>
            <w:tcW w:w="860" w:type="dxa"/>
            <w:vAlign w:val="center"/>
          </w:tcPr>
          <w:p w14:paraId="6E643B03"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1638DC27"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52FF5605" w14:textId="77777777" w:rsidTr="00872129">
        <w:trPr>
          <w:divId w:val="1968194310"/>
          <w:trHeight w:val="525"/>
        </w:trPr>
        <w:tc>
          <w:tcPr>
            <w:tcW w:w="2061" w:type="dxa"/>
            <w:vMerge/>
          </w:tcPr>
          <w:p w14:paraId="41F98D99"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1DB9F855"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8.</w:t>
            </w:r>
            <w:proofErr w:type="gramStart"/>
            <w:r w:rsidRPr="003320FC">
              <w:rPr>
                <w:rFonts w:ascii="Arial" w:eastAsia="Times New Roman" w:hAnsi="Arial" w:cs="Arial"/>
                <w:sz w:val="22"/>
                <w:szCs w:val="22"/>
              </w:rPr>
              <w:t>3.Жижиг</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үйлдвэр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эсхүл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салбарт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02788EE1" w14:textId="77777777" w:rsidR="00872129" w:rsidRPr="003320FC" w:rsidRDefault="00872129" w:rsidP="007629C9">
            <w:pPr>
              <w:jc w:val="center"/>
              <w:rPr>
                <w:rFonts w:ascii="Arial" w:eastAsia="Times New Roman" w:hAnsi="Arial" w:cs="Arial"/>
                <w:sz w:val="22"/>
                <w:szCs w:val="22"/>
              </w:rPr>
            </w:pPr>
          </w:p>
        </w:tc>
        <w:tc>
          <w:tcPr>
            <w:tcW w:w="860" w:type="dxa"/>
            <w:vAlign w:val="center"/>
          </w:tcPr>
          <w:p w14:paraId="660DF17A"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3FF5C7D0"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20B29DB5" w14:textId="77777777" w:rsidTr="00872129">
        <w:trPr>
          <w:divId w:val="1968194310"/>
          <w:trHeight w:val="525"/>
        </w:trPr>
        <w:tc>
          <w:tcPr>
            <w:tcW w:w="2061" w:type="dxa"/>
            <w:vMerge w:val="restart"/>
          </w:tcPr>
          <w:p w14:paraId="2893E764" w14:textId="77777777" w:rsidR="00872129" w:rsidRPr="003320FC" w:rsidRDefault="00872129" w:rsidP="007629C9">
            <w:pPr>
              <w:ind w:right="410"/>
              <w:rPr>
                <w:rFonts w:ascii="Arial" w:eastAsia="Times New Roman" w:hAnsi="Arial" w:cs="Arial"/>
                <w:sz w:val="22"/>
                <w:szCs w:val="22"/>
              </w:rPr>
            </w:pPr>
            <w:r w:rsidRPr="003320FC">
              <w:rPr>
                <w:rFonts w:ascii="Arial" w:eastAsia="Times New Roman" w:hAnsi="Arial" w:cs="Arial"/>
                <w:sz w:val="22"/>
                <w:szCs w:val="22"/>
              </w:rPr>
              <w:t xml:space="preserve">9.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захиргааны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w:t>
            </w:r>
            <w:proofErr w:type="spellEnd"/>
          </w:p>
        </w:tc>
        <w:tc>
          <w:tcPr>
            <w:tcW w:w="2700" w:type="dxa"/>
            <w:vAlign w:val="center"/>
          </w:tcPr>
          <w:p w14:paraId="4D20BE8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9.</w:t>
            </w:r>
            <w:proofErr w:type="gramStart"/>
            <w:r w:rsidRPr="003320FC">
              <w:rPr>
                <w:rFonts w:ascii="Arial" w:eastAsia="Times New Roman" w:hAnsi="Arial" w:cs="Arial"/>
                <w:sz w:val="22"/>
                <w:szCs w:val="22"/>
              </w:rPr>
              <w:t>1.Улсын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төсөвт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C3AC4D1"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759D7C76" w14:textId="77777777" w:rsidR="00872129" w:rsidRPr="003320FC" w:rsidRDefault="00872129" w:rsidP="007629C9">
            <w:pPr>
              <w:rPr>
                <w:rFonts w:ascii="Arial" w:eastAsia="Times New Roman" w:hAnsi="Arial" w:cs="Arial"/>
                <w:sz w:val="22"/>
                <w:szCs w:val="22"/>
              </w:rPr>
            </w:pPr>
          </w:p>
        </w:tc>
        <w:tc>
          <w:tcPr>
            <w:tcW w:w="3443" w:type="dxa"/>
            <w:vAlign w:val="center"/>
          </w:tcPr>
          <w:p w14:paraId="35BCA27E"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Төсвийн шинжтэй арга хэмжээний санхүүжилт буурч, төсвийн сахилга бат сайжирна. Монголбанкны алдагдлыг шийдвэрлэх зардал Засгийн газраас гарна. </w:t>
            </w:r>
          </w:p>
        </w:tc>
      </w:tr>
      <w:tr w:rsidR="00872129" w:rsidRPr="003320FC" w14:paraId="3D719576" w14:textId="77777777" w:rsidTr="00872129">
        <w:trPr>
          <w:divId w:val="1968194310"/>
          <w:trHeight w:val="525"/>
        </w:trPr>
        <w:tc>
          <w:tcPr>
            <w:tcW w:w="2061" w:type="dxa"/>
            <w:vMerge/>
          </w:tcPr>
          <w:p w14:paraId="7F58EBBC"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11589A57"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9.</w:t>
            </w:r>
            <w:proofErr w:type="gramStart"/>
            <w:r w:rsidRPr="003320FC">
              <w:rPr>
                <w:rFonts w:ascii="Arial" w:eastAsia="Times New Roman" w:hAnsi="Arial" w:cs="Arial"/>
                <w:sz w:val="22"/>
                <w:szCs w:val="22"/>
              </w:rPr>
              <w:t>2.Шинээр</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эсхүл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бүтцийн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өөрчлөлт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шаардлага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тавигдах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0F25A5A5"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32505A99" w14:textId="77777777" w:rsidR="00872129" w:rsidRPr="003320FC" w:rsidRDefault="00872129" w:rsidP="007629C9">
            <w:pPr>
              <w:jc w:val="center"/>
              <w:rPr>
                <w:rFonts w:ascii="Arial" w:eastAsia="Times New Roman" w:hAnsi="Arial" w:cs="Arial"/>
                <w:b/>
                <w:bCs/>
                <w:sz w:val="22"/>
                <w:szCs w:val="22"/>
              </w:rPr>
            </w:pPr>
          </w:p>
        </w:tc>
        <w:tc>
          <w:tcPr>
            <w:tcW w:w="3443" w:type="dxa"/>
            <w:vAlign w:val="center"/>
          </w:tcPr>
          <w:p w14:paraId="4FB06723"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Ямар нэгэн сөрөг нөлөө байхгүй</w:t>
            </w:r>
          </w:p>
        </w:tc>
      </w:tr>
      <w:tr w:rsidR="00872129" w:rsidRPr="003320FC" w14:paraId="4FF1A607" w14:textId="77777777" w:rsidTr="00872129">
        <w:trPr>
          <w:divId w:val="1968194310"/>
          <w:trHeight w:val="525"/>
        </w:trPr>
        <w:tc>
          <w:tcPr>
            <w:tcW w:w="2061" w:type="dxa"/>
            <w:vMerge/>
          </w:tcPr>
          <w:p w14:paraId="497FB159"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42C3893C"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9.</w:t>
            </w:r>
            <w:proofErr w:type="gramStart"/>
            <w:r w:rsidRPr="003320FC">
              <w:rPr>
                <w:rFonts w:ascii="Arial" w:eastAsia="Times New Roman" w:hAnsi="Arial" w:cs="Arial"/>
                <w:sz w:val="22"/>
                <w:szCs w:val="22"/>
              </w:rPr>
              <w:t>3.Төрийн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захиргааны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2749DD5"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2ED7E8D2" w14:textId="77777777" w:rsidR="00872129" w:rsidRPr="003320FC" w:rsidRDefault="00872129" w:rsidP="007629C9">
            <w:pPr>
              <w:jc w:val="center"/>
              <w:rPr>
                <w:rFonts w:ascii="Arial" w:eastAsia="Times New Roman" w:hAnsi="Arial" w:cs="Arial"/>
                <w:sz w:val="22"/>
                <w:szCs w:val="22"/>
              </w:rPr>
            </w:pPr>
          </w:p>
        </w:tc>
        <w:tc>
          <w:tcPr>
            <w:tcW w:w="3443" w:type="dxa"/>
            <w:vAlign w:val="center"/>
          </w:tcPr>
          <w:p w14:paraId="2C0B7E1B"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 мөнгөний бодлогыг бие даан тодорхойлох, хэрэгжилт, үр дүнг тайлагнана. </w:t>
            </w:r>
          </w:p>
        </w:tc>
      </w:tr>
      <w:tr w:rsidR="00872129" w:rsidRPr="003320FC" w14:paraId="3C0D5FDF" w14:textId="77777777" w:rsidTr="00872129">
        <w:trPr>
          <w:divId w:val="1968194310"/>
          <w:trHeight w:val="525"/>
        </w:trPr>
        <w:tc>
          <w:tcPr>
            <w:tcW w:w="2061" w:type="dxa"/>
            <w:vMerge w:val="restart"/>
          </w:tcPr>
          <w:p w14:paraId="047B3AAE" w14:textId="77777777" w:rsidR="00872129" w:rsidRPr="003320FC" w:rsidRDefault="00872129" w:rsidP="007629C9">
            <w:pPr>
              <w:ind w:right="410"/>
              <w:rPr>
                <w:rFonts w:ascii="Arial" w:eastAsia="Times New Roman" w:hAnsi="Arial" w:cs="Arial"/>
                <w:sz w:val="22"/>
                <w:szCs w:val="22"/>
              </w:rPr>
            </w:pPr>
            <w:r w:rsidRPr="003320FC">
              <w:rPr>
                <w:rFonts w:ascii="Arial" w:eastAsia="Times New Roman" w:hAnsi="Arial" w:cs="Arial"/>
                <w:sz w:val="22"/>
                <w:szCs w:val="22"/>
              </w:rPr>
              <w:t xml:space="preserve">10. </w:t>
            </w:r>
            <w:proofErr w:type="spellStart"/>
            <w:r w:rsidRPr="003320FC">
              <w:rPr>
                <w:rFonts w:ascii="Arial" w:eastAsia="Times New Roman" w:hAnsi="Arial" w:cs="Arial"/>
                <w:sz w:val="22"/>
                <w:szCs w:val="22"/>
              </w:rPr>
              <w:t>Макро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p>
        </w:tc>
        <w:tc>
          <w:tcPr>
            <w:tcW w:w="2700" w:type="dxa"/>
            <w:vAlign w:val="center"/>
          </w:tcPr>
          <w:p w14:paraId="0686DA6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10.</w:t>
            </w:r>
            <w:proofErr w:type="gramStart"/>
            <w:r w:rsidRPr="003320FC">
              <w:rPr>
                <w:rFonts w:ascii="Arial" w:eastAsia="Times New Roman" w:hAnsi="Arial" w:cs="Arial"/>
                <w:sz w:val="22"/>
                <w:szCs w:val="22"/>
              </w:rPr>
              <w:t>1.Эдийн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эрхлэлтийн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E75C6A2"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0752228D" w14:textId="77777777" w:rsidR="00872129" w:rsidRPr="003320FC" w:rsidRDefault="00872129" w:rsidP="007629C9">
            <w:pPr>
              <w:jc w:val="center"/>
              <w:rPr>
                <w:rFonts w:ascii="Arial" w:eastAsia="Times New Roman" w:hAnsi="Arial" w:cs="Arial"/>
                <w:sz w:val="22"/>
                <w:szCs w:val="22"/>
              </w:rPr>
            </w:pPr>
          </w:p>
        </w:tc>
        <w:tc>
          <w:tcPr>
            <w:tcW w:w="3443" w:type="dxa"/>
            <w:vAlign w:val="center"/>
          </w:tcPr>
          <w:p w14:paraId="75042BB3"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Макро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суурь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үзүүлэлтийн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дамжин</w:t>
            </w:r>
            <w:proofErr w:type="spellEnd"/>
            <w:r w:rsidRPr="003320FC">
              <w:rPr>
                <w:rFonts w:ascii="Arial" w:eastAsia="Times New Roman" w:hAnsi="Arial" w:cs="Arial"/>
                <w:sz w:val="22"/>
                <w:szCs w:val="22"/>
              </w:rPr>
              <w:t xml:space="preserve"> </w:t>
            </w:r>
            <w:r w:rsidRPr="003320FC">
              <w:rPr>
                <w:rFonts w:ascii="Arial" w:eastAsia="Times New Roman" w:hAnsi="Arial" w:cs="Arial"/>
                <w:sz w:val="22"/>
                <w:szCs w:val="22"/>
                <w:lang w:val="mn-MN"/>
              </w:rPr>
              <w:t>эерэг нөлөө үзүүлнэ.</w:t>
            </w:r>
          </w:p>
        </w:tc>
      </w:tr>
      <w:tr w:rsidR="00872129" w:rsidRPr="003320FC" w14:paraId="188ABFFB" w14:textId="77777777" w:rsidTr="00872129">
        <w:trPr>
          <w:divId w:val="1968194310"/>
          <w:trHeight w:val="525"/>
        </w:trPr>
        <w:tc>
          <w:tcPr>
            <w:tcW w:w="2061" w:type="dxa"/>
            <w:vMerge/>
            <w:vAlign w:val="center"/>
          </w:tcPr>
          <w:p w14:paraId="6823D2F0"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416034B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10.</w:t>
            </w:r>
            <w:proofErr w:type="gramStart"/>
            <w:r w:rsidRPr="003320FC">
              <w:rPr>
                <w:rFonts w:ascii="Arial" w:eastAsia="Times New Roman" w:hAnsi="Arial" w:cs="Arial"/>
                <w:sz w:val="22"/>
                <w:szCs w:val="22"/>
              </w:rPr>
              <w:t>2.Хөрөнгө</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оруулалтын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сайжруулах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хөгжлийг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22D3A0DC" w14:textId="77777777" w:rsidR="00872129" w:rsidRPr="003320FC" w:rsidRDefault="00872129" w:rsidP="007629C9">
            <w:pPr>
              <w:jc w:val="center"/>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2BCED0DE" w14:textId="77777777" w:rsidR="00872129" w:rsidRPr="003320FC" w:rsidRDefault="00872129" w:rsidP="007629C9">
            <w:pPr>
              <w:jc w:val="center"/>
              <w:rPr>
                <w:rFonts w:ascii="Arial" w:eastAsia="Times New Roman" w:hAnsi="Arial" w:cs="Arial"/>
                <w:sz w:val="22"/>
                <w:szCs w:val="22"/>
              </w:rPr>
            </w:pPr>
          </w:p>
        </w:tc>
        <w:tc>
          <w:tcPr>
            <w:tcW w:w="3443" w:type="dxa"/>
            <w:vAlign w:val="center"/>
          </w:tcPr>
          <w:p w14:paraId="382FB049"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 xml:space="preserve">Эерэг нөлөө үзүүлнэ. </w:t>
            </w:r>
          </w:p>
        </w:tc>
      </w:tr>
      <w:tr w:rsidR="00872129" w:rsidRPr="007629C9" w14:paraId="79AA46D0" w14:textId="77777777" w:rsidTr="00872129">
        <w:trPr>
          <w:divId w:val="1968194310"/>
          <w:trHeight w:val="525"/>
        </w:trPr>
        <w:tc>
          <w:tcPr>
            <w:tcW w:w="2061" w:type="dxa"/>
            <w:vMerge/>
            <w:vAlign w:val="center"/>
          </w:tcPr>
          <w:p w14:paraId="1DF3C366" w14:textId="77777777" w:rsidR="00872129" w:rsidRPr="003320FC" w:rsidRDefault="00872129" w:rsidP="007629C9">
            <w:pPr>
              <w:ind w:right="410"/>
              <w:rPr>
                <w:rFonts w:ascii="Arial" w:eastAsia="Times New Roman" w:hAnsi="Arial" w:cs="Arial"/>
                <w:sz w:val="22"/>
                <w:szCs w:val="22"/>
              </w:rPr>
            </w:pPr>
          </w:p>
        </w:tc>
        <w:tc>
          <w:tcPr>
            <w:tcW w:w="2700" w:type="dxa"/>
            <w:vAlign w:val="center"/>
          </w:tcPr>
          <w:p w14:paraId="2B9BD0E9"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10.</w:t>
            </w:r>
            <w:proofErr w:type="gramStart"/>
            <w:r w:rsidRPr="003320FC">
              <w:rPr>
                <w:rFonts w:ascii="Arial" w:eastAsia="Times New Roman" w:hAnsi="Arial" w:cs="Arial"/>
                <w:sz w:val="22"/>
                <w:szCs w:val="22"/>
              </w:rPr>
              <w:t>3.Инфляц</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13AA3E9C" w14:textId="77777777" w:rsidR="00872129" w:rsidRPr="003320FC" w:rsidRDefault="00872129" w:rsidP="007629C9">
            <w:pPr>
              <w:jc w:val="center"/>
              <w:rPr>
                <w:rFonts w:ascii="Arial" w:eastAsia="Times New Roman" w:hAnsi="Arial" w:cs="Arial"/>
                <w:sz w:val="22"/>
                <w:szCs w:val="22"/>
              </w:rPr>
            </w:pPr>
          </w:p>
        </w:tc>
        <w:tc>
          <w:tcPr>
            <w:tcW w:w="860" w:type="dxa"/>
            <w:vAlign w:val="center"/>
          </w:tcPr>
          <w:p w14:paraId="0530907C"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3323A629" w14:textId="77777777" w:rsidR="00872129" w:rsidRPr="007629C9" w:rsidRDefault="00872129" w:rsidP="007629C9">
            <w:pPr>
              <w:rPr>
                <w:rFonts w:ascii="Arial" w:eastAsia="Times New Roman" w:hAnsi="Arial" w:cs="Arial"/>
                <w:sz w:val="22"/>
                <w:szCs w:val="22"/>
                <w:lang w:val="ru-RU"/>
              </w:rPr>
            </w:pPr>
            <w:r w:rsidRPr="003320FC">
              <w:rPr>
                <w:rFonts w:ascii="Arial" w:eastAsia="Times New Roman" w:hAnsi="Arial" w:cs="Arial"/>
                <w:sz w:val="22"/>
                <w:szCs w:val="22"/>
                <w:lang w:val="mn-MN"/>
              </w:rPr>
              <w:t xml:space="preserve">Инфляц тогтвортой, нам дор түвшинд байна. </w:t>
            </w:r>
          </w:p>
        </w:tc>
      </w:tr>
      <w:tr w:rsidR="00872129" w:rsidRPr="003320FC" w14:paraId="013FA5B5" w14:textId="77777777" w:rsidTr="00872129">
        <w:trPr>
          <w:divId w:val="1968194310"/>
          <w:trHeight w:val="525"/>
        </w:trPr>
        <w:tc>
          <w:tcPr>
            <w:tcW w:w="2061" w:type="dxa"/>
            <w:vAlign w:val="center"/>
          </w:tcPr>
          <w:p w14:paraId="146B8430" w14:textId="77777777" w:rsidR="00872129" w:rsidRPr="003320FC" w:rsidRDefault="00872129" w:rsidP="007629C9">
            <w:pPr>
              <w:ind w:right="410"/>
              <w:rPr>
                <w:rFonts w:ascii="Arial" w:eastAsia="Times New Roman" w:hAnsi="Arial" w:cs="Arial"/>
                <w:sz w:val="22"/>
                <w:szCs w:val="22"/>
              </w:rPr>
            </w:pPr>
            <w:r w:rsidRPr="003320FC">
              <w:rPr>
                <w:rFonts w:ascii="Arial" w:eastAsia="Times New Roman" w:hAnsi="Arial" w:cs="Arial"/>
                <w:sz w:val="22"/>
                <w:szCs w:val="22"/>
              </w:rPr>
              <w:t xml:space="preserve">11. </w:t>
            </w:r>
            <w:proofErr w:type="spellStart"/>
            <w:r w:rsidRPr="003320FC">
              <w:rPr>
                <w:rFonts w:ascii="Arial" w:eastAsia="Times New Roman" w:hAnsi="Arial" w:cs="Arial"/>
                <w:sz w:val="22"/>
                <w:szCs w:val="22"/>
              </w:rPr>
              <w:t>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харилцаа</w:t>
            </w:r>
            <w:proofErr w:type="spellEnd"/>
          </w:p>
        </w:tc>
        <w:tc>
          <w:tcPr>
            <w:tcW w:w="2700" w:type="dxa"/>
            <w:vAlign w:val="center"/>
          </w:tcPr>
          <w:p w14:paraId="7BBAEB31"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11.</w:t>
            </w:r>
            <w:proofErr w:type="gramStart"/>
            <w:r w:rsidRPr="003320FC">
              <w:rPr>
                <w:rFonts w:ascii="Arial" w:eastAsia="Times New Roman" w:hAnsi="Arial" w:cs="Arial"/>
                <w:sz w:val="22"/>
                <w:szCs w:val="22"/>
              </w:rPr>
              <w:t>1.Монгол</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гэрээтэй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нийцэж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CDDBB20" w14:textId="77777777" w:rsidR="00872129" w:rsidRPr="003320FC" w:rsidRDefault="00872129" w:rsidP="007629C9">
            <w:pPr>
              <w:jc w:val="center"/>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71608C12" w14:textId="77777777" w:rsidR="00872129" w:rsidRPr="003320FC" w:rsidRDefault="00872129" w:rsidP="007629C9">
            <w:pPr>
              <w:jc w:val="center"/>
              <w:rPr>
                <w:rFonts w:ascii="Arial" w:eastAsia="Times New Roman" w:hAnsi="Arial" w:cs="Arial"/>
                <w:sz w:val="22"/>
                <w:szCs w:val="22"/>
              </w:rPr>
            </w:pPr>
          </w:p>
        </w:tc>
        <w:tc>
          <w:tcPr>
            <w:tcW w:w="3443" w:type="dxa"/>
            <w:vAlign w:val="center"/>
          </w:tcPr>
          <w:p w14:paraId="1FEA7964"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 xml:space="preserve">Ямар нэгэн байдлаар зөрчилдөхгүй. </w:t>
            </w:r>
          </w:p>
        </w:tc>
      </w:tr>
    </w:tbl>
    <w:p w14:paraId="01C4C2F6" w14:textId="77777777" w:rsidR="00872129" w:rsidRPr="003320FC" w:rsidRDefault="00872129" w:rsidP="00872129">
      <w:pPr>
        <w:divId w:val="1968194310"/>
        <w:rPr>
          <w:rFonts w:ascii="Arial" w:eastAsia="Times New Roman" w:hAnsi="Arial" w:cs="Arial"/>
          <w:b/>
          <w:bCs/>
          <w:sz w:val="22"/>
          <w:szCs w:val="22"/>
        </w:rPr>
      </w:pPr>
    </w:p>
    <w:p w14:paraId="7477FF4D" w14:textId="77777777" w:rsidR="00872129" w:rsidRPr="003320FC" w:rsidRDefault="00872129" w:rsidP="00872129">
      <w:pPr>
        <w:jc w:val="center"/>
        <w:divId w:val="1968194310"/>
        <w:rPr>
          <w:rFonts w:ascii="Arial" w:eastAsia="Times New Roman" w:hAnsi="Arial" w:cs="Arial"/>
          <w:b/>
          <w:bCs/>
          <w:sz w:val="22"/>
          <w:szCs w:val="22"/>
        </w:rPr>
      </w:pPr>
      <w:r w:rsidRPr="003320FC">
        <w:rPr>
          <w:rFonts w:ascii="Arial" w:eastAsia="Times New Roman" w:hAnsi="Arial" w:cs="Arial"/>
          <w:b/>
          <w:bCs/>
          <w:sz w:val="22"/>
          <w:szCs w:val="22"/>
        </w:rPr>
        <w:t>НИЙГЭМД ҮЗҮҮЛЭХ ҮР НӨЛӨӨ</w:t>
      </w:r>
    </w:p>
    <w:p w14:paraId="3A8A318E" w14:textId="77777777" w:rsidR="00872129" w:rsidRPr="003320FC" w:rsidRDefault="00872129" w:rsidP="00872129">
      <w:pPr>
        <w:jc w:val="center"/>
        <w:divId w:val="1968194310"/>
        <w:rPr>
          <w:rFonts w:ascii="Arial" w:eastAsia="Times New Roman" w:hAnsi="Arial" w:cs="Arial"/>
          <w:b/>
          <w:bCs/>
          <w:sz w:val="22"/>
          <w:szCs w:val="22"/>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872129" w:rsidRPr="003320FC" w14:paraId="4C781A77" w14:textId="77777777" w:rsidTr="00872129">
        <w:trPr>
          <w:divId w:val="1968194310"/>
        </w:trPr>
        <w:tc>
          <w:tcPr>
            <w:tcW w:w="2061" w:type="dxa"/>
            <w:shd w:val="clear" w:color="auto" w:fill="E7E6E6"/>
            <w:vAlign w:val="center"/>
          </w:tcPr>
          <w:p w14:paraId="629BFA90" w14:textId="77777777" w:rsidR="00872129" w:rsidRPr="003320FC" w:rsidRDefault="00872129" w:rsidP="007629C9">
            <w:pPr>
              <w:jc w:val="center"/>
              <w:rPr>
                <w:rFonts w:ascii="Arial" w:eastAsia="Times New Roman" w:hAnsi="Arial" w:cs="Arial"/>
                <w:b/>
                <w:bCs/>
                <w:sz w:val="22"/>
                <w:szCs w:val="22"/>
                <w:lang w:val="mn-MN"/>
              </w:rPr>
            </w:pPr>
            <w:proofErr w:type="spellStart"/>
            <w:r w:rsidRPr="003320FC">
              <w:rPr>
                <w:rFonts w:ascii="Arial" w:eastAsia="Times New Roman" w:hAnsi="Arial" w:cs="Arial"/>
                <w:b/>
                <w:bCs/>
                <w:sz w:val="22"/>
                <w:szCs w:val="22"/>
              </w:rPr>
              <w:t>Үзүүлэх</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үр</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нөлөө</w:t>
            </w:r>
            <w:proofErr w:type="spellEnd"/>
            <w:r w:rsidRPr="003320FC">
              <w:rPr>
                <w:rFonts w:ascii="Arial" w:eastAsia="Times New Roman" w:hAnsi="Arial" w:cs="Arial"/>
                <w:b/>
                <w:bCs/>
                <w:sz w:val="22"/>
                <w:szCs w:val="22"/>
              </w:rPr>
              <w:t>:</w:t>
            </w:r>
          </w:p>
        </w:tc>
        <w:tc>
          <w:tcPr>
            <w:tcW w:w="2700" w:type="dxa"/>
            <w:shd w:val="clear" w:color="auto" w:fill="E7E6E6"/>
            <w:vAlign w:val="center"/>
          </w:tcPr>
          <w:p w14:paraId="14E84852"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Холбогдох асуултууд </w:t>
            </w:r>
          </w:p>
        </w:tc>
        <w:tc>
          <w:tcPr>
            <w:tcW w:w="1760" w:type="dxa"/>
            <w:gridSpan w:val="2"/>
            <w:shd w:val="clear" w:color="auto" w:fill="E7E6E6"/>
            <w:vAlign w:val="center"/>
          </w:tcPr>
          <w:p w14:paraId="2E2B3BBF"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   Хариулт </w:t>
            </w:r>
          </w:p>
        </w:tc>
        <w:tc>
          <w:tcPr>
            <w:tcW w:w="3443" w:type="dxa"/>
            <w:shd w:val="clear" w:color="auto" w:fill="E7E6E6"/>
          </w:tcPr>
          <w:p w14:paraId="4B9FCC94"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       Тайлбар</w:t>
            </w:r>
          </w:p>
        </w:tc>
      </w:tr>
      <w:tr w:rsidR="00872129" w:rsidRPr="003320FC" w14:paraId="1C1FDF8B" w14:textId="77777777" w:rsidTr="00872129">
        <w:trPr>
          <w:divId w:val="1968194310"/>
          <w:trHeight w:val="440"/>
        </w:trPr>
        <w:tc>
          <w:tcPr>
            <w:tcW w:w="2061" w:type="dxa"/>
            <w:vMerge w:val="restart"/>
          </w:tcPr>
          <w:p w14:paraId="369C12C2"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lastRenderedPageBreak/>
              <w:t>1. Ажил эрхлэлтийн байдал, хөдөлмөрийн зах зээл</w:t>
            </w:r>
          </w:p>
        </w:tc>
        <w:tc>
          <w:tcPr>
            <w:tcW w:w="2700" w:type="dxa"/>
            <w:vAlign w:val="center"/>
          </w:tcPr>
          <w:p w14:paraId="1C8879EA"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1.1.Шинээр ажлын байр бий болох эсэх</w:t>
            </w:r>
          </w:p>
        </w:tc>
        <w:tc>
          <w:tcPr>
            <w:tcW w:w="900" w:type="dxa"/>
            <w:vAlign w:val="center"/>
          </w:tcPr>
          <w:p w14:paraId="3AB9CCE4"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04F61A3A"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3443" w:type="dxa"/>
            <w:vAlign w:val="center"/>
          </w:tcPr>
          <w:p w14:paraId="7058DCEA"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5052F205" w14:textId="77777777" w:rsidTr="00872129">
        <w:trPr>
          <w:divId w:val="1968194310"/>
          <w:trHeight w:val="440"/>
        </w:trPr>
        <w:tc>
          <w:tcPr>
            <w:tcW w:w="2061" w:type="dxa"/>
            <w:vMerge/>
          </w:tcPr>
          <w:p w14:paraId="0DCF8595" w14:textId="77777777" w:rsidR="00872129" w:rsidRPr="003320FC" w:rsidRDefault="00872129" w:rsidP="007629C9">
            <w:pPr>
              <w:rPr>
                <w:rFonts w:ascii="Arial" w:eastAsia="Times New Roman" w:hAnsi="Arial" w:cs="Arial"/>
                <w:sz w:val="22"/>
                <w:szCs w:val="22"/>
              </w:rPr>
            </w:pPr>
          </w:p>
        </w:tc>
        <w:tc>
          <w:tcPr>
            <w:tcW w:w="2700" w:type="dxa"/>
            <w:vAlign w:val="center"/>
          </w:tcPr>
          <w:p w14:paraId="6D444D70"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1.</w:t>
            </w:r>
            <w:proofErr w:type="gramStart"/>
            <w:r w:rsidRPr="003320FC">
              <w:rPr>
                <w:rFonts w:ascii="Arial" w:eastAsia="Times New Roman" w:hAnsi="Arial" w:cs="Arial"/>
                <w:sz w:val="22"/>
                <w:szCs w:val="22"/>
              </w:rPr>
              <w:t>2.Шууд</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цомхотгол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05BB73F"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0991EBF1"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3E15405D"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0958884C" w14:textId="77777777" w:rsidTr="00872129">
        <w:trPr>
          <w:divId w:val="1968194310"/>
          <w:trHeight w:val="440"/>
        </w:trPr>
        <w:tc>
          <w:tcPr>
            <w:tcW w:w="2061" w:type="dxa"/>
            <w:vMerge/>
          </w:tcPr>
          <w:p w14:paraId="191B998A" w14:textId="77777777" w:rsidR="00872129" w:rsidRPr="003320FC" w:rsidRDefault="00872129" w:rsidP="007629C9">
            <w:pPr>
              <w:rPr>
                <w:rFonts w:ascii="Arial" w:eastAsia="Times New Roman" w:hAnsi="Arial" w:cs="Arial"/>
                <w:sz w:val="22"/>
                <w:szCs w:val="22"/>
              </w:rPr>
            </w:pPr>
          </w:p>
        </w:tc>
        <w:tc>
          <w:tcPr>
            <w:tcW w:w="2700" w:type="dxa"/>
            <w:vAlign w:val="center"/>
          </w:tcPr>
          <w:p w14:paraId="52DDEFF0"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1.</w:t>
            </w:r>
            <w:proofErr w:type="gramStart"/>
            <w:r w:rsidRPr="003320FC">
              <w:rPr>
                <w:rFonts w:ascii="Arial" w:eastAsia="Times New Roman" w:hAnsi="Arial" w:cs="Arial"/>
                <w:sz w:val="22"/>
                <w:szCs w:val="22"/>
              </w:rPr>
              <w:t>3.Тодорхой</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мэргэжлийн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хүмүүс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хувиараа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хөдөлмөр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эрхлэгчдэд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274ABBDB"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79158916"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4A390A9A"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559E536E" w14:textId="77777777" w:rsidTr="00872129">
        <w:trPr>
          <w:divId w:val="1968194310"/>
          <w:trHeight w:val="440"/>
        </w:trPr>
        <w:tc>
          <w:tcPr>
            <w:tcW w:w="2061" w:type="dxa"/>
            <w:vMerge/>
          </w:tcPr>
          <w:p w14:paraId="247170A0" w14:textId="77777777" w:rsidR="00872129" w:rsidRPr="003320FC" w:rsidRDefault="00872129" w:rsidP="007629C9">
            <w:pPr>
              <w:rPr>
                <w:rFonts w:ascii="Arial" w:eastAsia="Times New Roman" w:hAnsi="Arial" w:cs="Arial"/>
                <w:sz w:val="22"/>
                <w:szCs w:val="22"/>
              </w:rPr>
            </w:pPr>
          </w:p>
        </w:tc>
        <w:tc>
          <w:tcPr>
            <w:tcW w:w="2700" w:type="dxa"/>
            <w:vAlign w:val="center"/>
          </w:tcPr>
          <w:p w14:paraId="2EFA79A0"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1.</w:t>
            </w:r>
            <w:proofErr w:type="gramStart"/>
            <w:r w:rsidRPr="003320FC">
              <w:rPr>
                <w:rFonts w:ascii="Arial" w:eastAsia="Times New Roman" w:hAnsi="Arial" w:cs="Arial"/>
                <w:sz w:val="22"/>
                <w:szCs w:val="22"/>
              </w:rPr>
              <w:t>4.Тодорхой</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насны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хүмүүсийн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эрхлэлтийн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5A18BE3F"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02476FE6"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099C8B72"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3DBA0886" w14:textId="77777777" w:rsidTr="00872129">
        <w:trPr>
          <w:divId w:val="1968194310"/>
          <w:trHeight w:val="440"/>
        </w:trPr>
        <w:tc>
          <w:tcPr>
            <w:tcW w:w="2061" w:type="dxa"/>
            <w:vMerge w:val="restart"/>
          </w:tcPr>
          <w:p w14:paraId="35F38A94"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 xml:space="preserve">2.Ажлын </w:t>
            </w:r>
            <w:proofErr w:type="spellStart"/>
            <w:r w:rsidRPr="003320FC">
              <w:rPr>
                <w:rFonts w:ascii="Arial" w:eastAsia="Times New Roman" w:hAnsi="Arial" w:cs="Arial"/>
                <w:sz w:val="22"/>
                <w:szCs w:val="22"/>
              </w:rPr>
              <w:t>стандарт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хөдөлмөрлөх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p>
        </w:tc>
        <w:tc>
          <w:tcPr>
            <w:tcW w:w="2700" w:type="dxa"/>
            <w:vAlign w:val="center"/>
          </w:tcPr>
          <w:p w14:paraId="5B182256" w14:textId="77777777" w:rsidR="00872129" w:rsidRPr="007629C9" w:rsidRDefault="00872129" w:rsidP="007629C9">
            <w:pPr>
              <w:spacing w:before="100" w:beforeAutospacing="1" w:after="100" w:afterAutospacing="1"/>
              <w:rPr>
                <w:rFonts w:ascii="Arial" w:eastAsia="Times New Roman" w:hAnsi="Arial" w:cs="Arial"/>
                <w:sz w:val="22"/>
                <w:szCs w:val="22"/>
                <w:lang w:val="ru-RU"/>
              </w:rPr>
            </w:pPr>
            <w:r w:rsidRPr="007629C9">
              <w:rPr>
                <w:rFonts w:ascii="Arial" w:eastAsia="Times New Roman" w:hAnsi="Arial" w:cs="Arial"/>
                <w:sz w:val="22"/>
                <w:szCs w:val="22"/>
                <w:lang w:val="ru-RU"/>
              </w:rPr>
              <w:t>2.</w:t>
            </w:r>
            <w:proofErr w:type="gramStart"/>
            <w:r w:rsidRPr="007629C9">
              <w:rPr>
                <w:rFonts w:ascii="Arial" w:eastAsia="Times New Roman" w:hAnsi="Arial" w:cs="Arial"/>
                <w:sz w:val="22"/>
                <w:szCs w:val="22"/>
                <w:lang w:val="ru-RU"/>
              </w:rPr>
              <w:t>1.Ажлын</w:t>
            </w:r>
            <w:proofErr w:type="gram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чанар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стандартад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нөлөөлөх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эсэх</w:t>
            </w:r>
            <w:proofErr w:type="spellEnd"/>
          </w:p>
        </w:tc>
        <w:tc>
          <w:tcPr>
            <w:tcW w:w="900" w:type="dxa"/>
            <w:vAlign w:val="center"/>
          </w:tcPr>
          <w:p w14:paraId="47EA1D86" w14:textId="77777777" w:rsidR="00872129" w:rsidRPr="007629C9" w:rsidRDefault="00872129" w:rsidP="007629C9">
            <w:pPr>
              <w:spacing w:before="100" w:beforeAutospacing="1" w:after="100" w:afterAutospacing="1"/>
              <w:rPr>
                <w:rFonts w:ascii="Arial" w:eastAsia="Times New Roman" w:hAnsi="Arial" w:cs="Arial"/>
                <w:sz w:val="22"/>
                <w:szCs w:val="22"/>
                <w:lang w:val="ru-RU"/>
              </w:rPr>
            </w:pPr>
          </w:p>
        </w:tc>
        <w:tc>
          <w:tcPr>
            <w:tcW w:w="860" w:type="dxa"/>
            <w:vAlign w:val="center"/>
          </w:tcPr>
          <w:p w14:paraId="7B7B872D"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4CFDBFF5"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AB562D7" w14:textId="77777777" w:rsidTr="00872129">
        <w:trPr>
          <w:divId w:val="1968194310"/>
          <w:trHeight w:val="440"/>
        </w:trPr>
        <w:tc>
          <w:tcPr>
            <w:tcW w:w="2061" w:type="dxa"/>
            <w:vMerge/>
          </w:tcPr>
          <w:p w14:paraId="24E5D373" w14:textId="77777777" w:rsidR="00872129" w:rsidRPr="003320FC" w:rsidRDefault="00872129" w:rsidP="007629C9">
            <w:pPr>
              <w:rPr>
                <w:rFonts w:ascii="Arial" w:eastAsia="Times New Roman" w:hAnsi="Arial" w:cs="Arial"/>
                <w:sz w:val="22"/>
                <w:szCs w:val="22"/>
              </w:rPr>
            </w:pPr>
          </w:p>
        </w:tc>
        <w:tc>
          <w:tcPr>
            <w:tcW w:w="2700" w:type="dxa"/>
            <w:vAlign w:val="center"/>
          </w:tcPr>
          <w:p w14:paraId="1FEDA34B"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2.</w:t>
            </w:r>
            <w:proofErr w:type="gramStart"/>
            <w:r w:rsidRPr="003320FC">
              <w:rPr>
                <w:rFonts w:ascii="Arial" w:eastAsia="Times New Roman" w:hAnsi="Arial" w:cs="Arial"/>
                <w:sz w:val="22"/>
                <w:szCs w:val="22"/>
              </w:rPr>
              <w:t>2.Ажилчдын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эрүүл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хөдөлмөрийн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аюулгүй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A9E36C7"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22A87BE3"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34A5763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1843CA91" w14:textId="77777777" w:rsidTr="00872129">
        <w:trPr>
          <w:divId w:val="1968194310"/>
          <w:trHeight w:val="440"/>
        </w:trPr>
        <w:tc>
          <w:tcPr>
            <w:tcW w:w="2061" w:type="dxa"/>
            <w:vMerge/>
          </w:tcPr>
          <w:p w14:paraId="2B9DAECB" w14:textId="77777777" w:rsidR="00872129" w:rsidRPr="003320FC" w:rsidRDefault="00872129" w:rsidP="007629C9">
            <w:pPr>
              <w:rPr>
                <w:rFonts w:ascii="Arial" w:eastAsia="Times New Roman" w:hAnsi="Arial" w:cs="Arial"/>
                <w:sz w:val="22"/>
                <w:szCs w:val="22"/>
              </w:rPr>
            </w:pPr>
          </w:p>
        </w:tc>
        <w:tc>
          <w:tcPr>
            <w:tcW w:w="2700" w:type="dxa"/>
            <w:vAlign w:val="center"/>
          </w:tcPr>
          <w:p w14:paraId="5B476FAC"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2.</w:t>
            </w:r>
            <w:proofErr w:type="gramStart"/>
            <w:r w:rsidRPr="003320FC">
              <w:rPr>
                <w:rFonts w:ascii="Arial" w:eastAsia="Times New Roman" w:hAnsi="Arial" w:cs="Arial"/>
                <w:sz w:val="22"/>
                <w:szCs w:val="22"/>
              </w:rPr>
              <w:t>3.Ажилчдын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5E93EFBA"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6C608F08"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3443" w:type="dxa"/>
          </w:tcPr>
          <w:p w14:paraId="4F5C054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 xml:space="preserve">Монголбанкны ажилтны чиг, үүрэгт нөлөөлнө. </w:t>
            </w:r>
          </w:p>
        </w:tc>
      </w:tr>
      <w:tr w:rsidR="00872129" w:rsidRPr="003320FC" w14:paraId="67D125BD" w14:textId="77777777" w:rsidTr="00872129">
        <w:trPr>
          <w:divId w:val="1968194310"/>
          <w:trHeight w:val="440"/>
        </w:trPr>
        <w:tc>
          <w:tcPr>
            <w:tcW w:w="2061" w:type="dxa"/>
            <w:vMerge/>
          </w:tcPr>
          <w:p w14:paraId="7BBED89D" w14:textId="77777777" w:rsidR="00872129" w:rsidRPr="003320FC" w:rsidRDefault="00872129" w:rsidP="007629C9">
            <w:pPr>
              <w:rPr>
                <w:rFonts w:ascii="Arial" w:eastAsia="Times New Roman" w:hAnsi="Arial" w:cs="Arial"/>
                <w:sz w:val="22"/>
                <w:szCs w:val="22"/>
              </w:rPr>
            </w:pPr>
          </w:p>
        </w:tc>
        <w:tc>
          <w:tcPr>
            <w:tcW w:w="2700" w:type="dxa"/>
            <w:vAlign w:val="center"/>
          </w:tcPr>
          <w:p w14:paraId="63890B39" w14:textId="77777777" w:rsidR="00872129" w:rsidRPr="007629C9" w:rsidRDefault="00872129" w:rsidP="007629C9">
            <w:pPr>
              <w:spacing w:before="100" w:beforeAutospacing="1" w:after="100" w:afterAutospacing="1"/>
              <w:rPr>
                <w:rFonts w:ascii="Arial" w:eastAsia="Times New Roman" w:hAnsi="Arial" w:cs="Arial"/>
                <w:sz w:val="22"/>
                <w:szCs w:val="22"/>
                <w:lang w:val="ru-RU"/>
              </w:rPr>
            </w:pPr>
            <w:r w:rsidRPr="007629C9">
              <w:rPr>
                <w:rFonts w:ascii="Arial" w:eastAsia="Times New Roman" w:hAnsi="Arial" w:cs="Arial"/>
                <w:sz w:val="22"/>
                <w:szCs w:val="22"/>
                <w:lang w:val="ru-RU"/>
              </w:rPr>
              <w:t>2.</w:t>
            </w:r>
            <w:proofErr w:type="gramStart"/>
            <w:r w:rsidRPr="007629C9">
              <w:rPr>
                <w:rFonts w:ascii="Arial" w:eastAsia="Times New Roman" w:hAnsi="Arial" w:cs="Arial"/>
                <w:sz w:val="22"/>
                <w:szCs w:val="22"/>
                <w:lang w:val="ru-RU"/>
              </w:rPr>
              <w:t>4.Шинээр</w:t>
            </w:r>
            <w:proofErr w:type="gram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ажлын</w:t>
            </w:r>
            <w:proofErr w:type="spellEnd"/>
            <w:r w:rsidRPr="007629C9">
              <w:rPr>
                <w:rFonts w:ascii="Arial" w:eastAsia="Times New Roman" w:hAnsi="Arial" w:cs="Arial"/>
                <w:sz w:val="22"/>
                <w:szCs w:val="22"/>
                <w:lang w:val="ru-RU"/>
              </w:rPr>
              <w:t xml:space="preserve"> стандарт </w:t>
            </w:r>
            <w:proofErr w:type="spellStart"/>
            <w:r w:rsidRPr="007629C9">
              <w:rPr>
                <w:rFonts w:ascii="Arial" w:eastAsia="Times New Roman" w:hAnsi="Arial" w:cs="Arial"/>
                <w:sz w:val="22"/>
                <w:szCs w:val="22"/>
                <w:lang w:val="ru-RU"/>
              </w:rPr>
              <w:t>гаргах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эсэх</w:t>
            </w:r>
            <w:proofErr w:type="spellEnd"/>
          </w:p>
        </w:tc>
        <w:tc>
          <w:tcPr>
            <w:tcW w:w="900" w:type="dxa"/>
            <w:vAlign w:val="center"/>
          </w:tcPr>
          <w:p w14:paraId="1B808438"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2C5D0B26"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3443" w:type="dxa"/>
          </w:tcPr>
          <w:p w14:paraId="08816A21"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05464F51" w14:textId="77777777" w:rsidTr="00872129">
        <w:trPr>
          <w:divId w:val="1968194310"/>
          <w:trHeight w:val="440"/>
        </w:trPr>
        <w:tc>
          <w:tcPr>
            <w:tcW w:w="2061" w:type="dxa"/>
            <w:vMerge/>
          </w:tcPr>
          <w:p w14:paraId="5DA1B4E0" w14:textId="77777777" w:rsidR="00872129" w:rsidRPr="003320FC" w:rsidRDefault="00872129" w:rsidP="007629C9">
            <w:pPr>
              <w:rPr>
                <w:rFonts w:ascii="Arial" w:eastAsia="Times New Roman" w:hAnsi="Arial" w:cs="Arial"/>
                <w:sz w:val="22"/>
                <w:szCs w:val="22"/>
              </w:rPr>
            </w:pPr>
          </w:p>
        </w:tc>
        <w:tc>
          <w:tcPr>
            <w:tcW w:w="2700" w:type="dxa"/>
            <w:vAlign w:val="center"/>
          </w:tcPr>
          <w:p w14:paraId="1FA4E0D3"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2.</w:t>
            </w:r>
            <w:proofErr w:type="gramStart"/>
            <w:r w:rsidRPr="003320FC">
              <w:rPr>
                <w:rFonts w:ascii="Arial" w:eastAsia="Times New Roman" w:hAnsi="Arial" w:cs="Arial"/>
                <w:sz w:val="22"/>
                <w:szCs w:val="22"/>
              </w:rPr>
              <w:t>5.Ажлын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технологийн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шинэчлэлийг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хэрэгжүүлэхтэй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холбогдсон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өөрчлөлт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1351C444"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42E30E5D"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1BAADF54"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1DB831EA" w14:textId="77777777" w:rsidTr="00872129">
        <w:trPr>
          <w:divId w:val="1968194310"/>
          <w:trHeight w:val="440"/>
        </w:trPr>
        <w:tc>
          <w:tcPr>
            <w:tcW w:w="2061" w:type="dxa"/>
            <w:vMerge w:val="restart"/>
          </w:tcPr>
          <w:p w14:paraId="755D99EF"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3.Нийгмийн тодорхой бүлгийг хамгаалах асуудал</w:t>
            </w:r>
          </w:p>
        </w:tc>
        <w:tc>
          <w:tcPr>
            <w:tcW w:w="2700" w:type="dxa"/>
            <w:vAlign w:val="center"/>
          </w:tcPr>
          <w:p w14:paraId="22E758EB"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3.1.Шууд болон шууд бусаар тэгш бус байдал үүсгэх эсэх</w:t>
            </w:r>
          </w:p>
        </w:tc>
        <w:tc>
          <w:tcPr>
            <w:tcW w:w="900" w:type="dxa"/>
            <w:vAlign w:val="center"/>
          </w:tcPr>
          <w:p w14:paraId="204AE2D9"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hAnsi="Arial" w:cs="Arial"/>
                <w:noProof/>
                <w:sz w:val="22"/>
                <w:szCs w:val="22"/>
              </w:rPr>
              <mc:AlternateContent>
                <mc:Choice Requires="wps">
                  <w:drawing>
                    <wp:inline distT="0" distB="0" distL="0" distR="0" wp14:anchorId="2CBDCDA2" wp14:editId="08869D84">
                      <wp:extent cx="241300" cy="120650"/>
                      <wp:effectExtent l="0" t="0" r="0" b="3175"/>
                      <wp:docPr id="1056576707" name="AutoShap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73EDB75" id="AutoShape 1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60" w:type="dxa"/>
            <w:vAlign w:val="center"/>
          </w:tcPr>
          <w:p w14:paraId="73ED7080"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7701DE40"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E345D95" w14:textId="77777777" w:rsidTr="00872129">
        <w:trPr>
          <w:divId w:val="1968194310"/>
          <w:trHeight w:val="440"/>
        </w:trPr>
        <w:tc>
          <w:tcPr>
            <w:tcW w:w="2061" w:type="dxa"/>
            <w:vMerge/>
          </w:tcPr>
          <w:p w14:paraId="3E5FB0CE" w14:textId="77777777" w:rsidR="00872129" w:rsidRPr="003320FC" w:rsidRDefault="00872129" w:rsidP="007629C9">
            <w:pPr>
              <w:rPr>
                <w:rFonts w:ascii="Arial" w:eastAsia="Times New Roman" w:hAnsi="Arial" w:cs="Arial"/>
                <w:sz w:val="22"/>
                <w:szCs w:val="22"/>
              </w:rPr>
            </w:pPr>
          </w:p>
        </w:tc>
        <w:tc>
          <w:tcPr>
            <w:tcW w:w="2700" w:type="dxa"/>
            <w:vAlign w:val="center"/>
          </w:tcPr>
          <w:p w14:paraId="780E9DA8"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3.</w:t>
            </w:r>
            <w:proofErr w:type="gramStart"/>
            <w:r w:rsidRPr="003320FC">
              <w:rPr>
                <w:rFonts w:ascii="Arial" w:eastAsia="Times New Roman" w:hAnsi="Arial" w:cs="Arial"/>
                <w:sz w:val="22"/>
                <w:szCs w:val="22"/>
              </w:rPr>
              <w:t>2.Тодорхой</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бүлэг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хүмүүст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Тухайлбал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эмзэг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бүлэг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хөгжлийн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бэршээлтэй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иргэд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иргэд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үндэстний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цөөнхөд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мэт</w:t>
            </w:r>
            <w:proofErr w:type="spellEnd"/>
          </w:p>
        </w:tc>
        <w:tc>
          <w:tcPr>
            <w:tcW w:w="900" w:type="dxa"/>
            <w:vAlign w:val="center"/>
          </w:tcPr>
          <w:p w14:paraId="63C33987"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5382E7DA"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6005810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6C5E5A8F" w14:textId="77777777" w:rsidTr="00872129">
        <w:trPr>
          <w:divId w:val="1968194310"/>
          <w:trHeight w:val="440"/>
        </w:trPr>
        <w:tc>
          <w:tcPr>
            <w:tcW w:w="2061" w:type="dxa"/>
            <w:vMerge/>
          </w:tcPr>
          <w:p w14:paraId="49F70E1F" w14:textId="77777777" w:rsidR="00872129" w:rsidRPr="003320FC" w:rsidRDefault="00872129" w:rsidP="007629C9">
            <w:pPr>
              <w:rPr>
                <w:rFonts w:ascii="Arial" w:eastAsia="Times New Roman" w:hAnsi="Arial" w:cs="Arial"/>
                <w:sz w:val="22"/>
                <w:szCs w:val="22"/>
              </w:rPr>
            </w:pPr>
          </w:p>
        </w:tc>
        <w:tc>
          <w:tcPr>
            <w:tcW w:w="2700" w:type="dxa"/>
            <w:vAlign w:val="center"/>
          </w:tcPr>
          <w:p w14:paraId="25E591CE"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3.</w:t>
            </w:r>
            <w:proofErr w:type="gramStart"/>
            <w:r w:rsidRPr="003320FC">
              <w:rPr>
                <w:rFonts w:ascii="Arial" w:eastAsia="Times New Roman" w:hAnsi="Arial" w:cs="Arial"/>
                <w:sz w:val="22"/>
                <w:szCs w:val="22"/>
              </w:rPr>
              <w:t>3.Гадаадын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иргэдэд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илэрхий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3175DCE"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62769D19"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7B75AC42"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7629C9" w14:paraId="783512C3" w14:textId="77777777" w:rsidTr="00872129">
        <w:trPr>
          <w:divId w:val="1968194310"/>
          <w:trHeight w:val="440"/>
        </w:trPr>
        <w:tc>
          <w:tcPr>
            <w:tcW w:w="2061" w:type="dxa"/>
            <w:vMerge w:val="restart"/>
          </w:tcPr>
          <w:p w14:paraId="7AC50014"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4. Төрийн удирдлага, сайн засаглал, шүүх эрх мэдэл, хэвлэл мэдээлэл, ёс суртахуун</w:t>
            </w:r>
          </w:p>
        </w:tc>
        <w:tc>
          <w:tcPr>
            <w:tcW w:w="2700" w:type="dxa"/>
            <w:vAlign w:val="center"/>
          </w:tcPr>
          <w:p w14:paraId="72A10143"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4.1.Засаглалын харилцаанд оролцогчдод нөлөөлөх эсэх</w:t>
            </w:r>
          </w:p>
        </w:tc>
        <w:tc>
          <w:tcPr>
            <w:tcW w:w="900" w:type="dxa"/>
            <w:vAlign w:val="center"/>
          </w:tcPr>
          <w:p w14:paraId="25BA6D3D"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hAnsi="Arial" w:cs="Arial"/>
                <w:noProof/>
                <w:sz w:val="22"/>
                <w:szCs w:val="22"/>
              </w:rPr>
              <mc:AlternateContent>
                <mc:Choice Requires="wps">
                  <w:drawing>
                    <wp:inline distT="0" distB="0" distL="0" distR="0" wp14:anchorId="2F558661" wp14:editId="7F10FE44">
                      <wp:extent cx="241300" cy="120650"/>
                      <wp:effectExtent l="0" t="0" r="0" b="3175"/>
                      <wp:docPr id="876719812" name="AutoShap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EF21AA8" id="AutoShape 1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roofErr w:type="spellStart"/>
            <w:r w:rsidRPr="003320FC">
              <w:rPr>
                <w:rFonts w:ascii="Arial" w:eastAsia="Times New Roman" w:hAnsi="Arial" w:cs="Arial"/>
                <w:b/>
                <w:bCs/>
                <w:sz w:val="22"/>
                <w:szCs w:val="22"/>
              </w:rPr>
              <w:t>Тийм</w:t>
            </w:r>
            <w:proofErr w:type="spellEnd"/>
          </w:p>
        </w:tc>
        <w:tc>
          <w:tcPr>
            <w:tcW w:w="860" w:type="dxa"/>
            <w:vAlign w:val="center"/>
          </w:tcPr>
          <w:p w14:paraId="7BFD8769"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3443" w:type="dxa"/>
          </w:tcPr>
          <w:p w14:paraId="4840C792" w14:textId="77777777" w:rsidR="00872129" w:rsidRPr="007629C9" w:rsidRDefault="00872129" w:rsidP="007629C9">
            <w:pPr>
              <w:rPr>
                <w:rFonts w:ascii="Arial" w:eastAsia="Times New Roman" w:hAnsi="Arial" w:cs="Arial"/>
                <w:sz w:val="22"/>
                <w:szCs w:val="22"/>
                <w:lang w:val="ru-RU"/>
              </w:rPr>
            </w:pPr>
            <w:r w:rsidRPr="003320FC">
              <w:rPr>
                <w:rFonts w:ascii="Arial" w:eastAsia="Times New Roman" w:hAnsi="Arial" w:cs="Arial"/>
                <w:sz w:val="22"/>
                <w:szCs w:val="22"/>
                <w:lang w:val="mn-MN"/>
              </w:rPr>
              <w:t xml:space="preserve">Мөнгөний бодлого дахь УИХ, Засгийн газрын оролцоог багасгана. </w:t>
            </w:r>
          </w:p>
        </w:tc>
      </w:tr>
      <w:tr w:rsidR="00872129" w:rsidRPr="003320FC" w14:paraId="16DF3487" w14:textId="77777777" w:rsidTr="00872129">
        <w:trPr>
          <w:divId w:val="1968194310"/>
          <w:trHeight w:val="440"/>
        </w:trPr>
        <w:tc>
          <w:tcPr>
            <w:tcW w:w="2061" w:type="dxa"/>
            <w:vMerge/>
          </w:tcPr>
          <w:p w14:paraId="271DC42B" w14:textId="77777777" w:rsidR="00872129" w:rsidRPr="007629C9" w:rsidRDefault="00872129" w:rsidP="007629C9">
            <w:pPr>
              <w:rPr>
                <w:rFonts w:ascii="Arial" w:eastAsia="Times New Roman" w:hAnsi="Arial" w:cs="Arial"/>
                <w:sz w:val="22"/>
                <w:szCs w:val="22"/>
                <w:lang w:val="ru-RU"/>
              </w:rPr>
            </w:pPr>
          </w:p>
        </w:tc>
        <w:tc>
          <w:tcPr>
            <w:tcW w:w="2700" w:type="dxa"/>
            <w:vAlign w:val="center"/>
          </w:tcPr>
          <w:p w14:paraId="3BFB6CE1" w14:textId="77777777" w:rsidR="00872129" w:rsidRPr="007629C9" w:rsidRDefault="00872129" w:rsidP="007629C9">
            <w:pPr>
              <w:spacing w:before="100" w:beforeAutospacing="1" w:after="100" w:afterAutospacing="1"/>
              <w:rPr>
                <w:rFonts w:ascii="Arial" w:eastAsia="Times New Roman" w:hAnsi="Arial" w:cs="Arial"/>
                <w:sz w:val="22"/>
                <w:szCs w:val="22"/>
                <w:lang w:val="ru-RU"/>
              </w:rPr>
            </w:pPr>
            <w:r w:rsidRPr="007629C9">
              <w:rPr>
                <w:rFonts w:ascii="Arial" w:eastAsia="Times New Roman" w:hAnsi="Arial" w:cs="Arial"/>
                <w:sz w:val="22"/>
                <w:szCs w:val="22"/>
                <w:lang w:val="ru-RU"/>
              </w:rPr>
              <w:t>4.</w:t>
            </w:r>
            <w:proofErr w:type="gramStart"/>
            <w:r w:rsidRPr="007629C9">
              <w:rPr>
                <w:rFonts w:ascii="Arial" w:eastAsia="Times New Roman" w:hAnsi="Arial" w:cs="Arial"/>
                <w:sz w:val="22"/>
                <w:szCs w:val="22"/>
                <w:lang w:val="ru-RU"/>
              </w:rPr>
              <w:t>2.Төрийн</w:t>
            </w:r>
            <w:proofErr w:type="gram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байгууллагуудын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үүрэг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lastRenderedPageBreak/>
              <w:t>үйл</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ажиллагаанд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нөлөөлөх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эсэх</w:t>
            </w:r>
            <w:proofErr w:type="spellEnd"/>
          </w:p>
        </w:tc>
        <w:tc>
          <w:tcPr>
            <w:tcW w:w="900" w:type="dxa"/>
            <w:vAlign w:val="center"/>
          </w:tcPr>
          <w:p w14:paraId="378CC39D"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lastRenderedPageBreak/>
              <w:t>Тийм</w:t>
            </w:r>
            <w:proofErr w:type="spellEnd"/>
          </w:p>
        </w:tc>
        <w:tc>
          <w:tcPr>
            <w:tcW w:w="860" w:type="dxa"/>
            <w:vAlign w:val="center"/>
          </w:tcPr>
          <w:p w14:paraId="2E3929A4"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3443" w:type="dxa"/>
            <w:vAlign w:val="center"/>
          </w:tcPr>
          <w:p w14:paraId="61FF369E"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Монголбанкны зорилт, чиг үүрэг, үйл ажиллагаанд  эерэгээр нөлөөлнө. </w:t>
            </w:r>
          </w:p>
        </w:tc>
      </w:tr>
      <w:tr w:rsidR="00872129" w:rsidRPr="003320FC" w14:paraId="3F195AB6" w14:textId="77777777" w:rsidTr="00872129">
        <w:trPr>
          <w:divId w:val="1968194310"/>
          <w:trHeight w:val="440"/>
        </w:trPr>
        <w:tc>
          <w:tcPr>
            <w:tcW w:w="2061" w:type="dxa"/>
            <w:vMerge/>
          </w:tcPr>
          <w:p w14:paraId="0BEECC74" w14:textId="77777777" w:rsidR="00872129" w:rsidRPr="003320FC" w:rsidRDefault="00872129" w:rsidP="007629C9">
            <w:pPr>
              <w:rPr>
                <w:rFonts w:ascii="Arial" w:eastAsia="Times New Roman" w:hAnsi="Arial" w:cs="Arial"/>
                <w:sz w:val="22"/>
                <w:szCs w:val="22"/>
              </w:rPr>
            </w:pPr>
          </w:p>
        </w:tc>
        <w:tc>
          <w:tcPr>
            <w:tcW w:w="2700" w:type="dxa"/>
            <w:vAlign w:val="center"/>
          </w:tcPr>
          <w:p w14:paraId="63263476"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4.</w:t>
            </w:r>
            <w:proofErr w:type="gramStart"/>
            <w:r w:rsidRPr="003320FC">
              <w:rPr>
                <w:rFonts w:ascii="Arial" w:eastAsia="Times New Roman" w:hAnsi="Arial" w:cs="Arial"/>
                <w:sz w:val="22"/>
                <w:szCs w:val="22"/>
              </w:rPr>
              <w:t>3.Төрийн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захиргааны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албан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хаагчдын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харилцаанд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BB78728"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Тийм</w:t>
            </w:r>
            <w:proofErr w:type="spellEnd"/>
          </w:p>
        </w:tc>
        <w:tc>
          <w:tcPr>
            <w:tcW w:w="860" w:type="dxa"/>
            <w:vAlign w:val="center"/>
          </w:tcPr>
          <w:p w14:paraId="5AC8DFC6"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3443" w:type="dxa"/>
            <w:vAlign w:val="center"/>
          </w:tcPr>
          <w:p w14:paraId="673D8B64"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 xml:space="preserve">Төрийн байгууллагын ачаалал хөнгөрч, үндсэн чиг үүргээ хэрэгжүүлэхэд эерэг нөлөө үзүүлнэ. </w:t>
            </w:r>
          </w:p>
        </w:tc>
      </w:tr>
      <w:tr w:rsidR="00872129" w:rsidRPr="003320FC" w14:paraId="01D5D4E2" w14:textId="77777777" w:rsidTr="00872129">
        <w:trPr>
          <w:divId w:val="1968194310"/>
          <w:trHeight w:val="440"/>
        </w:trPr>
        <w:tc>
          <w:tcPr>
            <w:tcW w:w="2061" w:type="dxa"/>
            <w:vMerge/>
          </w:tcPr>
          <w:p w14:paraId="4AB9DAB9" w14:textId="77777777" w:rsidR="00872129" w:rsidRPr="003320FC" w:rsidRDefault="00872129" w:rsidP="007629C9">
            <w:pPr>
              <w:rPr>
                <w:rFonts w:ascii="Arial" w:eastAsia="Times New Roman" w:hAnsi="Arial" w:cs="Arial"/>
                <w:sz w:val="22"/>
                <w:szCs w:val="22"/>
              </w:rPr>
            </w:pPr>
          </w:p>
        </w:tc>
        <w:tc>
          <w:tcPr>
            <w:tcW w:w="2700" w:type="dxa"/>
            <w:vAlign w:val="center"/>
          </w:tcPr>
          <w:p w14:paraId="5708C68B"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4.</w:t>
            </w:r>
            <w:proofErr w:type="gramStart"/>
            <w:r w:rsidRPr="003320FC">
              <w:rPr>
                <w:rFonts w:ascii="Arial" w:eastAsia="Times New Roman" w:hAnsi="Arial" w:cs="Arial"/>
                <w:sz w:val="22"/>
                <w:szCs w:val="22"/>
              </w:rPr>
              <w:t>4.Иргэдийн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шүүхэд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хандах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шийдвэрлүүлэх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06B5AC73"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02A5651D"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1E24B8E4"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FADE68A" w14:textId="77777777" w:rsidTr="00872129">
        <w:trPr>
          <w:divId w:val="1968194310"/>
          <w:trHeight w:val="440"/>
        </w:trPr>
        <w:tc>
          <w:tcPr>
            <w:tcW w:w="2061" w:type="dxa"/>
            <w:vMerge/>
          </w:tcPr>
          <w:p w14:paraId="03548240" w14:textId="77777777" w:rsidR="00872129" w:rsidRPr="003320FC" w:rsidRDefault="00872129" w:rsidP="007629C9">
            <w:pPr>
              <w:rPr>
                <w:rFonts w:ascii="Arial" w:eastAsia="Times New Roman" w:hAnsi="Arial" w:cs="Arial"/>
                <w:sz w:val="22"/>
                <w:szCs w:val="22"/>
              </w:rPr>
            </w:pPr>
          </w:p>
        </w:tc>
        <w:tc>
          <w:tcPr>
            <w:tcW w:w="2700" w:type="dxa"/>
            <w:vAlign w:val="center"/>
          </w:tcPr>
          <w:p w14:paraId="5C1581CE"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4.</w:t>
            </w:r>
            <w:proofErr w:type="gramStart"/>
            <w:r w:rsidRPr="003320FC">
              <w:rPr>
                <w:rFonts w:ascii="Arial" w:eastAsia="Times New Roman" w:hAnsi="Arial" w:cs="Arial"/>
                <w:sz w:val="22"/>
                <w:szCs w:val="22"/>
              </w:rPr>
              <w:t>5.Улс</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021A149"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65353D77"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4683F72A"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Ямар нэгэн сөрөг нөлөө байхгүй</w:t>
            </w:r>
          </w:p>
        </w:tc>
      </w:tr>
      <w:tr w:rsidR="00872129" w:rsidRPr="003320FC" w14:paraId="48649BC0" w14:textId="77777777" w:rsidTr="00872129">
        <w:trPr>
          <w:divId w:val="1968194310"/>
          <w:trHeight w:val="440"/>
        </w:trPr>
        <w:tc>
          <w:tcPr>
            <w:tcW w:w="2061" w:type="dxa"/>
            <w:vMerge w:val="restart"/>
          </w:tcPr>
          <w:p w14:paraId="5D7225A1"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5. Нийтийн эрүүл мэнд, аюулгүй байдал</w:t>
            </w:r>
          </w:p>
        </w:tc>
        <w:tc>
          <w:tcPr>
            <w:tcW w:w="2700" w:type="dxa"/>
            <w:vAlign w:val="center"/>
          </w:tcPr>
          <w:p w14:paraId="7F1A8819"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5.1.Хувь хүн/нийт хүн амын дундаж наслалт, өвчлөлт, нас баралтын байдалд нөлөөлөх эсэх</w:t>
            </w:r>
          </w:p>
        </w:tc>
        <w:tc>
          <w:tcPr>
            <w:tcW w:w="900" w:type="dxa"/>
            <w:vAlign w:val="center"/>
          </w:tcPr>
          <w:p w14:paraId="37E41587" w14:textId="77777777" w:rsidR="00872129" w:rsidRPr="007629C9" w:rsidRDefault="00872129" w:rsidP="007629C9">
            <w:pPr>
              <w:spacing w:before="100" w:beforeAutospacing="1" w:after="100" w:afterAutospacing="1"/>
              <w:rPr>
                <w:rFonts w:ascii="Arial" w:eastAsia="Times New Roman" w:hAnsi="Arial" w:cs="Arial"/>
                <w:sz w:val="22"/>
                <w:szCs w:val="22"/>
                <w:lang w:val="mn-MN"/>
              </w:rPr>
            </w:pPr>
          </w:p>
        </w:tc>
        <w:tc>
          <w:tcPr>
            <w:tcW w:w="860" w:type="dxa"/>
            <w:vAlign w:val="center"/>
          </w:tcPr>
          <w:p w14:paraId="441AABFE"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4E4501D8"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Ямар нэгэн сөрөг нөлөө байхгүй.</w:t>
            </w:r>
          </w:p>
        </w:tc>
      </w:tr>
      <w:tr w:rsidR="00872129" w:rsidRPr="003320FC" w14:paraId="32862E07" w14:textId="77777777" w:rsidTr="00872129">
        <w:trPr>
          <w:divId w:val="1968194310"/>
          <w:trHeight w:val="440"/>
        </w:trPr>
        <w:tc>
          <w:tcPr>
            <w:tcW w:w="2061" w:type="dxa"/>
            <w:vMerge/>
          </w:tcPr>
          <w:p w14:paraId="56B7FE3F" w14:textId="77777777" w:rsidR="00872129" w:rsidRPr="003320FC" w:rsidRDefault="00872129" w:rsidP="007629C9">
            <w:pPr>
              <w:rPr>
                <w:rFonts w:ascii="Arial" w:eastAsia="Times New Roman" w:hAnsi="Arial" w:cs="Arial"/>
                <w:sz w:val="22"/>
                <w:szCs w:val="22"/>
              </w:rPr>
            </w:pPr>
          </w:p>
        </w:tc>
        <w:tc>
          <w:tcPr>
            <w:tcW w:w="2700" w:type="dxa"/>
            <w:vAlign w:val="center"/>
          </w:tcPr>
          <w:p w14:paraId="6BA1AD7F"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5.</w:t>
            </w:r>
            <w:proofErr w:type="gramStart"/>
            <w:r w:rsidRPr="003320FC">
              <w:rPr>
                <w:rFonts w:ascii="Arial" w:eastAsia="Times New Roman" w:hAnsi="Arial" w:cs="Arial"/>
                <w:sz w:val="22"/>
                <w:szCs w:val="22"/>
              </w:rPr>
              <w:t>2.Зохицуулалтын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хувилбарын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улмаас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чимээ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чанарын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өөрчлөлт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амын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эрүүл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мэндэд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3489CF95"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25ED5714"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1D326CD7"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0778314" w14:textId="77777777" w:rsidTr="00872129">
        <w:trPr>
          <w:divId w:val="1968194310"/>
          <w:trHeight w:val="440"/>
        </w:trPr>
        <w:tc>
          <w:tcPr>
            <w:tcW w:w="2061" w:type="dxa"/>
            <w:vMerge/>
          </w:tcPr>
          <w:p w14:paraId="60A085AD" w14:textId="77777777" w:rsidR="00872129" w:rsidRPr="003320FC" w:rsidRDefault="00872129" w:rsidP="007629C9">
            <w:pPr>
              <w:rPr>
                <w:rFonts w:ascii="Arial" w:eastAsia="Times New Roman" w:hAnsi="Arial" w:cs="Arial"/>
                <w:sz w:val="22"/>
                <w:szCs w:val="22"/>
              </w:rPr>
            </w:pPr>
          </w:p>
        </w:tc>
        <w:tc>
          <w:tcPr>
            <w:tcW w:w="2700" w:type="dxa"/>
            <w:vAlign w:val="center"/>
          </w:tcPr>
          <w:p w14:paraId="09353476"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5.</w:t>
            </w:r>
            <w:proofErr w:type="gramStart"/>
            <w:r w:rsidRPr="003320FC">
              <w:rPr>
                <w:rFonts w:ascii="Arial" w:eastAsia="Times New Roman" w:hAnsi="Arial" w:cs="Arial"/>
                <w:sz w:val="22"/>
                <w:szCs w:val="22"/>
              </w:rPr>
              <w:t>3.Хүмүүсийн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амьдралын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маяг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хооллолт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хөдөлгөөн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архи</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тамхины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хэрэглээ</w:t>
            </w:r>
            <w:proofErr w:type="spellEnd"/>
            <w:r w:rsidRPr="003320FC">
              <w:rPr>
                <w:rFonts w:ascii="Arial" w:eastAsia="Times New Roman" w:hAnsi="Arial" w:cs="Arial"/>
                <w:sz w:val="22"/>
                <w:szCs w:val="22"/>
              </w:rPr>
              <w:t xml:space="preserve">)-т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592A5AF2"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48EFEC13"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37407FE7"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366B9462" w14:textId="77777777" w:rsidTr="00872129">
        <w:trPr>
          <w:divId w:val="1968194310"/>
          <w:trHeight w:val="440"/>
        </w:trPr>
        <w:tc>
          <w:tcPr>
            <w:tcW w:w="2061" w:type="dxa"/>
            <w:vMerge w:val="restart"/>
          </w:tcPr>
          <w:p w14:paraId="43EC7F04"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6. Нийгмийн хамгаалал, эрүүл мэнд, боловсролын систем</w:t>
            </w:r>
          </w:p>
        </w:tc>
        <w:tc>
          <w:tcPr>
            <w:tcW w:w="2700" w:type="dxa"/>
            <w:vAlign w:val="center"/>
          </w:tcPr>
          <w:p w14:paraId="62D193BE"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6.1.Нийгмийн үйлчилгээний чанар, хүртээмжид нөлөөлөх эсэх</w:t>
            </w:r>
          </w:p>
        </w:tc>
        <w:tc>
          <w:tcPr>
            <w:tcW w:w="900" w:type="dxa"/>
            <w:vAlign w:val="center"/>
          </w:tcPr>
          <w:p w14:paraId="1D1DD151" w14:textId="77777777" w:rsidR="00872129" w:rsidRPr="007629C9" w:rsidRDefault="00872129" w:rsidP="007629C9">
            <w:pPr>
              <w:spacing w:before="100" w:beforeAutospacing="1" w:after="100" w:afterAutospacing="1"/>
              <w:rPr>
                <w:rFonts w:ascii="Arial" w:eastAsia="Times New Roman" w:hAnsi="Arial" w:cs="Arial"/>
                <w:sz w:val="22"/>
                <w:szCs w:val="22"/>
                <w:lang w:val="mn-MN"/>
              </w:rPr>
            </w:pPr>
          </w:p>
        </w:tc>
        <w:tc>
          <w:tcPr>
            <w:tcW w:w="860" w:type="dxa"/>
            <w:vAlign w:val="center"/>
          </w:tcPr>
          <w:p w14:paraId="1BF3DC7B"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755E1C2B"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35F914C" w14:textId="77777777" w:rsidTr="00872129">
        <w:trPr>
          <w:divId w:val="1968194310"/>
          <w:trHeight w:val="440"/>
        </w:trPr>
        <w:tc>
          <w:tcPr>
            <w:tcW w:w="2061" w:type="dxa"/>
            <w:vMerge/>
          </w:tcPr>
          <w:p w14:paraId="582849B1" w14:textId="77777777" w:rsidR="00872129" w:rsidRPr="003320FC" w:rsidRDefault="00872129" w:rsidP="007629C9">
            <w:pPr>
              <w:rPr>
                <w:rFonts w:ascii="Arial" w:eastAsia="Times New Roman" w:hAnsi="Arial" w:cs="Arial"/>
                <w:sz w:val="22"/>
                <w:szCs w:val="22"/>
              </w:rPr>
            </w:pPr>
          </w:p>
        </w:tc>
        <w:tc>
          <w:tcPr>
            <w:tcW w:w="2700" w:type="dxa"/>
            <w:vAlign w:val="center"/>
          </w:tcPr>
          <w:p w14:paraId="1CA00031"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6.</w:t>
            </w:r>
            <w:proofErr w:type="gramStart"/>
            <w:r w:rsidRPr="003320FC">
              <w:rPr>
                <w:rFonts w:ascii="Arial" w:eastAsia="Times New Roman" w:hAnsi="Arial" w:cs="Arial"/>
                <w:sz w:val="22"/>
                <w:szCs w:val="22"/>
              </w:rPr>
              <w:t>2.Ажилчдын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боловсрол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шилжилт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хөдөлгөөнд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1341910"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06B25CAC"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0399EE82"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7181F5D1" w14:textId="77777777" w:rsidTr="00872129">
        <w:trPr>
          <w:divId w:val="1968194310"/>
          <w:trHeight w:val="440"/>
        </w:trPr>
        <w:tc>
          <w:tcPr>
            <w:tcW w:w="2061" w:type="dxa"/>
            <w:vMerge/>
          </w:tcPr>
          <w:p w14:paraId="4455E08F" w14:textId="77777777" w:rsidR="00872129" w:rsidRPr="003320FC" w:rsidRDefault="00872129" w:rsidP="007629C9">
            <w:pPr>
              <w:rPr>
                <w:rFonts w:ascii="Arial" w:eastAsia="Times New Roman" w:hAnsi="Arial" w:cs="Arial"/>
                <w:sz w:val="22"/>
                <w:szCs w:val="22"/>
              </w:rPr>
            </w:pPr>
          </w:p>
        </w:tc>
        <w:tc>
          <w:tcPr>
            <w:tcW w:w="2700" w:type="dxa"/>
            <w:vAlign w:val="center"/>
          </w:tcPr>
          <w:p w14:paraId="2D94A086"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6.</w:t>
            </w:r>
            <w:proofErr w:type="gramStart"/>
            <w:r w:rsidRPr="003320FC">
              <w:rPr>
                <w:rFonts w:ascii="Arial" w:eastAsia="Times New Roman" w:hAnsi="Arial" w:cs="Arial"/>
                <w:sz w:val="22"/>
                <w:szCs w:val="22"/>
              </w:rPr>
              <w:t>3.Иргэдийн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боловсрол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хэвшлийн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боловсролын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мэргэжил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эзэмших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давтан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сургалтад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хамрагдахад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39DEEE9A"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38744D15"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60BDEEE0"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5BFCF876" w14:textId="77777777" w:rsidTr="00872129">
        <w:trPr>
          <w:divId w:val="1968194310"/>
          <w:trHeight w:val="440"/>
        </w:trPr>
        <w:tc>
          <w:tcPr>
            <w:tcW w:w="2061" w:type="dxa"/>
            <w:vMerge/>
          </w:tcPr>
          <w:p w14:paraId="21C04917" w14:textId="77777777" w:rsidR="00872129" w:rsidRPr="003320FC" w:rsidRDefault="00872129" w:rsidP="007629C9">
            <w:pPr>
              <w:rPr>
                <w:rFonts w:ascii="Arial" w:eastAsia="Times New Roman" w:hAnsi="Arial" w:cs="Arial"/>
                <w:sz w:val="22"/>
                <w:szCs w:val="22"/>
              </w:rPr>
            </w:pPr>
          </w:p>
        </w:tc>
        <w:tc>
          <w:tcPr>
            <w:tcW w:w="2700" w:type="dxa"/>
            <w:vAlign w:val="center"/>
          </w:tcPr>
          <w:p w14:paraId="68C0BC10"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6.</w:t>
            </w:r>
            <w:proofErr w:type="gramStart"/>
            <w:r w:rsidRPr="003320FC">
              <w:rPr>
                <w:rFonts w:ascii="Arial" w:eastAsia="Times New Roman" w:hAnsi="Arial" w:cs="Arial"/>
                <w:sz w:val="22"/>
                <w:szCs w:val="22"/>
              </w:rPr>
              <w:t>4.Нийгмийн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эрүүл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мэндийн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үйлчилгээ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4FBA14E"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046811F8"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27860866"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22DDFAFD" w14:textId="77777777" w:rsidTr="00872129">
        <w:trPr>
          <w:divId w:val="1968194310"/>
          <w:trHeight w:val="440"/>
        </w:trPr>
        <w:tc>
          <w:tcPr>
            <w:tcW w:w="2061" w:type="dxa"/>
            <w:vMerge/>
          </w:tcPr>
          <w:p w14:paraId="12D4A4AE" w14:textId="77777777" w:rsidR="00872129" w:rsidRPr="003320FC" w:rsidRDefault="00872129" w:rsidP="007629C9">
            <w:pPr>
              <w:rPr>
                <w:rFonts w:ascii="Arial" w:eastAsia="Times New Roman" w:hAnsi="Arial" w:cs="Arial"/>
                <w:sz w:val="22"/>
                <w:szCs w:val="22"/>
              </w:rPr>
            </w:pPr>
          </w:p>
        </w:tc>
        <w:tc>
          <w:tcPr>
            <w:tcW w:w="2700" w:type="dxa"/>
            <w:vAlign w:val="center"/>
          </w:tcPr>
          <w:p w14:paraId="02BE6A93"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6.</w:t>
            </w:r>
            <w:proofErr w:type="gramStart"/>
            <w:r w:rsidRPr="003320FC">
              <w:rPr>
                <w:rFonts w:ascii="Arial" w:eastAsia="Times New Roman" w:hAnsi="Arial" w:cs="Arial"/>
                <w:sz w:val="22"/>
                <w:szCs w:val="22"/>
              </w:rPr>
              <w:t>5.Их</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сургуулиудын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удирдлагад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5E0B4831"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71DD61E2"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55010307"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AB541BE" w14:textId="77777777" w:rsidTr="00872129">
        <w:trPr>
          <w:divId w:val="1968194310"/>
          <w:trHeight w:val="440"/>
        </w:trPr>
        <w:tc>
          <w:tcPr>
            <w:tcW w:w="2061" w:type="dxa"/>
            <w:vMerge w:val="restart"/>
          </w:tcPr>
          <w:p w14:paraId="38F26E6A"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7.Гэмт хэрэг, нийгмийн аюулгүй байдал</w:t>
            </w:r>
          </w:p>
        </w:tc>
        <w:tc>
          <w:tcPr>
            <w:tcW w:w="2700" w:type="dxa"/>
            <w:vAlign w:val="center"/>
          </w:tcPr>
          <w:p w14:paraId="47829C51" w14:textId="77777777" w:rsidR="00872129" w:rsidRPr="003320FC" w:rsidRDefault="00872129" w:rsidP="007629C9">
            <w:pPr>
              <w:spacing w:before="100" w:beforeAutospacing="1" w:after="100" w:afterAutospacing="1"/>
              <w:rPr>
                <w:rFonts w:ascii="Arial" w:eastAsia="Times New Roman" w:hAnsi="Arial" w:cs="Arial"/>
                <w:sz w:val="22"/>
                <w:szCs w:val="22"/>
                <w:lang w:val="mn-MN"/>
              </w:rPr>
            </w:pPr>
            <w:r w:rsidRPr="003320FC">
              <w:rPr>
                <w:rFonts w:ascii="Arial" w:eastAsia="Times New Roman" w:hAnsi="Arial" w:cs="Arial"/>
                <w:sz w:val="22"/>
                <w:szCs w:val="22"/>
                <w:lang w:val="mn-MN"/>
              </w:rPr>
              <w:t>7.1.Нийгмийн аюулгүй байдал, гэмт хэргийн нөхцөл байдалд нөлөөлөх эсэх</w:t>
            </w:r>
          </w:p>
        </w:tc>
        <w:tc>
          <w:tcPr>
            <w:tcW w:w="900" w:type="dxa"/>
            <w:vAlign w:val="center"/>
          </w:tcPr>
          <w:p w14:paraId="78B3B806" w14:textId="77777777" w:rsidR="00872129" w:rsidRPr="007629C9" w:rsidRDefault="00872129" w:rsidP="007629C9">
            <w:pPr>
              <w:spacing w:before="100" w:beforeAutospacing="1" w:after="100" w:afterAutospacing="1"/>
              <w:rPr>
                <w:rFonts w:ascii="Arial" w:eastAsia="Times New Roman" w:hAnsi="Arial" w:cs="Arial"/>
                <w:sz w:val="22"/>
                <w:szCs w:val="22"/>
                <w:lang w:val="mn-MN"/>
              </w:rPr>
            </w:pPr>
          </w:p>
        </w:tc>
        <w:tc>
          <w:tcPr>
            <w:tcW w:w="860" w:type="dxa"/>
            <w:vAlign w:val="center"/>
          </w:tcPr>
          <w:p w14:paraId="21A7ADE6"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38C723CD"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0A786176" w14:textId="77777777" w:rsidTr="00872129">
        <w:trPr>
          <w:divId w:val="1968194310"/>
          <w:trHeight w:val="440"/>
        </w:trPr>
        <w:tc>
          <w:tcPr>
            <w:tcW w:w="2061" w:type="dxa"/>
            <w:vMerge/>
          </w:tcPr>
          <w:p w14:paraId="26A800CC" w14:textId="77777777" w:rsidR="00872129" w:rsidRPr="003320FC" w:rsidRDefault="00872129" w:rsidP="007629C9">
            <w:pPr>
              <w:rPr>
                <w:rFonts w:ascii="Arial" w:eastAsia="Times New Roman" w:hAnsi="Arial" w:cs="Arial"/>
                <w:sz w:val="22"/>
                <w:szCs w:val="22"/>
              </w:rPr>
            </w:pPr>
          </w:p>
        </w:tc>
        <w:tc>
          <w:tcPr>
            <w:tcW w:w="2700" w:type="dxa"/>
            <w:vAlign w:val="center"/>
          </w:tcPr>
          <w:p w14:paraId="163365BB"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7.</w:t>
            </w:r>
            <w:proofErr w:type="gramStart"/>
            <w:r w:rsidRPr="003320FC">
              <w:rPr>
                <w:rFonts w:ascii="Arial" w:eastAsia="Times New Roman" w:hAnsi="Arial" w:cs="Arial"/>
                <w:sz w:val="22"/>
                <w:szCs w:val="22"/>
              </w:rPr>
              <w:t>2.Хуулийг</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албадан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хэрэгжүүлэхэд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CD285AF"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435F60BE"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3D0F2E84"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D1AC8E3" w14:textId="77777777" w:rsidTr="00872129">
        <w:trPr>
          <w:divId w:val="1968194310"/>
          <w:trHeight w:val="440"/>
        </w:trPr>
        <w:tc>
          <w:tcPr>
            <w:tcW w:w="2061" w:type="dxa"/>
            <w:vMerge/>
          </w:tcPr>
          <w:p w14:paraId="473FA7BC" w14:textId="77777777" w:rsidR="00872129" w:rsidRPr="003320FC" w:rsidRDefault="00872129" w:rsidP="007629C9">
            <w:pPr>
              <w:rPr>
                <w:rFonts w:ascii="Arial" w:eastAsia="Times New Roman" w:hAnsi="Arial" w:cs="Arial"/>
                <w:sz w:val="22"/>
                <w:szCs w:val="22"/>
              </w:rPr>
            </w:pPr>
          </w:p>
        </w:tc>
        <w:tc>
          <w:tcPr>
            <w:tcW w:w="2700" w:type="dxa"/>
            <w:vAlign w:val="center"/>
          </w:tcPr>
          <w:p w14:paraId="7012B627"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7.</w:t>
            </w:r>
            <w:proofErr w:type="gramStart"/>
            <w:r w:rsidRPr="003320FC">
              <w:rPr>
                <w:rFonts w:ascii="Arial" w:eastAsia="Times New Roman" w:hAnsi="Arial" w:cs="Arial"/>
                <w:sz w:val="22"/>
                <w:szCs w:val="22"/>
              </w:rPr>
              <w:t>3.Гэмт</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илрүүлэлтэд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18E2F4B9"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55D32F1A"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21C2E6BE"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1F075C67" w14:textId="77777777" w:rsidTr="00872129">
        <w:trPr>
          <w:divId w:val="1968194310"/>
          <w:trHeight w:val="440"/>
        </w:trPr>
        <w:tc>
          <w:tcPr>
            <w:tcW w:w="2061" w:type="dxa"/>
            <w:vMerge/>
          </w:tcPr>
          <w:p w14:paraId="17997958" w14:textId="77777777" w:rsidR="00872129" w:rsidRPr="003320FC" w:rsidRDefault="00872129" w:rsidP="007629C9">
            <w:pPr>
              <w:rPr>
                <w:rFonts w:ascii="Arial" w:eastAsia="Times New Roman" w:hAnsi="Arial" w:cs="Arial"/>
                <w:sz w:val="22"/>
                <w:szCs w:val="22"/>
              </w:rPr>
            </w:pPr>
          </w:p>
        </w:tc>
        <w:tc>
          <w:tcPr>
            <w:tcW w:w="2700" w:type="dxa"/>
            <w:vAlign w:val="center"/>
          </w:tcPr>
          <w:p w14:paraId="75D0E661"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7.</w:t>
            </w:r>
            <w:proofErr w:type="gramStart"/>
            <w:r w:rsidRPr="003320FC">
              <w:rPr>
                <w:rFonts w:ascii="Arial" w:eastAsia="Times New Roman" w:hAnsi="Arial" w:cs="Arial"/>
                <w:sz w:val="22"/>
                <w:szCs w:val="22"/>
              </w:rPr>
              <w:t>4.Гэмт</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хохирогчид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гэрчийн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A230707"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5CD1980B"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6FC2CB8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322535A5" w14:textId="77777777" w:rsidTr="00872129">
        <w:trPr>
          <w:divId w:val="1968194310"/>
          <w:trHeight w:val="440"/>
        </w:trPr>
        <w:tc>
          <w:tcPr>
            <w:tcW w:w="2061" w:type="dxa"/>
            <w:vMerge w:val="restart"/>
          </w:tcPr>
          <w:p w14:paraId="7870AB37"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 xml:space="preserve">8. </w:t>
            </w:r>
            <w:proofErr w:type="spellStart"/>
            <w:r w:rsidRPr="003320FC">
              <w:rPr>
                <w:rFonts w:ascii="Arial" w:eastAsia="Times New Roman" w:hAnsi="Arial" w:cs="Arial"/>
                <w:sz w:val="22"/>
                <w:szCs w:val="22"/>
              </w:rPr>
              <w:t>Соёл</w:t>
            </w:r>
            <w:proofErr w:type="spellEnd"/>
          </w:p>
        </w:tc>
        <w:tc>
          <w:tcPr>
            <w:tcW w:w="2700" w:type="dxa"/>
            <w:vAlign w:val="center"/>
          </w:tcPr>
          <w:p w14:paraId="156547FB"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8.</w:t>
            </w:r>
            <w:proofErr w:type="gramStart"/>
            <w:r w:rsidRPr="003320FC">
              <w:rPr>
                <w:rFonts w:ascii="Arial" w:eastAsia="Times New Roman" w:hAnsi="Arial" w:cs="Arial"/>
                <w:sz w:val="22"/>
                <w:szCs w:val="22"/>
              </w:rPr>
              <w:t>1.Соёлын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өвийг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хамгаалахад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9872A58"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01705AB9"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vAlign w:val="center"/>
          </w:tcPr>
          <w:p w14:paraId="4E551C22"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137C6BB7" w14:textId="77777777" w:rsidTr="00872129">
        <w:trPr>
          <w:divId w:val="1968194310"/>
          <w:trHeight w:val="440"/>
        </w:trPr>
        <w:tc>
          <w:tcPr>
            <w:tcW w:w="2061" w:type="dxa"/>
            <w:vMerge/>
            <w:vAlign w:val="center"/>
          </w:tcPr>
          <w:p w14:paraId="5887D275" w14:textId="77777777" w:rsidR="00872129" w:rsidRPr="003320FC" w:rsidRDefault="00872129" w:rsidP="007629C9">
            <w:pPr>
              <w:rPr>
                <w:rFonts w:ascii="Arial" w:eastAsia="Times New Roman" w:hAnsi="Arial" w:cs="Arial"/>
                <w:sz w:val="22"/>
                <w:szCs w:val="22"/>
              </w:rPr>
            </w:pPr>
          </w:p>
        </w:tc>
        <w:tc>
          <w:tcPr>
            <w:tcW w:w="2700" w:type="dxa"/>
            <w:vAlign w:val="center"/>
          </w:tcPr>
          <w:p w14:paraId="6DA1B256"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8.</w:t>
            </w:r>
            <w:proofErr w:type="gramStart"/>
            <w:r w:rsidRPr="003320FC">
              <w:rPr>
                <w:rFonts w:ascii="Arial" w:eastAsia="Times New Roman" w:hAnsi="Arial" w:cs="Arial"/>
                <w:sz w:val="22"/>
                <w:szCs w:val="22"/>
              </w:rPr>
              <w:t>2.Хэл</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соёлын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ялгаатай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эсхүл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ялгаатай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F43734B"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09AAED60"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7D61295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1B2BBA5" w14:textId="77777777" w:rsidTr="00872129">
        <w:trPr>
          <w:divId w:val="1968194310"/>
          <w:trHeight w:val="440"/>
        </w:trPr>
        <w:tc>
          <w:tcPr>
            <w:tcW w:w="2061" w:type="dxa"/>
            <w:vMerge/>
            <w:vAlign w:val="center"/>
          </w:tcPr>
          <w:p w14:paraId="273D1570" w14:textId="77777777" w:rsidR="00872129" w:rsidRPr="003320FC" w:rsidRDefault="00872129" w:rsidP="007629C9">
            <w:pPr>
              <w:rPr>
                <w:rFonts w:ascii="Arial" w:eastAsia="Times New Roman" w:hAnsi="Arial" w:cs="Arial"/>
                <w:sz w:val="22"/>
                <w:szCs w:val="22"/>
              </w:rPr>
            </w:pPr>
          </w:p>
        </w:tc>
        <w:tc>
          <w:tcPr>
            <w:tcW w:w="2700" w:type="dxa"/>
            <w:vAlign w:val="center"/>
          </w:tcPr>
          <w:p w14:paraId="6D6C27E0"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8.</w:t>
            </w:r>
            <w:proofErr w:type="gramStart"/>
            <w:r w:rsidRPr="003320FC">
              <w:rPr>
                <w:rFonts w:ascii="Arial" w:eastAsia="Times New Roman" w:hAnsi="Arial" w:cs="Arial"/>
                <w:sz w:val="22"/>
                <w:szCs w:val="22"/>
              </w:rPr>
              <w:t>3.Иргэдийн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соёлоо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хамгаалах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оролцоонд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942B36F"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3EEA9B4A"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49544A49"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bl>
    <w:p w14:paraId="00D57CB7" w14:textId="77777777" w:rsidR="00872129" w:rsidRPr="003320FC" w:rsidRDefault="00872129" w:rsidP="00872129">
      <w:pPr>
        <w:divId w:val="1968194310"/>
        <w:rPr>
          <w:rFonts w:ascii="Arial" w:eastAsia="Times New Roman" w:hAnsi="Arial" w:cs="Arial"/>
          <w:b/>
          <w:bCs/>
          <w:sz w:val="22"/>
          <w:szCs w:val="22"/>
        </w:rPr>
      </w:pPr>
    </w:p>
    <w:p w14:paraId="191E2ECE" w14:textId="77777777" w:rsidR="00872129" w:rsidRPr="003320FC" w:rsidRDefault="00872129" w:rsidP="00872129">
      <w:pPr>
        <w:jc w:val="center"/>
        <w:divId w:val="1968194310"/>
        <w:rPr>
          <w:rFonts w:ascii="Arial" w:eastAsia="Times New Roman" w:hAnsi="Arial" w:cs="Arial"/>
          <w:b/>
          <w:bCs/>
          <w:sz w:val="22"/>
          <w:szCs w:val="22"/>
          <w:lang w:val="mn-MN"/>
        </w:rPr>
      </w:pPr>
      <w:r w:rsidRPr="003320FC">
        <w:rPr>
          <w:rFonts w:ascii="Arial" w:eastAsia="Times New Roman" w:hAnsi="Arial" w:cs="Arial"/>
          <w:b/>
          <w:bCs/>
          <w:sz w:val="22"/>
          <w:szCs w:val="22"/>
          <w:lang w:val="mn-MN"/>
        </w:rPr>
        <w:t>БАЙГАЛЬ ОРЧИНД ҮЗҮҮЛЭХ ҮР НӨЛӨӨ</w:t>
      </w:r>
    </w:p>
    <w:p w14:paraId="35F662C3" w14:textId="77777777" w:rsidR="00872129" w:rsidRPr="003320FC" w:rsidRDefault="00872129" w:rsidP="00872129">
      <w:pPr>
        <w:ind w:left="710" w:hanging="710"/>
        <w:jc w:val="center"/>
        <w:divId w:val="1968194310"/>
        <w:rPr>
          <w:rFonts w:ascii="Arial" w:eastAsia="Times New Roman" w:hAnsi="Arial" w:cs="Arial"/>
          <w:sz w:val="22"/>
          <w:szCs w:val="22"/>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872129" w:rsidRPr="003320FC" w14:paraId="35F13449" w14:textId="77777777" w:rsidTr="00872129">
        <w:trPr>
          <w:divId w:val="1968194310"/>
        </w:trPr>
        <w:tc>
          <w:tcPr>
            <w:tcW w:w="2061" w:type="dxa"/>
            <w:shd w:val="clear" w:color="auto" w:fill="E7E6E6"/>
            <w:vAlign w:val="center"/>
          </w:tcPr>
          <w:p w14:paraId="4837B495" w14:textId="77777777" w:rsidR="00872129" w:rsidRPr="003320FC" w:rsidRDefault="00872129" w:rsidP="007629C9">
            <w:pPr>
              <w:jc w:val="center"/>
              <w:rPr>
                <w:rFonts w:ascii="Arial" w:eastAsia="Times New Roman" w:hAnsi="Arial" w:cs="Arial"/>
                <w:b/>
                <w:bCs/>
                <w:sz w:val="22"/>
                <w:szCs w:val="22"/>
                <w:lang w:val="mn-MN"/>
              </w:rPr>
            </w:pPr>
            <w:proofErr w:type="spellStart"/>
            <w:r w:rsidRPr="003320FC">
              <w:rPr>
                <w:rFonts w:ascii="Arial" w:eastAsia="Times New Roman" w:hAnsi="Arial" w:cs="Arial"/>
                <w:b/>
                <w:bCs/>
                <w:sz w:val="22"/>
                <w:szCs w:val="22"/>
              </w:rPr>
              <w:t>Үзүүлэх</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үр</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нөлөө</w:t>
            </w:r>
            <w:proofErr w:type="spellEnd"/>
            <w:r w:rsidRPr="003320FC">
              <w:rPr>
                <w:rFonts w:ascii="Arial" w:eastAsia="Times New Roman" w:hAnsi="Arial" w:cs="Arial"/>
                <w:b/>
                <w:bCs/>
                <w:sz w:val="22"/>
                <w:szCs w:val="22"/>
              </w:rPr>
              <w:t>:</w:t>
            </w:r>
          </w:p>
        </w:tc>
        <w:tc>
          <w:tcPr>
            <w:tcW w:w="2700" w:type="dxa"/>
            <w:shd w:val="clear" w:color="auto" w:fill="E7E6E6"/>
            <w:vAlign w:val="center"/>
          </w:tcPr>
          <w:p w14:paraId="1C17A347" w14:textId="77777777" w:rsidR="00872129" w:rsidRPr="003320FC" w:rsidRDefault="00872129" w:rsidP="007629C9">
            <w:pPr>
              <w:jc w:val="cente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Холбогдох асуултууд </w:t>
            </w:r>
          </w:p>
        </w:tc>
        <w:tc>
          <w:tcPr>
            <w:tcW w:w="1760" w:type="dxa"/>
            <w:gridSpan w:val="2"/>
            <w:shd w:val="clear" w:color="auto" w:fill="E7E6E6"/>
            <w:vAlign w:val="center"/>
          </w:tcPr>
          <w:p w14:paraId="51DFAAE4"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   Хариулт </w:t>
            </w:r>
          </w:p>
        </w:tc>
        <w:tc>
          <w:tcPr>
            <w:tcW w:w="3443" w:type="dxa"/>
            <w:shd w:val="clear" w:color="auto" w:fill="E7E6E6"/>
          </w:tcPr>
          <w:p w14:paraId="0CABCD57" w14:textId="77777777" w:rsidR="00872129" w:rsidRPr="003320FC" w:rsidRDefault="00872129" w:rsidP="007629C9">
            <w:pPr>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       Тайлбар</w:t>
            </w:r>
          </w:p>
        </w:tc>
      </w:tr>
      <w:tr w:rsidR="00872129" w:rsidRPr="003320FC" w14:paraId="5681DAC5" w14:textId="77777777" w:rsidTr="00872129">
        <w:trPr>
          <w:divId w:val="1968194310"/>
          <w:trHeight w:val="440"/>
        </w:trPr>
        <w:tc>
          <w:tcPr>
            <w:tcW w:w="2061" w:type="dxa"/>
            <w:vAlign w:val="center"/>
          </w:tcPr>
          <w:p w14:paraId="016F9869"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 xml:space="preserve">1. </w:t>
            </w:r>
            <w:proofErr w:type="spellStart"/>
            <w:r w:rsidRPr="003320FC">
              <w:rPr>
                <w:rFonts w:ascii="Arial" w:eastAsia="Times New Roman" w:hAnsi="Arial" w:cs="Arial"/>
                <w:sz w:val="22"/>
                <w:szCs w:val="22"/>
              </w:rPr>
              <w:t>Агаар</w:t>
            </w:r>
            <w:proofErr w:type="spellEnd"/>
          </w:p>
        </w:tc>
        <w:tc>
          <w:tcPr>
            <w:tcW w:w="2700" w:type="dxa"/>
            <w:vAlign w:val="center"/>
          </w:tcPr>
          <w:p w14:paraId="313696FD"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1.</w:t>
            </w:r>
            <w:proofErr w:type="gramStart"/>
            <w:r w:rsidRPr="003320FC">
              <w:rPr>
                <w:rFonts w:ascii="Arial" w:eastAsia="Times New Roman" w:hAnsi="Arial" w:cs="Arial"/>
                <w:sz w:val="22"/>
                <w:szCs w:val="22"/>
              </w:rPr>
              <w:t>1.Зохицуулалтын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хувилбарын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агаарын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бохирдлыг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164B2D26"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5D0FC37D"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40CB68D7"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7C343293" w14:textId="77777777" w:rsidTr="00872129">
        <w:trPr>
          <w:divId w:val="1968194310"/>
          <w:trHeight w:val="440"/>
        </w:trPr>
        <w:tc>
          <w:tcPr>
            <w:tcW w:w="2061" w:type="dxa"/>
            <w:vMerge w:val="restart"/>
            <w:vAlign w:val="center"/>
          </w:tcPr>
          <w:p w14:paraId="4EB2892A"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 xml:space="preserve">2. </w:t>
            </w:r>
            <w:proofErr w:type="spellStart"/>
            <w:r w:rsidRPr="003320FC">
              <w:rPr>
                <w:rFonts w:ascii="Arial" w:eastAsia="Times New Roman" w:hAnsi="Arial" w:cs="Arial"/>
                <w:sz w:val="22"/>
                <w:szCs w:val="22"/>
              </w:rPr>
              <w:t>Зам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тээвэр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түлш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эрчим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хүч</w:t>
            </w:r>
            <w:proofErr w:type="spellEnd"/>
          </w:p>
        </w:tc>
        <w:tc>
          <w:tcPr>
            <w:tcW w:w="2700" w:type="dxa"/>
            <w:vAlign w:val="center"/>
          </w:tcPr>
          <w:p w14:paraId="3244E2AE"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2.</w:t>
            </w:r>
            <w:proofErr w:type="gramStart"/>
            <w:r w:rsidRPr="003320FC">
              <w:rPr>
                <w:rFonts w:ascii="Arial" w:eastAsia="Times New Roman" w:hAnsi="Arial" w:cs="Arial"/>
                <w:sz w:val="22"/>
                <w:szCs w:val="22"/>
              </w:rPr>
              <w:t>1.Тээврийн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хэрэгслийн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түлшний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хэрэглээг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нэмэгдүүлэх</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бууруулах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17B8FF8F"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2F30DC54"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00815205"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20C854F5" w14:textId="77777777" w:rsidTr="00872129">
        <w:trPr>
          <w:divId w:val="1968194310"/>
          <w:trHeight w:val="440"/>
        </w:trPr>
        <w:tc>
          <w:tcPr>
            <w:tcW w:w="2061" w:type="dxa"/>
            <w:vMerge/>
            <w:vAlign w:val="center"/>
          </w:tcPr>
          <w:p w14:paraId="79852A69" w14:textId="77777777" w:rsidR="00872129" w:rsidRPr="003320FC" w:rsidRDefault="00872129" w:rsidP="007629C9">
            <w:pPr>
              <w:rPr>
                <w:rFonts w:ascii="Arial" w:eastAsia="Times New Roman" w:hAnsi="Arial" w:cs="Arial"/>
                <w:sz w:val="22"/>
                <w:szCs w:val="22"/>
              </w:rPr>
            </w:pPr>
          </w:p>
        </w:tc>
        <w:tc>
          <w:tcPr>
            <w:tcW w:w="2700" w:type="dxa"/>
            <w:vAlign w:val="center"/>
          </w:tcPr>
          <w:p w14:paraId="04B8F103"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2.</w:t>
            </w:r>
            <w:proofErr w:type="gramStart"/>
            <w:r w:rsidRPr="003320FC">
              <w:rPr>
                <w:rFonts w:ascii="Arial" w:eastAsia="Times New Roman" w:hAnsi="Arial" w:cs="Arial"/>
                <w:sz w:val="22"/>
                <w:szCs w:val="22"/>
              </w:rPr>
              <w:t>2.Эрчим</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хүчний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хэрэглээг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602C519"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73503515"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67116122"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6706C1E0" w14:textId="77777777" w:rsidTr="00872129">
        <w:trPr>
          <w:divId w:val="1968194310"/>
          <w:trHeight w:val="440"/>
        </w:trPr>
        <w:tc>
          <w:tcPr>
            <w:tcW w:w="2061" w:type="dxa"/>
            <w:vMerge/>
            <w:vAlign w:val="center"/>
          </w:tcPr>
          <w:p w14:paraId="406FFB4B" w14:textId="77777777" w:rsidR="00872129" w:rsidRPr="003320FC" w:rsidRDefault="00872129" w:rsidP="007629C9">
            <w:pPr>
              <w:rPr>
                <w:rFonts w:ascii="Arial" w:eastAsia="Times New Roman" w:hAnsi="Arial" w:cs="Arial"/>
                <w:sz w:val="22"/>
                <w:szCs w:val="22"/>
              </w:rPr>
            </w:pPr>
          </w:p>
        </w:tc>
        <w:tc>
          <w:tcPr>
            <w:tcW w:w="2700" w:type="dxa"/>
            <w:vAlign w:val="center"/>
          </w:tcPr>
          <w:p w14:paraId="2308403E"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2.</w:t>
            </w:r>
            <w:proofErr w:type="gramStart"/>
            <w:r w:rsidRPr="003320FC">
              <w:rPr>
                <w:rFonts w:ascii="Arial" w:eastAsia="Times New Roman" w:hAnsi="Arial" w:cs="Arial"/>
                <w:sz w:val="22"/>
                <w:szCs w:val="22"/>
              </w:rPr>
              <w:t>3.Эрчим</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хүчний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үйлдвэрлэлд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0E9555C1"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12078EAE"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46F95A37"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7AFCAD40" w14:textId="77777777" w:rsidTr="00872129">
        <w:trPr>
          <w:divId w:val="1968194310"/>
          <w:trHeight w:val="440"/>
        </w:trPr>
        <w:tc>
          <w:tcPr>
            <w:tcW w:w="2061" w:type="dxa"/>
            <w:vMerge/>
            <w:vAlign w:val="center"/>
          </w:tcPr>
          <w:p w14:paraId="09489CAC" w14:textId="77777777" w:rsidR="00872129" w:rsidRPr="003320FC" w:rsidRDefault="00872129" w:rsidP="007629C9">
            <w:pPr>
              <w:rPr>
                <w:rFonts w:ascii="Arial" w:eastAsia="Times New Roman" w:hAnsi="Arial" w:cs="Arial"/>
                <w:sz w:val="22"/>
                <w:szCs w:val="22"/>
              </w:rPr>
            </w:pPr>
          </w:p>
        </w:tc>
        <w:tc>
          <w:tcPr>
            <w:tcW w:w="2700" w:type="dxa"/>
            <w:vAlign w:val="center"/>
          </w:tcPr>
          <w:p w14:paraId="41AF3459"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2.</w:t>
            </w:r>
            <w:proofErr w:type="gramStart"/>
            <w:r w:rsidRPr="003320FC">
              <w:rPr>
                <w:rFonts w:ascii="Arial" w:eastAsia="Times New Roman" w:hAnsi="Arial" w:cs="Arial"/>
                <w:sz w:val="22"/>
                <w:szCs w:val="22"/>
              </w:rPr>
              <w:t>4.Тээврийн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хэрэгслийн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агаарын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бохирдлыг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9780735"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0CB96408"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3F3F5069"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075557F0" w14:textId="77777777" w:rsidTr="00872129">
        <w:trPr>
          <w:divId w:val="1968194310"/>
          <w:trHeight w:val="440"/>
        </w:trPr>
        <w:tc>
          <w:tcPr>
            <w:tcW w:w="2061" w:type="dxa"/>
            <w:vMerge w:val="restart"/>
            <w:vAlign w:val="center"/>
          </w:tcPr>
          <w:p w14:paraId="4A8F59AC"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 xml:space="preserve">3. </w:t>
            </w:r>
            <w:proofErr w:type="spellStart"/>
            <w:r w:rsidRPr="003320FC">
              <w:rPr>
                <w:rFonts w:ascii="Arial" w:eastAsia="Times New Roman" w:hAnsi="Arial" w:cs="Arial"/>
                <w:sz w:val="22"/>
                <w:szCs w:val="22"/>
              </w:rPr>
              <w:t>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амьтан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ургамлыг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хамгаалах</w:t>
            </w:r>
            <w:proofErr w:type="spellEnd"/>
          </w:p>
        </w:tc>
        <w:tc>
          <w:tcPr>
            <w:tcW w:w="2700" w:type="dxa"/>
            <w:vAlign w:val="center"/>
          </w:tcPr>
          <w:p w14:paraId="78700B33"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3.</w:t>
            </w:r>
            <w:proofErr w:type="gramStart"/>
            <w:r w:rsidRPr="003320FC">
              <w:rPr>
                <w:rFonts w:ascii="Arial" w:eastAsia="Times New Roman" w:hAnsi="Arial" w:cs="Arial"/>
                <w:sz w:val="22"/>
                <w:szCs w:val="22"/>
              </w:rPr>
              <w:t>1.Ан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амьтны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D6A9D0F"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7E183A43"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02801940"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5B8E9F09" w14:textId="77777777" w:rsidTr="00872129">
        <w:trPr>
          <w:divId w:val="1968194310"/>
          <w:trHeight w:val="440"/>
        </w:trPr>
        <w:tc>
          <w:tcPr>
            <w:tcW w:w="2061" w:type="dxa"/>
            <w:vMerge/>
            <w:vAlign w:val="center"/>
          </w:tcPr>
          <w:p w14:paraId="701B41B1" w14:textId="77777777" w:rsidR="00872129" w:rsidRPr="003320FC" w:rsidRDefault="00872129" w:rsidP="007629C9">
            <w:pPr>
              <w:rPr>
                <w:rFonts w:ascii="Arial" w:eastAsia="Times New Roman" w:hAnsi="Arial" w:cs="Arial"/>
                <w:sz w:val="22"/>
                <w:szCs w:val="22"/>
              </w:rPr>
            </w:pPr>
          </w:p>
        </w:tc>
        <w:tc>
          <w:tcPr>
            <w:tcW w:w="2700" w:type="dxa"/>
            <w:vAlign w:val="center"/>
          </w:tcPr>
          <w:p w14:paraId="60B41A47"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3.</w:t>
            </w:r>
            <w:proofErr w:type="gramStart"/>
            <w:r w:rsidRPr="003320FC">
              <w:rPr>
                <w:rFonts w:ascii="Arial" w:eastAsia="Times New Roman" w:hAnsi="Arial" w:cs="Arial"/>
                <w:sz w:val="22"/>
                <w:szCs w:val="22"/>
              </w:rPr>
              <w:t>2.Ховордсон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ховор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амьтан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ургамалд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сөргөөр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860F194"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3A20A829"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11E00E3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3F844B23" w14:textId="77777777" w:rsidTr="00872129">
        <w:trPr>
          <w:divId w:val="1968194310"/>
          <w:trHeight w:val="440"/>
        </w:trPr>
        <w:tc>
          <w:tcPr>
            <w:tcW w:w="2061" w:type="dxa"/>
            <w:vMerge/>
            <w:vAlign w:val="center"/>
          </w:tcPr>
          <w:p w14:paraId="0977FF8E" w14:textId="77777777" w:rsidR="00872129" w:rsidRPr="003320FC" w:rsidRDefault="00872129" w:rsidP="007629C9">
            <w:pPr>
              <w:rPr>
                <w:rFonts w:ascii="Arial" w:eastAsia="Times New Roman" w:hAnsi="Arial" w:cs="Arial"/>
                <w:sz w:val="22"/>
                <w:szCs w:val="22"/>
              </w:rPr>
            </w:pPr>
          </w:p>
        </w:tc>
        <w:tc>
          <w:tcPr>
            <w:tcW w:w="2700" w:type="dxa"/>
            <w:vAlign w:val="center"/>
          </w:tcPr>
          <w:p w14:paraId="5B93918C"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3.</w:t>
            </w:r>
            <w:proofErr w:type="gramStart"/>
            <w:r w:rsidRPr="003320FC">
              <w:rPr>
                <w:rFonts w:ascii="Arial" w:eastAsia="Times New Roman" w:hAnsi="Arial" w:cs="Arial"/>
                <w:sz w:val="22"/>
                <w:szCs w:val="22"/>
              </w:rPr>
              <w:t>3.Ан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амьтдын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нүүдэл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суурьшилд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сөргөөр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7439315"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066E63B3"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53F3800D"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2393F60" w14:textId="77777777" w:rsidTr="00872129">
        <w:trPr>
          <w:divId w:val="1968194310"/>
          <w:trHeight w:val="440"/>
        </w:trPr>
        <w:tc>
          <w:tcPr>
            <w:tcW w:w="2061" w:type="dxa"/>
            <w:vMerge/>
            <w:vAlign w:val="center"/>
          </w:tcPr>
          <w:p w14:paraId="51436471" w14:textId="77777777" w:rsidR="00872129" w:rsidRPr="003320FC" w:rsidRDefault="00872129" w:rsidP="007629C9">
            <w:pPr>
              <w:rPr>
                <w:rFonts w:ascii="Arial" w:eastAsia="Times New Roman" w:hAnsi="Arial" w:cs="Arial"/>
                <w:sz w:val="22"/>
                <w:szCs w:val="22"/>
              </w:rPr>
            </w:pPr>
          </w:p>
        </w:tc>
        <w:tc>
          <w:tcPr>
            <w:tcW w:w="2700" w:type="dxa"/>
            <w:vAlign w:val="center"/>
          </w:tcPr>
          <w:p w14:paraId="21711E04"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3.</w:t>
            </w:r>
            <w:proofErr w:type="gramStart"/>
            <w:r w:rsidRPr="003320FC">
              <w:rPr>
                <w:rFonts w:ascii="Arial" w:eastAsia="Times New Roman" w:hAnsi="Arial" w:cs="Arial"/>
                <w:sz w:val="22"/>
                <w:szCs w:val="22"/>
              </w:rPr>
              <w:t>4.Тусгай</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хамгаалалттай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нутагт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сөргөөр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0B994690"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1234C441"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0D599F19"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61D6C784" w14:textId="77777777" w:rsidTr="00872129">
        <w:trPr>
          <w:divId w:val="1968194310"/>
          <w:trHeight w:val="440"/>
        </w:trPr>
        <w:tc>
          <w:tcPr>
            <w:tcW w:w="2061" w:type="dxa"/>
            <w:vMerge w:val="restart"/>
            <w:vAlign w:val="center"/>
          </w:tcPr>
          <w:p w14:paraId="29410FAE"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 xml:space="preserve">4. </w:t>
            </w:r>
            <w:proofErr w:type="spellStart"/>
            <w:r w:rsidRPr="003320FC">
              <w:rPr>
                <w:rFonts w:ascii="Arial" w:eastAsia="Times New Roman" w:hAnsi="Arial" w:cs="Arial"/>
                <w:sz w:val="22"/>
                <w:szCs w:val="22"/>
              </w:rPr>
              <w:t>Усны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w:t>
            </w:r>
            <w:proofErr w:type="spellEnd"/>
          </w:p>
        </w:tc>
        <w:tc>
          <w:tcPr>
            <w:tcW w:w="2700" w:type="dxa"/>
            <w:vAlign w:val="center"/>
          </w:tcPr>
          <w:p w14:paraId="40035CD4"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4.</w:t>
            </w:r>
            <w:proofErr w:type="gramStart"/>
            <w:r w:rsidRPr="003320FC">
              <w:rPr>
                <w:rFonts w:ascii="Arial" w:eastAsia="Times New Roman" w:hAnsi="Arial" w:cs="Arial"/>
                <w:sz w:val="22"/>
                <w:szCs w:val="22"/>
              </w:rPr>
              <w:t>1.Газрын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цэвэр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сөргөөр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5C0D09F4"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7B43C6C7"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722DCB22"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52C5170A" w14:textId="77777777" w:rsidTr="00872129">
        <w:trPr>
          <w:divId w:val="1968194310"/>
          <w:trHeight w:val="440"/>
        </w:trPr>
        <w:tc>
          <w:tcPr>
            <w:tcW w:w="2061" w:type="dxa"/>
            <w:vMerge/>
            <w:vAlign w:val="center"/>
          </w:tcPr>
          <w:p w14:paraId="07B11003" w14:textId="77777777" w:rsidR="00872129" w:rsidRPr="003320FC" w:rsidRDefault="00872129" w:rsidP="007629C9">
            <w:pPr>
              <w:rPr>
                <w:rFonts w:ascii="Arial" w:eastAsia="Times New Roman" w:hAnsi="Arial" w:cs="Arial"/>
                <w:sz w:val="22"/>
                <w:szCs w:val="22"/>
              </w:rPr>
            </w:pPr>
          </w:p>
        </w:tc>
        <w:tc>
          <w:tcPr>
            <w:tcW w:w="2700" w:type="dxa"/>
            <w:vAlign w:val="center"/>
          </w:tcPr>
          <w:p w14:paraId="2EBFFCA3"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4.</w:t>
            </w:r>
            <w:proofErr w:type="gramStart"/>
            <w:r w:rsidRPr="003320FC">
              <w:rPr>
                <w:rFonts w:ascii="Arial" w:eastAsia="Times New Roman" w:hAnsi="Arial" w:cs="Arial"/>
                <w:sz w:val="22"/>
                <w:szCs w:val="22"/>
              </w:rPr>
              <w:t>2.Усны</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бохирдлыг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164BBFE0"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730CB2DD" w14:textId="77777777" w:rsidR="00872129" w:rsidRPr="003320FC" w:rsidRDefault="00872129" w:rsidP="007629C9">
            <w:pPr>
              <w:spacing w:before="100" w:beforeAutospacing="1" w:after="100" w:afterAutospacing="1"/>
              <w:rPr>
                <w:rFonts w:ascii="Arial" w:eastAsia="Times New Roman" w:hAnsi="Arial" w:cs="Arial"/>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4936B4D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3323492A" w14:textId="77777777" w:rsidTr="00872129">
        <w:trPr>
          <w:divId w:val="1968194310"/>
          <w:trHeight w:val="440"/>
        </w:trPr>
        <w:tc>
          <w:tcPr>
            <w:tcW w:w="2061" w:type="dxa"/>
            <w:vMerge/>
            <w:vAlign w:val="center"/>
          </w:tcPr>
          <w:p w14:paraId="6E11C088" w14:textId="77777777" w:rsidR="00872129" w:rsidRPr="003320FC" w:rsidRDefault="00872129" w:rsidP="007629C9">
            <w:pPr>
              <w:rPr>
                <w:rFonts w:ascii="Arial" w:eastAsia="Times New Roman" w:hAnsi="Arial" w:cs="Arial"/>
                <w:sz w:val="22"/>
                <w:szCs w:val="22"/>
              </w:rPr>
            </w:pPr>
          </w:p>
        </w:tc>
        <w:tc>
          <w:tcPr>
            <w:tcW w:w="2700" w:type="dxa"/>
            <w:vAlign w:val="center"/>
          </w:tcPr>
          <w:p w14:paraId="3A1422CF"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4.</w:t>
            </w:r>
            <w:proofErr w:type="gramStart"/>
            <w:r w:rsidRPr="003320FC">
              <w:rPr>
                <w:rFonts w:ascii="Arial" w:eastAsia="Times New Roman" w:hAnsi="Arial" w:cs="Arial"/>
                <w:sz w:val="22"/>
                <w:szCs w:val="22"/>
              </w:rPr>
              <w:t>3.Ундны</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чанарт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31882D5A"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50409A7B"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597330C8"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4F5C8EB1" w14:textId="77777777" w:rsidTr="00872129">
        <w:trPr>
          <w:divId w:val="1968194310"/>
          <w:trHeight w:val="440"/>
        </w:trPr>
        <w:tc>
          <w:tcPr>
            <w:tcW w:w="2061" w:type="dxa"/>
            <w:vMerge w:val="restart"/>
            <w:vAlign w:val="center"/>
          </w:tcPr>
          <w:p w14:paraId="6BBAA84C"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 xml:space="preserve">5. </w:t>
            </w:r>
            <w:proofErr w:type="spellStart"/>
            <w:r w:rsidRPr="003320FC">
              <w:rPr>
                <w:rFonts w:ascii="Arial" w:eastAsia="Times New Roman" w:hAnsi="Arial" w:cs="Arial"/>
                <w:sz w:val="22"/>
                <w:szCs w:val="22"/>
              </w:rPr>
              <w:t>Хөрсний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бохирдол</w:t>
            </w:r>
            <w:proofErr w:type="spellEnd"/>
          </w:p>
        </w:tc>
        <w:tc>
          <w:tcPr>
            <w:tcW w:w="2700" w:type="dxa"/>
            <w:vAlign w:val="center"/>
          </w:tcPr>
          <w:p w14:paraId="72D755DB"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5.</w:t>
            </w:r>
            <w:proofErr w:type="gramStart"/>
            <w:r w:rsidRPr="003320FC">
              <w:rPr>
                <w:rFonts w:ascii="Arial" w:eastAsia="Times New Roman" w:hAnsi="Arial" w:cs="Arial"/>
                <w:sz w:val="22"/>
                <w:szCs w:val="22"/>
              </w:rPr>
              <w:t>1.Хөрсний</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бохирдолтод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A05A247"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552F510A"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1344BEE8"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2824931A" w14:textId="77777777" w:rsidTr="00872129">
        <w:trPr>
          <w:divId w:val="1968194310"/>
          <w:trHeight w:val="440"/>
        </w:trPr>
        <w:tc>
          <w:tcPr>
            <w:tcW w:w="2061" w:type="dxa"/>
            <w:vMerge/>
            <w:vAlign w:val="center"/>
          </w:tcPr>
          <w:p w14:paraId="2CDAEFEC" w14:textId="77777777" w:rsidR="00872129" w:rsidRPr="003320FC" w:rsidRDefault="00872129" w:rsidP="007629C9">
            <w:pPr>
              <w:rPr>
                <w:rFonts w:ascii="Arial" w:eastAsia="Times New Roman" w:hAnsi="Arial" w:cs="Arial"/>
                <w:sz w:val="22"/>
                <w:szCs w:val="22"/>
              </w:rPr>
            </w:pPr>
          </w:p>
        </w:tc>
        <w:tc>
          <w:tcPr>
            <w:tcW w:w="2700" w:type="dxa"/>
            <w:vAlign w:val="center"/>
          </w:tcPr>
          <w:p w14:paraId="6632FF7B"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5.</w:t>
            </w:r>
            <w:proofErr w:type="gramStart"/>
            <w:r w:rsidRPr="003320FC">
              <w:rPr>
                <w:rFonts w:ascii="Arial" w:eastAsia="Times New Roman" w:hAnsi="Arial" w:cs="Arial"/>
                <w:sz w:val="22"/>
                <w:szCs w:val="22"/>
              </w:rPr>
              <w:t>2.Хөрсийг</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эвдэх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ашиглагдсан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талбайн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4D800E37"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44AE2979"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6879EA76"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6D379517" w14:textId="77777777" w:rsidTr="00872129">
        <w:trPr>
          <w:divId w:val="1968194310"/>
          <w:trHeight w:val="440"/>
        </w:trPr>
        <w:tc>
          <w:tcPr>
            <w:tcW w:w="2061" w:type="dxa"/>
            <w:vMerge w:val="restart"/>
            <w:vAlign w:val="center"/>
          </w:tcPr>
          <w:p w14:paraId="1E2C04F2"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 xml:space="preserve">6.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ашиглалт</w:t>
            </w:r>
            <w:proofErr w:type="spellEnd"/>
          </w:p>
        </w:tc>
        <w:tc>
          <w:tcPr>
            <w:tcW w:w="2700" w:type="dxa"/>
            <w:vAlign w:val="center"/>
          </w:tcPr>
          <w:p w14:paraId="19C669BE"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6.</w:t>
            </w:r>
            <w:proofErr w:type="gramStart"/>
            <w:r w:rsidRPr="003320FC">
              <w:rPr>
                <w:rFonts w:ascii="Arial" w:eastAsia="Times New Roman" w:hAnsi="Arial" w:cs="Arial"/>
                <w:sz w:val="22"/>
                <w:szCs w:val="22"/>
              </w:rPr>
              <w:t>1.Ашиглагдаагүй</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BD36FD8"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297698CC"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45D0902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799F00E0" w14:textId="77777777" w:rsidTr="00872129">
        <w:trPr>
          <w:divId w:val="1968194310"/>
          <w:trHeight w:val="440"/>
        </w:trPr>
        <w:tc>
          <w:tcPr>
            <w:tcW w:w="2061" w:type="dxa"/>
            <w:vMerge/>
            <w:vAlign w:val="center"/>
          </w:tcPr>
          <w:p w14:paraId="085F7A89" w14:textId="77777777" w:rsidR="00872129" w:rsidRPr="003320FC" w:rsidRDefault="00872129" w:rsidP="007629C9">
            <w:pPr>
              <w:rPr>
                <w:rFonts w:ascii="Arial" w:eastAsia="Times New Roman" w:hAnsi="Arial" w:cs="Arial"/>
                <w:sz w:val="22"/>
                <w:szCs w:val="22"/>
              </w:rPr>
            </w:pPr>
          </w:p>
        </w:tc>
        <w:tc>
          <w:tcPr>
            <w:tcW w:w="2700" w:type="dxa"/>
            <w:vAlign w:val="center"/>
          </w:tcPr>
          <w:p w14:paraId="51EC91E4"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6.</w:t>
            </w:r>
            <w:proofErr w:type="gramStart"/>
            <w:r w:rsidRPr="003320FC">
              <w:rPr>
                <w:rFonts w:ascii="Arial" w:eastAsia="Times New Roman" w:hAnsi="Arial" w:cs="Arial"/>
                <w:sz w:val="22"/>
                <w:szCs w:val="22"/>
              </w:rPr>
              <w:t>2.Газрын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зориулалтыг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өөрчлөх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BA5B389"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1EE59B90"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698DA27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3746F939" w14:textId="77777777" w:rsidTr="00872129">
        <w:trPr>
          <w:divId w:val="1968194310"/>
          <w:trHeight w:val="440"/>
        </w:trPr>
        <w:tc>
          <w:tcPr>
            <w:tcW w:w="2061" w:type="dxa"/>
            <w:vMerge/>
            <w:vAlign w:val="center"/>
          </w:tcPr>
          <w:p w14:paraId="63F19A6B" w14:textId="77777777" w:rsidR="00872129" w:rsidRPr="003320FC" w:rsidRDefault="00872129" w:rsidP="007629C9">
            <w:pPr>
              <w:rPr>
                <w:rFonts w:ascii="Arial" w:eastAsia="Times New Roman" w:hAnsi="Arial" w:cs="Arial"/>
                <w:sz w:val="22"/>
                <w:szCs w:val="22"/>
              </w:rPr>
            </w:pPr>
          </w:p>
        </w:tc>
        <w:tc>
          <w:tcPr>
            <w:tcW w:w="2700" w:type="dxa"/>
            <w:vAlign w:val="center"/>
          </w:tcPr>
          <w:p w14:paraId="46BDDD40"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6.</w:t>
            </w:r>
            <w:proofErr w:type="gramStart"/>
            <w:r w:rsidRPr="003320FC">
              <w:rPr>
                <w:rFonts w:ascii="Arial" w:eastAsia="Times New Roman" w:hAnsi="Arial" w:cs="Arial"/>
                <w:sz w:val="22"/>
                <w:szCs w:val="22"/>
              </w:rPr>
              <w:t>3.Экологийн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зориулалтаар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хамгаалагдсан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зориулалтыг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өөрчлөх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7CDDCD0B"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6410154E"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580E4A58"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37659B1C" w14:textId="77777777" w:rsidTr="00872129">
        <w:trPr>
          <w:divId w:val="1968194310"/>
          <w:trHeight w:val="440"/>
        </w:trPr>
        <w:tc>
          <w:tcPr>
            <w:tcW w:w="2061" w:type="dxa"/>
            <w:vMerge w:val="restart"/>
            <w:vAlign w:val="center"/>
          </w:tcPr>
          <w:p w14:paraId="38D3BEB9"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 xml:space="preserve">7. </w:t>
            </w:r>
            <w:proofErr w:type="spellStart"/>
            <w:r w:rsidRPr="003320FC">
              <w:rPr>
                <w:rFonts w:ascii="Arial" w:eastAsia="Times New Roman" w:hAnsi="Arial" w:cs="Arial"/>
                <w:sz w:val="22"/>
                <w:szCs w:val="22"/>
              </w:rPr>
              <w:t>Нөхөн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сэргээгдэх</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нөхөн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сэргээгдэхгүй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баялаг</w:t>
            </w:r>
            <w:proofErr w:type="spellEnd"/>
          </w:p>
        </w:tc>
        <w:tc>
          <w:tcPr>
            <w:tcW w:w="2700" w:type="dxa"/>
            <w:vAlign w:val="center"/>
          </w:tcPr>
          <w:p w14:paraId="2E488FD5"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7.</w:t>
            </w:r>
            <w:proofErr w:type="gramStart"/>
            <w:r w:rsidRPr="003320FC">
              <w:rPr>
                <w:rFonts w:ascii="Arial" w:eastAsia="Times New Roman" w:hAnsi="Arial" w:cs="Arial"/>
                <w:sz w:val="22"/>
                <w:szCs w:val="22"/>
              </w:rPr>
              <w:t>1.Нөхөн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сэргээгдэх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баялгийг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сэргээгдэх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чадавхийг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алдагдуулахгүйгээр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зохистой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30C2A2F1"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35F1B2BF"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14630FE6"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r w:rsidR="00872129" w:rsidRPr="003320FC" w14:paraId="5F24B100" w14:textId="77777777" w:rsidTr="00872129">
        <w:trPr>
          <w:divId w:val="1968194310"/>
          <w:trHeight w:val="440"/>
        </w:trPr>
        <w:tc>
          <w:tcPr>
            <w:tcW w:w="2061" w:type="dxa"/>
            <w:vMerge/>
            <w:vAlign w:val="center"/>
          </w:tcPr>
          <w:p w14:paraId="4FFC4F9F" w14:textId="77777777" w:rsidR="00872129" w:rsidRPr="003320FC" w:rsidRDefault="00872129" w:rsidP="007629C9">
            <w:pPr>
              <w:rPr>
                <w:rFonts w:ascii="Arial" w:eastAsia="Times New Roman" w:hAnsi="Arial" w:cs="Arial"/>
                <w:sz w:val="22"/>
                <w:szCs w:val="22"/>
              </w:rPr>
            </w:pPr>
          </w:p>
        </w:tc>
        <w:tc>
          <w:tcPr>
            <w:tcW w:w="2700" w:type="dxa"/>
            <w:vAlign w:val="center"/>
          </w:tcPr>
          <w:p w14:paraId="1D87676C" w14:textId="77777777" w:rsidR="00872129" w:rsidRPr="003320FC" w:rsidRDefault="00872129" w:rsidP="007629C9">
            <w:pPr>
              <w:spacing w:before="100" w:beforeAutospacing="1" w:after="100" w:afterAutospacing="1"/>
              <w:rPr>
                <w:rFonts w:ascii="Arial" w:eastAsia="Times New Roman" w:hAnsi="Arial" w:cs="Arial"/>
                <w:sz w:val="22"/>
                <w:szCs w:val="22"/>
              </w:rPr>
            </w:pPr>
            <w:r w:rsidRPr="003320FC">
              <w:rPr>
                <w:rFonts w:ascii="Arial" w:eastAsia="Times New Roman" w:hAnsi="Arial" w:cs="Arial"/>
                <w:sz w:val="22"/>
                <w:szCs w:val="22"/>
              </w:rPr>
              <w:t>7.</w:t>
            </w:r>
            <w:proofErr w:type="gramStart"/>
            <w:r w:rsidRPr="003320FC">
              <w:rPr>
                <w:rFonts w:ascii="Arial" w:eastAsia="Times New Roman" w:hAnsi="Arial" w:cs="Arial"/>
                <w:sz w:val="22"/>
                <w:szCs w:val="22"/>
              </w:rPr>
              <w:t>2.Нөхөн</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сэргээгдэхгүй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баялгийн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эсэх</w:t>
            </w:r>
            <w:proofErr w:type="spellEnd"/>
          </w:p>
        </w:tc>
        <w:tc>
          <w:tcPr>
            <w:tcW w:w="900" w:type="dxa"/>
            <w:vAlign w:val="center"/>
          </w:tcPr>
          <w:p w14:paraId="6E9759D9" w14:textId="77777777" w:rsidR="00872129" w:rsidRPr="003320FC" w:rsidRDefault="00872129" w:rsidP="007629C9">
            <w:pPr>
              <w:spacing w:before="100" w:beforeAutospacing="1" w:after="100" w:afterAutospacing="1"/>
              <w:rPr>
                <w:rFonts w:ascii="Arial" w:eastAsia="Times New Roman" w:hAnsi="Arial" w:cs="Arial"/>
                <w:sz w:val="22"/>
                <w:szCs w:val="22"/>
              </w:rPr>
            </w:pPr>
          </w:p>
        </w:tc>
        <w:tc>
          <w:tcPr>
            <w:tcW w:w="860" w:type="dxa"/>
            <w:vAlign w:val="center"/>
          </w:tcPr>
          <w:p w14:paraId="3F5EBBD7" w14:textId="77777777" w:rsidR="00872129" w:rsidRPr="003320FC" w:rsidRDefault="00872129" w:rsidP="007629C9">
            <w:pPr>
              <w:spacing w:before="100" w:beforeAutospacing="1" w:after="100" w:afterAutospacing="1"/>
              <w:rPr>
                <w:rFonts w:ascii="Arial" w:eastAsia="Times New Roman" w:hAnsi="Arial" w:cs="Arial"/>
                <w:b/>
                <w:bCs/>
                <w:sz w:val="22"/>
                <w:szCs w:val="22"/>
              </w:rPr>
            </w:pPr>
            <w:proofErr w:type="spellStart"/>
            <w:r w:rsidRPr="003320FC">
              <w:rPr>
                <w:rFonts w:ascii="Arial" w:eastAsia="Times New Roman" w:hAnsi="Arial" w:cs="Arial"/>
                <w:b/>
                <w:bCs/>
                <w:sz w:val="22"/>
                <w:szCs w:val="22"/>
              </w:rPr>
              <w:t>Үгүй</w:t>
            </w:r>
            <w:proofErr w:type="spellEnd"/>
          </w:p>
        </w:tc>
        <w:tc>
          <w:tcPr>
            <w:tcW w:w="3443" w:type="dxa"/>
          </w:tcPr>
          <w:p w14:paraId="3058F110"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Ямар нэгэн сөрөг нөлөө байхгүй</w:t>
            </w:r>
          </w:p>
        </w:tc>
      </w:tr>
    </w:tbl>
    <w:p w14:paraId="1DA74410" w14:textId="77777777" w:rsidR="00872129" w:rsidRPr="003320FC" w:rsidRDefault="00872129" w:rsidP="00872129">
      <w:pPr>
        <w:spacing w:before="100" w:beforeAutospacing="1" w:after="100" w:afterAutospacing="1"/>
        <w:jc w:val="center"/>
        <w:divId w:val="1968194310"/>
        <w:rPr>
          <w:rFonts w:ascii="Arial" w:eastAsia="Times New Roman" w:hAnsi="Arial" w:cs="Arial"/>
          <w:sz w:val="22"/>
          <w:szCs w:val="22"/>
        </w:rPr>
      </w:pPr>
    </w:p>
    <w:p w14:paraId="34EAE557" w14:textId="77777777" w:rsidR="00872129" w:rsidRPr="003320FC" w:rsidRDefault="00872129" w:rsidP="00872129">
      <w:pPr>
        <w:jc w:val="right"/>
        <w:divId w:val="1968194310"/>
        <w:rPr>
          <w:rFonts w:ascii="Arial" w:eastAsia="Times New Roman" w:hAnsi="Arial" w:cs="Arial"/>
          <w:sz w:val="22"/>
          <w:szCs w:val="22"/>
          <w:lang w:val="mn-MN"/>
        </w:rPr>
      </w:pPr>
    </w:p>
    <w:p w14:paraId="326D180B" w14:textId="77777777" w:rsidR="00872129" w:rsidRPr="003320FC" w:rsidRDefault="00872129" w:rsidP="00872129">
      <w:pPr>
        <w:jc w:val="right"/>
        <w:divId w:val="1968194310"/>
        <w:rPr>
          <w:rFonts w:ascii="Arial" w:eastAsia="Times New Roman" w:hAnsi="Arial" w:cs="Arial"/>
          <w:sz w:val="22"/>
          <w:szCs w:val="22"/>
          <w:lang w:val="mn-MN"/>
        </w:rPr>
      </w:pPr>
    </w:p>
    <w:p w14:paraId="1E4024E1" w14:textId="77777777" w:rsidR="00872129" w:rsidRPr="003320FC" w:rsidRDefault="00872129" w:rsidP="00872129">
      <w:pPr>
        <w:jc w:val="right"/>
        <w:divId w:val="1968194310"/>
        <w:rPr>
          <w:rFonts w:ascii="Arial" w:eastAsia="Times New Roman" w:hAnsi="Arial" w:cs="Arial"/>
          <w:sz w:val="22"/>
          <w:szCs w:val="22"/>
          <w:lang w:val="mn-MN"/>
        </w:rPr>
      </w:pPr>
    </w:p>
    <w:p w14:paraId="1DD39F23" w14:textId="77777777" w:rsidR="00872129" w:rsidRPr="003320FC" w:rsidRDefault="00872129" w:rsidP="00872129">
      <w:pPr>
        <w:jc w:val="right"/>
        <w:divId w:val="1968194310"/>
        <w:rPr>
          <w:rFonts w:ascii="Arial" w:eastAsia="Times New Roman" w:hAnsi="Arial" w:cs="Arial"/>
          <w:sz w:val="22"/>
          <w:szCs w:val="22"/>
          <w:lang w:val="mn-MN"/>
        </w:rPr>
      </w:pPr>
    </w:p>
    <w:p w14:paraId="5A8CBB8F" w14:textId="77777777" w:rsidR="00872129" w:rsidRPr="003320FC" w:rsidRDefault="00872129" w:rsidP="00872129">
      <w:pPr>
        <w:jc w:val="right"/>
        <w:divId w:val="1968194310"/>
        <w:rPr>
          <w:rFonts w:ascii="Arial" w:eastAsia="Times New Roman" w:hAnsi="Arial" w:cs="Arial"/>
          <w:sz w:val="22"/>
          <w:szCs w:val="22"/>
          <w:lang w:val="mn-MN"/>
        </w:rPr>
      </w:pPr>
    </w:p>
    <w:p w14:paraId="64043F7A" w14:textId="77777777" w:rsidR="00872129" w:rsidRPr="003320FC" w:rsidRDefault="00872129" w:rsidP="00872129">
      <w:pPr>
        <w:divId w:val="1968194310"/>
        <w:rPr>
          <w:rFonts w:ascii="Arial" w:eastAsia="Times New Roman" w:hAnsi="Arial" w:cs="Arial"/>
          <w:sz w:val="22"/>
          <w:szCs w:val="22"/>
        </w:rPr>
        <w:sectPr w:rsidR="00872129" w:rsidRPr="003320FC" w:rsidSect="00872129">
          <w:headerReference w:type="default" r:id="rId39"/>
          <w:pgSz w:w="11906" w:h="16838" w:code="9"/>
          <w:pgMar w:top="1440" w:right="1440" w:bottom="1440" w:left="1440" w:header="283" w:footer="283" w:gutter="0"/>
          <w:pgNumType w:start="1"/>
          <w:cols w:space="708"/>
          <w:docGrid w:linePitch="360"/>
        </w:sectPr>
      </w:pPr>
    </w:p>
    <w:tbl>
      <w:tblPr>
        <w:tblW w:w="14306" w:type="dxa"/>
        <w:tblInd w:w="91" w:type="dxa"/>
        <w:tblLook w:val="04A0" w:firstRow="1" w:lastRow="0" w:firstColumn="1" w:lastColumn="0" w:noHBand="0" w:noVBand="1"/>
      </w:tblPr>
      <w:tblGrid>
        <w:gridCol w:w="461"/>
        <w:gridCol w:w="1250"/>
        <w:gridCol w:w="1928"/>
        <w:gridCol w:w="1928"/>
        <w:gridCol w:w="2060"/>
        <w:gridCol w:w="1402"/>
        <w:gridCol w:w="2714"/>
        <w:gridCol w:w="2542"/>
        <w:gridCol w:w="21"/>
      </w:tblGrid>
      <w:tr w:rsidR="00872129" w:rsidRPr="003320FC" w14:paraId="63215728" w14:textId="77777777" w:rsidTr="00872129">
        <w:trPr>
          <w:gridAfter w:val="1"/>
          <w:divId w:val="1968194310"/>
          <w:wAfter w:w="114" w:type="dxa"/>
          <w:trHeight w:val="720"/>
        </w:trPr>
        <w:tc>
          <w:tcPr>
            <w:tcW w:w="416" w:type="dxa"/>
            <w:tcBorders>
              <w:top w:val="nil"/>
              <w:left w:val="nil"/>
              <w:bottom w:val="nil"/>
              <w:right w:val="nil"/>
            </w:tcBorders>
            <w:hideMark/>
          </w:tcPr>
          <w:p w14:paraId="1204260E" w14:textId="77777777" w:rsidR="00872129" w:rsidRPr="003320FC" w:rsidRDefault="00872129" w:rsidP="007629C9">
            <w:pPr>
              <w:rPr>
                <w:rFonts w:ascii="Arial" w:eastAsia="Times New Roman" w:hAnsi="Arial" w:cs="Arial"/>
                <w:sz w:val="22"/>
                <w:szCs w:val="22"/>
              </w:rPr>
            </w:pPr>
          </w:p>
        </w:tc>
        <w:tc>
          <w:tcPr>
            <w:tcW w:w="13776" w:type="dxa"/>
            <w:gridSpan w:val="7"/>
            <w:tcBorders>
              <w:top w:val="nil"/>
              <w:left w:val="nil"/>
              <w:bottom w:val="single" w:sz="4" w:space="0" w:color="auto"/>
              <w:right w:val="nil"/>
            </w:tcBorders>
            <w:noWrap/>
            <w:hideMark/>
          </w:tcPr>
          <w:p w14:paraId="4434AECB" w14:textId="77777777" w:rsidR="00872129" w:rsidRPr="003320FC" w:rsidRDefault="00872129" w:rsidP="007629C9">
            <w:pPr>
              <w:pStyle w:val="Heading1"/>
              <w:jc w:val="right"/>
              <w:rPr>
                <w:rFonts w:ascii="Arial" w:hAnsi="Arial" w:cs="Arial"/>
                <w:sz w:val="22"/>
                <w:szCs w:val="22"/>
              </w:rPr>
            </w:pPr>
            <w:bookmarkStart w:id="17" w:name="_Toc227083292"/>
            <w:proofErr w:type="spellStart"/>
            <w:r w:rsidRPr="003320FC">
              <w:rPr>
                <w:rFonts w:ascii="Arial" w:hAnsi="Arial" w:cs="Arial"/>
                <w:sz w:val="22"/>
                <w:szCs w:val="22"/>
              </w:rPr>
              <w:t>Хавсралт</w:t>
            </w:r>
            <w:proofErr w:type="spellEnd"/>
            <w:r w:rsidRPr="003320FC">
              <w:rPr>
                <w:rFonts w:ascii="Arial" w:hAnsi="Arial" w:cs="Arial"/>
                <w:sz w:val="22"/>
                <w:szCs w:val="22"/>
              </w:rPr>
              <w:t xml:space="preserve"> 2</w:t>
            </w:r>
            <w:bookmarkEnd w:id="17"/>
          </w:p>
          <w:p w14:paraId="34227511" w14:textId="77777777" w:rsidR="00872129" w:rsidRPr="003320FC" w:rsidRDefault="00872129" w:rsidP="007629C9">
            <w:pPr>
              <w:jc w:val="center"/>
              <w:rPr>
                <w:rFonts w:ascii="Arial" w:eastAsia="Times New Roman" w:hAnsi="Arial" w:cs="Arial"/>
                <w:b/>
                <w:sz w:val="22"/>
                <w:szCs w:val="22"/>
                <w:lang w:val="mn-MN"/>
              </w:rPr>
            </w:pPr>
            <w:proofErr w:type="spellStart"/>
            <w:r w:rsidRPr="003320FC">
              <w:rPr>
                <w:rFonts w:ascii="Arial" w:eastAsia="Times New Roman" w:hAnsi="Arial" w:cs="Arial"/>
                <w:b/>
                <w:sz w:val="22"/>
                <w:szCs w:val="22"/>
              </w:rPr>
              <w:t>Төв</w:t>
            </w:r>
            <w:proofErr w:type="spellEnd"/>
            <w:r w:rsidRPr="003320FC">
              <w:rPr>
                <w:rFonts w:ascii="Arial" w:eastAsia="Times New Roman" w:hAnsi="Arial" w:cs="Arial"/>
                <w:b/>
                <w:sz w:val="22"/>
                <w:szCs w:val="22"/>
              </w:rPr>
              <w:t xml:space="preserve"> </w:t>
            </w:r>
            <w:proofErr w:type="spellStart"/>
            <w:r w:rsidRPr="003320FC">
              <w:rPr>
                <w:rFonts w:ascii="Arial" w:eastAsia="Times New Roman" w:hAnsi="Arial" w:cs="Arial"/>
                <w:b/>
                <w:sz w:val="22"/>
                <w:szCs w:val="22"/>
              </w:rPr>
              <w:t>банк</w:t>
            </w:r>
            <w:proofErr w:type="spellEnd"/>
            <w:r w:rsidRPr="003320FC">
              <w:rPr>
                <w:rFonts w:ascii="Arial" w:eastAsia="Times New Roman" w:hAnsi="Arial" w:cs="Arial"/>
                <w:b/>
                <w:sz w:val="22"/>
                <w:szCs w:val="22"/>
                <w:lang w:val="mn-MN"/>
              </w:rPr>
              <w:t>ны</w:t>
            </w:r>
            <w:r w:rsidRPr="003320FC">
              <w:rPr>
                <w:rFonts w:ascii="Arial" w:eastAsia="Times New Roman" w:hAnsi="Arial" w:cs="Arial"/>
                <w:b/>
                <w:sz w:val="22"/>
                <w:szCs w:val="22"/>
              </w:rPr>
              <w:t xml:space="preserve"> </w:t>
            </w:r>
            <w:proofErr w:type="spellStart"/>
            <w:r w:rsidRPr="003320FC">
              <w:rPr>
                <w:rFonts w:ascii="Arial" w:eastAsia="Times New Roman" w:hAnsi="Arial" w:cs="Arial"/>
                <w:b/>
                <w:sz w:val="22"/>
                <w:szCs w:val="22"/>
              </w:rPr>
              <w:t>үндсэн</w:t>
            </w:r>
            <w:proofErr w:type="spellEnd"/>
            <w:r w:rsidRPr="003320FC">
              <w:rPr>
                <w:rFonts w:ascii="Arial" w:eastAsia="Times New Roman" w:hAnsi="Arial" w:cs="Arial"/>
                <w:b/>
                <w:sz w:val="22"/>
                <w:szCs w:val="22"/>
              </w:rPr>
              <w:t xml:space="preserve"> </w:t>
            </w:r>
            <w:proofErr w:type="spellStart"/>
            <w:r w:rsidRPr="003320FC">
              <w:rPr>
                <w:rFonts w:ascii="Arial" w:eastAsia="Times New Roman" w:hAnsi="Arial" w:cs="Arial"/>
                <w:b/>
                <w:sz w:val="22"/>
                <w:szCs w:val="22"/>
              </w:rPr>
              <w:t>ба</w:t>
            </w:r>
            <w:proofErr w:type="spellEnd"/>
            <w:r w:rsidRPr="003320FC">
              <w:rPr>
                <w:rFonts w:ascii="Arial" w:eastAsia="Times New Roman" w:hAnsi="Arial" w:cs="Arial"/>
                <w:b/>
                <w:sz w:val="22"/>
                <w:szCs w:val="22"/>
              </w:rPr>
              <w:t xml:space="preserve"> </w:t>
            </w:r>
            <w:proofErr w:type="spellStart"/>
            <w:r w:rsidRPr="003320FC">
              <w:rPr>
                <w:rFonts w:ascii="Arial" w:eastAsia="Times New Roman" w:hAnsi="Arial" w:cs="Arial"/>
                <w:b/>
                <w:sz w:val="22"/>
                <w:szCs w:val="22"/>
              </w:rPr>
              <w:t>дагалдах</w:t>
            </w:r>
            <w:proofErr w:type="spellEnd"/>
            <w:r w:rsidRPr="003320FC">
              <w:rPr>
                <w:rFonts w:ascii="Arial" w:eastAsia="Times New Roman" w:hAnsi="Arial" w:cs="Arial"/>
                <w:b/>
                <w:sz w:val="22"/>
                <w:szCs w:val="22"/>
              </w:rPr>
              <w:t xml:space="preserve"> </w:t>
            </w:r>
            <w:proofErr w:type="spellStart"/>
            <w:r w:rsidRPr="003320FC">
              <w:rPr>
                <w:rFonts w:ascii="Arial" w:eastAsia="Times New Roman" w:hAnsi="Arial" w:cs="Arial"/>
                <w:b/>
                <w:sz w:val="22"/>
                <w:szCs w:val="22"/>
              </w:rPr>
              <w:t>зорилт</w:t>
            </w:r>
            <w:proofErr w:type="spellEnd"/>
          </w:p>
          <w:p w14:paraId="28F1E66B" w14:textId="77777777" w:rsidR="00872129" w:rsidRPr="003320FC" w:rsidRDefault="00872129" w:rsidP="007629C9">
            <w:pPr>
              <w:jc w:val="center"/>
              <w:rPr>
                <w:rFonts w:ascii="Arial" w:eastAsia="Times New Roman" w:hAnsi="Arial" w:cs="Arial"/>
                <w:sz w:val="22"/>
                <w:szCs w:val="22"/>
                <w:lang w:val="mn-MN"/>
              </w:rPr>
            </w:pPr>
          </w:p>
        </w:tc>
      </w:tr>
      <w:tr w:rsidR="00872129" w:rsidRPr="003320FC" w14:paraId="202ABE2B" w14:textId="77777777" w:rsidTr="00872129">
        <w:trPr>
          <w:divId w:val="1968194310"/>
          <w:trHeight w:val="720"/>
        </w:trPr>
        <w:tc>
          <w:tcPr>
            <w:tcW w:w="416" w:type="dxa"/>
            <w:tcBorders>
              <w:top w:val="single" w:sz="4" w:space="0" w:color="auto"/>
              <w:left w:val="single" w:sz="4" w:space="0" w:color="auto"/>
              <w:bottom w:val="single" w:sz="4" w:space="0" w:color="auto"/>
              <w:right w:val="single" w:sz="4" w:space="0" w:color="auto"/>
            </w:tcBorders>
            <w:hideMark/>
          </w:tcPr>
          <w:p w14:paraId="111993E4"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1109" w:type="dxa"/>
            <w:tcBorders>
              <w:top w:val="nil"/>
              <w:left w:val="nil"/>
              <w:bottom w:val="single" w:sz="4" w:space="0" w:color="auto"/>
              <w:right w:val="single" w:sz="4" w:space="0" w:color="auto"/>
            </w:tcBorders>
            <w:hideMark/>
          </w:tcPr>
          <w:p w14:paraId="1D4B5D0F" w14:textId="77777777" w:rsidR="00872129" w:rsidRPr="003320FC" w:rsidRDefault="00872129" w:rsidP="007629C9">
            <w:pPr>
              <w:rPr>
                <w:rFonts w:ascii="Arial" w:eastAsia="Times New Roman" w:hAnsi="Arial" w:cs="Arial"/>
                <w:b/>
                <w:bCs/>
                <w:sz w:val="22"/>
                <w:szCs w:val="22"/>
              </w:rPr>
            </w:pPr>
            <w:proofErr w:type="spellStart"/>
            <w:r w:rsidRPr="003320FC">
              <w:rPr>
                <w:rFonts w:ascii="Arial" w:eastAsia="Times New Roman" w:hAnsi="Arial" w:cs="Arial"/>
                <w:b/>
                <w:bCs/>
                <w:sz w:val="22"/>
                <w:szCs w:val="22"/>
              </w:rPr>
              <w:t>Улс</w:t>
            </w:r>
            <w:proofErr w:type="spellEnd"/>
          </w:p>
        </w:tc>
        <w:tc>
          <w:tcPr>
            <w:tcW w:w="1928" w:type="dxa"/>
            <w:tcBorders>
              <w:top w:val="nil"/>
              <w:left w:val="nil"/>
              <w:bottom w:val="single" w:sz="4" w:space="0" w:color="auto"/>
              <w:right w:val="single" w:sz="4" w:space="0" w:color="auto"/>
            </w:tcBorders>
            <w:hideMark/>
          </w:tcPr>
          <w:p w14:paraId="6F3DCA02" w14:textId="77777777" w:rsidR="00872129" w:rsidRPr="003320FC" w:rsidRDefault="00872129" w:rsidP="007629C9">
            <w:pPr>
              <w:rPr>
                <w:rFonts w:ascii="Arial" w:eastAsia="Times New Roman" w:hAnsi="Arial" w:cs="Arial"/>
                <w:b/>
                <w:bCs/>
                <w:sz w:val="22"/>
                <w:szCs w:val="22"/>
              </w:rPr>
            </w:pPr>
            <w:proofErr w:type="spellStart"/>
            <w:r w:rsidRPr="003320FC">
              <w:rPr>
                <w:rFonts w:ascii="Arial" w:eastAsia="Times New Roman" w:hAnsi="Arial" w:cs="Arial"/>
                <w:b/>
                <w:bCs/>
                <w:sz w:val="22"/>
                <w:szCs w:val="22"/>
              </w:rPr>
              <w:t>Үндсэн</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зорилт</w:t>
            </w:r>
            <w:proofErr w:type="spellEnd"/>
          </w:p>
        </w:tc>
        <w:tc>
          <w:tcPr>
            <w:tcW w:w="1928" w:type="dxa"/>
            <w:tcBorders>
              <w:top w:val="nil"/>
              <w:left w:val="nil"/>
              <w:bottom w:val="single" w:sz="4" w:space="0" w:color="auto"/>
              <w:right w:val="single" w:sz="4" w:space="0" w:color="auto"/>
            </w:tcBorders>
            <w:hideMark/>
          </w:tcPr>
          <w:p w14:paraId="307BAC75" w14:textId="77777777" w:rsidR="00872129" w:rsidRPr="003320FC" w:rsidRDefault="00872129" w:rsidP="007629C9">
            <w:pPr>
              <w:rPr>
                <w:rFonts w:ascii="Arial" w:eastAsia="Times New Roman" w:hAnsi="Arial" w:cs="Arial"/>
                <w:b/>
                <w:bCs/>
                <w:sz w:val="22"/>
                <w:szCs w:val="22"/>
              </w:rPr>
            </w:pPr>
            <w:proofErr w:type="spellStart"/>
            <w:r w:rsidRPr="003320FC">
              <w:rPr>
                <w:rFonts w:ascii="Arial" w:eastAsia="Times New Roman" w:hAnsi="Arial" w:cs="Arial"/>
                <w:b/>
                <w:bCs/>
                <w:sz w:val="22"/>
                <w:szCs w:val="22"/>
              </w:rPr>
              <w:t>Дагалдах</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зорилт</w:t>
            </w:r>
            <w:proofErr w:type="spellEnd"/>
          </w:p>
        </w:tc>
        <w:tc>
          <w:tcPr>
            <w:tcW w:w="2060" w:type="dxa"/>
            <w:tcBorders>
              <w:top w:val="nil"/>
              <w:left w:val="nil"/>
              <w:bottom w:val="single" w:sz="4" w:space="0" w:color="auto"/>
              <w:right w:val="single" w:sz="4" w:space="0" w:color="auto"/>
            </w:tcBorders>
            <w:hideMark/>
          </w:tcPr>
          <w:p w14:paraId="1393D68E" w14:textId="77777777" w:rsidR="00872129" w:rsidRPr="003320FC" w:rsidRDefault="00872129" w:rsidP="007629C9">
            <w:pPr>
              <w:rPr>
                <w:rFonts w:ascii="Arial" w:eastAsia="Times New Roman" w:hAnsi="Arial" w:cs="Arial"/>
                <w:b/>
                <w:bCs/>
                <w:sz w:val="22"/>
                <w:szCs w:val="22"/>
              </w:rPr>
            </w:pPr>
            <w:proofErr w:type="spellStart"/>
            <w:r w:rsidRPr="003320FC">
              <w:rPr>
                <w:rFonts w:ascii="Arial" w:eastAsia="Times New Roman" w:hAnsi="Arial" w:cs="Arial"/>
                <w:b/>
                <w:bCs/>
                <w:sz w:val="22"/>
                <w:szCs w:val="22"/>
              </w:rPr>
              <w:t>Эх</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сурвалж</w:t>
            </w:r>
            <w:proofErr w:type="spellEnd"/>
          </w:p>
        </w:tc>
        <w:tc>
          <w:tcPr>
            <w:tcW w:w="1210" w:type="dxa"/>
            <w:tcBorders>
              <w:top w:val="nil"/>
              <w:left w:val="nil"/>
              <w:bottom w:val="single" w:sz="4" w:space="0" w:color="auto"/>
              <w:right w:val="single" w:sz="4" w:space="0" w:color="auto"/>
            </w:tcBorders>
            <w:hideMark/>
          </w:tcPr>
          <w:p w14:paraId="299AB518" w14:textId="77777777" w:rsidR="00872129" w:rsidRPr="003320FC" w:rsidRDefault="00872129" w:rsidP="007629C9">
            <w:pPr>
              <w:rPr>
                <w:rFonts w:ascii="Arial" w:eastAsia="Times New Roman" w:hAnsi="Arial" w:cs="Arial"/>
                <w:b/>
                <w:bCs/>
                <w:sz w:val="22"/>
                <w:szCs w:val="22"/>
              </w:rPr>
            </w:pPr>
            <w:proofErr w:type="spellStart"/>
            <w:r w:rsidRPr="003320FC">
              <w:rPr>
                <w:rFonts w:ascii="Arial" w:eastAsia="Times New Roman" w:hAnsi="Arial" w:cs="Arial"/>
                <w:b/>
                <w:bCs/>
                <w:sz w:val="22"/>
                <w:szCs w:val="22"/>
              </w:rPr>
              <w:t>Мөнгөний</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бодлогын</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зорилт</w:t>
            </w:r>
            <w:proofErr w:type="spellEnd"/>
          </w:p>
        </w:tc>
        <w:tc>
          <w:tcPr>
            <w:tcW w:w="2714" w:type="dxa"/>
            <w:tcBorders>
              <w:top w:val="nil"/>
              <w:left w:val="nil"/>
              <w:bottom w:val="single" w:sz="4" w:space="0" w:color="auto"/>
              <w:right w:val="single" w:sz="4" w:space="0" w:color="auto"/>
            </w:tcBorders>
            <w:hideMark/>
          </w:tcPr>
          <w:p w14:paraId="2F221357" w14:textId="77777777" w:rsidR="00872129" w:rsidRPr="003320FC" w:rsidRDefault="00872129" w:rsidP="007629C9">
            <w:pPr>
              <w:rPr>
                <w:rFonts w:ascii="Arial" w:eastAsia="Times New Roman" w:hAnsi="Arial" w:cs="Arial"/>
                <w:b/>
                <w:bCs/>
                <w:sz w:val="22"/>
                <w:szCs w:val="22"/>
              </w:rPr>
            </w:pPr>
            <w:proofErr w:type="spellStart"/>
            <w:r w:rsidRPr="003320FC">
              <w:rPr>
                <w:rFonts w:ascii="Arial" w:eastAsia="Times New Roman" w:hAnsi="Arial" w:cs="Arial"/>
                <w:b/>
                <w:bCs/>
                <w:sz w:val="22"/>
                <w:szCs w:val="22"/>
              </w:rPr>
              <w:t>Нэмэлт</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тайлбар</w:t>
            </w:r>
            <w:proofErr w:type="spellEnd"/>
          </w:p>
        </w:tc>
        <w:tc>
          <w:tcPr>
            <w:tcW w:w="2941" w:type="dxa"/>
            <w:gridSpan w:val="2"/>
            <w:tcBorders>
              <w:top w:val="nil"/>
              <w:left w:val="nil"/>
              <w:bottom w:val="single" w:sz="4" w:space="0" w:color="auto"/>
              <w:right w:val="single" w:sz="4" w:space="0" w:color="auto"/>
            </w:tcBorders>
            <w:hideMark/>
          </w:tcPr>
          <w:p w14:paraId="494CBE3B" w14:textId="77777777" w:rsidR="00872129" w:rsidRPr="003320FC" w:rsidRDefault="00872129" w:rsidP="007629C9">
            <w:pPr>
              <w:rPr>
                <w:rFonts w:ascii="Arial" w:eastAsia="Times New Roman" w:hAnsi="Arial" w:cs="Arial"/>
                <w:b/>
                <w:bCs/>
                <w:sz w:val="22"/>
                <w:szCs w:val="22"/>
              </w:rPr>
            </w:pPr>
            <w:proofErr w:type="spellStart"/>
            <w:r w:rsidRPr="003320FC">
              <w:rPr>
                <w:rFonts w:ascii="Arial" w:eastAsia="Times New Roman" w:hAnsi="Arial" w:cs="Arial"/>
                <w:b/>
                <w:bCs/>
                <w:sz w:val="22"/>
                <w:szCs w:val="22"/>
              </w:rPr>
              <w:t>Хэрэгслүүд</w:t>
            </w:r>
            <w:proofErr w:type="spellEnd"/>
          </w:p>
        </w:tc>
      </w:tr>
      <w:tr w:rsidR="00872129" w:rsidRPr="003320FC" w14:paraId="0D4ADDAC" w14:textId="77777777" w:rsidTr="00872129">
        <w:trPr>
          <w:divId w:val="1968194310"/>
          <w:trHeight w:val="1191"/>
        </w:trPr>
        <w:tc>
          <w:tcPr>
            <w:tcW w:w="416" w:type="dxa"/>
            <w:tcBorders>
              <w:top w:val="nil"/>
              <w:left w:val="single" w:sz="4" w:space="0" w:color="auto"/>
              <w:bottom w:val="single" w:sz="4" w:space="0" w:color="auto"/>
              <w:right w:val="single" w:sz="4" w:space="0" w:color="auto"/>
            </w:tcBorders>
            <w:hideMark/>
          </w:tcPr>
          <w:p w14:paraId="22CE3E35"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w:t>
            </w:r>
          </w:p>
        </w:tc>
        <w:tc>
          <w:tcPr>
            <w:tcW w:w="1109" w:type="dxa"/>
            <w:tcBorders>
              <w:top w:val="nil"/>
              <w:left w:val="nil"/>
              <w:bottom w:val="single" w:sz="4" w:space="0" w:color="auto"/>
              <w:right w:val="single" w:sz="4" w:space="0" w:color="auto"/>
            </w:tcBorders>
            <w:hideMark/>
          </w:tcPr>
          <w:p w14:paraId="5D352EC6"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Чили</w:t>
            </w:r>
            <w:proofErr w:type="spellEnd"/>
          </w:p>
        </w:tc>
        <w:tc>
          <w:tcPr>
            <w:tcW w:w="1928" w:type="dxa"/>
            <w:tcBorders>
              <w:top w:val="nil"/>
              <w:left w:val="nil"/>
              <w:bottom w:val="single" w:sz="4" w:space="0" w:color="auto"/>
              <w:right w:val="single" w:sz="4" w:space="0" w:color="auto"/>
            </w:tcBorders>
            <w:hideMark/>
          </w:tcPr>
          <w:p w14:paraId="5C50529F"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Дотоод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107E7EC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дотоод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нийлүүлэлт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эргэлтэд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хийнэ</w:t>
            </w:r>
            <w:proofErr w:type="spellEnd"/>
            <w:r w:rsidRPr="003320FC">
              <w:rPr>
                <w:rFonts w:ascii="Arial" w:eastAsia="Times New Roman" w:hAnsi="Arial" w:cs="Arial"/>
                <w:sz w:val="22"/>
                <w:szCs w:val="22"/>
              </w:rPr>
              <w:t>.</w:t>
            </w:r>
          </w:p>
        </w:tc>
        <w:tc>
          <w:tcPr>
            <w:tcW w:w="2060" w:type="dxa"/>
            <w:tcBorders>
              <w:top w:val="nil"/>
              <w:left w:val="nil"/>
              <w:bottom w:val="single" w:sz="4" w:space="0" w:color="auto"/>
              <w:right w:val="single" w:sz="4" w:space="0" w:color="auto"/>
            </w:tcBorders>
            <w:hideMark/>
          </w:tcPr>
          <w:p w14:paraId="5FD31433"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Law 18,840 Basic Constitutional Act of the Central Bank of Chile 1.3</w:t>
            </w:r>
          </w:p>
        </w:tc>
        <w:tc>
          <w:tcPr>
            <w:tcW w:w="1210" w:type="dxa"/>
            <w:tcBorders>
              <w:top w:val="nil"/>
              <w:left w:val="nil"/>
              <w:bottom w:val="single" w:sz="4" w:space="0" w:color="auto"/>
              <w:right w:val="single" w:sz="4" w:space="0" w:color="auto"/>
            </w:tcBorders>
            <w:hideMark/>
          </w:tcPr>
          <w:p w14:paraId="3FBADC4B"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7EA1F512"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2643ACDA"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Манай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одоо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мөрдөж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ижил</w:t>
            </w:r>
            <w:proofErr w:type="spellEnd"/>
            <w:r w:rsidRPr="003320FC">
              <w:rPr>
                <w:rFonts w:ascii="Arial" w:eastAsia="Times New Roman" w:hAnsi="Arial" w:cs="Arial"/>
                <w:sz w:val="22"/>
                <w:szCs w:val="22"/>
              </w:rPr>
              <w:t>.</w:t>
            </w:r>
          </w:p>
        </w:tc>
      </w:tr>
      <w:tr w:rsidR="00872129" w:rsidRPr="003320FC" w14:paraId="70D5CE14" w14:textId="77777777" w:rsidTr="00872129">
        <w:trPr>
          <w:divId w:val="1968194310"/>
          <w:trHeight w:val="964"/>
        </w:trPr>
        <w:tc>
          <w:tcPr>
            <w:tcW w:w="416" w:type="dxa"/>
            <w:tcBorders>
              <w:top w:val="nil"/>
              <w:left w:val="single" w:sz="4" w:space="0" w:color="auto"/>
              <w:bottom w:val="single" w:sz="4" w:space="0" w:color="auto"/>
              <w:right w:val="single" w:sz="4" w:space="0" w:color="auto"/>
            </w:tcBorders>
            <w:hideMark/>
          </w:tcPr>
          <w:p w14:paraId="0C26C4FD"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2</w:t>
            </w:r>
          </w:p>
        </w:tc>
        <w:tc>
          <w:tcPr>
            <w:tcW w:w="1109" w:type="dxa"/>
            <w:tcBorders>
              <w:top w:val="nil"/>
              <w:left w:val="nil"/>
              <w:bottom w:val="single" w:sz="4" w:space="0" w:color="auto"/>
              <w:right w:val="single" w:sz="4" w:space="0" w:color="auto"/>
            </w:tcBorders>
            <w:hideMark/>
          </w:tcPr>
          <w:p w14:paraId="465FC58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Аргентин</w:t>
            </w:r>
            <w:proofErr w:type="spellEnd"/>
          </w:p>
        </w:tc>
        <w:tc>
          <w:tcPr>
            <w:tcW w:w="1928" w:type="dxa"/>
            <w:tcBorders>
              <w:top w:val="nil"/>
              <w:left w:val="nil"/>
              <w:bottom w:val="single" w:sz="4" w:space="0" w:color="auto"/>
              <w:right w:val="single" w:sz="4" w:space="0" w:color="auto"/>
            </w:tcBorders>
            <w:hideMark/>
          </w:tcPr>
          <w:p w14:paraId="632A6911" w14:textId="77777777" w:rsidR="00872129" w:rsidRPr="007629C9" w:rsidRDefault="00872129" w:rsidP="007629C9">
            <w:pPr>
              <w:rPr>
                <w:rFonts w:ascii="Arial" w:eastAsia="Times New Roman" w:hAnsi="Arial" w:cs="Arial"/>
                <w:sz w:val="22"/>
                <w:szCs w:val="22"/>
                <w:lang w:val="ru-RU"/>
              </w:rPr>
            </w:pPr>
            <w:proofErr w:type="spellStart"/>
            <w:r w:rsidRPr="007629C9">
              <w:rPr>
                <w:rFonts w:ascii="Arial" w:eastAsia="Times New Roman" w:hAnsi="Arial" w:cs="Arial"/>
                <w:sz w:val="22"/>
                <w:szCs w:val="22"/>
                <w:lang w:val="ru-RU"/>
              </w:rPr>
              <w:t>Үнэ</w:t>
            </w:r>
            <w:proofErr w:type="spellEnd"/>
            <w:r w:rsidRPr="007629C9">
              <w:rPr>
                <w:rFonts w:ascii="Arial" w:eastAsia="Times New Roman" w:hAnsi="Arial" w:cs="Arial"/>
                <w:sz w:val="22"/>
                <w:szCs w:val="22"/>
                <w:lang w:val="ru-RU"/>
              </w:rPr>
              <w:t xml:space="preserve"> болон </w:t>
            </w:r>
            <w:proofErr w:type="spellStart"/>
            <w:r w:rsidRPr="007629C9">
              <w:rPr>
                <w:rFonts w:ascii="Arial" w:eastAsia="Times New Roman" w:hAnsi="Arial" w:cs="Arial"/>
                <w:sz w:val="22"/>
                <w:szCs w:val="22"/>
                <w:lang w:val="ru-RU"/>
              </w:rPr>
              <w:t>санхүүгийн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тогтвортой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байдал</w:t>
            </w:r>
            <w:proofErr w:type="spellEnd"/>
          </w:p>
        </w:tc>
        <w:tc>
          <w:tcPr>
            <w:tcW w:w="1928" w:type="dxa"/>
            <w:tcBorders>
              <w:top w:val="nil"/>
              <w:left w:val="nil"/>
              <w:bottom w:val="single" w:sz="4" w:space="0" w:color="auto"/>
              <w:right w:val="single" w:sz="4" w:space="0" w:color="auto"/>
            </w:tcBorders>
            <w:hideMark/>
          </w:tcPr>
          <w:p w14:paraId="6D0DAFE1" w14:textId="77777777" w:rsidR="00872129" w:rsidRPr="007629C9" w:rsidRDefault="00872129" w:rsidP="007629C9">
            <w:pPr>
              <w:rPr>
                <w:rFonts w:ascii="Arial" w:eastAsia="Times New Roman" w:hAnsi="Arial" w:cs="Arial"/>
                <w:sz w:val="22"/>
                <w:szCs w:val="22"/>
                <w:lang w:val="ru-RU"/>
              </w:rPr>
            </w:pPr>
            <w:proofErr w:type="spellStart"/>
            <w:r w:rsidRPr="007629C9">
              <w:rPr>
                <w:rFonts w:ascii="Arial" w:eastAsia="Times New Roman" w:hAnsi="Arial" w:cs="Arial"/>
                <w:sz w:val="22"/>
                <w:szCs w:val="22"/>
                <w:lang w:val="ru-RU"/>
              </w:rPr>
              <w:t>Засгийн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газрын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бодлогыг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дэмжиж</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ажиллах</w:t>
            </w:r>
            <w:proofErr w:type="spellEnd"/>
          </w:p>
        </w:tc>
        <w:tc>
          <w:tcPr>
            <w:tcW w:w="2060" w:type="dxa"/>
            <w:tcBorders>
              <w:top w:val="nil"/>
              <w:left w:val="nil"/>
              <w:bottom w:val="single" w:sz="4" w:space="0" w:color="auto"/>
              <w:right w:val="single" w:sz="4" w:space="0" w:color="auto"/>
            </w:tcBorders>
            <w:hideMark/>
          </w:tcPr>
          <w:p w14:paraId="41212A7F"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Charter of the Central Bank</w:t>
            </w:r>
            <w:r w:rsidRPr="003320FC">
              <w:rPr>
                <w:rFonts w:ascii="Arial" w:eastAsia="Times New Roman" w:hAnsi="Arial" w:cs="Arial"/>
                <w:sz w:val="22"/>
                <w:szCs w:val="22"/>
              </w:rPr>
              <w:br/>
              <w:t>of the Argentine Republic 1.3</w:t>
            </w:r>
          </w:p>
        </w:tc>
        <w:tc>
          <w:tcPr>
            <w:tcW w:w="1210" w:type="dxa"/>
            <w:tcBorders>
              <w:top w:val="nil"/>
              <w:left w:val="nil"/>
              <w:bottom w:val="single" w:sz="4" w:space="0" w:color="auto"/>
              <w:right w:val="single" w:sz="4" w:space="0" w:color="auto"/>
            </w:tcBorders>
            <w:hideMark/>
          </w:tcPr>
          <w:p w14:paraId="3068295F"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2714" w:type="dxa"/>
            <w:tcBorders>
              <w:top w:val="nil"/>
              <w:left w:val="nil"/>
              <w:bottom w:val="single" w:sz="4" w:space="0" w:color="auto"/>
              <w:right w:val="single" w:sz="4" w:space="0" w:color="auto"/>
            </w:tcBorders>
            <w:hideMark/>
          </w:tcPr>
          <w:p w14:paraId="2707F62F"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777C264A" w14:textId="77777777" w:rsidR="00872129" w:rsidRPr="003320FC" w:rsidRDefault="00872129" w:rsidP="007629C9">
            <w:pPr>
              <w:rPr>
                <w:rFonts w:ascii="Arial" w:eastAsia="Times New Roman" w:hAnsi="Arial" w:cs="Arial"/>
                <w:sz w:val="22"/>
                <w:szCs w:val="22"/>
              </w:rPr>
            </w:pPr>
            <w:proofErr w:type="gramStart"/>
            <w:r w:rsidRPr="003320FC">
              <w:rPr>
                <w:rFonts w:ascii="Arial" w:eastAsia="Times New Roman" w:hAnsi="Arial" w:cs="Arial"/>
                <w:sz w:val="22"/>
                <w:szCs w:val="22"/>
              </w:rPr>
              <w:t>5.17.b,c</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Хөрвөх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чадваргүй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барьцаат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тусламж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олгох</w:t>
            </w:r>
            <w:proofErr w:type="spellEnd"/>
          </w:p>
        </w:tc>
      </w:tr>
      <w:tr w:rsidR="00872129" w:rsidRPr="003320FC" w14:paraId="304C3D47" w14:textId="77777777" w:rsidTr="00872129">
        <w:trPr>
          <w:divId w:val="1968194310"/>
          <w:trHeight w:val="1191"/>
        </w:trPr>
        <w:tc>
          <w:tcPr>
            <w:tcW w:w="416" w:type="dxa"/>
            <w:tcBorders>
              <w:top w:val="nil"/>
              <w:left w:val="single" w:sz="4" w:space="0" w:color="auto"/>
              <w:bottom w:val="single" w:sz="4" w:space="0" w:color="auto"/>
              <w:right w:val="single" w:sz="4" w:space="0" w:color="auto"/>
            </w:tcBorders>
            <w:hideMark/>
          </w:tcPr>
          <w:p w14:paraId="554FD65E"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3</w:t>
            </w:r>
          </w:p>
        </w:tc>
        <w:tc>
          <w:tcPr>
            <w:tcW w:w="1109" w:type="dxa"/>
            <w:tcBorders>
              <w:top w:val="nil"/>
              <w:left w:val="nil"/>
              <w:bottom w:val="single" w:sz="4" w:space="0" w:color="auto"/>
              <w:right w:val="single" w:sz="4" w:space="0" w:color="auto"/>
            </w:tcBorders>
            <w:hideMark/>
          </w:tcPr>
          <w:p w14:paraId="72DFACC9"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Бразил</w:t>
            </w:r>
            <w:proofErr w:type="spellEnd"/>
          </w:p>
        </w:tc>
        <w:tc>
          <w:tcPr>
            <w:tcW w:w="1928" w:type="dxa"/>
            <w:tcBorders>
              <w:top w:val="nil"/>
              <w:left w:val="nil"/>
              <w:bottom w:val="single" w:sz="4" w:space="0" w:color="auto"/>
              <w:right w:val="single" w:sz="4" w:space="0" w:color="auto"/>
            </w:tcBorders>
            <w:hideMark/>
          </w:tcPr>
          <w:p w14:paraId="09F496A8"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Дотоод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0744536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p>
        </w:tc>
        <w:tc>
          <w:tcPr>
            <w:tcW w:w="2060" w:type="dxa"/>
            <w:tcBorders>
              <w:top w:val="nil"/>
              <w:left w:val="nil"/>
              <w:bottom w:val="single" w:sz="4" w:space="0" w:color="auto"/>
              <w:right w:val="single" w:sz="4" w:space="0" w:color="auto"/>
            </w:tcBorders>
            <w:hideMark/>
          </w:tcPr>
          <w:p w14:paraId="63410609"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Subchefia</w:t>
            </w:r>
            <w:proofErr w:type="spellEnd"/>
            <w:r w:rsidRPr="003320FC">
              <w:rPr>
                <w:rFonts w:ascii="Arial" w:eastAsia="Times New Roman" w:hAnsi="Arial" w:cs="Arial"/>
                <w:sz w:val="22"/>
                <w:szCs w:val="22"/>
              </w:rPr>
              <w:t xml:space="preserve"> for Legal Affairs</w:t>
            </w:r>
            <w:r w:rsidRPr="003320FC">
              <w:rPr>
                <w:rFonts w:ascii="Arial" w:eastAsia="Times New Roman" w:hAnsi="Arial" w:cs="Arial"/>
                <w:sz w:val="22"/>
                <w:szCs w:val="22"/>
              </w:rPr>
              <w:br/>
              <w:t>Law No. 4,595, of December 31, 1964.</w:t>
            </w:r>
            <w:r w:rsidRPr="003320FC">
              <w:rPr>
                <w:rFonts w:ascii="Arial" w:eastAsia="Times New Roman" w:hAnsi="Arial" w:cs="Arial"/>
                <w:sz w:val="22"/>
                <w:szCs w:val="22"/>
              </w:rPr>
              <w:br/>
              <w:t>1.3</w:t>
            </w:r>
          </w:p>
        </w:tc>
        <w:tc>
          <w:tcPr>
            <w:tcW w:w="1210" w:type="dxa"/>
            <w:tcBorders>
              <w:top w:val="nil"/>
              <w:left w:val="nil"/>
              <w:bottom w:val="single" w:sz="4" w:space="0" w:color="auto"/>
              <w:right w:val="single" w:sz="4" w:space="0" w:color="auto"/>
            </w:tcBorders>
            <w:hideMark/>
          </w:tcPr>
          <w:p w14:paraId="5091832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Ханш</w:t>
            </w:r>
            <w:proofErr w:type="spellEnd"/>
          </w:p>
        </w:tc>
        <w:tc>
          <w:tcPr>
            <w:tcW w:w="2714" w:type="dxa"/>
            <w:tcBorders>
              <w:top w:val="nil"/>
              <w:left w:val="nil"/>
              <w:bottom w:val="single" w:sz="4" w:space="0" w:color="auto"/>
              <w:right w:val="single" w:sz="4" w:space="0" w:color="auto"/>
            </w:tcBorders>
            <w:hideMark/>
          </w:tcPr>
          <w:p w14:paraId="79604620"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xml:space="preserve">National Monetary Council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явуулдаг</w:t>
            </w:r>
            <w:proofErr w:type="spellEnd"/>
            <w:r w:rsidRPr="003320FC">
              <w:rPr>
                <w:rFonts w:ascii="Arial" w:eastAsia="Times New Roman" w:hAnsi="Arial" w:cs="Arial"/>
                <w:sz w:val="22"/>
                <w:szCs w:val="22"/>
              </w:rPr>
              <w:t>.</w:t>
            </w:r>
          </w:p>
        </w:tc>
        <w:tc>
          <w:tcPr>
            <w:tcW w:w="2941" w:type="dxa"/>
            <w:gridSpan w:val="2"/>
            <w:tcBorders>
              <w:top w:val="nil"/>
              <w:left w:val="nil"/>
              <w:bottom w:val="single" w:sz="4" w:space="0" w:color="auto"/>
              <w:right w:val="single" w:sz="4" w:space="0" w:color="auto"/>
            </w:tcBorders>
            <w:hideMark/>
          </w:tcPr>
          <w:p w14:paraId="7D6F4237"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Хэрэгслийн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дэлгэрэнгүй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тусгагдаагүй</w:t>
            </w:r>
            <w:proofErr w:type="spellEnd"/>
            <w:r w:rsidRPr="003320FC">
              <w:rPr>
                <w:rFonts w:ascii="Arial" w:eastAsia="Times New Roman" w:hAnsi="Arial" w:cs="Arial"/>
                <w:sz w:val="22"/>
                <w:szCs w:val="22"/>
              </w:rPr>
              <w:t>.</w:t>
            </w:r>
          </w:p>
        </w:tc>
      </w:tr>
      <w:tr w:rsidR="00872129" w:rsidRPr="003320FC" w14:paraId="1DE24202" w14:textId="77777777" w:rsidTr="00872129">
        <w:trPr>
          <w:divId w:val="1968194310"/>
          <w:trHeight w:val="1644"/>
        </w:trPr>
        <w:tc>
          <w:tcPr>
            <w:tcW w:w="416" w:type="dxa"/>
            <w:tcBorders>
              <w:top w:val="nil"/>
              <w:left w:val="single" w:sz="4" w:space="0" w:color="auto"/>
              <w:bottom w:val="single" w:sz="4" w:space="0" w:color="auto"/>
              <w:right w:val="single" w:sz="4" w:space="0" w:color="auto"/>
            </w:tcBorders>
            <w:hideMark/>
          </w:tcPr>
          <w:p w14:paraId="77D7AC06"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4</w:t>
            </w:r>
          </w:p>
        </w:tc>
        <w:tc>
          <w:tcPr>
            <w:tcW w:w="1109" w:type="dxa"/>
            <w:tcBorders>
              <w:top w:val="nil"/>
              <w:left w:val="nil"/>
              <w:bottom w:val="single" w:sz="4" w:space="0" w:color="auto"/>
              <w:right w:val="single" w:sz="4" w:space="0" w:color="auto"/>
            </w:tcBorders>
            <w:hideMark/>
          </w:tcPr>
          <w:p w14:paraId="27EF5D37"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Б</w:t>
            </w:r>
            <w:r w:rsidRPr="003320FC">
              <w:rPr>
                <w:rFonts w:ascii="Arial" w:eastAsia="Times New Roman" w:hAnsi="Arial" w:cs="Arial"/>
                <w:sz w:val="22"/>
                <w:szCs w:val="22"/>
                <w:lang w:val="mn-MN"/>
              </w:rPr>
              <w:t>о</w:t>
            </w:r>
            <w:proofErr w:type="spellStart"/>
            <w:r w:rsidRPr="003320FC">
              <w:rPr>
                <w:rFonts w:ascii="Arial" w:eastAsia="Times New Roman" w:hAnsi="Arial" w:cs="Arial"/>
                <w:sz w:val="22"/>
                <w:szCs w:val="22"/>
              </w:rPr>
              <w:t>лгар</w:t>
            </w:r>
            <w:proofErr w:type="spellEnd"/>
          </w:p>
        </w:tc>
        <w:tc>
          <w:tcPr>
            <w:tcW w:w="1928" w:type="dxa"/>
            <w:tcBorders>
              <w:top w:val="nil"/>
              <w:left w:val="nil"/>
              <w:bottom w:val="single" w:sz="4" w:space="0" w:color="auto"/>
              <w:right w:val="single" w:sz="4" w:space="0" w:color="auto"/>
            </w:tcBorders>
            <w:hideMark/>
          </w:tcPr>
          <w:p w14:paraId="24D7C459"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04945B1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p>
        </w:tc>
        <w:tc>
          <w:tcPr>
            <w:tcW w:w="2060" w:type="dxa"/>
            <w:tcBorders>
              <w:top w:val="nil"/>
              <w:left w:val="nil"/>
              <w:bottom w:val="single" w:sz="4" w:space="0" w:color="auto"/>
              <w:right w:val="single" w:sz="4" w:space="0" w:color="auto"/>
            </w:tcBorders>
            <w:hideMark/>
          </w:tcPr>
          <w:p w14:paraId="4A77ED4E"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Law</w:t>
            </w:r>
            <w:r w:rsidRPr="003320FC">
              <w:rPr>
                <w:rFonts w:ascii="Arial" w:eastAsia="Times New Roman" w:hAnsi="Arial" w:cs="Arial"/>
                <w:sz w:val="22"/>
                <w:szCs w:val="22"/>
              </w:rPr>
              <w:br/>
              <w:t>on the Bulgarian National Bank 1.2</w:t>
            </w:r>
          </w:p>
        </w:tc>
        <w:tc>
          <w:tcPr>
            <w:tcW w:w="1210" w:type="dxa"/>
            <w:tcBorders>
              <w:top w:val="nil"/>
              <w:left w:val="nil"/>
              <w:bottom w:val="single" w:sz="4" w:space="0" w:color="auto"/>
              <w:right w:val="single" w:sz="4" w:space="0" w:color="auto"/>
            </w:tcBorders>
            <w:hideMark/>
          </w:tcPr>
          <w:p w14:paraId="75D7A2A6"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6C87A7E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хуулиндаа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дагалдах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зорилтуудыг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Инфляц</w:t>
            </w:r>
            <w:proofErr w:type="spellEnd"/>
            <w:r w:rsidRPr="003320FC">
              <w:rPr>
                <w:rFonts w:ascii="Arial" w:eastAsia="Times New Roman" w:hAnsi="Arial" w:cs="Arial"/>
                <w:sz w:val="22"/>
                <w:szCs w:val="22"/>
                <w:lang w:val="mn-MN"/>
              </w:rPr>
              <w:t>ы</w:t>
            </w:r>
            <w:r w:rsidRPr="003320FC">
              <w:rPr>
                <w:rFonts w:ascii="Arial" w:eastAsia="Times New Roman" w:hAnsi="Arial" w:cs="Arial"/>
                <w:sz w:val="22"/>
                <w:szCs w:val="22"/>
              </w:rPr>
              <w:t xml:space="preserve">г </w:t>
            </w:r>
            <w:proofErr w:type="spellStart"/>
            <w:r w:rsidRPr="003320FC">
              <w:rPr>
                <w:rFonts w:ascii="Arial" w:eastAsia="Times New Roman" w:hAnsi="Arial" w:cs="Arial"/>
                <w:sz w:val="22"/>
                <w:szCs w:val="22"/>
              </w:rPr>
              <w:t>хөөрөгдөхгүй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төлбөр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тооцооны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найдвартай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систем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мэт</w:t>
            </w:r>
            <w:proofErr w:type="spellEnd"/>
            <w:r w:rsidRPr="003320FC">
              <w:rPr>
                <w:rFonts w:ascii="Arial" w:eastAsia="Times New Roman" w:hAnsi="Arial" w:cs="Arial"/>
                <w:sz w:val="22"/>
                <w:szCs w:val="22"/>
              </w:rPr>
              <w:t xml:space="preserve"> 7 </w:t>
            </w:r>
            <w:proofErr w:type="spellStart"/>
            <w:r w:rsidRPr="003320FC">
              <w:rPr>
                <w:rFonts w:ascii="Arial" w:eastAsia="Times New Roman" w:hAnsi="Arial" w:cs="Arial"/>
                <w:sz w:val="22"/>
                <w:szCs w:val="22"/>
              </w:rPr>
              <w:t>дагалдах</w:t>
            </w:r>
            <w:proofErr w:type="spellEnd"/>
          </w:p>
        </w:tc>
        <w:tc>
          <w:tcPr>
            <w:tcW w:w="2941" w:type="dxa"/>
            <w:gridSpan w:val="2"/>
            <w:tcBorders>
              <w:top w:val="nil"/>
              <w:left w:val="nil"/>
              <w:bottom w:val="single" w:sz="4" w:space="0" w:color="auto"/>
              <w:right w:val="single" w:sz="4" w:space="0" w:color="auto"/>
            </w:tcBorders>
            <w:hideMark/>
          </w:tcPr>
          <w:p w14:paraId="2B41FF0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Хэрэгслүүдийг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товч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дурьдсан</w:t>
            </w:r>
            <w:proofErr w:type="spellEnd"/>
            <w:r w:rsidRPr="003320FC">
              <w:rPr>
                <w:rFonts w:ascii="Arial" w:eastAsia="Times New Roman" w:hAnsi="Arial" w:cs="Arial"/>
                <w:sz w:val="22"/>
                <w:szCs w:val="22"/>
              </w:rPr>
              <w:t>.</w:t>
            </w:r>
          </w:p>
        </w:tc>
      </w:tr>
      <w:tr w:rsidR="00872129" w:rsidRPr="003320FC" w14:paraId="1516ACF1" w14:textId="77777777" w:rsidTr="00872129">
        <w:trPr>
          <w:divId w:val="1968194310"/>
          <w:trHeight w:val="960"/>
        </w:trPr>
        <w:tc>
          <w:tcPr>
            <w:tcW w:w="416" w:type="dxa"/>
            <w:tcBorders>
              <w:top w:val="nil"/>
              <w:left w:val="single" w:sz="4" w:space="0" w:color="auto"/>
              <w:bottom w:val="single" w:sz="4" w:space="0" w:color="auto"/>
              <w:right w:val="single" w:sz="4" w:space="0" w:color="auto"/>
            </w:tcBorders>
            <w:hideMark/>
          </w:tcPr>
          <w:p w14:paraId="0C0B079E"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lastRenderedPageBreak/>
              <w:t>5</w:t>
            </w:r>
          </w:p>
        </w:tc>
        <w:tc>
          <w:tcPr>
            <w:tcW w:w="1109" w:type="dxa"/>
            <w:tcBorders>
              <w:top w:val="nil"/>
              <w:left w:val="nil"/>
              <w:bottom w:val="single" w:sz="4" w:space="0" w:color="auto"/>
              <w:right w:val="single" w:sz="4" w:space="0" w:color="auto"/>
            </w:tcBorders>
            <w:hideMark/>
          </w:tcPr>
          <w:p w14:paraId="1E2FF76A"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Хятад</w:t>
            </w:r>
            <w:proofErr w:type="spellEnd"/>
          </w:p>
        </w:tc>
        <w:tc>
          <w:tcPr>
            <w:tcW w:w="1928" w:type="dxa"/>
            <w:tcBorders>
              <w:top w:val="nil"/>
              <w:left w:val="nil"/>
              <w:bottom w:val="single" w:sz="4" w:space="0" w:color="auto"/>
              <w:right w:val="single" w:sz="4" w:space="0" w:color="auto"/>
            </w:tcBorders>
            <w:hideMark/>
          </w:tcPr>
          <w:p w14:paraId="31336E22"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Дотоод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1D14D2EA"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инфляц</w:t>
            </w:r>
            <w:proofErr w:type="spellEnd"/>
          </w:p>
        </w:tc>
        <w:tc>
          <w:tcPr>
            <w:tcW w:w="2060" w:type="dxa"/>
            <w:tcBorders>
              <w:top w:val="nil"/>
              <w:left w:val="nil"/>
              <w:bottom w:val="single" w:sz="4" w:space="0" w:color="auto"/>
              <w:right w:val="single" w:sz="4" w:space="0" w:color="auto"/>
            </w:tcBorders>
            <w:hideMark/>
          </w:tcPr>
          <w:p w14:paraId="42EC1634"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Law of the People's Republic of China on the People's Bank of China</w:t>
            </w:r>
          </w:p>
        </w:tc>
        <w:tc>
          <w:tcPr>
            <w:tcW w:w="1210" w:type="dxa"/>
            <w:tcBorders>
              <w:top w:val="nil"/>
              <w:left w:val="nil"/>
              <w:bottom w:val="single" w:sz="4" w:space="0" w:color="auto"/>
              <w:right w:val="single" w:sz="4" w:space="0" w:color="auto"/>
            </w:tcBorders>
            <w:hideMark/>
          </w:tcPr>
          <w:p w14:paraId="761C8F65"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Ханш</w:t>
            </w:r>
            <w:proofErr w:type="spellEnd"/>
          </w:p>
        </w:tc>
        <w:tc>
          <w:tcPr>
            <w:tcW w:w="2714" w:type="dxa"/>
            <w:tcBorders>
              <w:top w:val="nil"/>
              <w:left w:val="nil"/>
              <w:bottom w:val="single" w:sz="4" w:space="0" w:color="auto"/>
              <w:right w:val="single" w:sz="4" w:space="0" w:color="auto"/>
            </w:tcBorders>
            <w:hideMark/>
          </w:tcPr>
          <w:p w14:paraId="40B612F9"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2402A8E9"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xml:space="preserve">5.4 </w:t>
            </w:r>
            <w:proofErr w:type="spellStart"/>
            <w:r w:rsidRPr="003320FC">
              <w:rPr>
                <w:rFonts w:ascii="Arial" w:eastAsia="Times New Roman" w:hAnsi="Arial" w:cs="Arial"/>
                <w:sz w:val="22"/>
                <w:szCs w:val="22"/>
              </w:rPr>
              <w:t>Арилжааны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олгох</w:t>
            </w:r>
            <w:proofErr w:type="spellEnd"/>
            <w:r w:rsidRPr="003320FC">
              <w:rPr>
                <w:rFonts w:ascii="Arial" w:eastAsia="Times New Roman" w:hAnsi="Arial" w:cs="Arial"/>
                <w:sz w:val="22"/>
                <w:szCs w:val="22"/>
              </w:rPr>
              <w:t xml:space="preserve">, 5.28. </w:t>
            </w:r>
            <w:proofErr w:type="spellStart"/>
            <w:r w:rsidRPr="003320FC">
              <w:rPr>
                <w:rFonts w:ascii="Arial" w:eastAsia="Times New Roman" w:hAnsi="Arial" w:cs="Arial"/>
                <w:sz w:val="22"/>
                <w:szCs w:val="22"/>
              </w:rPr>
              <w:t>Банкинд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хугацаа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1 </w:t>
            </w:r>
            <w:proofErr w:type="spellStart"/>
            <w:r w:rsidRPr="003320FC">
              <w:rPr>
                <w:rFonts w:ascii="Arial" w:eastAsia="Times New Roman" w:hAnsi="Arial" w:cs="Arial"/>
                <w:sz w:val="22"/>
                <w:szCs w:val="22"/>
              </w:rPr>
              <w:t>жилээс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w:t>
            </w:r>
          </w:p>
        </w:tc>
      </w:tr>
      <w:tr w:rsidR="00872129" w:rsidRPr="003320FC" w14:paraId="5AC837D0" w14:textId="77777777" w:rsidTr="00872129">
        <w:trPr>
          <w:divId w:val="1968194310"/>
          <w:trHeight w:val="983"/>
        </w:trPr>
        <w:tc>
          <w:tcPr>
            <w:tcW w:w="416" w:type="dxa"/>
            <w:tcBorders>
              <w:top w:val="nil"/>
              <w:left w:val="single" w:sz="4" w:space="0" w:color="auto"/>
              <w:bottom w:val="single" w:sz="4" w:space="0" w:color="auto"/>
              <w:right w:val="single" w:sz="4" w:space="0" w:color="auto"/>
            </w:tcBorders>
            <w:hideMark/>
          </w:tcPr>
          <w:p w14:paraId="21F5592B"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6</w:t>
            </w:r>
          </w:p>
        </w:tc>
        <w:tc>
          <w:tcPr>
            <w:tcW w:w="1109" w:type="dxa"/>
            <w:tcBorders>
              <w:top w:val="nil"/>
              <w:left w:val="nil"/>
              <w:bottom w:val="single" w:sz="4" w:space="0" w:color="auto"/>
              <w:right w:val="single" w:sz="4" w:space="0" w:color="auto"/>
            </w:tcBorders>
            <w:hideMark/>
          </w:tcPr>
          <w:p w14:paraId="5C6A8243"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Колумб</w:t>
            </w:r>
            <w:proofErr w:type="spellEnd"/>
          </w:p>
        </w:tc>
        <w:tc>
          <w:tcPr>
            <w:tcW w:w="1928" w:type="dxa"/>
            <w:tcBorders>
              <w:top w:val="nil"/>
              <w:left w:val="nil"/>
              <w:bottom w:val="single" w:sz="4" w:space="0" w:color="auto"/>
              <w:right w:val="single" w:sz="4" w:space="0" w:color="auto"/>
            </w:tcBorders>
            <w:hideMark/>
          </w:tcPr>
          <w:p w14:paraId="7D1434A7"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0B34F597"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p>
        </w:tc>
        <w:tc>
          <w:tcPr>
            <w:tcW w:w="2060" w:type="dxa"/>
            <w:tcBorders>
              <w:top w:val="nil"/>
              <w:left w:val="nil"/>
              <w:bottom w:val="single" w:sz="4" w:space="0" w:color="auto"/>
              <w:right w:val="single" w:sz="4" w:space="0" w:color="auto"/>
            </w:tcBorders>
            <w:hideMark/>
          </w:tcPr>
          <w:p w14:paraId="09BE4C58"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LAW 31 O F 1992 1.2</w:t>
            </w:r>
          </w:p>
        </w:tc>
        <w:tc>
          <w:tcPr>
            <w:tcW w:w="1210" w:type="dxa"/>
            <w:tcBorders>
              <w:top w:val="nil"/>
              <w:left w:val="nil"/>
              <w:bottom w:val="single" w:sz="4" w:space="0" w:color="auto"/>
              <w:right w:val="single" w:sz="4" w:space="0" w:color="auto"/>
            </w:tcBorders>
            <w:hideMark/>
          </w:tcPr>
          <w:p w14:paraId="64837F11"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23AEAAB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r w:rsidRPr="003320FC">
              <w:rPr>
                <w:rFonts w:ascii="Arial" w:eastAsia="Times New Roman" w:hAnsi="Arial" w:cs="Arial"/>
                <w:sz w:val="22"/>
                <w:szCs w:val="22"/>
                <w:lang w:val="mn-MN"/>
              </w:rPr>
              <w:t>ы</w:t>
            </w:r>
            <w:r w:rsidRPr="003320FC">
              <w:rPr>
                <w:rFonts w:ascii="Arial" w:eastAsia="Times New Roman" w:hAnsi="Arial" w:cs="Arial"/>
                <w:sz w:val="22"/>
                <w:szCs w:val="22"/>
              </w:rPr>
              <w:t xml:space="preserve">н </w:t>
            </w:r>
            <w:proofErr w:type="spellStart"/>
            <w:r w:rsidRPr="003320FC">
              <w:rPr>
                <w:rFonts w:ascii="Arial" w:eastAsia="Times New Roman" w:hAnsi="Arial" w:cs="Arial"/>
                <w:sz w:val="22"/>
                <w:szCs w:val="22"/>
              </w:rPr>
              <w:t>зорилт</w:t>
            </w:r>
            <w:proofErr w:type="spellEnd"/>
            <w:r w:rsidRPr="003320FC">
              <w:rPr>
                <w:rFonts w:ascii="Arial" w:eastAsia="Times New Roman" w:hAnsi="Arial" w:cs="Arial"/>
                <w:sz w:val="22"/>
                <w:szCs w:val="22"/>
              </w:rPr>
              <w:t xml:space="preserve"> 2015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4.5%, </w:t>
            </w:r>
            <w:proofErr w:type="spellStart"/>
            <w:r w:rsidRPr="003320FC">
              <w:rPr>
                <w:rFonts w:ascii="Arial" w:eastAsia="Times New Roman" w:hAnsi="Arial" w:cs="Arial"/>
                <w:sz w:val="22"/>
                <w:szCs w:val="22"/>
              </w:rPr>
              <w:t>хуулиндаа</w:t>
            </w:r>
            <w:proofErr w:type="spellEnd"/>
            <w:r w:rsidRPr="003320FC">
              <w:rPr>
                <w:rFonts w:ascii="Arial" w:eastAsia="Times New Roman" w:hAnsi="Arial" w:cs="Arial"/>
                <w:sz w:val="22"/>
                <w:szCs w:val="22"/>
              </w:rPr>
              <w:t xml:space="preserve"> МБЗ, </w:t>
            </w:r>
            <w:proofErr w:type="spellStart"/>
            <w:r w:rsidRPr="003320FC">
              <w:rPr>
                <w:rFonts w:ascii="Arial" w:eastAsia="Times New Roman" w:hAnsi="Arial" w:cs="Arial"/>
                <w:sz w:val="22"/>
                <w:szCs w:val="22"/>
              </w:rPr>
              <w:t>хэрэгслүүдийг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оруулсан</w:t>
            </w:r>
            <w:proofErr w:type="spellEnd"/>
            <w:r w:rsidRPr="003320FC">
              <w:rPr>
                <w:rFonts w:ascii="Arial" w:eastAsia="Times New Roman" w:hAnsi="Arial" w:cs="Arial"/>
                <w:sz w:val="22"/>
                <w:szCs w:val="22"/>
              </w:rPr>
              <w:t>.</w:t>
            </w:r>
          </w:p>
        </w:tc>
        <w:tc>
          <w:tcPr>
            <w:tcW w:w="2941" w:type="dxa"/>
            <w:gridSpan w:val="2"/>
            <w:tcBorders>
              <w:top w:val="nil"/>
              <w:left w:val="nil"/>
              <w:bottom w:val="single" w:sz="4" w:space="0" w:color="auto"/>
              <w:right w:val="single" w:sz="4" w:space="0" w:color="auto"/>
            </w:tcBorders>
            <w:hideMark/>
          </w:tcPr>
          <w:p w14:paraId="7ED8B5ED"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Манай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одоо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мөрдөж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ижил</w:t>
            </w:r>
            <w:proofErr w:type="spellEnd"/>
          </w:p>
        </w:tc>
      </w:tr>
      <w:tr w:rsidR="00872129" w:rsidRPr="003320FC" w14:paraId="65EE037F" w14:textId="77777777" w:rsidTr="00872129">
        <w:trPr>
          <w:divId w:val="1968194310"/>
          <w:trHeight w:val="3060"/>
        </w:trPr>
        <w:tc>
          <w:tcPr>
            <w:tcW w:w="416" w:type="dxa"/>
            <w:tcBorders>
              <w:top w:val="nil"/>
              <w:left w:val="single" w:sz="4" w:space="0" w:color="auto"/>
              <w:bottom w:val="single" w:sz="4" w:space="0" w:color="auto"/>
              <w:right w:val="single" w:sz="4" w:space="0" w:color="auto"/>
            </w:tcBorders>
            <w:hideMark/>
          </w:tcPr>
          <w:p w14:paraId="4E1203FF"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7</w:t>
            </w:r>
          </w:p>
        </w:tc>
        <w:tc>
          <w:tcPr>
            <w:tcW w:w="1109" w:type="dxa"/>
            <w:tcBorders>
              <w:top w:val="nil"/>
              <w:left w:val="nil"/>
              <w:bottom w:val="single" w:sz="4" w:space="0" w:color="auto"/>
              <w:right w:val="single" w:sz="4" w:space="0" w:color="auto"/>
            </w:tcBorders>
            <w:hideMark/>
          </w:tcPr>
          <w:p w14:paraId="24303AE2"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Эстони</w:t>
            </w:r>
            <w:proofErr w:type="spellEnd"/>
          </w:p>
        </w:tc>
        <w:tc>
          <w:tcPr>
            <w:tcW w:w="1928" w:type="dxa"/>
            <w:tcBorders>
              <w:top w:val="nil"/>
              <w:left w:val="nil"/>
              <w:bottom w:val="single" w:sz="4" w:space="0" w:color="auto"/>
              <w:right w:val="single" w:sz="4" w:space="0" w:color="auto"/>
            </w:tcBorders>
            <w:hideMark/>
          </w:tcPr>
          <w:p w14:paraId="694FC37F"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340BBF58"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дэмжих</w:t>
            </w:r>
            <w:proofErr w:type="spellEnd"/>
          </w:p>
        </w:tc>
        <w:tc>
          <w:tcPr>
            <w:tcW w:w="2060" w:type="dxa"/>
            <w:tcBorders>
              <w:top w:val="nil"/>
              <w:left w:val="nil"/>
              <w:bottom w:val="single" w:sz="4" w:space="0" w:color="auto"/>
              <w:right w:val="single" w:sz="4" w:space="0" w:color="auto"/>
            </w:tcBorders>
            <w:hideMark/>
          </w:tcPr>
          <w:p w14:paraId="41B87580"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Bank of Estonia (</w:t>
            </w:r>
            <w:proofErr w:type="spellStart"/>
            <w:r w:rsidRPr="003320FC">
              <w:rPr>
                <w:rFonts w:ascii="Arial" w:eastAsia="Times New Roman" w:hAnsi="Arial" w:cs="Arial"/>
                <w:sz w:val="22"/>
                <w:szCs w:val="22"/>
              </w:rPr>
              <w:t>Eesti</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Pank</w:t>
            </w:r>
            <w:proofErr w:type="spellEnd"/>
            <w:r w:rsidRPr="003320FC">
              <w:rPr>
                <w:rFonts w:ascii="Arial" w:eastAsia="Times New Roman" w:hAnsi="Arial" w:cs="Arial"/>
                <w:sz w:val="22"/>
                <w:szCs w:val="22"/>
              </w:rPr>
              <w:t>) Act 1.2</w:t>
            </w:r>
          </w:p>
        </w:tc>
        <w:tc>
          <w:tcPr>
            <w:tcW w:w="1210" w:type="dxa"/>
            <w:tcBorders>
              <w:top w:val="nil"/>
              <w:left w:val="nil"/>
              <w:bottom w:val="single" w:sz="4" w:space="0" w:color="auto"/>
              <w:right w:val="single" w:sz="4" w:space="0" w:color="auto"/>
            </w:tcBorders>
            <w:hideMark/>
          </w:tcPr>
          <w:p w14:paraId="5C8083DE"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494FC9B8"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xml:space="preserve">In 1998, the ECB Governing Council formulated the quantitative definition of price stability: "Price stability is a year-on-year increase in the </w:t>
            </w:r>
            <w:proofErr w:type="spellStart"/>
            <w:r w:rsidRPr="003320FC">
              <w:rPr>
                <w:rFonts w:ascii="Arial" w:eastAsia="Times New Roman" w:hAnsi="Arial" w:cs="Arial"/>
                <w:sz w:val="22"/>
                <w:szCs w:val="22"/>
              </w:rPr>
              <w:t>Harmonised</w:t>
            </w:r>
            <w:proofErr w:type="spellEnd"/>
            <w:r w:rsidRPr="003320FC">
              <w:rPr>
                <w:rFonts w:ascii="Arial" w:eastAsia="Times New Roman" w:hAnsi="Arial" w:cs="Arial"/>
                <w:sz w:val="22"/>
                <w:szCs w:val="22"/>
              </w:rPr>
              <w:t xml:space="preserve"> Index of Consumer Prices (HICP) for the euro area of below 2%. Price stability must be maintained over a medium-term perspective." In addition, in May 2003 the Governing Council also clarified that, in the pursuit of price stability, it aims to maintain inflation rates "below, but close to, 2% over the medium term".</w:t>
            </w:r>
          </w:p>
        </w:tc>
        <w:tc>
          <w:tcPr>
            <w:tcW w:w="2941" w:type="dxa"/>
            <w:gridSpan w:val="2"/>
            <w:tcBorders>
              <w:top w:val="nil"/>
              <w:left w:val="nil"/>
              <w:bottom w:val="single" w:sz="4" w:space="0" w:color="auto"/>
              <w:right w:val="single" w:sz="4" w:space="0" w:color="auto"/>
            </w:tcBorders>
            <w:hideMark/>
          </w:tcPr>
          <w:p w14:paraId="14FA6B2B"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Монголбанк</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хуулийн</w:t>
            </w:r>
            <w:proofErr w:type="spellEnd"/>
            <w:r w:rsidRPr="003320FC">
              <w:rPr>
                <w:rFonts w:ascii="Arial" w:eastAsia="Times New Roman" w:hAnsi="Arial" w:cs="Arial"/>
                <w:sz w:val="22"/>
                <w:szCs w:val="22"/>
              </w:rPr>
              <w:t xml:space="preserve"> 23-тай </w:t>
            </w:r>
            <w:proofErr w:type="spellStart"/>
            <w:r w:rsidRPr="003320FC">
              <w:rPr>
                <w:rFonts w:ascii="Arial" w:eastAsia="Times New Roman" w:hAnsi="Arial" w:cs="Arial"/>
                <w:sz w:val="22"/>
                <w:szCs w:val="22"/>
              </w:rPr>
              <w:t>зөрчилдөхөөр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хөдлөх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этгээдийн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эзэмшиж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болно</w:t>
            </w:r>
            <w:proofErr w:type="spellEnd"/>
            <w:r w:rsidRPr="003320FC">
              <w:rPr>
                <w:rFonts w:ascii="Arial" w:eastAsia="Times New Roman" w:hAnsi="Arial" w:cs="Arial"/>
                <w:sz w:val="22"/>
                <w:szCs w:val="22"/>
              </w:rPr>
              <w:t>.                   /14.6 bank has authority to own shares, other unit holdings and real property;/</w:t>
            </w:r>
          </w:p>
        </w:tc>
      </w:tr>
      <w:tr w:rsidR="00872129" w:rsidRPr="003320FC" w14:paraId="72CE893B" w14:textId="77777777" w:rsidTr="00872129">
        <w:trPr>
          <w:divId w:val="1968194310"/>
          <w:trHeight w:val="510"/>
        </w:trPr>
        <w:tc>
          <w:tcPr>
            <w:tcW w:w="416" w:type="dxa"/>
            <w:tcBorders>
              <w:top w:val="nil"/>
              <w:left w:val="single" w:sz="4" w:space="0" w:color="auto"/>
              <w:bottom w:val="single" w:sz="4" w:space="0" w:color="auto"/>
              <w:right w:val="single" w:sz="4" w:space="0" w:color="auto"/>
            </w:tcBorders>
            <w:hideMark/>
          </w:tcPr>
          <w:p w14:paraId="770905C9"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8</w:t>
            </w:r>
          </w:p>
        </w:tc>
        <w:tc>
          <w:tcPr>
            <w:tcW w:w="1109" w:type="dxa"/>
            <w:tcBorders>
              <w:top w:val="nil"/>
              <w:left w:val="nil"/>
              <w:bottom w:val="single" w:sz="4" w:space="0" w:color="auto"/>
              <w:right w:val="single" w:sz="4" w:space="0" w:color="auto"/>
            </w:tcBorders>
            <w:hideMark/>
          </w:tcPr>
          <w:p w14:paraId="302FEA61"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Унгар</w:t>
            </w:r>
            <w:proofErr w:type="spellEnd"/>
          </w:p>
        </w:tc>
        <w:tc>
          <w:tcPr>
            <w:tcW w:w="1928" w:type="dxa"/>
            <w:tcBorders>
              <w:top w:val="nil"/>
              <w:left w:val="nil"/>
              <w:bottom w:val="single" w:sz="4" w:space="0" w:color="auto"/>
              <w:right w:val="single" w:sz="4" w:space="0" w:color="auto"/>
            </w:tcBorders>
            <w:hideMark/>
          </w:tcPr>
          <w:p w14:paraId="393F568B"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4DE7DB07"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дэмжих</w:t>
            </w:r>
            <w:proofErr w:type="spellEnd"/>
          </w:p>
        </w:tc>
        <w:tc>
          <w:tcPr>
            <w:tcW w:w="2060" w:type="dxa"/>
            <w:tcBorders>
              <w:top w:val="nil"/>
              <w:left w:val="nil"/>
              <w:bottom w:val="single" w:sz="4" w:space="0" w:color="auto"/>
              <w:right w:val="single" w:sz="4" w:space="0" w:color="auto"/>
            </w:tcBorders>
            <w:hideMark/>
          </w:tcPr>
          <w:p w14:paraId="52CA6EC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Hungary's Central Bank Act</w:t>
            </w:r>
          </w:p>
        </w:tc>
        <w:tc>
          <w:tcPr>
            <w:tcW w:w="1210" w:type="dxa"/>
            <w:tcBorders>
              <w:top w:val="nil"/>
              <w:left w:val="nil"/>
              <w:bottom w:val="single" w:sz="4" w:space="0" w:color="auto"/>
              <w:right w:val="single" w:sz="4" w:space="0" w:color="auto"/>
            </w:tcBorders>
            <w:hideMark/>
          </w:tcPr>
          <w:p w14:paraId="3B090DA8"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655DAA7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Зорилт</w:t>
            </w:r>
            <w:proofErr w:type="spellEnd"/>
            <w:r w:rsidRPr="003320FC">
              <w:rPr>
                <w:rFonts w:ascii="Arial" w:eastAsia="Times New Roman" w:hAnsi="Arial" w:cs="Arial"/>
                <w:sz w:val="22"/>
                <w:szCs w:val="22"/>
              </w:rPr>
              <w:t xml:space="preserve"> 3%</w:t>
            </w:r>
          </w:p>
        </w:tc>
        <w:tc>
          <w:tcPr>
            <w:tcW w:w="2941" w:type="dxa"/>
            <w:gridSpan w:val="2"/>
            <w:tcBorders>
              <w:top w:val="nil"/>
              <w:left w:val="nil"/>
              <w:bottom w:val="single" w:sz="4" w:space="0" w:color="auto"/>
              <w:right w:val="single" w:sz="4" w:space="0" w:color="auto"/>
            </w:tcBorders>
            <w:hideMark/>
          </w:tcPr>
          <w:p w14:paraId="556084A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r>
      <w:tr w:rsidR="00872129" w:rsidRPr="003320FC" w14:paraId="574D3D0B" w14:textId="77777777" w:rsidTr="00872129">
        <w:trPr>
          <w:divId w:val="1968194310"/>
          <w:trHeight w:val="680"/>
        </w:trPr>
        <w:tc>
          <w:tcPr>
            <w:tcW w:w="416" w:type="dxa"/>
            <w:tcBorders>
              <w:top w:val="nil"/>
              <w:left w:val="single" w:sz="4" w:space="0" w:color="auto"/>
              <w:bottom w:val="single" w:sz="4" w:space="0" w:color="auto"/>
              <w:right w:val="single" w:sz="4" w:space="0" w:color="auto"/>
            </w:tcBorders>
            <w:hideMark/>
          </w:tcPr>
          <w:p w14:paraId="787398F6"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9</w:t>
            </w:r>
          </w:p>
        </w:tc>
        <w:tc>
          <w:tcPr>
            <w:tcW w:w="1109" w:type="dxa"/>
            <w:tcBorders>
              <w:top w:val="nil"/>
              <w:left w:val="nil"/>
              <w:bottom w:val="single" w:sz="4" w:space="0" w:color="auto"/>
              <w:right w:val="single" w:sz="4" w:space="0" w:color="auto"/>
            </w:tcBorders>
            <w:hideMark/>
          </w:tcPr>
          <w:p w14:paraId="05C01161"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Энэтхэг</w:t>
            </w:r>
            <w:proofErr w:type="spellEnd"/>
          </w:p>
        </w:tc>
        <w:tc>
          <w:tcPr>
            <w:tcW w:w="1928" w:type="dxa"/>
            <w:tcBorders>
              <w:top w:val="nil"/>
              <w:left w:val="nil"/>
              <w:bottom w:val="single" w:sz="4" w:space="0" w:color="auto"/>
              <w:right w:val="single" w:sz="4" w:space="0" w:color="auto"/>
            </w:tcBorders>
            <w:hideMark/>
          </w:tcPr>
          <w:p w14:paraId="34675B07"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нийлүүлэлтийн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7C1BFC7F"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Ханш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p>
        </w:tc>
        <w:tc>
          <w:tcPr>
            <w:tcW w:w="2060" w:type="dxa"/>
            <w:tcBorders>
              <w:top w:val="nil"/>
              <w:left w:val="nil"/>
              <w:bottom w:val="single" w:sz="4" w:space="0" w:color="auto"/>
              <w:right w:val="single" w:sz="4" w:space="0" w:color="auto"/>
            </w:tcBorders>
            <w:hideMark/>
          </w:tcPr>
          <w:p w14:paraId="58B295FC"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xml:space="preserve">Reserve Bank of India Act, 1934 </w:t>
            </w:r>
          </w:p>
        </w:tc>
        <w:tc>
          <w:tcPr>
            <w:tcW w:w="1210" w:type="dxa"/>
            <w:tcBorders>
              <w:top w:val="nil"/>
              <w:left w:val="nil"/>
              <w:bottom w:val="single" w:sz="4" w:space="0" w:color="auto"/>
              <w:right w:val="single" w:sz="4" w:space="0" w:color="auto"/>
            </w:tcBorders>
            <w:hideMark/>
          </w:tcPr>
          <w:p w14:paraId="5630DC82"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нийлүүлэлт</w:t>
            </w:r>
            <w:proofErr w:type="spellEnd"/>
          </w:p>
        </w:tc>
        <w:tc>
          <w:tcPr>
            <w:tcW w:w="2714" w:type="dxa"/>
            <w:tcBorders>
              <w:top w:val="nil"/>
              <w:left w:val="nil"/>
              <w:bottom w:val="single" w:sz="4" w:space="0" w:color="auto"/>
              <w:right w:val="single" w:sz="4" w:space="0" w:color="auto"/>
            </w:tcBorders>
            <w:hideMark/>
          </w:tcPr>
          <w:p w14:paraId="2B8839A6"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lang w:val="mn-MN"/>
              </w:rPr>
              <w:t>Х</w:t>
            </w:r>
            <w:proofErr w:type="spellStart"/>
            <w:r w:rsidRPr="003320FC">
              <w:rPr>
                <w:rFonts w:ascii="Arial" w:eastAsia="Times New Roman" w:hAnsi="Arial" w:cs="Arial"/>
                <w:sz w:val="22"/>
                <w:szCs w:val="22"/>
              </w:rPr>
              <w:t>уулиндаа</w:t>
            </w:r>
            <w:proofErr w:type="spellEnd"/>
            <w:r w:rsidRPr="003320FC">
              <w:rPr>
                <w:rFonts w:ascii="Arial" w:eastAsia="Times New Roman" w:hAnsi="Arial" w:cs="Arial"/>
                <w:sz w:val="22"/>
                <w:szCs w:val="22"/>
              </w:rPr>
              <w:t xml:space="preserve"> МБЗ-</w:t>
            </w:r>
            <w:proofErr w:type="spellStart"/>
            <w:r w:rsidRPr="003320FC">
              <w:rPr>
                <w:rFonts w:ascii="Arial" w:eastAsia="Times New Roman" w:hAnsi="Arial" w:cs="Arial"/>
                <w:sz w:val="22"/>
                <w:szCs w:val="22"/>
              </w:rPr>
              <w:t>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дэлгэрэнгүй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оруулсан</w:t>
            </w:r>
            <w:proofErr w:type="spellEnd"/>
            <w:r w:rsidRPr="003320FC">
              <w:rPr>
                <w:rFonts w:ascii="Arial" w:eastAsia="Times New Roman" w:hAnsi="Arial" w:cs="Arial"/>
                <w:sz w:val="22"/>
                <w:szCs w:val="22"/>
              </w:rPr>
              <w:t>.</w:t>
            </w:r>
          </w:p>
        </w:tc>
        <w:tc>
          <w:tcPr>
            <w:tcW w:w="2941" w:type="dxa"/>
            <w:gridSpan w:val="2"/>
            <w:tcBorders>
              <w:top w:val="nil"/>
              <w:left w:val="nil"/>
              <w:bottom w:val="single" w:sz="4" w:space="0" w:color="auto"/>
              <w:right w:val="single" w:sz="4" w:space="0" w:color="auto"/>
            </w:tcBorders>
            <w:hideMark/>
          </w:tcPr>
          <w:p w14:paraId="241867A7"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Хэрэгслийн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ерөнхий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бичсэн</w:t>
            </w:r>
            <w:proofErr w:type="spellEnd"/>
            <w:r w:rsidRPr="003320FC">
              <w:rPr>
                <w:rFonts w:ascii="Arial" w:eastAsia="Times New Roman" w:hAnsi="Arial" w:cs="Arial"/>
                <w:sz w:val="22"/>
                <w:szCs w:val="22"/>
              </w:rPr>
              <w:t>.</w:t>
            </w:r>
          </w:p>
        </w:tc>
      </w:tr>
      <w:tr w:rsidR="00872129" w:rsidRPr="003320FC" w14:paraId="7D123B65" w14:textId="77777777" w:rsidTr="00872129">
        <w:trPr>
          <w:divId w:val="1968194310"/>
          <w:trHeight w:val="274"/>
        </w:trPr>
        <w:tc>
          <w:tcPr>
            <w:tcW w:w="416" w:type="dxa"/>
            <w:tcBorders>
              <w:top w:val="nil"/>
              <w:left w:val="single" w:sz="4" w:space="0" w:color="auto"/>
              <w:bottom w:val="single" w:sz="4" w:space="0" w:color="auto"/>
              <w:right w:val="single" w:sz="4" w:space="0" w:color="auto"/>
            </w:tcBorders>
            <w:hideMark/>
          </w:tcPr>
          <w:p w14:paraId="492BC4DC"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lastRenderedPageBreak/>
              <w:t>10</w:t>
            </w:r>
          </w:p>
        </w:tc>
        <w:tc>
          <w:tcPr>
            <w:tcW w:w="1109" w:type="dxa"/>
            <w:tcBorders>
              <w:top w:val="nil"/>
              <w:left w:val="nil"/>
              <w:bottom w:val="single" w:sz="4" w:space="0" w:color="auto"/>
              <w:right w:val="single" w:sz="4" w:space="0" w:color="auto"/>
            </w:tcBorders>
            <w:hideMark/>
          </w:tcPr>
          <w:p w14:paraId="2F2BFB0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Индонез</w:t>
            </w:r>
            <w:proofErr w:type="spellEnd"/>
          </w:p>
        </w:tc>
        <w:tc>
          <w:tcPr>
            <w:tcW w:w="1928" w:type="dxa"/>
            <w:tcBorders>
              <w:top w:val="nil"/>
              <w:left w:val="nil"/>
              <w:bottom w:val="single" w:sz="4" w:space="0" w:color="auto"/>
              <w:right w:val="single" w:sz="4" w:space="0" w:color="auto"/>
            </w:tcBorders>
            <w:hideMark/>
          </w:tcPr>
          <w:p w14:paraId="454ACE01"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Рупиагийн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хадгалах</w:t>
            </w:r>
            <w:proofErr w:type="spellEnd"/>
          </w:p>
        </w:tc>
        <w:tc>
          <w:tcPr>
            <w:tcW w:w="1928" w:type="dxa"/>
            <w:tcBorders>
              <w:top w:val="nil"/>
              <w:left w:val="nil"/>
              <w:bottom w:val="single" w:sz="4" w:space="0" w:color="auto"/>
              <w:right w:val="single" w:sz="4" w:space="0" w:color="auto"/>
            </w:tcBorders>
            <w:hideMark/>
          </w:tcPr>
          <w:p w14:paraId="61CDE39D"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w:t>
            </w:r>
          </w:p>
        </w:tc>
        <w:tc>
          <w:tcPr>
            <w:tcW w:w="2060" w:type="dxa"/>
            <w:tcBorders>
              <w:top w:val="nil"/>
              <w:left w:val="nil"/>
              <w:bottom w:val="single" w:sz="4" w:space="0" w:color="auto"/>
              <w:right w:val="single" w:sz="4" w:space="0" w:color="auto"/>
            </w:tcBorders>
            <w:hideMark/>
          </w:tcPr>
          <w:p w14:paraId="32A1E36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Act of the Republic of Indonesia Number 3 of 2004 Concerning Bank Indonesia 1.10</w:t>
            </w:r>
          </w:p>
        </w:tc>
        <w:tc>
          <w:tcPr>
            <w:tcW w:w="1210" w:type="dxa"/>
            <w:tcBorders>
              <w:top w:val="nil"/>
              <w:left w:val="nil"/>
              <w:bottom w:val="single" w:sz="4" w:space="0" w:color="auto"/>
              <w:right w:val="single" w:sz="4" w:space="0" w:color="auto"/>
            </w:tcBorders>
            <w:hideMark/>
          </w:tcPr>
          <w:p w14:paraId="079E2A22"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714" w:type="dxa"/>
            <w:tcBorders>
              <w:top w:val="nil"/>
              <w:left w:val="nil"/>
              <w:bottom w:val="single" w:sz="4" w:space="0" w:color="auto"/>
              <w:right w:val="single" w:sz="4" w:space="0" w:color="auto"/>
            </w:tcBorders>
            <w:hideMark/>
          </w:tcPr>
          <w:p w14:paraId="59C31EE9"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Хэрэгслүүдийг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дурдсан</w:t>
            </w:r>
            <w:proofErr w:type="spellEnd"/>
            <w:r w:rsidRPr="003320FC">
              <w:rPr>
                <w:rFonts w:ascii="Arial" w:eastAsia="Times New Roman" w:hAnsi="Arial" w:cs="Arial"/>
                <w:sz w:val="22"/>
                <w:szCs w:val="22"/>
              </w:rPr>
              <w:t>.</w:t>
            </w:r>
          </w:p>
        </w:tc>
        <w:tc>
          <w:tcPr>
            <w:tcW w:w="2941" w:type="dxa"/>
            <w:gridSpan w:val="2"/>
            <w:tcBorders>
              <w:top w:val="nil"/>
              <w:left w:val="nil"/>
              <w:bottom w:val="single" w:sz="4" w:space="0" w:color="auto"/>
              <w:right w:val="single" w:sz="4" w:space="0" w:color="auto"/>
            </w:tcBorders>
            <w:hideMark/>
          </w:tcPr>
          <w:p w14:paraId="2D85B234"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Хэрэгслүүдийг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товч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дурьдсан</w:t>
            </w:r>
            <w:proofErr w:type="spellEnd"/>
            <w:r w:rsidRPr="003320FC">
              <w:rPr>
                <w:rFonts w:ascii="Arial" w:eastAsia="Times New Roman" w:hAnsi="Arial" w:cs="Arial"/>
                <w:sz w:val="22"/>
                <w:szCs w:val="22"/>
              </w:rPr>
              <w:t>.</w:t>
            </w:r>
          </w:p>
        </w:tc>
      </w:tr>
      <w:tr w:rsidR="00872129" w:rsidRPr="003320FC" w14:paraId="0C92BB68" w14:textId="77777777" w:rsidTr="00872129">
        <w:trPr>
          <w:divId w:val="1968194310"/>
          <w:trHeight w:val="850"/>
        </w:trPr>
        <w:tc>
          <w:tcPr>
            <w:tcW w:w="416" w:type="dxa"/>
            <w:tcBorders>
              <w:top w:val="nil"/>
              <w:left w:val="single" w:sz="4" w:space="0" w:color="auto"/>
              <w:bottom w:val="single" w:sz="4" w:space="0" w:color="auto"/>
              <w:right w:val="single" w:sz="4" w:space="0" w:color="auto"/>
            </w:tcBorders>
            <w:hideMark/>
          </w:tcPr>
          <w:p w14:paraId="3F7D8EF9"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11</w:t>
            </w:r>
          </w:p>
        </w:tc>
        <w:tc>
          <w:tcPr>
            <w:tcW w:w="1109" w:type="dxa"/>
            <w:tcBorders>
              <w:top w:val="nil"/>
              <w:left w:val="nil"/>
              <w:bottom w:val="single" w:sz="4" w:space="0" w:color="auto"/>
              <w:right w:val="single" w:sz="4" w:space="0" w:color="auto"/>
            </w:tcBorders>
            <w:hideMark/>
          </w:tcPr>
          <w:p w14:paraId="4EE2B4E8"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Латви</w:t>
            </w:r>
            <w:proofErr w:type="spellEnd"/>
          </w:p>
        </w:tc>
        <w:tc>
          <w:tcPr>
            <w:tcW w:w="1928" w:type="dxa"/>
            <w:tcBorders>
              <w:top w:val="nil"/>
              <w:left w:val="nil"/>
              <w:bottom w:val="single" w:sz="4" w:space="0" w:color="auto"/>
              <w:right w:val="single" w:sz="4" w:space="0" w:color="auto"/>
            </w:tcBorders>
            <w:hideMark/>
          </w:tcPr>
          <w:p w14:paraId="6A4308F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28BAC52B"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p>
        </w:tc>
        <w:tc>
          <w:tcPr>
            <w:tcW w:w="2060" w:type="dxa"/>
            <w:tcBorders>
              <w:top w:val="nil"/>
              <w:left w:val="nil"/>
              <w:bottom w:val="single" w:sz="4" w:space="0" w:color="auto"/>
              <w:right w:val="single" w:sz="4" w:space="0" w:color="auto"/>
            </w:tcBorders>
            <w:hideMark/>
          </w:tcPr>
          <w:p w14:paraId="202ABE44"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Law "On the Bank of Latvia" 1.3</w:t>
            </w:r>
          </w:p>
        </w:tc>
        <w:tc>
          <w:tcPr>
            <w:tcW w:w="1210" w:type="dxa"/>
            <w:tcBorders>
              <w:top w:val="nil"/>
              <w:left w:val="nil"/>
              <w:bottom w:val="single" w:sz="4" w:space="0" w:color="auto"/>
              <w:right w:val="single" w:sz="4" w:space="0" w:color="auto"/>
            </w:tcBorders>
            <w:hideMark/>
          </w:tcPr>
          <w:p w14:paraId="22D200A9"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6D701195"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7F5F783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ямарч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хэрэгсэл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хэрэгслүүдээр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санхүүжилт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болохгүй</w:t>
            </w:r>
            <w:proofErr w:type="spellEnd"/>
            <w:r w:rsidRPr="003320FC">
              <w:rPr>
                <w:rFonts w:ascii="Arial" w:eastAsia="Times New Roman" w:hAnsi="Arial" w:cs="Arial"/>
                <w:sz w:val="22"/>
                <w:szCs w:val="22"/>
              </w:rPr>
              <w:t xml:space="preserve">. </w:t>
            </w:r>
          </w:p>
        </w:tc>
      </w:tr>
      <w:tr w:rsidR="00872129" w:rsidRPr="003320FC" w14:paraId="61179D6D" w14:textId="77777777" w:rsidTr="00872129">
        <w:trPr>
          <w:divId w:val="1968194310"/>
          <w:trHeight w:val="737"/>
        </w:trPr>
        <w:tc>
          <w:tcPr>
            <w:tcW w:w="416" w:type="dxa"/>
            <w:tcBorders>
              <w:top w:val="nil"/>
              <w:left w:val="single" w:sz="4" w:space="0" w:color="auto"/>
              <w:bottom w:val="single" w:sz="4" w:space="0" w:color="auto"/>
              <w:right w:val="single" w:sz="4" w:space="0" w:color="auto"/>
            </w:tcBorders>
            <w:hideMark/>
          </w:tcPr>
          <w:p w14:paraId="742C42E5"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12</w:t>
            </w:r>
          </w:p>
        </w:tc>
        <w:tc>
          <w:tcPr>
            <w:tcW w:w="1109" w:type="dxa"/>
            <w:tcBorders>
              <w:top w:val="nil"/>
              <w:left w:val="nil"/>
              <w:bottom w:val="single" w:sz="4" w:space="0" w:color="auto"/>
              <w:right w:val="single" w:sz="4" w:space="0" w:color="auto"/>
            </w:tcBorders>
            <w:hideMark/>
          </w:tcPr>
          <w:p w14:paraId="610F3B48"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Литви</w:t>
            </w:r>
            <w:proofErr w:type="spellEnd"/>
          </w:p>
        </w:tc>
        <w:tc>
          <w:tcPr>
            <w:tcW w:w="1928" w:type="dxa"/>
            <w:tcBorders>
              <w:top w:val="nil"/>
              <w:left w:val="nil"/>
              <w:bottom w:val="single" w:sz="4" w:space="0" w:color="auto"/>
              <w:right w:val="single" w:sz="4" w:space="0" w:color="auto"/>
            </w:tcBorders>
            <w:hideMark/>
          </w:tcPr>
          <w:p w14:paraId="20622F2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71B861AE"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p>
        </w:tc>
        <w:tc>
          <w:tcPr>
            <w:tcW w:w="2060" w:type="dxa"/>
            <w:tcBorders>
              <w:top w:val="nil"/>
              <w:left w:val="nil"/>
              <w:bottom w:val="single" w:sz="4" w:space="0" w:color="auto"/>
              <w:right w:val="single" w:sz="4" w:space="0" w:color="auto"/>
            </w:tcBorders>
            <w:hideMark/>
          </w:tcPr>
          <w:p w14:paraId="498840F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Republic of Lithuania Law on the Bank of Lithuania 1.7.1</w:t>
            </w:r>
          </w:p>
        </w:tc>
        <w:tc>
          <w:tcPr>
            <w:tcW w:w="1210" w:type="dxa"/>
            <w:tcBorders>
              <w:top w:val="nil"/>
              <w:left w:val="nil"/>
              <w:bottom w:val="single" w:sz="4" w:space="0" w:color="auto"/>
              <w:right w:val="single" w:sz="4" w:space="0" w:color="auto"/>
            </w:tcBorders>
            <w:hideMark/>
          </w:tcPr>
          <w:p w14:paraId="0B319EE6"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Ханш</w:t>
            </w:r>
            <w:proofErr w:type="spellEnd"/>
          </w:p>
        </w:tc>
        <w:tc>
          <w:tcPr>
            <w:tcW w:w="2714" w:type="dxa"/>
            <w:tcBorders>
              <w:top w:val="nil"/>
              <w:left w:val="nil"/>
              <w:bottom w:val="single" w:sz="4" w:space="0" w:color="auto"/>
              <w:right w:val="single" w:sz="4" w:space="0" w:color="auto"/>
            </w:tcBorders>
            <w:hideMark/>
          </w:tcPr>
          <w:p w14:paraId="09A99C8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Тогтмол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бодлоготой</w:t>
            </w:r>
            <w:proofErr w:type="spellEnd"/>
            <w:r w:rsidRPr="003320FC">
              <w:rPr>
                <w:rFonts w:ascii="Arial" w:eastAsia="Times New Roman" w:hAnsi="Arial" w:cs="Arial"/>
                <w:sz w:val="22"/>
                <w:szCs w:val="22"/>
              </w:rPr>
              <w:t>.</w:t>
            </w:r>
          </w:p>
        </w:tc>
        <w:tc>
          <w:tcPr>
            <w:tcW w:w="2941" w:type="dxa"/>
            <w:gridSpan w:val="2"/>
            <w:tcBorders>
              <w:top w:val="nil"/>
              <w:left w:val="nil"/>
              <w:bottom w:val="single" w:sz="4" w:space="0" w:color="auto"/>
              <w:right w:val="single" w:sz="4" w:space="0" w:color="auto"/>
            </w:tcBorders>
            <w:hideMark/>
          </w:tcPr>
          <w:p w14:paraId="4AE57DCA"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Манай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одоо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мөрдөж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ижил</w:t>
            </w:r>
            <w:proofErr w:type="spellEnd"/>
          </w:p>
        </w:tc>
      </w:tr>
      <w:tr w:rsidR="00872129" w:rsidRPr="003320FC" w14:paraId="69ABBB0C" w14:textId="77777777" w:rsidTr="00872129">
        <w:trPr>
          <w:divId w:val="1968194310"/>
          <w:trHeight w:val="964"/>
        </w:trPr>
        <w:tc>
          <w:tcPr>
            <w:tcW w:w="416" w:type="dxa"/>
            <w:tcBorders>
              <w:top w:val="nil"/>
              <w:left w:val="single" w:sz="4" w:space="0" w:color="auto"/>
              <w:bottom w:val="single" w:sz="4" w:space="0" w:color="auto"/>
              <w:right w:val="single" w:sz="4" w:space="0" w:color="auto"/>
            </w:tcBorders>
            <w:hideMark/>
          </w:tcPr>
          <w:p w14:paraId="61FF3FC7"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13</w:t>
            </w:r>
          </w:p>
        </w:tc>
        <w:tc>
          <w:tcPr>
            <w:tcW w:w="1109" w:type="dxa"/>
            <w:tcBorders>
              <w:top w:val="nil"/>
              <w:left w:val="nil"/>
              <w:bottom w:val="single" w:sz="4" w:space="0" w:color="auto"/>
              <w:right w:val="single" w:sz="4" w:space="0" w:color="auto"/>
            </w:tcBorders>
            <w:hideMark/>
          </w:tcPr>
          <w:p w14:paraId="183EA5B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Малайз</w:t>
            </w:r>
            <w:proofErr w:type="spellEnd"/>
          </w:p>
        </w:tc>
        <w:tc>
          <w:tcPr>
            <w:tcW w:w="1928" w:type="dxa"/>
            <w:tcBorders>
              <w:top w:val="nil"/>
              <w:left w:val="nil"/>
              <w:bottom w:val="single" w:sz="4" w:space="0" w:color="auto"/>
              <w:right w:val="single" w:sz="4" w:space="0" w:color="auto"/>
            </w:tcBorders>
            <w:hideMark/>
          </w:tcPr>
          <w:p w14:paraId="36671619"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хадгалах</w:t>
            </w:r>
            <w:proofErr w:type="spellEnd"/>
          </w:p>
        </w:tc>
        <w:tc>
          <w:tcPr>
            <w:tcW w:w="1928" w:type="dxa"/>
            <w:tcBorders>
              <w:top w:val="nil"/>
              <w:left w:val="nil"/>
              <w:bottom w:val="single" w:sz="4" w:space="0" w:color="auto"/>
              <w:right w:val="single" w:sz="4" w:space="0" w:color="auto"/>
            </w:tcBorders>
            <w:hideMark/>
          </w:tcPr>
          <w:p w14:paraId="2BC789A9"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p>
        </w:tc>
        <w:tc>
          <w:tcPr>
            <w:tcW w:w="2060" w:type="dxa"/>
            <w:tcBorders>
              <w:top w:val="nil"/>
              <w:left w:val="nil"/>
              <w:bottom w:val="single" w:sz="4" w:space="0" w:color="auto"/>
              <w:right w:val="single" w:sz="4" w:space="0" w:color="auto"/>
            </w:tcBorders>
            <w:hideMark/>
          </w:tcPr>
          <w:p w14:paraId="20F8E44D"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xml:space="preserve">Laws of Malaysia </w:t>
            </w:r>
            <w:r w:rsidRPr="003320FC">
              <w:rPr>
                <w:rFonts w:ascii="Arial" w:eastAsia="Times New Roman" w:hAnsi="Arial" w:cs="Arial"/>
                <w:sz w:val="22"/>
                <w:szCs w:val="22"/>
              </w:rPr>
              <w:br/>
              <w:t>Act 701</w:t>
            </w:r>
            <w:r w:rsidRPr="003320FC">
              <w:rPr>
                <w:rFonts w:ascii="Arial" w:eastAsia="Times New Roman" w:hAnsi="Arial" w:cs="Arial"/>
                <w:sz w:val="22"/>
                <w:szCs w:val="22"/>
              </w:rPr>
              <w:br/>
              <w:t xml:space="preserve">Central Bank of Malaysia Act 2009 </w:t>
            </w:r>
          </w:p>
        </w:tc>
        <w:tc>
          <w:tcPr>
            <w:tcW w:w="1210" w:type="dxa"/>
            <w:tcBorders>
              <w:top w:val="nil"/>
              <w:left w:val="nil"/>
              <w:bottom w:val="single" w:sz="4" w:space="0" w:color="auto"/>
              <w:right w:val="single" w:sz="4" w:space="0" w:color="auto"/>
            </w:tcBorders>
            <w:hideMark/>
          </w:tcPr>
          <w:p w14:paraId="075B1187"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2714" w:type="dxa"/>
            <w:tcBorders>
              <w:top w:val="nil"/>
              <w:left w:val="nil"/>
              <w:bottom w:val="single" w:sz="4" w:space="0" w:color="auto"/>
              <w:right w:val="single" w:sz="4" w:space="0" w:color="auto"/>
            </w:tcBorders>
            <w:hideMark/>
          </w:tcPr>
          <w:p w14:paraId="4BBC1A52"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дэлгэрэнгүй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систем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хөвөгч</w:t>
            </w:r>
            <w:proofErr w:type="spellEnd"/>
            <w:r w:rsidRPr="003320FC">
              <w:rPr>
                <w:rFonts w:ascii="Arial" w:eastAsia="Times New Roman" w:hAnsi="Arial" w:cs="Arial"/>
                <w:sz w:val="22"/>
                <w:szCs w:val="22"/>
              </w:rPr>
              <w:t>.</w:t>
            </w:r>
          </w:p>
        </w:tc>
        <w:tc>
          <w:tcPr>
            <w:tcW w:w="2941" w:type="dxa"/>
            <w:gridSpan w:val="2"/>
            <w:tcBorders>
              <w:top w:val="nil"/>
              <w:left w:val="nil"/>
              <w:bottom w:val="single" w:sz="4" w:space="0" w:color="auto"/>
              <w:right w:val="single" w:sz="4" w:space="0" w:color="auto"/>
            </w:tcBorders>
            <w:hideMark/>
          </w:tcPr>
          <w:p w14:paraId="0A4A911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Манай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одоо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мөрдөж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ижил</w:t>
            </w:r>
            <w:proofErr w:type="spellEnd"/>
          </w:p>
        </w:tc>
      </w:tr>
      <w:tr w:rsidR="00872129" w:rsidRPr="003320FC" w14:paraId="76FF57DA" w14:textId="77777777" w:rsidTr="00872129">
        <w:trPr>
          <w:divId w:val="1968194310"/>
          <w:trHeight w:val="1417"/>
        </w:trPr>
        <w:tc>
          <w:tcPr>
            <w:tcW w:w="416" w:type="dxa"/>
            <w:tcBorders>
              <w:top w:val="nil"/>
              <w:left w:val="single" w:sz="4" w:space="0" w:color="auto"/>
              <w:bottom w:val="single" w:sz="4" w:space="0" w:color="auto"/>
              <w:right w:val="single" w:sz="4" w:space="0" w:color="auto"/>
            </w:tcBorders>
            <w:hideMark/>
          </w:tcPr>
          <w:p w14:paraId="7C33A9F3"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14</w:t>
            </w:r>
          </w:p>
        </w:tc>
        <w:tc>
          <w:tcPr>
            <w:tcW w:w="1109" w:type="dxa"/>
            <w:tcBorders>
              <w:top w:val="nil"/>
              <w:left w:val="nil"/>
              <w:bottom w:val="single" w:sz="4" w:space="0" w:color="auto"/>
              <w:right w:val="single" w:sz="4" w:space="0" w:color="auto"/>
            </w:tcBorders>
            <w:hideMark/>
          </w:tcPr>
          <w:p w14:paraId="650BD36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Мексик</w:t>
            </w:r>
            <w:proofErr w:type="spellEnd"/>
          </w:p>
        </w:tc>
        <w:tc>
          <w:tcPr>
            <w:tcW w:w="1928" w:type="dxa"/>
            <w:tcBorders>
              <w:top w:val="nil"/>
              <w:left w:val="nil"/>
              <w:bottom w:val="single" w:sz="4" w:space="0" w:color="auto"/>
              <w:right w:val="single" w:sz="4" w:space="0" w:color="auto"/>
            </w:tcBorders>
            <w:hideMark/>
          </w:tcPr>
          <w:p w14:paraId="11B8ECB5" w14:textId="77777777" w:rsidR="00872129" w:rsidRPr="007629C9" w:rsidRDefault="00872129" w:rsidP="007629C9">
            <w:pPr>
              <w:rPr>
                <w:rFonts w:ascii="Arial" w:eastAsia="Times New Roman" w:hAnsi="Arial" w:cs="Arial"/>
                <w:sz w:val="22"/>
                <w:szCs w:val="22"/>
                <w:lang w:val="ru-RU"/>
              </w:rPr>
            </w:pPr>
            <w:proofErr w:type="spellStart"/>
            <w:r w:rsidRPr="007629C9">
              <w:rPr>
                <w:rFonts w:ascii="Arial" w:eastAsia="Times New Roman" w:hAnsi="Arial" w:cs="Arial"/>
                <w:sz w:val="22"/>
                <w:szCs w:val="22"/>
                <w:lang w:val="ru-RU"/>
              </w:rPr>
              <w:t>Дотоод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валютын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худалдан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авах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чадварын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тогтвортой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байдлыг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хангах</w:t>
            </w:r>
            <w:proofErr w:type="spellEnd"/>
            <w:r w:rsidRPr="007629C9">
              <w:rPr>
                <w:rFonts w:ascii="Arial" w:eastAsia="Times New Roman" w:hAnsi="Arial" w:cs="Arial"/>
                <w:sz w:val="22"/>
                <w:szCs w:val="22"/>
                <w:lang w:val="ru-RU"/>
              </w:rPr>
              <w:t xml:space="preserve"> </w:t>
            </w:r>
          </w:p>
        </w:tc>
        <w:tc>
          <w:tcPr>
            <w:tcW w:w="1928" w:type="dxa"/>
            <w:tcBorders>
              <w:top w:val="nil"/>
              <w:left w:val="nil"/>
              <w:bottom w:val="single" w:sz="4" w:space="0" w:color="auto"/>
              <w:right w:val="single" w:sz="4" w:space="0" w:color="auto"/>
            </w:tcBorders>
            <w:hideMark/>
          </w:tcPr>
          <w:p w14:paraId="7E5DA5A1" w14:textId="77777777" w:rsidR="00872129" w:rsidRPr="007629C9" w:rsidRDefault="00872129" w:rsidP="007629C9">
            <w:pPr>
              <w:rPr>
                <w:rFonts w:ascii="Arial" w:eastAsia="Times New Roman" w:hAnsi="Arial" w:cs="Arial"/>
                <w:sz w:val="22"/>
                <w:szCs w:val="22"/>
                <w:lang w:val="ru-RU"/>
              </w:rPr>
            </w:pPr>
            <w:proofErr w:type="spellStart"/>
            <w:r w:rsidRPr="007629C9">
              <w:rPr>
                <w:rFonts w:ascii="Arial" w:eastAsia="Times New Roman" w:hAnsi="Arial" w:cs="Arial"/>
                <w:sz w:val="22"/>
                <w:szCs w:val="22"/>
                <w:lang w:val="ru-RU"/>
              </w:rPr>
              <w:t>Санхүүгийн</w:t>
            </w:r>
            <w:proofErr w:type="spellEnd"/>
            <w:r w:rsidRPr="007629C9">
              <w:rPr>
                <w:rFonts w:ascii="Arial" w:eastAsia="Times New Roman" w:hAnsi="Arial" w:cs="Arial"/>
                <w:sz w:val="22"/>
                <w:szCs w:val="22"/>
                <w:lang w:val="ru-RU"/>
              </w:rPr>
              <w:t xml:space="preserve"> болон </w:t>
            </w:r>
            <w:proofErr w:type="spellStart"/>
            <w:r w:rsidRPr="007629C9">
              <w:rPr>
                <w:rFonts w:ascii="Arial" w:eastAsia="Times New Roman" w:hAnsi="Arial" w:cs="Arial"/>
                <w:sz w:val="22"/>
                <w:szCs w:val="22"/>
                <w:lang w:val="ru-RU"/>
              </w:rPr>
              <w:t>төлбөрийн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системийн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хэвийн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байдлыг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хангах</w:t>
            </w:r>
            <w:proofErr w:type="spellEnd"/>
          </w:p>
        </w:tc>
        <w:tc>
          <w:tcPr>
            <w:tcW w:w="2060" w:type="dxa"/>
            <w:tcBorders>
              <w:top w:val="nil"/>
              <w:left w:val="nil"/>
              <w:bottom w:val="single" w:sz="4" w:space="0" w:color="auto"/>
              <w:right w:val="single" w:sz="4" w:space="0" w:color="auto"/>
            </w:tcBorders>
            <w:hideMark/>
          </w:tcPr>
          <w:p w14:paraId="69A8156F"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Banco De Mexico Law, Last amendment published in the Federal Official Gazette on January 10, 2014</w:t>
            </w:r>
          </w:p>
        </w:tc>
        <w:tc>
          <w:tcPr>
            <w:tcW w:w="1210" w:type="dxa"/>
            <w:tcBorders>
              <w:top w:val="nil"/>
              <w:left w:val="nil"/>
              <w:bottom w:val="single" w:sz="4" w:space="0" w:color="auto"/>
              <w:right w:val="single" w:sz="4" w:space="0" w:color="auto"/>
            </w:tcBorders>
            <w:hideMark/>
          </w:tcPr>
          <w:p w14:paraId="704B3E94"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11ACAC41"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2858F017"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Хэрэгслүүдийг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товч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дурьдсан</w:t>
            </w:r>
            <w:proofErr w:type="spellEnd"/>
            <w:r w:rsidRPr="003320FC">
              <w:rPr>
                <w:rFonts w:ascii="Arial" w:eastAsia="Times New Roman" w:hAnsi="Arial" w:cs="Arial"/>
                <w:sz w:val="22"/>
                <w:szCs w:val="22"/>
              </w:rPr>
              <w:t>.</w:t>
            </w:r>
          </w:p>
        </w:tc>
      </w:tr>
      <w:tr w:rsidR="00872129" w:rsidRPr="003320FC" w14:paraId="7E15F729" w14:textId="77777777" w:rsidTr="00872129">
        <w:trPr>
          <w:divId w:val="1968194310"/>
          <w:trHeight w:val="274"/>
        </w:trPr>
        <w:tc>
          <w:tcPr>
            <w:tcW w:w="416" w:type="dxa"/>
            <w:tcBorders>
              <w:top w:val="nil"/>
              <w:left w:val="single" w:sz="4" w:space="0" w:color="auto"/>
              <w:bottom w:val="single" w:sz="4" w:space="0" w:color="auto"/>
              <w:right w:val="single" w:sz="4" w:space="0" w:color="auto"/>
            </w:tcBorders>
            <w:hideMark/>
          </w:tcPr>
          <w:p w14:paraId="3CDA3A8F"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15</w:t>
            </w:r>
          </w:p>
        </w:tc>
        <w:tc>
          <w:tcPr>
            <w:tcW w:w="1109" w:type="dxa"/>
            <w:tcBorders>
              <w:top w:val="nil"/>
              <w:left w:val="nil"/>
              <w:bottom w:val="single" w:sz="4" w:space="0" w:color="auto"/>
              <w:right w:val="single" w:sz="4" w:space="0" w:color="auto"/>
            </w:tcBorders>
            <w:hideMark/>
          </w:tcPr>
          <w:p w14:paraId="1B055D3D"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Перу</w:t>
            </w:r>
          </w:p>
          <w:p w14:paraId="37D6A61B" w14:textId="77777777" w:rsidR="00872129" w:rsidRPr="003320FC" w:rsidRDefault="00872129" w:rsidP="007629C9">
            <w:pPr>
              <w:rPr>
                <w:rFonts w:ascii="Arial" w:eastAsia="Times New Roman" w:hAnsi="Arial" w:cs="Arial"/>
                <w:sz w:val="22"/>
                <w:szCs w:val="22"/>
                <w:lang w:val="mn-MN"/>
              </w:rPr>
            </w:pPr>
          </w:p>
        </w:tc>
        <w:tc>
          <w:tcPr>
            <w:tcW w:w="1928" w:type="dxa"/>
            <w:tcBorders>
              <w:top w:val="nil"/>
              <w:left w:val="nil"/>
              <w:bottom w:val="single" w:sz="4" w:space="0" w:color="auto"/>
              <w:right w:val="single" w:sz="4" w:space="0" w:color="auto"/>
            </w:tcBorders>
            <w:hideMark/>
          </w:tcPr>
          <w:p w14:paraId="40AF3572"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нийлүүлэлт</w:t>
            </w:r>
            <w:proofErr w:type="spellEnd"/>
          </w:p>
        </w:tc>
        <w:tc>
          <w:tcPr>
            <w:tcW w:w="1928" w:type="dxa"/>
            <w:tcBorders>
              <w:top w:val="nil"/>
              <w:left w:val="nil"/>
              <w:bottom w:val="single" w:sz="4" w:space="0" w:color="auto"/>
              <w:right w:val="single" w:sz="4" w:space="0" w:color="auto"/>
            </w:tcBorders>
            <w:hideMark/>
          </w:tcPr>
          <w:p w14:paraId="1CA235E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Гадаад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тэмдэгт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proofErr w:type="gramStart"/>
            <w:r w:rsidRPr="003320FC">
              <w:rPr>
                <w:rFonts w:ascii="Arial" w:eastAsia="Times New Roman" w:hAnsi="Arial" w:cs="Arial"/>
                <w:sz w:val="22"/>
                <w:szCs w:val="22"/>
              </w:rPr>
              <w:t>тайлан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гаргах</w:t>
            </w:r>
            <w:proofErr w:type="spellEnd"/>
            <w:proofErr w:type="gramEnd"/>
            <w:r w:rsidRPr="003320FC">
              <w:rPr>
                <w:rFonts w:ascii="Arial" w:eastAsia="Times New Roman" w:hAnsi="Arial" w:cs="Arial"/>
                <w:sz w:val="22"/>
                <w:szCs w:val="22"/>
              </w:rPr>
              <w:t xml:space="preserve"> </w:t>
            </w:r>
          </w:p>
        </w:tc>
        <w:tc>
          <w:tcPr>
            <w:tcW w:w="2060" w:type="dxa"/>
            <w:tcBorders>
              <w:top w:val="nil"/>
              <w:left w:val="nil"/>
              <w:bottom w:val="single" w:sz="4" w:space="0" w:color="auto"/>
              <w:right w:val="single" w:sz="4" w:space="0" w:color="auto"/>
            </w:tcBorders>
            <w:hideMark/>
          </w:tcPr>
          <w:p w14:paraId="15F99597"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Organic Law</w:t>
            </w:r>
          </w:p>
        </w:tc>
        <w:tc>
          <w:tcPr>
            <w:tcW w:w="1210" w:type="dxa"/>
            <w:tcBorders>
              <w:top w:val="nil"/>
              <w:left w:val="nil"/>
              <w:bottom w:val="single" w:sz="4" w:space="0" w:color="auto"/>
              <w:right w:val="single" w:sz="4" w:space="0" w:color="auto"/>
            </w:tcBorders>
            <w:hideMark/>
          </w:tcPr>
          <w:p w14:paraId="22EC72B6"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нийлүүлэлт</w:t>
            </w:r>
            <w:proofErr w:type="spellEnd"/>
          </w:p>
        </w:tc>
        <w:tc>
          <w:tcPr>
            <w:tcW w:w="2714" w:type="dxa"/>
            <w:tcBorders>
              <w:top w:val="nil"/>
              <w:left w:val="nil"/>
              <w:bottom w:val="single" w:sz="4" w:space="0" w:color="auto"/>
              <w:right w:val="single" w:sz="4" w:space="0" w:color="auto"/>
            </w:tcBorders>
            <w:hideMark/>
          </w:tcPr>
          <w:p w14:paraId="63F97413"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73E6F37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сертификат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даатгалын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чиглэлийн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санхүүжилтийг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болохгүй</w:t>
            </w:r>
            <w:proofErr w:type="spellEnd"/>
            <w:r w:rsidRPr="003320FC">
              <w:rPr>
                <w:rFonts w:ascii="Arial" w:eastAsia="Times New Roman" w:hAnsi="Arial" w:cs="Arial"/>
                <w:sz w:val="22"/>
                <w:szCs w:val="22"/>
              </w:rPr>
              <w:t xml:space="preserve">. </w:t>
            </w:r>
          </w:p>
        </w:tc>
      </w:tr>
      <w:tr w:rsidR="00872129" w:rsidRPr="003320FC" w14:paraId="66D757AC" w14:textId="77777777" w:rsidTr="00872129">
        <w:trPr>
          <w:divId w:val="1968194310"/>
          <w:trHeight w:val="737"/>
        </w:trPr>
        <w:tc>
          <w:tcPr>
            <w:tcW w:w="416" w:type="dxa"/>
            <w:tcBorders>
              <w:top w:val="nil"/>
              <w:left w:val="single" w:sz="4" w:space="0" w:color="auto"/>
              <w:bottom w:val="single" w:sz="4" w:space="0" w:color="auto"/>
              <w:right w:val="single" w:sz="4" w:space="0" w:color="auto"/>
            </w:tcBorders>
            <w:hideMark/>
          </w:tcPr>
          <w:p w14:paraId="2BB7DA41"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16</w:t>
            </w:r>
          </w:p>
        </w:tc>
        <w:tc>
          <w:tcPr>
            <w:tcW w:w="1109" w:type="dxa"/>
            <w:tcBorders>
              <w:top w:val="nil"/>
              <w:left w:val="nil"/>
              <w:bottom w:val="single" w:sz="4" w:space="0" w:color="auto"/>
              <w:right w:val="single" w:sz="4" w:space="0" w:color="auto"/>
            </w:tcBorders>
            <w:hideMark/>
          </w:tcPr>
          <w:p w14:paraId="473CBAEB"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Фил</w:t>
            </w:r>
            <w:proofErr w:type="spellEnd"/>
            <w:r w:rsidRPr="003320FC">
              <w:rPr>
                <w:rFonts w:ascii="Arial" w:eastAsia="Times New Roman" w:hAnsi="Arial" w:cs="Arial"/>
                <w:sz w:val="22"/>
                <w:szCs w:val="22"/>
                <w:lang w:val="mn-MN"/>
              </w:rPr>
              <w:t>л</w:t>
            </w:r>
            <w:r w:rsidRPr="003320FC">
              <w:rPr>
                <w:rFonts w:ascii="Arial" w:eastAsia="Times New Roman" w:hAnsi="Arial" w:cs="Arial"/>
                <w:sz w:val="22"/>
                <w:szCs w:val="22"/>
              </w:rPr>
              <w:t>и</w:t>
            </w:r>
            <w:r w:rsidRPr="003320FC">
              <w:rPr>
                <w:rFonts w:ascii="Arial" w:eastAsia="Times New Roman" w:hAnsi="Arial" w:cs="Arial"/>
                <w:sz w:val="22"/>
                <w:szCs w:val="22"/>
                <w:lang w:val="mn-MN"/>
              </w:rPr>
              <w:t>п</w:t>
            </w:r>
            <w:proofErr w:type="spellStart"/>
            <w:r w:rsidRPr="003320FC">
              <w:rPr>
                <w:rFonts w:ascii="Arial" w:eastAsia="Times New Roman" w:hAnsi="Arial" w:cs="Arial"/>
                <w:sz w:val="22"/>
                <w:szCs w:val="22"/>
              </w:rPr>
              <w:t>ин</w:t>
            </w:r>
            <w:proofErr w:type="spellEnd"/>
          </w:p>
        </w:tc>
        <w:tc>
          <w:tcPr>
            <w:tcW w:w="1928" w:type="dxa"/>
            <w:tcBorders>
              <w:top w:val="nil"/>
              <w:left w:val="nil"/>
              <w:bottom w:val="single" w:sz="4" w:space="0" w:color="auto"/>
              <w:right w:val="single" w:sz="4" w:space="0" w:color="auto"/>
            </w:tcBorders>
            <w:hideMark/>
          </w:tcPr>
          <w:p w14:paraId="7FDB91E6"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25791E2A"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үзүүлэлтүүд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w:t>
            </w:r>
            <w:proofErr w:type="spellEnd"/>
          </w:p>
        </w:tc>
        <w:tc>
          <w:tcPr>
            <w:tcW w:w="2060" w:type="dxa"/>
            <w:tcBorders>
              <w:top w:val="nil"/>
              <w:left w:val="nil"/>
              <w:bottom w:val="single" w:sz="4" w:space="0" w:color="auto"/>
              <w:right w:val="single" w:sz="4" w:space="0" w:color="auto"/>
            </w:tcBorders>
            <w:hideMark/>
          </w:tcPr>
          <w:p w14:paraId="3287039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xml:space="preserve">The New Central Bank Act, </w:t>
            </w:r>
            <w:r w:rsidRPr="003320FC">
              <w:rPr>
                <w:rFonts w:ascii="Arial" w:eastAsia="Times New Roman" w:hAnsi="Arial" w:cs="Arial"/>
                <w:sz w:val="22"/>
                <w:szCs w:val="22"/>
              </w:rPr>
              <w:lastRenderedPageBreak/>
              <w:t>Republic Act NO. 7653</w:t>
            </w:r>
          </w:p>
        </w:tc>
        <w:tc>
          <w:tcPr>
            <w:tcW w:w="1210" w:type="dxa"/>
            <w:tcBorders>
              <w:top w:val="nil"/>
              <w:left w:val="nil"/>
              <w:bottom w:val="single" w:sz="4" w:space="0" w:color="auto"/>
              <w:right w:val="single" w:sz="4" w:space="0" w:color="auto"/>
            </w:tcBorders>
            <w:hideMark/>
          </w:tcPr>
          <w:p w14:paraId="00A21CB1"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lastRenderedPageBreak/>
              <w:t>Инфляц</w:t>
            </w:r>
            <w:proofErr w:type="spellEnd"/>
          </w:p>
        </w:tc>
        <w:tc>
          <w:tcPr>
            <w:tcW w:w="2714" w:type="dxa"/>
            <w:tcBorders>
              <w:top w:val="nil"/>
              <w:left w:val="nil"/>
              <w:bottom w:val="single" w:sz="4" w:space="0" w:color="auto"/>
              <w:right w:val="single" w:sz="4" w:space="0" w:color="auto"/>
            </w:tcBorders>
            <w:hideMark/>
          </w:tcPr>
          <w:p w14:paraId="66335B6F"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5B47A6D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Манай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одоо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мөрдөж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ижил</w:t>
            </w:r>
            <w:proofErr w:type="spellEnd"/>
          </w:p>
        </w:tc>
      </w:tr>
      <w:tr w:rsidR="00872129" w:rsidRPr="003320FC" w14:paraId="45DA9915" w14:textId="77777777" w:rsidTr="00872129">
        <w:trPr>
          <w:divId w:val="1968194310"/>
          <w:trHeight w:val="1134"/>
        </w:trPr>
        <w:tc>
          <w:tcPr>
            <w:tcW w:w="416" w:type="dxa"/>
            <w:tcBorders>
              <w:top w:val="nil"/>
              <w:left w:val="single" w:sz="4" w:space="0" w:color="auto"/>
              <w:bottom w:val="single" w:sz="4" w:space="0" w:color="auto"/>
              <w:right w:val="single" w:sz="4" w:space="0" w:color="auto"/>
            </w:tcBorders>
            <w:hideMark/>
          </w:tcPr>
          <w:p w14:paraId="6E4B40B7"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17</w:t>
            </w:r>
          </w:p>
        </w:tc>
        <w:tc>
          <w:tcPr>
            <w:tcW w:w="1109" w:type="dxa"/>
            <w:tcBorders>
              <w:top w:val="nil"/>
              <w:left w:val="nil"/>
              <w:bottom w:val="single" w:sz="4" w:space="0" w:color="auto"/>
              <w:right w:val="single" w:sz="4" w:space="0" w:color="auto"/>
            </w:tcBorders>
            <w:hideMark/>
          </w:tcPr>
          <w:p w14:paraId="57FEA783"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Польш</w:t>
            </w:r>
            <w:proofErr w:type="spellEnd"/>
          </w:p>
        </w:tc>
        <w:tc>
          <w:tcPr>
            <w:tcW w:w="1928" w:type="dxa"/>
            <w:tcBorders>
              <w:top w:val="nil"/>
              <w:left w:val="nil"/>
              <w:bottom w:val="single" w:sz="4" w:space="0" w:color="auto"/>
              <w:right w:val="single" w:sz="4" w:space="0" w:color="auto"/>
            </w:tcBorders>
            <w:hideMark/>
          </w:tcPr>
          <w:p w14:paraId="5F6D3051"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7AE38A8F"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p>
        </w:tc>
        <w:tc>
          <w:tcPr>
            <w:tcW w:w="2060" w:type="dxa"/>
            <w:tcBorders>
              <w:top w:val="nil"/>
              <w:left w:val="nil"/>
              <w:bottom w:val="single" w:sz="4" w:space="0" w:color="auto"/>
              <w:right w:val="single" w:sz="4" w:space="0" w:color="auto"/>
            </w:tcBorders>
            <w:hideMark/>
          </w:tcPr>
          <w:p w14:paraId="064788D0"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The Act on the National Bank of Poland (</w:t>
            </w:r>
            <w:proofErr w:type="spellStart"/>
            <w:r w:rsidRPr="003320FC">
              <w:rPr>
                <w:rFonts w:ascii="Arial" w:eastAsia="Times New Roman" w:hAnsi="Arial" w:cs="Arial"/>
                <w:sz w:val="22"/>
                <w:szCs w:val="22"/>
              </w:rPr>
              <w:t>Narodowy</w:t>
            </w:r>
            <w:proofErr w:type="spellEnd"/>
            <w:r w:rsidRPr="003320FC">
              <w:rPr>
                <w:rFonts w:ascii="Arial" w:eastAsia="Times New Roman" w:hAnsi="Arial" w:cs="Arial"/>
                <w:sz w:val="22"/>
                <w:szCs w:val="22"/>
              </w:rPr>
              <w:t xml:space="preserve"> Bank Polski) of 29 August 1997</w:t>
            </w:r>
          </w:p>
        </w:tc>
        <w:tc>
          <w:tcPr>
            <w:tcW w:w="1210" w:type="dxa"/>
            <w:tcBorders>
              <w:top w:val="nil"/>
              <w:left w:val="nil"/>
              <w:bottom w:val="single" w:sz="4" w:space="0" w:color="auto"/>
              <w:right w:val="single" w:sz="4" w:space="0" w:color="auto"/>
            </w:tcBorders>
            <w:hideMark/>
          </w:tcPr>
          <w:p w14:paraId="01584698"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3298DD15"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2D663A62"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Манай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одоо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мөрдөж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ижил</w:t>
            </w:r>
            <w:proofErr w:type="spellEnd"/>
          </w:p>
        </w:tc>
      </w:tr>
      <w:tr w:rsidR="00872129" w:rsidRPr="003320FC" w14:paraId="33E800A6" w14:textId="77777777" w:rsidTr="00872129">
        <w:trPr>
          <w:divId w:val="1968194310"/>
          <w:trHeight w:val="1644"/>
        </w:trPr>
        <w:tc>
          <w:tcPr>
            <w:tcW w:w="416" w:type="dxa"/>
            <w:tcBorders>
              <w:top w:val="nil"/>
              <w:left w:val="single" w:sz="4" w:space="0" w:color="auto"/>
              <w:bottom w:val="single" w:sz="4" w:space="0" w:color="auto"/>
              <w:right w:val="single" w:sz="4" w:space="0" w:color="auto"/>
            </w:tcBorders>
            <w:hideMark/>
          </w:tcPr>
          <w:p w14:paraId="6E2F83CB"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18</w:t>
            </w:r>
          </w:p>
        </w:tc>
        <w:tc>
          <w:tcPr>
            <w:tcW w:w="1109" w:type="dxa"/>
            <w:tcBorders>
              <w:top w:val="nil"/>
              <w:left w:val="nil"/>
              <w:bottom w:val="single" w:sz="4" w:space="0" w:color="auto"/>
              <w:right w:val="single" w:sz="4" w:space="0" w:color="auto"/>
            </w:tcBorders>
            <w:hideMark/>
          </w:tcPr>
          <w:p w14:paraId="2FDFFE14"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Румен</w:t>
            </w:r>
            <w:proofErr w:type="spellEnd"/>
          </w:p>
        </w:tc>
        <w:tc>
          <w:tcPr>
            <w:tcW w:w="1928" w:type="dxa"/>
            <w:tcBorders>
              <w:top w:val="nil"/>
              <w:left w:val="nil"/>
              <w:bottom w:val="single" w:sz="4" w:space="0" w:color="auto"/>
              <w:right w:val="single" w:sz="4" w:space="0" w:color="auto"/>
            </w:tcBorders>
            <w:hideMark/>
          </w:tcPr>
          <w:p w14:paraId="3F231E81"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41562184"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p>
        </w:tc>
        <w:tc>
          <w:tcPr>
            <w:tcW w:w="2060" w:type="dxa"/>
            <w:tcBorders>
              <w:top w:val="nil"/>
              <w:left w:val="nil"/>
              <w:bottom w:val="single" w:sz="4" w:space="0" w:color="auto"/>
              <w:right w:val="single" w:sz="4" w:space="0" w:color="auto"/>
            </w:tcBorders>
            <w:hideMark/>
          </w:tcPr>
          <w:p w14:paraId="205098F3" w14:textId="77777777" w:rsidR="00872129" w:rsidRPr="003320FC" w:rsidRDefault="00872129" w:rsidP="007629C9">
            <w:pPr>
              <w:rPr>
                <w:rFonts w:ascii="Arial" w:eastAsia="Times New Roman" w:hAnsi="Arial" w:cs="Arial"/>
                <w:sz w:val="22"/>
                <w:szCs w:val="22"/>
              </w:rPr>
            </w:pPr>
            <w:hyperlink r:id="rId40" w:history="1">
              <w:r w:rsidRPr="003320FC">
                <w:rPr>
                  <w:rFonts w:ascii="Arial" w:eastAsia="Times New Roman" w:hAnsi="Arial" w:cs="Arial"/>
                  <w:sz w:val="22"/>
                  <w:szCs w:val="22"/>
                </w:rPr>
                <w:t> (Law No.312/2004).</w:t>
              </w:r>
            </w:hyperlink>
          </w:p>
        </w:tc>
        <w:tc>
          <w:tcPr>
            <w:tcW w:w="1210" w:type="dxa"/>
            <w:tcBorders>
              <w:top w:val="nil"/>
              <w:left w:val="nil"/>
              <w:bottom w:val="single" w:sz="4" w:space="0" w:color="auto"/>
              <w:right w:val="single" w:sz="4" w:space="0" w:color="auto"/>
            </w:tcBorders>
            <w:hideMark/>
          </w:tcPr>
          <w:p w14:paraId="4F086D81"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115DD5C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57DF7DC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институтэд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болно</w:t>
            </w:r>
            <w:proofErr w:type="spellEnd"/>
            <w:r w:rsidRPr="003320FC">
              <w:rPr>
                <w:rFonts w:ascii="Arial" w:eastAsia="Times New Roman" w:hAnsi="Arial" w:cs="Arial"/>
                <w:sz w:val="22"/>
                <w:szCs w:val="22"/>
              </w:rPr>
              <w:t>. /А.</w:t>
            </w:r>
            <w:proofErr w:type="gramStart"/>
            <w:r w:rsidRPr="003320FC">
              <w:rPr>
                <w:rFonts w:ascii="Arial" w:eastAsia="Times New Roman" w:hAnsi="Arial" w:cs="Arial"/>
                <w:sz w:val="22"/>
                <w:szCs w:val="22"/>
              </w:rPr>
              <w:t>7.(</w:t>
            </w:r>
            <w:proofErr w:type="gramEnd"/>
            <w:r w:rsidRPr="003320FC">
              <w:rPr>
                <w:rFonts w:ascii="Arial" w:eastAsia="Times New Roman" w:hAnsi="Arial" w:cs="Arial"/>
                <w:sz w:val="22"/>
                <w:szCs w:val="22"/>
              </w:rPr>
              <w:t>1) The National Bank of Romania may grant loans to eligible credit institutions, under the terms established by its own regulations./</w:t>
            </w:r>
          </w:p>
        </w:tc>
      </w:tr>
      <w:tr w:rsidR="00872129" w:rsidRPr="003320FC" w14:paraId="67DF5B61" w14:textId="77777777" w:rsidTr="00872129">
        <w:trPr>
          <w:divId w:val="1968194310"/>
          <w:trHeight w:val="1680"/>
        </w:trPr>
        <w:tc>
          <w:tcPr>
            <w:tcW w:w="416" w:type="dxa"/>
            <w:tcBorders>
              <w:top w:val="nil"/>
              <w:left w:val="single" w:sz="4" w:space="0" w:color="auto"/>
              <w:bottom w:val="single" w:sz="4" w:space="0" w:color="auto"/>
              <w:right w:val="single" w:sz="4" w:space="0" w:color="auto"/>
            </w:tcBorders>
            <w:hideMark/>
          </w:tcPr>
          <w:p w14:paraId="666DA83C"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19</w:t>
            </w:r>
          </w:p>
        </w:tc>
        <w:tc>
          <w:tcPr>
            <w:tcW w:w="1109" w:type="dxa"/>
            <w:tcBorders>
              <w:top w:val="nil"/>
              <w:left w:val="nil"/>
              <w:bottom w:val="single" w:sz="4" w:space="0" w:color="auto"/>
              <w:right w:val="single" w:sz="4" w:space="0" w:color="auto"/>
            </w:tcBorders>
            <w:hideMark/>
          </w:tcPr>
          <w:p w14:paraId="17DBEE06"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Орос</w:t>
            </w:r>
            <w:proofErr w:type="spellEnd"/>
          </w:p>
        </w:tc>
        <w:tc>
          <w:tcPr>
            <w:tcW w:w="1928" w:type="dxa"/>
            <w:tcBorders>
              <w:top w:val="nil"/>
              <w:left w:val="nil"/>
              <w:bottom w:val="single" w:sz="4" w:space="0" w:color="auto"/>
              <w:right w:val="single" w:sz="4" w:space="0" w:color="auto"/>
            </w:tcBorders>
            <w:hideMark/>
          </w:tcPr>
          <w:p w14:paraId="6B47290E"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Рублийн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хангах</w:t>
            </w:r>
            <w:proofErr w:type="spellEnd"/>
          </w:p>
        </w:tc>
        <w:tc>
          <w:tcPr>
            <w:tcW w:w="1928" w:type="dxa"/>
            <w:tcBorders>
              <w:top w:val="nil"/>
              <w:left w:val="nil"/>
              <w:bottom w:val="single" w:sz="4" w:space="0" w:color="auto"/>
              <w:right w:val="single" w:sz="4" w:space="0" w:color="auto"/>
            </w:tcBorders>
            <w:hideMark/>
          </w:tcPr>
          <w:p w14:paraId="23FEE5DD"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систем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төлбөр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тооцоо</w:t>
            </w:r>
            <w:proofErr w:type="spellEnd"/>
          </w:p>
        </w:tc>
        <w:tc>
          <w:tcPr>
            <w:tcW w:w="2060" w:type="dxa"/>
            <w:tcBorders>
              <w:top w:val="nil"/>
              <w:left w:val="nil"/>
              <w:bottom w:val="single" w:sz="4" w:space="0" w:color="auto"/>
              <w:right w:val="single" w:sz="4" w:space="0" w:color="auto"/>
            </w:tcBorders>
            <w:hideMark/>
          </w:tcPr>
          <w:p w14:paraId="04C518CB"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Federal-Law-No.-86-FZ-of-2002-on-the-Central-Bank-of-the-Russian-Federation</w:t>
            </w:r>
          </w:p>
        </w:tc>
        <w:tc>
          <w:tcPr>
            <w:tcW w:w="1210" w:type="dxa"/>
            <w:tcBorders>
              <w:top w:val="nil"/>
              <w:left w:val="nil"/>
              <w:bottom w:val="single" w:sz="4" w:space="0" w:color="auto"/>
              <w:right w:val="single" w:sz="4" w:space="0" w:color="auto"/>
            </w:tcBorders>
            <w:hideMark/>
          </w:tcPr>
          <w:p w14:paraId="1854DE7E"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0AE84AD6"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0C8BBD07"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хэрэгслүүд</w:t>
            </w:r>
            <w:proofErr w:type="spellEnd"/>
            <w:r w:rsidRPr="003320FC">
              <w:rPr>
                <w:rFonts w:ascii="Arial" w:eastAsia="Times New Roman" w:hAnsi="Arial" w:cs="Arial"/>
                <w:sz w:val="22"/>
                <w:szCs w:val="22"/>
              </w:rPr>
              <w:t xml:space="preserve">: ...7.35.5 </w:t>
            </w:r>
            <w:proofErr w:type="spellStart"/>
            <w:r w:rsidRPr="003320FC">
              <w:rPr>
                <w:rFonts w:ascii="Arial" w:eastAsia="Times New Roman" w:hAnsi="Arial" w:cs="Arial"/>
                <w:sz w:val="22"/>
                <w:szCs w:val="22"/>
              </w:rPr>
              <w:t>Гадаад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интервенци</w:t>
            </w:r>
            <w:proofErr w:type="spellEnd"/>
            <w:r w:rsidRPr="003320FC">
              <w:rPr>
                <w:rFonts w:ascii="Arial" w:eastAsia="Times New Roman" w:hAnsi="Arial" w:cs="Arial"/>
                <w:sz w:val="22"/>
                <w:szCs w:val="22"/>
              </w:rPr>
              <w:t xml:space="preserve">. 7.35.6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нийлүүлэлтийн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тогтоох</w:t>
            </w:r>
            <w:proofErr w:type="spellEnd"/>
            <w:r w:rsidRPr="003320FC">
              <w:rPr>
                <w:rFonts w:ascii="Arial" w:eastAsia="Times New Roman" w:hAnsi="Arial" w:cs="Arial"/>
                <w:sz w:val="22"/>
                <w:szCs w:val="22"/>
              </w:rPr>
              <w:t xml:space="preserve"> 7.35.7 </w:t>
            </w:r>
            <w:proofErr w:type="spellStart"/>
            <w:r w:rsidRPr="003320FC">
              <w:rPr>
                <w:rFonts w:ascii="Arial" w:eastAsia="Times New Roman" w:hAnsi="Arial" w:cs="Arial"/>
                <w:sz w:val="22"/>
                <w:szCs w:val="22"/>
              </w:rPr>
              <w:t>тоо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хязгаарлалт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тавих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зээлд</w:t>
            </w:r>
            <w:proofErr w:type="spellEnd"/>
            <w:r w:rsidRPr="003320FC">
              <w:rPr>
                <w:rFonts w:ascii="Arial" w:eastAsia="Times New Roman" w:hAnsi="Arial" w:cs="Arial"/>
                <w:sz w:val="22"/>
                <w:szCs w:val="22"/>
              </w:rPr>
              <w:t>)</w:t>
            </w:r>
          </w:p>
        </w:tc>
      </w:tr>
      <w:tr w:rsidR="00872129" w:rsidRPr="003320FC" w14:paraId="6D57F5BF" w14:textId="77777777" w:rsidTr="00872129">
        <w:trPr>
          <w:divId w:val="1968194310"/>
          <w:trHeight w:val="737"/>
        </w:trPr>
        <w:tc>
          <w:tcPr>
            <w:tcW w:w="416" w:type="dxa"/>
            <w:tcBorders>
              <w:top w:val="nil"/>
              <w:left w:val="single" w:sz="4" w:space="0" w:color="auto"/>
              <w:bottom w:val="single" w:sz="4" w:space="0" w:color="auto"/>
              <w:right w:val="single" w:sz="4" w:space="0" w:color="auto"/>
            </w:tcBorders>
            <w:hideMark/>
          </w:tcPr>
          <w:p w14:paraId="7EC18E06"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20</w:t>
            </w:r>
          </w:p>
        </w:tc>
        <w:tc>
          <w:tcPr>
            <w:tcW w:w="1109" w:type="dxa"/>
            <w:tcBorders>
              <w:top w:val="nil"/>
              <w:left w:val="nil"/>
              <w:bottom w:val="single" w:sz="4" w:space="0" w:color="auto"/>
              <w:right w:val="single" w:sz="4" w:space="0" w:color="auto"/>
            </w:tcBorders>
            <w:hideMark/>
          </w:tcPr>
          <w:p w14:paraId="62726AB2"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Өмнөд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Африк</w:t>
            </w:r>
            <w:proofErr w:type="spellEnd"/>
          </w:p>
        </w:tc>
        <w:tc>
          <w:tcPr>
            <w:tcW w:w="1928" w:type="dxa"/>
            <w:tcBorders>
              <w:top w:val="nil"/>
              <w:left w:val="nil"/>
              <w:bottom w:val="single" w:sz="4" w:space="0" w:color="auto"/>
              <w:right w:val="single" w:sz="4" w:space="0" w:color="auto"/>
            </w:tcBorders>
            <w:hideMark/>
          </w:tcPr>
          <w:p w14:paraId="5A742BDE"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тэмдэгтийн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цэнийг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хамгаалах</w:t>
            </w:r>
            <w:proofErr w:type="spellEnd"/>
          </w:p>
        </w:tc>
        <w:tc>
          <w:tcPr>
            <w:tcW w:w="1928" w:type="dxa"/>
            <w:tcBorders>
              <w:top w:val="nil"/>
              <w:left w:val="nil"/>
              <w:bottom w:val="single" w:sz="4" w:space="0" w:color="auto"/>
              <w:right w:val="single" w:sz="4" w:space="0" w:color="auto"/>
            </w:tcBorders>
            <w:hideMark/>
          </w:tcPr>
          <w:p w14:paraId="35C3D17F"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060" w:type="dxa"/>
            <w:tcBorders>
              <w:top w:val="nil"/>
              <w:left w:val="nil"/>
              <w:bottom w:val="single" w:sz="4" w:space="0" w:color="auto"/>
              <w:right w:val="single" w:sz="4" w:space="0" w:color="auto"/>
            </w:tcBorders>
            <w:hideMark/>
          </w:tcPr>
          <w:p w14:paraId="3448B38E"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South African Reserve Bank Act 90 of 1989</w:t>
            </w:r>
          </w:p>
        </w:tc>
        <w:tc>
          <w:tcPr>
            <w:tcW w:w="1210" w:type="dxa"/>
            <w:tcBorders>
              <w:top w:val="nil"/>
              <w:left w:val="nil"/>
              <w:bottom w:val="single" w:sz="4" w:space="0" w:color="auto"/>
              <w:right w:val="single" w:sz="4" w:space="0" w:color="auto"/>
            </w:tcBorders>
            <w:hideMark/>
          </w:tcPr>
          <w:p w14:paraId="641D0DD3"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49A83D2E"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563FEC45"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шугам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болно</w:t>
            </w:r>
            <w:proofErr w:type="spellEnd"/>
            <w:r w:rsidRPr="003320FC">
              <w:rPr>
                <w:rFonts w:ascii="Arial" w:eastAsia="Times New Roman" w:hAnsi="Arial" w:cs="Arial"/>
                <w:sz w:val="22"/>
                <w:szCs w:val="22"/>
              </w:rPr>
              <w:t>. /</w:t>
            </w:r>
            <w:proofErr w:type="gramStart"/>
            <w:r w:rsidRPr="003320FC">
              <w:rPr>
                <w:rFonts w:ascii="Arial" w:eastAsia="Times New Roman" w:hAnsi="Arial" w:cs="Arial"/>
                <w:sz w:val="22"/>
                <w:szCs w:val="22"/>
              </w:rPr>
              <w:t>10.t.</w:t>
            </w:r>
            <w:proofErr w:type="gramEnd"/>
            <w:r w:rsidRPr="003320FC">
              <w:rPr>
                <w:rFonts w:ascii="Arial" w:eastAsia="Times New Roman" w:hAnsi="Arial" w:cs="Arial"/>
                <w:sz w:val="22"/>
                <w:szCs w:val="22"/>
              </w:rPr>
              <w:t xml:space="preserve"> open credits and issue guarantees/</w:t>
            </w:r>
          </w:p>
        </w:tc>
      </w:tr>
      <w:tr w:rsidR="00872129" w:rsidRPr="003320FC" w14:paraId="40484BD1" w14:textId="77777777" w:rsidTr="00872129">
        <w:trPr>
          <w:divId w:val="1968194310"/>
          <w:trHeight w:val="227"/>
        </w:trPr>
        <w:tc>
          <w:tcPr>
            <w:tcW w:w="416" w:type="dxa"/>
            <w:tcBorders>
              <w:top w:val="nil"/>
              <w:left w:val="single" w:sz="4" w:space="0" w:color="auto"/>
              <w:bottom w:val="single" w:sz="4" w:space="0" w:color="auto"/>
              <w:right w:val="single" w:sz="4" w:space="0" w:color="auto"/>
            </w:tcBorders>
            <w:hideMark/>
          </w:tcPr>
          <w:p w14:paraId="627B82B1"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21</w:t>
            </w:r>
          </w:p>
        </w:tc>
        <w:tc>
          <w:tcPr>
            <w:tcW w:w="1109" w:type="dxa"/>
            <w:tcBorders>
              <w:top w:val="nil"/>
              <w:left w:val="nil"/>
              <w:bottom w:val="single" w:sz="4" w:space="0" w:color="auto"/>
              <w:right w:val="single" w:sz="4" w:space="0" w:color="auto"/>
            </w:tcBorders>
            <w:hideMark/>
          </w:tcPr>
          <w:p w14:paraId="3751A621"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Тайланд</w:t>
            </w:r>
            <w:proofErr w:type="spellEnd"/>
          </w:p>
        </w:tc>
        <w:tc>
          <w:tcPr>
            <w:tcW w:w="1928" w:type="dxa"/>
            <w:tcBorders>
              <w:top w:val="nil"/>
              <w:left w:val="nil"/>
              <w:bottom w:val="single" w:sz="4" w:space="0" w:color="auto"/>
              <w:right w:val="single" w:sz="4" w:space="0" w:color="auto"/>
            </w:tcBorders>
            <w:hideMark/>
          </w:tcPr>
          <w:p w14:paraId="525F140F"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249155A6"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төлбөрийн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системийн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2060" w:type="dxa"/>
            <w:tcBorders>
              <w:top w:val="nil"/>
              <w:left w:val="nil"/>
              <w:bottom w:val="single" w:sz="4" w:space="0" w:color="auto"/>
              <w:right w:val="single" w:sz="4" w:space="0" w:color="auto"/>
            </w:tcBorders>
            <w:hideMark/>
          </w:tcPr>
          <w:p w14:paraId="768F7EBE"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lastRenderedPageBreak/>
              <w:t> </w:t>
            </w:r>
          </w:p>
        </w:tc>
        <w:tc>
          <w:tcPr>
            <w:tcW w:w="1210" w:type="dxa"/>
            <w:tcBorders>
              <w:top w:val="nil"/>
              <w:left w:val="nil"/>
              <w:bottom w:val="single" w:sz="4" w:space="0" w:color="auto"/>
              <w:right w:val="single" w:sz="4" w:space="0" w:color="auto"/>
            </w:tcBorders>
            <w:hideMark/>
          </w:tcPr>
          <w:p w14:paraId="79FE3D2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297BE971"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11B74E6C"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хэрэгжилтийн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зээлдүүлж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болно</w:t>
            </w:r>
            <w:proofErr w:type="spellEnd"/>
            <w:r w:rsidRPr="003320FC">
              <w:rPr>
                <w:rFonts w:ascii="Arial" w:eastAsia="Times New Roman" w:hAnsi="Arial" w:cs="Arial"/>
                <w:sz w:val="22"/>
                <w:szCs w:val="22"/>
              </w:rPr>
              <w:t xml:space="preserve">. /II.33.1 (5) borrowing money for the </w:t>
            </w:r>
            <w:r w:rsidRPr="003320FC">
              <w:rPr>
                <w:rFonts w:ascii="Arial" w:eastAsia="Times New Roman" w:hAnsi="Arial" w:cs="Arial"/>
                <w:sz w:val="22"/>
                <w:szCs w:val="22"/>
              </w:rPr>
              <w:lastRenderedPageBreak/>
              <w:t>implementation of monetary policies as well as providing collateral thereto. II.33.1 (9) undertaking other business in connection with or incidental to the implementation</w:t>
            </w:r>
            <w:r w:rsidRPr="003320FC">
              <w:rPr>
                <w:rFonts w:ascii="Arial" w:eastAsia="Times New Roman" w:hAnsi="Arial" w:cs="Arial"/>
                <w:sz w:val="22"/>
                <w:szCs w:val="22"/>
              </w:rPr>
              <w:br/>
              <w:t xml:space="preserve">of monetary policies as prescribed by the Monetary Policy </w:t>
            </w:r>
            <w:proofErr w:type="gramStart"/>
            <w:r w:rsidRPr="003320FC">
              <w:rPr>
                <w:rFonts w:ascii="Arial" w:eastAsia="Times New Roman" w:hAnsi="Arial" w:cs="Arial"/>
                <w:sz w:val="22"/>
                <w:szCs w:val="22"/>
              </w:rPr>
              <w:t>Committee./</w:t>
            </w:r>
            <w:proofErr w:type="gramEnd"/>
          </w:p>
        </w:tc>
      </w:tr>
      <w:tr w:rsidR="00872129" w:rsidRPr="003320FC" w14:paraId="2950C2C6" w14:textId="77777777" w:rsidTr="00872129">
        <w:trPr>
          <w:divId w:val="1968194310"/>
          <w:trHeight w:val="1361"/>
        </w:trPr>
        <w:tc>
          <w:tcPr>
            <w:tcW w:w="416" w:type="dxa"/>
            <w:tcBorders>
              <w:top w:val="nil"/>
              <w:left w:val="single" w:sz="4" w:space="0" w:color="auto"/>
              <w:bottom w:val="single" w:sz="4" w:space="0" w:color="auto"/>
              <w:right w:val="single" w:sz="4" w:space="0" w:color="auto"/>
            </w:tcBorders>
            <w:hideMark/>
          </w:tcPr>
          <w:p w14:paraId="30916ED0"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lastRenderedPageBreak/>
              <w:t>22</w:t>
            </w:r>
          </w:p>
        </w:tc>
        <w:tc>
          <w:tcPr>
            <w:tcW w:w="1109" w:type="dxa"/>
            <w:tcBorders>
              <w:top w:val="nil"/>
              <w:left w:val="nil"/>
              <w:bottom w:val="single" w:sz="4" w:space="0" w:color="auto"/>
              <w:right w:val="single" w:sz="4" w:space="0" w:color="auto"/>
            </w:tcBorders>
            <w:hideMark/>
          </w:tcPr>
          <w:p w14:paraId="5654EBE4"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Турк</w:t>
            </w:r>
            <w:proofErr w:type="spellEnd"/>
          </w:p>
        </w:tc>
        <w:tc>
          <w:tcPr>
            <w:tcW w:w="1928" w:type="dxa"/>
            <w:tcBorders>
              <w:top w:val="nil"/>
              <w:left w:val="nil"/>
              <w:bottom w:val="single" w:sz="4" w:space="0" w:color="auto"/>
              <w:right w:val="single" w:sz="4" w:space="0" w:color="auto"/>
            </w:tcBorders>
            <w:hideMark/>
          </w:tcPr>
          <w:p w14:paraId="12EA6ADD"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46125C61"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060" w:type="dxa"/>
            <w:tcBorders>
              <w:top w:val="nil"/>
              <w:left w:val="nil"/>
              <w:bottom w:val="single" w:sz="4" w:space="0" w:color="auto"/>
              <w:right w:val="single" w:sz="4" w:space="0" w:color="auto"/>
            </w:tcBorders>
            <w:hideMark/>
          </w:tcPr>
          <w:p w14:paraId="496EC2A4"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xml:space="preserve">The Law on the Central Bank of the Republic of Turkey, Law No. 1211, Date of Acceptance: January 14, </w:t>
            </w:r>
            <w:proofErr w:type="gramStart"/>
            <w:r w:rsidRPr="003320FC">
              <w:rPr>
                <w:rFonts w:ascii="Arial" w:eastAsia="Times New Roman" w:hAnsi="Arial" w:cs="Arial"/>
                <w:sz w:val="22"/>
                <w:szCs w:val="22"/>
              </w:rPr>
              <w:t>1970</w:t>
            </w:r>
            <w:proofErr w:type="gramEnd"/>
            <w:r w:rsidRPr="003320FC">
              <w:rPr>
                <w:rFonts w:ascii="Arial" w:eastAsia="Times New Roman" w:hAnsi="Arial" w:cs="Arial"/>
                <w:sz w:val="22"/>
                <w:szCs w:val="22"/>
              </w:rPr>
              <w:t xml:space="preserve"> </w:t>
            </w:r>
          </w:p>
        </w:tc>
        <w:tc>
          <w:tcPr>
            <w:tcW w:w="1210" w:type="dxa"/>
            <w:tcBorders>
              <w:top w:val="nil"/>
              <w:left w:val="nil"/>
              <w:bottom w:val="single" w:sz="4" w:space="0" w:color="auto"/>
              <w:right w:val="single" w:sz="4" w:space="0" w:color="auto"/>
            </w:tcBorders>
            <w:hideMark/>
          </w:tcPr>
          <w:p w14:paraId="392DD968"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2EFA3DB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511EE555"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Манай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одоо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мөрдөж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илүү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дутуу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байхгүй</w:t>
            </w:r>
            <w:proofErr w:type="spellEnd"/>
            <w:r w:rsidRPr="003320FC">
              <w:rPr>
                <w:rFonts w:ascii="Arial" w:eastAsia="Times New Roman" w:hAnsi="Arial" w:cs="Arial"/>
                <w:sz w:val="22"/>
                <w:szCs w:val="22"/>
              </w:rPr>
              <w:t>.</w:t>
            </w:r>
          </w:p>
        </w:tc>
      </w:tr>
      <w:tr w:rsidR="00872129" w:rsidRPr="003320FC" w14:paraId="696821E2" w14:textId="77777777" w:rsidTr="00872129">
        <w:trPr>
          <w:divId w:val="1968194310"/>
          <w:trHeight w:val="964"/>
        </w:trPr>
        <w:tc>
          <w:tcPr>
            <w:tcW w:w="416" w:type="dxa"/>
            <w:tcBorders>
              <w:top w:val="nil"/>
              <w:left w:val="single" w:sz="4" w:space="0" w:color="auto"/>
              <w:bottom w:val="single" w:sz="4" w:space="0" w:color="auto"/>
              <w:right w:val="single" w:sz="4" w:space="0" w:color="auto"/>
            </w:tcBorders>
            <w:hideMark/>
          </w:tcPr>
          <w:p w14:paraId="1A4CF80E"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23</w:t>
            </w:r>
          </w:p>
        </w:tc>
        <w:tc>
          <w:tcPr>
            <w:tcW w:w="1109" w:type="dxa"/>
            <w:tcBorders>
              <w:top w:val="nil"/>
              <w:left w:val="nil"/>
              <w:bottom w:val="single" w:sz="4" w:space="0" w:color="auto"/>
              <w:right w:val="single" w:sz="4" w:space="0" w:color="auto"/>
            </w:tcBorders>
            <w:hideMark/>
          </w:tcPr>
          <w:p w14:paraId="15D4E79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Украйн</w:t>
            </w:r>
            <w:proofErr w:type="spellEnd"/>
          </w:p>
        </w:tc>
        <w:tc>
          <w:tcPr>
            <w:tcW w:w="1928" w:type="dxa"/>
            <w:tcBorders>
              <w:top w:val="nil"/>
              <w:left w:val="nil"/>
              <w:bottom w:val="single" w:sz="4" w:space="0" w:color="auto"/>
              <w:right w:val="single" w:sz="4" w:space="0" w:color="auto"/>
            </w:tcBorders>
            <w:hideMark/>
          </w:tcPr>
          <w:p w14:paraId="23C434D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392ADD90" w14:textId="77777777" w:rsidR="00872129" w:rsidRPr="007629C9" w:rsidRDefault="00872129" w:rsidP="007629C9">
            <w:pPr>
              <w:rPr>
                <w:rFonts w:ascii="Arial" w:eastAsia="Times New Roman" w:hAnsi="Arial" w:cs="Arial"/>
                <w:sz w:val="22"/>
                <w:szCs w:val="22"/>
                <w:lang w:val="ru-RU"/>
              </w:rPr>
            </w:pPr>
            <w:proofErr w:type="spellStart"/>
            <w:r w:rsidRPr="007629C9">
              <w:rPr>
                <w:rFonts w:ascii="Arial" w:eastAsia="Times New Roman" w:hAnsi="Arial" w:cs="Arial"/>
                <w:sz w:val="22"/>
                <w:szCs w:val="22"/>
                <w:lang w:val="ru-RU"/>
              </w:rPr>
              <w:t>Эдийн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засгийн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өсөлт</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банкны</w:t>
            </w:r>
            <w:proofErr w:type="spellEnd"/>
            <w:r w:rsidRPr="007629C9">
              <w:rPr>
                <w:rFonts w:ascii="Arial" w:eastAsia="Times New Roman" w:hAnsi="Arial" w:cs="Arial"/>
                <w:sz w:val="22"/>
                <w:szCs w:val="22"/>
                <w:lang w:val="ru-RU"/>
              </w:rPr>
              <w:t xml:space="preserve"> систем</w:t>
            </w:r>
          </w:p>
        </w:tc>
        <w:tc>
          <w:tcPr>
            <w:tcW w:w="2060" w:type="dxa"/>
            <w:tcBorders>
              <w:top w:val="nil"/>
              <w:left w:val="nil"/>
              <w:bottom w:val="single" w:sz="4" w:space="0" w:color="auto"/>
              <w:right w:val="single" w:sz="4" w:space="0" w:color="auto"/>
            </w:tcBorders>
            <w:hideMark/>
          </w:tcPr>
          <w:p w14:paraId="3C82BA86" w14:textId="77777777" w:rsidR="00872129" w:rsidRPr="003320FC" w:rsidRDefault="00872129" w:rsidP="007629C9">
            <w:pPr>
              <w:rPr>
                <w:rFonts w:ascii="Arial" w:eastAsia="Times New Roman" w:hAnsi="Arial" w:cs="Arial"/>
                <w:sz w:val="22"/>
                <w:szCs w:val="22"/>
              </w:rPr>
            </w:pPr>
            <w:r w:rsidRPr="007629C9">
              <w:rPr>
                <w:rFonts w:ascii="Arial" w:eastAsia="Times New Roman" w:hAnsi="Arial" w:cs="Arial"/>
                <w:sz w:val="22"/>
                <w:szCs w:val="22"/>
                <w:lang w:val="ru-RU"/>
              </w:rPr>
              <w:t xml:space="preserve"> </w:t>
            </w:r>
            <w:r w:rsidRPr="003320FC">
              <w:rPr>
                <w:rFonts w:ascii="Arial" w:eastAsia="Times New Roman" w:hAnsi="Arial" w:cs="Arial"/>
                <w:sz w:val="22"/>
                <w:szCs w:val="22"/>
              </w:rPr>
              <w:t xml:space="preserve">Law of Ukraine </w:t>
            </w:r>
            <w:proofErr w:type="gramStart"/>
            <w:r w:rsidRPr="003320FC">
              <w:rPr>
                <w:rFonts w:ascii="Arial" w:eastAsia="Times New Roman" w:hAnsi="Arial" w:cs="Arial"/>
                <w:sz w:val="22"/>
                <w:szCs w:val="22"/>
              </w:rPr>
              <w:t>On</w:t>
            </w:r>
            <w:proofErr w:type="gramEnd"/>
            <w:r w:rsidRPr="003320FC">
              <w:rPr>
                <w:rFonts w:ascii="Arial" w:eastAsia="Times New Roman" w:hAnsi="Arial" w:cs="Arial"/>
                <w:sz w:val="22"/>
                <w:szCs w:val="22"/>
              </w:rPr>
              <w:t xml:space="preserve"> the National Bank of Ukraine </w:t>
            </w:r>
          </w:p>
        </w:tc>
        <w:tc>
          <w:tcPr>
            <w:tcW w:w="1210" w:type="dxa"/>
            <w:tcBorders>
              <w:top w:val="nil"/>
              <w:left w:val="nil"/>
              <w:bottom w:val="single" w:sz="4" w:space="0" w:color="auto"/>
              <w:right w:val="single" w:sz="4" w:space="0" w:color="auto"/>
            </w:tcBorders>
            <w:hideMark/>
          </w:tcPr>
          <w:p w14:paraId="7E3A7F04"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2527C294"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016060A4"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1 </w:t>
            </w:r>
            <w:proofErr w:type="spellStart"/>
            <w:r w:rsidRPr="003320FC">
              <w:rPr>
                <w:rFonts w:ascii="Arial" w:eastAsia="Times New Roman" w:hAnsi="Arial" w:cs="Arial"/>
                <w:sz w:val="22"/>
                <w:szCs w:val="22"/>
              </w:rPr>
              <w:t>хэрэгсэл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экспорт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импортын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хяналт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тавих</w:t>
            </w:r>
            <w:proofErr w:type="spellEnd"/>
            <w:r w:rsidRPr="003320FC">
              <w:rPr>
                <w:rFonts w:ascii="Arial" w:eastAsia="Times New Roman" w:hAnsi="Arial" w:cs="Arial"/>
                <w:sz w:val="22"/>
                <w:szCs w:val="22"/>
              </w:rPr>
              <w:t>. /25.6. regulating the capital import and export; /</w:t>
            </w:r>
          </w:p>
        </w:tc>
      </w:tr>
      <w:tr w:rsidR="00872129" w:rsidRPr="003320FC" w14:paraId="3A42FD64" w14:textId="77777777" w:rsidTr="00872129">
        <w:trPr>
          <w:divId w:val="1968194310"/>
          <w:trHeight w:val="454"/>
        </w:trPr>
        <w:tc>
          <w:tcPr>
            <w:tcW w:w="416" w:type="dxa"/>
            <w:tcBorders>
              <w:top w:val="nil"/>
              <w:left w:val="single" w:sz="4" w:space="0" w:color="auto"/>
              <w:bottom w:val="single" w:sz="4" w:space="0" w:color="auto"/>
              <w:right w:val="single" w:sz="4" w:space="0" w:color="auto"/>
            </w:tcBorders>
            <w:hideMark/>
          </w:tcPr>
          <w:p w14:paraId="5AE8BEAE" w14:textId="77777777" w:rsidR="00872129" w:rsidRPr="003320FC" w:rsidRDefault="00872129" w:rsidP="007629C9">
            <w:pPr>
              <w:jc w:val="right"/>
              <w:rPr>
                <w:rFonts w:ascii="Arial" w:eastAsia="Times New Roman" w:hAnsi="Arial" w:cs="Arial"/>
                <w:sz w:val="22"/>
                <w:szCs w:val="22"/>
              </w:rPr>
            </w:pPr>
            <w:r w:rsidRPr="003320FC">
              <w:rPr>
                <w:rFonts w:ascii="Arial" w:eastAsia="Times New Roman" w:hAnsi="Arial" w:cs="Arial"/>
                <w:sz w:val="22"/>
                <w:szCs w:val="22"/>
              </w:rPr>
              <w:t>24</w:t>
            </w:r>
          </w:p>
        </w:tc>
        <w:tc>
          <w:tcPr>
            <w:tcW w:w="1109" w:type="dxa"/>
            <w:tcBorders>
              <w:top w:val="nil"/>
              <w:left w:val="nil"/>
              <w:bottom w:val="single" w:sz="4" w:space="0" w:color="auto"/>
              <w:right w:val="single" w:sz="4" w:space="0" w:color="auto"/>
            </w:tcBorders>
            <w:hideMark/>
          </w:tcPr>
          <w:p w14:paraId="2DE80DE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Солонгос</w:t>
            </w:r>
            <w:proofErr w:type="spellEnd"/>
          </w:p>
        </w:tc>
        <w:tc>
          <w:tcPr>
            <w:tcW w:w="1928" w:type="dxa"/>
            <w:tcBorders>
              <w:top w:val="nil"/>
              <w:left w:val="nil"/>
              <w:bottom w:val="single" w:sz="4" w:space="0" w:color="auto"/>
              <w:right w:val="single" w:sz="4" w:space="0" w:color="auto"/>
            </w:tcBorders>
            <w:hideMark/>
          </w:tcPr>
          <w:p w14:paraId="3A691D19"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1928" w:type="dxa"/>
            <w:tcBorders>
              <w:top w:val="nil"/>
              <w:left w:val="nil"/>
              <w:bottom w:val="single" w:sz="4" w:space="0" w:color="auto"/>
              <w:right w:val="single" w:sz="4" w:space="0" w:color="auto"/>
            </w:tcBorders>
            <w:hideMark/>
          </w:tcPr>
          <w:p w14:paraId="6D8E0FF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p>
        </w:tc>
        <w:tc>
          <w:tcPr>
            <w:tcW w:w="2060" w:type="dxa"/>
            <w:tcBorders>
              <w:top w:val="nil"/>
              <w:left w:val="nil"/>
              <w:bottom w:val="single" w:sz="4" w:space="0" w:color="auto"/>
              <w:right w:val="single" w:sz="4" w:space="0" w:color="auto"/>
            </w:tcBorders>
            <w:hideMark/>
          </w:tcPr>
          <w:p w14:paraId="7E064B71"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BANK OF KOREA ACT, (Law No.138 Promulgated on May 5, 1950)</w:t>
            </w:r>
          </w:p>
        </w:tc>
        <w:tc>
          <w:tcPr>
            <w:tcW w:w="1210" w:type="dxa"/>
            <w:tcBorders>
              <w:top w:val="nil"/>
              <w:left w:val="nil"/>
              <w:bottom w:val="single" w:sz="4" w:space="0" w:color="auto"/>
              <w:right w:val="single" w:sz="4" w:space="0" w:color="auto"/>
            </w:tcBorders>
            <w:hideMark/>
          </w:tcPr>
          <w:p w14:paraId="52892590"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Инфляц</w:t>
            </w:r>
            <w:proofErr w:type="spellEnd"/>
          </w:p>
        </w:tc>
        <w:tc>
          <w:tcPr>
            <w:tcW w:w="2714" w:type="dxa"/>
            <w:tcBorders>
              <w:top w:val="nil"/>
              <w:left w:val="nil"/>
              <w:bottom w:val="single" w:sz="4" w:space="0" w:color="auto"/>
              <w:right w:val="single" w:sz="4" w:space="0" w:color="auto"/>
            </w:tcBorders>
            <w:hideMark/>
          </w:tcPr>
          <w:p w14:paraId="7272D45C"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w:t>
            </w:r>
          </w:p>
        </w:tc>
        <w:tc>
          <w:tcPr>
            <w:tcW w:w="2941" w:type="dxa"/>
            <w:gridSpan w:val="2"/>
            <w:tcBorders>
              <w:top w:val="nil"/>
              <w:left w:val="nil"/>
              <w:bottom w:val="single" w:sz="4" w:space="0" w:color="auto"/>
              <w:right w:val="single" w:sz="4" w:space="0" w:color="auto"/>
            </w:tcBorders>
            <w:hideMark/>
          </w:tcPr>
          <w:p w14:paraId="3A49BF77" w14:textId="77777777" w:rsidR="00872129" w:rsidRPr="003320FC" w:rsidRDefault="00872129" w:rsidP="007629C9">
            <w:pPr>
              <w:keepNext/>
              <w:rPr>
                <w:rFonts w:ascii="Arial" w:eastAsia="Times New Roman" w:hAnsi="Arial" w:cs="Arial"/>
                <w:sz w:val="22"/>
                <w:szCs w:val="22"/>
              </w:rPr>
            </w:pPr>
            <w:r w:rsidRPr="003320FC">
              <w:rPr>
                <w:rFonts w:ascii="Arial" w:eastAsia="Times New Roman" w:hAnsi="Arial" w:cs="Arial"/>
                <w:sz w:val="22"/>
                <w:szCs w:val="22"/>
              </w:rPr>
              <w:t xml:space="preserve">А.39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тогтворжуулалтын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бизнест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санхүүжилт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болно</w:t>
            </w:r>
            <w:proofErr w:type="spellEnd"/>
            <w:r w:rsidRPr="003320FC">
              <w:rPr>
                <w:rFonts w:ascii="Arial" w:eastAsia="Times New Roman" w:hAnsi="Arial" w:cs="Arial"/>
                <w:sz w:val="22"/>
                <w:szCs w:val="22"/>
              </w:rPr>
              <w:t xml:space="preserve">. /А.80 (1) When severe impediments arise to obtaining funds from financial institutions including a severe contraction of credit or when there is a strong </w:t>
            </w:r>
            <w:r w:rsidRPr="003320FC">
              <w:rPr>
                <w:rFonts w:ascii="Arial" w:eastAsia="Times New Roman" w:hAnsi="Arial" w:cs="Arial"/>
                <w:sz w:val="22"/>
                <w:szCs w:val="22"/>
              </w:rPr>
              <w:lastRenderedPageBreak/>
              <w:t>likelihood of their arising, the Bank of Korea may, with at least four Members concurring, render credit to any for-profit enterprise such as those engaged in financing business other than banking institutions, the provisions of Article 79 notwithstanding. (2) The credit service provided for in Paragraph (1) shall observe such terms</w:t>
            </w:r>
            <w:r w:rsidRPr="003320FC">
              <w:rPr>
                <w:rFonts w:ascii="Arial" w:eastAsia="Times New Roman" w:hAnsi="Arial" w:cs="Arial"/>
                <w:sz w:val="22"/>
                <w:szCs w:val="22"/>
              </w:rPr>
              <w:br/>
              <w:t xml:space="preserve">and conditions as are stipulated by the Monetary Policy </w:t>
            </w:r>
            <w:proofErr w:type="gramStart"/>
            <w:r w:rsidRPr="003320FC">
              <w:rPr>
                <w:rFonts w:ascii="Arial" w:eastAsia="Times New Roman" w:hAnsi="Arial" w:cs="Arial"/>
                <w:sz w:val="22"/>
                <w:szCs w:val="22"/>
              </w:rPr>
              <w:t>Committee./</w:t>
            </w:r>
            <w:proofErr w:type="gramEnd"/>
          </w:p>
        </w:tc>
      </w:tr>
    </w:tbl>
    <w:p w14:paraId="36FFB1E8" w14:textId="77777777" w:rsidR="00872129" w:rsidRPr="003320FC" w:rsidRDefault="00872129" w:rsidP="00872129">
      <w:pPr>
        <w:pStyle w:val="Caption"/>
        <w:ind w:firstLine="0"/>
        <w:divId w:val="1968194310"/>
        <w:rPr>
          <w:rFonts w:ascii="Arial" w:hAnsi="Arial" w:cs="Arial"/>
          <w:sz w:val="22"/>
          <w:szCs w:val="22"/>
        </w:rPr>
      </w:pPr>
    </w:p>
    <w:p w14:paraId="0A58DD30" w14:textId="77777777" w:rsidR="00872129" w:rsidRPr="003320FC" w:rsidRDefault="00872129" w:rsidP="00872129">
      <w:pPr>
        <w:divId w:val="1968194310"/>
        <w:rPr>
          <w:rFonts w:ascii="Arial" w:hAnsi="Arial" w:cs="Arial"/>
          <w:sz w:val="22"/>
          <w:szCs w:val="22"/>
        </w:rPr>
      </w:pPr>
    </w:p>
    <w:p w14:paraId="0E2A2DFE" w14:textId="77777777" w:rsidR="00872129" w:rsidRPr="003320FC" w:rsidRDefault="00872129" w:rsidP="00872129">
      <w:pPr>
        <w:pStyle w:val="Heading1"/>
        <w:jc w:val="right"/>
        <w:divId w:val="1968194310"/>
        <w:rPr>
          <w:rFonts w:ascii="Arial" w:eastAsia="Calibri" w:hAnsi="Arial" w:cs="Arial"/>
          <w:sz w:val="22"/>
          <w:szCs w:val="22"/>
        </w:rPr>
      </w:pPr>
      <w:r w:rsidRPr="003320FC">
        <w:rPr>
          <w:rFonts w:ascii="Arial" w:hAnsi="Arial" w:cs="Arial"/>
          <w:sz w:val="22"/>
          <w:szCs w:val="22"/>
        </w:rPr>
        <w:br w:type="page"/>
      </w:r>
      <w:bookmarkStart w:id="18" w:name="_Toc227083293"/>
      <w:proofErr w:type="spellStart"/>
      <w:r w:rsidRPr="003320FC">
        <w:rPr>
          <w:rFonts w:ascii="Arial" w:hAnsi="Arial" w:cs="Arial"/>
          <w:sz w:val="22"/>
          <w:szCs w:val="22"/>
        </w:rPr>
        <w:lastRenderedPageBreak/>
        <w:t>Хавсралт</w:t>
      </w:r>
      <w:proofErr w:type="spellEnd"/>
      <w:r w:rsidRPr="003320FC">
        <w:rPr>
          <w:rFonts w:ascii="Arial" w:hAnsi="Arial" w:cs="Arial"/>
          <w:sz w:val="22"/>
          <w:szCs w:val="22"/>
        </w:rPr>
        <w:t xml:space="preserve"> 3</w:t>
      </w:r>
      <w:bookmarkEnd w:id="18"/>
    </w:p>
    <w:p w14:paraId="03331B8E" w14:textId="77777777" w:rsidR="00872129" w:rsidRPr="003320FC" w:rsidRDefault="00872129" w:rsidP="00872129">
      <w:pPr>
        <w:pStyle w:val="Title"/>
        <w:divId w:val="1968194310"/>
        <w:rPr>
          <w:rFonts w:ascii="Arial" w:hAnsi="Arial" w:cs="Arial"/>
          <w:b w:val="0"/>
          <w:color w:val="002060"/>
          <w:szCs w:val="22"/>
          <w:lang w:val="mn-MN"/>
        </w:rPr>
      </w:pPr>
      <w:r w:rsidRPr="003320FC">
        <w:rPr>
          <w:rFonts w:ascii="Arial" w:hAnsi="Arial" w:cs="Arial"/>
          <w:szCs w:val="22"/>
          <w:lang w:val="mn-MN"/>
        </w:rPr>
        <w:t xml:space="preserve"> Байгалийн баялгаас хамаарал бүхий орнуудын мөнгөний бодлогын арга хэлбэр болон валютын ханшийн дэглэм</w:t>
      </w:r>
    </w:p>
    <w:tbl>
      <w:tblPr>
        <w:tblW w:w="13998" w:type="dxa"/>
        <w:tblLook w:val="04A0" w:firstRow="1" w:lastRow="0" w:firstColumn="1" w:lastColumn="0" w:noHBand="0" w:noVBand="1"/>
      </w:tblPr>
      <w:tblGrid>
        <w:gridCol w:w="685"/>
        <w:gridCol w:w="1928"/>
        <w:gridCol w:w="1984"/>
        <w:gridCol w:w="1464"/>
        <w:gridCol w:w="3288"/>
        <w:gridCol w:w="2098"/>
        <w:gridCol w:w="2551"/>
      </w:tblGrid>
      <w:tr w:rsidR="00872129" w:rsidRPr="003320FC" w14:paraId="137B24E2" w14:textId="77777777" w:rsidTr="00872129">
        <w:trPr>
          <w:divId w:val="1968194310"/>
          <w:trHeight w:val="981"/>
        </w:trPr>
        <w:tc>
          <w:tcPr>
            <w:tcW w:w="726" w:type="dxa"/>
            <w:tcBorders>
              <w:top w:val="dashSmallGap" w:sz="4" w:space="0" w:color="auto"/>
              <w:left w:val="dashSmallGap" w:sz="4" w:space="0" w:color="auto"/>
              <w:bottom w:val="dashSmallGap" w:sz="4" w:space="0" w:color="auto"/>
              <w:right w:val="dashSmallGap" w:sz="4" w:space="0" w:color="auto"/>
            </w:tcBorders>
            <w:shd w:val="clear" w:color="auto" w:fill="002060"/>
            <w:vAlign w:val="center"/>
            <w:hideMark/>
          </w:tcPr>
          <w:p w14:paraId="5AB4C57D" w14:textId="77777777" w:rsidR="00872129" w:rsidRPr="003320FC" w:rsidRDefault="00872129" w:rsidP="007629C9">
            <w:pPr>
              <w:jc w:val="center"/>
              <w:rPr>
                <w:rFonts w:ascii="Arial" w:eastAsia="Times New Roman" w:hAnsi="Arial" w:cs="Arial"/>
                <w:b/>
                <w:noProof/>
                <w:color w:val="FFFFFF"/>
                <w:sz w:val="22"/>
                <w:szCs w:val="22"/>
              </w:rPr>
            </w:pPr>
            <w:r w:rsidRPr="003320FC">
              <w:rPr>
                <w:rFonts w:ascii="Arial" w:eastAsia="Times New Roman" w:hAnsi="Arial" w:cs="Arial"/>
                <w:b/>
                <w:noProof/>
                <w:color w:val="FFFFFF"/>
                <w:sz w:val="22"/>
                <w:szCs w:val="22"/>
              </w:rPr>
              <w:t>№</w:t>
            </w:r>
          </w:p>
        </w:tc>
        <w:tc>
          <w:tcPr>
            <w:tcW w:w="1928" w:type="dxa"/>
            <w:tcBorders>
              <w:top w:val="dashSmallGap" w:sz="4" w:space="0" w:color="auto"/>
              <w:left w:val="dashSmallGap" w:sz="4" w:space="0" w:color="auto"/>
              <w:bottom w:val="dashSmallGap" w:sz="4" w:space="0" w:color="auto"/>
              <w:right w:val="dashSmallGap" w:sz="4" w:space="0" w:color="auto"/>
            </w:tcBorders>
            <w:shd w:val="clear" w:color="auto" w:fill="002060"/>
            <w:vAlign w:val="center"/>
            <w:hideMark/>
          </w:tcPr>
          <w:p w14:paraId="64094160" w14:textId="77777777" w:rsidR="00872129" w:rsidRPr="003320FC" w:rsidRDefault="00872129" w:rsidP="007629C9">
            <w:pPr>
              <w:jc w:val="center"/>
              <w:rPr>
                <w:rFonts w:ascii="Arial" w:eastAsia="Times New Roman" w:hAnsi="Arial" w:cs="Arial"/>
                <w:b/>
                <w:noProof/>
                <w:color w:val="FFFFFF"/>
                <w:sz w:val="22"/>
                <w:szCs w:val="22"/>
              </w:rPr>
            </w:pPr>
            <w:r w:rsidRPr="003320FC">
              <w:rPr>
                <w:rFonts w:ascii="Arial" w:eastAsia="Times New Roman" w:hAnsi="Arial" w:cs="Arial"/>
                <w:b/>
                <w:noProof/>
                <w:color w:val="FFFFFF"/>
                <w:sz w:val="22"/>
                <w:szCs w:val="22"/>
              </w:rPr>
              <w:t>Байгалийн баялгаас хамааралтай орон (101)</w:t>
            </w:r>
          </w:p>
        </w:tc>
        <w:tc>
          <w:tcPr>
            <w:tcW w:w="1984" w:type="dxa"/>
            <w:tcBorders>
              <w:top w:val="dashSmallGap" w:sz="4" w:space="0" w:color="auto"/>
              <w:left w:val="dashSmallGap" w:sz="4" w:space="0" w:color="auto"/>
              <w:bottom w:val="dashSmallGap" w:sz="4" w:space="0" w:color="auto"/>
              <w:right w:val="dashSmallGap" w:sz="4" w:space="0" w:color="auto"/>
            </w:tcBorders>
            <w:shd w:val="clear" w:color="auto" w:fill="002060"/>
            <w:vAlign w:val="center"/>
            <w:hideMark/>
          </w:tcPr>
          <w:p w14:paraId="521DDF1C" w14:textId="77777777" w:rsidR="00872129" w:rsidRPr="003320FC" w:rsidRDefault="00872129" w:rsidP="007629C9">
            <w:pPr>
              <w:jc w:val="center"/>
              <w:rPr>
                <w:rFonts w:ascii="Arial" w:eastAsia="Times New Roman" w:hAnsi="Arial" w:cs="Arial"/>
                <w:b/>
                <w:noProof/>
                <w:color w:val="FFFFFF"/>
                <w:sz w:val="22"/>
                <w:szCs w:val="22"/>
              </w:rPr>
            </w:pPr>
            <w:r w:rsidRPr="003320FC">
              <w:rPr>
                <w:rFonts w:ascii="Arial" w:eastAsia="Times New Roman" w:hAnsi="Arial" w:cs="Arial"/>
                <w:b/>
                <w:noProof/>
                <w:color w:val="FFFFFF"/>
                <w:sz w:val="22"/>
                <w:szCs w:val="22"/>
              </w:rPr>
              <w:t>Тухайн улсын экспортын орлогод эзлэх түүхий эдийн хэмжээ</w:t>
            </w:r>
          </w:p>
        </w:tc>
        <w:tc>
          <w:tcPr>
            <w:tcW w:w="1423" w:type="dxa"/>
            <w:tcBorders>
              <w:top w:val="dashSmallGap" w:sz="4" w:space="0" w:color="auto"/>
              <w:left w:val="dashSmallGap" w:sz="4" w:space="0" w:color="auto"/>
              <w:bottom w:val="dashSmallGap" w:sz="4" w:space="0" w:color="auto"/>
              <w:right w:val="dashSmallGap" w:sz="4" w:space="0" w:color="auto"/>
            </w:tcBorders>
            <w:shd w:val="clear" w:color="auto" w:fill="002060"/>
            <w:vAlign w:val="center"/>
            <w:hideMark/>
          </w:tcPr>
          <w:p w14:paraId="5F0509D7" w14:textId="77777777" w:rsidR="00872129" w:rsidRPr="003320FC" w:rsidRDefault="00872129" w:rsidP="007629C9">
            <w:pPr>
              <w:jc w:val="center"/>
              <w:rPr>
                <w:rFonts w:ascii="Arial" w:eastAsia="Times New Roman" w:hAnsi="Arial" w:cs="Arial"/>
                <w:b/>
                <w:noProof/>
                <w:color w:val="FFFFFF"/>
                <w:sz w:val="22"/>
                <w:szCs w:val="22"/>
              </w:rPr>
            </w:pPr>
            <w:r w:rsidRPr="003320FC">
              <w:rPr>
                <w:rFonts w:ascii="Arial" w:eastAsia="Times New Roman" w:hAnsi="Arial" w:cs="Arial"/>
                <w:b/>
                <w:noProof/>
                <w:color w:val="FFFFFF"/>
                <w:sz w:val="22"/>
                <w:szCs w:val="22"/>
              </w:rPr>
              <w:t>Байгалийн баялгийн хамаарлын ангилал</w:t>
            </w:r>
          </w:p>
        </w:tc>
        <w:tc>
          <w:tcPr>
            <w:tcW w:w="3288" w:type="dxa"/>
            <w:tcBorders>
              <w:top w:val="dashSmallGap" w:sz="4" w:space="0" w:color="auto"/>
              <w:left w:val="dashSmallGap" w:sz="4" w:space="0" w:color="auto"/>
              <w:bottom w:val="dashSmallGap" w:sz="4" w:space="0" w:color="auto"/>
              <w:right w:val="dashSmallGap" w:sz="4" w:space="0" w:color="auto"/>
            </w:tcBorders>
            <w:shd w:val="clear" w:color="auto" w:fill="002060"/>
            <w:vAlign w:val="center"/>
            <w:hideMark/>
          </w:tcPr>
          <w:p w14:paraId="5F5760AF" w14:textId="77777777" w:rsidR="00872129" w:rsidRPr="003320FC" w:rsidRDefault="00872129" w:rsidP="007629C9">
            <w:pPr>
              <w:jc w:val="center"/>
              <w:rPr>
                <w:rFonts w:ascii="Arial" w:eastAsia="Times New Roman" w:hAnsi="Arial" w:cs="Arial"/>
                <w:b/>
                <w:noProof/>
                <w:color w:val="FFFFFF"/>
                <w:sz w:val="22"/>
                <w:szCs w:val="22"/>
              </w:rPr>
            </w:pPr>
            <w:r w:rsidRPr="003320FC">
              <w:rPr>
                <w:rFonts w:ascii="Arial" w:eastAsia="Times New Roman" w:hAnsi="Arial" w:cs="Arial"/>
                <w:b/>
                <w:noProof/>
                <w:color w:val="FFFFFF"/>
                <w:sz w:val="22"/>
                <w:szCs w:val="22"/>
              </w:rPr>
              <w:t>Мөнгөний бодлогын арга хэлбэр</w:t>
            </w:r>
          </w:p>
        </w:tc>
        <w:tc>
          <w:tcPr>
            <w:tcW w:w="2098" w:type="dxa"/>
            <w:tcBorders>
              <w:top w:val="dashSmallGap" w:sz="4" w:space="0" w:color="auto"/>
              <w:left w:val="dashSmallGap" w:sz="4" w:space="0" w:color="auto"/>
              <w:bottom w:val="dashSmallGap" w:sz="4" w:space="0" w:color="auto"/>
              <w:right w:val="dashSmallGap" w:sz="4" w:space="0" w:color="auto"/>
            </w:tcBorders>
            <w:shd w:val="clear" w:color="auto" w:fill="002060"/>
            <w:vAlign w:val="center"/>
            <w:hideMark/>
          </w:tcPr>
          <w:p w14:paraId="362502C6" w14:textId="77777777" w:rsidR="00872129" w:rsidRPr="003320FC" w:rsidRDefault="00872129" w:rsidP="007629C9">
            <w:pPr>
              <w:jc w:val="center"/>
              <w:rPr>
                <w:rFonts w:ascii="Arial" w:eastAsia="Times New Roman" w:hAnsi="Arial" w:cs="Arial"/>
                <w:b/>
                <w:noProof/>
                <w:color w:val="FFFFFF"/>
                <w:sz w:val="22"/>
                <w:szCs w:val="22"/>
              </w:rPr>
            </w:pPr>
            <w:r w:rsidRPr="003320FC">
              <w:rPr>
                <w:rFonts w:ascii="Arial" w:eastAsia="Times New Roman" w:hAnsi="Arial" w:cs="Arial"/>
                <w:b/>
                <w:noProof/>
                <w:color w:val="FFFFFF"/>
                <w:sz w:val="22"/>
                <w:szCs w:val="22"/>
              </w:rPr>
              <w:t>Валютын ханшийн дэглэм</w:t>
            </w:r>
          </w:p>
          <w:p w14:paraId="44E840AB" w14:textId="77777777" w:rsidR="00872129" w:rsidRPr="003320FC" w:rsidRDefault="00872129" w:rsidP="007629C9">
            <w:pPr>
              <w:jc w:val="center"/>
              <w:rPr>
                <w:rFonts w:ascii="Arial" w:eastAsia="Times New Roman" w:hAnsi="Arial" w:cs="Arial"/>
                <w:b/>
                <w:noProof/>
                <w:color w:val="FFFFFF"/>
                <w:sz w:val="22"/>
                <w:szCs w:val="22"/>
              </w:rPr>
            </w:pPr>
            <w:r w:rsidRPr="003320FC">
              <w:rPr>
                <w:rFonts w:ascii="Arial" w:eastAsia="Times New Roman" w:hAnsi="Arial" w:cs="Arial"/>
                <w:b/>
                <w:noProof/>
                <w:color w:val="FFFFFF"/>
                <w:sz w:val="22"/>
                <w:szCs w:val="22"/>
              </w:rPr>
              <w:t xml:space="preserve"> - De jure</w:t>
            </w:r>
          </w:p>
        </w:tc>
        <w:tc>
          <w:tcPr>
            <w:tcW w:w="2551" w:type="dxa"/>
            <w:tcBorders>
              <w:top w:val="dashSmallGap" w:sz="4" w:space="0" w:color="auto"/>
              <w:left w:val="dashSmallGap" w:sz="4" w:space="0" w:color="auto"/>
              <w:bottom w:val="dashSmallGap" w:sz="4" w:space="0" w:color="auto"/>
              <w:right w:val="dashSmallGap" w:sz="4" w:space="0" w:color="auto"/>
            </w:tcBorders>
            <w:shd w:val="clear" w:color="auto" w:fill="002060"/>
            <w:vAlign w:val="center"/>
            <w:hideMark/>
          </w:tcPr>
          <w:p w14:paraId="1D05B8B0" w14:textId="77777777" w:rsidR="00872129" w:rsidRPr="003320FC" w:rsidRDefault="00872129" w:rsidP="007629C9">
            <w:pPr>
              <w:jc w:val="center"/>
              <w:rPr>
                <w:rFonts w:ascii="Arial" w:eastAsia="Times New Roman" w:hAnsi="Arial" w:cs="Arial"/>
                <w:b/>
                <w:noProof/>
                <w:color w:val="FFFFFF"/>
                <w:sz w:val="22"/>
                <w:szCs w:val="22"/>
              </w:rPr>
            </w:pPr>
            <w:r w:rsidRPr="003320FC">
              <w:rPr>
                <w:rFonts w:ascii="Arial" w:eastAsia="Times New Roman" w:hAnsi="Arial" w:cs="Arial"/>
                <w:b/>
                <w:noProof/>
                <w:color w:val="FFFFFF"/>
                <w:sz w:val="22"/>
                <w:szCs w:val="22"/>
              </w:rPr>
              <w:t>Валютын ханшийн дэглэм</w:t>
            </w:r>
          </w:p>
          <w:p w14:paraId="7F8B063C" w14:textId="77777777" w:rsidR="00872129" w:rsidRPr="003320FC" w:rsidRDefault="00872129" w:rsidP="007629C9">
            <w:pPr>
              <w:jc w:val="center"/>
              <w:rPr>
                <w:rFonts w:ascii="Arial" w:eastAsia="Times New Roman" w:hAnsi="Arial" w:cs="Arial"/>
                <w:b/>
                <w:noProof/>
                <w:color w:val="FFFFFF"/>
                <w:sz w:val="22"/>
                <w:szCs w:val="22"/>
              </w:rPr>
            </w:pPr>
            <w:r w:rsidRPr="003320FC">
              <w:rPr>
                <w:rFonts w:ascii="Arial" w:eastAsia="Times New Roman" w:hAnsi="Arial" w:cs="Arial"/>
                <w:b/>
                <w:noProof/>
                <w:color w:val="FFFFFF"/>
                <w:sz w:val="22"/>
                <w:szCs w:val="22"/>
              </w:rPr>
              <w:t>- De facto</w:t>
            </w:r>
          </w:p>
        </w:tc>
      </w:tr>
      <w:tr w:rsidR="00872129" w:rsidRPr="003320FC" w14:paraId="77E1D703"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642B9F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8E4CD42"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Mauritania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CA3547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98.8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20ED0E7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4150909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AC8EFB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9A2068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2235EB05"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E028A1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278AC3C"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Mongolia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A745AC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98.5</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3CCA799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3EA7DA7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874F90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A8317D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1458A1ED"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985F1D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29B8278"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Suriname</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2E92CB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97.3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5665D49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B99190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B6193D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971230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66FBC153"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748BC4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C6C4FC1"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Burkina Faso</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23C760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97.2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7488DF5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41ED86B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056009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E622A4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1C31DE00"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334727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E17BC28"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Papua New Guinea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F9A399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96.8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7A9F9DB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58730D4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0D0A6C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F9AAED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0FB9044F"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01E578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710B25A"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Mali</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06971E8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96.7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6E7A25B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5F0591B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73B3977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BC6410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5EFB4414"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7E6F39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21C8842"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Guyana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BA404A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95.4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7E522DE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31B7646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393EF3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D4D712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685F1DD4"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86F9BB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CB59D44"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Ghana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E5EEEC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95.3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1AFA2CA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A906BC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18341A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37987E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5329D807"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4082C5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89A4678"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Burundi</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018E584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95.1</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4CDCE70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51986FA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FFF689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45CB21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45A34C8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751680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9117697"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Guinea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0DFF5DB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95</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18BB0DA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5B08514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92404A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Managed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25D3B3B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0F68B27F"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4BB9BF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C5BA3DB"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Bolivia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2A9E0D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94.6</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7A22D77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25AFED5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930A34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Crawling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9F4CCF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2A5B4E4A"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3E94688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E7B24A9"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Botswana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53A5FE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1B7D179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28FE3E4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3CA784B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Crawling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19ACA9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Crawling peg</w:t>
            </w:r>
          </w:p>
        </w:tc>
      </w:tr>
      <w:tr w:rsidR="00872129" w:rsidRPr="003320FC" w14:paraId="130F21A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BD7264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7E45C61"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Jamaica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EB8CA9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93.8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4241FB9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785DDB2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3AD0DF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0FE339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1AB7AE6E"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68A8A5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BE9E573"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Rwanda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7144F4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91.4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11335E1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7AACA03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B8C643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3ED1E7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12CCC97C"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3AB5F9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07F1573"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Peru</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6669E5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90.9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79D546F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610905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47EBB1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CDB440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71F6E7B5"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55A5BD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681E6A7"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Niger</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07A5A3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90.4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30E345F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9FF329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E440D3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3BAD7D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1D684BBD"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824091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97D4E10"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Australia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72870B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5578D91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82D6BE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1912BE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94DEC1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r>
      <w:tr w:rsidR="00872129" w:rsidRPr="003320FC" w14:paraId="310F26E5"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52E496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lastRenderedPageBreak/>
              <w:t>18</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BC2FA05"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Zambia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1FE402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88.7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31EEC8D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309BC94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386901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C52017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702837A4"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D53F1E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87465DE"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Chile</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474B08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88.3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3BA5957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5A64EA4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C7B6D2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617F53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r>
      <w:tr w:rsidR="00872129" w:rsidRPr="003320FC" w14:paraId="45DA42E4"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1EB92E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56F795D"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Tanzania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08FCFA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88.2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181D547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383D3DA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07412C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2000481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6B28AA2B"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14508E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0748614"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Zimbabwe</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01486B2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88.2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5243B8B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0B1246D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73526F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2D24785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Other managed arrangement</w:t>
            </w:r>
          </w:p>
        </w:tc>
      </w:tr>
      <w:tr w:rsidR="00872129" w:rsidRPr="003320FC" w14:paraId="3CC59D24"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2151F4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F5E5AD5"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Sierra Leone</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1CF8E5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87.3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4295A90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0283502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2A5FE3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5168A5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Other managed arrangement</w:t>
            </w:r>
          </w:p>
        </w:tc>
      </w:tr>
      <w:tr w:rsidR="00872129" w:rsidRPr="003320FC" w14:paraId="6D141BC1"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42A3E1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39D44FC"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Namibia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36C53B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85.2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0DD430A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205A5D3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5B6E0D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3DBA9F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26BCD6F9"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3779AFB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2565824"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Congo, Dem. Rep.</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5804F6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82.2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36739CC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C516CA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AC1587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66CCB3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6DCADA1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358FC7B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7ED1589"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Kyrgyz Republic</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0D601E1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81.7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3B6FDCE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4D79933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C12231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ED7F47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6BC578DA"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A1D823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91A4EED"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Tajikistan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0152C21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80.8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5EED176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48A831A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7785811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Managed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7B5929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0711E498"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1BA46C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239CBE8"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Armenia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E50630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76.2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1CF455B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64893AA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7F9BE51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AB0AE0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5570D1DB"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47B53B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28</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A476BAC"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Liberia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0FA774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74.3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63BFD2A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510189B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30E0A8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Managed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CB6A1F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Other managed arrangement</w:t>
            </w:r>
          </w:p>
        </w:tc>
      </w:tr>
      <w:tr w:rsidR="00872129" w:rsidRPr="003320FC" w14:paraId="2295F864"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42F96D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29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0B9F572"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Uzbekistan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909D34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18FA515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560F193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C47766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7C9606F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0187590E"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E66D2E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9B5685D"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Montenegro</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F71BB9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70.5</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0936307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7EED862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793FEF2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24C7013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r>
      <w:tr w:rsidR="00872129" w:rsidRPr="003320FC" w14:paraId="07A1A55F"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070240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9233EB8"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South Africa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829E8C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63.7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FFC000"/>
            <w:vAlign w:val="center"/>
            <w:hideMark/>
          </w:tcPr>
          <w:p w14:paraId="0AD4865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Уул уурхай</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631B1B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B7B5642" w14:textId="77777777" w:rsidR="00872129" w:rsidRPr="003320FC" w:rsidRDefault="00872129" w:rsidP="007629C9">
            <w:pPr>
              <w:jc w:val="center"/>
              <w:rPr>
                <w:rFonts w:ascii="Arial" w:eastAsia="Times New Roman" w:hAnsi="Arial" w:cs="Arial"/>
                <w:noProof/>
                <w:sz w:val="22"/>
                <w:szCs w:val="22"/>
              </w:rPr>
            </w:pPr>
            <w:r w:rsidRPr="003320FC">
              <w:rPr>
                <w:rFonts w:ascii="Arial" w:eastAsia="Times New Roman" w:hAnsi="Arial" w:cs="Arial"/>
                <w:noProof/>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5A8CBD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29613177"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F51D6F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1AFECE9"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Guinea-Bissau</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5208F2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98.3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3D214D5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41A20CC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0D205C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433FC4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5A7267F3"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0B37E2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0FA9CA7"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Micronesia, Fed. Sts.</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958A10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98.1</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1825559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6B5069F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6FE6E8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9E3925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r>
      <w:tr w:rsidR="00872129" w:rsidRPr="003320FC" w14:paraId="63FAF091"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20ACCA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359709E"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Sudan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9422A5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97.5</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3A5F871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7DCDCF9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BA114E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DAC3F0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162A6AB2"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CEBE2A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06259A2"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Solomon Islands</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0815949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3EF123C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43F5ECA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C854D7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0FA876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72F05D91"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44BD91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CD38067"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Afghanistan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8F1A27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96.7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68F1BDA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D05085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51D70D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Managed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57F627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413E5A53" w14:textId="77777777" w:rsidTr="00872129">
        <w:trPr>
          <w:divId w:val="1968194310"/>
          <w:trHeight w:val="589"/>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A427FB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42927BA"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Maldives</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9E5EB8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96.2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7489758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586EB3E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9F97CE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Pegged exchange rate within horizontal bands</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339F37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4D6FA31C"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01BF52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lastRenderedPageBreak/>
              <w:t>38</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B997CB7"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Somalia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A52494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96.1</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71D1151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7D23AC7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C9CFEA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Undetermined</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DE2B61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r>
      <w:tr w:rsidR="00872129" w:rsidRPr="003320FC" w14:paraId="188CB10B"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ED1497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39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DFBD0A4"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Ecuador</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07FF3D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94.1</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57B9D41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F0A92E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3B1ACB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723C90D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r>
      <w:tr w:rsidR="00872129" w:rsidRPr="003320FC" w14:paraId="6A178ECA"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870A41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45345C4"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Malawi</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9A85A6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93.4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5A9FFD7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46CBFAA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A5C920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C5A951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6933097A"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4CDD4F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770E68C"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Benin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1494D4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92.1</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442623B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0633E5B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FFF671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4234C4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0514F229"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5FF6F8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3675316"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Cote d'Ivoire</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DEB24D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91.6</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40F05E1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60573F7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E2BD77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2F67C8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23D48DA8"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F9AC69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FC080F1"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Eritrea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71F765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91.2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6D0BCAC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787053E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8504DC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BC51C1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2295893B"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C4B28F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A6E8742"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Gambia, The</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D47C36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89.8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2520D4E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7794BDD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043E11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71EC5C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5B93CDCA"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DBE698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CE38316"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Kiribati</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F28C66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88.2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0A50F89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5F5CE31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97FB77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3AE94E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r>
      <w:tr w:rsidR="00872129" w:rsidRPr="003320FC" w14:paraId="7FC28D79"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04AB71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D5EDF18"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Belize</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BA1919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87.6</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205AD04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56F4204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E866B3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5CC757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5C9B66BD"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5BA4CD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722FE45"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Paraguay</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48163F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87.3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02E434A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7C58AB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0668AD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8E8F8B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7BD8D245" w14:textId="77777777" w:rsidTr="00872129">
        <w:trPr>
          <w:divId w:val="1968194310"/>
          <w:trHeight w:val="589"/>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0C1591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48</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482DD69"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Vanuatu</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B74BEC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87.1</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58C732D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6CF5CFB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D2FBF5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Pegged exchange rate within horizontal bands</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BCBFDE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Other managed arrangement</w:t>
            </w:r>
          </w:p>
        </w:tc>
      </w:tr>
      <w:tr w:rsidR="00872129" w:rsidRPr="003320FC" w14:paraId="2D0DFE4C"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807A03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49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79A679F"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Uganda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986327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86.6</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1C4A510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6A12441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9CA1C9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9B698B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0A6B94B1" w14:textId="77777777" w:rsidTr="00872129">
        <w:trPr>
          <w:divId w:val="1968194310"/>
          <w:trHeight w:val="589"/>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CE1849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2A7C282"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Tonga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8DDDD8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84.3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328857E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33A0831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FD3061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Pegged exchange rate within horizontal bands</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D9C90C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Other managed arrangement</w:t>
            </w:r>
          </w:p>
        </w:tc>
      </w:tr>
      <w:tr w:rsidR="00872129" w:rsidRPr="003320FC" w14:paraId="48B5A230"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C33EEB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F59C6F5"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Argentina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232951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82.1</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298EAFB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61F875F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3D3820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Crawling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430A1A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2BA63EE3"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B1BD93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668DB49"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Uruguay</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FB1644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81.9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43619D4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2DBE60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91401E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2F996AE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41811BDA"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3C75BB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21544E2"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New Zealand</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50052B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81.3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287119C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5F7D50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FB3EAD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4454BF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1768D5DB"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116461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E8C0700"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Ethiopia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CF53D4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80.8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673CA20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1C220E9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195807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Managed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F6EC42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2D5F31C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BE0EE6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F27AA74"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Samoa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FC322B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78.8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5C16D88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737ED43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3A136B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ABE30B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2FA3ADB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38053E3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C3184AD"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Seychelles</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2BBA48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78.1</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03A2E9E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BF3A16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C84A50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7BB832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30BDCEF7"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354BF59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E19467F"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Cabo Verde</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AB2492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54AD674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1B5F461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3111990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B28A13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5E7839E2"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CB9A99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lastRenderedPageBreak/>
              <w:t>58</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9AC6AE8"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Nauru</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68E511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77.5</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7CCB026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13290C9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8D462B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76DB848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r>
      <w:tr w:rsidR="00872129" w:rsidRPr="003320FC" w14:paraId="1BFBC743"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551834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59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325C4AF"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Fiji</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AF7468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77.4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3B5900B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607DEA6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996AE3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4A729D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69DE1818"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5181FB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986A407"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Central African Republic</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D4F588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76.9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58038DB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1B61073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745F93D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1B863E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6B4FCB8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84F35E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1D28E17"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Senegal</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5A1FFA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76.3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12D9170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2D549F2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26AD64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77AAB78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495F502F"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F3FBBE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B18803B"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Madagascar</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5FC464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73.9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6A1FF7F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67789C2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90BE48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7849FC4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08C1D5AF"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893FD9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074F7AE"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Brazil</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24E95E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73.4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4BDA2BB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BCAFE8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593DAC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43D250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5B33DEC7"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F2F5C2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6EE8215"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Kenya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701318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71.9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73D5CFF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6C986BA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E67E58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2DD347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12AC55BC"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FF64EA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73579F9"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Grenada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9951C9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70.6</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2876FCF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77D2577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B72F0C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Currency board</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38C267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Currency board</w:t>
            </w:r>
          </w:p>
        </w:tc>
      </w:tr>
      <w:tr w:rsidR="00872129" w:rsidRPr="003320FC" w14:paraId="68CB58E2" w14:textId="77777777" w:rsidTr="00872129">
        <w:trPr>
          <w:divId w:val="1968194310"/>
          <w:trHeight w:val="589"/>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861D11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B9FE168"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Syrian Arab Republic</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F97428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08DEFBA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6D69C0C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D15CDE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Pegged exchange rate within horizontal bands</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8895D4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Other managed arrangement</w:t>
            </w:r>
          </w:p>
        </w:tc>
      </w:tr>
      <w:tr w:rsidR="00872129" w:rsidRPr="003320FC" w14:paraId="6DA27B2A"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C1DC0D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C7D24FE"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Palau</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801196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61.3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0D37C13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2EFBEAB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1684DD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97FF9E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 separate legal tender</w:t>
            </w:r>
          </w:p>
        </w:tc>
      </w:tr>
      <w:tr w:rsidR="00872129" w:rsidRPr="003320FC" w14:paraId="48559F32" w14:textId="77777777" w:rsidTr="00872129">
        <w:trPr>
          <w:divId w:val="1968194310"/>
          <w:trHeight w:val="230"/>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D5BE43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68</w:t>
            </w:r>
          </w:p>
        </w:tc>
        <w:tc>
          <w:tcPr>
            <w:tcW w:w="1928" w:type="dxa"/>
            <w:tcBorders>
              <w:top w:val="dashSmallGap" w:sz="4" w:space="0" w:color="auto"/>
              <w:left w:val="dashSmallGap" w:sz="4" w:space="0" w:color="auto"/>
              <w:bottom w:val="dashSmallGap" w:sz="4" w:space="0" w:color="auto"/>
              <w:right w:val="dashSmallGap" w:sz="4" w:space="0" w:color="auto"/>
            </w:tcBorders>
            <w:noWrap/>
            <w:hideMark/>
          </w:tcPr>
          <w:p w14:paraId="194E991A"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Cuba</w:t>
            </w:r>
          </w:p>
        </w:tc>
        <w:tc>
          <w:tcPr>
            <w:tcW w:w="1984" w:type="dxa"/>
            <w:tcBorders>
              <w:top w:val="dashSmallGap" w:sz="4" w:space="0" w:color="auto"/>
              <w:left w:val="dashSmallGap" w:sz="4" w:space="0" w:color="auto"/>
              <w:bottom w:val="dashSmallGap" w:sz="4" w:space="0" w:color="auto"/>
              <w:right w:val="dashSmallGap" w:sz="4" w:space="0" w:color="auto"/>
            </w:tcBorders>
            <w:noWrap/>
            <w:hideMark/>
          </w:tcPr>
          <w:p w14:paraId="775437B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68.2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2D050"/>
            <w:vAlign w:val="center"/>
            <w:hideMark/>
          </w:tcPr>
          <w:p w14:paraId="74EB177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ХАА</w:t>
            </w:r>
          </w:p>
        </w:tc>
        <w:tc>
          <w:tcPr>
            <w:tcW w:w="3288" w:type="dxa"/>
            <w:tcBorders>
              <w:top w:val="dashSmallGap" w:sz="4" w:space="0" w:color="auto"/>
              <w:left w:val="dashSmallGap" w:sz="4" w:space="0" w:color="auto"/>
              <w:bottom w:val="dashSmallGap" w:sz="4" w:space="0" w:color="auto"/>
              <w:right w:val="dashSmallGap" w:sz="4" w:space="0" w:color="auto"/>
            </w:tcBorders>
            <w:noWrap/>
            <w:vAlign w:val="center"/>
            <w:hideMark/>
          </w:tcPr>
          <w:p w14:paraId="79F006E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Тодорхойгүй</w:t>
            </w:r>
          </w:p>
        </w:tc>
        <w:tc>
          <w:tcPr>
            <w:tcW w:w="2098" w:type="dxa"/>
            <w:tcBorders>
              <w:top w:val="dashSmallGap" w:sz="4" w:space="0" w:color="auto"/>
              <w:left w:val="dashSmallGap" w:sz="4" w:space="0" w:color="auto"/>
              <w:bottom w:val="dashSmallGap" w:sz="4" w:space="0" w:color="auto"/>
              <w:right w:val="dashSmallGap" w:sz="4" w:space="0" w:color="auto"/>
            </w:tcBorders>
            <w:noWrap/>
            <w:vAlign w:val="bottom"/>
            <w:hideMark/>
          </w:tcPr>
          <w:p w14:paraId="08466BB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Тодорхойгүй</w:t>
            </w:r>
          </w:p>
        </w:tc>
        <w:tc>
          <w:tcPr>
            <w:tcW w:w="2551" w:type="dxa"/>
            <w:tcBorders>
              <w:top w:val="dashSmallGap" w:sz="4" w:space="0" w:color="auto"/>
              <w:left w:val="dashSmallGap" w:sz="4" w:space="0" w:color="auto"/>
              <w:bottom w:val="dashSmallGap" w:sz="4" w:space="0" w:color="auto"/>
              <w:right w:val="dashSmallGap" w:sz="4" w:space="0" w:color="auto"/>
            </w:tcBorders>
            <w:noWrap/>
            <w:vAlign w:val="bottom"/>
            <w:hideMark/>
          </w:tcPr>
          <w:p w14:paraId="109F3F8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Тодорхойгүй</w:t>
            </w:r>
          </w:p>
        </w:tc>
      </w:tr>
      <w:tr w:rsidR="00872129" w:rsidRPr="003320FC" w14:paraId="2A83CC1C"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7C929F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B5CAD2C"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South Sudan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D6C37C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99.9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4BA5332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BA9035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3DF0F63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0229A3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Other managed arrangement</w:t>
            </w:r>
          </w:p>
        </w:tc>
      </w:tr>
      <w:tr w:rsidR="00872129" w:rsidRPr="003320FC" w14:paraId="57B2BB43"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D3A1F9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9DBDB3F"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Iraq</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276DA7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99.7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04A844F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4669F4D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9E1EE4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B7E4F3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7E479589"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EC6ECF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07D30E5"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Libya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DC99C8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98.9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4A86D0F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310C73F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5C9C6D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8DCEB9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6DFFE48C"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B40AF1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B8ADF9A"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Angola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9B0D84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98.3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50662AF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7A8BBD7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DEF853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8D6A83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6FC31A17"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CEFD34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7886351"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Chad</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656FA2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98.3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01C8BC2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CE737B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D50C0D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E020D4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0D72A8E7"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ACCD19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E91D47E"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Azerbaijan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0B91AD8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95.8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6EBBFAD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3C94387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D4820C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731F28F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5B488184"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2C6696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0C76DB1"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Mozambique</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DC7D2C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95.7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05EE04F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17416E6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435CDE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F29A26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2C9BDEC0"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79D89F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1C25026"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Nigeria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56899AF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95</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780AFBC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5869D96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FC65BF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27C4311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0F3AA537"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2BD49B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2C19C6A"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Congo, Rep.</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89A6B7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171AAA9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750E8F2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A96F5D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C62A40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5ED41588"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7E0E33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lastRenderedPageBreak/>
              <w:t>78</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97932E1"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Algeria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9A1DEA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93.9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01E731E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D72ACE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360246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Managed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2A60CE3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719E968B"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94ADE6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8438AD0"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Yemen, Rep.</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230FC2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93.9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5C46D6B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24A7DCE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Мөнгөний агрегатыг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6D2937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770E8C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650ED761"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C024F8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FB2B435"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Equatorial Guinea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5B822F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93.2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3421D25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108F3C6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20E263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3DD1F8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24124248"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569889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CA904D5"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Turkmenistan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3B2B374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92.5</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03F42E6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49A410A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3620F46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294DADD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4B704CAC"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B859AB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F8C96FF"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Cameroon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F89AA0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92.4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6F4D807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0B46944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DB408A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EBC5E0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76BA6347"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E3A2E6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91265E2"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Gabon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1DB416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90.3</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7367FB8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772878D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6B0255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E949F9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2804DCDB"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77F805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16AA86D"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Iceland</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3CC20E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87.2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19165C4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9DF42B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50F83C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F3E671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59276BFF"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D9983B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55DF7BD"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Qatar</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0F5F0B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86.6</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56207B4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3725B0E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3C014A0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882489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1957E03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866F6B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114C074"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Brunei Darussalam</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427C50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86.1</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54BF9CA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55E98D9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7BE9D6F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Currency board</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4E9686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Currency board</w:t>
            </w:r>
          </w:p>
        </w:tc>
      </w:tr>
      <w:tr w:rsidR="00872129" w:rsidRPr="003320FC" w14:paraId="39D74B4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B413D7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0DF49B4"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Kazakhstan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11B71E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85.8</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54EE94E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5FD3026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3D11561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D2043D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2CCACCE2"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36F90C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88</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A12D02E"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Kuwait</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EC9480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85.7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0ADD342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6326562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0C48A9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1F05639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Other managed arrangement</w:t>
            </w:r>
          </w:p>
        </w:tc>
      </w:tr>
      <w:tr w:rsidR="00872129" w:rsidRPr="003320FC" w14:paraId="51FEB73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B22CDF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143A093"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Norway</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A73CAF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81.6</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673F56D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3F2DF3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76A1B3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CA21B50"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r>
      <w:tr w:rsidR="00872129" w:rsidRPr="003320FC" w14:paraId="751EDC86"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33C762B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0322E6FE"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Colombia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D044FF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78.6</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597C0787"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0639A65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6CAEA7A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36281E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Floating</w:t>
            </w:r>
          </w:p>
        </w:tc>
      </w:tr>
      <w:tr w:rsidR="00872129" w:rsidRPr="003320FC" w14:paraId="0AC7CC69"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3BFEFDC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05BD53A"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Russian Federation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E0FE28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77.5</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6272CB7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68F5177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Инфляцыг онилсон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D92B5C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20557DC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Free floating</w:t>
            </w:r>
          </w:p>
        </w:tc>
      </w:tr>
      <w:tr w:rsidR="00872129" w:rsidRPr="003320FC" w14:paraId="6D81644B"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2DF98EB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92</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59E3FF21"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Lao PDR</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1ABF853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4067060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4B5EC2A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0D5DB25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Managed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5E90A11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Crawl-like arrangement</w:t>
            </w:r>
          </w:p>
        </w:tc>
      </w:tr>
      <w:tr w:rsidR="00872129" w:rsidRPr="003320FC" w14:paraId="78A3EE93"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7F1892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93</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826A8CE"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Saudi Arabia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E26BD4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74.4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5F39245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2E33F0B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9A5EDB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D9DC53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1757966E"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404798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94</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7AB83C09"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Venezuela, RB</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08E4245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73.5</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3353469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1CC7198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Бусад</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D2ACBE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0DDDF6F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Other managed arrangement</w:t>
            </w:r>
          </w:p>
        </w:tc>
      </w:tr>
      <w:tr w:rsidR="00872129" w:rsidRPr="003320FC" w14:paraId="32C300D5"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632BEB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95</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33CC757C"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 xml:space="preserve"> St.Lucia</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45C3F68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72.9</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09D67DA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049E4D6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80B251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Currency board</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E9A5BD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Currency board</w:t>
            </w:r>
          </w:p>
        </w:tc>
      </w:tr>
      <w:tr w:rsidR="00872129" w:rsidRPr="003320FC" w14:paraId="26D6E2A3"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7E03B33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96</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6EFFE60D"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Bahrain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A29783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72.4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53F664D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2E87A483"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4BEFA9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DA0A49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0AF229C0"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1CC1606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97</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419B48EC"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Iran, Islamic Rep.</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7D495DD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70.4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02A23F0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25599AE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79979CAD"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Managed floating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4862A21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Stabilized arrangement</w:t>
            </w:r>
          </w:p>
        </w:tc>
      </w:tr>
      <w:tr w:rsidR="00872129" w:rsidRPr="003320FC" w14:paraId="46556D8C"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07385DD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lastRenderedPageBreak/>
              <w:t>98</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8754964"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Togo</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68D48F5"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64.7</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5534D1B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665E5D3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4D2A7A2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719D9B2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5396317A"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565879F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99</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B4CA87E"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Oman</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6E8AB7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64.4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0707995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4992DB59"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21F5D46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6EE1480E"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5AC8DC9F" w14:textId="77777777" w:rsidTr="00872129">
        <w:trPr>
          <w:divId w:val="1968194310"/>
          <w:trHeight w:val="392"/>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43F500D8"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100</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292E2B0C"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United Arab Emirates</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6B36374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64</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19F2DF4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hideMark/>
          </w:tcPr>
          <w:p w14:paraId="156B9942"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5BE327E1"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347DD7B4"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Conventional peg</w:t>
            </w:r>
          </w:p>
        </w:tc>
      </w:tr>
      <w:tr w:rsidR="00872129" w:rsidRPr="003320FC" w14:paraId="17ECD6EF" w14:textId="77777777" w:rsidTr="00872129">
        <w:trPr>
          <w:divId w:val="1968194310"/>
          <w:trHeight w:val="404"/>
        </w:trPr>
        <w:tc>
          <w:tcPr>
            <w:tcW w:w="726" w:type="dxa"/>
            <w:tcBorders>
              <w:top w:val="dashSmallGap" w:sz="4" w:space="0" w:color="auto"/>
              <w:left w:val="dashSmallGap" w:sz="4" w:space="0" w:color="auto"/>
              <w:bottom w:val="dashSmallGap" w:sz="4" w:space="0" w:color="auto"/>
              <w:right w:val="dashSmallGap" w:sz="4" w:space="0" w:color="auto"/>
            </w:tcBorders>
            <w:vAlign w:val="center"/>
            <w:hideMark/>
          </w:tcPr>
          <w:p w14:paraId="66C49D7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101</w:t>
            </w:r>
          </w:p>
        </w:tc>
        <w:tc>
          <w:tcPr>
            <w:tcW w:w="1928" w:type="dxa"/>
            <w:tcBorders>
              <w:top w:val="dashSmallGap" w:sz="4" w:space="0" w:color="auto"/>
              <w:left w:val="dashSmallGap" w:sz="4" w:space="0" w:color="auto"/>
              <w:bottom w:val="dashSmallGap" w:sz="4" w:space="0" w:color="auto"/>
              <w:right w:val="dashSmallGap" w:sz="4" w:space="0" w:color="auto"/>
            </w:tcBorders>
            <w:vAlign w:val="center"/>
            <w:hideMark/>
          </w:tcPr>
          <w:p w14:paraId="1FDAF3E5" w14:textId="77777777" w:rsidR="00872129" w:rsidRPr="003320FC" w:rsidRDefault="00872129" w:rsidP="007629C9">
            <w:pP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St. Vincent and the Grenadines</w:t>
            </w:r>
          </w:p>
        </w:tc>
        <w:tc>
          <w:tcPr>
            <w:tcW w:w="1984" w:type="dxa"/>
            <w:tcBorders>
              <w:top w:val="dashSmallGap" w:sz="4" w:space="0" w:color="auto"/>
              <w:left w:val="dashSmallGap" w:sz="4" w:space="0" w:color="auto"/>
              <w:bottom w:val="dashSmallGap" w:sz="4" w:space="0" w:color="auto"/>
              <w:right w:val="dashSmallGap" w:sz="4" w:space="0" w:color="auto"/>
            </w:tcBorders>
            <w:vAlign w:val="center"/>
            <w:hideMark/>
          </w:tcPr>
          <w:p w14:paraId="2DCB5B1B"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63.2</w:t>
            </w:r>
          </w:p>
        </w:tc>
        <w:tc>
          <w:tcPr>
            <w:tcW w:w="1423" w:type="dxa"/>
            <w:tcBorders>
              <w:top w:val="dashSmallGap" w:sz="4" w:space="0" w:color="auto"/>
              <w:left w:val="dashSmallGap" w:sz="4" w:space="0" w:color="auto"/>
              <w:bottom w:val="dashSmallGap" w:sz="4" w:space="0" w:color="auto"/>
              <w:right w:val="dashSmallGap" w:sz="4" w:space="0" w:color="auto"/>
            </w:tcBorders>
            <w:shd w:val="clear" w:color="000000" w:fill="94DCF8"/>
            <w:vAlign w:val="center"/>
            <w:hideMark/>
          </w:tcPr>
          <w:p w14:paraId="6D72D626"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Эрчим хүч</w:t>
            </w:r>
          </w:p>
        </w:tc>
        <w:tc>
          <w:tcPr>
            <w:tcW w:w="3288" w:type="dxa"/>
            <w:tcBorders>
              <w:top w:val="dashSmallGap" w:sz="4" w:space="0" w:color="auto"/>
              <w:left w:val="dashSmallGap" w:sz="4" w:space="0" w:color="auto"/>
              <w:bottom w:val="dashSmallGap" w:sz="4" w:space="0" w:color="auto"/>
              <w:right w:val="dashSmallGap" w:sz="4" w:space="0" w:color="auto"/>
            </w:tcBorders>
            <w:vAlign w:val="center"/>
            <w:hideMark/>
          </w:tcPr>
          <w:p w14:paraId="698E6A9C"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Валютын ханшийг зорилт болгосон</w:t>
            </w:r>
          </w:p>
        </w:tc>
        <w:tc>
          <w:tcPr>
            <w:tcW w:w="2098" w:type="dxa"/>
            <w:tcBorders>
              <w:top w:val="dashSmallGap" w:sz="4" w:space="0" w:color="auto"/>
              <w:left w:val="dashSmallGap" w:sz="4" w:space="0" w:color="auto"/>
              <w:bottom w:val="dashSmallGap" w:sz="4" w:space="0" w:color="auto"/>
              <w:right w:val="dashSmallGap" w:sz="4" w:space="0" w:color="auto"/>
            </w:tcBorders>
            <w:vAlign w:val="center"/>
            <w:hideMark/>
          </w:tcPr>
          <w:p w14:paraId="179CD7CA"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Currency board</w:t>
            </w:r>
          </w:p>
        </w:tc>
        <w:tc>
          <w:tcPr>
            <w:tcW w:w="2551" w:type="dxa"/>
            <w:tcBorders>
              <w:top w:val="dashSmallGap" w:sz="4" w:space="0" w:color="auto"/>
              <w:left w:val="dashSmallGap" w:sz="4" w:space="0" w:color="auto"/>
              <w:bottom w:val="dashSmallGap" w:sz="4" w:space="0" w:color="auto"/>
              <w:right w:val="dashSmallGap" w:sz="4" w:space="0" w:color="auto"/>
            </w:tcBorders>
            <w:vAlign w:val="center"/>
            <w:hideMark/>
          </w:tcPr>
          <w:p w14:paraId="770F102F" w14:textId="77777777" w:rsidR="00872129" w:rsidRPr="003320FC" w:rsidRDefault="00872129" w:rsidP="007629C9">
            <w:pPr>
              <w:jc w:val="center"/>
              <w:rPr>
                <w:rFonts w:ascii="Arial" w:eastAsia="Times New Roman" w:hAnsi="Arial" w:cs="Arial"/>
                <w:noProof/>
                <w:color w:val="000000"/>
                <w:sz w:val="22"/>
                <w:szCs w:val="22"/>
              </w:rPr>
            </w:pPr>
            <w:r w:rsidRPr="003320FC">
              <w:rPr>
                <w:rFonts w:ascii="Arial" w:eastAsia="Times New Roman" w:hAnsi="Arial" w:cs="Arial"/>
                <w:noProof/>
                <w:color w:val="000000"/>
                <w:sz w:val="22"/>
                <w:szCs w:val="22"/>
              </w:rPr>
              <w:t>Currency board</w:t>
            </w:r>
          </w:p>
        </w:tc>
      </w:tr>
    </w:tbl>
    <w:p w14:paraId="73FE4C0A" w14:textId="77777777" w:rsidR="00872129" w:rsidRPr="003320FC" w:rsidRDefault="00872129" w:rsidP="00872129">
      <w:pPr>
        <w:pStyle w:val="Source"/>
        <w:divId w:val="1968194310"/>
        <w:rPr>
          <w:rFonts w:ascii="Arial" w:eastAsia="Calibri" w:hAnsi="Arial" w:cs="Arial"/>
          <w:color w:val="002060"/>
          <w:sz w:val="22"/>
          <w:szCs w:val="22"/>
        </w:rPr>
      </w:pPr>
      <w:r w:rsidRPr="003320FC">
        <w:rPr>
          <w:rFonts w:ascii="Arial" w:hAnsi="Arial" w:cs="Arial"/>
          <w:sz w:val="22"/>
          <w:szCs w:val="22"/>
        </w:rPr>
        <w:t>Эх сурвалж: UNCTAD</w:t>
      </w:r>
    </w:p>
    <w:p w14:paraId="7DB804D4" w14:textId="77777777" w:rsidR="00872129" w:rsidRPr="003320FC" w:rsidRDefault="00872129" w:rsidP="00872129">
      <w:pPr>
        <w:pStyle w:val="Caption"/>
        <w:ind w:firstLine="0"/>
        <w:divId w:val="1968194310"/>
        <w:rPr>
          <w:rFonts w:ascii="Arial" w:hAnsi="Arial" w:cs="Arial"/>
          <w:color w:val="auto"/>
          <w:sz w:val="22"/>
          <w:szCs w:val="22"/>
        </w:rPr>
      </w:pPr>
    </w:p>
    <w:p w14:paraId="179E3A1F" w14:textId="77777777" w:rsidR="00872129" w:rsidRPr="003320FC" w:rsidRDefault="00872129" w:rsidP="00872129">
      <w:pPr>
        <w:pStyle w:val="Caption"/>
        <w:jc w:val="right"/>
        <w:divId w:val="1968194310"/>
        <w:rPr>
          <w:rFonts w:ascii="Arial" w:hAnsi="Arial" w:cs="Arial"/>
          <w:color w:val="auto"/>
          <w:sz w:val="22"/>
          <w:szCs w:val="22"/>
        </w:rPr>
      </w:pPr>
      <w:r w:rsidRPr="003320FC">
        <w:rPr>
          <w:rFonts w:ascii="Arial" w:hAnsi="Arial" w:cs="Arial"/>
          <w:color w:val="auto"/>
          <w:sz w:val="22"/>
          <w:szCs w:val="22"/>
        </w:rPr>
        <w:br w:type="page"/>
      </w:r>
    </w:p>
    <w:p w14:paraId="2C28698A" w14:textId="77777777" w:rsidR="00872129" w:rsidRPr="003320FC" w:rsidRDefault="00872129" w:rsidP="00872129">
      <w:pPr>
        <w:pStyle w:val="Heading1"/>
        <w:jc w:val="right"/>
        <w:divId w:val="1968194310"/>
        <w:rPr>
          <w:rFonts w:ascii="Arial" w:hAnsi="Arial" w:cs="Arial"/>
          <w:spacing w:val="-10"/>
          <w:kern w:val="28"/>
          <w:sz w:val="22"/>
          <w:szCs w:val="22"/>
        </w:rPr>
      </w:pPr>
      <w:bookmarkStart w:id="19" w:name="_Toc227083294"/>
      <w:proofErr w:type="spellStart"/>
      <w:r w:rsidRPr="003320FC">
        <w:rPr>
          <w:rFonts w:ascii="Arial" w:hAnsi="Arial" w:cs="Arial"/>
          <w:sz w:val="22"/>
          <w:szCs w:val="22"/>
        </w:rPr>
        <w:lastRenderedPageBreak/>
        <w:t>Хавсралт</w:t>
      </w:r>
      <w:proofErr w:type="spellEnd"/>
      <w:r w:rsidRPr="003320FC">
        <w:rPr>
          <w:rFonts w:ascii="Arial" w:hAnsi="Arial" w:cs="Arial"/>
          <w:sz w:val="22"/>
          <w:szCs w:val="22"/>
        </w:rPr>
        <w:t xml:space="preserve"> 4</w:t>
      </w:r>
      <w:bookmarkEnd w:id="19"/>
    </w:p>
    <w:p w14:paraId="2565A867" w14:textId="77777777" w:rsidR="00872129" w:rsidRPr="003320FC" w:rsidRDefault="00872129" w:rsidP="00872129">
      <w:pPr>
        <w:pStyle w:val="Title"/>
        <w:divId w:val="1968194310"/>
        <w:rPr>
          <w:rFonts w:ascii="Arial" w:hAnsi="Arial" w:cs="Arial"/>
          <w:color w:val="002060"/>
          <w:szCs w:val="22"/>
          <w:lang w:val="mn-MN"/>
        </w:rPr>
      </w:pPr>
      <w:r w:rsidRPr="003320FC">
        <w:rPr>
          <w:rFonts w:ascii="Arial" w:hAnsi="Arial" w:cs="Arial"/>
          <w:szCs w:val="22"/>
        </w:rPr>
        <w:t xml:space="preserve"> </w:t>
      </w:r>
      <w:r w:rsidRPr="003320FC">
        <w:rPr>
          <w:rFonts w:ascii="Arial" w:hAnsi="Arial" w:cs="Arial"/>
          <w:color w:val="002060"/>
          <w:szCs w:val="22"/>
          <w:lang w:val="mn-MN"/>
        </w:rPr>
        <w:t>Валютын ханшийн дэглэм</w:t>
      </w:r>
      <w:r w:rsidRPr="003320FC">
        <w:rPr>
          <w:rFonts w:ascii="Arial" w:hAnsi="Arial" w:cs="Arial"/>
          <w:szCs w:val="22"/>
        </w:rPr>
        <mc:AlternateContent>
          <mc:Choice Requires="wps">
            <w:drawing>
              <wp:anchor distT="0" distB="0" distL="114300" distR="114300" simplePos="0" relativeHeight="251687936" behindDoc="0" locked="0" layoutInCell="1" allowOverlap="1" wp14:anchorId="49F77E66" wp14:editId="36B8E719">
                <wp:simplePos x="0" y="0"/>
                <wp:positionH relativeFrom="column">
                  <wp:posOffset>97789</wp:posOffset>
                </wp:positionH>
                <wp:positionV relativeFrom="paragraph">
                  <wp:posOffset>662305</wp:posOffset>
                </wp:positionV>
                <wp:extent cx="9525" cy="5095875"/>
                <wp:effectExtent l="57150" t="19050" r="66675" b="85725"/>
                <wp:wrapNone/>
                <wp:docPr id="1946044541" name="Straight Connector 2"/>
                <wp:cNvGraphicFramePr/>
                <a:graphic xmlns:a="http://schemas.openxmlformats.org/drawingml/2006/main">
                  <a:graphicData uri="http://schemas.microsoft.com/office/word/2010/wordprocessingShape">
                    <wps:wsp>
                      <wps:cNvCnPr/>
                      <wps:spPr>
                        <a:xfrm>
                          <a:off x="0" y="0"/>
                          <a:ext cx="9525" cy="5095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620D1BCA" id="Straight Connector 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52.15pt" to="8.45pt,4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" strokecolor="black [3200]" strokeweight="1.5pt">
                <v:stroke joinstyle="miter"/>
              </v:line>
            </w:pict>
          </mc:Fallback>
        </mc:AlternateContent>
      </w:r>
      <w:r w:rsidRPr="003320FC">
        <w:rPr>
          <w:rFonts w:ascii="Arial" w:hAnsi="Arial" w:cs="Arial"/>
          <w:szCs w:val="22"/>
        </w:rPr>
        <mc:AlternateContent>
          <mc:Choice Requires="wps">
            <w:drawing>
              <wp:anchor distT="45720" distB="45720" distL="114300" distR="114300" simplePos="0" relativeHeight="251685888" behindDoc="0" locked="0" layoutInCell="1" allowOverlap="1" wp14:anchorId="6E866DF7" wp14:editId="36358C4D">
                <wp:simplePos x="0" y="0"/>
                <wp:positionH relativeFrom="leftMargin">
                  <wp:posOffset>1905</wp:posOffset>
                </wp:positionH>
                <wp:positionV relativeFrom="paragraph">
                  <wp:posOffset>337185</wp:posOffset>
                </wp:positionV>
                <wp:extent cx="847725" cy="1404620"/>
                <wp:effectExtent l="0" t="0" r="0" b="0"/>
                <wp:wrapNone/>
                <wp:docPr id="1397095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noFill/>
                        <a:ln w="9525">
                          <a:noFill/>
                          <a:miter lim="800000"/>
                          <a:headEnd/>
                          <a:tailEnd/>
                        </a:ln>
                      </wps:spPr>
                      <wps:txbx>
                        <w:txbxContent>
                          <w:p w14:paraId="6E0AF8B7" w14:textId="77777777" w:rsidR="007629C9" w:rsidRPr="00DA0101" w:rsidRDefault="007629C9" w:rsidP="00872129">
                            <w:pPr>
                              <w:rPr>
                                <w:b/>
                                <w:bCs/>
                                <w:sz w:val="20"/>
                                <w:szCs w:val="20"/>
                              </w:rPr>
                            </w:pPr>
                            <w:r w:rsidRPr="00DA0101">
                              <w:rPr>
                                <w:b/>
                                <w:bCs/>
                                <w:sz w:val="20"/>
                                <w:szCs w:val="20"/>
                              </w:rPr>
                              <w:t>Тогтмол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866DF7" id="_x0000_s1034" type="#_x0000_t202" style="position:absolute;left:0;text-align:left;margin-left:.15pt;margin-top:26.55pt;width:66.75pt;height:110.6pt;z-index:251685888;visibility:visible;mso-wrap-style:square;mso-width-percent:0;mso-height-percent:200;mso-wrap-distance-left:9pt;mso-wrap-distance-top:3.6pt;mso-wrap-distance-right:9pt;mso-wrap-distance-bottom:3.6pt;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" filled="f" stroked="f">
                <v:textbox style="mso-fit-shape-to-text:t">
                  <w:txbxContent>
                    <w:p w14:paraId="6E0AF8B7" w14:textId="77777777" w:rsidR="007629C9" w:rsidRPr="00DA0101" w:rsidRDefault="007629C9" w:rsidP="00872129">
                      <w:pPr>
                        <w:rPr>
                          <w:b/>
                          <w:bCs/>
                          <w:sz w:val="20"/>
                          <w:szCs w:val="20"/>
                        </w:rPr>
                      </w:pPr>
                      <w:r w:rsidRPr="00DA0101">
                        <w:rPr>
                          <w:b/>
                          <w:bCs/>
                          <w:sz w:val="20"/>
                          <w:szCs w:val="20"/>
                        </w:rPr>
                        <w:t>Тогтмол</w:t>
                      </w:r>
                    </w:p>
                  </w:txbxContent>
                </v:textbox>
                <w10:wrap anchorx="margin"/>
              </v:shape>
            </w:pict>
          </mc:Fallback>
        </mc:AlternateContent>
      </w:r>
    </w:p>
    <w:tbl>
      <w:tblPr>
        <w:tblStyle w:val="TableGrid1"/>
        <w:tblW w:w="13449" w:type="dxa"/>
        <w:tblInd w:w="64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317"/>
        <w:gridCol w:w="1752"/>
        <w:gridCol w:w="10380"/>
      </w:tblGrid>
      <w:tr w:rsidR="00872129" w:rsidRPr="003320FC" w14:paraId="703B6379" w14:textId="77777777" w:rsidTr="00872129">
        <w:trPr>
          <w:divId w:val="1968194310"/>
        </w:trPr>
        <w:tc>
          <w:tcPr>
            <w:tcW w:w="1147" w:type="dxa"/>
            <w:shd w:val="clear" w:color="auto" w:fill="002060"/>
          </w:tcPr>
          <w:p w14:paraId="47FA4605" w14:textId="77777777" w:rsidR="00872129" w:rsidRPr="003320FC" w:rsidRDefault="00872129" w:rsidP="007629C9">
            <w:pPr>
              <w:spacing w:line="276" w:lineRule="auto"/>
              <w:jc w:val="center"/>
              <w:rPr>
                <w:rFonts w:ascii="Arial" w:eastAsia="Calibri" w:hAnsi="Arial" w:cs="Arial"/>
                <w:b/>
                <w:noProof/>
                <w:color w:val="FFFFFF"/>
                <w:sz w:val="22"/>
                <w:szCs w:val="22"/>
                <w:lang w:val="mn-MN"/>
              </w:rPr>
            </w:pPr>
            <w:r w:rsidRPr="003320FC">
              <w:rPr>
                <w:rFonts w:ascii="Arial" w:eastAsia="Calibri" w:hAnsi="Arial" w:cs="Arial"/>
                <w:b/>
                <w:noProof/>
                <w:color w:val="FFFFFF"/>
                <w:sz w:val="22"/>
                <w:szCs w:val="22"/>
                <w:lang w:val="mn-MN"/>
              </w:rPr>
              <w:t>Төрөл</w:t>
            </w:r>
          </w:p>
        </w:tc>
        <w:tc>
          <w:tcPr>
            <w:tcW w:w="1757" w:type="dxa"/>
            <w:shd w:val="clear" w:color="auto" w:fill="002060"/>
          </w:tcPr>
          <w:p w14:paraId="675CF60C" w14:textId="77777777" w:rsidR="00872129" w:rsidRPr="003320FC" w:rsidRDefault="00872129" w:rsidP="007629C9">
            <w:pPr>
              <w:spacing w:line="276" w:lineRule="auto"/>
              <w:jc w:val="center"/>
              <w:rPr>
                <w:rFonts w:ascii="Arial" w:eastAsia="Calibri" w:hAnsi="Arial" w:cs="Arial"/>
                <w:b/>
                <w:noProof/>
                <w:color w:val="FFFFFF"/>
                <w:sz w:val="22"/>
                <w:szCs w:val="22"/>
                <w:lang w:val="mn-MN"/>
              </w:rPr>
            </w:pPr>
            <w:r w:rsidRPr="003320FC">
              <w:rPr>
                <w:rFonts w:ascii="Arial" w:eastAsia="Calibri" w:hAnsi="Arial" w:cs="Arial"/>
                <w:b/>
                <w:noProof/>
                <w:color w:val="FFFFFF"/>
                <w:sz w:val="22"/>
                <w:szCs w:val="22"/>
                <w:lang w:val="mn-MN"/>
              </w:rPr>
              <w:t>Валютын ханшийн дэглэм</w:t>
            </w:r>
          </w:p>
        </w:tc>
        <w:tc>
          <w:tcPr>
            <w:tcW w:w="10545" w:type="dxa"/>
            <w:shd w:val="clear" w:color="auto" w:fill="002060"/>
          </w:tcPr>
          <w:p w14:paraId="74580818" w14:textId="77777777" w:rsidR="00872129" w:rsidRPr="003320FC" w:rsidRDefault="00872129" w:rsidP="007629C9">
            <w:pPr>
              <w:spacing w:line="276" w:lineRule="auto"/>
              <w:jc w:val="center"/>
              <w:rPr>
                <w:rFonts w:ascii="Arial" w:eastAsia="Calibri" w:hAnsi="Arial" w:cs="Arial"/>
                <w:b/>
                <w:noProof/>
                <w:color w:val="FFFFFF"/>
                <w:sz w:val="22"/>
                <w:szCs w:val="22"/>
                <w:lang w:val="mn-MN"/>
              </w:rPr>
            </w:pPr>
            <w:r w:rsidRPr="003320FC">
              <w:rPr>
                <w:rFonts w:ascii="Arial" w:eastAsia="Calibri" w:hAnsi="Arial" w:cs="Arial"/>
                <w:b/>
                <w:noProof/>
                <w:color w:val="FFFFFF"/>
                <w:sz w:val="22"/>
                <w:szCs w:val="22"/>
                <w:lang w:val="mn-MN"/>
              </w:rPr>
              <w:t>Тайлбар</w:t>
            </w:r>
          </w:p>
        </w:tc>
      </w:tr>
      <w:tr w:rsidR="00872129" w:rsidRPr="003320FC" w14:paraId="6F18E832" w14:textId="77777777" w:rsidTr="00872129">
        <w:trPr>
          <w:divId w:val="1968194310"/>
        </w:trPr>
        <w:tc>
          <w:tcPr>
            <w:tcW w:w="1147" w:type="dxa"/>
            <w:vMerge w:val="restart"/>
          </w:tcPr>
          <w:p w14:paraId="31640262" w14:textId="77777777" w:rsidR="00872129" w:rsidRPr="003320FC" w:rsidRDefault="00872129" w:rsidP="007629C9">
            <w:pPr>
              <w:spacing w:line="276" w:lineRule="auto"/>
              <w:rPr>
                <w:rFonts w:ascii="Arial" w:eastAsia="Calibri" w:hAnsi="Arial" w:cs="Arial"/>
                <w:noProof/>
                <w:sz w:val="22"/>
                <w:szCs w:val="22"/>
              </w:rPr>
            </w:pPr>
            <w:r w:rsidRPr="003320FC">
              <w:rPr>
                <w:rFonts w:ascii="Arial" w:eastAsia="Calibri" w:hAnsi="Arial" w:cs="Arial"/>
                <w:noProof/>
                <w:sz w:val="22"/>
                <w:szCs w:val="22"/>
              </w:rPr>
              <w:t>Hard pegs</w:t>
            </w:r>
          </w:p>
        </w:tc>
        <w:tc>
          <w:tcPr>
            <w:tcW w:w="1757" w:type="dxa"/>
          </w:tcPr>
          <w:p w14:paraId="64BC32F4"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No separate legal tender</w:t>
            </w:r>
          </w:p>
        </w:tc>
        <w:tc>
          <w:tcPr>
            <w:tcW w:w="10545" w:type="dxa"/>
          </w:tcPr>
          <w:p w14:paraId="22FBB42D"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Classification as an exchange rate arrangement with no separate legal tender involves the confirmation of the country authorities’ de jure exchange rate arrangement. The currency of another country circulates as the sole legal tender (formal dollarization).Adopting such an arrangement implies the complete surrender by the monetary authorities of control over domestic monetary policy.</w:t>
            </w:r>
          </w:p>
          <w:p w14:paraId="2D3BEDA7"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Exchange arrangements of countries that belong to a monetary or currency union in which the same legal tender is shared by the members of the union are classified under the arrangement governing the joint currency. This classification is based on the behavior of the common currency, whereas the previous classification was based on the lack of a separate legal tender. The classification thus reflects only a definitional change and is not based on a judgment that there has been a substantive change in the exchange arrangement or in other policies of the currency union or its members.</w:t>
            </w:r>
          </w:p>
        </w:tc>
      </w:tr>
      <w:tr w:rsidR="00872129" w:rsidRPr="003320FC" w14:paraId="747F637B" w14:textId="77777777" w:rsidTr="00872129">
        <w:trPr>
          <w:divId w:val="1968194310"/>
        </w:trPr>
        <w:tc>
          <w:tcPr>
            <w:tcW w:w="1147" w:type="dxa"/>
            <w:vMerge/>
          </w:tcPr>
          <w:p w14:paraId="2990BFC6" w14:textId="77777777" w:rsidR="00872129" w:rsidRPr="003320FC" w:rsidRDefault="00872129" w:rsidP="007629C9">
            <w:pPr>
              <w:spacing w:line="276" w:lineRule="auto"/>
              <w:rPr>
                <w:rFonts w:ascii="Arial" w:eastAsia="Calibri" w:hAnsi="Arial" w:cs="Arial"/>
                <w:noProof/>
                <w:sz w:val="22"/>
                <w:szCs w:val="22"/>
                <w:lang w:val="mn-MN"/>
              </w:rPr>
            </w:pPr>
          </w:p>
        </w:tc>
        <w:tc>
          <w:tcPr>
            <w:tcW w:w="1757" w:type="dxa"/>
          </w:tcPr>
          <w:p w14:paraId="3119E147"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Currency board</w:t>
            </w:r>
          </w:p>
        </w:tc>
        <w:tc>
          <w:tcPr>
            <w:tcW w:w="10545" w:type="dxa"/>
          </w:tcPr>
          <w:p w14:paraId="48E42C2C"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Classification as a currency board involves the confirmation of the country authorities’ de jure exchange rate arrangement. A currency board arrangement is a monetary arrangement based on an explicit legislative commitment to exchange domestic currency for a specified foreign currency at a fixed exchange rate, combined with restrictions on the issuing authority to ensure the fulfillment of its legal obligation. This implies that domestic currency is usually fully backed by foreign assets, eliminating traditional central bank functions such as monetary control and lender of-last-resort and leaving little scope for discretionary monetary policy. Some flexibility may still be afforded, depending on the strictness of the banking rules of the currency board arrangement.</w:t>
            </w:r>
          </w:p>
        </w:tc>
      </w:tr>
      <w:tr w:rsidR="00872129" w:rsidRPr="003320FC" w14:paraId="5AB8C430" w14:textId="77777777" w:rsidTr="00872129">
        <w:trPr>
          <w:divId w:val="1968194310"/>
        </w:trPr>
        <w:tc>
          <w:tcPr>
            <w:tcW w:w="1147" w:type="dxa"/>
            <w:vMerge w:val="restart"/>
          </w:tcPr>
          <w:p w14:paraId="56185B2C"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Soft pegs</w:t>
            </w:r>
          </w:p>
        </w:tc>
        <w:tc>
          <w:tcPr>
            <w:tcW w:w="1757" w:type="dxa"/>
          </w:tcPr>
          <w:p w14:paraId="7F6E79A0"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rPr>
              <w:t>C</w:t>
            </w:r>
            <w:r w:rsidRPr="003320FC">
              <w:rPr>
                <w:rFonts w:ascii="Arial" w:eastAsia="Calibri" w:hAnsi="Arial" w:cs="Arial"/>
                <w:noProof/>
                <w:sz w:val="22"/>
                <w:szCs w:val="22"/>
                <w:lang w:val="mn-MN"/>
              </w:rPr>
              <w:t>onventional peg</w:t>
            </w:r>
          </w:p>
        </w:tc>
        <w:tc>
          <w:tcPr>
            <w:tcW w:w="10545" w:type="dxa"/>
          </w:tcPr>
          <w:p w14:paraId="4C3CFCBD" w14:textId="77777777" w:rsidR="00872129" w:rsidRPr="003320FC" w:rsidRDefault="00872129" w:rsidP="007629C9">
            <w:pPr>
              <w:spacing w:line="276" w:lineRule="auto"/>
              <w:rPr>
                <w:rFonts w:ascii="Arial" w:eastAsia="Calibri" w:hAnsi="Arial" w:cs="Arial"/>
                <w:noProof/>
                <w:sz w:val="22"/>
                <w:szCs w:val="22"/>
              </w:rPr>
            </w:pPr>
            <w:r w:rsidRPr="003320FC">
              <w:rPr>
                <w:rFonts w:ascii="Arial" w:eastAsia="Calibri" w:hAnsi="Arial" w:cs="Arial"/>
                <w:noProof/>
                <w:sz w:val="22"/>
                <w:szCs w:val="22"/>
                <w:lang w:val="mn-MN"/>
              </w:rPr>
              <w:t xml:space="preserve">Classification as a conventional peg involves the confirmation of the country authorities’ de jure exchange rate arrangement. For this category the country formally (de jure) pegs its currency at a fixed rate to another currency or basket of currencies, where the basket is formed, for example, from the currencies of major trading or financial partners and weights reflect the geographic distribution of trade, services, or capital flows. The anchor currency or basket weights are public or notified to the IMF. The country authorities stand ready to maintain the fixed parity through direct intervention (i.e., via sale or purchase of foreign exchange in the market) or indirect intervention (e.g., via exchange rate related use of interest rate policy, imposition of foreign exchange regulations, exercise of moral suasion that constrains foreign exchange activity, or intervention by other public institutions). There is no commitment to irrevocably keep the parity, but the formal arrangement must be confirmed empirically: the exchange rate may fluctuate within narrow margins of less than ±1% around a central rate or the maximum and </w:t>
            </w:r>
            <w:r w:rsidRPr="003320FC">
              <w:rPr>
                <w:rFonts w:ascii="Arial" w:eastAsia="Calibri" w:hAnsi="Arial" w:cs="Arial"/>
                <w:noProof/>
                <w:sz w:val="22"/>
                <w:szCs w:val="22"/>
                <w:lang w:val="mn-MN"/>
              </w:rPr>
              <w:lastRenderedPageBreak/>
              <w:t>minimum value of the spot market exchange rate must remain within a narrow margin of 2% for at least six months.</w:t>
            </w:r>
          </w:p>
        </w:tc>
      </w:tr>
      <w:tr w:rsidR="00872129" w:rsidRPr="003320FC" w14:paraId="5D648CA1" w14:textId="77777777" w:rsidTr="00872129">
        <w:trPr>
          <w:divId w:val="1968194310"/>
        </w:trPr>
        <w:tc>
          <w:tcPr>
            <w:tcW w:w="1147" w:type="dxa"/>
            <w:vMerge/>
          </w:tcPr>
          <w:p w14:paraId="7D4B43FE" w14:textId="77777777" w:rsidR="00872129" w:rsidRPr="003320FC" w:rsidRDefault="00872129" w:rsidP="007629C9">
            <w:pPr>
              <w:spacing w:line="276" w:lineRule="auto"/>
              <w:rPr>
                <w:rFonts w:ascii="Arial" w:eastAsia="Calibri" w:hAnsi="Arial" w:cs="Arial"/>
                <w:noProof/>
                <w:sz w:val="22"/>
                <w:szCs w:val="22"/>
                <w:lang w:val="mn-MN"/>
              </w:rPr>
            </w:pPr>
          </w:p>
        </w:tc>
        <w:tc>
          <w:tcPr>
            <w:tcW w:w="1757" w:type="dxa"/>
          </w:tcPr>
          <w:p w14:paraId="4B7C7051"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Stabilized arrangement</w:t>
            </w:r>
          </w:p>
        </w:tc>
        <w:tc>
          <w:tcPr>
            <w:tcW w:w="10545" w:type="dxa"/>
          </w:tcPr>
          <w:p w14:paraId="7FEDB5CE"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Classification as a stabilized arrangement entails a spot market exchange rate that remains within a margin of 2% for six months or more (with the exception of a specified number of outliers or step adjustments) and is not floating. The required margin of stability can be met either with respect to a single currency or a basket of currencies, where the anchor currency or the basket is ascertained or confirmed using statistical techniques. Classification as a stabilized arrangement requires that the statistical criteria are met and that the exchange rate remains stable as a result of official action (including structural market rigidities). The classification does not imply a policy commitment on the part of the country authorities.</w:t>
            </w:r>
          </w:p>
        </w:tc>
      </w:tr>
      <w:tr w:rsidR="00872129" w:rsidRPr="003320FC" w14:paraId="1D6AD81C" w14:textId="77777777" w:rsidTr="00872129">
        <w:trPr>
          <w:divId w:val="1968194310"/>
        </w:trPr>
        <w:tc>
          <w:tcPr>
            <w:tcW w:w="1147" w:type="dxa"/>
            <w:vMerge/>
          </w:tcPr>
          <w:p w14:paraId="7573F2CC" w14:textId="77777777" w:rsidR="00872129" w:rsidRPr="003320FC" w:rsidRDefault="00872129" w:rsidP="007629C9">
            <w:pPr>
              <w:spacing w:line="276" w:lineRule="auto"/>
              <w:rPr>
                <w:rFonts w:ascii="Arial" w:eastAsia="Calibri" w:hAnsi="Arial" w:cs="Arial"/>
                <w:noProof/>
                <w:sz w:val="22"/>
                <w:szCs w:val="22"/>
                <w:lang w:val="mn-MN"/>
              </w:rPr>
            </w:pPr>
          </w:p>
        </w:tc>
        <w:tc>
          <w:tcPr>
            <w:tcW w:w="1757" w:type="dxa"/>
          </w:tcPr>
          <w:p w14:paraId="7C36750A"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Crawling peg</w:t>
            </w:r>
          </w:p>
        </w:tc>
        <w:tc>
          <w:tcPr>
            <w:tcW w:w="10545" w:type="dxa"/>
          </w:tcPr>
          <w:p w14:paraId="5035076E"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Classification as a crawling peg involves the confirmation of the country authorities’ de jure exchange rate arrangement. The currency is adjusted in small amounts at a fixed rate or in response to changes in selected quantitative indicators, such as past inflation differentials vis-à-vis major trading partners or differentials between the inflation target and expected inflation in major trading partners. The rate of crawl can be set to generate inflation-adjusted changes in the exchange rate (backward looking) or set at a predetermined fixed rate and/or below the projected inflation differentials (forward looking). The rules and parameters of the arrangement are public or notified to the IMF.</w:t>
            </w:r>
          </w:p>
        </w:tc>
      </w:tr>
      <w:tr w:rsidR="00872129" w:rsidRPr="003320FC" w14:paraId="5C46BA42" w14:textId="77777777" w:rsidTr="00872129">
        <w:trPr>
          <w:divId w:val="1968194310"/>
        </w:trPr>
        <w:tc>
          <w:tcPr>
            <w:tcW w:w="1147" w:type="dxa"/>
            <w:vMerge/>
          </w:tcPr>
          <w:p w14:paraId="26F17926" w14:textId="77777777" w:rsidR="00872129" w:rsidRPr="003320FC" w:rsidRDefault="00872129" w:rsidP="007629C9">
            <w:pPr>
              <w:spacing w:line="276" w:lineRule="auto"/>
              <w:rPr>
                <w:rFonts w:ascii="Arial" w:eastAsia="Calibri" w:hAnsi="Arial" w:cs="Arial"/>
                <w:noProof/>
                <w:sz w:val="22"/>
                <w:szCs w:val="22"/>
                <w:lang w:val="mn-MN"/>
              </w:rPr>
            </w:pPr>
          </w:p>
        </w:tc>
        <w:tc>
          <w:tcPr>
            <w:tcW w:w="1757" w:type="dxa"/>
          </w:tcPr>
          <w:p w14:paraId="18C16B84"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Crawl-like arrangement</w:t>
            </w:r>
          </w:p>
        </w:tc>
        <w:tc>
          <w:tcPr>
            <w:tcW w:w="10545" w:type="dxa"/>
          </w:tcPr>
          <w:p w14:paraId="4F467015"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For classification as a crawl-like arrangement, the exchange rate must remain within a narrow margin of 2% relative to a statistically identified trend for six months or more (with the exception of a specified number of outliers) and the exchange rate arrangement cannot be considered as floating. Normally, a minimum rate of change greater than allowed under a stabilized (peg-like) arrangement is required. However, an arrangement will be considered crawl-like with an annualized rate of change of at least 1%, provided that the exchange rate appreciates or depreciates in a sufficiently monotonic and continuous manner.</w:t>
            </w:r>
          </w:p>
        </w:tc>
      </w:tr>
      <w:tr w:rsidR="00872129" w:rsidRPr="003320FC" w14:paraId="0C1BFCCE" w14:textId="77777777" w:rsidTr="00872129">
        <w:trPr>
          <w:divId w:val="1968194310"/>
        </w:trPr>
        <w:tc>
          <w:tcPr>
            <w:tcW w:w="1147" w:type="dxa"/>
            <w:vMerge/>
          </w:tcPr>
          <w:p w14:paraId="20644DA5" w14:textId="77777777" w:rsidR="00872129" w:rsidRPr="003320FC" w:rsidRDefault="00872129" w:rsidP="007629C9">
            <w:pPr>
              <w:spacing w:line="276" w:lineRule="auto"/>
              <w:rPr>
                <w:rFonts w:ascii="Arial" w:eastAsia="Calibri" w:hAnsi="Arial" w:cs="Arial"/>
                <w:noProof/>
                <w:sz w:val="22"/>
                <w:szCs w:val="22"/>
                <w:lang w:val="mn-MN"/>
              </w:rPr>
            </w:pPr>
          </w:p>
        </w:tc>
        <w:tc>
          <w:tcPr>
            <w:tcW w:w="1757" w:type="dxa"/>
          </w:tcPr>
          <w:p w14:paraId="43037A59"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Pegged exchange rate within horizontal bands</w:t>
            </w:r>
          </w:p>
        </w:tc>
        <w:tc>
          <w:tcPr>
            <w:tcW w:w="10545" w:type="dxa"/>
          </w:tcPr>
          <w:p w14:paraId="77798624"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Classification as a pegged exchange rate within horizontal bands involves the confirmation of the country authorities’ de jure exchange rate arrangement. The value of the currency is maintained within certain margins of fluctuation of at least ±1% around a fixed central rate, or the margin between the maximum and minimum value of the exchange rate exceeds 2%. It includes arrangements of countries in the ERM of the European Monetary System (EMS), which was replaced with the ERM II on January 1, 1999, for those countries with margins of fluctuation wider than ±1%. The central rate and width of the band are public or notified to the IMF.</w:t>
            </w:r>
          </w:p>
        </w:tc>
      </w:tr>
      <w:tr w:rsidR="00872129" w:rsidRPr="003320FC" w14:paraId="5AD1F1FB" w14:textId="77777777" w:rsidTr="00872129">
        <w:trPr>
          <w:divId w:val="1968194310"/>
        </w:trPr>
        <w:tc>
          <w:tcPr>
            <w:tcW w:w="1147" w:type="dxa"/>
          </w:tcPr>
          <w:p w14:paraId="28BE29B4" w14:textId="77777777" w:rsidR="00872129" w:rsidRPr="003320FC" w:rsidRDefault="00872129" w:rsidP="007629C9">
            <w:pPr>
              <w:spacing w:line="276" w:lineRule="auto"/>
              <w:rPr>
                <w:rFonts w:ascii="Arial" w:eastAsia="Calibri" w:hAnsi="Arial" w:cs="Arial"/>
                <w:noProof/>
                <w:sz w:val="22"/>
                <w:szCs w:val="22"/>
              </w:rPr>
            </w:pPr>
            <w:r w:rsidRPr="003320FC">
              <w:rPr>
                <w:rFonts w:ascii="Arial" w:eastAsia="Calibri" w:hAnsi="Arial" w:cs="Arial"/>
                <w:noProof/>
                <w:sz w:val="22"/>
                <w:szCs w:val="22"/>
              </w:rPr>
              <w:t>Residual</w:t>
            </w:r>
          </w:p>
        </w:tc>
        <w:tc>
          <w:tcPr>
            <w:tcW w:w="1757" w:type="dxa"/>
          </w:tcPr>
          <w:p w14:paraId="2252A114"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Other managed arrangement</w:t>
            </w:r>
          </w:p>
        </w:tc>
        <w:tc>
          <w:tcPr>
            <w:tcW w:w="10545" w:type="dxa"/>
          </w:tcPr>
          <w:p w14:paraId="56FA4911"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This category is a residual and is used when the exchange rate arrangement does not meet the criteria for any of the other categories. Arrangements characterized by frequent shifts in policies may fall into this category.</w:t>
            </w:r>
          </w:p>
        </w:tc>
      </w:tr>
      <w:tr w:rsidR="00872129" w:rsidRPr="003320FC" w14:paraId="66320647" w14:textId="77777777" w:rsidTr="00872129">
        <w:trPr>
          <w:divId w:val="1968194310"/>
        </w:trPr>
        <w:tc>
          <w:tcPr>
            <w:tcW w:w="1147" w:type="dxa"/>
            <w:vMerge w:val="restart"/>
          </w:tcPr>
          <w:p w14:paraId="433D1E19"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lastRenderedPageBreak/>
              <w:t>Floating regimes (market determined rates)</w:t>
            </w:r>
          </w:p>
        </w:tc>
        <w:tc>
          <w:tcPr>
            <w:tcW w:w="1757" w:type="dxa"/>
          </w:tcPr>
          <w:p w14:paraId="1AB87ED9"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Floating</w:t>
            </w:r>
          </w:p>
        </w:tc>
        <w:tc>
          <w:tcPr>
            <w:tcW w:w="10545" w:type="dxa"/>
          </w:tcPr>
          <w:p w14:paraId="32E71589"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A floating exchange rate is largely market determined, without an ascertainable or predictable path for the rate. In particular, an exchange rate that satisfies the statistical criteria for a stabilized or a crawl-like arrangement will be classified as such unless it is clear that the stability of the exchange rate is not the result of official actions. Foreign exchange market intervention may be either direct or indirect, and such intervention serves to moderate the rate of change and prevent undue fluctuations in the exchange rate, but policies targeting a specific level of the exchange rate are incompatible with floating. Indicators for managing the rate are broadly judgmental (e.g., balance of payments position, international reserves, parallel market developments). Floating arrangements may exhibit more or less exchange rate volatility, depending on the size of the shocks affecting the economy.</w:t>
            </w:r>
          </w:p>
        </w:tc>
      </w:tr>
      <w:tr w:rsidR="00872129" w:rsidRPr="003320FC" w14:paraId="347E6D24" w14:textId="77777777" w:rsidTr="00872129">
        <w:trPr>
          <w:divId w:val="1968194310"/>
        </w:trPr>
        <w:tc>
          <w:tcPr>
            <w:tcW w:w="1147" w:type="dxa"/>
            <w:vMerge/>
          </w:tcPr>
          <w:p w14:paraId="2827C602" w14:textId="77777777" w:rsidR="00872129" w:rsidRPr="003320FC" w:rsidRDefault="00872129" w:rsidP="007629C9">
            <w:pPr>
              <w:spacing w:line="276" w:lineRule="auto"/>
              <w:rPr>
                <w:rFonts w:ascii="Arial" w:eastAsia="Calibri" w:hAnsi="Arial" w:cs="Arial"/>
                <w:noProof/>
                <w:sz w:val="22"/>
                <w:szCs w:val="22"/>
                <w:lang w:val="mn-MN"/>
              </w:rPr>
            </w:pPr>
          </w:p>
        </w:tc>
        <w:tc>
          <w:tcPr>
            <w:tcW w:w="1757" w:type="dxa"/>
          </w:tcPr>
          <w:p w14:paraId="18E40A01" w14:textId="77777777" w:rsidR="00872129" w:rsidRPr="003320FC" w:rsidRDefault="00872129" w:rsidP="007629C9">
            <w:pPr>
              <w:spacing w:line="276" w:lineRule="auto"/>
              <w:rPr>
                <w:rFonts w:ascii="Arial" w:eastAsia="Calibri" w:hAnsi="Arial" w:cs="Arial"/>
                <w:noProof/>
                <w:sz w:val="22"/>
                <w:szCs w:val="22"/>
                <w:lang w:val="mn-MN"/>
              </w:rPr>
            </w:pPr>
            <w:r w:rsidRPr="003320FC">
              <w:rPr>
                <w:rFonts w:ascii="Arial" w:eastAsia="Calibri" w:hAnsi="Arial" w:cs="Arial"/>
                <w:noProof/>
                <w:sz w:val="22"/>
                <w:szCs w:val="22"/>
                <w:lang w:val="mn-MN"/>
              </w:rPr>
              <w:t>Free floating</w:t>
            </w:r>
          </w:p>
        </w:tc>
        <w:tc>
          <w:tcPr>
            <w:tcW w:w="10545" w:type="dxa"/>
          </w:tcPr>
          <w:p w14:paraId="7F608294" w14:textId="77777777" w:rsidR="00872129" w:rsidRPr="003320FC" w:rsidRDefault="00872129" w:rsidP="007629C9">
            <w:pPr>
              <w:spacing w:line="276" w:lineRule="auto"/>
              <w:rPr>
                <w:rFonts w:ascii="Arial" w:eastAsia="Calibri" w:hAnsi="Arial" w:cs="Arial"/>
                <w:noProof/>
                <w:sz w:val="22"/>
                <w:szCs w:val="22"/>
              </w:rPr>
            </w:pPr>
            <w:r w:rsidRPr="003320FC">
              <w:rPr>
                <w:rFonts w:ascii="Arial" w:eastAsia="Calibri" w:hAnsi="Arial" w:cs="Arial"/>
                <w:noProof/>
                <w:sz w:val="22"/>
                <w:szCs w:val="22"/>
                <w:lang w:val="mn-MN"/>
              </w:rPr>
              <w:t>A floating exchange rate can be classified as free floating if intervention occurs only exceptionally and aims to address disorderly market conditions and if the authorities have provided information or data confirming that intervention has been limited to at most three instances in the previous six months, each lasting no more than three business days. If the information or data required are not available to the IMF staff, the arrangement will be classified as floating. Detailed data on intervention or official foreign exchange transactions will not be requested routinely from member countries, but only when other information available to IMF staff is insufficient to resolve uncertainties about the appropriate classification.</w:t>
            </w:r>
          </w:p>
        </w:tc>
      </w:tr>
    </w:tbl>
    <w:p w14:paraId="712DBDD7" w14:textId="77777777" w:rsidR="00872129" w:rsidRPr="003320FC" w:rsidRDefault="00872129" w:rsidP="00872129">
      <w:pPr>
        <w:pStyle w:val="Source"/>
        <w:divId w:val="1968194310"/>
        <w:rPr>
          <w:rFonts w:ascii="Arial" w:eastAsia="Calibri" w:hAnsi="Arial" w:cs="Arial"/>
          <w:sz w:val="22"/>
          <w:szCs w:val="22"/>
        </w:rPr>
      </w:pPr>
      <w:r w:rsidRPr="003320FC">
        <w:rPr>
          <w:rFonts w:ascii="Arial" w:hAnsi="Arial" w:cs="Arial"/>
          <w:sz w:val="22"/>
          <w:szCs w:val="22"/>
        </w:rPr>
        <mc:AlternateContent>
          <mc:Choice Requires="wps">
            <w:drawing>
              <wp:anchor distT="0" distB="0" distL="114300" distR="114300" simplePos="0" relativeHeight="251693056" behindDoc="0" locked="0" layoutInCell="1" allowOverlap="1" wp14:anchorId="3F542B48" wp14:editId="1B0D43AC">
                <wp:simplePos x="0" y="0"/>
                <wp:positionH relativeFrom="column">
                  <wp:posOffset>116840</wp:posOffset>
                </wp:positionH>
                <wp:positionV relativeFrom="paragraph">
                  <wp:posOffset>-3809365</wp:posOffset>
                </wp:positionV>
                <wp:extent cx="0" cy="3543300"/>
                <wp:effectExtent l="95250" t="19050" r="76200" b="95250"/>
                <wp:wrapNone/>
                <wp:docPr id="1686653232" name="Straight Arrow Connector 3"/>
                <wp:cNvGraphicFramePr/>
                <a:graphic xmlns:a="http://schemas.openxmlformats.org/drawingml/2006/main">
                  <a:graphicData uri="http://schemas.microsoft.com/office/word/2010/wordprocessingShape">
                    <wps:wsp>
                      <wps:cNvCnPr/>
                      <wps:spPr>
                        <a:xfrm>
                          <a:off x="0" y="0"/>
                          <a:ext cx="0" cy="35433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w:pict>
              <v:shapetype w14:anchorId="5AFFAE49" id="_x0000_t32" coordsize="21600,21600" o:spt="32" o:oned="t" path="m,l21600,21600e" filled="f">
                <v:path arrowok="t" fillok="f" o:connecttype="none"/>
                <o:lock v:ext="edit" shapetype="t"/>
              </v:shapetype>
              <v:shape id="Straight Arrow Connector 3" o:spid="_x0000_s1026" type="#_x0000_t32" style="position:absolute;margin-left:9.2pt;margin-top:-299.95pt;width:0;height:279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" strokecolor="black [3200]" strokeweight="1.5pt">
                <v:stroke endarrow="block" joinstyle="miter"/>
              </v:shape>
            </w:pict>
          </mc:Fallback>
        </mc:AlternateContent>
      </w:r>
      <w:r w:rsidRPr="003320FC">
        <w:rPr>
          <w:rFonts w:ascii="Arial" w:hAnsi="Arial" w:cs="Arial"/>
          <w:sz w:val="22"/>
          <w:szCs w:val="22"/>
        </w:rPr>
        <mc:AlternateContent>
          <mc:Choice Requires="wps">
            <w:drawing>
              <wp:anchor distT="45720" distB="45720" distL="114300" distR="114300" simplePos="0" relativeHeight="251686912" behindDoc="0" locked="0" layoutInCell="1" allowOverlap="1" wp14:anchorId="66E9E124" wp14:editId="356F231B">
                <wp:simplePos x="0" y="0"/>
                <wp:positionH relativeFrom="column">
                  <wp:posOffset>-542925</wp:posOffset>
                </wp:positionH>
                <wp:positionV relativeFrom="paragraph">
                  <wp:posOffset>-234950</wp:posOffset>
                </wp:positionV>
                <wp:extent cx="923925" cy="381000"/>
                <wp:effectExtent l="0" t="0" r="0" b="0"/>
                <wp:wrapNone/>
                <wp:docPr id="712494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81000"/>
                        </a:xfrm>
                        <a:prstGeom prst="rect">
                          <a:avLst/>
                        </a:prstGeom>
                        <a:noFill/>
                        <a:ln w="9525">
                          <a:noFill/>
                          <a:miter lim="800000"/>
                          <a:headEnd/>
                          <a:tailEnd/>
                        </a:ln>
                      </wps:spPr>
                      <wps:txbx>
                        <w:txbxContent>
                          <w:p w14:paraId="7C8DED9E" w14:textId="77777777" w:rsidR="007629C9" w:rsidRPr="00DA0101" w:rsidRDefault="007629C9" w:rsidP="00872129">
                            <w:pPr>
                              <w:rPr>
                                <w:b/>
                                <w:bCs/>
                                <w:sz w:val="20"/>
                                <w:szCs w:val="20"/>
                                <w:lang w:val="mn-MN"/>
                              </w:rPr>
                            </w:pPr>
                            <w:r>
                              <w:rPr>
                                <w:b/>
                                <w:bCs/>
                                <w:sz w:val="20"/>
                                <w:szCs w:val="20"/>
                                <w:lang w:val="mn-MN"/>
                              </w:rPr>
                              <w:t>Чөлөөтэй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9E124" id="_x0000_s1035" type="#_x0000_t202" style="position:absolute;left:0;text-align:left;margin-left:-42.75pt;margin-top:-18.5pt;width:72.75pt;height:30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" filled="f" stroked="f">
                <v:textbox>
                  <w:txbxContent>
                    <w:p w14:paraId="7C8DED9E" w14:textId="77777777" w:rsidR="007629C9" w:rsidRPr="00DA0101" w:rsidRDefault="007629C9" w:rsidP="00872129">
                      <w:pPr>
                        <w:rPr>
                          <w:b/>
                          <w:bCs/>
                          <w:sz w:val="20"/>
                          <w:szCs w:val="20"/>
                          <w:lang w:val="mn-MN"/>
                        </w:rPr>
                      </w:pPr>
                      <w:r>
                        <w:rPr>
                          <w:b/>
                          <w:bCs/>
                          <w:sz w:val="20"/>
                          <w:szCs w:val="20"/>
                          <w:lang w:val="mn-MN"/>
                        </w:rPr>
                        <w:t>Чөлөөтэй</w:t>
                      </w:r>
                    </w:p>
                  </w:txbxContent>
                </v:textbox>
              </v:shape>
            </w:pict>
          </mc:Fallback>
        </mc:AlternateContent>
      </w:r>
      <w:r w:rsidRPr="003320FC">
        <w:rPr>
          <w:rFonts w:ascii="Arial" w:hAnsi="Arial" w:cs="Arial"/>
          <w:sz w:val="22"/>
          <w:szCs w:val="22"/>
        </w:rPr>
        <w:t xml:space="preserve">Эх сурвалж: </w:t>
      </w:r>
      <w:sdt>
        <w:sdtPr>
          <w:rPr>
            <w:rFonts w:ascii="Arial" w:hAnsi="Arial" w:cs="Arial"/>
            <w:sz w:val="22"/>
            <w:szCs w:val="22"/>
          </w:rPr>
          <w:id w:val="2023423197"/>
          <w:citation/>
        </w:sdtPr>
        <w:sdtContent>
          <w:r w:rsidRPr="003320FC">
            <w:rPr>
              <w:rFonts w:ascii="Arial" w:hAnsi="Arial" w:cs="Arial"/>
              <w:sz w:val="22"/>
              <w:szCs w:val="22"/>
            </w:rPr>
            <w:fldChar w:fldCharType="begin"/>
          </w:r>
          <w:r w:rsidRPr="003320FC">
            <w:rPr>
              <w:rFonts w:ascii="Arial" w:hAnsi="Arial" w:cs="Arial"/>
              <w:sz w:val="22"/>
              <w:szCs w:val="22"/>
            </w:rPr>
            <w:instrText xml:space="preserve"> CITATION IMF22 \l 1033 </w:instrText>
          </w:r>
          <w:r w:rsidRPr="003320FC">
            <w:rPr>
              <w:rFonts w:ascii="Arial" w:hAnsi="Arial" w:cs="Arial"/>
              <w:sz w:val="22"/>
              <w:szCs w:val="22"/>
            </w:rPr>
            <w:fldChar w:fldCharType="separate"/>
          </w:r>
          <w:r w:rsidRPr="003320FC">
            <w:rPr>
              <w:rFonts w:ascii="Arial" w:hAnsi="Arial" w:cs="Arial"/>
              <w:sz w:val="22"/>
              <w:szCs w:val="22"/>
            </w:rPr>
            <w:t>(IMF, Compilation Guide, 2022)</w:t>
          </w:r>
          <w:r w:rsidRPr="003320FC">
            <w:rPr>
              <w:rFonts w:ascii="Arial" w:hAnsi="Arial" w:cs="Arial"/>
              <w:sz w:val="22"/>
              <w:szCs w:val="22"/>
            </w:rPr>
            <w:fldChar w:fldCharType="end"/>
          </w:r>
        </w:sdtContent>
      </w:sdt>
    </w:p>
    <w:p w14:paraId="02D8D10D" w14:textId="77777777" w:rsidR="00872129" w:rsidRPr="003320FC" w:rsidRDefault="00872129" w:rsidP="00872129">
      <w:pPr>
        <w:divId w:val="1968194310"/>
        <w:rPr>
          <w:rFonts w:ascii="Arial" w:hAnsi="Arial" w:cs="Arial"/>
          <w:sz w:val="22"/>
          <w:szCs w:val="22"/>
        </w:rPr>
      </w:pPr>
    </w:p>
    <w:p w14:paraId="52D8A195" w14:textId="77777777" w:rsidR="00872129" w:rsidRPr="003320FC" w:rsidRDefault="00872129" w:rsidP="00872129">
      <w:pPr>
        <w:divId w:val="1968194310"/>
        <w:rPr>
          <w:rFonts w:ascii="Arial" w:hAnsi="Arial" w:cs="Arial"/>
          <w:sz w:val="22"/>
          <w:szCs w:val="22"/>
        </w:rPr>
      </w:pPr>
      <w:r w:rsidRPr="003320FC">
        <w:rPr>
          <w:rFonts w:ascii="Arial" w:hAnsi="Arial" w:cs="Arial"/>
          <w:sz w:val="22"/>
          <w:szCs w:val="22"/>
        </w:rPr>
        <w:br w:type="page"/>
      </w:r>
    </w:p>
    <w:p w14:paraId="5BBBC45F" w14:textId="77777777" w:rsidR="00872129" w:rsidRPr="003320FC" w:rsidRDefault="00872129" w:rsidP="00872129">
      <w:pPr>
        <w:divId w:val="1968194310"/>
        <w:rPr>
          <w:rFonts w:ascii="Arial" w:hAnsi="Arial" w:cs="Arial"/>
          <w:sz w:val="22"/>
          <w:szCs w:val="22"/>
        </w:rPr>
      </w:pPr>
    </w:p>
    <w:p w14:paraId="4D6948ED" w14:textId="77777777" w:rsidR="00872129" w:rsidRPr="003320FC" w:rsidRDefault="00872129" w:rsidP="00872129">
      <w:pPr>
        <w:pStyle w:val="Heading1"/>
        <w:jc w:val="right"/>
        <w:divId w:val="1968194310"/>
        <w:rPr>
          <w:rFonts w:ascii="Arial" w:hAnsi="Arial" w:cs="Arial"/>
          <w:sz w:val="22"/>
          <w:szCs w:val="22"/>
        </w:rPr>
      </w:pPr>
      <w:bookmarkStart w:id="20" w:name="_Toc227083295"/>
      <w:proofErr w:type="spellStart"/>
      <w:r w:rsidRPr="003320FC">
        <w:rPr>
          <w:rFonts w:ascii="Arial" w:hAnsi="Arial" w:cs="Arial"/>
          <w:sz w:val="22"/>
          <w:szCs w:val="22"/>
        </w:rPr>
        <w:t>Хавсралт</w:t>
      </w:r>
      <w:proofErr w:type="spellEnd"/>
      <w:r w:rsidRPr="003320FC">
        <w:rPr>
          <w:rFonts w:ascii="Arial" w:hAnsi="Arial" w:cs="Arial"/>
          <w:sz w:val="22"/>
          <w:szCs w:val="22"/>
        </w:rPr>
        <w:t xml:space="preserve"> 5</w:t>
      </w:r>
      <w:bookmarkEnd w:id="20"/>
    </w:p>
    <w:p w14:paraId="5B1F92D3" w14:textId="77777777" w:rsidR="00872129" w:rsidRPr="003320FC" w:rsidRDefault="00872129" w:rsidP="00872129">
      <w:pPr>
        <w:pStyle w:val="Title"/>
        <w:divId w:val="1968194310"/>
        <w:rPr>
          <w:rFonts w:ascii="Arial" w:hAnsi="Arial" w:cs="Arial"/>
          <w:b w:val="0"/>
          <w:szCs w:val="22"/>
          <w:lang w:val="mn-MN"/>
        </w:rPr>
      </w:pPr>
      <w:r w:rsidRPr="003320FC">
        <w:rPr>
          <w:rFonts w:ascii="Arial" w:hAnsi="Arial" w:cs="Arial"/>
          <w:szCs w:val="22"/>
        </w:rPr>
        <w:t>Инфляцыг онилж буй орнуудын Төв банкны үндсэн зорилт ба түүний тайлбар (</w:t>
      </w:r>
      <w:r w:rsidRPr="003320FC">
        <w:rPr>
          <w:rFonts w:ascii="Arial" w:hAnsi="Arial" w:cs="Arial"/>
          <w:szCs w:val="22"/>
          <w:lang w:val="mn-MN"/>
        </w:rPr>
        <w:t>улсын ангиллаар</w:t>
      </w:r>
      <w:r w:rsidRPr="003320FC">
        <w:rPr>
          <w:rFonts w:ascii="Arial" w:hAnsi="Arial" w:cs="Arial"/>
          <w:szCs w:val="22"/>
        </w:rPr>
        <w:t>)</w:t>
      </w:r>
    </w:p>
    <w:tbl>
      <w:tblPr>
        <w:tblStyle w:val="TableGrid1"/>
        <w:tblW w:w="14233" w:type="dxa"/>
        <w:tblInd w:w="5" w:type="dxa"/>
        <w:tblLook w:val="04A0" w:firstRow="1" w:lastRow="0" w:firstColumn="1" w:lastColumn="0" w:noHBand="0" w:noVBand="1"/>
      </w:tblPr>
      <w:tblGrid>
        <w:gridCol w:w="10165"/>
        <w:gridCol w:w="1350"/>
        <w:gridCol w:w="2718"/>
      </w:tblGrid>
      <w:tr w:rsidR="00872129" w:rsidRPr="003320FC" w14:paraId="5E04EB1A" w14:textId="77777777" w:rsidTr="00872129">
        <w:trPr>
          <w:divId w:val="1968194310"/>
          <w:trHeight w:val="300"/>
        </w:trPr>
        <w:tc>
          <w:tcPr>
            <w:tcW w:w="10165" w:type="dxa"/>
            <w:tcBorders>
              <w:left w:val="nil"/>
              <w:bottom w:val="double" w:sz="4" w:space="0" w:color="auto"/>
            </w:tcBorders>
            <w:noWrap/>
            <w:hideMark/>
          </w:tcPr>
          <w:p w14:paraId="6550839D" w14:textId="77777777" w:rsidR="00872129" w:rsidRPr="003320FC" w:rsidRDefault="00872129" w:rsidP="007629C9">
            <w:pPr>
              <w:rPr>
                <w:rFonts w:ascii="Arial" w:eastAsia="Calibri" w:hAnsi="Arial" w:cs="Arial"/>
                <w:b/>
                <w:bCs/>
                <w:noProof/>
                <w:sz w:val="22"/>
                <w:szCs w:val="22"/>
              </w:rPr>
            </w:pPr>
            <w:r w:rsidRPr="003320FC">
              <w:rPr>
                <w:rFonts w:ascii="Arial" w:eastAsia="Calibri" w:hAnsi="Arial" w:cs="Arial"/>
                <w:b/>
                <w:bCs/>
                <w:noProof/>
                <w:sz w:val="22"/>
                <w:szCs w:val="22"/>
              </w:rPr>
              <w:t>Төв банкны үндсэн зорилт</w:t>
            </w:r>
          </w:p>
        </w:tc>
        <w:tc>
          <w:tcPr>
            <w:tcW w:w="1350" w:type="dxa"/>
            <w:tcBorders>
              <w:bottom w:val="double" w:sz="4" w:space="0" w:color="auto"/>
            </w:tcBorders>
            <w:noWrap/>
            <w:hideMark/>
          </w:tcPr>
          <w:p w14:paraId="5CD60B81" w14:textId="77777777" w:rsidR="00872129" w:rsidRPr="003320FC" w:rsidRDefault="00872129" w:rsidP="007629C9">
            <w:pPr>
              <w:jc w:val="center"/>
              <w:rPr>
                <w:rFonts w:ascii="Arial" w:eastAsia="Calibri" w:hAnsi="Arial" w:cs="Arial"/>
                <w:b/>
                <w:bCs/>
                <w:noProof/>
                <w:sz w:val="22"/>
                <w:szCs w:val="22"/>
              </w:rPr>
            </w:pPr>
            <w:r w:rsidRPr="003320FC">
              <w:rPr>
                <w:rFonts w:ascii="Arial" w:eastAsia="Calibri" w:hAnsi="Arial" w:cs="Arial"/>
                <w:b/>
                <w:bCs/>
                <w:noProof/>
                <w:sz w:val="22"/>
                <w:szCs w:val="22"/>
              </w:rPr>
              <w:t>Инфляц</w:t>
            </w:r>
          </w:p>
        </w:tc>
        <w:tc>
          <w:tcPr>
            <w:tcW w:w="2718" w:type="dxa"/>
            <w:tcBorders>
              <w:bottom w:val="double" w:sz="4" w:space="0" w:color="auto"/>
              <w:right w:val="nil"/>
            </w:tcBorders>
            <w:noWrap/>
            <w:hideMark/>
          </w:tcPr>
          <w:p w14:paraId="1A843C2B" w14:textId="77777777" w:rsidR="00872129" w:rsidRPr="003320FC" w:rsidRDefault="00872129" w:rsidP="007629C9">
            <w:pPr>
              <w:jc w:val="center"/>
              <w:rPr>
                <w:rFonts w:ascii="Arial" w:eastAsia="Calibri" w:hAnsi="Arial" w:cs="Arial"/>
                <w:b/>
                <w:bCs/>
                <w:noProof/>
                <w:sz w:val="22"/>
                <w:szCs w:val="22"/>
                <w:lang w:val="mn-MN"/>
              </w:rPr>
            </w:pPr>
            <w:r w:rsidRPr="003320FC">
              <w:rPr>
                <w:rFonts w:ascii="Arial" w:eastAsia="Calibri" w:hAnsi="Arial" w:cs="Arial"/>
                <w:b/>
                <w:bCs/>
                <w:noProof/>
                <w:sz w:val="22"/>
                <w:szCs w:val="22"/>
                <w:lang w:val="mn-MN"/>
              </w:rPr>
              <w:t>Инфляц ба валютын ханш</w:t>
            </w:r>
          </w:p>
        </w:tc>
      </w:tr>
      <w:tr w:rsidR="00872129" w:rsidRPr="003320FC" w14:paraId="365B3740" w14:textId="77777777" w:rsidTr="00872129">
        <w:trPr>
          <w:divId w:val="1968194310"/>
          <w:trHeight w:val="300"/>
        </w:trPr>
        <w:tc>
          <w:tcPr>
            <w:tcW w:w="14233" w:type="dxa"/>
            <w:gridSpan w:val="3"/>
            <w:tcBorders>
              <w:top w:val="double" w:sz="4" w:space="0" w:color="auto"/>
              <w:left w:val="nil"/>
              <w:right w:val="nil"/>
            </w:tcBorders>
            <w:noWrap/>
            <w:hideMark/>
          </w:tcPr>
          <w:p w14:paraId="7DBC2819" w14:textId="77777777" w:rsidR="00872129" w:rsidRPr="003320FC" w:rsidRDefault="00872129" w:rsidP="007629C9">
            <w:pPr>
              <w:rPr>
                <w:rFonts w:ascii="Arial" w:eastAsia="Calibri" w:hAnsi="Arial" w:cs="Arial"/>
                <w:b/>
                <w:bCs/>
                <w:noProof/>
                <w:sz w:val="22"/>
                <w:szCs w:val="22"/>
              </w:rPr>
            </w:pPr>
            <w:r w:rsidRPr="003320FC">
              <w:rPr>
                <w:rFonts w:ascii="Arial" w:eastAsia="Calibri" w:hAnsi="Arial" w:cs="Arial"/>
                <w:b/>
                <w:bCs/>
                <w:noProof/>
                <w:sz w:val="22"/>
                <w:szCs w:val="22"/>
              </w:rPr>
              <w:t>Price stability</w:t>
            </w:r>
          </w:p>
        </w:tc>
      </w:tr>
      <w:tr w:rsidR="00872129" w:rsidRPr="003320FC" w14:paraId="19002789" w14:textId="77777777" w:rsidTr="00872129">
        <w:trPr>
          <w:divId w:val="1968194310"/>
          <w:trHeight w:val="300"/>
        </w:trPr>
        <w:tc>
          <w:tcPr>
            <w:tcW w:w="10165" w:type="dxa"/>
            <w:tcBorders>
              <w:left w:val="nil"/>
            </w:tcBorders>
            <w:noWrap/>
            <w:hideMark/>
          </w:tcPr>
          <w:p w14:paraId="646368F1"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noProof/>
                <w:sz w:val="22"/>
                <w:szCs w:val="22"/>
              </w:rPr>
              <w:t>Албани, Армени, Чех, Доминикан, Гүрж, Унгар, Исланд, Энэтхэг, Израиль, Ямайк, Казахстан, Солонгос, Молдав, Норвеги, Филиппин, Польш, Румын, Оросын Холбооны Улс, Серби, Швед, Турк, Уганда , Украйн, Их Британи, Уругвай, Узбекистан</w:t>
            </w:r>
          </w:p>
        </w:tc>
        <w:tc>
          <w:tcPr>
            <w:tcW w:w="1350" w:type="dxa"/>
            <w:noWrap/>
            <w:hideMark/>
          </w:tcPr>
          <w:p w14:paraId="54BDC575"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26</w:t>
            </w:r>
          </w:p>
        </w:tc>
        <w:tc>
          <w:tcPr>
            <w:tcW w:w="2718" w:type="dxa"/>
            <w:tcBorders>
              <w:right w:val="nil"/>
            </w:tcBorders>
            <w:noWrap/>
            <w:hideMark/>
          </w:tcPr>
          <w:p w14:paraId="0F4D0687" w14:textId="77777777" w:rsidR="00872129" w:rsidRPr="003320FC" w:rsidRDefault="00872129" w:rsidP="007629C9">
            <w:pPr>
              <w:jc w:val="center"/>
              <w:rPr>
                <w:rFonts w:ascii="Arial" w:eastAsia="Calibri" w:hAnsi="Arial" w:cs="Arial"/>
                <w:noProof/>
                <w:sz w:val="22"/>
                <w:szCs w:val="22"/>
              </w:rPr>
            </w:pPr>
          </w:p>
        </w:tc>
      </w:tr>
      <w:tr w:rsidR="00872129" w:rsidRPr="003320FC" w14:paraId="3EA2F03A" w14:textId="77777777" w:rsidTr="00872129">
        <w:trPr>
          <w:divId w:val="1968194310"/>
          <w:trHeight w:val="300"/>
        </w:trPr>
        <w:tc>
          <w:tcPr>
            <w:tcW w:w="14233" w:type="dxa"/>
            <w:gridSpan w:val="3"/>
            <w:tcBorders>
              <w:left w:val="nil"/>
              <w:right w:val="single" w:sz="4" w:space="0" w:color="FFFFFF"/>
            </w:tcBorders>
            <w:noWrap/>
          </w:tcPr>
          <w:p w14:paraId="35F978FA"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b/>
                <w:bCs/>
                <w:noProof/>
                <w:sz w:val="22"/>
                <w:szCs w:val="22"/>
              </w:rPr>
              <w:t>Stability in the general level of prices</w:t>
            </w:r>
          </w:p>
        </w:tc>
      </w:tr>
      <w:tr w:rsidR="00872129" w:rsidRPr="003320FC" w14:paraId="2E0537F1" w14:textId="77777777" w:rsidTr="00872129">
        <w:trPr>
          <w:divId w:val="1968194310"/>
          <w:trHeight w:val="300"/>
        </w:trPr>
        <w:tc>
          <w:tcPr>
            <w:tcW w:w="10165" w:type="dxa"/>
            <w:tcBorders>
              <w:left w:val="nil"/>
            </w:tcBorders>
            <w:noWrap/>
          </w:tcPr>
          <w:p w14:paraId="0BE6C002" w14:textId="77777777" w:rsidR="00872129" w:rsidRPr="007629C9" w:rsidRDefault="00872129" w:rsidP="007629C9">
            <w:pPr>
              <w:rPr>
                <w:rFonts w:ascii="Arial" w:eastAsia="Calibri" w:hAnsi="Arial" w:cs="Arial"/>
                <w:noProof/>
                <w:sz w:val="22"/>
                <w:szCs w:val="22"/>
                <w:lang w:val="ru-RU"/>
              </w:rPr>
            </w:pPr>
            <w:r w:rsidRPr="007629C9">
              <w:rPr>
                <w:rFonts w:ascii="Arial" w:eastAsia="Calibri" w:hAnsi="Arial" w:cs="Arial"/>
                <w:noProof/>
                <w:sz w:val="22"/>
                <w:szCs w:val="22"/>
                <w:lang w:val="ru-RU"/>
              </w:rPr>
              <w:t>Гана, Гватемал, Кени, Шинэ Зеланд</w:t>
            </w:r>
          </w:p>
        </w:tc>
        <w:tc>
          <w:tcPr>
            <w:tcW w:w="1350" w:type="dxa"/>
            <w:noWrap/>
          </w:tcPr>
          <w:p w14:paraId="2E60C586"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4</w:t>
            </w:r>
          </w:p>
        </w:tc>
        <w:tc>
          <w:tcPr>
            <w:tcW w:w="2718" w:type="dxa"/>
            <w:tcBorders>
              <w:right w:val="nil"/>
            </w:tcBorders>
            <w:noWrap/>
          </w:tcPr>
          <w:p w14:paraId="51867361" w14:textId="77777777" w:rsidR="00872129" w:rsidRPr="003320FC" w:rsidRDefault="00872129" w:rsidP="007629C9">
            <w:pPr>
              <w:jc w:val="center"/>
              <w:rPr>
                <w:rFonts w:ascii="Arial" w:eastAsia="Calibri" w:hAnsi="Arial" w:cs="Arial"/>
                <w:noProof/>
                <w:sz w:val="22"/>
                <w:szCs w:val="22"/>
              </w:rPr>
            </w:pPr>
          </w:p>
        </w:tc>
      </w:tr>
      <w:tr w:rsidR="00872129" w:rsidRPr="003320FC" w14:paraId="41C1E05A" w14:textId="77777777" w:rsidTr="00872129">
        <w:trPr>
          <w:divId w:val="1968194310"/>
          <w:trHeight w:val="300"/>
        </w:trPr>
        <w:tc>
          <w:tcPr>
            <w:tcW w:w="14233" w:type="dxa"/>
            <w:gridSpan w:val="3"/>
            <w:tcBorders>
              <w:left w:val="nil"/>
              <w:right w:val="nil"/>
            </w:tcBorders>
            <w:noWrap/>
          </w:tcPr>
          <w:p w14:paraId="193FDB04"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b/>
                <w:bCs/>
                <w:noProof/>
                <w:sz w:val="22"/>
                <w:szCs w:val="22"/>
              </w:rPr>
              <w:t>Domestic price stability</w:t>
            </w:r>
          </w:p>
        </w:tc>
      </w:tr>
      <w:tr w:rsidR="00872129" w:rsidRPr="003320FC" w14:paraId="4288F336" w14:textId="77777777" w:rsidTr="00872129">
        <w:trPr>
          <w:gridAfter w:val="1"/>
          <w:divId w:val="1968194310"/>
          <w:wAfter w:w="2718" w:type="dxa"/>
          <w:trHeight w:val="300"/>
        </w:trPr>
        <w:tc>
          <w:tcPr>
            <w:tcW w:w="10165" w:type="dxa"/>
            <w:tcBorders>
              <w:left w:val="nil"/>
            </w:tcBorders>
            <w:noWrap/>
          </w:tcPr>
          <w:p w14:paraId="45C8A381"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noProof/>
                <w:sz w:val="22"/>
                <w:szCs w:val="22"/>
              </w:rPr>
              <w:t>Сейшелийн арлууд, Шри Ланк</w:t>
            </w:r>
          </w:p>
        </w:tc>
        <w:tc>
          <w:tcPr>
            <w:tcW w:w="1350" w:type="dxa"/>
            <w:noWrap/>
          </w:tcPr>
          <w:p w14:paraId="3D35584A"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2</w:t>
            </w:r>
          </w:p>
        </w:tc>
      </w:tr>
      <w:tr w:rsidR="00872129" w:rsidRPr="003320FC" w14:paraId="34ACC3D2" w14:textId="77777777" w:rsidTr="00872129">
        <w:trPr>
          <w:divId w:val="1968194310"/>
          <w:trHeight w:val="300"/>
        </w:trPr>
        <w:tc>
          <w:tcPr>
            <w:tcW w:w="14233" w:type="dxa"/>
            <w:gridSpan w:val="3"/>
            <w:tcBorders>
              <w:left w:val="nil"/>
              <w:right w:val="single" w:sz="4" w:space="0" w:color="FFFFFF"/>
            </w:tcBorders>
            <w:noWrap/>
          </w:tcPr>
          <w:p w14:paraId="1AE740C7"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b/>
                <w:bCs/>
                <w:noProof/>
                <w:sz w:val="22"/>
                <w:szCs w:val="22"/>
              </w:rPr>
              <w:t>To avoid or moderate inflationary or deflationary trends</w:t>
            </w:r>
          </w:p>
        </w:tc>
      </w:tr>
      <w:tr w:rsidR="00872129" w:rsidRPr="003320FC" w14:paraId="0BBE2817" w14:textId="77777777" w:rsidTr="00872129">
        <w:trPr>
          <w:divId w:val="1968194310"/>
          <w:trHeight w:val="300"/>
        </w:trPr>
        <w:tc>
          <w:tcPr>
            <w:tcW w:w="10165" w:type="dxa"/>
            <w:tcBorders>
              <w:left w:val="nil"/>
              <w:bottom w:val="threeDEmboss" w:sz="24" w:space="0" w:color="000000"/>
            </w:tcBorders>
            <w:noWrap/>
          </w:tcPr>
          <w:p w14:paraId="62E12B99"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noProof/>
                <w:sz w:val="22"/>
                <w:szCs w:val="22"/>
              </w:rPr>
              <w:t>Коста Рика</w:t>
            </w:r>
          </w:p>
        </w:tc>
        <w:tc>
          <w:tcPr>
            <w:tcW w:w="1350" w:type="dxa"/>
            <w:tcBorders>
              <w:bottom w:val="threeDEmboss" w:sz="24" w:space="0" w:color="000000"/>
              <w:right w:val="wave" w:sz="6" w:space="0" w:color="FFFFFF"/>
            </w:tcBorders>
            <w:noWrap/>
          </w:tcPr>
          <w:p w14:paraId="73528464"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1</w:t>
            </w:r>
          </w:p>
        </w:tc>
        <w:tc>
          <w:tcPr>
            <w:tcW w:w="2718" w:type="dxa"/>
            <w:tcBorders>
              <w:left w:val="wave" w:sz="6" w:space="0" w:color="FFFFFF"/>
              <w:bottom w:val="threeDEmboss" w:sz="24" w:space="0" w:color="000000"/>
              <w:right w:val="nil"/>
            </w:tcBorders>
            <w:noWrap/>
          </w:tcPr>
          <w:p w14:paraId="3FADDB2D" w14:textId="77777777" w:rsidR="00872129" w:rsidRPr="003320FC" w:rsidRDefault="00872129" w:rsidP="007629C9">
            <w:pPr>
              <w:jc w:val="center"/>
              <w:rPr>
                <w:rFonts w:ascii="Arial" w:eastAsia="Calibri" w:hAnsi="Arial" w:cs="Arial"/>
                <w:noProof/>
                <w:sz w:val="22"/>
                <w:szCs w:val="22"/>
              </w:rPr>
            </w:pPr>
          </w:p>
        </w:tc>
      </w:tr>
      <w:tr w:rsidR="00872129" w:rsidRPr="003320FC" w14:paraId="05E0B551" w14:textId="77777777" w:rsidTr="00872129">
        <w:trPr>
          <w:divId w:val="1968194310"/>
          <w:trHeight w:val="300"/>
        </w:trPr>
        <w:tc>
          <w:tcPr>
            <w:tcW w:w="10165" w:type="dxa"/>
            <w:tcBorders>
              <w:top w:val="threeDEmboss" w:sz="24" w:space="0" w:color="000000"/>
              <w:left w:val="nil"/>
            </w:tcBorders>
            <w:noWrap/>
          </w:tcPr>
          <w:p w14:paraId="1914AC8F"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b/>
                <w:bCs/>
                <w:noProof/>
                <w:sz w:val="22"/>
                <w:szCs w:val="22"/>
              </w:rPr>
              <w:t>Monetary stability</w:t>
            </w:r>
          </w:p>
        </w:tc>
        <w:tc>
          <w:tcPr>
            <w:tcW w:w="1350" w:type="dxa"/>
            <w:tcBorders>
              <w:top w:val="threeDEmboss" w:sz="24" w:space="0" w:color="000000"/>
            </w:tcBorders>
            <w:noWrap/>
          </w:tcPr>
          <w:p w14:paraId="492CB840" w14:textId="77777777" w:rsidR="00872129" w:rsidRPr="003320FC" w:rsidRDefault="00872129" w:rsidP="007629C9">
            <w:pPr>
              <w:jc w:val="center"/>
              <w:rPr>
                <w:rFonts w:ascii="Arial" w:eastAsia="Calibri" w:hAnsi="Arial" w:cs="Arial"/>
                <w:noProof/>
                <w:sz w:val="22"/>
                <w:szCs w:val="22"/>
              </w:rPr>
            </w:pPr>
          </w:p>
        </w:tc>
        <w:tc>
          <w:tcPr>
            <w:tcW w:w="2718" w:type="dxa"/>
            <w:tcBorders>
              <w:top w:val="threeDEmboss" w:sz="24" w:space="0" w:color="000000"/>
              <w:right w:val="nil"/>
            </w:tcBorders>
            <w:noWrap/>
          </w:tcPr>
          <w:p w14:paraId="53A541F8" w14:textId="77777777" w:rsidR="00872129" w:rsidRPr="003320FC" w:rsidRDefault="00872129" w:rsidP="007629C9">
            <w:pPr>
              <w:jc w:val="center"/>
              <w:rPr>
                <w:rFonts w:ascii="Arial" w:eastAsia="Calibri" w:hAnsi="Arial" w:cs="Arial"/>
                <w:noProof/>
                <w:sz w:val="22"/>
                <w:szCs w:val="22"/>
              </w:rPr>
            </w:pPr>
          </w:p>
        </w:tc>
      </w:tr>
      <w:tr w:rsidR="00872129" w:rsidRPr="003320FC" w14:paraId="55BCAF2F" w14:textId="77777777" w:rsidTr="00872129">
        <w:trPr>
          <w:divId w:val="1968194310"/>
          <w:trHeight w:val="300"/>
        </w:trPr>
        <w:tc>
          <w:tcPr>
            <w:tcW w:w="10165" w:type="dxa"/>
            <w:tcBorders>
              <w:left w:val="nil"/>
              <w:bottom w:val="threeDEmboss" w:sz="24" w:space="0" w:color="000000"/>
            </w:tcBorders>
            <w:noWrap/>
          </w:tcPr>
          <w:p w14:paraId="18989F52"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noProof/>
                <w:sz w:val="22"/>
                <w:szCs w:val="22"/>
              </w:rPr>
              <w:t>Перу, Тайланд</w:t>
            </w:r>
          </w:p>
        </w:tc>
        <w:tc>
          <w:tcPr>
            <w:tcW w:w="1350" w:type="dxa"/>
            <w:tcBorders>
              <w:bottom w:val="threeDEmboss" w:sz="24" w:space="0" w:color="000000"/>
            </w:tcBorders>
            <w:noWrap/>
          </w:tcPr>
          <w:p w14:paraId="3224DDCA"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2</w:t>
            </w:r>
          </w:p>
        </w:tc>
        <w:tc>
          <w:tcPr>
            <w:tcW w:w="2718" w:type="dxa"/>
            <w:tcBorders>
              <w:bottom w:val="threeDEmboss" w:sz="24" w:space="0" w:color="000000"/>
              <w:right w:val="nil"/>
            </w:tcBorders>
            <w:noWrap/>
          </w:tcPr>
          <w:p w14:paraId="4B5D4F6C" w14:textId="77777777" w:rsidR="00872129" w:rsidRPr="003320FC" w:rsidRDefault="00872129" w:rsidP="007629C9">
            <w:pPr>
              <w:jc w:val="center"/>
              <w:rPr>
                <w:rFonts w:ascii="Arial" w:eastAsia="Calibri" w:hAnsi="Arial" w:cs="Arial"/>
                <w:noProof/>
                <w:sz w:val="22"/>
                <w:szCs w:val="22"/>
              </w:rPr>
            </w:pPr>
          </w:p>
        </w:tc>
      </w:tr>
      <w:tr w:rsidR="00872129" w:rsidRPr="003320FC" w14:paraId="6EE4CBBD" w14:textId="77777777" w:rsidTr="00872129">
        <w:trPr>
          <w:divId w:val="1968194310"/>
          <w:trHeight w:val="300"/>
        </w:trPr>
        <w:tc>
          <w:tcPr>
            <w:tcW w:w="10165" w:type="dxa"/>
            <w:tcBorders>
              <w:top w:val="threeDEmboss" w:sz="24" w:space="0" w:color="000000"/>
              <w:left w:val="nil"/>
            </w:tcBorders>
            <w:noWrap/>
          </w:tcPr>
          <w:p w14:paraId="42998CD2" w14:textId="77777777" w:rsidR="00872129" w:rsidRPr="003320FC" w:rsidRDefault="00872129" w:rsidP="007629C9">
            <w:pPr>
              <w:rPr>
                <w:rFonts w:ascii="Arial" w:eastAsia="Calibri" w:hAnsi="Arial" w:cs="Arial"/>
                <w:b/>
                <w:bCs/>
                <w:noProof/>
                <w:sz w:val="22"/>
                <w:szCs w:val="22"/>
              </w:rPr>
            </w:pPr>
            <w:r w:rsidRPr="003320FC">
              <w:rPr>
                <w:rFonts w:ascii="Arial" w:eastAsia="Calibri" w:hAnsi="Arial" w:cs="Arial"/>
                <w:b/>
                <w:bCs/>
                <w:noProof/>
                <w:sz w:val="22"/>
                <w:szCs w:val="22"/>
              </w:rPr>
              <w:t>Currency and monetary control</w:t>
            </w:r>
          </w:p>
        </w:tc>
        <w:tc>
          <w:tcPr>
            <w:tcW w:w="1350" w:type="dxa"/>
            <w:tcBorders>
              <w:top w:val="threeDEmboss" w:sz="24" w:space="0" w:color="000000"/>
            </w:tcBorders>
            <w:noWrap/>
          </w:tcPr>
          <w:p w14:paraId="17BC199A" w14:textId="77777777" w:rsidR="00872129" w:rsidRPr="003320FC" w:rsidRDefault="00872129" w:rsidP="007629C9">
            <w:pPr>
              <w:jc w:val="center"/>
              <w:rPr>
                <w:rFonts w:ascii="Arial" w:eastAsia="Calibri" w:hAnsi="Arial" w:cs="Arial"/>
                <w:noProof/>
                <w:sz w:val="22"/>
                <w:szCs w:val="22"/>
              </w:rPr>
            </w:pPr>
          </w:p>
        </w:tc>
        <w:tc>
          <w:tcPr>
            <w:tcW w:w="2718" w:type="dxa"/>
            <w:tcBorders>
              <w:top w:val="threeDEmboss" w:sz="24" w:space="0" w:color="000000"/>
              <w:right w:val="nil"/>
            </w:tcBorders>
            <w:noWrap/>
          </w:tcPr>
          <w:p w14:paraId="262EDD19" w14:textId="77777777" w:rsidR="00872129" w:rsidRPr="003320FC" w:rsidRDefault="00872129" w:rsidP="007629C9">
            <w:pPr>
              <w:jc w:val="center"/>
              <w:rPr>
                <w:rFonts w:ascii="Arial" w:eastAsia="Calibri" w:hAnsi="Arial" w:cs="Arial"/>
                <w:noProof/>
                <w:sz w:val="22"/>
                <w:szCs w:val="22"/>
              </w:rPr>
            </w:pPr>
          </w:p>
        </w:tc>
      </w:tr>
      <w:tr w:rsidR="00872129" w:rsidRPr="003320FC" w14:paraId="462A82EE" w14:textId="77777777" w:rsidTr="00872129">
        <w:trPr>
          <w:divId w:val="1968194310"/>
          <w:trHeight w:val="300"/>
        </w:trPr>
        <w:tc>
          <w:tcPr>
            <w:tcW w:w="10165" w:type="dxa"/>
            <w:tcBorders>
              <w:left w:val="nil"/>
              <w:bottom w:val="threeDEmboss" w:sz="24" w:space="0" w:color="000000"/>
            </w:tcBorders>
            <w:noWrap/>
          </w:tcPr>
          <w:p w14:paraId="5A6912AF"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noProof/>
                <w:sz w:val="22"/>
                <w:szCs w:val="22"/>
              </w:rPr>
              <w:t>Япон</w:t>
            </w:r>
          </w:p>
        </w:tc>
        <w:tc>
          <w:tcPr>
            <w:tcW w:w="1350" w:type="dxa"/>
            <w:tcBorders>
              <w:bottom w:val="threeDEmboss" w:sz="24" w:space="0" w:color="000000"/>
            </w:tcBorders>
            <w:noWrap/>
          </w:tcPr>
          <w:p w14:paraId="0BFEBBB0"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1</w:t>
            </w:r>
          </w:p>
        </w:tc>
        <w:tc>
          <w:tcPr>
            <w:tcW w:w="2718" w:type="dxa"/>
            <w:tcBorders>
              <w:bottom w:val="threeDEmboss" w:sz="24" w:space="0" w:color="000000"/>
              <w:right w:val="nil"/>
            </w:tcBorders>
            <w:noWrap/>
          </w:tcPr>
          <w:p w14:paraId="467308EF" w14:textId="77777777" w:rsidR="00872129" w:rsidRPr="003320FC" w:rsidRDefault="00872129" w:rsidP="007629C9">
            <w:pPr>
              <w:jc w:val="center"/>
              <w:rPr>
                <w:rFonts w:ascii="Arial" w:eastAsia="Calibri" w:hAnsi="Arial" w:cs="Arial"/>
                <w:noProof/>
                <w:sz w:val="22"/>
                <w:szCs w:val="22"/>
              </w:rPr>
            </w:pPr>
          </w:p>
        </w:tc>
      </w:tr>
      <w:tr w:rsidR="00872129" w:rsidRPr="003320FC" w14:paraId="3467C600" w14:textId="77777777" w:rsidTr="00872129">
        <w:trPr>
          <w:divId w:val="1968194310"/>
          <w:trHeight w:val="300"/>
        </w:trPr>
        <w:tc>
          <w:tcPr>
            <w:tcW w:w="10165" w:type="dxa"/>
            <w:tcBorders>
              <w:left w:val="nil"/>
              <w:bottom w:val="single" w:sz="4" w:space="0" w:color="auto"/>
            </w:tcBorders>
            <w:noWrap/>
          </w:tcPr>
          <w:p w14:paraId="67EDB096"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b/>
                <w:bCs/>
                <w:noProof/>
                <w:sz w:val="22"/>
                <w:szCs w:val="22"/>
              </w:rPr>
              <w:t>Stability of the purchasing power of  currency</w:t>
            </w:r>
          </w:p>
        </w:tc>
        <w:tc>
          <w:tcPr>
            <w:tcW w:w="1350" w:type="dxa"/>
            <w:tcBorders>
              <w:bottom w:val="single" w:sz="4" w:space="0" w:color="auto"/>
            </w:tcBorders>
            <w:noWrap/>
          </w:tcPr>
          <w:p w14:paraId="249C5950" w14:textId="77777777" w:rsidR="00872129" w:rsidRPr="003320FC" w:rsidRDefault="00872129" w:rsidP="007629C9">
            <w:pPr>
              <w:jc w:val="center"/>
              <w:rPr>
                <w:rFonts w:ascii="Arial" w:eastAsia="Calibri" w:hAnsi="Arial" w:cs="Arial"/>
                <w:noProof/>
                <w:sz w:val="22"/>
                <w:szCs w:val="22"/>
              </w:rPr>
            </w:pPr>
          </w:p>
        </w:tc>
        <w:tc>
          <w:tcPr>
            <w:tcW w:w="2718" w:type="dxa"/>
            <w:tcBorders>
              <w:bottom w:val="single" w:sz="4" w:space="0" w:color="auto"/>
              <w:right w:val="nil"/>
            </w:tcBorders>
            <w:noWrap/>
          </w:tcPr>
          <w:p w14:paraId="1D1B1E58" w14:textId="77777777" w:rsidR="00872129" w:rsidRPr="003320FC" w:rsidRDefault="00872129" w:rsidP="007629C9">
            <w:pPr>
              <w:jc w:val="center"/>
              <w:rPr>
                <w:rFonts w:ascii="Arial" w:eastAsia="Calibri" w:hAnsi="Arial" w:cs="Arial"/>
                <w:noProof/>
                <w:sz w:val="22"/>
                <w:szCs w:val="22"/>
              </w:rPr>
            </w:pPr>
          </w:p>
        </w:tc>
      </w:tr>
      <w:tr w:rsidR="00872129" w:rsidRPr="003320FC" w14:paraId="1175EFCC" w14:textId="77777777" w:rsidTr="00872129">
        <w:trPr>
          <w:divId w:val="1968194310"/>
          <w:trHeight w:val="300"/>
        </w:trPr>
        <w:tc>
          <w:tcPr>
            <w:tcW w:w="10165" w:type="dxa"/>
            <w:tcBorders>
              <w:left w:val="nil"/>
              <w:bottom w:val="single" w:sz="4" w:space="0" w:color="auto"/>
            </w:tcBorders>
            <w:noWrap/>
          </w:tcPr>
          <w:p w14:paraId="0C23B20A" w14:textId="77777777" w:rsidR="00872129" w:rsidRPr="003320FC" w:rsidRDefault="00872129" w:rsidP="007629C9">
            <w:pPr>
              <w:rPr>
                <w:rFonts w:ascii="Arial" w:eastAsia="Calibri" w:hAnsi="Arial" w:cs="Arial"/>
                <w:b/>
                <w:bCs/>
                <w:noProof/>
                <w:sz w:val="22"/>
                <w:szCs w:val="22"/>
              </w:rPr>
            </w:pPr>
            <w:r w:rsidRPr="003320FC">
              <w:rPr>
                <w:rFonts w:ascii="Arial" w:eastAsia="Calibri" w:hAnsi="Arial" w:cs="Arial"/>
                <w:noProof/>
                <w:sz w:val="22"/>
                <w:szCs w:val="22"/>
              </w:rPr>
              <w:t>Бразил, Колумб, Мексик</w:t>
            </w:r>
          </w:p>
        </w:tc>
        <w:tc>
          <w:tcPr>
            <w:tcW w:w="1350" w:type="dxa"/>
            <w:tcBorders>
              <w:bottom w:val="single" w:sz="4" w:space="0" w:color="auto"/>
            </w:tcBorders>
            <w:noWrap/>
          </w:tcPr>
          <w:p w14:paraId="5071DA69"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3</w:t>
            </w:r>
          </w:p>
        </w:tc>
        <w:tc>
          <w:tcPr>
            <w:tcW w:w="2718" w:type="dxa"/>
            <w:tcBorders>
              <w:bottom w:val="single" w:sz="4" w:space="0" w:color="auto"/>
              <w:right w:val="nil"/>
            </w:tcBorders>
            <w:noWrap/>
          </w:tcPr>
          <w:p w14:paraId="3AD4D180" w14:textId="77777777" w:rsidR="00872129" w:rsidRPr="003320FC" w:rsidRDefault="00872129" w:rsidP="007629C9">
            <w:pPr>
              <w:jc w:val="center"/>
              <w:rPr>
                <w:rFonts w:ascii="Arial" w:eastAsia="Calibri" w:hAnsi="Arial" w:cs="Arial"/>
                <w:noProof/>
                <w:sz w:val="22"/>
                <w:szCs w:val="22"/>
              </w:rPr>
            </w:pPr>
          </w:p>
        </w:tc>
      </w:tr>
      <w:tr w:rsidR="00872129" w:rsidRPr="003320FC" w14:paraId="0021CD47" w14:textId="77777777" w:rsidTr="00872129">
        <w:trPr>
          <w:divId w:val="1968194310"/>
          <w:trHeight w:val="300"/>
        </w:trPr>
        <w:tc>
          <w:tcPr>
            <w:tcW w:w="14233" w:type="dxa"/>
            <w:gridSpan w:val="3"/>
            <w:tcBorders>
              <w:left w:val="nil"/>
              <w:right w:val="nil"/>
            </w:tcBorders>
            <w:noWrap/>
          </w:tcPr>
          <w:p w14:paraId="747D25D8"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b/>
                <w:bCs/>
                <w:noProof/>
                <w:sz w:val="22"/>
                <w:szCs w:val="22"/>
              </w:rPr>
              <w:t>Value/stability of currency</w:t>
            </w:r>
          </w:p>
        </w:tc>
      </w:tr>
      <w:tr w:rsidR="00872129" w:rsidRPr="003320FC" w14:paraId="735659C2" w14:textId="77777777" w:rsidTr="00872129">
        <w:trPr>
          <w:divId w:val="1968194310"/>
          <w:trHeight w:val="300"/>
        </w:trPr>
        <w:tc>
          <w:tcPr>
            <w:tcW w:w="10165" w:type="dxa"/>
            <w:tcBorders>
              <w:left w:val="nil"/>
            </w:tcBorders>
            <w:noWrap/>
          </w:tcPr>
          <w:p w14:paraId="2BCCCF5F" w14:textId="77777777" w:rsidR="00872129" w:rsidRPr="007629C9" w:rsidRDefault="00872129" w:rsidP="007629C9">
            <w:pPr>
              <w:rPr>
                <w:rFonts w:ascii="Arial" w:eastAsia="Calibri" w:hAnsi="Arial" w:cs="Arial"/>
                <w:noProof/>
                <w:sz w:val="22"/>
                <w:szCs w:val="22"/>
                <w:lang w:val="ru-RU"/>
              </w:rPr>
            </w:pPr>
            <w:r w:rsidRPr="007629C9">
              <w:rPr>
                <w:rFonts w:ascii="Arial" w:eastAsia="Calibri" w:hAnsi="Arial" w:cs="Arial"/>
                <w:noProof/>
                <w:sz w:val="22"/>
                <w:szCs w:val="22"/>
                <w:lang w:val="ru-RU"/>
              </w:rPr>
              <w:t>Австрали, Чили, Парагвай, Өмнөд Африк</w:t>
            </w:r>
          </w:p>
        </w:tc>
        <w:tc>
          <w:tcPr>
            <w:tcW w:w="1350" w:type="dxa"/>
            <w:noWrap/>
          </w:tcPr>
          <w:p w14:paraId="6B3C3A4A"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4</w:t>
            </w:r>
          </w:p>
        </w:tc>
        <w:tc>
          <w:tcPr>
            <w:tcW w:w="2718" w:type="dxa"/>
            <w:tcBorders>
              <w:right w:val="nil"/>
            </w:tcBorders>
            <w:noWrap/>
          </w:tcPr>
          <w:p w14:paraId="00951BC1" w14:textId="77777777" w:rsidR="00872129" w:rsidRPr="003320FC" w:rsidRDefault="00872129" w:rsidP="007629C9">
            <w:pPr>
              <w:jc w:val="center"/>
              <w:rPr>
                <w:rFonts w:ascii="Arial" w:eastAsia="Calibri" w:hAnsi="Arial" w:cs="Arial"/>
                <w:noProof/>
                <w:sz w:val="22"/>
                <w:szCs w:val="22"/>
              </w:rPr>
            </w:pPr>
          </w:p>
        </w:tc>
      </w:tr>
      <w:tr w:rsidR="00872129" w:rsidRPr="003320FC" w14:paraId="7A752B8E" w14:textId="77777777" w:rsidTr="00872129">
        <w:trPr>
          <w:divId w:val="1968194310"/>
          <w:trHeight w:val="300"/>
        </w:trPr>
        <w:tc>
          <w:tcPr>
            <w:tcW w:w="10165" w:type="dxa"/>
            <w:tcBorders>
              <w:left w:val="nil"/>
            </w:tcBorders>
            <w:noWrap/>
          </w:tcPr>
          <w:p w14:paraId="52BE4C7B"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noProof/>
                <w:sz w:val="22"/>
                <w:szCs w:val="22"/>
              </w:rPr>
              <w:t>Индонез</w:t>
            </w:r>
          </w:p>
        </w:tc>
        <w:tc>
          <w:tcPr>
            <w:tcW w:w="1350" w:type="dxa"/>
            <w:noWrap/>
          </w:tcPr>
          <w:p w14:paraId="6988EA5D" w14:textId="77777777" w:rsidR="00872129" w:rsidRPr="003320FC" w:rsidRDefault="00872129" w:rsidP="007629C9">
            <w:pPr>
              <w:jc w:val="center"/>
              <w:rPr>
                <w:rFonts w:ascii="Arial" w:eastAsia="Calibri" w:hAnsi="Arial" w:cs="Arial"/>
                <w:noProof/>
                <w:sz w:val="22"/>
                <w:szCs w:val="22"/>
              </w:rPr>
            </w:pPr>
          </w:p>
        </w:tc>
        <w:tc>
          <w:tcPr>
            <w:tcW w:w="2718" w:type="dxa"/>
            <w:tcBorders>
              <w:right w:val="nil"/>
            </w:tcBorders>
            <w:noWrap/>
          </w:tcPr>
          <w:p w14:paraId="4493F044"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1</w:t>
            </w:r>
          </w:p>
        </w:tc>
      </w:tr>
      <w:tr w:rsidR="00872129" w:rsidRPr="003320FC" w14:paraId="45CA6907" w14:textId="77777777" w:rsidTr="00872129">
        <w:trPr>
          <w:divId w:val="1968194310"/>
          <w:trHeight w:val="300"/>
        </w:trPr>
        <w:tc>
          <w:tcPr>
            <w:tcW w:w="14233" w:type="dxa"/>
            <w:gridSpan w:val="3"/>
            <w:tcBorders>
              <w:left w:val="nil"/>
              <w:right w:val="nil"/>
            </w:tcBorders>
            <w:noWrap/>
            <w:hideMark/>
          </w:tcPr>
          <w:p w14:paraId="7C14D208" w14:textId="77777777" w:rsidR="00872129" w:rsidRPr="003320FC" w:rsidRDefault="00872129" w:rsidP="007629C9">
            <w:pPr>
              <w:rPr>
                <w:rFonts w:ascii="Arial" w:eastAsia="Calibri" w:hAnsi="Arial" w:cs="Arial"/>
                <w:b/>
                <w:bCs/>
                <w:noProof/>
                <w:sz w:val="22"/>
                <w:szCs w:val="22"/>
              </w:rPr>
            </w:pPr>
            <w:r w:rsidRPr="003320FC">
              <w:rPr>
                <w:rFonts w:ascii="Arial" w:eastAsia="Calibri" w:hAnsi="Arial" w:cs="Arial"/>
                <w:b/>
                <w:bCs/>
                <w:noProof/>
                <w:sz w:val="22"/>
                <w:szCs w:val="22"/>
              </w:rPr>
              <w:t>To preserve the value of the currency</w:t>
            </w:r>
          </w:p>
        </w:tc>
      </w:tr>
      <w:tr w:rsidR="00872129" w:rsidRPr="003320FC" w14:paraId="77659B5E" w14:textId="77777777" w:rsidTr="00872129">
        <w:trPr>
          <w:divId w:val="1968194310"/>
          <w:trHeight w:val="300"/>
        </w:trPr>
        <w:tc>
          <w:tcPr>
            <w:tcW w:w="10165" w:type="dxa"/>
            <w:tcBorders>
              <w:left w:val="nil"/>
            </w:tcBorders>
            <w:noWrap/>
            <w:hideMark/>
          </w:tcPr>
          <w:p w14:paraId="012C0F95" w14:textId="77777777" w:rsidR="00872129" w:rsidRPr="003320FC" w:rsidRDefault="00872129" w:rsidP="007629C9">
            <w:pPr>
              <w:rPr>
                <w:rFonts w:ascii="Arial" w:eastAsia="Calibri" w:hAnsi="Arial" w:cs="Arial"/>
                <w:noProof/>
                <w:sz w:val="22"/>
                <w:szCs w:val="22"/>
              </w:rPr>
            </w:pPr>
            <w:r w:rsidRPr="003320FC">
              <w:rPr>
                <w:rFonts w:ascii="Arial" w:eastAsia="Calibri" w:hAnsi="Arial" w:cs="Arial"/>
                <w:noProof/>
                <w:sz w:val="22"/>
                <w:szCs w:val="22"/>
              </w:rPr>
              <w:t>Канад</w:t>
            </w:r>
          </w:p>
        </w:tc>
        <w:tc>
          <w:tcPr>
            <w:tcW w:w="1350" w:type="dxa"/>
            <w:noWrap/>
            <w:hideMark/>
          </w:tcPr>
          <w:p w14:paraId="125E7909" w14:textId="77777777" w:rsidR="00872129" w:rsidRPr="003320FC" w:rsidRDefault="00872129" w:rsidP="007629C9">
            <w:pPr>
              <w:jc w:val="center"/>
              <w:rPr>
                <w:rFonts w:ascii="Arial" w:eastAsia="Calibri" w:hAnsi="Arial" w:cs="Arial"/>
                <w:noProof/>
                <w:sz w:val="22"/>
                <w:szCs w:val="22"/>
              </w:rPr>
            </w:pPr>
            <w:r w:rsidRPr="003320FC">
              <w:rPr>
                <w:rFonts w:ascii="Arial" w:eastAsia="Calibri" w:hAnsi="Arial" w:cs="Arial"/>
                <w:noProof/>
                <w:sz w:val="22"/>
                <w:szCs w:val="22"/>
              </w:rPr>
              <w:t>1</w:t>
            </w:r>
          </w:p>
        </w:tc>
        <w:tc>
          <w:tcPr>
            <w:tcW w:w="2718" w:type="dxa"/>
            <w:tcBorders>
              <w:right w:val="nil"/>
            </w:tcBorders>
            <w:noWrap/>
            <w:hideMark/>
          </w:tcPr>
          <w:p w14:paraId="4D5600B2" w14:textId="77777777" w:rsidR="00872129" w:rsidRPr="003320FC" w:rsidRDefault="00872129" w:rsidP="007629C9">
            <w:pPr>
              <w:jc w:val="center"/>
              <w:rPr>
                <w:rFonts w:ascii="Arial" w:eastAsia="Calibri" w:hAnsi="Arial" w:cs="Arial"/>
                <w:noProof/>
                <w:sz w:val="22"/>
                <w:szCs w:val="22"/>
              </w:rPr>
            </w:pPr>
          </w:p>
        </w:tc>
      </w:tr>
      <w:tr w:rsidR="00872129" w:rsidRPr="003320FC" w14:paraId="6CD5FCF5" w14:textId="77777777" w:rsidTr="00872129">
        <w:trPr>
          <w:divId w:val="1968194310"/>
          <w:trHeight w:val="300"/>
        </w:trPr>
        <w:tc>
          <w:tcPr>
            <w:tcW w:w="10165" w:type="dxa"/>
            <w:tcBorders>
              <w:left w:val="nil"/>
            </w:tcBorders>
            <w:noWrap/>
            <w:hideMark/>
          </w:tcPr>
          <w:p w14:paraId="1006607C" w14:textId="77777777" w:rsidR="00872129" w:rsidRPr="003320FC" w:rsidRDefault="00872129" w:rsidP="007629C9">
            <w:pPr>
              <w:rPr>
                <w:rFonts w:ascii="Arial" w:eastAsia="Calibri" w:hAnsi="Arial" w:cs="Arial"/>
                <w:b/>
                <w:bCs/>
                <w:noProof/>
                <w:sz w:val="22"/>
                <w:szCs w:val="22"/>
              </w:rPr>
            </w:pPr>
            <w:r w:rsidRPr="003320FC">
              <w:rPr>
                <w:rFonts w:ascii="Arial" w:eastAsia="Calibri" w:hAnsi="Arial" w:cs="Arial"/>
                <w:b/>
                <w:bCs/>
                <w:noProof/>
                <w:sz w:val="22"/>
                <w:szCs w:val="22"/>
              </w:rPr>
              <w:t>Нийт</w:t>
            </w:r>
          </w:p>
        </w:tc>
        <w:tc>
          <w:tcPr>
            <w:tcW w:w="1350" w:type="dxa"/>
            <w:noWrap/>
            <w:hideMark/>
          </w:tcPr>
          <w:p w14:paraId="5FB027EC" w14:textId="77777777" w:rsidR="00872129" w:rsidRPr="003320FC" w:rsidRDefault="00872129" w:rsidP="007629C9">
            <w:pPr>
              <w:jc w:val="center"/>
              <w:rPr>
                <w:rFonts w:ascii="Arial" w:eastAsia="Calibri" w:hAnsi="Arial" w:cs="Arial"/>
                <w:b/>
                <w:bCs/>
                <w:noProof/>
                <w:sz w:val="22"/>
                <w:szCs w:val="22"/>
              </w:rPr>
            </w:pPr>
            <w:r w:rsidRPr="003320FC">
              <w:rPr>
                <w:rFonts w:ascii="Arial" w:eastAsia="Calibri" w:hAnsi="Arial" w:cs="Arial"/>
                <w:b/>
                <w:bCs/>
                <w:noProof/>
                <w:sz w:val="22"/>
                <w:szCs w:val="22"/>
              </w:rPr>
              <w:t>44</w:t>
            </w:r>
          </w:p>
        </w:tc>
        <w:tc>
          <w:tcPr>
            <w:tcW w:w="2718" w:type="dxa"/>
            <w:tcBorders>
              <w:right w:val="nil"/>
            </w:tcBorders>
            <w:noWrap/>
            <w:hideMark/>
          </w:tcPr>
          <w:p w14:paraId="03F86F64" w14:textId="77777777" w:rsidR="00872129" w:rsidRPr="003320FC" w:rsidRDefault="00872129" w:rsidP="007629C9">
            <w:pPr>
              <w:jc w:val="center"/>
              <w:rPr>
                <w:rFonts w:ascii="Arial" w:eastAsia="Calibri" w:hAnsi="Arial" w:cs="Arial"/>
                <w:b/>
                <w:bCs/>
                <w:noProof/>
                <w:sz w:val="22"/>
                <w:szCs w:val="22"/>
              </w:rPr>
            </w:pPr>
            <w:r w:rsidRPr="003320FC">
              <w:rPr>
                <w:rFonts w:ascii="Arial" w:eastAsia="Calibri" w:hAnsi="Arial" w:cs="Arial"/>
                <w:b/>
                <w:bCs/>
                <w:noProof/>
                <w:sz w:val="22"/>
                <w:szCs w:val="22"/>
              </w:rPr>
              <w:t>1</w:t>
            </w:r>
          </w:p>
        </w:tc>
      </w:tr>
    </w:tbl>
    <w:p w14:paraId="68563498" w14:textId="77777777" w:rsidR="00872129" w:rsidRPr="003320FC" w:rsidRDefault="00872129" w:rsidP="00872129">
      <w:pPr>
        <w:pStyle w:val="Source"/>
        <w:divId w:val="1968194310"/>
        <w:rPr>
          <w:rFonts w:ascii="Arial" w:hAnsi="Arial" w:cs="Arial"/>
          <w:sz w:val="22"/>
          <w:szCs w:val="22"/>
          <w:lang w:val="en-US"/>
        </w:rPr>
      </w:pPr>
      <w:r w:rsidRPr="003320FC">
        <w:rPr>
          <w:rFonts w:ascii="Arial" w:hAnsi="Arial" w:cs="Arial"/>
          <w:sz w:val="22"/>
          <w:szCs w:val="22"/>
        </w:rPr>
        <w:t>Эх сурвалж: Инфляцыг онилж буй орнуудын төв банкны тухай хуулиуд болон төв банкуудын албан ёсны сайт</w:t>
      </w:r>
    </w:p>
    <w:p w14:paraId="4E2C9325" w14:textId="77777777" w:rsidR="00872129" w:rsidRPr="003320FC" w:rsidRDefault="00872129" w:rsidP="00872129">
      <w:pPr>
        <w:pStyle w:val="Source"/>
        <w:ind w:firstLine="0"/>
        <w:jc w:val="both"/>
        <w:divId w:val="1968194310"/>
        <w:rPr>
          <w:rFonts w:ascii="Arial" w:hAnsi="Arial" w:cs="Arial"/>
          <w:sz w:val="22"/>
          <w:szCs w:val="22"/>
        </w:rPr>
      </w:pPr>
    </w:p>
    <w:p w14:paraId="1F15C9CF" w14:textId="77777777" w:rsidR="00872129" w:rsidRPr="003320FC" w:rsidRDefault="00872129" w:rsidP="00872129">
      <w:pPr>
        <w:pStyle w:val="Source"/>
        <w:ind w:firstLine="0"/>
        <w:jc w:val="both"/>
        <w:divId w:val="1968194310"/>
        <w:rPr>
          <w:rFonts w:ascii="Arial" w:hAnsi="Arial" w:cs="Arial"/>
          <w:sz w:val="22"/>
          <w:szCs w:val="22"/>
        </w:rPr>
      </w:pPr>
    </w:p>
    <w:p w14:paraId="21EBDC19" w14:textId="77777777" w:rsidR="00872129" w:rsidRPr="003320FC" w:rsidRDefault="00872129" w:rsidP="00872129">
      <w:pPr>
        <w:pStyle w:val="Source"/>
        <w:divId w:val="1968194310"/>
        <w:rPr>
          <w:rFonts w:ascii="Arial" w:hAnsi="Arial" w:cs="Arial"/>
          <w:sz w:val="22"/>
          <w:szCs w:val="22"/>
        </w:rPr>
      </w:pPr>
    </w:p>
    <w:p w14:paraId="70677303" w14:textId="77777777" w:rsidR="00872129" w:rsidRPr="003320FC" w:rsidRDefault="00872129" w:rsidP="00872129">
      <w:pPr>
        <w:pStyle w:val="Source"/>
        <w:divId w:val="1968194310"/>
        <w:rPr>
          <w:rFonts w:ascii="Arial" w:hAnsi="Arial" w:cs="Arial"/>
          <w:sz w:val="22"/>
          <w:szCs w:val="22"/>
        </w:rPr>
      </w:pPr>
    </w:p>
    <w:p w14:paraId="4BB42251" w14:textId="77777777" w:rsidR="00872129" w:rsidRPr="003320FC" w:rsidRDefault="00872129" w:rsidP="00872129">
      <w:pPr>
        <w:pStyle w:val="Source"/>
        <w:divId w:val="1968194310"/>
        <w:rPr>
          <w:rFonts w:ascii="Arial" w:hAnsi="Arial" w:cs="Arial"/>
          <w:sz w:val="22"/>
          <w:szCs w:val="22"/>
        </w:rPr>
      </w:pPr>
    </w:p>
    <w:p w14:paraId="58954A60" w14:textId="77777777" w:rsidR="00872129" w:rsidRPr="003320FC" w:rsidRDefault="00872129" w:rsidP="00872129">
      <w:pPr>
        <w:pStyle w:val="Source"/>
        <w:divId w:val="1968194310"/>
        <w:rPr>
          <w:rFonts w:ascii="Arial" w:hAnsi="Arial" w:cs="Arial"/>
          <w:i w:val="0"/>
          <w:iCs w:val="0"/>
          <w:sz w:val="22"/>
          <w:szCs w:val="22"/>
        </w:rPr>
      </w:pPr>
      <w:r w:rsidRPr="003320FC">
        <w:rPr>
          <w:rFonts w:ascii="Arial" w:hAnsi="Arial" w:cs="Arial"/>
          <w:i w:val="0"/>
          <w:iCs w:val="0"/>
          <w:sz w:val="22"/>
          <w:szCs w:val="22"/>
        </w:rPr>
        <w:t>Хавсралт 6</w:t>
      </w:r>
    </w:p>
    <w:p w14:paraId="7253339E" w14:textId="77777777" w:rsidR="00872129" w:rsidRPr="003320FC" w:rsidRDefault="00872129" w:rsidP="00872129">
      <w:pPr>
        <w:spacing w:after="160"/>
        <w:jc w:val="center"/>
        <w:divId w:val="1968194310"/>
        <w:rPr>
          <w:rFonts w:ascii="Arial" w:eastAsia="Times New Roman" w:hAnsi="Arial" w:cs="Arial"/>
          <w:b/>
          <w:bCs/>
          <w:noProof/>
          <w:sz w:val="22"/>
          <w:szCs w:val="22"/>
          <w:rtl/>
          <w:lang w:val="mn"/>
        </w:rPr>
      </w:pPr>
      <w:r w:rsidRPr="003320FC">
        <w:rPr>
          <w:rFonts w:ascii="Arial" w:eastAsia="Times New Roman" w:hAnsi="Arial" w:cs="Arial"/>
          <w:b/>
          <w:bCs/>
          <w:noProof/>
          <w:sz w:val="22"/>
          <w:szCs w:val="22"/>
          <w:lang w:val="mn"/>
        </w:rPr>
        <w:t>ТӨВ БАНК</w:t>
      </w:r>
      <w:r w:rsidRPr="003320FC">
        <w:rPr>
          <w:rFonts w:ascii="Arial" w:eastAsia="Times New Roman" w:hAnsi="Arial" w:cs="Arial"/>
          <w:b/>
          <w:bCs/>
          <w:noProof/>
          <w:sz w:val="22"/>
          <w:szCs w:val="22"/>
          <w:rtl/>
          <w:lang w:val="mn"/>
        </w:rPr>
        <w:t xml:space="preserve"> БА </w:t>
      </w:r>
      <w:r w:rsidRPr="003320FC">
        <w:rPr>
          <w:rFonts w:ascii="Arial" w:eastAsia="Times New Roman" w:hAnsi="Arial" w:cs="Arial"/>
          <w:b/>
          <w:bCs/>
          <w:noProof/>
          <w:sz w:val="22"/>
          <w:szCs w:val="22"/>
          <w:lang w:val="mn"/>
        </w:rPr>
        <w:t>ЗАСГИЙН ГАЗРЫН ТӨС</w:t>
      </w:r>
      <w:r w:rsidRPr="003320FC">
        <w:rPr>
          <w:rFonts w:ascii="Arial" w:eastAsia="Times New Roman" w:hAnsi="Arial" w:cs="Arial"/>
          <w:b/>
          <w:bCs/>
          <w:noProof/>
          <w:sz w:val="22"/>
          <w:szCs w:val="22"/>
          <w:rtl/>
          <w:lang w:val="mn"/>
        </w:rPr>
        <w:t>ӨВ ХООРОНДЫН</w:t>
      </w:r>
      <w:r w:rsidRPr="003320FC">
        <w:rPr>
          <w:rFonts w:ascii="Arial" w:eastAsia="Times New Roman" w:hAnsi="Arial" w:cs="Arial"/>
          <w:b/>
          <w:bCs/>
          <w:noProof/>
          <w:sz w:val="22"/>
          <w:szCs w:val="22"/>
          <w:lang w:val="mn"/>
        </w:rPr>
        <w:t xml:space="preserve"> </w:t>
      </w:r>
      <w:r w:rsidRPr="003320FC">
        <w:rPr>
          <w:rFonts w:ascii="Arial" w:eastAsia="Times New Roman" w:hAnsi="Arial" w:cs="Arial"/>
          <w:b/>
          <w:bCs/>
          <w:noProof/>
          <w:sz w:val="22"/>
          <w:szCs w:val="22"/>
          <w:rtl/>
          <w:lang w:val="mn"/>
        </w:rPr>
        <w:t>ХАРИЛЦАА</w:t>
      </w:r>
    </w:p>
    <w:p w14:paraId="7CF02011" w14:textId="77777777" w:rsidR="00872129" w:rsidRPr="003320FC" w:rsidRDefault="00872129" w:rsidP="00872129">
      <w:pPr>
        <w:spacing w:after="160"/>
        <w:jc w:val="center"/>
        <w:divId w:val="1968194310"/>
        <w:rPr>
          <w:rFonts w:ascii="Arial" w:hAnsi="Arial" w:cs="Arial"/>
          <w:sz w:val="22"/>
          <w:szCs w:val="22"/>
        </w:rPr>
      </w:pPr>
      <w:r w:rsidRPr="003320FC">
        <w:rPr>
          <w:rFonts w:ascii="Arial" w:eastAsia="Times New Roman" w:hAnsi="Arial" w:cs="Arial"/>
          <w:b/>
          <w:bCs/>
          <w:noProof/>
          <w:sz w:val="22"/>
          <w:szCs w:val="22"/>
          <w:lang w:val="mn"/>
        </w:rPr>
        <w:t>ОЛОН УЛСЫН ТУРШЛАГА</w:t>
      </w:r>
    </w:p>
    <w:p w14:paraId="230B2D21" w14:textId="77777777" w:rsidR="00872129" w:rsidRPr="003320FC" w:rsidRDefault="00872129" w:rsidP="00872129">
      <w:pPr>
        <w:spacing w:after="160"/>
        <w:divId w:val="1968194310"/>
        <w:rPr>
          <w:rFonts w:ascii="Arial" w:hAnsi="Arial" w:cs="Arial"/>
          <w:sz w:val="22"/>
          <w:szCs w:val="22"/>
        </w:rPr>
      </w:pPr>
      <w:r w:rsidRPr="003320FC">
        <w:rPr>
          <w:rFonts w:ascii="Arial" w:eastAsia="Times New Roman" w:hAnsi="Arial" w:cs="Arial"/>
          <w:noProof/>
          <w:sz w:val="22"/>
          <w:szCs w:val="22"/>
          <w:lang w:val="mn"/>
        </w:rPr>
        <w:t xml:space="preserve"> </w:t>
      </w:r>
    </w:p>
    <w:tbl>
      <w:tblPr>
        <w:tblStyle w:val="TableGrid"/>
        <w:tblW w:w="0" w:type="auto"/>
        <w:tblLook w:val="04A0" w:firstRow="1" w:lastRow="0" w:firstColumn="1" w:lastColumn="0" w:noHBand="0" w:noVBand="1"/>
      </w:tblPr>
      <w:tblGrid>
        <w:gridCol w:w="626"/>
        <w:gridCol w:w="2574"/>
        <w:gridCol w:w="6333"/>
        <w:gridCol w:w="2626"/>
        <w:gridCol w:w="1959"/>
      </w:tblGrid>
      <w:tr w:rsidR="00872129" w:rsidRPr="003320FC" w14:paraId="430C2954"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7ECF15B0"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698004CF" w14:textId="77777777" w:rsidR="00872129" w:rsidRPr="003320FC" w:rsidRDefault="00872129" w:rsidP="007629C9">
            <w:pPr>
              <w:jc w:val="center"/>
              <w:rPr>
                <w:rFonts w:ascii="Arial" w:eastAsia="Times New Roman" w:hAnsi="Arial" w:cs="Arial"/>
                <w:sz w:val="22"/>
                <w:szCs w:val="22"/>
                <w:lang w:val="mn"/>
              </w:rPr>
            </w:pPr>
          </w:p>
          <w:p w14:paraId="6F456D69" w14:textId="77777777" w:rsidR="00872129" w:rsidRPr="003320FC" w:rsidRDefault="00872129" w:rsidP="007629C9">
            <w:pPr>
              <w:jc w:val="center"/>
              <w:rPr>
                <w:rFonts w:ascii="Arial" w:hAnsi="Arial" w:cs="Arial"/>
                <w:sz w:val="22"/>
                <w:szCs w:val="22"/>
              </w:rPr>
            </w:pPr>
            <w:r w:rsidRPr="003320FC">
              <w:rPr>
                <w:rFonts w:ascii="Arial" w:eastAsia="Times New Roman" w:hAnsi="Arial" w:cs="Arial"/>
                <w:sz w:val="22"/>
                <w:szCs w:val="22"/>
                <w:lang w:val="mn"/>
              </w:rPr>
              <w:t>Улс/ Төв банк</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55834AC8" w14:textId="77777777" w:rsidR="00872129" w:rsidRPr="003320FC" w:rsidRDefault="00872129" w:rsidP="007629C9">
            <w:pPr>
              <w:jc w:val="center"/>
              <w:rPr>
                <w:rFonts w:ascii="Arial" w:hAnsi="Arial" w:cs="Arial"/>
                <w:sz w:val="22"/>
                <w:szCs w:val="22"/>
              </w:rPr>
            </w:pPr>
            <w:r w:rsidRPr="003320FC">
              <w:rPr>
                <w:rFonts w:ascii="Arial" w:eastAsia="Times New Roman" w:hAnsi="Arial" w:cs="Arial"/>
                <w:sz w:val="22"/>
                <w:szCs w:val="22"/>
                <w:lang w:val="mn"/>
              </w:rPr>
              <w:t xml:space="preserve"> </w:t>
            </w:r>
          </w:p>
          <w:p w14:paraId="28D8BB64" w14:textId="77777777" w:rsidR="00872129" w:rsidRPr="003320FC" w:rsidRDefault="00872129" w:rsidP="007629C9">
            <w:pPr>
              <w:jc w:val="center"/>
              <w:rPr>
                <w:rFonts w:ascii="Arial" w:hAnsi="Arial" w:cs="Arial"/>
                <w:sz w:val="22"/>
                <w:szCs w:val="22"/>
              </w:rPr>
            </w:pPr>
            <w:r w:rsidRPr="003320FC">
              <w:rPr>
                <w:rFonts w:ascii="Arial" w:eastAsia="Times New Roman" w:hAnsi="Arial" w:cs="Arial"/>
                <w:sz w:val="22"/>
                <w:szCs w:val="22"/>
                <w:lang w:val="mn"/>
              </w:rPr>
              <w:t>Туршлага</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1D99B1EA"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2C4B1588" w14:textId="77777777" w:rsidR="00872129" w:rsidRPr="003320FC" w:rsidRDefault="00872129" w:rsidP="007629C9">
            <w:pPr>
              <w:jc w:val="center"/>
              <w:rPr>
                <w:rFonts w:ascii="Arial" w:hAnsi="Arial" w:cs="Arial"/>
                <w:sz w:val="22"/>
                <w:szCs w:val="22"/>
              </w:rPr>
            </w:pPr>
            <w:r w:rsidRPr="003320FC">
              <w:rPr>
                <w:rFonts w:ascii="Arial" w:eastAsia="Times New Roman" w:hAnsi="Arial" w:cs="Arial"/>
                <w:sz w:val="22"/>
                <w:szCs w:val="22"/>
                <w:lang w:val="mn"/>
              </w:rPr>
              <w:t>Эх сурвалж</w:t>
            </w:r>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5785CCBC" w14:textId="77777777" w:rsidR="00872129" w:rsidRPr="003320FC" w:rsidRDefault="00872129" w:rsidP="007629C9">
            <w:pPr>
              <w:jc w:val="center"/>
              <w:rPr>
                <w:rFonts w:ascii="Arial" w:hAnsi="Arial" w:cs="Arial"/>
                <w:sz w:val="22"/>
                <w:szCs w:val="22"/>
              </w:rPr>
            </w:pPr>
            <w:proofErr w:type="spellStart"/>
            <w:r w:rsidRPr="003320FC">
              <w:rPr>
                <w:rFonts w:ascii="Arial" w:eastAsia="Times New Roman" w:hAnsi="Arial" w:cs="Arial"/>
                <w:sz w:val="22"/>
                <w:szCs w:val="22"/>
              </w:rPr>
              <w:t>Хараат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индекс</w:t>
            </w:r>
            <w:proofErr w:type="spellEnd"/>
          </w:p>
        </w:tc>
      </w:tr>
      <w:tr w:rsidR="00872129" w:rsidRPr="003320FC" w14:paraId="71439FE0"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449A5DF9"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7113E6DB"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Тайланд</w:t>
            </w:r>
          </w:p>
          <w:p w14:paraId="238C51C0"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rPr>
              <w:t>Bank of Thailand</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592905B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28.8. </w:t>
            </w:r>
            <w:proofErr w:type="spellStart"/>
            <w:r w:rsidRPr="003320FC">
              <w:rPr>
                <w:rFonts w:ascii="Arial" w:eastAsia="Times New Roman" w:hAnsi="Arial" w:cs="Arial"/>
                <w:sz w:val="22"/>
                <w:szCs w:val="22"/>
              </w:rPr>
              <w:t>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бүрийн</w:t>
            </w:r>
            <w:proofErr w:type="spellEnd"/>
            <w:r w:rsidRPr="003320FC">
              <w:rPr>
                <w:rFonts w:ascii="Arial" w:eastAsia="Times New Roman" w:hAnsi="Arial" w:cs="Arial"/>
                <w:sz w:val="22"/>
                <w:szCs w:val="22"/>
              </w:rPr>
              <w:t xml:space="preserve"> 12 </w:t>
            </w:r>
            <w:proofErr w:type="spellStart"/>
            <w:r w:rsidRPr="003320FC">
              <w:rPr>
                <w:rFonts w:ascii="Arial" w:eastAsia="Times New Roman" w:hAnsi="Arial" w:cs="Arial"/>
                <w:sz w:val="22"/>
                <w:szCs w:val="22"/>
              </w:rPr>
              <w:t>дугаар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сард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багтаан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зөвлөл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холбогдох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зөвшилцсөний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тодорхойлно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Энэхүү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аливаа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хэрэгжүүлэхэд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баримтлах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удирдамж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болно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тохиролцсон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зорилтуудыг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хуралдаанаар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хэлэлцүүлж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батлуулахаар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Батлагдсаны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зорилтуудыг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мэдээ</w:t>
            </w:r>
            <w:proofErr w:type="spellEnd"/>
            <w:r w:rsidRPr="003320FC">
              <w:rPr>
                <w:rFonts w:ascii="Arial" w:eastAsia="Times New Roman" w:hAnsi="Arial" w:cs="Arial"/>
                <w:sz w:val="22"/>
                <w:szCs w:val="22"/>
              </w:rPr>
              <w:t xml:space="preserve">" (Government Gazette) </w:t>
            </w:r>
            <w:proofErr w:type="spellStart"/>
            <w:r w:rsidRPr="003320FC">
              <w:rPr>
                <w:rFonts w:ascii="Arial" w:eastAsia="Times New Roman" w:hAnsi="Arial" w:cs="Arial"/>
                <w:sz w:val="22"/>
                <w:szCs w:val="22"/>
              </w:rPr>
              <w:t>сэтгүүлд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нийтлэн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нийтэд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мэдээлнэ</w:t>
            </w:r>
            <w:proofErr w:type="spellEnd"/>
            <w:r w:rsidRPr="003320FC">
              <w:rPr>
                <w:rFonts w:ascii="Arial" w:eastAsia="Times New Roman" w:hAnsi="Arial" w:cs="Arial"/>
                <w:sz w:val="22"/>
                <w:szCs w:val="22"/>
              </w:rPr>
              <w:t>.</w:t>
            </w:r>
          </w:p>
          <w:p w14:paraId="15CC5A6E"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Section 28.8. By December of each year, the Monetary Policy Board, with a corporative agreement with the Minister, shall determine targets of monetary policy for the following year which shall be regarded as the guideline for the State and the BOT for the purpose of implementing any measure to maintain the price stability. The Minister shall propose the agreed targets of monetary policy to the Cabinet for approving. Upon the approval, it shall be published in the Government Gazette.</w:t>
            </w:r>
          </w:p>
          <w:p w14:paraId="5BB5DC7D"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6AD89FE4"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51.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байгууллагуудын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тогтолцооны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үзүүлэхүйц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үлэмж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хохирол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учруулж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болзошгүй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тохиолдолд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(BOT) </w:t>
            </w:r>
            <w:proofErr w:type="spellStart"/>
            <w:r w:rsidRPr="003320FC">
              <w:rPr>
                <w:rFonts w:ascii="Arial" w:eastAsia="Times New Roman" w:hAnsi="Arial" w:cs="Arial"/>
                <w:sz w:val="22"/>
                <w:szCs w:val="22"/>
              </w:rPr>
              <w:t>үүссэн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бодит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баримтыг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мэдээлж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учирч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хохирлыг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шинжлэн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судалж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замыг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танилцуулна</w:t>
            </w:r>
            <w:proofErr w:type="spellEnd"/>
            <w:r w:rsidRPr="003320FC">
              <w:rPr>
                <w:rFonts w:ascii="Arial" w:eastAsia="Times New Roman" w:hAnsi="Arial" w:cs="Arial"/>
                <w:sz w:val="22"/>
                <w:szCs w:val="22"/>
              </w:rPr>
              <w:t>.</w:t>
            </w:r>
          </w:p>
          <w:p w14:paraId="137AF108"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байгууллагуудын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тогтолцооны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үлэмж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хохирол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учруулж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болзошгүй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урьдчилан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сэргийлэх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түүнийг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зөөлрүүлэх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банкинд</w:t>
            </w:r>
            <w:proofErr w:type="spellEnd"/>
            <w:r w:rsidRPr="003320FC">
              <w:rPr>
                <w:rFonts w:ascii="Arial" w:eastAsia="Times New Roman" w:hAnsi="Arial" w:cs="Arial"/>
                <w:sz w:val="22"/>
                <w:szCs w:val="22"/>
              </w:rPr>
              <w:t xml:space="preserve"> (BOT) </w:t>
            </w:r>
            <w:proofErr w:type="spellStart"/>
            <w:r w:rsidRPr="003320FC">
              <w:rPr>
                <w:rFonts w:ascii="Arial" w:eastAsia="Times New Roman" w:hAnsi="Arial" w:cs="Arial"/>
                <w:sz w:val="22"/>
                <w:szCs w:val="22"/>
              </w:rPr>
              <w:t>нөхцөл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бодит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баримтыг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мэдээлэх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шинжлэн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судалж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замыг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танилцуулахыг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болно</w:t>
            </w:r>
            <w:proofErr w:type="spellEnd"/>
            <w:r w:rsidRPr="003320FC">
              <w:rPr>
                <w:rFonts w:ascii="Arial" w:eastAsia="Times New Roman" w:hAnsi="Arial" w:cs="Arial"/>
                <w:sz w:val="22"/>
                <w:szCs w:val="22"/>
              </w:rPr>
              <w:t>.</w:t>
            </w:r>
          </w:p>
          <w:p w14:paraId="6E7D757A"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Section 51. Where there is an incident which may cause effects or serious damage to the economic stability, monetary stability or financial institutions system stability, the BOT shall, to the Minister, report the facts of the case, assess possible impacts or damage, analyze problems and propose solutions promptly, for further consideration. </w:t>
            </w:r>
            <w:proofErr w:type="gramStart"/>
            <w:r w:rsidRPr="003320FC">
              <w:rPr>
                <w:rFonts w:ascii="Arial" w:eastAsia="Times New Roman" w:hAnsi="Arial" w:cs="Arial"/>
                <w:sz w:val="22"/>
                <w:szCs w:val="22"/>
              </w:rPr>
              <w:t>For the purpose of</w:t>
            </w:r>
            <w:proofErr w:type="gramEnd"/>
            <w:r w:rsidRPr="003320FC">
              <w:rPr>
                <w:rFonts w:ascii="Arial" w:eastAsia="Times New Roman" w:hAnsi="Arial" w:cs="Arial"/>
                <w:sz w:val="22"/>
                <w:szCs w:val="22"/>
              </w:rPr>
              <w:t xml:space="preserve"> preventing or alleviating the incident which may cause effects or serious damage to the economic stability, monetary stability or financial institutions system stability, the Minister may order the BOT to report the facts of the case, analyze problems and propose solutions for further consideration.</w:t>
            </w:r>
          </w:p>
          <w:p w14:paraId="5E10C4A7"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445513E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52.2. </w:t>
            </w:r>
            <w:proofErr w:type="spellStart"/>
            <w:r w:rsidRPr="003320FC">
              <w:rPr>
                <w:rFonts w:ascii="Arial" w:eastAsia="Times New Roman" w:hAnsi="Arial" w:cs="Arial"/>
                <w:sz w:val="22"/>
                <w:szCs w:val="22"/>
              </w:rPr>
              <w:t>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цэвэр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байршил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шаардагдах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тохиолдолд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(BOT)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тайлагнаж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замыг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болгоно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холбогдох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Ерөнхий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танилцуулж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мэдэгдэнэ</w:t>
            </w:r>
            <w:proofErr w:type="spellEnd"/>
            <w:r w:rsidRPr="003320FC">
              <w:rPr>
                <w:rFonts w:ascii="Arial" w:eastAsia="Times New Roman" w:hAnsi="Arial" w:cs="Arial"/>
                <w:sz w:val="22"/>
                <w:szCs w:val="22"/>
              </w:rPr>
              <w:t>.</w:t>
            </w:r>
          </w:p>
          <w:p w14:paraId="0EE991F0"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Section 52. </w:t>
            </w:r>
            <w:r w:rsidRPr="003320FC">
              <w:rPr>
                <w:rFonts w:ascii="Arial" w:eastAsia="Times New Roman" w:hAnsi="Arial" w:cs="Arial"/>
                <w:sz w:val="22"/>
                <w:szCs w:val="22"/>
              </w:rPr>
              <w:t>2 In the case where the net position of international reserve is below the minimum level to maintain the monetary and exchange rate stability, the BOT shall promptly report to the Minister, along with proposing the solutions of such problem. Then, the Minister shall further submit to the Prime Minister for acknowledgement.</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319051D2" w14:textId="77777777" w:rsidR="00872129" w:rsidRPr="003320FC" w:rsidRDefault="00872129" w:rsidP="007629C9">
            <w:pPr>
              <w:rPr>
                <w:rFonts w:ascii="Arial" w:hAnsi="Arial" w:cs="Arial"/>
                <w:sz w:val="22"/>
                <w:szCs w:val="22"/>
              </w:rPr>
            </w:pPr>
            <w:hyperlink r:id="rId41">
              <w:r w:rsidRPr="003320FC">
                <w:rPr>
                  <w:rStyle w:val="Hyperlink"/>
                  <w:rFonts w:ascii="Arial" w:eastAsia="Times New Roman" w:hAnsi="Arial" w:cs="Arial"/>
                  <w:color w:val="467886"/>
                  <w:sz w:val="22"/>
                  <w:szCs w:val="22"/>
                </w:rPr>
                <w:t>BANK OF THAILAND ACT - Final</w:t>
              </w:r>
            </w:hyperlink>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089FB085"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0.27</w:t>
            </w:r>
          </w:p>
        </w:tc>
      </w:tr>
      <w:tr w:rsidR="00872129" w:rsidRPr="003320FC" w14:paraId="3F933F3A"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4A59521B"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5FAFA7DA"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Унгар</w:t>
            </w:r>
          </w:p>
          <w:p w14:paraId="70C7526C"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lang w:val="mn"/>
              </w:rPr>
              <w:t xml:space="preserve">Magyar Nemzeti Bank </w:t>
            </w:r>
            <w:r w:rsidRPr="003320FC">
              <w:rPr>
                <w:rFonts w:ascii="Arial" w:eastAsia="Times New Roman" w:hAnsi="Arial" w:cs="Arial"/>
                <w:b/>
                <w:bCs/>
                <w:sz w:val="22"/>
                <w:szCs w:val="22"/>
              </w:rPr>
              <w:t>(Central Bank of Hungary)</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29B1FF9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Унгар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хуулийн</w:t>
            </w:r>
            <w:proofErr w:type="spellEnd"/>
            <w:r w:rsidRPr="003320FC">
              <w:rPr>
                <w:rFonts w:ascii="Arial" w:eastAsia="Times New Roman" w:hAnsi="Arial" w:cs="Arial"/>
                <w:sz w:val="22"/>
                <w:szCs w:val="22"/>
              </w:rPr>
              <w:t xml:space="preserve"> 41 (1)-(6) </w:t>
            </w:r>
            <w:proofErr w:type="spellStart"/>
            <w:r w:rsidRPr="003320FC">
              <w:rPr>
                <w:rFonts w:ascii="Arial" w:eastAsia="Times New Roman" w:hAnsi="Arial" w:cs="Arial"/>
                <w:sz w:val="22"/>
                <w:szCs w:val="22"/>
              </w:rPr>
              <w:t>дүгээр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баталгаажуулсан</w:t>
            </w:r>
            <w:proofErr w:type="spellEnd"/>
            <w:r w:rsidRPr="003320FC">
              <w:rPr>
                <w:rFonts w:ascii="Arial" w:eastAsia="Times New Roman" w:hAnsi="Arial" w:cs="Arial"/>
                <w:sz w:val="22"/>
                <w:szCs w:val="22"/>
              </w:rPr>
              <w:t>.</w:t>
            </w:r>
          </w:p>
          <w:p w14:paraId="2CA6C4D5"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44. (1) The central bank of Hungary shall be the Hungarian National Bank. The Hungarian National Bank shall be responsible for monetary policy, as provided for by a cardinal </w:t>
            </w:r>
            <w:r w:rsidRPr="003320FC">
              <w:rPr>
                <w:rFonts w:ascii="Arial" w:eastAsia="Times New Roman" w:hAnsi="Arial" w:cs="Arial"/>
                <w:sz w:val="22"/>
                <w:szCs w:val="22"/>
              </w:rPr>
              <w:lastRenderedPageBreak/>
              <w:t xml:space="preserve">Act. (2) The Hungarian National Bank shall perform the supervision of the financial intermediary system. (3) The Governor and Deputy Governors of the Hungarian National Bank shall be appointed for six years by the President of the Republic. (4) The Governor of the Hungarian National Bank shall give an account annually to the National Assembly of the activities of the Hungarian National Bank. (5) Acting </w:t>
            </w:r>
            <w:proofErr w:type="gramStart"/>
            <w:r w:rsidRPr="003320FC">
              <w:rPr>
                <w:rFonts w:ascii="Arial" w:eastAsia="Times New Roman" w:hAnsi="Arial" w:cs="Arial"/>
                <w:sz w:val="22"/>
                <w:szCs w:val="22"/>
              </w:rPr>
              <w:t>on the basis of</w:t>
            </w:r>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authorisation</w:t>
            </w:r>
            <w:proofErr w:type="spellEnd"/>
            <w:r w:rsidRPr="003320FC">
              <w:rPr>
                <w:rFonts w:ascii="Arial" w:eastAsia="Times New Roman" w:hAnsi="Arial" w:cs="Arial"/>
                <w:sz w:val="22"/>
                <w:szCs w:val="22"/>
              </w:rPr>
              <w:t xml:space="preserve"> by an Act and within his or her functions laid down in a cardinal Act, the Governor of the Hungarian National Bank shall issue decrees; no such decree shall conflict with any Act. On issuing decrees, the Governor of the Hungarian National Bank may be substituted by the Deputy Governor he or she designated in a decree. (6) The detailed rules for the </w:t>
            </w:r>
            <w:proofErr w:type="spellStart"/>
            <w:r w:rsidRPr="003320FC">
              <w:rPr>
                <w:rFonts w:ascii="Arial" w:eastAsia="Times New Roman" w:hAnsi="Arial" w:cs="Arial"/>
                <w:sz w:val="22"/>
                <w:szCs w:val="22"/>
              </w:rPr>
              <w:t>organisation</w:t>
            </w:r>
            <w:proofErr w:type="spellEnd"/>
            <w:r w:rsidRPr="003320FC">
              <w:rPr>
                <w:rFonts w:ascii="Arial" w:eastAsia="Times New Roman" w:hAnsi="Arial" w:cs="Arial"/>
                <w:sz w:val="22"/>
                <w:szCs w:val="22"/>
              </w:rPr>
              <w:t xml:space="preserve"> and operation of the Hungarian National Bank shall be laid down in a cardinal Act. </w:t>
            </w:r>
          </w:p>
          <w:p w14:paraId="14D9E0B8" w14:textId="77777777" w:rsidR="00872129" w:rsidRPr="003320FC" w:rsidRDefault="00872129" w:rsidP="007629C9">
            <w:pPr>
              <w:rPr>
                <w:rFonts w:ascii="Arial" w:hAnsi="Arial" w:cs="Arial"/>
                <w:sz w:val="22"/>
                <w:szCs w:val="22"/>
              </w:rPr>
            </w:pPr>
          </w:p>
          <w:p w14:paraId="058EB54F"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36.4. The National Assembly may not adopt an Act on the central budget </w:t>
            </w:r>
            <w:proofErr w:type="gramStart"/>
            <w:r w:rsidRPr="003320FC">
              <w:rPr>
                <w:rFonts w:ascii="Arial" w:eastAsia="Times New Roman" w:hAnsi="Arial" w:cs="Arial"/>
                <w:sz w:val="22"/>
                <w:szCs w:val="22"/>
              </w:rPr>
              <w:t>as a result of</w:t>
            </w:r>
            <w:proofErr w:type="gramEnd"/>
            <w:r w:rsidRPr="003320FC">
              <w:rPr>
                <w:rFonts w:ascii="Arial" w:eastAsia="Times New Roman" w:hAnsi="Arial" w:cs="Arial"/>
                <w:sz w:val="22"/>
                <w:szCs w:val="22"/>
              </w:rPr>
              <w:t xml:space="preserve"> which government debt would exceed half of the total gross domestic product.</w:t>
            </w:r>
          </w:p>
          <w:p w14:paraId="4ECE4F98"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ассамблей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хэмжээг</w:t>
            </w:r>
            <w:proofErr w:type="spellEnd"/>
            <w:r w:rsidRPr="003320FC">
              <w:rPr>
                <w:rFonts w:ascii="Arial" w:eastAsia="Times New Roman" w:hAnsi="Arial" w:cs="Arial"/>
                <w:sz w:val="22"/>
                <w:szCs w:val="22"/>
              </w:rPr>
              <w:t xml:space="preserve"> ДНБ-</w:t>
            </w:r>
            <w:proofErr w:type="spellStart"/>
            <w:r w:rsidRPr="003320FC">
              <w:rPr>
                <w:rFonts w:ascii="Arial" w:eastAsia="Times New Roman" w:hAnsi="Arial" w:cs="Arial"/>
                <w:sz w:val="22"/>
                <w:szCs w:val="22"/>
              </w:rPr>
              <w:t>ий</w:t>
            </w:r>
            <w:proofErr w:type="spellEnd"/>
            <w:r w:rsidRPr="003320FC">
              <w:rPr>
                <w:rFonts w:ascii="Arial" w:eastAsia="Times New Roman" w:hAnsi="Arial" w:cs="Arial"/>
                <w:sz w:val="22"/>
                <w:szCs w:val="22"/>
              </w:rPr>
              <w:t xml:space="preserve"> 50 </w:t>
            </w:r>
            <w:proofErr w:type="spellStart"/>
            <w:r w:rsidRPr="003320FC">
              <w:rPr>
                <w:rFonts w:ascii="Arial" w:eastAsia="Times New Roman" w:hAnsi="Arial" w:cs="Arial"/>
                <w:sz w:val="22"/>
                <w:szCs w:val="22"/>
              </w:rPr>
              <w:t>хувиас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давуулах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бүхий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батлахыг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хориглоно</w:t>
            </w:r>
            <w:proofErr w:type="spellEnd"/>
            <w:r w:rsidRPr="003320FC">
              <w:rPr>
                <w:rFonts w:ascii="Arial" w:eastAsia="Times New Roman" w:hAnsi="Arial" w:cs="Arial"/>
                <w:sz w:val="22"/>
                <w:szCs w:val="22"/>
              </w:rPr>
              <w:t xml:space="preserve">. </w:t>
            </w:r>
          </w:p>
          <w:p w14:paraId="5BD0676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651B33C1"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lang w:val="mn"/>
              </w:rPr>
              <w:t>Act CXXXIX of 2013 on the National Bank of Hungary</w:t>
            </w:r>
          </w:p>
          <w:p w14:paraId="5F9D577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32306C35"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Article 146. The MNB may not extend overdraft facilities or any other type of credit facility to the public sector as defined in Article 123 of the Treaty on the Functioning of the European Union, and shall not purchase debt instruments directly from them with consideration of the provisions of Council Regulation No 3603/93/EC of 13 December 1993 specifying definitions for the application of the prohibitions referred to in Articles 104 and 104b(1) of the Treaty.</w:t>
            </w:r>
          </w:p>
          <w:p w14:paraId="06B40526"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Унгарын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(MNB)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Европын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гэрээний</w:t>
            </w:r>
            <w:proofErr w:type="spellEnd"/>
            <w:r w:rsidRPr="003320FC">
              <w:rPr>
                <w:rFonts w:ascii="Arial" w:eastAsia="Times New Roman" w:hAnsi="Arial" w:cs="Arial"/>
                <w:sz w:val="22"/>
                <w:szCs w:val="22"/>
              </w:rPr>
              <w:t xml:space="preserve"> 123 </w:t>
            </w:r>
            <w:proofErr w:type="spellStart"/>
            <w:r w:rsidRPr="003320FC">
              <w:rPr>
                <w:rFonts w:ascii="Arial" w:eastAsia="Times New Roman" w:hAnsi="Arial" w:cs="Arial"/>
                <w:sz w:val="22"/>
                <w:szCs w:val="22"/>
              </w:rPr>
              <w:t>дугаар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секторт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дансны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илүүдэл</w:t>
            </w:r>
            <w:proofErr w:type="spellEnd"/>
            <w:r w:rsidRPr="003320FC">
              <w:rPr>
                <w:rFonts w:ascii="Arial" w:eastAsia="Times New Roman" w:hAnsi="Arial" w:cs="Arial"/>
                <w:sz w:val="22"/>
                <w:szCs w:val="22"/>
              </w:rPr>
              <w:t xml:space="preserve"> (overdraft)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үүсвэр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хориглоно</w:t>
            </w:r>
            <w:proofErr w:type="spellEnd"/>
            <w:r w:rsidRPr="003320FC">
              <w:rPr>
                <w:rFonts w:ascii="Arial" w:eastAsia="Times New Roman" w:hAnsi="Arial" w:cs="Arial"/>
                <w:sz w:val="22"/>
                <w:szCs w:val="22"/>
              </w:rPr>
              <w:t xml:space="preserve">. </w:t>
            </w:r>
          </w:p>
          <w:p w14:paraId="433638C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122C1590"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lastRenderedPageBreak/>
              <w:t>Article 134 The government shall invite the governor of the MNB to attend its meetings for items of the agenda pertaining to the MNB’s scope of competence.</w:t>
            </w:r>
          </w:p>
          <w:p w14:paraId="4043F9CC"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хуралдаанаар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Унгарын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(MNB) </w:t>
            </w:r>
            <w:proofErr w:type="spellStart"/>
            <w:r w:rsidRPr="003320FC">
              <w:rPr>
                <w:rFonts w:ascii="Arial" w:eastAsia="Times New Roman" w:hAnsi="Arial" w:cs="Arial"/>
                <w:sz w:val="22"/>
                <w:szCs w:val="22"/>
              </w:rPr>
              <w:t>эрхлэх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хамаарах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хэлэлцэхдээ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Ерөнхийлөгчийг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оролцуулахаар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урина</w:t>
            </w:r>
            <w:proofErr w:type="spellEnd"/>
            <w:r w:rsidRPr="003320FC">
              <w:rPr>
                <w:rFonts w:ascii="Arial" w:eastAsia="Times New Roman" w:hAnsi="Arial" w:cs="Arial"/>
                <w:sz w:val="22"/>
                <w:szCs w:val="22"/>
              </w:rPr>
              <w:t>.</w:t>
            </w:r>
          </w:p>
          <w:p w14:paraId="0AD2E1B4"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57295AA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Article 148.3. The MNB may </w:t>
            </w:r>
            <w:proofErr w:type="gramStart"/>
            <w:r w:rsidRPr="003320FC">
              <w:rPr>
                <w:rFonts w:ascii="Arial" w:eastAsia="Times New Roman" w:hAnsi="Arial" w:cs="Arial"/>
                <w:sz w:val="22"/>
                <w:szCs w:val="22"/>
              </w:rPr>
              <w:t>enter into</w:t>
            </w:r>
            <w:proofErr w:type="gramEnd"/>
            <w:r w:rsidRPr="003320FC">
              <w:rPr>
                <w:rFonts w:ascii="Arial" w:eastAsia="Times New Roman" w:hAnsi="Arial" w:cs="Arial"/>
                <w:sz w:val="22"/>
                <w:szCs w:val="22"/>
              </w:rPr>
              <w:t xml:space="preserve"> forward and hedging transactions with the state or as an agent of the state under market conditions.</w:t>
            </w:r>
          </w:p>
          <w:p w14:paraId="6887B592"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Унгарын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(MNB)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эсхүл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төлөөлөгчийн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форвард</w:t>
            </w:r>
            <w:proofErr w:type="spellEnd"/>
            <w:r w:rsidRPr="003320FC">
              <w:rPr>
                <w:rFonts w:ascii="Arial" w:eastAsia="Times New Roman" w:hAnsi="Arial" w:cs="Arial"/>
                <w:sz w:val="22"/>
                <w:szCs w:val="22"/>
              </w:rPr>
              <w:t xml:space="preserve"> (forward)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хамгаалах</w:t>
            </w:r>
            <w:proofErr w:type="spellEnd"/>
            <w:r w:rsidRPr="003320FC">
              <w:rPr>
                <w:rFonts w:ascii="Arial" w:eastAsia="Times New Roman" w:hAnsi="Arial" w:cs="Arial"/>
                <w:sz w:val="22"/>
                <w:szCs w:val="22"/>
              </w:rPr>
              <w:t xml:space="preserve"> (hedging) </w:t>
            </w:r>
            <w:proofErr w:type="spellStart"/>
            <w:r w:rsidRPr="003320FC">
              <w:rPr>
                <w:rFonts w:ascii="Arial" w:eastAsia="Times New Roman" w:hAnsi="Arial" w:cs="Arial"/>
                <w:sz w:val="22"/>
                <w:szCs w:val="22"/>
              </w:rPr>
              <w:t>хэлцэл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болно</w:t>
            </w:r>
            <w:proofErr w:type="spellEnd"/>
            <w:r w:rsidRPr="003320FC">
              <w:rPr>
                <w:rFonts w:ascii="Arial" w:eastAsia="Times New Roman" w:hAnsi="Arial" w:cs="Arial"/>
                <w:sz w:val="22"/>
                <w:szCs w:val="22"/>
              </w:rPr>
              <w:t>.</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394D9A60" w14:textId="77777777" w:rsidR="00872129" w:rsidRPr="003320FC" w:rsidRDefault="00872129" w:rsidP="007629C9">
            <w:pPr>
              <w:rPr>
                <w:rFonts w:ascii="Arial" w:hAnsi="Arial" w:cs="Arial"/>
                <w:sz w:val="22"/>
                <w:szCs w:val="22"/>
              </w:rPr>
            </w:pPr>
            <w:hyperlink r:id="rId42">
              <w:r w:rsidRPr="003320FC">
                <w:rPr>
                  <w:rStyle w:val="Hyperlink"/>
                  <w:rFonts w:ascii="Arial" w:eastAsia="Times New Roman" w:hAnsi="Arial" w:cs="Arial"/>
                  <w:color w:val="467886"/>
                  <w:sz w:val="22"/>
                  <w:szCs w:val="22"/>
                </w:rPr>
                <w:t>The Fundamental Law of Hungary</w:t>
              </w:r>
            </w:hyperlink>
          </w:p>
          <w:p w14:paraId="712823C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2BF14709" w14:textId="77777777" w:rsidR="00872129" w:rsidRPr="003320FC" w:rsidRDefault="00872129" w:rsidP="007629C9">
            <w:pPr>
              <w:rPr>
                <w:rFonts w:ascii="Arial" w:hAnsi="Arial" w:cs="Arial"/>
                <w:sz w:val="22"/>
                <w:szCs w:val="22"/>
              </w:rPr>
            </w:pPr>
            <w:hyperlink r:id="rId43">
              <w:r w:rsidRPr="003320FC">
                <w:rPr>
                  <w:rStyle w:val="Hyperlink"/>
                  <w:rFonts w:ascii="Arial" w:eastAsia="Times New Roman" w:hAnsi="Arial" w:cs="Arial"/>
                  <w:color w:val="467886"/>
                  <w:sz w:val="22"/>
                  <w:szCs w:val="22"/>
                </w:rPr>
                <w:t>arh-jegybanktorv-en20140916.pdf</w:t>
              </w:r>
            </w:hyperlink>
          </w:p>
          <w:p w14:paraId="623EF185"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lastRenderedPageBreak/>
              <w:t xml:space="preserve"> </w:t>
            </w:r>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23C45F9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lastRenderedPageBreak/>
              <w:t>0.24</w:t>
            </w:r>
          </w:p>
        </w:tc>
      </w:tr>
      <w:tr w:rsidR="00872129" w:rsidRPr="003320FC" w14:paraId="5C10C71F"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0EED701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lastRenderedPageBreak/>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45F1B19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Швед</w:t>
            </w:r>
          </w:p>
          <w:p w14:paraId="6435DCA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b/>
                <w:bCs/>
                <w:sz w:val="22"/>
                <w:szCs w:val="22"/>
              </w:rPr>
              <w:t>Sveriges</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Riksbank</w:t>
            </w:r>
            <w:proofErr w:type="spellEnd"/>
            <w:r w:rsidRPr="003320FC">
              <w:rPr>
                <w:rFonts w:ascii="Arial" w:eastAsia="Times New Roman" w:hAnsi="Arial" w:cs="Arial"/>
                <w:b/>
                <w:bCs/>
                <w:sz w:val="22"/>
                <w:szCs w:val="22"/>
              </w:rPr>
              <w:t xml:space="preserve"> (Central Bank of Sweden)</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015E7F09"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rPr>
              <w:t>The Instrument of Government (1974:152)</w:t>
            </w:r>
          </w:p>
          <w:p w14:paraId="213C2EA0"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Art. 15. No public authority may determine how the </w:t>
            </w:r>
            <w:proofErr w:type="spellStart"/>
            <w:r w:rsidRPr="003320FC">
              <w:rPr>
                <w:rFonts w:ascii="Arial" w:eastAsia="Times New Roman" w:hAnsi="Arial" w:cs="Arial"/>
                <w:sz w:val="22"/>
                <w:szCs w:val="22"/>
              </w:rPr>
              <w:t>Riksbank</w:t>
            </w:r>
            <w:proofErr w:type="spellEnd"/>
            <w:r w:rsidRPr="003320FC">
              <w:rPr>
                <w:rFonts w:ascii="Arial" w:eastAsia="Times New Roman" w:hAnsi="Arial" w:cs="Arial"/>
                <w:sz w:val="22"/>
                <w:szCs w:val="22"/>
              </w:rPr>
              <w:t xml:space="preserve"> shall decide in matters for which it is responsible under Article 13. Nor may the </w:t>
            </w:r>
            <w:proofErr w:type="spellStart"/>
            <w:r w:rsidRPr="003320FC">
              <w:rPr>
                <w:rFonts w:ascii="Arial" w:eastAsia="Times New Roman" w:hAnsi="Arial" w:cs="Arial"/>
                <w:sz w:val="22"/>
                <w:szCs w:val="22"/>
              </w:rPr>
              <w:t>Riksbank</w:t>
            </w:r>
            <w:proofErr w:type="spellEnd"/>
            <w:r w:rsidRPr="003320FC">
              <w:rPr>
                <w:rFonts w:ascii="Arial" w:eastAsia="Times New Roman" w:hAnsi="Arial" w:cs="Arial"/>
                <w:sz w:val="22"/>
                <w:szCs w:val="22"/>
              </w:rPr>
              <w:t xml:space="preserve"> request or receive instructions from anyone within these areas of responsibility.</w:t>
            </w:r>
          </w:p>
          <w:p w14:paraId="1CD5660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Аливаа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Риксбанкны</w:t>
            </w:r>
            <w:proofErr w:type="spellEnd"/>
            <w:r w:rsidRPr="003320FC">
              <w:rPr>
                <w:rFonts w:ascii="Arial" w:eastAsia="Times New Roman" w:hAnsi="Arial" w:cs="Arial"/>
                <w:sz w:val="22"/>
                <w:szCs w:val="22"/>
              </w:rPr>
              <w:t xml:space="preserve"> 13 </w:t>
            </w:r>
            <w:proofErr w:type="spellStart"/>
            <w:r w:rsidRPr="003320FC">
              <w:rPr>
                <w:rFonts w:ascii="Arial" w:eastAsia="Times New Roman" w:hAnsi="Arial" w:cs="Arial"/>
                <w:sz w:val="22"/>
                <w:szCs w:val="22"/>
              </w:rPr>
              <w:t>дугаар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хамаарах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хэрхэн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зааварлах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тодорхойлох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Түүнчлэн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Риксбанк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аливаа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этгээдээс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зааварчилгаа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хориглоно</w:t>
            </w:r>
            <w:proofErr w:type="spellEnd"/>
            <w:r w:rsidRPr="003320FC">
              <w:rPr>
                <w:rFonts w:ascii="Arial" w:eastAsia="Times New Roman" w:hAnsi="Arial" w:cs="Arial"/>
                <w:sz w:val="22"/>
                <w:szCs w:val="22"/>
              </w:rPr>
              <w:t xml:space="preserve">. </w:t>
            </w:r>
          </w:p>
          <w:p w14:paraId="41B6E3FB"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2054EB71"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lang w:val="mn"/>
              </w:rPr>
              <w:t>Sveriges Riksbank Act (2022:1568)</w:t>
            </w:r>
          </w:p>
          <w:p w14:paraId="74D90259"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rPr>
              <w:t>Chapter 1 Section 6.</w:t>
            </w:r>
            <w:r w:rsidRPr="003320FC">
              <w:rPr>
                <w:rFonts w:ascii="Arial" w:eastAsia="Times New Roman" w:hAnsi="Arial" w:cs="Arial"/>
                <w:sz w:val="22"/>
                <w:szCs w:val="22"/>
              </w:rPr>
              <w:t xml:space="preserve"> The </w:t>
            </w:r>
            <w:proofErr w:type="spellStart"/>
            <w:r w:rsidRPr="003320FC">
              <w:rPr>
                <w:rFonts w:ascii="Arial" w:eastAsia="Times New Roman" w:hAnsi="Arial" w:cs="Arial"/>
                <w:sz w:val="22"/>
                <w:szCs w:val="22"/>
              </w:rPr>
              <w:t>Riksbank</w:t>
            </w:r>
            <w:proofErr w:type="spellEnd"/>
            <w:r w:rsidRPr="003320FC">
              <w:rPr>
                <w:rFonts w:ascii="Arial" w:eastAsia="Times New Roman" w:hAnsi="Arial" w:cs="Arial"/>
                <w:sz w:val="22"/>
                <w:szCs w:val="22"/>
              </w:rPr>
              <w:t xml:space="preserve"> may not grant credit to or acquire debt securities directly from</w:t>
            </w:r>
            <w:r w:rsidRPr="003320FC">
              <w:rPr>
                <w:rFonts w:ascii="Arial" w:hAnsi="Arial" w:cs="Arial"/>
                <w:sz w:val="22"/>
                <w:szCs w:val="22"/>
              </w:rPr>
              <w:br/>
            </w:r>
            <w:r w:rsidRPr="003320FC">
              <w:rPr>
                <w:rFonts w:ascii="Arial" w:eastAsia="Times New Roman" w:hAnsi="Arial" w:cs="Arial"/>
                <w:sz w:val="22"/>
                <w:szCs w:val="22"/>
              </w:rPr>
              <w:t xml:space="preserve"> 1. the state, municipalities, regions or municipal associations or legal persons over which the state, regions, municipalities or municipal associations, individually or together, have a direct or indirect legal determining influence,</w:t>
            </w:r>
          </w:p>
          <w:p w14:paraId="443C084B"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Риксбанк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этгээдүүдэд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эсхүл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тэдгээрийн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хориглоно</w:t>
            </w:r>
            <w:proofErr w:type="spellEnd"/>
            <w:r w:rsidRPr="003320FC">
              <w:rPr>
                <w:rFonts w:ascii="Arial" w:eastAsia="Times New Roman" w:hAnsi="Arial" w:cs="Arial"/>
                <w:sz w:val="22"/>
                <w:szCs w:val="22"/>
              </w:rPr>
              <w:t>:</w:t>
            </w:r>
          </w:p>
          <w:p w14:paraId="4E16F7BE"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Төр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ын</w:t>
            </w:r>
            <w:proofErr w:type="spellEnd"/>
            <w:r w:rsidRPr="003320FC">
              <w:rPr>
                <w:rFonts w:ascii="Arial" w:eastAsia="Times New Roman" w:hAnsi="Arial" w:cs="Arial"/>
                <w:sz w:val="22"/>
                <w:szCs w:val="22"/>
              </w:rPr>
              <w:t xml:space="preserve"> …</w:t>
            </w:r>
          </w:p>
          <w:p w14:paraId="622B0D5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28AB89DD"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rPr>
              <w:lastRenderedPageBreak/>
              <w:t>The treaty on functioning of the European union</w:t>
            </w:r>
          </w:p>
          <w:p w14:paraId="57D4B32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Article 123.1. Overdraft facilities or any other type of credit facility with the European Central Bank or with the central banks of the Member States (hereinafter referred to as ‘national central banks’) in </w:t>
            </w:r>
            <w:proofErr w:type="spellStart"/>
            <w:r w:rsidRPr="003320FC">
              <w:rPr>
                <w:rFonts w:ascii="Arial" w:eastAsia="Times New Roman" w:hAnsi="Arial" w:cs="Arial"/>
                <w:sz w:val="22"/>
                <w:szCs w:val="22"/>
              </w:rPr>
              <w:t>favour</w:t>
            </w:r>
            <w:proofErr w:type="spellEnd"/>
            <w:r w:rsidRPr="003320FC">
              <w:rPr>
                <w:rFonts w:ascii="Arial" w:eastAsia="Times New Roman" w:hAnsi="Arial" w:cs="Arial"/>
                <w:sz w:val="22"/>
                <w:szCs w:val="22"/>
              </w:rPr>
              <w:t xml:space="preserve"> of Union institutions, bodies, offices or agencies, central governments, regional, local or other public authorities, other bodies governed by public law, or public undertakings of Member States shall be prohibited, as shall the purchase directly from them by the European Central Bank or national central banks of debt instruments. </w:t>
            </w:r>
          </w:p>
          <w:p w14:paraId="15E9F780"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Европын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гишүүн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улсуудын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цаашид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гэх</w:t>
            </w:r>
            <w:proofErr w:type="spellEnd"/>
            <w:r w:rsidRPr="003320FC">
              <w:rPr>
                <w:rFonts w:ascii="Arial" w:eastAsia="Times New Roman" w:hAnsi="Arial" w:cs="Arial"/>
                <w:sz w:val="22"/>
                <w:szCs w:val="22"/>
              </w:rPr>
              <w:t xml:space="preserve">) …. </w:t>
            </w:r>
            <w:proofErr w:type="spellStart"/>
            <w:r w:rsidRPr="003320FC">
              <w:rPr>
                <w:rFonts w:ascii="Arial" w:eastAsia="Times New Roman" w:hAnsi="Arial" w:cs="Arial"/>
                <w:sz w:val="22"/>
                <w:szCs w:val="22"/>
              </w:rPr>
              <w:t>газруудын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сонирхолд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нийцүүлэн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дансны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илүүдэл</w:t>
            </w:r>
            <w:proofErr w:type="spellEnd"/>
            <w:r w:rsidRPr="003320FC">
              <w:rPr>
                <w:rFonts w:ascii="Arial" w:eastAsia="Times New Roman" w:hAnsi="Arial" w:cs="Arial"/>
                <w:sz w:val="22"/>
                <w:szCs w:val="22"/>
              </w:rPr>
              <w:t xml:space="preserve"> (overdraft) </w:t>
            </w:r>
            <w:proofErr w:type="spellStart"/>
            <w:r w:rsidRPr="003320FC">
              <w:rPr>
                <w:rFonts w:ascii="Arial" w:eastAsia="Times New Roman" w:hAnsi="Arial" w:cs="Arial"/>
                <w:sz w:val="22"/>
                <w:szCs w:val="22"/>
              </w:rPr>
              <w:t>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аливаа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үүсвэр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хориглох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Европын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тэдгээрээс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хэрэгслийг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адил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хориглоно</w:t>
            </w:r>
            <w:proofErr w:type="spellEnd"/>
            <w:r w:rsidRPr="003320FC">
              <w:rPr>
                <w:rFonts w:ascii="Arial" w:eastAsia="Times New Roman" w:hAnsi="Arial" w:cs="Arial"/>
                <w:sz w:val="22"/>
                <w:szCs w:val="22"/>
              </w:rPr>
              <w:t>.</w:t>
            </w:r>
          </w:p>
          <w:p w14:paraId="4BC8A78A"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6BD04241"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rPr>
              <w:t xml:space="preserve">Act (2022:1568) on the </w:t>
            </w:r>
            <w:proofErr w:type="spellStart"/>
            <w:r w:rsidRPr="003320FC">
              <w:rPr>
                <w:rFonts w:ascii="Arial" w:eastAsia="Times New Roman" w:hAnsi="Arial" w:cs="Arial"/>
                <w:b/>
                <w:bCs/>
                <w:i/>
                <w:iCs/>
                <w:sz w:val="22"/>
                <w:szCs w:val="22"/>
              </w:rPr>
              <w:t>Sveriges</w:t>
            </w:r>
            <w:proofErr w:type="spellEnd"/>
            <w:r w:rsidRPr="003320FC">
              <w:rPr>
                <w:rFonts w:ascii="Arial" w:eastAsia="Times New Roman" w:hAnsi="Arial" w:cs="Arial"/>
                <w:b/>
                <w:bCs/>
                <w:i/>
                <w:iCs/>
                <w:sz w:val="22"/>
                <w:szCs w:val="22"/>
              </w:rPr>
              <w:t xml:space="preserve"> </w:t>
            </w:r>
            <w:proofErr w:type="spellStart"/>
            <w:r w:rsidRPr="003320FC">
              <w:rPr>
                <w:rFonts w:ascii="Arial" w:eastAsia="Times New Roman" w:hAnsi="Arial" w:cs="Arial"/>
                <w:b/>
                <w:bCs/>
                <w:i/>
                <w:iCs/>
                <w:sz w:val="22"/>
                <w:szCs w:val="22"/>
              </w:rPr>
              <w:t>Riksbank</w:t>
            </w:r>
            <w:proofErr w:type="spellEnd"/>
            <w:r w:rsidRPr="003320FC">
              <w:rPr>
                <w:rFonts w:ascii="Arial" w:eastAsia="Times New Roman" w:hAnsi="Arial" w:cs="Arial"/>
                <w:b/>
                <w:bCs/>
                <w:i/>
                <w:iCs/>
                <w:sz w:val="22"/>
                <w:szCs w:val="22"/>
              </w:rPr>
              <w:t xml:space="preserve"> Chapter 8 Section 12, 15 /</w:t>
            </w:r>
            <w:r w:rsidRPr="003320FC">
              <w:rPr>
                <w:rFonts w:ascii="Arial" w:eastAsia="Times New Roman" w:hAnsi="Arial" w:cs="Arial"/>
                <w:i/>
                <w:iCs/>
                <w:sz w:val="22"/>
                <w:szCs w:val="22"/>
                <w:lang w:val="mn"/>
              </w:rPr>
              <w:t>Ерөнхий агуулгаар орчуулав</w:t>
            </w:r>
            <w:r w:rsidRPr="003320FC">
              <w:rPr>
                <w:rFonts w:ascii="Arial" w:eastAsia="Times New Roman" w:hAnsi="Arial" w:cs="Arial"/>
                <w:b/>
                <w:bCs/>
                <w:i/>
                <w:iCs/>
                <w:sz w:val="22"/>
                <w:szCs w:val="22"/>
                <w:lang w:val="mn"/>
              </w:rPr>
              <w:t>/</w:t>
            </w:r>
          </w:p>
          <w:p w14:paraId="2F8AB1BF"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олсон</w:t>
            </w:r>
            <w:proofErr w:type="spellEnd"/>
            <w:r w:rsidRPr="003320FC">
              <w:rPr>
                <w:rFonts w:ascii="Arial" w:eastAsia="Times New Roman" w:hAnsi="Arial" w:cs="Arial"/>
                <w:sz w:val="22"/>
                <w:szCs w:val="22"/>
              </w:rPr>
              <w:t xml:space="preserve"> ч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зорилтот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түвшинд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шилжүүлэхгүй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өөртөө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үлдээн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зузаатгахад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зарцуулах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багасаж</w:t>
            </w:r>
            <w:proofErr w:type="spellEnd"/>
            <w:r w:rsidRPr="003320FC">
              <w:rPr>
                <w:rFonts w:ascii="Arial" w:eastAsia="Times New Roman" w:hAnsi="Arial" w:cs="Arial"/>
                <w:sz w:val="22"/>
                <w:szCs w:val="22"/>
              </w:rPr>
              <w:t xml:space="preserve"> 20 </w:t>
            </w:r>
            <w:proofErr w:type="spellStart"/>
            <w:r w:rsidRPr="003320FC">
              <w:rPr>
                <w:rFonts w:ascii="Arial" w:eastAsia="Times New Roman" w:hAnsi="Arial" w:cs="Arial"/>
                <w:sz w:val="22"/>
                <w:szCs w:val="22"/>
              </w:rPr>
              <w:t>тэрбум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кроноос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болвол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Парламентад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хүсэлт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эрхтэй</w:t>
            </w:r>
            <w:proofErr w:type="spellEnd"/>
            <w:r w:rsidRPr="003320FC">
              <w:rPr>
                <w:rFonts w:ascii="Arial" w:eastAsia="Times New Roman" w:hAnsi="Arial" w:cs="Arial"/>
                <w:sz w:val="22"/>
                <w:szCs w:val="22"/>
              </w:rPr>
              <w:t xml:space="preserve">. </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76D1C938" w14:textId="77777777" w:rsidR="00872129" w:rsidRPr="003320FC" w:rsidRDefault="00872129" w:rsidP="007629C9">
            <w:pPr>
              <w:rPr>
                <w:rFonts w:ascii="Arial" w:hAnsi="Arial" w:cs="Arial"/>
                <w:sz w:val="22"/>
                <w:szCs w:val="22"/>
              </w:rPr>
            </w:pPr>
            <w:hyperlink r:id="rId44">
              <w:r w:rsidRPr="003320FC">
                <w:rPr>
                  <w:rStyle w:val="Hyperlink"/>
                  <w:rFonts w:ascii="Arial" w:eastAsia="Times New Roman" w:hAnsi="Arial" w:cs="Arial"/>
                  <w:color w:val="467886"/>
                  <w:sz w:val="22"/>
                  <w:szCs w:val="22"/>
                </w:rPr>
                <w:t>the-instrument-of-government-2023-eng.pdf</w:t>
              </w:r>
            </w:hyperlink>
          </w:p>
          <w:p w14:paraId="69216B9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42288E31" w14:textId="77777777" w:rsidR="00872129" w:rsidRPr="003320FC" w:rsidRDefault="00872129" w:rsidP="007629C9">
            <w:pPr>
              <w:rPr>
                <w:rFonts w:ascii="Arial" w:hAnsi="Arial" w:cs="Arial"/>
                <w:sz w:val="22"/>
                <w:szCs w:val="22"/>
              </w:rPr>
            </w:pPr>
            <w:hyperlink r:id="rId45">
              <w:r w:rsidRPr="003320FC">
                <w:rPr>
                  <w:rStyle w:val="Hyperlink"/>
                  <w:rFonts w:ascii="Arial" w:eastAsia="Times New Roman" w:hAnsi="Arial" w:cs="Arial"/>
                  <w:color w:val="467886"/>
                  <w:sz w:val="22"/>
                  <w:szCs w:val="22"/>
                </w:rPr>
                <w:t xml:space="preserve">Lag (2022:1568) om </w:t>
              </w:r>
              <w:proofErr w:type="spellStart"/>
              <w:r w:rsidRPr="003320FC">
                <w:rPr>
                  <w:rStyle w:val="Hyperlink"/>
                  <w:rFonts w:ascii="Arial" w:eastAsia="Times New Roman" w:hAnsi="Arial" w:cs="Arial"/>
                  <w:color w:val="467886"/>
                  <w:sz w:val="22"/>
                  <w:szCs w:val="22"/>
                </w:rPr>
                <w:t>Sveriges</w:t>
              </w:r>
              <w:proofErr w:type="spellEnd"/>
              <w:r w:rsidRPr="003320FC">
                <w:rPr>
                  <w:rStyle w:val="Hyperlink"/>
                  <w:rFonts w:ascii="Arial" w:eastAsia="Times New Roman" w:hAnsi="Arial" w:cs="Arial"/>
                  <w:color w:val="467886"/>
                  <w:sz w:val="22"/>
                  <w:szCs w:val="22"/>
                </w:rPr>
                <w:t xml:space="preserve"> </w:t>
              </w:r>
              <w:proofErr w:type="spellStart"/>
              <w:r w:rsidRPr="003320FC">
                <w:rPr>
                  <w:rStyle w:val="Hyperlink"/>
                  <w:rFonts w:ascii="Arial" w:eastAsia="Times New Roman" w:hAnsi="Arial" w:cs="Arial"/>
                  <w:color w:val="467886"/>
                  <w:sz w:val="22"/>
                  <w:szCs w:val="22"/>
                </w:rPr>
                <w:t>riksbank</w:t>
              </w:r>
              <w:proofErr w:type="spellEnd"/>
              <w:r w:rsidRPr="003320FC">
                <w:rPr>
                  <w:rStyle w:val="Hyperlink"/>
                  <w:rFonts w:ascii="Arial" w:eastAsia="Times New Roman" w:hAnsi="Arial" w:cs="Arial"/>
                  <w:color w:val="467886"/>
                  <w:sz w:val="22"/>
                  <w:szCs w:val="22"/>
                </w:rPr>
                <w:t xml:space="preserve"> | </w:t>
              </w:r>
              <w:proofErr w:type="spellStart"/>
              <w:r w:rsidRPr="003320FC">
                <w:rPr>
                  <w:rStyle w:val="Hyperlink"/>
                  <w:rFonts w:ascii="Arial" w:eastAsia="Times New Roman" w:hAnsi="Arial" w:cs="Arial"/>
                  <w:color w:val="467886"/>
                  <w:sz w:val="22"/>
                  <w:szCs w:val="22"/>
                </w:rPr>
                <w:t>Sveriges</w:t>
              </w:r>
              <w:proofErr w:type="spellEnd"/>
              <w:r w:rsidRPr="003320FC">
                <w:rPr>
                  <w:rStyle w:val="Hyperlink"/>
                  <w:rFonts w:ascii="Arial" w:eastAsia="Times New Roman" w:hAnsi="Arial" w:cs="Arial"/>
                  <w:color w:val="467886"/>
                  <w:sz w:val="22"/>
                  <w:szCs w:val="22"/>
                </w:rPr>
                <w:t xml:space="preserve"> </w:t>
              </w:r>
              <w:proofErr w:type="spellStart"/>
              <w:r w:rsidRPr="003320FC">
                <w:rPr>
                  <w:rStyle w:val="Hyperlink"/>
                  <w:rFonts w:ascii="Arial" w:eastAsia="Times New Roman" w:hAnsi="Arial" w:cs="Arial"/>
                  <w:color w:val="467886"/>
                  <w:sz w:val="22"/>
                  <w:szCs w:val="22"/>
                </w:rPr>
                <w:t>riksdag</w:t>
              </w:r>
              <w:proofErr w:type="spellEnd"/>
            </w:hyperlink>
          </w:p>
          <w:p w14:paraId="28E3B29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4246F497" w14:textId="77777777" w:rsidR="00872129" w:rsidRPr="003320FC" w:rsidRDefault="00872129" w:rsidP="007629C9">
            <w:pPr>
              <w:rPr>
                <w:rFonts w:ascii="Arial" w:hAnsi="Arial" w:cs="Arial"/>
                <w:sz w:val="22"/>
                <w:szCs w:val="22"/>
              </w:rPr>
            </w:pPr>
            <w:hyperlink r:id="rId46">
              <w:r w:rsidRPr="003320FC">
                <w:rPr>
                  <w:rStyle w:val="Hyperlink"/>
                  <w:rFonts w:ascii="Arial" w:eastAsia="Times New Roman" w:hAnsi="Arial" w:cs="Arial"/>
                  <w:color w:val="467886"/>
                  <w:sz w:val="22"/>
                  <w:szCs w:val="22"/>
                </w:rPr>
                <w:t>CONSOLIDATED VERSION OF THE TREATY ON THE FUNCTIONING OF THE EUROPEAN UNION</w:t>
              </w:r>
            </w:hyperlink>
          </w:p>
          <w:p w14:paraId="3722255D"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340038D4"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0790E0E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0.29</w:t>
            </w:r>
          </w:p>
        </w:tc>
      </w:tr>
      <w:tr w:rsidR="00872129" w:rsidRPr="003320FC" w14:paraId="3777ADD9"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0AB3DBDD"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31065A7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Чили</w:t>
            </w:r>
          </w:p>
          <w:p w14:paraId="5BC97560"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rPr>
              <w:t>Central Bank of Chile</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5AA8BE2A"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lang w:val="mn"/>
              </w:rPr>
              <w:t>Constitutional Law</w:t>
            </w:r>
          </w:p>
          <w:p w14:paraId="1694266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Article 109. The Central Bank may only perform transactions with financial institutions, whether they are public or private. In no way may it grant to them its guarantee, nor acquire documents issued by the State, its organisms or companies. Notwithstanding the foregoing, in exceptional and transitory situations, in which the preservation of the normal functioning of internal and external payments requires it, the Central Bank may buy during a determined period and sell, in the open secondary market, instruments of debt issued by the Treasury, in accordance with the provisions of its constitutional organic law. No public expenditure or loan shall be financed with direct </w:t>
            </w:r>
            <w:r w:rsidRPr="003320FC">
              <w:rPr>
                <w:rFonts w:ascii="Arial" w:eastAsia="Times New Roman" w:hAnsi="Arial" w:cs="Arial"/>
                <w:sz w:val="22"/>
                <w:szCs w:val="22"/>
              </w:rPr>
              <w:lastRenderedPageBreak/>
              <w:t>or indirect credits of the Central Bank. However, in case of foreign war or threat of it, which will be qualified by the National Security Council, the Central Bank may obtain, grant or finance credits to the State and public or private entities. The Central Bank will not be able to adopt any agreement which means, in a direct or indirect way, the establishment of different or discriminatory norms or requirements in relation to persons, institutions or entities that undertake operations of the same nature.</w:t>
            </w:r>
          </w:p>
          <w:p w14:paraId="4C9117E7"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Чили</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хоёрдогч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зуурын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ёстой</w:t>
            </w:r>
            <w:proofErr w:type="spellEnd"/>
            <w:r w:rsidRPr="003320FC">
              <w:rPr>
                <w:rFonts w:ascii="Arial" w:eastAsia="Times New Roman" w:hAnsi="Arial" w:cs="Arial"/>
                <w:sz w:val="22"/>
                <w:szCs w:val="22"/>
              </w:rPr>
              <w:t>. "</w:t>
            </w:r>
            <w:proofErr w:type="spellStart"/>
            <w:r w:rsidRPr="003320FC">
              <w:rPr>
                <w:rFonts w:ascii="Arial" w:eastAsia="Times New Roman" w:hAnsi="Arial" w:cs="Arial"/>
                <w:sz w:val="22"/>
                <w:szCs w:val="22"/>
              </w:rPr>
              <w:t>Гадаад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дайн</w:t>
            </w:r>
            <w:proofErr w:type="spellEnd"/>
            <w:r w:rsidRPr="003320FC">
              <w:rPr>
                <w:rFonts w:ascii="Arial" w:eastAsia="Times New Roman" w:hAnsi="Arial" w:cs="Arial"/>
                <w:sz w:val="22"/>
                <w:szCs w:val="22"/>
              </w:rPr>
              <w:t xml:space="preserve">" (Foreign war) </w:t>
            </w:r>
            <w:proofErr w:type="spellStart"/>
            <w:r w:rsidRPr="003320FC">
              <w:rPr>
                <w:rFonts w:ascii="Arial" w:eastAsia="Times New Roman" w:hAnsi="Arial" w:cs="Arial"/>
                <w:sz w:val="22"/>
                <w:szCs w:val="22"/>
              </w:rPr>
              <w:t>гарсан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л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өгч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зөвшөөрсөн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ямар</w:t>
            </w:r>
            <w:proofErr w:type="spellEnd"/>
            <w:r w:rsidRPr="003320FC">
              <w:rPr>
                <w:rFonts w:ascii="Arial" w:eastAsia="Times New Roman" w:hAnsi="Arial" w:cs="Arial"/>
                <w:sz w:val="22"/>
                <w:szCs w:val="22"/>
              </w:rPr>
              <w:t xml:space="preserve"> ч </w:t>
            </w:r>
            <w:proofErr w:type="spellStart"/>
            <w:r w:rsidRPr="003320FC">
              <w:rPr>
                <w:rFonts w:ascii="Arial" w:eastAsia="Times New Roman" w:hAnsi="Arial" w:cs="Arial"/>
                <w:sz w:val="22"/>
                <w:szCs w:val="22"/>
              </w:rPr>
              <w:t>тохиолдолд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хямрал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хаалттай</w:t>
            </w:r>
            <w:proofErr w:type="spellEnd"/>
            <w:r w:rsidRPr="003320FC">
              <w:rPr>
                <w:rFonts w:ascii="Arial" w:eastAsia="Times New Roman" w:hAnsi="Arial" w:cs="Arial"/>
                <w:sz w:val="22"/>
                <w:szCs w:val="22"/>
              </w:rPr>
              <w:t>.</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754EC963" w14:textId="77777777" w:rsidR="00872129" w:rsidRPr="003320FC" w:rsidRDefault="00872129" w:rsidP="007629C9">
            <w:pPr>
              <w:rPr>
                <w:rFonts w:ascii="Arial" w:hAnsi="Arial" w:cs="Arial"/>
                <w:sz w:val="22"/>
                <w:szCs w:val="22"/>
              </w:rPr>
            </w:pPr>
            <w:hyperlink r:id="rId47">
              <w:r w:rsidRPr="003320FC">
                <w:rPr>
                  <w:rStyle w:val="Hyperlink"/>
                  <w:rFonts w:ascii="Arial" w:eastAsia="Times New Roman" w:hAnsi="Arial" w:cs="Arial"/>
                  <w:color w:val="467886"/>
                  <w:sz w:val="22"/>
                  <w:szCs w:val="22"/>
                </w:rPr>
                <w:t>chi127261E.pdf</w:t>
              </w:r>
            </w:hyperlink>
          </w:p>
          <w:p w14:paraId="6A90DE50"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52AD8CEF"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67049FE9"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0.46</w:t>
            </w:r>
          </w:p>
        </w:tc>
      </w:tr>
      <w:tr w:rsidR="00872129" w:rsidRPr="003320FC" w14:paraId="5CA5A61E"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05552F8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300C414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Польш</w:t>
            </w:r>
          </w:p>
          <w:p w14:paraId="613028D6"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b/>
                <w:bCs/>
                <w:sz w:val="22"/>
                <w:szCs w:val="22"/>
              </w:rPr>
              <w:t>Narodowy</w:t>
            </w:r>
            <w:proofErr w:type="spellEnd"/>
            <w:r w:rsidRPr="003320FC">
              <w:rPr>
                <w:rFonts w:ascii="Arial" w:eastAsia="Times New Roman" w:hAnsi="Arial" w:cs="Arial"/>
                <w:b/>
                <w:bCs/>
                <w:sz w:val="22"/>
                <w:szCs w:val="22"/>
              </w:rPr>
              <w:t xml:space="preserve"> Bank Polski (National Bank of Poland)</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0F9B8BDC"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lang w:val="mn"/>
              </w:rPr>
              <w:t>The Constitution of the Republic of Poland</w:t>
            </w:r>
          </w:p>
          <w:p w14:paraId="5D5142E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Article 220. 1.The increase in spending or the reduction in revenues from those planned by the Council of Ministers may not lead to the adoption by the Sejm of a budget deficit exceeding the level provided in the draft Budget. 2. The Budget shall not provide for covering a budget deficit by way of contracting credit obligations to the State's central bank.</w:t>
            </w:r>
          </w:p>
          <w:p w14:paraId="1180527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Сайндын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зөвлөлөөс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төлөвлөсөн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зарлагыг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Сеймээс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Парламентын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танхим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тусгагдсан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түвшнээс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давуулахад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хүргэж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болохгүй</w:t>
            </w:r>
            <w:proofErr w:type="spellEnd"/>
            <w:r w:rsidRPr="003320FC">
              <w:rPr>
                <w:rFonts w:ascii="Arial" w:eastAsia="Times New Roman" w:hAnsi="Arial" w:cs="Arial"/>
                <w:sz w:val="22"/>
                <w:szCs w:val="22"/>
              </w:rPr>
              <w:t>.</w:t>
            </w:r>
          </w:p>
          <w:p w14:paraId="02E76736"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төлбөр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үүсгэх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замаар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төсөвт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хориглоно</w:t>
            </w:r>
            <w:proofErr w:type="spellEnd"/>
            <w:r w:rsidRPr="003320FC">
              <w:rPr>
                <w:rFonts w:ascii="Arial" w:eastAsia="Times New Roman" w:hAnsi="Arial" w:cs="Arial"/>
                <w:sz w:val="22"/>
                <w:szCs w:val="22"/>
              </w:rPr>
              <w:t>.</w:t>
            </w:r>
          </w:p>
          <w:p w14:paraId="026F31E7"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Article 216.5. </w:t>
            </w:r>
            <w:r w:rsidRPr="003320FC">
              <w:rPr>
                <w:rFonts w:ascii="Arial" w:eastAsia="Times New Roman" w:hAnsi="Arial" w:cs="Arial"/>
                <w:sz w:val="22"/>
                <w:szCs w:val="22"/>
              </w:rPr>
              <w:t>It shall be neither permissible to contract loans nor provide guarantees and financial sureties which would engender a national public debt exceeding three-fifths of the value of the annual gross domestic product. The method for calculating the value of the annual gross domestic product and national public debt shall be specified by statute.</w:t>
            </w:r>
          </w:p>
          <w:p w14:paraId="7EDA0FA2"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b/>
                <w:bCs/>
                <w:sz w:val="22"/>
                <w:szCs w:val="22"/>
              </w:rPr>
              <w:lastRenderedPageBreak/>
              <w:t>Улсын</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өрийн</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хэмжээг</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жилийн</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дотоодын</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нийт</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бүтээгдэхүүний</w:t>
            </w:r>
            <w:proofErr w:type="spellEnd"/>
            <w:r w:rsidRPr="003320FC">
              <w:rPr>
                <w:rFonts w:ascii="Arial" w:eastAsia="Times New Roman" w:hAnsi="Arial" w:cs="Arial"/>
                <w:b/>
                <w:bCs/>
                <w:sz w:val="22"/>
                <w:szCs w:val="22"/>
              </w:rPr>
              <w:t xml:space="preserve"> (ДНБ) </w:t>
            </w:r>
            <w:proofErr w:type="spellStart"/>
            <w:r w:rsidRPr="003320FC">
              <w:rPr>
                <w:rFonts w:ascii="Arial" w:eastAsia="Times New Roman" w:hAnsi="Arial" w:cs="Arial"/>
                <w:b/>
                <w:bCs/>
                <w:sz w:val="22"/>
                <w:szCs w:val="22"/>
              </w:rPr>
              <w:t>тавны</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гураваас</w:t>
            </w:r>
            <w:proofErr w:type="spellEnd"/>
            <w:r w:rsidRPr="003320FC">
              <w:rPr>
                <w:rFonts w:ascii="Arial" w:eastAsia="Times New Roman" w:hAnsi="Arial" w:cs="Arial"/>
                <w:b/>
                <w:bCs/>
                <w:sz w:val="22"/>
                <w:szCs w:val="22"/>
              </w:rPr>
              <w:t xml:space="preserve"> (60%) </w:t>
            </w:r>
            <w:proofErr w:type="spellStart"/>
            <w:r w:rsidRPr="003320FC">
              <w:rPr>
                <w:rFonts w:ascii="Arial" w:eastAsia="Times New Roman" w:hAnsi="Arial" w:cs="Arial"/>
                <w:b/>
                <w:bCs/>
                <w:sz w:val="22"/>
                <w:szCs w:val="22"/>
              </w:rPr>
              <w:t>давуулахад</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хүргэхүйц</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зээл</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авах</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баталгаа</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болон</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санхүүгийн</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батлан</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даалт</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гаргахыг</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хориглоно</w:t>
            </w:r>
            <w:proofErr w:type="spellEnd"/>
            <w:r w:rsidRPr="003320FC">
              <w:rPr>
                <w:rFonts w:ascii="Arial" w:eastAsia="Times New Roman" w:hAnsi="Arial" w:cs="Arial"/>
                <w:b/>
                <w:bCs/>
                <w:sz w:val="22"/>
                <w:szCs w:val="22"/>
              </w:rPr>
              <w:t>.</w:t>
            </w:r>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дотоодын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бүтээгдэхүүн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дүнг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тооцох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аргачлалыг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тогтооно</w:t>
            </w:r>
            <w:proofErr w:type="spellEnd"/>
            <w:r w:rsidRPr="003320FC">
              <w:rPr>
                <w:rFonts w:ascii="Arial" w:eastAsia="Times New Roman" w:hAnsi="Arial" w:cs="Arial"/>
                <w:sz w:val="22"/>
                <w:szCs w:val="22"/>
              </w:rPr>
              <w:t>.</w:t>
            </w:r>
          </w:p>
          <w:p w14:paraId="0E96AAD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4524C928"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rPr>
              <w:t xml:space="preserve">The Act on </w:t>
            </w:r>
            <w:proofErr w:type="spellStart"/>
            <w:r w:rsidRPr="003320FC">
              <w:rPr>
                <w:rFonts w:ascii="Arial" w:eastAsia="Times New Roman" w:hAnsi="Arial" w:cs="Arial"/>
                <w:b/>
                <w:bCs/>
                <w:i/>
                <w:iCs/>
                <w:sz w:val="22"/>
                <w:szCs w:val="22"/>
              </w:rPr>
              <w:t>Narodoway</w:t>
            </w:r>
            <w:proofErr w:type="spellEnd"/>
            <w:r w:rsidRPr="003320FC">
              <w:rPr>
                <w:rFonts w:ascii="Arial" w:eastAsia="Times New Roman" w:hAnsi="Arial" w:cs="Arial"/>
                <w:b/>
                <w:bCs/>
                <w:i/>
                <w:iCs/>
                <w:sz w:val="22"/>
                <w:szCs w:val="22"/>
              </w:rPr>
              <w:t xml:space="preserve"> bank Polski</w:t>
            </w:r>
          </w:p>
          <w:p w14:paraId="2F45CF3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Chapter 3. Article 21.2. </w:t>
            </w:r>
            <w:r w:rsidRPr="003320FC">
              <w:rPr>
                <w:rFonts w:ascii="Arial" w:eastAsia="Times New Roman" w:hAnsi="Arial" w:cs="Arial"/>
                <w:sz w:val="22"/>
                <w:szCs w:val="22"/>
              </w:rPr>
              <w:t xml:space="preserve">In performing its tasks, NBP shall collaborate with the competent State bodies </w:t>
            </w:r>
            <w:proofErr w:type="gramStart"/>
            <w:r w:rsidRPr="003320FC">
              <w:rPr>
                <w:rFonts w:ascii="Arial" w:eastAsia="Times New Roman" w:hAnsi="Arial" w:cs="Arial"/>
                <w:sz w:val="22"/>
                <w:szCs w:val="22"/>
              </w:rPr>
              <w:t>with regard to</w:t>
            </w:r>
            <w:proofErr w:type="gramEnd"/>
            <w:r w:rsidRPr="003320FC">
              <w:rPr>
                <w:rFonts w:ascii="Arial" w:eastAsia="Times New Roman" w:hAnsi="Arial" w:cs="Arial"/>
                <w:sz w:val="22"/>
                <w:szCs w:val="22"/>
              </w:rPr>
              <w:t xml:space="preserve"> developing and implementing the state economic policy, while striving to ensure the proper implementation of monetary policy guidelines, and in particular it shall: 2. collaborate with the Minister of Finance in developing financial plans of the State,</w:t>
            </w:r>
          </w:p>
          <w:p w14:paraId="242B0FA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Польшийн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(NBP)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үүргээ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хэрэгжүүлэхдээ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удирдамжийн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зохистой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хэрэгжилтийг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эрмэлзэхийн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зэрэгцээ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боловсруулах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бүхий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байгууллагуудтай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хамтран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ялангуяа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гүйцэтгэнэ</w:t>
            </w:r>
            <w:proofErr w:type="spellEnd"/>
            <w:r w:rsidRPr="003320FC">
              <w:rPr>
                <w:rFonts w:ascii="Arial" w:eastAsia="Times New Roman" w:hAnsi="Arial" w:cs="Arial"/>
                <w:sz w:val="22"/>
                <w:szCs w:val="22"/>
              </w:rPr>
              <w:t>:</w:t>
            </w:r>
          </w:p>
          <w:p w14:paraId="2303522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2.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төлөвлөгөөг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боловсруулахад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хамтран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ажиллах</w:t>
            </w:r>
            <w:proofErr w:type="spellEnd"/>
          </w:p>
          <w:p w14:paraId="5172902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33104184" w14:textId="77777777" w:rsidR="00872129" w:rsidRPr="003320FC" w:rsidRDefault="00872129" w:rsidP="007629C9">
            <w:pPr>
              <w:rPr>
                <w:rFonts w:ascii="Arial" w:hAnsi="Arial" w:cs="Arial"/>
                <w:sz w:val="22"/>
                <w:szCs w:val="22"/>
              </w:rPr>
            </w:pPr>
            <w:hyperlink r:id="rId48">
              <w:r w:rsidRPr="003320FC">
                <w:rPr>
                  <w:rStyle w:val="Hyperlink"/>
                  <w:rFonts w:ascii="Arial" w:eastAsia="Times New Roman" w:hAnsi="Arial" w:cs="Arial"/>
                  <w:color w:val="467886"/>
                  <w:sz w:val="22"/>
                  <w:szCs w:val="22"/>
                </w:rPr>
                <w:t>The Constitution of the Republic of Poland</w:t>
              </w:r>
            </w:hyperlink>
          </w:p>
          <w:p w14:paraId="11AE44A4"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658BF954" w14:textId="77777777" w:rsidR="00872129" w:rsidRPr="003320FC" w:rsidRDefault="00872129" w:rsidP="007629C9">
            <w:pPr>
              <w:rPr>
                <w:rFonts w:ascii="Arial" w:hAnsi="Arial" w:cs="Arial"/>
                <w:sz w:val="22"/>
                <w:szCs w:val="22"/>
              </w:rPr>
            </w:pPr>
            <w:hyperlink r:id="rId49">
              <w:r w:rsidRPr="003320FC">
                <w:rPr>
                  <w:rStyle w:val="Hyperlink"/>
                  <w:rFonts w:ascii="Arial" w:eastAsia="Times New Roman" w:hAnsi="Arial" w:cs="Arial"/>
                  <w:color w:val="467886"/>
                  <w:sz w:val="22"/>
                  <w:szCs w:val="22"/>
                </w:rPr>
                <w:t xml:space="preserve">The Act on </w:t>
              </w:r>
              <w:proofErr w:type="spellStart"/>
              <w:r w:rsidRPr="003320FC">
                <w:rPr>
                  <w:rStyle w:val="Hyperlink"/>
                  <w:rFonts w:ascii="Arial" w:eastAsia="Times New Roman" w:hAnsi="Arial" w:cs="Arial"/>
                  <w:color w:val="467886"/>
                  <w:sz w:val="22"/>
                  <w:szCs w:val="22"/>
                </w:rPr>
                <w:t>Narodowy</w:t>
              </w:r>
              <w:proofErr w:type="spellEnd"/>
              <w:r w:rsidRPr="003320FC">
                <w:rPr>
                  <w:rStyle w:val="Hyperlink"/>
                  <w:rFonts w:ascii="Arial" w:eastAsia="Times New Roman" w:hAnsi="Arial" w:cs="Arial"/>
                  <w:color w:val="467886"/>
                  <w:sz w:val="22"/>
                  <w:szCs w:val="22"/>
                </w:rPr>
                <w:t xml:space="preserve"> Bank Polski</w:t>
              </w:r>
            </w:hyperlink>
          </w:p>
          <w:p w14:paraId="45E8FCBB"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16347D6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76BADE35"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79EB8DA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0.10</w:t>
            </w:r>
          </w:p>
        </w:tc>
      </w:tr>
      <w:tr w:rsidR="00872129" w:rsidRPr="003320FC" w14:paraId="18AC1C93"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59E2A92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677F6E3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Гүрж</w:t>
            </w:r>
          </w:p>
          <w:p w14:paraId="1EB33CC6"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rPr>
              <w:t>National Bank of Georgia</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5D2F2BC7"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lang w:val="mn"/>
              </w:rPr>
              <w:t xml:space="preserve">Constitution of Georgia </w:t>
            </w:r>
            <w:r w:rsidRPr="003320FC">
              <w:rPr>
                <w:rFonts w:ascii="Arial" w:eastAsia="Times New Roman" w:hAnsi="Arial" w:cs="Arial"/>
                <w:b/>
                <w:bCs/>
                <w:i/>
                <w:iCs/>
                <w:sz w:val="22"/>
                <w:szCs w:val="22"/>
              </w:rPr>
              <w:t>Article</w:t>
            </w:r>
          </w:p>
          <w:p w14:paraId="75AF65CE"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Article 68.3. </w:t>
            </w:r>
            <w:r w:rsidRPr="003320FC">
              <w:rPr>
                <w:rFonts w:ascii="Arial" w:eastAsia="Times New Roman" w:hAnsi="Arial" w:cs="Arial"/>
                <w:sz w:val="22"/>
                <w:szCs w:val="22"/>
              </w:rPr>
              <w:t>The National Bank shall be independent in its activity… 68.5. The competences, procedure for the activity and guarantees for the independence of the National Bank, shall be determined by the organic law.</w:t>
            </w:r>
          </w:p>
          <w:p w14:paraId="64E17AFB"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Гүрж улс мөн Үндсэн хуулиараа Үндэсний банкыг Засгийн газраас хараат бус байхыг хуульчилсан бөгөөд Органик хуулиараа хараат бус байдлын нарийн баталгааг хуульчилсан. </w:t>
            </w:r>
          </w:p>
          <w:p w14:paraId="3937E5CC" w14:textId="77777777" w:rsidR="00872129" w:rsidRPr="003320FC" w:rsidRDefault="00872129" w:rsidP="007629C9">
            <w:pPr>
              <w:rPr>
                <w:rFonts w:ascii="Arial" w:hAnsi="Arial" w:cs="Arial"/>
                <w:sz w:val="22"/>
                <w:szCs w:val="22"/>
              </w:rPr>
            </w:pPr>
            <w:r w:rsidRPr="003320FC">
              <w:rPr>
                <w:rFonts w:ascii="Arial" w:eastAsia="Aptos" w:hAnsi="Arial" w:cs="Arial"/>
                <w:sz w:val="22"/>
                <w:szCs w:val="22"/>
              </w:rPr>
              <w:t xml:space="preserve"> </w:t>
            </w:r>
          </w:p>
          <w:p w14:paraId="30778B31"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lang w:val="mn"/>
              </w:rPr>
              <w:t>Organic law of Georgia on the National bank of Georgia</w:t>
            </w:r>
          </w:p>
          <w:p w14:paraId="7523A699"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Article 4. 1.The National Bank shall be independent in its activity. Legislative, executive and other bodies may not </w:t>
            </w:r>
            <w:r w:rsidRPr="003320FC">
              <w:rPr>
                <w:rFonts w:ascii="Arial" w:eastAsia="Times New Roman" w:hAnsi="Arial" w:cs="Arial"/>
                <w:sz w:val="22"/>
                <w:szCs w:val="22"/>
              </w:rPr>
              <w:lastRenderedPageBreak/>
              <w:t>intervene in its activity or monitor it except as provided under the Constitution of Georgia and this Organic Law.</w:t>
            </w:r>
          </w:p>
          <w:p w14:paraId="73BB2694"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2. The National Bank shall be economically independent and shall provide for all its expenses. The National Bank shall not be liable for the obligations of the State of Georgia. The State of Georgia shall not be liable for the obligations of the National Bank except as provided in this Organic Law.</w:t>
            </w:r>
          </w:p>
          <w:p w14:paraId="6DC3E44A"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Органик хуулинд Үндэсний банк нь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хувьд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бие</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Гүрж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хариуцахгүй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Гүрж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зааснаас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тохиолдолд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хариуцахгүй</w:t>
            </w:r>
            <w:proofErr w:type="spellEnd"/>
            <w:r w:rsidRPr="003320FC">
              <w:rPr>
                <w:rFonts w:ascii="Arial" w:eastAsia="Times New Roman" w:hAnsi="Arial" w:cs="Arial"/>
                <w:sz w:val="22"/>
                <w:szCs w:val="22"/>
              </w:rPr>
              <w:t>.</w:t>
            </w:r>
          </w:p>
          <w:p w14:paraId="0F19D3B6" w14:textId="77777777" w:rsidR="00872129" w:rsidRPr="003320FC" w:rsidRDefault="00872129" w:rsidP="007629C9">
            <w:pPr>
              <w:rPr>
                <w:rFonts w:ascii="Arial" w:hAnsi="Arial" w:cs="Arial"/>
                <w:sz w:val="22"/>
                <w:szCs w:val="22"/>
              </w:rPr>
            </w:pPr>
            <w:r w:rsidRPr="003320FC">
              <w:rPr>
                <w:rFonts w:ascii="Arial" w:eastAsia="Aptos" w:hAnsi="Arial" w:cs="Arial"/>
                <w:sz w:val="22"/>
                <w:szCs w:val="22"/>
                <w:lang w:val="mn"/>
              </w:rPr>
              <w:t xml:space="preserve"> </w:t>
            </w:r>
          </w:p>
          <w:p w14:paraId="6CDBA51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Article 26. 1d) </w:t>
            </w:r>
            <w:r w:rsidRPr="003320FC">
              <w:rPr>
                <w:rFonts w:ascii="Arial" w:eastAsia="Times New Roman" w:hAnsi="Arial" w:cs="Arial"/>
                <w:sz w:val="22"/>
                <w:szCs w:val="22"/>
              </w:rPr>
              <w:t xml:space="preserve">If after the above distribution the capital of the National Bank becomes smaller than the charter capital, in order to cover the deficit (to fill the charter capital of the National Bank) the Ministry of Finance of Georgia shall transfer to the ownership of the National Bank the circulating (market) government bearer bonds, under terms and conditions similar to those of other government securities. </w:t>
            </w:r>
          </w:p>
          <w:p w14:paraId="4159312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2. The Ministry of Finance of Georgia shall unconditionally issue the securities defined by paragraph (1)(d) of this article, within five months after the completion of the financial year of the National Bank. After having been issued, these securities shall be reflected in the State Budget of Georgia.</w:t>
            </w:r>
          </w:p>
          <w:p w14:paraId="15BEADCF"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d) </w:t>
            </w:r>
            <w:proofErr w:type="spellStart"/>
            <w:r w:rsidRPr="003320FC">
              <w:rPr>
                <w:rFonts w:ascii="Arial" w:eastAsia="Times New Roman" w:hAnsi="Arial" w:cs="Arial"/>
                <w:sz w:val="22"/>
                <w:szCs w:val="22"/>
              </w:rPr>
              <w:t>Хэрэв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хуваарилалтын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дүрэмт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багассан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тохиолдолд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дутагдлыг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дүрэмт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гүйцээх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Гүрж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арилжаалагддаг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өмчлөлд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шилжүүлнэ</w:t>
            </w:r>
            <w:proofErr w:type="spellEnd"/>
            <w:r w:rsidRPr="003320FC">
              <w:rPr>
                <w:rFonts w:ascii="Arial" w:eastAsia="Times New Roman" w:hAnsi="Arial" w:cs="Arial"/>
                <w:sz w:val="22"/>
                <w:szCs w:val="22"/>
              </w:rPr>
              <w:t>.</w:t>
            </w:r>
          </w:p>
          <w:p w14:paraId="4F1EAA7A"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rPr>
              <w:t>2.</w:t>
            </w:r>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Гүрж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дууссанаас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хойш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таван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дотор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зүйлийн</w:t>
            </w:r>
            <w:proofErr w:type="spellEnd"/>
            <w:r w:rsidRPr="003320FC">
              <w:rPr>
                <w:rFonts w:ascii="Arial" w:eastAsia="Times New Roman" w:hAnsi="Arial" w:cs="Arial"/>
                <w:sz w:val="22"/>
                <w:szCs w:val="22"/>
              </w:rPr>
              <w:t xml:space="preserve"> 1-ийн (г)-д </w:t>
            </w:r>
            <w:proofErr w:type="spellStart"/>
            <w:r w:rsidRPr="003320FC">
              <w:rPr>
                <w:rFonts w:ascii="Arial" w:eastAsia="Times New Roman" w:hAnsi="Arial" w:cs="Arial"/>
                <w:sz w:val="22"/>
                <w:szCs w:val="22"/>
              </w:rPr>
              <w:t>заасан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ямар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болзолгүйгээр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Гүрж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төсөвт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тусгана</w:t>
            </w:r>
            <w:proofErr w:type="spellEnd"/>
            <w:r w:rsidRPr="003320FC">
              <w:rPr>
                <w:rFonts w:ascii="Arial" w:eastAsia="Times New Roman" w:hAnsi="Arial" w:cs="Arial"/>
                <w:sz w:val="22"/>
                <w:szCs w:val="22"/>
              </w:rPr>
              <w:t>.</w:t>
            </w:r>
          </w:p>
          <w:p w14:paraId="667EE0B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2C7F9084"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lastRenderedPageBreak/>
              <w:t>Budgetary code of Georgia Article 38.2, 38.3.d</w:t>
            </w:r>
            <w:r w:rsidRPr="003320FC">
              <w:rPr>
                <w:rFonts w:ascii="Arial" w:eastAsia="Times New Roman" w:hAnsi="Arial" w:cs="Arial"/>
                <w:sz w:val="22"/>
                <w:szCs w:val="22"/>
                <w:vertAlign w:val="superscript"/>
              </w:rPr>
              <w:t xml:space="preserve">1. </w:t>
            </w:r>
            <w:r w:rsidRPr="003320FC">
              <w:rPr>
                <w:rFonts w:ascii="Arial" w:eastAsia="Times New Roman" w:hAnsi="Arial" w:cs="Arial"/>
                <w:sz w:val="22"/>
                <w:szCs w:val="22"/>
              </w:rPr>
              <w:t xml:space="preserve"> 38.</w:t>
            </w:r>
            <w:proofErr w:type="gramStart"/>
            <w:r w:rsidRPr="003320FC">
              <w:rPr>
                <w:rFonts w:ascii="Arial" w:eastAsia="Times New Roman" w:hAnsi="Arial" w:cs="Arial"/>
                <w:sz w:val="22"/>
                <w:szCs w:val="22"/>
              </w:rPr>
              <w:t>2.The</w:t>
            </w:r>
            <w:proofErr w:type="gramEnd"/>
            <w:r w:rsidRPr="003320FC">
              <w:rPr>
                <w:rFonts w:ascii="Arial" w:eastAsia="Times New Roman" w:hAnsi="Arial" w:cs="Arial"/>
                <w:sz w:val="22"/>
                <w:szCs w:val="22"/>
              </w:rPr>
              <w:t xml:space="preserve"> BDD Document compatible with the draft state budget of Georgia shall be submitted to the Parliament of Georgia for consideration. 38.3.d</w:t>
            </w:r>
            <w:r w:rsidRPr="003320FC">
              <w:rPr>
                <w:rFonts w:ascii="Arial" w:eastAsia="Times New Roman" w:hAnsi="Arial" w:cs="Arial"/>
                <w:sz w:val="22"/>
                <w:szCs w:val="22"/>
                <w:vertAlign w:val="superscript"/>
              </w:rPr>
              <w:t xml:space="preserve">1. </w:t>
            </w:r>
            <w:r w:rsidRPr="003320FC">
              <w:rPr>
                <w:rFonts w:ascii="Arial" w:eastAsia="Times New Roman" w:hAnsi="Arial" w:cs="Arial"/>
                <w:sz w:val="22"/>
                <w:szCs w:val="22"/>
              </w:rPr>
              <w:t xml:space="preserve"> the main fiscal indicators projected within the limit volumes of the fiscal rules defined by the Organic Law of Georgia on Economic Freedom; </w:t>
            </w:r>
            <w:proofErr w:type="spellStart"/>
            <w:r w:rsidRPr="003320FC">
              <w:rPr>
                <w:rFonts w:ascii="Arial" w:eastAsia="Times New Roman" w:hAnsi="Arial" w:cs="Arial"/>
                <w:sz w:val="22"/>
                <w:szCs w:val="22"/>
              </w:rPr>
              <w:t>Гүрж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төсөлтэй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нийцсэн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өгөгдөл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чиглэлийн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баримт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бичгийг</w:t>
            </w:r>
            <w:proofErr w:type="spellEnd"/>
            <w:r w:rsidRPr="003320FC">
              <w:rPr>
                <w:rFonts w:ascii="Arial" w:eastAsia="Times New Roman" w:hAnsi="Arial" w:cs="Arial"/>
                <w:sz w:val="22"/>
                <w:szCs w:val="22"/>
              </w:rPr>
              <w:t xml:space="preserve"> (BDD Document) </w:t>
            </w:r>
            <w:proofErr w:type="spellStart"/>
            <w:r w:rsidRPr="003320FC">
              <w:rPr>
                <w:rFonts w:ascii="Arial" w:eastAsia="Times New Roman" w:hAnsi="Arial" w:cs="Arial"/>
                <w:sz w:val="22"/>
                <w:szCs w:val="22"/>
              </w:rPr>
              <w:t>хэлэлцүүлэхээр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Гүржийн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Парламентад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өргөн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барина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хаяж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мэдээллийг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w:t>
            </w:r>
          </w:p>
          <w:p w14:paraId="34D7EF19"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w:t>
            </w:r>
            <w:proofErr w:type="spellStart"/>
            <w:r w:rsidRPr="003320FC">
              <w:rPr>
                <w:rFonts w:ascii="Arial" w:eastAsia="Times New Roman" w:hAnsi="Arial" w:cs="Arial"/>
                <w:sz w:val="22"/>
                <w:szCs w:val="22"/>
              </w:rPr>
              <w:t>Гүрж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чөлөөний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Органик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тодорхойлсон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дүрмийн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хязгаарлалтын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төсөөлсөн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үндсэн</w:t>
            </w:r>
            <w:proofErr w:type="spellEnd"/>
            <w:r w:rsidRPr="003320FC">
              <w:rPr>
                <w:rFonts w:ascii="Arial" w:eastAsia="Times New Roman" w:hAnsi="Arial" w:cs="Arial"/>
                <w:sz w:val="22"/>
                <w:szCs w:val="22"/>
              </w:rPr>
              <w:t xml:space="preserve"> </w:t>
            </w:r>
            <w:proofErr w:type="spellStart"/>
            <w:proofErr w:type="gramStart"/>
            <w:r w:rsidRPr="003320FC">
              <w:rPr>
                <w:rFonts w:ascii="Arial" w:eastAsia="Times New Roman" w:hAnsi="Arial" w:cs="Arial"/>
                <w:sz w:val="22"/>
                <w:szCs w:val="22"/>
              </w:rPr>
              <w:t>үзүүлэлтүүд</w:t>
            </w:r>
            <w:proofErr w:type="spellEnd"/>
            <w:r w:rsidRPr="003320FC">
              <w:rPr>
                <w:rFonts w:ascii="Arial" w:eastAsia="Times New Roman" w:hAnsi="Arial" w:cs="Arial"/>
                <w:sz w:val="22"/>
                <w:szCs w:val="22"/>
              </w:rPr>
              <w:t>;</w:t>
            </w:r>
            <w:proofErr w:type="gramEnd"/>
          </w:p>
          <w:p w14:paraId="5AFC4F1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1C726033" w14:textId="77777777" w:rsidR="00872129" w:rsidRPr="003320FC" w:rsidRDefault="00872129" w:rsidP="007629C9">
            <w:pPr>
              <w:rPr>
                <w:rFonts w:ascii="Arial" w:hAnsi="Arial" w:cs="Arial"/>
                <w:sz w:val="22"/>
                <w:szCs w:val="22"/>
              </w:rPr>
            </w:pPr>
            <w:hyperlink r:id="rId50">
              <w:r w:rsidRPr="003320FC">
                <w:rPr>
                  <w:rStyle w:val="Hyperlink"/>
                  <w:rFonts w:ascii="Arial" w:eastAsia="Times New Roman" w:hAnsi="Arial" w:cs="Arial"/>
                  <w:color w:val="467886"/>
                  <w:sz w:val="22"/>
                  <w:szCs w:val="22"/>
                </w:rPr>
                <w:t>Constitution of Georgia</w:t>
              </w:r>
            </w:hyperlink>
          </w:p>
          <w:p w14:paraId="6AE1454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5F2B1925" w14:textId="77777777" w:rsidR="00872129" w:rsidRPr="003320FC" w:rsidRDefault="00872129" w:rsidP="007629C9">
            <w:pPr>
              <w:rPr>
                <w:rFonts w:ascii="Arial" w:hAnsi="Arial" w:cs="Arial"/>
                <w:sz w:val="22"/>
                <w:szCs w:val="22"/>
              </w:rPr>
            </w:pPr>
            <w:hyperlink r:id="rId51">
              <w:r w:rsidRPr="003320FC">
                <w:rPr>
                  <w:rStyle w:val="Hyperlink"/>
                  <w:rFonts w:ascii="Arial" w:eastAsia="Times New Roman" w:hAnsi="Arial" w:cs="Arial"/>
                  <w:color w:val="467886"/>
                  <w:sz w:val="22"/>
                  <w:szCs w:val="22"/>
                </w:rPr>
                <w:t xml:space="preserve">ORGANIC LAW OF GEORGIA No 1676 ON THE NATIONAL BANK OF GEORGIA | </w:t>
              </w:r>
              <w:proofErr w:type="spellStart"/>
              <w:proofErr w:type="gramStart"/>
              <w:r w:rsidRPr="003320FC">
                <w:rPr>
                  <w:rStyle w:val="Hyperlink"/>
                  <w:rFonts w:ascii="Sylfaen" w:eastAsia="Sylfaen" w:hAnsi="Sylfaen" w:cs="Sylfaen"/>
                  <w:color w:val="467886"/>
                  <w:sz w:val="22"/>
                  <w:szCs w:val="22"/>
                </w:rPr>
                <w:t>სსიპ</w:t>
              </w:r>
              <w:proofErr w:type="spellEnd"/>
              <w:r w:rsidRPr="003320FC">
                <w:rPr>
                  <w:rStyle w:val="Hyperlink"/>
                  <w:rFonts w:ascii="Arial" w:eastAsia="Times New Roman" w:hAnsi="Arial" w:cs="Arial"/>
                  <w:color w:val="467886"/>
                  <w:sz w:val="22"/>
                  <w:szCs w:val="22"/>
                </w:rPr>
                <w:t xml:space="preserve"> ”</w:t>
              </w:r>
              <w:proofErr w:type="spellStart"/>
              <w:r w:rsidRPr="003320FC">
                <w:rPr>
                  <w:rStyle w:val="Hyperlink"/>
                  <w:rFonts w:ascii="Sylfaen" w:eastAsia="Sylfaen" w:hAnsi="Sylfaen" w:cs="Sylfaen"/>
                  <w:color w:val="467886"/>
                  <w:sz w:val="22"/>
                  <w:szCs w:val="22"/>
                </w:rPr>
                <w:t>საქართველოს</w:t>
              </w:r>
              <w:proofErr w:type="spellEnd"/>
              <w:proofErr w:type="gramEnd"/>
              <w:r w:rsidRPr="003320FC">
                <w:rPr>
                  <w:rStyle w:val="Hyperlink"/>
                  <w:rFonts w:ascii="Arial" w:eastAsia="Times New Roman" w:hAnsi="Arial" w:cs="Arial"/>
                  <w:color w:val="467886"/>
                  <w:sz w:val="22"/>
                  <w:szCs w:val="22"/>
                </w:rPr>
                <w:t xml:space="preserve"> </w:t>
              </w:r>
              <w:proofErr w:type="spellStart"/>
              <w:r w:rsidRPr="003320FC">
                <w:rPr>
                  <w:rStyle w:val="Hyperlink"/>
                  <w:rFonts w:ascii="Sylfaen" w:eastAsia="Sylfaen" w:hAnsi="Sylfaen" w:cs="Sylfaen"/>
                  <w:color w:val="467886"/>
                  <w:sz w:val="22"/>
                  <w:szCs w:val="22"/>
                </w:rPr>
                <w:t>საკანონმდებლო</w:t>
              </w:r>
              <w:proofErr w:type="spellEnd"/>
              <w:r w:rsidRPr="003320FC">
                <w:rPr>
                  <w:rStyle w:val="Hyperlink"/>
                  <w:rFonts w:ascii="Arial" w:eastAsia="Times New Roman" w:hAnsi="Arial" w:cs="Arial"/>
                  <w:color w:val="467886"/>
                  <w:sz w:val="22"/>
                  <w:szCs w:val="22"/>
                </w:rPr>
                <w:t xml:space="preserve"> </w:t>
              </w:r>
              <w:proofErr w:type="spellStart"/>
              <w:r w:rsidRPr="003320FC">
                <w:rPr>
                  <w:rStyle w:val="Hyperlink"/>
                  <w:rFonts w:ascii="Sylfaen" w:eastAsia="Sylfaen" w:hAnsi="Sylfaen" w:cs="Sylfaen"/>
                  <w:color w:val="467886"/>
                  <w:sz w:val="22"/>
                  <w:szCs w:val="22"/>
                </w:rPr>
                <w:t>მაცნე</w:t>
              </w:r>
              <w:proofErr w:type="spellEnd"/>
              <w:r w:rsidRPr="003320FC">
                <w:rPr>
                  <w:rStyle w:val="Hyperlink"/>
                  <w:rFonts w:ascii="Arial" w:eastAsia="Times New Roman" w:hAnsi="Arial" w:cs="Arial"/>
                  <w:color w:val="467886"/>
                  <w:sz w:val="22"/>
                  <w:szCs w:val="22"/>
                </w:rPr>
                <w:t>”</w:t>
              </w:r>
            </w:hyperlink>
          </w:p>
          <w:p w14:paraId="1370796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5CED6F61" w14:textId="77777777" w:rsidR="00872129" w:rsidRPr="003320FC" w:rsidRDefault="00872129" w:rsidP="007629C9">
            <w:pPr>
              <w:rPr>
                <w:rFonts w:ascii="Arial" w:hAnsi="Arial" w:cs="Arial"/>
                <w:sz w:val="22"/>
                <w:szCs w:val="22"/>
              </w:rPr>
            </w:pPr>
            <w:hyperlink r:id="rId52">
              <w:r w:rsidRPr="003320FC">
                <w:rPr>
                  <w:rStyle w:val="Hyperlink"/>
                  <w:rFonts w:ascii="Arial" w:eastAsia="Times New Roman" w:hAnsi="Arial" w:cs="Arial"/>
                  <w:color w:val="467886"/>
                  <w:sz w:val="22"/>
                  <w:szCs w:val="22"/>
                </w:rPr>
                <w:t>38b71316-b701-48e1-9f20-39ac3e598ebf</w:t>
              </w:r>
            </w:hyperlink>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1BD6C0B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r>
      <w:tr w:rsidR="00872129" w:rsidRPr="003320FC" w14:paraId="2D8C0E59"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1DD1030E"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lastRenderedPageBreak/>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766EE6C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Армен</w:t>
            </w:r>
          </w:p>
          <w:p w14:paraId="1798776D"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rPr>
              <w:t>Central Bank of Armenia</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4F2A524F"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rPr>
              <w:t>Law of the republic of Armenia on the Central bank</w:t>
            </w:r>
          </w:p>
          <w:p w14:paraId="25A4860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Article 10.2. The Central Bank may not purchase government securities of the Republic of Armenia at its own expense during the period of their initial placement. The Central Bank may acquire government securities during the period of their initial placement solely upon the assignment and at the expense of the central or leading banks of other states. </w:t>
            </w:r>
          </w:p>
          <w:p w14:paraId="33B59E0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Армен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анхдагч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арилжааны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байршуулалтын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явцад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тэдгээрийг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хориглоно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анхдагч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арилжааны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явцад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тэдгээрийг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орнуудын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тэргүүлэх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даалгавраар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тэдгээрийн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болно</w:t>
            </w:r>
            <w:proofErr w:type="spellEnd"/>
            <w:r w:rsidRPr="003320FC">
              <w:rPr>
                <w:rFonts w:ascii="Arial" w:eastAsia="Times New Roman" w:hAnsi="Arial" w:cs="Arial"/>
                <w:sz w:val="22"/>
                <w:szCs w:val="22"/>
              </w:rPr>
              <w:t xml:space="preserve">. </w:t>
            </w:r>
          </w:p>
          <w:p w14:paraId="597BEE7F"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Article 11.4.  In case where the loss in the Central Bank balance sheet generated by the end of the financial year exceeds the aggregate amount of the reserves, the Government of the Republic of Armenia shall, within 30 days from the moment of publication of the balance sheet and as prescribed by law, provide the Central Bank with ordinary interest-free demand government promissory notes in the amount of the exceeding sum as a contribution to the capital of the Central Bank. These promissory notes shall be repaid at </w:t>
            </w:r>
            <w:r w:rsidRPr="003320FC">
              <w:rPr>
                <w:rFonts w:ascii="Arial" w:eastAsia="Times New Roman" w:hAnsi="Arial" w:cs="Arial"/>
                <w:sz w:val="22"/>
                <w:szCs w:val="22"/>
              </w:rPr>
              <w:lastRenderedPageBreak/>
              <w:t>the expense of the state budget at the request of the Central Bank or in accordance with Article 12 of this Law.</w:t>
            </w:r>
          </w:p>
          <w:p w14:paraId="02795F53"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эцсийн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тэнцлээр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дүнгээс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давсан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тохиолдолд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Бүгд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Найрамдах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Армени</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тэнцэл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нийтлэгдсэн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мөчөөс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хойш</w:t>
            </w:r>
            <w:proofErr w:type="spellEnd"/>
            <w:r w:rsidRPr="003320FC">
              <w:rPr>
                <w:rFonts w:ascii="Arial" w:eastAsia="Times New Roman" w:hAnsi="Arial" w:cs="Arial"/>
                <w:sz w:val="22"/>
                <w:szCs w:val="22"/>
              </w:rPr>
              <w:t xml:space="preserve"> 30 </w:t>
            </w:r>
            <w:proofErr w:type="spellStart"/>
            <w:r w:rsidRPr="003320FC">
              <w:rPr>
                <w:rFonts w:ascii="Arial" w:eastAsia="Times New Roman" w:hAnsi="Arial" w:cs="Arial"/>
                <w:sz w:val="22"/>
                <w:szCs w:val="22"/>
              </w:rPr>
              <w:t>хоногийн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дотор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дутсан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хугацаагүй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векселийг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олгоно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векселийг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хүсэлтээр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хуулийн</w:t>
            </w:r>
            <w:proofErr w:type="spellEnd"/>
            <w:r w:rsidRPr="003320FC">
              <w:rPr>
                <w:rFonts w:ascii="Arial" w:eastAsia="Times New Roman" w:hAnsi="Arial" w:cs="Arial"/>
                <w:sz w:val="22"/>
                <w:szCs w:val="22"/>
              </w:rPr>
              <w:t xml:space="preserve"> 12 </w:t>
            </w:r>
            <w:proofErr w:type="spellStart"/>
            <w:r w:rsidRPr="003320FC">
              <w:rPr>
                <w:rFonts w:ascii="Arial" w:eastAsia="Times New Roman" w:hAnsi="Arial" w:cs="Arial"/>
                <w:sz w:val="22"/>
                <w:szCs w:val="22"/>
              </w:rPr>
              <w:t>дугаар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эргүүлэн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төлнө</w:t>
            </w:r>
            <w:proofErr w:type="spellEnd"/>
            <w:r w:rsidRPr="003320FC">
              <w:rPr>
                <w:rFonts w:ascii="Arial" w:eastAsia="Times New Roman" w:hAnsi="Arial" w:cs="Arial"/>
                <w:sz w:val="22"/>
                <w:szCs w:val="22"/>
              </w:rPr>
              <w:t>.</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054A96D2" w14:textId="77777777" w:rsidR="00872129" w:rsidRPr="003320FC" w:rsidRDefault="00872129" w:rsidP="007629C9">
            <w:pPr>
              <w:rPr>
                <w:rFonts w:ascii="Arial" w:hAnsi="Arial" w:cs="Arial"/>
                <w:sz w:val="22"/>
                <w:szCs w:val="22"/>
              </w:rPr>
            </w:pPr>
            <w:hyperlink r:id="rId53">
              <w:r w:rsidRPr="003320FC">
                <w:rPr>
                  <w:rStyle w:val="Hyperlink"/>
                  <w:rFonts w:ascii="Arial" w:eastAsia="Times New Roman" w:hAnsi="Arial" w:cs="Arial"/>
                  <w:color w:val="467886"/>
                  <w:sz w:val="22"/>
                  <w:szCs w:val="22"/>
                </w:rPr>
                <w:t>LAW OF THE REPUBLIC OF ARMENIA ON THE CENTRAL BANK OF THE REPUBLIC OF ARMENIA</w:t>
              </w:r>
            </w:hyperlink>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1988BB74"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r>
      <w:tr w:rsidR="00872129" w:rsidRPr="003320FC" w14:paraId="2FF88AB4"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710F464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7208277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Энэтхэг</w:t>
            </w:r>
          </w:p>
          <w:p w14:paraId="3DDEC04B"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rPr>
              <w:t>(Reserve Bank of India)</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2583E2C7"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sz w:val="22"/>
                <w:szCs w:val="22"/>
                <w:lang w:val="mn"/>
              </w:rPr>
              <w:t>The Reserve bank of India act</w:t>
            </w:r>
          </w:p>
          <w:p w14:paraId="4F9FA47D"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Chapter 3, Section 21A.1a.</w:t>
            </w:r>
            <w:r w:rsidRPr="003320FC">
              <w:rPr>
                <w:rFonts w:ascii="Arial" w:eastAsia="Aptos" w:hAnsi="Arial" w:cs="Arial"/>
                <w:sz w:val="22"/>
                <w:szCs w:val="22"/>
              </w:rPr>
              <w:t xml:space="preserve"> </w:t>
            </w:r>
            <w:r w:rsidRPr="003320FC">
              <w:rPr>
                <w:rFonts w:ascii="Arial" w:eastAsia="Times New Roman" w:hAnsi="Arial" w:cs="Arial"/>
                <w:sz w:val="22"/>
                <w:szCs w:val="22"/>
              </w:rPr>
              <w:t xml:space="preserve">The Bank may by agreement with the Government of any </w:t>
            </w:r>
            <w:proofErr w:type="gramStart"/>
            <w:r w:rsidRPr="003320FC">
              <w:rPr>
                <w:rFonts w:ascii="Arial" w:eastAsia="Times New Roman" w:hAnsi="Arial" w:cs="Arial"/>
                <w:sz w:val="22"/>
                <w:szCs w:val="22"/>
              </w:rPr>
              <w:t>State  undertake</w:t>
            </w:r>
            <w:proofErr w:type="gramEnd"/>
            <w:r w:rsidRPr="003320FC">
              <w:rPr>
                <w:rFonts w:ascii="Arial" w:eastAsia="Times New Roman" w:hAnsi="Arial" w:cs="Arial"/>
                <w:sz w:val="22"/>
                <w:szCs w:val="22"/>
              </w:rPr>
              <w:t xml:space="preserve">– all its money, remittance, exchange and banking transactions in India, including in particular, the deposit, free of interest, of all its cash balances with the Bank; </w:t>
            </w:r>
            <w:proofErr w:type="spellStart"/>
            <w:r w:rsidRPr="003320FC">
              <w:rPr>
                <w:rFonts w:ascii="Arial" w:eastAsia="Times New Roman" w:hAnsi="Arial" w:cs="Arial"/>
                <w:sz w:val="22"/>
                <w:szCs w:val="22"/>
              </w:rPr>
              <w:t>тухайн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Мужийн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Энэтхэг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дахь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гуйвуулга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гадаад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арилжаа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гүйлгээ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дотор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ялангуяа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бэлэн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үлдэгдлийг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банкинд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b/>
                <w:bCs/>
                <w:sz w:val="22"/>
                <w:szCs w:val="22"/>
              </w:rPr>
              <w:t>хүүгүйгээр</w:t>
            </w:r>
            <w:proofErr w:type="spellEnd"/>
            <w:r w:rsidRPr="003320FC">
              <w:rPr>
                <w:rFonts w:ascii="Arial" w:eastAsia="Times New Roman" w:hAnsi="Arial" w:cs="Arial"/>
                <w:b/>
                <w:bCs/>
                <w:sz w:val="22"/>
                <w:szCs w:val="22"/>
              </w:rPr>
              <w:t xml:space="preserve"> </w:t>
            </w:r>
            <w:proofErr w:type="spellStart"/>
            <w:r w:rsidRPr="003320FC">
              <w:rPr>
                <w:rFonts w:ascii="Arial" w:eastAsia="Times New Roman" w:hAnsi="Arial" w:cs="Arial"/>
                <w:b/>
                <w:bCs/>
                <w:sz w:val="22"/>
                <w:szCs w:val="22"/>
              </w:rPr>
              <w:t>байршуулах</w:t>
            </w:r>
            <w:proofErr w:type="spellEnd"/>
            <w:r w:rsidRPr="003320FC">
              <w:rPr>
                <w:rFonts w:ascii="Arial" w:eastAsia="Times New Roman" w:hAnsi="Arial" w:cs="Arial"/>
                <w:b/>
                <w:bCs/>
                <w:sz w:val="22"/>
                <w:szCs w:val="22"/>
              </w:rPr>
              <w:t>;</w:t>
            </w:r>
          </w:p>
          <w:p w14:paraId="3A763217"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rPr>
              <w:t xml:space="preserve"> </w:t>
            </w:r>
          </w:p>
          <w:p w14:paraId="636C7EA9" w14:textId="77777777" w:rsidR="00872129" w:rsidRPr="003320FC" w:rsidRDefault="00872129" w:rsidP="007629C9">
            <w:pPr>
              <w:rPr>
                <w:rFonts w:ascii="Arial" w:hAnsi="Arial" w:cs="Arial"/>
                <w:sz w:val="22"/>
                <w:szCs w:val="22"/>
              </w:rPr>
            </w:pPr>
            <w:r w:rsidRPr="003320FC">
              <w:rPr>
                <w:rFonts w:ascii="Arial" w:eastAsia="Times New Roman" w:hAnsi="Arial" w:cs="Arial"/>
                <w:b/>
                <w:bCs/>
                <w:sz w:val="22"/>
                <w:szCs w:val="22"/>
              </w:rPr>
              <w:t>Section 21</w:t>
            </w:r>
          </w:p>
          <w:p w14:paraId="5443FF39"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4FA301C7"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3F, Section 45ZB. </w:t>
            </w:r>
          </w:p>
          <w:p w14:paraId="3B88017D"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6BADFC3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0CB1A1BA"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Энэтхэг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2003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хариуцлага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удирдлагын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(FRBM Act) </w:t>
            </w:r>
            <w:proofErr w:type="spellStart"/>
            <w:r w:rsidRPr="003320FC">
              <w:rPr>
                <w:rFonts w:ascii="Arial" w:eastAsia="Times New Roman" w:hAnsi="Arial" w:cs="Arial"/>
                <w:sz w:val="22"/>
                <w:szCs w:val="22"/>
              </w:rPr>
              <w:t>хуулиараа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анхдагч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санхүүжилт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хатуу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хориглосон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w:t>
            </w:r>
            <w:proofErr w:type="spellEnd"/>
            <w:r>
              <w:fldChar w:fldCharType="begin"/>
            </w:r>
            <w:r>
              <w:instrText>HYPERLINK "https://word-edit.officeapps.live.com/we/wordeditorframe.aspx?ui=en-GB&amp;rs=en-US&amp;wopisrc=https%3A%2F%2Fmongolbank2-my.sharepoint.com%2Fpersonal%2Fninjbadgar_m_mongolbank_mn%2F_vti_bin%2Fwopi.ashx%2Ffiles%2Fc70210b42bea4d2ca33996fa6ae0d7ff&amp;wdorigin=TEAMS-MAGLEV.p2p_ns.rwc.Sharing.ServerTransfer&amp;wdexp=TEAMS-TREATMENT&amp;wdhostclicktime=1771294638372&amp;wdenableroaming=1&amp;mscc=1&amp;wdodb=1&amp;hid=45AB2FB0-4EBA-4927-BA15-417599272098.0&amp;uih=sharepointcom&amp;wdlcid=en-GB&amp;jsapi=1&amp;jsapiver=v2&amp;corrid=e1f0b86e-a541-0096-0fc4-c14779b4731f&amp;usid=e1f0b86e-a541-0096-0fc4-c14779b4731f&amp;newsession=1&amp;sftc=1&amp;uihit=docaspx&amp;muv=1&amp;ats=PairwiseBroker&amp;cac=1&amp;sams=1&amp;mtf=1&amp;sfp=1&amp;sdp=1&amp;hch=1&amp;hwfh=1&amp;dchat=1&amp;sc=%7B%22pmo%22%3A%22https%3A%2F%2Fmongolbank2-my.sharepoint.com%22%2C%22pmshare%22%3Atrue%7D&amp;ctp=LeastProtected&amp;rct=Normal&amp;afdflight=40&amp;csiro=1&amp;instantedit=1&amp;wopicomplete=1&amp;wdredirectionreason=Unified_SingleFlush" \l "_ftn1" \h</w:instrText>
            </w:r>
            <w:r>
              <w:fldChar w:fldCharType="separate"/>
            </w:r>
            <w:r w:rsidRPr="003320FC">
              <w:rPr>
                <w:rStyle w:val="Hyperlink"/>
                <w:rFonts w:ascii="Arial" w:eastAsia="Times New Roman" w:hAnsi="Arial" w:cs="Arial"/>
                <w:color w:val="467886"/>
                <w:sz w:val="22"/>
                <w:szCs w:val="22"/>
                <w:vertAlign w:val="superscript"/>
              </w:rPr>
              <w:t>[1]</w:t>
            </w:r>
            <w:proofErr w:type="spellStart"/>
            <w:r>
              <w:rPr>
                <w:rStyle w:val="Hyperlink"/>
                <w:rFonts w:ascii="Arial" w:eastAsia="Times New Roman" w:hAnsi="Arial" w:cs="Arial"/>
                <w:color w:val="467886"/>
                <w:sz w:val="22"/>
                <w:szCs w:val="22"/>
                <w:vertAlign w:val="superscript"/>
              </w:rPr>
              <w:fldChar w:fldCharType="end"/>
            </w:r>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шилжүүлэхдээ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Жалан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комисс</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ын</w:t>
            </w:r>
            <w:proofErr w:type="spellEnd"/>
            <w:r w:rsidRPr="003320FC">
              <w:rPr>
                <w:rFonts w:ascii="Arial" w:eastAsia="Times New Roman" w:hAnsi="Arial" w:cs="Arial"/>
                <w:sz w:val="22"/>
                <w:szCs w:val="22"/>
              </w:rPr>
              <w:t xml:space="preserve"> (Jalan Committee) </w:t>
            </w:r>
            <w:proofErr w:type="spellStart"/>
            <w:r w:rsidRPr="003320FC">
              <w:rPr>
                <w:rFonts w:ascii="Arial" w:eastAsia="Times New Roman" w:hAnsi="Arial" w:cs="Arial"/>
                <w:sz w:val="22"/>
                <w:szCs w:val="22"/>
              </w:rPr>
              <w:t>тогтоосон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аргачлалын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балансын</w:t>
            </w:r>
            <w:proofErr w:type="spellEnd"/>
            <w:r w:rsidRPr="003320FC">
              <w:rPr>
                <w:rFonts w:ascii="Arial" w:eastAsia="Times New Roman" w:hAnsi="Arial" w:cs="Arial"/>
                <w:sz w:val="22"/>
                <w:szCs w:val="22"/>
              </w:rPr>
              <w:t xml:space="preserve"> 5.5% - 6.5%-</w:t>
            </w:r>
            <w:proofErr w:type="spellStart"/>
            <w:r w:rsidRPr="003320FC">
              <w:rPr>
                <w:rFonts w:ascii="Arial" w:eastAsia="Times New Roman" w:hAnsi="Arial" w:cs="Arial"/>
                <w:sz w:val="22"/>
                <w:szCs w:val="22"/>
              </w:rPr>
              <w:t>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доошгүй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ёстой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босгоос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байвал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шилжүүлэхгүй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өөртөө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үлдээж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зузаатгах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эрхтэй</w:t>
            </w:r>
            <w:proofErr w:type="spellEnd"/>
            <w:r w:rsidRPr="003320FC">
              <w:rPr>
                <w:rFonts w:ascii="Arial" w:eastAsia="Times New Roman" w:hAnsi="Arial" w:cs="Arial"/>
                <w:sz w:val="22"/>
                <w:szCs w:val="22"/>
              </w:rPr>
              <w:t>.</w:t>
            </w:r>
          </w:p>
          <w:p w14:paraId="159604A9"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lastRenderedPageBreak/>
              <w:t xml:space="preserve"> </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373D81B1" w14:textId="77777777" w:rsidR="00872129" w:rsidRPr="003320FC" w:rsidRDefault="00872129" w:rsidP="007629C9">
            <w:pPr>
              <w:rPr>
                <w:rFonts w:ascii="Arial" w:hAnsi="Arial" w:cs="Arial"/>
                <w:sz w:val="22"/>
                <w:szCs w:val="22"/>
              </w:rPr>
            </w:pPr>
            <w:hyperlink r:id="rId54">
              <w:r w:rsidRPr="003320FC">
                <w:rPr>
                  <w:rStyle w:val="Hyperlink"/>
                  <w:rFonts w:ascii="Arial" w:eastAsia="Times New Roman" w:hAnsi="Arial" w:cs="Arial"/>
                  <w:color w:val="467886"/>
                  <w:sz w:val="22"/>
                  <w:szCs w:val="22"/>
                </w:rPr>
                <w:t>RBIA1934170510.PDF</w:t>
              </w:r>
            </w:hyperlink>
          </w:p>
          <w:p w14:paraId="4DA522EA"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53394D0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17/The Reserve bank of India act </w:t>
            </w:r>
            <w:r w:rsidRPr="003320FC">
              <w:rPr>
                <w:rFonts w:ascii="Arial" w:eastAsia="Times New Roman" w:hAnsi="Arial" w:cs="Arial"/>
                <w:sz w:val="22"/>
                <w:szCs w:val="22"/>
              </w:rPr>
              <w:t>Chapter 3F, Section 45ZB</w:t>
            </w:r>
          </w:p>
          <w:p w14:paraId="584C5C6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18/Fiscal responsibility and Budget management act Section 5</w:t>
            </w:r>
          </w:p>
          <w:p w14:paraId="0481E657"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p w14:paraId="066E41F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4EE48614"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0.34</w:t>
            </w:r>
          </w:p>
        </w:tc>
      </w:tr>
      <w:tr w:rsidR="00872129" w:rsidRPr="003320FC" w14:paraId="666355ED"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6CEDE245"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7D0E6AD2"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color w:val="000000" w:themeColor="text1"/>
                <w:sz w:val="22"/>
                <w:szCs w:val="22"/>
              </w:rPr>
              <w:t>Их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Британи</w:t>
            </w:r>
            <w:proofErr w:type="spellEnd"/>
            <w:r w:rsidRPr="003320FC">
              <w:rPr>
                <w:rFonts w:ascii="Arial" w:eastAsia="Times New Roman" w:hAnsi="Arial" w:cs="Arial"/>
                <w:color w:val="000000" w:themeColor="text1"/>
                <w:sz w:val="22"/>
                <w:szCs w:val="22"/>
              </w:rPr>
              <w:t xml:space="preserve"> (Bank of England)</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2D2500F0"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color w:val="000000" w:themeColor="text1"/>
                <w:sz w:val="22"/>
                <w:szCs w:val="22"/>
              </w:rPr>
              <w:t>Bank of England Act</w:t>
            </w:r>
          </w:p>
          <w:p w14:paraId="7FA1BA65"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Schedule 3, Paragraph 13.</w:t>
            </w:r>
            <w:r w:rsidRPr="003320FC">
              <w:rPr>
                <w:rFonts w:ascii="Arial" w:eastAsia="Arial" w:hAnsi="Arial" w:cs="Arial"/>
                <w:color w:val="1E1E1E"/>
                <w:sz w:val="22"/>
                <w:szCs w:val="22"/>
              </w:rPr>
              <w:t xml:space="preserve"> </w:t>
            </w:r>
            <w:r w:rsidRPr="003320FC">
              <w:rPr>
                <w:rFonts w:ascii="Arial" w:eastAsia="Times New Roman" w:hAnsi="Arial" w:cs="Arial"/>
                <w:color w:val="000000" w:themeColor="text1"/>
                <w:sz w:val="22"/>
                <w:szCs w:val="22"/>
              </w:rPr>
              <w:t>A representative of the Treasury may attend, and speak at, any meeting of the Committee.</w:t>
            </w:r>
          </w:p>
          <w:p w14:paraId="7A78B24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color w:val="000000" w:themeColor="text1"/>
                <w:sz w:val="22"/>
                <w:szCs w:val="22"/>
              </w:rPr>
              <w:t>Сангийн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яамны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төлөөлөгч</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Мөнгөний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бодлогын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хорооны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хуралд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хуралд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оролцож</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хэл</w:t>
            </w:r>
            <w:proofErr w:type="spellEnd"/>
            <w:r w:rsidRPr="003320FC">
              <w:rPr>
                <w:rFonts w:ascii="Arial" w:eastAsia="Times New Roman" w:hAnsi="Arial" w:cs="Arial"/>
                <w:color w:val="000000" w:themeColor="text1"/>
                <w:sz w:val="22"/>
                <w:szCs w:val="22"/>
                <w:lang w:val="mn"/>
              </w:rPr>
              <w:t>ж болно.</w:t>
            </w:r>
          </w:p>
          <w:p w14:paraId="035BEB65"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lang w:val="mn"/>
              </w:rPr>
              <w:t xml:space="preserve"> </w:t>
            </w:r>
          </w:p>
          <w:p w14:paraId="78622B93" w14:textId="77777777" w:rsidR="00872129" w:rsidRPr="003320FC" w:rsidRDefault="00872129" w:rsidP="007629C9">
            <w:pPr>
              <w:rPr>
                <w:rFonts w:ascii="Arial" w:hAnsi="Arial" w:cs="Arial"/>
                <w:sz w:val="22"/>
                <w:szCs w:val="22"/>
              </w:rPr>
            </w:pPr>
            <w:hyperlink r:id="rId55">
              <w:r w:rsidRPr="003320FC">
                <w:rPr>
                  <w:rStyle w:val="Hyperlink"/>
                  <w:rFonts w:ascii="Arial" w:eastAsia="Times New Roman" w:hAnsi="Arial" w:cs="Arial"/>
                  <w:color w:val="467886"/>
                  <w:sz w:val="22"/>
                  <w:szCs w:val="22"/>
                </w:rPr>
                <w:t>Monetary Policy Committee | Bank of England</w:t>
              </w:r>
            </w:hyperlink>
          </w:p>
          <w:p w14:paraId="692E94D8"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lang w:val="mn"/>
              </w:rPr>
              <w:t xml:space="preserve">Сангийн яамны төлөөлөгч нь бодлогын асуудлаар хэлэцүүлэг өрнүүлж болохч саналын эрхгүй. Оролцох зорилго нь МБХ-нд төсвийн бодлогын явц болон ЗГ-ын ЭЗ-ийн бодлогын бусад талуудын талаар мэдээлэл өгөх, Сангийн сайдад мөнгөний бодлогын талаар мэдээлэл хүргэх юм. </w:t>
            </w:r>
          </w:p>
          <w:p w14:paraId="3B1118C8"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lang w:val="mn"/>
              </w:rPr>
              <w:t xml:space="preserve"> </w:t>
            </w:r>
          </w:p>
          <w:p w14:paraId="19F0833B"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color w:val="000000" w:themeColor="text1"/>
                <w:sz w:val="22"/>
                <w:szCs w:val="22"/>
              </w:rPr>
              <w:t>Charter for Budget responsibility</w:t>
            </w:r>
          </w:p>
          <w:p w14:paraId="3AE7285B"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3.32 The Bank of England will be the Treasury’s agent for management of the Official Reserves. The Bank of England will also act as the Treasury’s agent in issuing and managing any foreign currency liabilities associated with the reserves.</w:t>
            </w:r>
          </w:p>
          <w:p w14:paraId="5103EE32"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color w:val="000000" w:themeColor="text1"/>
                <w:sz w:val="22"/>
                <w:szCs w:val="22"/>
              </w:rPr>
              <w:t>Английн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нь</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Улсын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албан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ёсны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нөөцийн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удирдлагын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чиглэлээр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Сангийн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яамны</w:t>
            </w:r>
            <w:proofErr w:type="spellEnd"/>
            <w:r w:rsidRPr="003320FC">
              <w:rPr>
                <w:rFonts w:ascii="Arial" w:eastAsia="Times New Roman" w:hAnsi="Arial" w:cs="Arial"/>
                <w:color w:val="000000" w:themeColor="text1"/>
                <w:sz w:val="22"/>
                <w:szCs w:val="22"/>
              </w:rPr>
              <w:t xml:space="preserve"> (Treasury) </w:t>
            </w:r>
            <w:proofErr w:type="spellStart"/>
            <w:r w:rsidRPr="003320FC">
              <w:rPr>
                <w:rFonts w:ascii="Arial" w:eastAsia="Times New Roman" w:hAnsi="Arial" w:cs="Arial"/>
                <w:color w:val="000000" w:themeColor="text1"/>
                <w:sz w:val="22"/>
                <w:szCs w:val="22"/>
              </w:rPr>
              <w:t>төлөөлөгч</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агент</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ажиллана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Мөн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Английн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нь</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тухайн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нөөцтэй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холбоотой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гадаад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валютын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аливаа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өр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төлбөрийг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гаргах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удирдахад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Сангийн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яамны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төлөөлөгч</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агентын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үүргийг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гүйцэтгэнэ</w:t>
            </w:r>
            <w:proofErr w:type="spellEnd"/>
            <w:r w:rsidRPr="003320FC">
              <w:rPr>
                <w:rFonts w:ascii="Arial" w:eastAsia="Times New Roman" w:hAnsi="Arial" w:cs="Arial"/>
                <w:color w:val="000000" w:themeColor="text1"/>
                <w:sz w:val="22"/>
                <w:szCs w:val="22"/>
              </w:rPr>
              <w:t>.</w:t>
            </w:r>
          </w:p>
          <w:p w14:paraId="1ED5C46A"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lang w:val="mn"/>
              </w:rPr>
              <w:t xml:space="preserve"> </w:t>
            </w:r>
          </w:p>
          <w:p w14:paraId="09DCDE98"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4.9 The OBR’s published forecasts shall be based on all government decisions and all other circumstances that may have a material impact on the fiscal outlook. In particular: • where the fiscal impact of these decisions and circumstances can be quantified with reasonable accuracy, the impact should be included in the published projections • where the fiscal impact of these decisions and circumstances cannot be quantified with reasonable accuracy, these impacts should be noted as specific fiscal risks.</w:t>
            </w:r>
          </w:p>
          <w:p w14:paraId="795416A7"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4.9 OBR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хариуцлагын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алба</w:t>
            </w:r>
            <w:proofErr w:type="spellEnd"/>
            <w:r w:rsidRPr="003320FC">
              <w:rPr>
                <w:rFonts w:ascii="Arial" w:eastAsia="Times New Roman" w:hAnsi="Arial" w:cs="Arial"/>
                <w:color w:val="000000" w:themeColor="text1"/>
                <w:sz w:val="22"/>
                <w:szCs w:val="22"/>
              </w:rPr>
              <w:t>)-</w:t>
            </w:r>
            <w:proofErr w:type="spellStart"/>
            <w:r w:rsidRPr="003320FC">
              <w:rPr>
                <w:rFonts w:ascii="Arial" w:eastAsia="Times New Roman" w:hAnsi="Arial" w:cs="Arial"/>
                <w:color w:val="000000" w:themeColor="text1"/>
                <w:sz w:val="22"/>
                <w:szCs w:val="22"/>
              </w:rPr>
              <w:t>аас</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нийтлэн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гаргаж</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буй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төсөөлөл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таамаглалууд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нь</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Засгийн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газрын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бүх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lastRenderedPageBreak/>
              <w:t>шийдвэр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төлөв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байдалд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бодитой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нөлөө</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үзүүлж</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болохуйц</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бусад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бүх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нөхцөл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байдалд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үндэслэсэн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байна</w:t>
            </w:r>
            <w:proofErr w:type="spellEnd"/>
            <w:r w:rsidRPr="003320FC">
              <w:rPr>
                <w:rFonts w:ascii="Arial" w:eastAsia="Times New Roman" w:hAnsi="Arial" w:cs="Arial"/>
                <w:color w:val="000000" w:themeColor="text1"/>
                <w:sz w:val="22"/>
                <w:szCs w:val="22"/>
              </w:rPr>
              <w:t>.</w:t>
            </w:r>
          </w:p>
          <w:p w14:paraId="29F5EFAB"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lang w:val="mn"/>
              </w:rPr>
              <w:t xml:space="preserve"> </w:t>
            </w:r>
          </w:p>
          <w:p w14:paraId="5AF83548"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 xml:space="preserve">4.10 The government is responsible for all policy decisions and for policy costings, i.e. quantifying the direct impact of policy decisions on the public finance. Subject to receiving sufficient information from the Treasury to do so, the OBR will provide independent scrutiny and certification of the government’s policy costings. The OBR will state whether it agrees or disagrees with the government’s costings, or whether it has been given insufficient time or information to reach a judgement. The OBR will also determine any resultant impact of the policy on its economic forecast ahead of publication. </w:t>
            </w:r>
          </w:p>
          <w:p w14:paraId="7F20F3E7"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color w:val="000000" w:themeColor="text1"/>
                <w:sz w:val="22"/>
                <w:szCs w:val="22"/>
              </w:rPr>
              <w:t>Засгийн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газар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нь</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бодлогын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бүх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шийдвэр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бодлогын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бодлогын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шийдвэрүүд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улсын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санхүүд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үзүүлэх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шууд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нөлөөллийг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тооцоолох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зэргийг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хариуцна</w:t>
            </w:r>
            <w:proofErr w:type="spellEnd"/>
            <w:r w:rsidRPr="003320FC">
              <w:rPr>
                <w:rFonts w:ascii="Arial" w:eastAsia="Times New Roman" w:hAnsi="Arial" w:cs="Arial"/>
                <w:color w:val="000000" w:themeColor="text1"/>
                <w:sz w:val="22"/>
                <w:szCs w:val="22"/>
              </w:rPr>
              <w:t xml:space="preserve">. OBR </w:t>
            </w:r>
            <w:r w:rsidRPr="003320FC">
              <w:rPr>
                <w:rFonts w:ascii="Arial" w:eastAsia="Times New Roman" w:hAnsi="Arial" w:cs="Arial"/>
                <w:color w:val="000000" w:themeColor="text1"/>
                <w:sz w:val="22"/>
                <w:szCs w:val="22"/>
                <w:lang w:val="mn"/>
              </w:rPr>
              <w:t xml:space="preserve">засгийн газрын төсвийн тооцоонд санал нийлж байна, нийлэхгүй байна, дүгнэлт гаргах боломжгүй гэсэн хариултын аль нэгийг өгөх эрхтэй. </w:t>
            </w:r>
          </w:p>
          <w:p w14:paraId="2E39E293"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color w:val="000000" w:themeColor="text1"/>
                <w:sz w:val="22"/>
                <w:szCs w:val="22"/>
              </w:rPr>
              <w:t>Англи</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улс</w:t>
            </w:r>
            <w:proofErr w:type="spellEnd"/>
            <w:r w:rsidRPr="003320FC">
              <w:rPr>
                <w:rFonts w:ascii="Arial" w:eastAsia="Times New Roman" w:hAnsi="Arial" w:cs="Arial"/>
                <w:color w:val="000000" w:themeColor="text1"/>
                <w:sz w:val="22"/>
                <w:szCs w:val="22"/>
              </w:rPr>
              <w:t xml:space="preserve"> 2011 </w:t>
            </w:r>
            <w:proofErr w:type="spellStart"/>
            <w:r w:rsidRPr="003320FC">
              <w:rPr>
                <w:rFonts w:ascii="Arial" w:eastAsia="Times New Roman" w:hAnsi="Arial" w:cs="Arial"/>
                <w:color w:val="000000" w:themeColor="text1"/>
                <w:sz w:val="22"/>
                <w:szCs w:val="22"/>
              </w:rPr>
              <w:t>онд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хариуцлагын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алба</w:t>
            </w:r>
            <w:proofErr w:type="spellEnd"/>
            <w:r w:rsidRPr="003320FC">
              <w:rPr>
                <w:rFonts w:ascii="Arial" w:eastAsia="Times New Roman" w:hAnsi="Arial" w:cs="Arial"/>
                <w:color w:val="000000" w:themeColor="text1"/>
                <w:sz w:val="22"/>
                <w:szCs w:val="22"/>
              </w:rPr>
              <w:t xml:space="preserve"> /OBR/-</w:t>
            </w:r>
            <w:r w:rsidRPr="003320FC">
              <w:rPr>
                <w:rFonts w:ascii="Arial" w:eastAsia="Times New Roman" w:hAnsi="Arial" w:cs="Arial"/>
                <w:color w:val="000000" w:themeColor="text1"/>
                <w:sz w:val="22"/>
                <w:szCs w:val="22"/>
                <w:lang w:val="mn"/>
              </w:rPr>
              <w:t xml:space="preserve">ыг байгуулсан бөгөөд энэ нь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төсөлд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шинжилгээ</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хийхдээ</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банкны</w:t>
            </w:r>
            <w:proofErr w:type="spellEnd"/>
            <w:r w:rsidRPr="003320FC">
              <w:rPr>
                <w:rFonts w:ascii="Arial" w:eastAsia="Times New Roman" w:hAnsi="Arial" w:cs="Arial"/>
                <w:color w:val="000000" w:themeColor="text1"/>
                <w:sz w:val="22"/>
                <w:szCs w:val="22"/>
              </w:rPr>
              <w:t xml:space="preserve"> (Bank of England) </w:t>
            </w:r>
            <w:proofErr w:type="spellStart"/>
            <w:r w:rsidRPr="003320FC">
              <w:rPr>
                <w:rFonts w:ascii="Arial" w:eastAsia="Times New Roman" w:hAnsi="Arial" w:cs="Arial"/>
                <w:color w:val="000000" w:themeColor="text1"/>
                <w:sz w:val="22"/>
                <w:szCs w:val="22"/>
              </w:rPr>
              <w:t>гаргадаг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албан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ёсны</w:t>
            </w:r>
            <w:proofErr w:type="spellEnd"/>
            <w:r w:rsidRPr="003320FC">
              <w:rPr>
                <w:rFonts w:ascii="Arial" w:eastAsia="Times New Roman" w:hAnsi="Arial" w:cs="Arial"/>
                <w:color w:val="000000" w:themeColor="text1"/>
                <w:sz w:val="22"/>
                <w:szCs w:val="22"/>
              </w:rPr>
              <w:t xml:space="preserve"> </w:t>
            </w:r>
            <w:r w:rsidRPr="003320FC">
              <w:rPr>
                <w:rFonts w:ascii="Arial" w:eastAsia="Times New Roman" w:hAnsi="Arial" w:cs="Arial"/>
                <w:b/>
                <w:bCs/>
                <w:color w:val="000000" w:themeColor="text1"/>
                <w:sz w:val="22"/>
                <w:szCs w:val="22"/>
              </w:rPr>
              <w:t>"Monetary Policy Report"</w:t>
            </w:r>
            <w:r w:rsidRPr="003320FC">
              <w:rPr>
                <w:rFonts w:ascii="Arial" w:eastAsia="Times New Roman" w:hAnsi="Arial" w:cs="Arial"/>
                <w:color w:val="000000" w:themeColor="text1"/>
                <w:sz w:val="22"/>
                <w:szCs w:val="22"/>
              </w:rPr>
              <w:t xml:space="preserve">-д </w:t>
            </w:r>
            <w:proofErr w:type="spellStart"/>
            <w:r w:rsidRPr="003320FC">
              <w:rPr>
                <w:rFonts w:ascii="Arial" w:eastAsia="Times New Roman" w:hAnsi="Arial" w:cs="Arial"/>
                <w:color w:val="000000" w:themeColor="text1"/>
                <w:sz w:val="22"/>
                <w:szCs w:val="22"/>
              </w:rPr>
              <w:t>дурдсан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инфляц</w:t>
            </w:r>
            <w:proofErr w:type="spellEnd"/>
            <w:r w:rsidRPr="003320FC">
              <w:rPr>
                <w:rFonts w:ascii="Arial" w:eastAsia="Times New Roman" w:hAnsi="Arial" w:cs="Arial"/>
                <w:color w:val="000000" w:themeColor="text1"/>
                <w:sz w:val="22"/>
                <w:szCs w:val="22"/>
              </w:rPr>
              <w:t>, ДНБ-</w:t>
            </w:r>
            <w:proofErr w:type="spellStart"/>
            <w:r w:rsidRPr="003320FC">
              <w:rPr>
                <w:rFonts w:ascii="Arial" w:eastAsia="Times New Roman" w:hAnsi="Arial" w:cs="Arial"/>
                <w:color w:val="000000" w:themeColor="text1"/>
                <w:sz w:val="22"/>
                <w:szCs w:val="22"/>
              </w:rPr>
              <w:t>ий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өсөлт</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хүүний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төсөөллийг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суурь</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өгөгдөл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болгон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ашиглах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үүрэгтэ</w:t>
            </w:r>
            <w:proofErr w:type="spellEnd"/>
            <w:r w:rsidRPr="003320FC">
              <w:rPr>
                <w:rFonts w:ascii="Arial" w:eastAsia="Times New Roman" w:hAnsi="Arial" w:cs="Arial"/>
                <w:color w:val="000000" w:themeColor="text1"/>
                <w:sz w:val="22"/>
                <w:szCs w:val="22"/>
                <w:lang w:val="mn"/>
              </w:rPr>
              <w:t>й.</w:t>
            </w:r>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Хэрэв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Засгийн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газрын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зардал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нь</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инфляцын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төсөөллөөс</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хэт</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зөрвөл</w:t>
            </w:r>
            <w:proofErr w:type="spellEnd"/>
            <w:r w:rsidRPr="003320FC">
              <w:rPr>
                <w:rFonts w:ascii="Arial" w:eastAsia="Times New Roman" w:hAnsi="Arial" w:cs="Arial"/>
                <w:color w:val="000000" w:themeColor="text1"/>
                <w:sz w:val="22"/>
                <w:szCs w:val="22"/>
              </w:rPr>
              <w:t xml:space="preserve"> OBR </w:t>
            </w:r>
            <w:proofErr w:type="spellStart"/>
            <w:r w:rsidRPr="003320FC">
              <w:rPr>
                <w:rFonts w:ascii="Arial" w:eastAsia="Times New Roman" w:hAnsi="Arial" w:cs="Arial"/>
                <w:color w:val="000000" w:themeColor="text1"/>
                <w:sz w:val="22"/>
                <w:szCs w:val="22"/>
              </w:rPr>
              <w:t>үүнийг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эрсдэлтэй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гэж</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дүгнэн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Парламентад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тайлагнадаг</w:t>
            </w:r>
            <w:proofErr w:type="spellEnd"/>
            <w:r w:rsidRPr="003320FC">
              <w:rPr>
                <w:rFonts w:ascii="Arial" w:eastAsia="Times New Roman" w:hAnsi="Arial" w:cs="Arial"/>
                <w:color w:val="000000" w:themeColor="text1"/>
                <w:sz w:val="22"/>
                <w:szCs w:val="22"/>
              </w:rPr>
              <w:t>.</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7DB5EC67" w14:textId="77777777" w:rsidR="00872129" w:rsidRPr="003320FC" w:rsidRDefault="00872129" w:rsidP="007629C9">
            <w:pPr>
              <w:rPr>
                <w:rFonts w:ascii="Arial" w:hAnsi="Arial" w:cs="Arial"/>
                <w:sz w:val="22"/>
                <w:szCs w:val="22"/>
              </w:rPr>
            </w:pPr>
            <w:hyperlink r:id="rId56">
              <w:r w:rsidRPr="003320FC">
                <w:rPr>
                  <w:rStyle w:val="Hyperlink"/>
                  <w:rFonts w:ascii="Arial" w:eastAsia="Times New Roman" w:hAnsi="Arial" w:cs="Arial"/>
                  <w:color w:val="467886"/>
                  <w:sz w:val="22"/>
                  <w:szCs w:val="22"/>
                </w:rPr>
                <w:t>Bank of England Act 1998</w:t>
              </w:r>
            </w:hyperlink>
          </w:p>
          <w:p w14:paraId="473B24CD"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 xml:space="preserve"> </w:t>
            </w:r>
          </w:p>
          <w:p w14:paraId="42FFB034"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 xml:space="preserve"> </w:t>
            </w:r>
          </w:p>
          <w:p w14:paraId="66178BA9" w14:textId="77777777" w:rsidR="00872129" w:rsidRPr="003320FC" w:rsidRDefault="00872129" w:rsidP="007629C9">
            <w:pPr>
              <w:rPr>
                <w:rFonts w:ascii="Arial" w:hAnsi="Arial" w:cs="Arial"/>
                <w:sz w:val="22"/>
                <w:szCs w:val="22"/>
              </w:rPr>
            </w:pPr>
            <w:hyperlink r:id="rId57">
              <w:r w:rsidRPr="003320FC">
                <w:rPr>
                  <w:rStyle w:val="Hyperlink"/>
                  <w:rFonts w:ascii="Arial" w:eastAsia="Times New Roman" w:hAnsi="Arial" w:cs="Arial"/>
                  <w:color w:val="467886"/>
                  <w:sz w:val="22"/>
                  <w:szCs w:val="22"/>
                </w:rPr>
                <w:t>260122_-_Updated_Charter_-_Jan_2026_changes.pdf</w:t>
              </w:r>
            </w:hyperlink>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3055CB4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r>
      <w:tr w:rsidR="00872129" w:rsidRPr="003320FC" w14:paraId="133FBACC" w14:textId="77777777" w:rsidTr="00872129">
        <w:trPr>
          <w:divId w:val="1968194310"/>
          <w:trHeight w:val="30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0BE452B9"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51462CB7" w14:textId="77777777" w:rsidR="00872129" w:rsidRPr="003320FC" w:rsidRDefault="00872129" w:rsidP="007629C9">
            <w:pPr>
              <w:jc w:val="center"/>
              <w:rPr>
                <w:rFonts w:ascii="Arial" w:hAnsi="Arial" w:cs="Arial"/>
                <w:sz w:val="22"/>
                <w:szCs w:val="22"/>
              </w:rPr>
            </w:pPr>
            <w:proofErr w:type="spellStart"/>
            <w:r w:rsidRPr="003320FC">
              <w:rPr>
                <w:rFonts w:ascii="Arial" w:eastAsia="Times New Roman" w:hAnsi="Arial" w:cs="Arial"/>
                <w:color w:val="000000" w:themeColor="text1"/>
                <w:sz w:val="22"/>
                <w:szCs w:val="22"/>
              </w:rPr>
              <w:t>Норвеги</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Norges</w:t>
            </w:r>
            <w:proofErr w:type="spellEnd"/>
            <w:r w:rsidRPr="003320FC">
              <w:rPr>
                <w:rFonts w:ascii="Arial" w:eastAsia="Times New Roman" w:hAnsi="Arial" w:cs="Arial"/>
                <w:color w:val="000000" w:themeColor="text1"/>
                <w:sz w:val="22"/>
                <w:szCs w:val="22"/>
              </w:rPr>
              <w:t xml:space="preserve"> Bank)</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0C2E5A73" w14:textId="77777777" w:rsidR="00872129" w:rsidRPr="007629C9" w:rsidRDefault="00872129" w:rsidP="007629C9">
            <w:pPr>
              <w:rPr>
                <w:rFonts w:ascii="Arial" w:hAnsi="Arial" w:cs="Arial"/>
                <w:sz w:val="22"/>
                <w:szCs w:val="22"/>
                <w:lang w:val="ru-RU"/>
              </w:rPr>
            </w:pPr>
            <w:r w:rsidRPr="007629C9">
              <w:rPr>
                <w:rFonts w:ascii="Arial" w:eastAsia="Times New Roman" w:hAnsi="Arial" w:cs="Arial"/>
                <w:color w:val="000000" w:themeColor="text1"/>
                <w:sz w:val="22"/>
                <w:szCs w:val="22"/>
                <w:lang w:val="ru-RU"/>
              </w:rPr>
              <w:t xml:space="preserve"> </w:t>
            </w:r>
          </w:p>
          <w:p w14:paraId="6950ABD1" w14:textId="77777777" w:rsidR="00872129" w:rsidRPr="007629C9" w:rsidRDefault="00872129" w:rsidP="007629C9">
            <w:pPr>
              <w:rPr>
                <w:rFonts w:ascii="Arial" w:hAnsi="Arial" w:cs="Arial"/>
                <w:sz w:val="22"/>
                <w:szCs w:val="22"/>
                <w:lang w:val="ru-RU"/>
              </w:rPr>
            </w:pPr>
            <w:r w:rsidRPr="007629C9">
              <w:rPr>
                <w:rFonts w:ascii="Arial" w:eastAsia="Times New Roman" w:hAnsi="Arial" w:cs="Arial"/>
                <w:color w:val="000000" w:themeColor="text1"/>
                <w:sz w:val="22"/>
                <w:szCs w:val="22"/>
                <w:lang w:val="ru-RU"/>
              </w:rPr>
              <w:t xml:space="preserve"> </w:t>
            </w:r>
          </w:p>
          <w:p w14:paraId="56DC5A0D" w14:textId="77777777" w:rsidR="00872129" w:rsidRPr="007629C9" w:rsidRDefault="00872129" w:rsidP="007629C9">
            <w:pPr>
              <w:rPr>
                <w:rFonts w:ascii="Arial" w:hAnsi="Arial" w:cs="Arial"/>
                <w:sz w:val="22"/>
                <w:szCs w:val="22"/>
                <w:lang w:val="ru-RU"/>
              </w:rPr>
            </w:pPr>
            <w:proofErr w:type="spellStart"/>
            <w:r w:rsidRPr="007629C9">
              <w:rPr>
                <w:rFonts w:ascii="Arial" w:eastAsia="Times New Roman" w:hAnsi="Arial" w:cs="Arial"/>
                <w:color w:val="000000" w:themeColor="text1"/>
                <w:sz w:val="22"/>
                <w:szCs w:val="22"/>
                <w:lang w:val="ru-RU"/>
              </w:rPr>
              <w:t>Төв</w:t>
            </w:r>
            <w:proofErr w:type="spellEnd"/>
            <w:r w:rsidRPr="007629C9">
              <w:rPr>
                <w:rFonts w:ascii="Arial" w:eastAsia="Times New Roman" w:hAnsi="Arial" w:cs="Arial"/>
                <w:color w:val="000000" w:themeColor="text1"/>
                <w:sz w:val="22"/>
                <w:szCs w:val="22"/>
                <w:lang w:val="ru-RU"/>
              </w:rPr>
              <w:t xml:space="preserve"> банк </w:t>
            </w:r>
            <w:proofErr w:type="spellStart"/>
            <w:r w:rsidRPr="007629C9">
              <w:rPr>
                <w:rFonts w:ascii="Arial" w:eastAsia="Times New Roman" w:hAnsi="Arial" w:cs="Arial"/>
                <w:color w:val="000000" w:themeColor="text1"/>
                <w:sz w:val="22"/>
                <w:szCs w:val="22"/>
                <w:lang w:val="ru-RU"/>
              </w:rPr>
              <w:t>нь</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дэлхийн</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хамгийн</w:t>
            </w:r>
            <w:proofErr w:type="spellEnd"/>
            <w:r w:rsidRPr="007629C9">
              <w:rPr>
                <w:rFonts w:ascii="Arial" w:eastAsia="Times New Roman" w:hAnsi="Arial" w:cs="Arial"/>
                <w:color w:val="000000" w:themeColor="text1"/>
                <w:sz w:val="22"/>
                <w:szCs w:val="22"/>
                <w:lang w:val="ru-RU"/>
              </w:rPr>
              <w:t xml:space="preserve"> том "</w:t>
            </w:r>
            <w:proofErr w:type="spellStart"/>
            <w:r w:rsidRPr="007629C9">
              <w:rPr>
                <w:rFonts w:ascii="Arial" w:eastAsia="Times New Roman" w:hAnsi="Arial" w:cs="Arial"/>
                <w:color w:val="000000" w:themeColor="text1"/>
                <w:sz w:val="22"/>
                <w:szCs w:val="22"/>
                <w:lang w:val="ru-RU"/>
              </w:rPr>
              <w:t>Тэтгэврийн</w:t>
            </w:r>
            <w:proofErr w:type="spellEnd"/>
            <w:r w:rsidRPr="007629C9">
              <w:rPr>
                <w:rFonts w:ascii="Arial" w:eastAsia="Times New Roman" w:hAnsi="Arial" w:cs="Arial"/>
                <w:color w:val="000000" w:themeColor="text1"/>
                <w:sz w:val="22"/>
                <w:szCs w:val="22"/>
                <w:lang w:val="ru-RU"/>
              </w:rPr>
              <w:t xml:space="preserve"> сан"-г </w:t>
            </w:r>
            <w:proofErr w:type="spellStart"/>
            <w:r w:rsidRPr="007629C9">
              <w:rPr>
                <w:rFonts w:ascii="Arial" w:eastAsia="Times New Roman" w:hAnsi="Arial" w:cs="Arial"/>
                <w:color w:val="000000" w:themeColor="text1"/>
                <w:sz w:val="22"/>
                <w:szCs w:val="22"/>
                <w:lang w:val="ru-RU"/>
              </w:rPr>
              <w:t>удирддаг</w:t>
            </w:r>
            <w:proofErr w:type="spellEnd"/>
            <w:r w:rsidRPr="007629C9">
              <w:rPr>
                <w:rFonts w:ascii="Arial" w:eastAsia="Times New Roman" w:hAnsi="Arial" w:cs="Arial"/>
                <w:color w:val="000000" w:themeColor="text1"/>
                <w:sz w:val="22"/>
                <w:szCs w:val="22"/>
                <w:lang w:val="ru-RU"/>
              </w:rPr>
              <w:t xml:space="preserve">. </w:t>
            </w:r>
            <w:r w:rsidRPr="003320FC">
              <w:rPr>
                <w:rFonts w:ascii="Arial" w:eastAsia="Times New Roman" w:hAnsi="Arial" w:cs="Arial"/>
                <w:color w:val="000000" w:themeColor="text1"/>
                <w:sz w:val="22"/>
                <w:szCs w:val="22"/>
                <w:lang w:val="mn"/>
              </w:rPr>
              <w:t>Тус сангийн бүх хөрөнгө Норвегийн төв банканд данс хэлбэрээр байршдаг бөгөөд Сангийн яам хөрөнгө оруулалтын ерөнхий стратеги, дүрмийг тогтоож Төв банк дүрмийн дагуу хөрөнгө оруулалтын өдөр тутмын үйл ажиллагааг гардан гүйцэтгэдэг.</w:t>
            </w:r>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Засгийн</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газар</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төсвийн</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алдагдлаа</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нөхөхдөө</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Төв</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банкнаас</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мөнгө</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авах</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биш</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зөвхөн</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Баялгийн</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сангийн</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Тэтгэврийн</w:t>
            </w:r>
            <w:proofErr w:type="spellEnd"/>
            <w:r w:rsidRPr="007629C9">
              <w:rPr>
                <w:rFonts w:ascii="Arial" w:eastAsia="Times New Roman" w:hAnsi="Arial" w:cs="Arial"/>
                <w:color w:val="000000" w:themeColor="text1"/>
                <w:sz w:val="22"/>
                <w:szCs w:val="22"/>
                <w:lang w:val="ru-RU"/>
              </w:rPr>
              <w:t xml:space="preserve"> сан/ </w:t>
            </w:r>
            <w:proofErr w:type="spellStart"/>
            <w:r w:rsidRPr="007629C9">
              <w:rPr>
                <w:rFonts w:ascii="Arial" w:eastAsia="Times New Roman" w:hAnsi="Arial" w:cs="Arial"/>
                <w:color w:val="000000" w:themeColor="text1"/>
                <w:sz w:val="22"/>
                <w:szCs w:val="22"/>
                <w:lang w:val="ru-RU"/>
              </w:rPr>
              <w:t>ашгаас</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хуульд</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t>заасан</w:t>
            </w:r>
            <w:proofErr w:type="spellEnd"/>
            <w:r w:rsidRPr="007629C9">
              <w:rPr>
                <w:rFonts w:ascii="Arial" w:eastAsia="Times New Roman" w:hAnsi="Arial" w:cs="Arial"/>
                <w:color w:val="000000" w:themeColor="text1"/>
                <w:sz w:val="22"/>
                <w:szCs w:val="22"/>
                <w:lang w:val="ru-RU"/>
              </w:rPr>
              <w:t xml:space="preserve"> </w:t>
            </w:r>
            <w:proofErr w:type="spellStart"/>
            <w:r w:rsidRPr="007629C9">
              <w:rPr>
                <w:rFonts w:ascii="Arial" w:eastAsia="Times New Roman" w:hAnsi="Arial" w:cs="Arial"/>
                <w:color w:val="000000" w:themeColor="text1"/>
                <w:sz w:val="22"/>
                <w:szCs w:val="22"/>
                <w:lang w:val="ru-RU"/>
              </w:rPr>
              <w:lastRenderedPageBreak/>
              <w:t>хувийг</w:t>
            </w:r>
            <w:proofErr w:type="spellEnd"/>
            <w:r w:rsidRPr="007629C9">
              <w:rPr>
                <w:rFonts w:ascii="Arial" w:eastAsia="Times New Roman" w:hAnsi="Arial" w:cs="Arial"/>
                <w:color w:val="000000" w:themeColor="text1"/>
                <w:sz w:val="22"/>
                <w:szCs w:val="22"/>
                <w:lang w:val="ru-RU"/>
              </w:rPr>
              <w:t xml:space="preserve"> (3% </w:t>
            </w:r>
            <w:proofErr w:type="spellStart"/>
            <w:r w:rsidRPr="007629C9">
              <w:rPr>
                <w:rFonts w:ascii="Arial" w:eastAsia="Times New Roman" w:hAnsi="Arial" w:cs="Arial"/>
                <w:color w:val="000000" w:themeColor="text1"/>
                <w:sz w:val="22"/>
                <w:szCs w:val="22"/>
                <w:lang w:val="ru-RU"/>
              </w:rPr>
              <w:t>орчим</w:t>
            </w:r>
            <w:proofErr w:type="spellEnd"/>
            <w:r w:rsidRPr="007629C9">
              <w:rPr>
                <w:rFonts w:ascii="Arial" w:eastAsia="Times New Roman" w:hAnsi="Arial" w:cs="Arial"/>
                <w:color w:val="000000" w:themeColor="text1"/>
                <w:sz w:val="22"/>
                <w:szCs w:val="22"/>
                <w:lang w:val="ru-RU"/>
              </w:rPr>
              <w:t xml:space="preserve">) </w:t>
            </w:r>
            <w:r w:rsidRPr="003320FC">
              <w:rPr>
                <w:rFonts w:ascii="Arial" w:eastAsia="Times New Roman" w:hAnsi="Arial" w:cs="Arial"/>
                <w:color w:val="000000" w:themeColor="text1"/>
                <w:sz w:val="22"/>
                <w:szCs w:val="22"/>
                <w:lang w:val="mn"/>
              </w:rPr>
              <w:t>жил бүр авч төсвийн алдагдлаа нөххөд ашиглаж болдог</w:t>
            </w:r>
            <w:r w:rsidRPr="007629C9">
              <w:rPr>
                <w:rFonts w:ascii="Arial" w:eastAsia="Times New Roman" w:hAnsi="Arial" w:cs="Arial"/>
                <w:color w:val="000000" w:themeColor="text1"/>
                <w:sz w:val="22"/>
                <w:szCs w:val="22"/>
                <w:lang w:val="ru-RU"/>
              </w:rPr>
              <w:t>.</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5E77787E"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lastRenderedPageBreak/>
              <w:t xml:space="preserve">Act relating to the Government Pension Fund Section 3-2, Section 7-1, </w:t>
            </w:r>
            <w:r w:rsidRPr="003320FC">
              <w:rPr>
                <w:rFonts w:ascii="Arial" w:eastAsia="Times New Roman" w:hAnsi="Arial" w:cs="Arial"/>
                <w:sz w:val="22"/>
                <w:szCs w:val="22"/>
              </w:rPr>
              <w:t xml:space="preserve"> </w:t>
            </w:r>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2856567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r>
      <w:tr w:rsidR="00872129" w:rsidRPr="003320FC" w14:paraId="782A01C6" w14:textId="77777777" w:rsidTr="00872129">
        <w:trPr>
          <w:divId w:val="1968194310"/>
          <w:trHeight w:val="7870"/>
        </w:trPr>
        <w:tc>
          <w:tcPr>
            <w:tcW w:w="643" w:type="dxa"/>
            <w:tcBorders>
              <w:top w:val="single" w:sz="8" w:space="0" w:color="auto"/>
              <w:left w:val="single" w:sz="8" w:space="0" w:color="auto"/>
              <w:bottom w:val="single" w:sz="8" w:space="0" w:color="auto"/>
              <w:right w:val="single" w:sz="8" w:space="0" w:color="auto"/>
            </w:tcBorders>
            <w:tcMar>
              <w:left w:w="108" w:type="dxa"/>
              <w:right w:w="108" w:type="dxa"/>
            </w:tcMar>
          </w:tcPr>
          <w:p w14:paraId="0EEDD3FE"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EA6D5F"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color w:val="000000" w:themeColor="text1"/>
                <w:sz w:val="22"/>
                <w:szCs w:val="22"/>
              </w:rPr>
              <w:t>Казакстан</w:t>
            </w:r>
            <w:proofErr w:type="spellEnd"/>
            <w:r w:rsidRPr="003320FC">
              <w:rPr>
                <w:rFonts w:ascii="Arial" w:eastAsia="Times New Roman" w:hAnsi="Arial" w:cs="Arial"/>
                <w:color w:val="000000" w:themeColor="text1"/>
                <w:sz w:val="22"/>
                <w:szCs w:val="22"/>
              </w:rPr>
              <w:t xml:space="preserve"> (NBK)</w:t>
            </w:r>
          </w:p>
        </w:tc>
        <w:tc>
          <w:tcPr>
            <w:tcW w:w="6750" w:type="dxa"/>
            <w:tcBorders>
              <w:top w:val="single" w:sz="8" w:space="0" w:color="auto"/>
              <w:left w:val="single" w:sz="8" w:space="0" w:color="auto"/>
              <w:bottom w:val="single" w:sz="8" w:space="0" w:color="auto"/>
              <w:right w:val="single" w:sz="8" w:space="0" w:color="auto"/>
            </w:tcBorders>
            <w:tcMar>
              <w:left w:w="108" w:type="dxa"/>
              <w:right w:w="108" w:type="dxa"/>
            </w:tcMar>
          </w:tcPr>
          <w:p w14:paraId="4072B4E5" w14:textId="77777777" w:rsidR="00872129" w:rsidRPr="003320FC" w:rsidRDefault="00872129" w:rsidP="007629C9">
            <w:pPr>
              <w:rPr>
                <w:rFonts w:ascii="Arial" w:hAnsi="Arial" w:cs="Arial"/>
                <w:sz w:val="22"/>
                <w:szCs w:val="22"/>
              </w:rPr>
            </w:pPr>
            <w:r w:rsidRPr="003320FC">
              <w:rPr>
                <w:rFonts w:ascii="Arial" w:eastAsia="Times New Roman" w:hAnsi="Arial" w:cs="Arial"/>
                <w:b/>
                <w:bCs/>
                <w:i/>
                <w:iCs/>
                <w:color w:val="000000" w:themeColor="text1"/>
                <w:sz w:val="22"/>
                <w:szCs w:val="22"/>
              </w:rPr>
              <w:t>Budget Code of the Republic of Kazakhstan</w:t>
            </w:r>
          </w:p>
          <w:p w14:paraId="0B9297CD"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Article 47.3. Monitoring and formation of information on the state of public finances shall be carried out by the central authorized body for budget execution together with the central sectoral state bodies, local executive bodies and the National Bank of the Republic of Kazakhstan in the manner determined by the central authorized body for budget execution in agreement with the central authorized body for budget policy.</w:t>
            </w:r>
          </w:p>
          <w:p w14:paraId="11D64873"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color w:val="000000" w:themeColor="text1"/>
                <w:sz w:val="22"/>
                <w:szCs w:val="22"/>
              </w:rPr>
              <w:t>Улсын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санхүүгийн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байдалд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хяналт</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тавих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мониторинг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холбогдох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мэдээллийг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бүрдүүлэх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үйл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ажиллагааг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гүйцэтгэлийн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асуудал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эрхэлсэн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төрийн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захиргааны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нь</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салбарын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төрийн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байгууллагууд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орон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нутгийн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гүйцэтгэх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байгууллагууд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Бүгд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Найрамдах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Казакстан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Улсын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Үндэсний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банктай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хамтран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хэрэгжүүлнэ</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Ингэхдээ</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бодлогын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асуудал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эрхэлсэн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төрийн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захиргааны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байгууллагатай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зөвшилцсөний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үндсэн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дээр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гүйцэтгэлийн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асуудал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эрхэлсэн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төрийн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захиргааны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байгууллагаас</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тогтоосон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журмын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дагуу</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гүйцэтгэнэ</w:t>
            </w:r>
            <w:proofErr w:type="spellEnd"/>
            <w:r w:rsidRPr="003320FC">
              <w:rPr>
                <w:rFonts w:ascii="Arial" w:eastAsia="Times New Roman" w:hAnsi="Arial" w:cs="Arial"/>
                <w:color w:val="000000" w:themeColor="text1"/>
                <w:sz w:val="22"/>
                <w:szCs w:val="22"/>
              </w:rPr>
              <w:t>.</w:t>
            </w:r>
          </w:p>
          <w:p w14:paraId="64A6275C"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Article 48.2.  The cut-off price shall be determined in the manner determined by the central authorized body for budget policy in agreement with the National Bank of the Republic of Kazakhstan.</w:t>
            </w:r>
          </w:p>
          <w:p w14:paraId="5540EE7B"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lang w:val="mn"/>
              </w:rPr>
              <w:t>Төсвийн суурь үнийг Үндэсний банктай зөвшилцсөний үндсэн дээр төсвийн бодлогын асуудал эрхэлсэн төрийн захиргааны байгууллагаас тогтоосон журмын дагуу тодорхойлно.</w:t>
            </w:r>
          </w:p>
          <w:p w14:paraId="3709BA67"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Article 53.2. An analytical report on budget risks shall be formed annually during the development of the draft law on the republican budget for the next planning period by the central authorized body for budget policy together with the central authorized body for budget planning, the central authorized body for budget execution, the authorized body for state regulation, control and supervision of the financial market and financial organizations and the National Bank of the Republic of Kazakhstan in the order, defined by them, and sent to the central authorized body for budget planning.</w:t>
            </w:r>
          </w:p>
          <w:p w14:paraId="0B40D378"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color w:val="000000" w:themeColor="text1"/>
                <w:sz w:val="22"/>
                <w:szCs w:val="22"/>
              </w:rPr>
              <w:lastRenderedPageBreak/>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эрсдэлийн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талаарх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шинжилгээний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тайланг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ирэх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төлөвлөгөөт</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үеийн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бүгд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найрамдах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улсын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тухай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хуулийн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төслийг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боловсруулах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явцад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жил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бүр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гаргана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тайланг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бодлогын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асуудал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эрхэлсэн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төрийн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захиргааны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нь</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төлөвлөлтийн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гүйцэтгэлийн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санхүүгийн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зээлийн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зохицуулах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Бүгд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Найрамдах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Казакстан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Улсын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Үндэсний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банктай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хамтран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тэдгээрийн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тогтоосон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журмын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дагуу</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боловсруулж</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төлөвлөлтийн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асуудал</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эрхэлсэн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төрийн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захиргааны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байгууллагад</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хүргүүлнэ</w:t>
            </w:r>
            <w:proofErr w:type="spellEnd"/>
            <w:r w:rsidRPr="003320FC">
              <w:rPr>
                <w:rFonts w:ascii="Arial" w:eastAsia="Times New Roman" w:hAnsi="Arial" w:cs="Arial"/>
                <w:color w:val="000000" w:themeColor="text1"/>
                <w:sz w:val="22"/>
                <w:szCs w:val="22"/>
              </w:rPr>
              <w:t xml:space="preserve">. </w:t>
            </w:r>
          </w:p>
          <w:p w14:paraId="50FD5219"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color w:val="000000" w:themeColor="text1"/>
                <w:sz w:val="22"/>
                <w:szCs w:val="22"/>
              </w:rPr>
              <w:t>Казакстан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улсын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Засгийн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газрын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хоорондын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харилцааг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Үндэсний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сангаар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дамжуулан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зохицуулдаг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Казакстаны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Засгийн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газар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төсвийн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алдагдлаа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банкнаас</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мөнгө</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зээлж</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биш</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харин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газрын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тосны</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орлогоор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бүрдүүлсэн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Үндэсний</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сангаас</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санхүүжүүлдэг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Төв</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банк</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болон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Засгийн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газар</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нь</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Макро</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эдийн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засгийн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бодлогын</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арга</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хэмжээг</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зохицуулах</w:t>
            </w:r>
            <w:proofErr w:type="spellEnd"/>
            <w:r w:rsidRPr="003320FC">
              <w:rPr>
                <w:rFonts w:ascii="Arial" w:eastAsia="Times New Roman" w:hAnsi="Arial" w:cs="Arial"/>
                <w:color w:val="000000" w:themeColor="text1"/>
                <w:sz w:val="22"/>
                <w:szCs w:val="22"/>
              </w:rPr>
              <w:t xml:space="preserve"> </w:t>
            </w:r>
            <w:proofErr w:type="spellStart"/>
            <w:r w:rsidRPr="003320FC">
              <w:rPr>
                <w:rFonts w:ascii="Arial" w:eastAsia="Times New Roman" w:hAnsi="Arial" w:cs="Arial"/>
                <w:color w:val="000000" w:themeColor="text1"/>
                <w:sz w:val="22"/>
                <w:szCs w:val="22"/>
              </w:rPr>
              <w:t>хэлэлцээр</w:t>
            </w:r>
            <w:proofErr w:type="spellEnd"/>
            <w:r w:rsidRPr="003320FC">
              <w:rPr>
                <w:rFonts w:ascii="Arial" w:eastAsia="Times New Roman" w:hAnsi="Arial" w:cs="Arial"/>
                <w:color w:val="000000" w:themeColor="text1"/>
                <w:sz w:val="22"/>
                <w:szCs w:val="22"/>
              </w:rPr>
              <w:t xml:space="preserve"> (Agreement on coordination of Macroeconomic policy measures)-</w:t>
            </w:r>
            <w:r w:rsidRPr="003320FC">
              <w:rPr>
                <w:rFonts w:ascii="Arial" w:eastAsia="Times New Roman" w:hAnsi="Arial" w:cs="Arial"/>
                <w:color w:val="000000" w:themeColor="text1"/>
                <w:sz w:val="22"/>
                <w:szCs w:val="22"/>
                <w:lang w:val="mn"/>
              </w:rPr>
              <w:t>ийг жил бүр эсвэл дунд хугацаагаар байгуулдаг. Үүний гол зорилго нь Үндэсний сангийн орлогоор дамжин эдийн засагт орж буй их хэмжээний мөнгөн урсгалыг инфляц болон ханшийн тогтвортой байдалтай уялдуулах. Тус хэлэлцээрээр Төв банк инфляцыг тогтвортой барих амлалт өгдөг бол Засгийн газар нь төсвийн зардлаа тухай инфляцын зорилтод нийцүүлэн хэт тэлэхгүй байх үүргийг хүлээдэг.</w:t>
            </w:r>
          </w:p>
        </w:tc>
        <w:tc>
          <w:tcPr>
            <w:tcW w:w="2145" w:type="dxa"/>
            <w:tcBorders>
              <w:top w:val="single" w:sz="8" w:space="0" w:color="auto"/>
              <w:left w:val="single" w:sz="8" w:space="0" w:color="auto"/>
              <w:bottom w:val="single" w:sz="8" w:space="0" w:color="auto"/>
              <w:right w:val="single" w:sz="8" w:space="0" w:color="auto"/>
            </w:tcBorders>
            <w:tcMar>
              <w:left w:w="108" w:type="dxa"/>
              <w:right w:w="108" w:type="dxa"/>
            </w:tcMar>
          </w:tcPr>
          <w:p w14:paraId="21436911" w14:textId="77777777" w:rsidR="00872129" w:rsidRPr="003320FC" w:rsidRDefault="00872129" w:rsidP="007629C9">
            <w:pPr>
              <w:rPr>
                <w:rFonts w:ascii="Arial" w:hAnsi="Arial" w:cs="Arial"/>
                <w:sz w:val="22"/>
                <w:szCs w:val="22"/>
              </w:rPr>
            </w:pPr>
            <w:hyperlink r:id="rId58">
              <w:r w:rsidRPr="003320FC">
                <w:rPr>
                  <w:rStyle w:val="Hyperlink"/>
                  <w:rFonts w:ascii="Arial" w:eastAsia="Times New Roman" w:hAnsi="Arial" w:cs="Arial"/>
                  <w:color w:val="467886"/>
                  <w:sz w:val="22"/>
                  <w:szCs w:val="22"/>
                </w:rPr>
                <w:t>Budget Code of the Republic of Kazakhstan - "</w:t>
              </w:r>
              <w:proofErr w:type="spellStart"/>
              <w:r w:rsidRPr="003320FC">
                <w:rPr>
                  <w:rStyle w:val="Hyperlink"/>
                  <w:rFonts w:ascii="Arial" w:eastAsia="Times New Roman" w:hAnsi="Arial" w:cs="Arial"/>
                  <w:color w:val="467886"/>
                  <w:sz w:val="22"/>
                  <w:szCs w:val="22"/>
                </w:rPr>
                <w:t>Adilet</w:t>
              </w:r>
              <w:proofErr w:type="spellEnd"/>
              <w:r w:rsidRPr="003320FC">
                <w:rPr>
                  <w:rStyle w:val="Hyperlink"/>
                  <w:rFonts w:ascii="Arial" w:eastAsia="Times New Roman" w:hAnsi="Arial" w:cs="Arial"/>
                  <w:color w:val="467886"/>
                  <w:sz w:val="22"/>
                  <w:szCs w:val="22"/>
                </w:rPr>
                <w:t>" LIS</w:t>
              </w:r>
            </w:hyperlink>
          </w:p>
          <w:p w14:paraId="32227ECD"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 xml:space="preserve"> </w:t>
            </w:r>
          </w:p>
          <w:p w14:paraId="70675F34" w14:textId="77777777" w:rsidR="00872129" w:rsidRPr="003320FC" w:rsidRDefault="00872129" w:rsidP="007629C9">
            <w:pPr>
              <w:rPr>
                <w:rFonts w:ascii="Arial" w:hAnsi="Arial" w:cs="Arial"/>
                <w:sz w:val="22"/>
                <w:szCs w:val="22"/>
              </w:rPr>
            </w:pPr>
            <w:r w:rsidRPr="003320FC">
              <w:rPr>
                <w:rFonts w:ascii="Arial" w:eastAsia="Times New Roman" w:hAnsi="Arial" w:cs="Arial"/>
                <w:color w:val="000000" w:themeColor="text1"/>
                <w:sz w:val="22"/>
                <w:szCs w:val="22"/>
              </w:rPr>
              <w:t xml:space="preserve"> </w:t>
            </w:r>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48BC3AD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lang w:val="mn"/>
              </w:rPr>
              <w:t xml:space="preserve"> </w:t>
            </w:r>
          </w:p>
        </w:tc>
      </w:tr>
    </w:tbl>
    <w:p w14:paraId="7E93078E" w14:textId="77777777" w:rsidR="00872129" w:rsidRPr="003320FC" w:rsidRDefault="00872129" w:rsidP="00872129">
      <w:pPr>
        <w:spacing w:after="160"/>
        <w:divId w:val="1968194310"/>
        <w:rPr>
          <w:rFonts w:ascii="Arial" w:hAnsi="Arial" w:cs="Arial"/>
          <w:sz w:val="22"/>
          <w:szCs w:val="22"/>
          <w:lang w:val="mn-MN"/>
        </w:rPr>
      </w:pPr>
    </w:p>
    <w:p w14:paraId="6995D1E3" w14:textId="77777777" w:rsidR="00872129" w:rsidRPr="003320FC" w:rsidRDefault="00872129" w:rsidP="00872129">
      <w:pPr>
        <w:pStyle w:val="Source"/>
        <w:divId w:val="1968194310"/>
        <w:rPr>
          <w:rFonts w:ascii="Arial" w:hAnsi="Arial" w:cs="Arial"/>
          <w:i w:val="0"/>
          <w:iCs w:val="0"/>
          <w:sz w:val="22"/>
          <w:szCs w:val="22"/>
        </w:rPr>
      </w:pPr>
    </w:p>
    <w:p w14:paraId="33A1E2AF" w14:textId="77777777" w:rsidR="00872129" w:rsidRPr="003320FC" w:rsidRDefault="00872129" w:rsidP="00872129">
      <w:pPr>
        <w:pStyle w:val="Source"/>
        <w:divId w:val="1968194310"/>
        <w:rPr>
          <w:rFonts w:ascii="Arial" w:hAnsi="Arial" w:cs="Arial"/>
          <w:i w:val="0"/>
          <w:iCs w:val="0"/>
          <w:sz w:val="22"/>
          <w:szCs w:val="22"/>
        </w:rPr>
      </w:pPr>
    </w:p>
    <w:p w14:paraId="648218A8" w14:textId="77777777" w:rsidR="00872129" w:rsidRPr="003320FC" w:rsidRDefault="00872129" w:rsidP="00872129">
      <w:pPr>
        <w:pStyle w:val="Source"/>
        <w:divId w:val="1968194310"/>
        <w:rPr>
          <w:rFonts w:ascii="Arial" w:hAnsi="Arial" w:cs="Arial"/>
          <w:i w:val="0"/>
          <w:iCs w:val="0"/>
          <w:sz w:val="22"/>
          <w:szCs w:val="22"/>
        </w:rPr>
      </w:pPr>
    </w:p>
    <w:p w14:paraId="6DF8D100" w14:textId="77777777" w:rsidR="00872129" w:rsidRPr="003320FC" w:rsidRDefault="00872129" w:rsidP="00872129">
      <w:pPr>
        <w:pStyle w:val="Source"/>
        <w:divId w:val="1968194310"/>
        <w:rPr>
          <w:rFonts w:ascii="Arial" w:hAnsi="Arial" w:cs="Arial"/>
          <w:i w:val="0"/>
          <w:iCs w:val="0"/>
          <w:sz w:val="22"/>
          <w:szCs w:val="22"/>
        </w:rPr>
      </w:pPr>
    </w:p>
    <w:p w14:paraId="7D76E362" w14:textId="77777777" w:rsidR="00872129" w:rsidRPr="003320FC" w:rsidRDefault="00872129" w:rsidP="00872129">
      <w:pPr>
        <w:pStyle w:val="Source"/>
        <w:divId w:val="1968194310"/>
        <w:rPr>
          <w:rFonts w:ascii="Arial" w:hAnsi="Arial" w:cs="Arial"/>
          <w:i w:val="0"/>
          <w:iCs w:val="0"/>
          <w:sz w:val="22"/>
          <w:szCs w:val="22"/>
        </w:rPr>
      </w:pPr>
    </w:p>
    <w:p w14:paraId="54FE2681" w14:textId="77777777" w:rsidR="00872129" w:rsidRPr="003320FC" w:rsidRDefault="00872129" w:rsidP="00872129">
      <w:pPr>
        <w:pStyle w:val="Source"/>
        <w:divId w:val="1968194310"/>
        <w:rPr>
          <w:rFonts w:ascii="Arial" w:hAnsi="Arial" w:cs="Arial"/>
          <w:i w:val="0"/>
          <w:iCs w:val="0"/>
          <w:sz w:val="22"/>
          <w:szCs w:val="22"/>
        </w:rPr>
      </w:pPr>
      <w:r w:rsidRPr="003320FC">
        <w:rPr>
          <w:rFonts w:ascii="Arial" w:hAnsi="Arial" w:cs="Arial"/>
          <w:i w:val="0"/>
          <w:iCs w:val="0"/>
          <w:sz w:val="22"/>
          <w:szCs w:val="22"/>
        </w:rPr>
        <w:lastRenderedPageBreak/>
        <w:t>Хавсралт 7</w:t>
      </w:r>
    </w:p>
    <w:p w14:paraId="3517FF1A" w14:textId="77777777" w:rsidR="00872129" w:rsidRPr="003320FC" w:rsidRDefault="00872129" w:rsidP="00872129">
      <w:pPr>
        <w:pStyle w:val="Source"/>
        <w:ind w:firstLine="0"/>
        <w:jc w:val="both"/>
        <w:divId w:val="1968194310"/>
        <w:rPr>
          <w:rFonts w:ascii="Arial" w:hAnsi="Arial" w:cs="Arial"/>
          <w:i w:val="0"/>
          <w:iCs w:val="0"/>
          <w:sz w:val="22"/>
          <w:szCs w:val="22"/>
        </w:rPr>
      </w:pPr>
    </w:p>
    <w:p w14:paraId="74A252EC" w14:textId="77777777" w:rsidR="00872129" w:rsidRPr="003320FC" w:rsidRDefault="00872129" w:rsidP="00872129">
      <w:pPr>
        <w:jc w:val="center"/>
        <w:divId w:val="1968194310"/>
        <w:rPr>
          <w:rFonts w:ascii="Arial" w:eastAsia="Times New Roman" w:hAnsi="Arial" w:cs="Arial"/>
          <w:b/>
          <w:bCs/>
          <w:sz w:val="22"/>
          <w:szCs w:val="22"/>
          <w:lang w:val="mn"/>
        </w:rPr>
      </w:pPr>
      <w:r w:rsidRPr="003320FC">
        <w:rPr>
          <w:rFonts w:ascii="Arial" w:eastAsia="Times New Roman" w:hAnsi="Arial" w:cs="Arial"/>
          <w:b/>
          <w:bCs/>
          <w:sz w:val="22"/>
          <w:szCs w:val="22"/>
          <w:lang w:val="mn"/>
        </w:rPr>
        <w:t>ТӨВ БАНКНЫ АЛДАГДАЛ БА ОЛОН УЛСЫН ТУРШЛАГА</w:t>
      </w:r>
    </w:p>
    <w:tbl>
      <w:tblPr>
        <w:tblStyle w:val="TableGrid"/>
        <w:tblW w:w="0" w:type="auto"/>
        <w:tblLook w:val="04A0" w:firstRow="1" w:lastRow="0" w:firstColumn="1" w:lastColumn="0" w:noHBand="0" w:noVBand="1"/>
      </w:tblPr>
      <w:tblGrid>
        <w:gridCol w:w="534"/>
        <w:gridCol w:w="1372"/>
        <w:gridCol w:w="2219"/>
        <w:gridCol w:w="2857"/>
        <w:gridCol w:w="3406"/>
        <w:gridCol w:w="3730"/>
      </w:tblGrid>
      <w:tr w:rsidR="00872129" w:rsidRPr="003320FC" w14:paraId="3279E915" w14:textId="77777777" w:rsidTr="00872129">
        <w:trPr>
          <w:divId w:val="1968194310"/>
          <w:trHeight w:val="300"/>
        </w:trPr>
        <w:tc>
          <w:tcPr>
            <w:tcW w:w="45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125416B5"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д/д</w:t>
            </w:r>
          </w:p>
        </w:tc>
        <w:tc>
          <w:tcPr>
            <w:tcW w:w="117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3EF7D1AE"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Улс</w:t>
            </w:r>
            <w:proofErr w:type="spellEnd"/>
          </w:p>
        </w:tc>
        <w:tc>
          <w:tcPr>
            <w:tcW w:w="2234"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433D554" w14:textId="77777777" w:rsidR="00872129" w:rsidRPr="007629C9" w:rsidRDefault="00872129" w:rsidP="007629C9">
            <w:pPr>
              <w:jc w:val="center"/>
              <w:rPr>
                <w:rFonts w:ascii="Arial" w:hAnsi="Arial" w:cs="Arial"/>
                <w:sz w:val="22"/>
                <w:szCs w:val="22"/>
                <w:lang w:val="ru-RU"/>
              </w:rPr>
            </w:pP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w:t>
            </w:r>
            <w:proofErr w:type="spellStart"/>
            <w:proofErr w:type="gramStart"/>
            <w:r w:rsidRPr="007629C9">
              <w:rPr>
                <w:rFonts w:ascii="Arial" w:eastAsia="Times New Roman" w:hAnsi="Arial" w:cs="Arial"/>
                <w:sz w:val="22"/>
                <w:szCs w:val="22"/>
                <w:lang w:val="ru-RU"/>
              </w:rPr>
              <w:t>банкны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алдагдал</w:t>
            </w:r>
            <w:proofErr w:type="spellEnd"/>
            <w:proofErr w:type="gram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түүний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голлох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шалтгаан</w:t>
            </w:r>
            <w:proofErr w:type="spellEnd"/>
          </w:p>
        </w:tc>
        <w:tc>
          <w:tcPr>
            <w:tcW w:w="6469"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8BDE8C"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хэрхэн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талаар</w:t>
            </w:r>
            <w:proofErr w:type="spellEnd"/>
          </w:p>
        </w:tc>
        <w:tc>
          <w:tcPr>
            <w:tcW w:w="3926" w:type="dxa"/>
            <w:vMerge w:val="restart"/>
            <w:tcBorders>
              <w:top w:val="single" w:sz="8" w:space="0" w:color="auto"/>
              <w:left w:val="nil"/>
              <w:bottom w:val="single" w:sz="8" w:space="0" w:color="auto"/>
              <w:right w:val="single" w:sz="8" w:space="0" w:color="auto"/>
            </w:tcBorders>
            <w:tcMar>
              <w:left w:w="108" w:type="dxa"/>
              <w:right w:w="108" w:type="dxa"/>
            </w:tcMar>
          </w:tcPr>
          <w:p w14:paraId="77E54AF7"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Төсөв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уялдаа</w:t>
            </w:r>
            <w:proofErr w:type="spellEnd"/>
          </w:p>
        </w:tc>
      </w:tr>
      <w:tr w:rsidR="00872129" w:rsidRPr="003320FC" w14:paraId="260BE9F0" w14:textId="77777777" w:rsidTr="00872129">
        <w:trPr>
          <w:divId w:val="1968194310"/>
          <w:trHeight w:val="300"/>
        </w:trPr>
        <w:tc>
          <w:tcPr>
            <w:tcW w:w="450" w:type="dxa"/>
            <w:vMerge/>
            <w:tcBorders>
              <w:left w:val="single" w:sz="0" w:space="0" w:color="auto"/>
              <w:bottom w:val="single" w:sz="0" w:space="0" w:color="auto"/>
              <w:right w:val="single" w:sz="0" w:space="0" w:color="auto"/>
            </w:tcBorders>
            <w:vAlign w:val="center"/>
          </w:tcPr>
          <w:p w14:paraId="09EF8E25" w14:textId="77777777" w:rsidR="00872129" w:rsidRPr="003320FC" w:rsidRDefault="00872129" w:rsidP="007629C9">
            <w:pPr>
              <w:rPr>
                <w:rFonts w:ascii="Arial" w:hAnsi="Arial" w:cs="Arial"/>
                <w:sz w:val="22"/>
                <w:szCs w:val="22"/>
              </w:rPr>
            </w:pPr>
          </w:p>
        </w:tc>
        <w:tc>
          <w:tcPr>
            <w:tcW w:w="1170" w:type="dxa"/>
            <w:vMerge/>
            <w:tcBorders>
              <w:left w:val="single" w:sz="0" w:space="0" w:color="auto"/>
              <w:bottom w:val="single" w:sz="0" w:space="0" w:color="auto"/>
              <w:right w:val="single" w:sz="0" w:space="0" w:color="auto"/>
            </w:tcBorders>
            <w:vAlign w:val="center"/>
          </w:tcPr>
          <w:p w14:paraId="462CC7CE" w14:textId="77777777" w:rsidR="00872129" w:rsidRPr="003320FC" w:rsidRDefault="00872129" w:rsidP="007629C9">
            <w:pPr>
              <w:rPr>
                <w:rFonts w:ascii="Arial" w:hAnsi="Arial" w:cs="Arial"/>
                <w:sz w:val="22"/>
                <w:szCs w:val="22"/>
              </w:rPr>
            </w:pPr>
          </w:p>
        </w:tc>
        <w:tc>
          <w:tcPr>
            <w:tcW w:w="2234" w:type="dxa"/>
            <w:vMerge/>
            <w:tcBorders>
              <w:left w:val="single" w:sz="0" w:space="0" w:color="auto"/>
              <w:bottom w:val="single" w:sz="0" w:space="0" w:color="auto"/>
              <w:right w:val="single" w:sz="0" w:space="0" w:color="auto"/>
            </w:tcBorders>
            <w:vAlign w:val="center"/>
          </w:tcPr>
          <w:p w14:paraId="3EFA03AD" w14:textId="77777777" w:rsidR="00872129" w:rsidRPr="003320FC" w:rsidRDefault="00872129" w:rsidP="007629C9">
            <w:pPr>
              <w:rPr>
                <w:rFonts w:ascii="Arial" w:hAnsi="Arial" w:cs="Arial"/>
                <w:sz w:val="22"/>
                <w:szCs w:val="22"/>
              </w:rPr>
            </w:pPr>
          </w:p>
        </w:tc>
        <w:tc>
          <w:tcPr>
            <w:tcW w:w="2895" w:type="dxa"/>
            <w:tcBorders>
              <w:top w:val="single" w:sz="8" w:space="0" w:color="auto"/>
              <w:left w:val="nil"/>
              <w:bottom w:val="single" w:sz="8" w:space="0" w:color="auto"/>
              <w:right w:val="single" w:sz="8" w:space="0" w:color="auto"/>
            </w:tcBorders>
            <w:tcMar>
              <w:left w:w="108" w:type="dxa"/>
              <w:right w:w="108" w:type="dxa"/>
            </w:tcMar>
          </w:tcPr>
          <w:p w14:paraId="186BD586"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Хууль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орчин</w:t>
            </w:r>
            <w:proofErr w:type="spellEnd"/>
          </w:p>
        </w:tc>
        <w:tc>
          <w:tcPr>
            <w:tcW w:w="3574" w:type="dxa"/>
            <w:tcBorders>
              <w:top w:val="nil"/>
              <w:left w:val="single" w:sz="8" w:space="0" w:color="auto"/>
              <w:bottom w:val="single" w:sz="8" w:space="0" w:color="auto"/>
              <w:right w:val="single" w:sz="8" w:space="0" w:color="auto"/>
            </w:tcBorders>
            <w:tcMar>
              <w:left w:w="108" w:type="dxa"/>
              <w:right w:w="108" w:type="dxa"/>
            </w:tcMar>
          </w:tcPr>
          <w:p w14:paraId="7BEB28B4"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Хэрэгжүүлсэн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w:t>
            </w:r>
            <w:proofErr w:type="spellEnd"/>
          </w:p>
        </w:tc>
        <w:tc>
          <w:tcPr>
            <w:tcW w:w="3926" w:type="dxa"/>
            <w:vMerge/>
            <w:tcBorders>
              <w:left w:val="nil"/>
              <w:bottom w:val="single" w:sz="0" w:space="0" w:color="auto"/>
              <w:right w:val="single" w:sz="0" w:space="0" w:color="auto"/>
            </w:tcBorders>
            <w:vAlign w:val="center"/>
          </w:tcPr>
          <w:p w14:paraId="078575FC" w14:textId="77777777" w:rsidR="00872129" w:rsidRPr="003320FC" w:rsidRDefault="00872129" w:rsidP="007629C9">
            <w:pPr>
              <w:rPr>
                <w:rFonts w:ascii="Arial" w:hAnsi="Arial" w:cs="Arial"/>
                <w:sz w:val="22"/>
                <w:szCs w:val="22"/>
              </w:rPr>
            </w:pPr>
          </w:p>
        </w:tc>
      </w:tr>
      <w:tr w:rsidR="00872129" w:rsidRPr="003320FC" w14:paraId="6516A6FF" w14:textId="77777777" w:rsidTr="00872129">
        <w:trPr>
          <w:divId w:val="1968194310"/>
          <w:trHeight w:val="300"/>
        </w:trPr>
        <w:tc>
          <w:tcPr>
            <w:tcW w:w="450" w:type="dxa"/>
            <w:tcBorders>
              <w:top w:val="nil"/>
              <w:left w:val="single" w:sz="8" w:space="0" w:color="auto"/>
              <w:bottom w:val="single" w:sz="8" w:space="0" w:color="auto"/>
              <w:right w:val="single" w:sz="8" w:space="0" w:color="auto"/>
            </w:tcBorders>
            <w:tcMar>
              <w:left w:w="108" w:type="dxa"/>
              <w:right w:w="108" w:type="dxa"/>
            </w:tcMar>
          </w:tcPr>
          <w:p w14:paraId="321A682A"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c>
          <w:tcPr>
            <w:tcW w:w="1170" w:type="dxa"/>
            <w:tcBorders>
              <w:top w:val="nil"/>
              <w:left w:val="single" w:sz="8" w:space="0" w:color="auto"/>
              <w:bottom w:val="single" w:sz="8" w:space="0" w:color="auto"/>
              <w:right w:val="single" w:sz="8" w:space="0" w:color="auto"/>
            </w:tcBorders>
            <w:tcMar>
              <w:left w:w="108" w:type="dxa"/>
              <w:right w:w="108" w:type="dxa"/>
            </w:tcMar>
          </w:tcPr>
          <w:p w14:paraId="3A1AF424"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Чили</w:t>
            </w:r>
            <w:proofErr w:type="spellEnd"/>
          </w:p>
        </w:tc>
        <w:tc>
          <w:tcPr>
            <w:tcW w:w="2234" w:type="dxa"/>
            <w:tcBorders>
              <w:top w:val="nil"/>
              <w:left w:val="single" w:sz="8" w:space="0" w:color="auto"/>
              <w:bottom w:val="single" w:sz="8" w:space="0" w:color="auto"/>
              <w:right w:val="single" w:sz="8" w:space="0" w:color="auto"/>
            </w:tcBorders>
            <w:tcMar>
              <w:left w:w="108" w:type="dxa"/>
              <w:right w:w="108" w:type="dxa"/>
            </w:tcMar>
          </w:tcPr>
          <w:p w14:paraId="3714DD99"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Чилийн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буруутай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бие</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институци</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өмнөх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1982-1983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системийн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хямралын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арилжааны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өөртөө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авснаас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үүдэлтэй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түүхэн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шинжтэй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үздэг</w:t>
            </w:r>
            <w:proofErr w:type="spellEnd"/>
            <w:r w:rsidRPr="003320FC">
              <w:rPr>
                <w:rFonts w:ascii="Arial" w:eastAsia="Times New Roman" w:hAnsi="Arial" w:cs="Arial"/>
                <w:sz w:val="22"/>
                <w:szCs w:val="22"/>
              </w:rPr>
              <w:t xml:space="preserve">. </w:t>
            </w:r>
            <w:proofErr w:type="spellStart"/>
            <w:proofErr w:type="gramStart"/>
            <w:r w:rsidRPr="003320FC">
              <w:rPr>
                <w:rFonts w:ascii="Arial" w:eastAsia="Times New Roman" w:hAnsi="Arial" w:cs="Arial"/>
                <w:sz w:val="22"/>
                <w:szCs w:val="22"/>
              </w:rPr>
              <w:t>Түүнчлэн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хөрөнгийн</w:t>
            </w:r>
            <w:proofErr w:type="spellEnd"/>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урсгал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түүнийг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стерилизаци</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хийснээр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орлогоосоо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давж</w:t>
            </w:r>
            <w:proofErr w:type="spellEnd"/>
            <w:r w:rsidRPr="003320FC">
              <w:rPr>
                <w:rFonts w:ascii="Arial" w:eastAsia="Times New Roman" w:hAnsi="Arial" w:cs="Arial"/>
                <w:sz w:val="22"/>
                <w:szCs w:val="22"/>
              </w:rPr>
              <w:t xml:space="preserve"> 1997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утгатай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тайлагнагдаж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байв</w:t>
            </w:r>
            <w:proofErr w:type="spellEnd"/>
            <w:r w:rsidRPr="003320FC">
              <w:rPr>
                <w:rFonts w:ascii="Arial" w:eastAsia="Times New Roman" w:hAnsi="Arial" w:cs="Arial"/>
                <w:sz w:val="22"/>
                <w:szCs w:val="22"/>
              </w:rPr>
              <w:t>.</w:t>
            </w:r>
          </w:p>
        </w:tc>
        <w:tc>
          <w:tcPr>
            <w:tcW w:w="2895" w:type="dxa"/>
            <w:tcBorders>
              <w:top w:val="single" w:sz="8" w:space="0" w:color="auto"/>
              <w:left w:val="single" w:sz="8" w:space="0" w:color="auto"/>
              <w:bottom w:val="single" w:sz="8" w:space="0" w:color="auto"/>
              <w:right w:val="single" w:sz="8" w:space="0" w:color="auto"/>
            </w:tcBorders>
            <w:tcMar>
              <w:left w:w="108" w:type="dxa"/>
              <w:right w:w="108" w:type="dxa"/>
            </w:tcMar>
          </w:tcPr>
          <w:p w14:paraId="36860C3A"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үүднээс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шаардлагатай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тохиолдолд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дэмжлэг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боломжтой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дэмжлэг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санхүүжилтийн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журмаар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зөвшөөрөгдсөн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хийгдэнэ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гэж</w:t>
            </w:r>
            <w:proofErr w:type="spellEnd"/>
            <w:r w:rsidRPr="003320FC">
              <w:rPr>
                <w:rFonts w:ascii="Arial" w:eastAsia="Times New Roman" w:hAnsi="Arial" w:cs="Arial"/>
                <w:sz w:val="22"/>
                <w:szCs w:val="22"/>
              </w:rPr>
              <w:t xml:space="preserve"> 1989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хуулийн</w:t>
            </w:r>
            <w:proofErr w:type="spellEnd"/>
            <w:r w:rsidRPr="003320FC">
              <w:rPr>
                <w:rFonts w:ascii="Arial" w:eastAsia="Times New Roman" w:hAnsi="Arial" w:cs="Arial"/>
                <w:sz w:val="22"/>
                <w:szCs w:val="22"/>
              </w:rPr>
              <w:t xml:space="preserve"> 5 </w:t>
            </w:r>
            <w:proofErr w:type="spellStart"/>
            <w:r w:rsidRPr="003320FC">
              <w:rPr>
                <w:rFonts w:ascii="Arial" w:eastAsia="Times New Roman" w:hAnsi="Arial" w:cs="Arial"/>
                <w:sz w:val="22"/>
                <w:szCs w:val="22"/>
              </w:rPr>
              <w:t>дугаар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w:t>
            </w:r>
            <w:hyperlink r:id="rId59" w:anchor="_ftn1">
              <w:r w:rsidRPr="003320FC">
                <w:rPr>
                  <w:rStyle w:val="Hyperlink"/>
                  <w:rFonts w:ascii="Arial" w:eastAsia="Times New Roman" w:hAnsi="Arial" w:cs="Arial"/>
                  <w:color w:val="467886"/>
                  <w:sz w:val="22"/>
                  <w:szCs w:val="22"/>
                  <w:vertAlign w:val="superscript"/>
                </w:rPr>
                <w:t>[1]</w:t>
              </w:r>
            </w:hyperlink>
          </w:p>
          <w:p w14:paraId="4F8FD82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2006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дахин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капиталжуулах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заалтыг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хариуцлагын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хуулийн</w:t>
            </w:r>
            <w:proofErr w:type="spellEnd"/>
            <w:r w:rsidRPr="003320FC">
              <w:rPr>
                <w:rFonts w:ascii="Arial" w:eastAsia="Times New Roman" w:hAnsi="Arial" w:cs="Arial"/>
                <w:sz w:val="22"/>
                <w:szCs w:val="22"/>
              </w:rPr>
              <w:t xml:space="preserve"> 11 </w:t>
            </w:r>
            <w:proofErr w:type="spellStart"/>
            <w:r w:rsidRPr="003320FC">
              <w:rPr>
                <w:rFonts w:ascii="Arial" w:eastAsia="Times New Roman" w:hAnsi="Arial" w:cs="Arial"/>
                <w:sz w:val="22"/>
                <w:szCs w:val="22"/>
              </w:rPr>
              <w:t>дүгээр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тусгасан</w:t>
            </w:r>
            <w:proofErr w:type="spellEnd"/>
            <w:r w:rsidRPr="003320FC">
              <w:rPr>
                <w:rFonts w:ascii="Arial" w:eastAsia="Times New Roman" w:hAnsi="Arial" w:cs="Arial"/>
                <w:sz w:val="22"/>
                <w:szCs w:val="22"/>
              </w:rPr>
              <w:t>.</w:t>
            </w:r>
          </w:p>
        </w:tc>
        <w:tc>
          <w:tcPr>
            <w:tcW w:w="3574" w:type="dxa"/>
            <w:tcBorders>
              <w:top w:val="single" w:sz="8" w:space="0" w:color="auto"/>
              <w:left w:val="single" w:sz="8" w:space="0" w:color="auto"/>
              <w:bottom w:val="single" w:sz="8" w:space="0" w:color="auto"/>
              <w:right w:val="single" w:sz="8" w:space="0" w:color="auto"/>
            </w:tcBorders>
            <w:tcMar>
              <w:left w:w="108" w:type="dxa"/>
              <w:right w:w="108" w:type="dxa"/>
            </w:tcMar>
          </w:tcPr>
          <w:p w14:paraId="5C6403CB"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хоорондоо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хэлэлцээр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нэмэгдүүлэх</w:t>
            </w:r>
            <w:proofErr w:type="spellEnd"/>
            <w:r w:rsidRPr="003320FC">
              <w:rPr>
                <w:rFonts w:ascii="Arial" w:eastAsia="Times New Roman" w:hAnsi="Arial" w:cs="Arial"/>
                <w:sz w:val="22"/>
                <w:szCs w:val="22"/>
              </w:rPr>
              <w:t xml:space="preserve"> 5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төлөвлөгөөг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бодит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алхам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байв</w:t>
            </w:r>
            <w:proofErr w:type="spellEnd"/>
            <w:r w:rsidRPr="003320FC">
              <w:rPr>
                <w:rFonts w:ascii="Arial" w:eastAsia="Times New Roman" w:hAnsi="Arial" w:cs="Arial"/>
                <w:sz w:val="22"/>
                <w:szCs w:val="22"/>
              </w:rPr>
              <w:t>.</w:t>
            </w:r>
          </w:p>
          <w:p w14:paraId="03F2625C"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04B40E36"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яам</w:t>
            </w:r>
            <w:proofErr w:type="spellEnd"/>
            <w:r w:rsidRPr="003320FC">
              <w:rPr>
                <w:rFonts w:ascii="Arial" w:eastAsia="Times New Roman" w:hAnsi="Arial" w:cs="Arial"/>
                <w:sz w:val="22"/>
                <w:szCs w:val="22"/>
              </w:rPr>
              <w:t xml:space="preserve"> 2006-2010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хооронд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ДНБ-</w:t>
            </w:r>
            <w:proofErr w:type="spellStart"/>
            <w:r w:rsidRPr="003320FC">
              <w:rPr>
                <w:rFonts w:ascii="Arial" w:eastAsia="Times New Roman" w:hAnsi="Arial" w:cs="Arial"/>
                <w:sz w:val="22"/>
                <w:szCs w:val="22"/>
              </w:rPr>
              <w:t>ий</w:t>
            </w:r>
            <w:proofErr w:type="spellEnd"/>
            <w:r w:rsidRPr="003320FC">
              <w:rPr>
                <w:rFonts w:ascii="Arial" w:eastAsia="Times New Roman" w:hAnsi="Arial" w:cs="Arial"/>
                <w:sz w:val="22"/>
                <w:szCs w:val="22"/>
              </w:rPr>
              <w:t xml:space="preserve"> 0.5 </w:t>
            </w:r>
            <w:proofErr w:type="spellStart"/>
            <w:r w:rsidRPr="003320FC">
              <w:rPr>
                <w:rFonts w:ascii="Arial" w:eastAsia="Times New Roman" w:hAnsi="Arial" w:cs="Arial"/>
                <w:sz w:val="22"/>
                <w:szCs w:val="22"/>
              </w:rPr>
              <w:t>хувьтай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тэнцэх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(capital injection)-</w:t>
            </w:r>
            <w:proofErr w:type="spellStart"/>
            <w:r w:rsidRPr="003320FC">
              <w:rPr>
                <w:rFonts w:ascii="Arial" w:eastAsia="Times New Roman" w:hAnsi="Arial" w:cs="Arial"/>
                <w:sz w:val="22"/>
                <w:szCs w:val="22"/>
              </w:rPr>
              <w:t>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w:t>
            </w:r>
          </w:p>
          <w:p w14:paraId="0A91D63B"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17D45A2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Бондын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өмнөх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хямралын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өгөөжтэй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бондуудад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ойртсон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нэмэгдүүлэхэд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тусалсан</w:t>
            </w:r>
            <w:proofErr w:type="spellEnd"/>
            <w:r w:rsidRPr="003320FC">
              <w:rPr>
                <w:rFonts w:ascii="Arial" w:eastAsia="Times New Roman" w:hAnsi="Arial" w:cs="Arial"/>
                <w:sz w:val="22"/>
                <w:szCs w:val="22"/>
              </w:rPr>
              <w:t>.</w:t>
            </w:r>
          </w:p>
          <w:p w14:paraId="4893069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4B6FF3AB"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ЗГҮЦ: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зүгээс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хугацаат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эзэмшүүлэх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замаар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дахь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нэмэгдүүлсэн</w:t>
            </w:r>
            <w:proofErr w:type="spellEnd"/>
            <w:r w:rsidRPr="003320FC">
              <w:rPr>
                <w:rFonts w:ascii="Arial" w:eastAsia="Times New Roman" w:hAnsi="Arial" w:cs="Arial"/>
                <w:sz w:val="22"/>
                <w:szCs w:val="22"/>
              </w:rPr>
              <w:t>.</w:t>
            </w:r>
          </w:p>
        </w:tc>
        <w:tc>
          <w:tcPr>
            <w:tcW w:w="3926" w:type="dxa"/>
            <w:tcBorders>
              <w:top w:val="nil"/>
              <w:left w:val="single" w:sz="8" w:space="0" w:color="auto"/>
              <w:bottom w:val="single" w:sz="8" w:space="0" w:color="auto"/>
              <w:right w:val="single" w:sz="8" w:space="0" w:color="auto"/>
            </w:tcBorders>
            <w:tcMar>
              <w:left w:w="108" w:type="dxa"/>
              <w:right w:w="108" w:type="dxa"/>
            </w:tcMar>
          </w:tcPr>
          <w:p w14:paraId="20E3BECA"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Бүтцийн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тэнцвэрийн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дүрэм</w:t>
            </w:r>
            <w:proofErr w:type="spellEnd"/>
            <w:r w:rsidRPr="003320FC">
              <w:rPr>
                <w:rFonts w:ascii="Arial" w:eastAsia="Times New Roman" w:hAnsi="Arial" w:cs="Arial"/>
                <w:sz w:val="22"/>
                <w:szCs w:val="22"/>
              </w:rPr>
              <w:t xml:space="preserve"> (Structural Balance Rule)</w:t>
            </w:r>
          </w:p>
          <w:p w14:paraId="5C1B12CA"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2001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нэвтрүүлж</w:t>
            </w:r>
            <w:proofErr w:type="spellEnd"/>
            <w:r w:rsidRPr="003320FC">
              <w:rPr>
                <w:rFonts w:ascii="Arial" w:eastAsia="Times New Roman" w:hAnsi="Arial" w:cs="Arial"/>
                <w:sz w:val="22"/>
                <w:szCs w:val="22"/>
              </w:rPr>
              <w:t xml:space="preserve">, 2006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хариуцлагын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w:t>
            </w:r>
            <w:proofErr w:type="spellEnd"/>
            <w:r w:rsidRPr="003320FC">
              <w:rPr>
                <w:rFonts w:ascii="Arial" w:eastAsia="Times New Roman" w:hAnsi="Arial" w:cs="Arial"/>
                <w:sz w:val="22"/>
                <w:szCs w:val="22"/>
              </w:rPr>
              <w:t xml:space="preserve"> (Fiscal Responsibility Law - Ley No. 20.128)-</w:t>
            </w:r>
            <w:proofErr w:type="spellStart"/>
            <w:r w:rsidRPr="003320FC">
              <w:rPr>
                <w:rFonts w:ascii="Arial" w:eastAsia="Times New Roman" w:hAnsi="Arial" w:cs="Arial"/>
                <w:sz w:val="22"/>
                <w:szCs w:val="22"/>
              </w:rPr>
              <w:t>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баталгаажуулсан</w:t>
            </w:r>
            <w:proofErr w:type="spellEnd"/>
            <w:r w:rsidRPr="003320FC">
              <w:rPr>
                <w:rFonts w:ascii="Arial" w:eastAsia="Times New Roman" w:hAnsi="Arial" w:cs="Arial"/>
                <w:sz w:val="22"/>
                <w:szCs w:val="22"/>
              </w:rPr>
              <w:t>.</w:t>
            </w:r>
          </w:p>
          <w:p w14:paraId="15ACAD3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1C7D1A87"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Зорилго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Зэсийн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савлагаанаас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тусгаарлах</w:t>
            </w:r>
            <w:proofErr w:type="spellEnd"/>
            <w:r w:rsidRPr="003320FC">
              <w:rPr>
                <w:rFonts w:ascii="Arial" w:eastAsia="Times New Roman" w:hAnsi="Arial" w:cs="Arial"/>
                <w:sz w:val="22"/>
                <w:szCs w:val="22"/>
              </w:rPr>
              <w:t>.</w:t>
            </w:r>
          </w:p>
          <w:p w14:paraId="066F6BD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7B88AC7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Механизм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мөчлөг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сөрсөн</w:t>
            </w:r>
            <w:proofErr w:type="spellEnd"/>
            <w:r w:rsidRPr="003320FC">
              <w:rPr>
                <w:rFonts w:ascii="Arial" w:eastAsia="Times New Roman" w:hAnsi="Arial" w:cs="Arial"/>
                <w:sz w:val="22"/>
                <w:szCs w:val="22"/>
              </w:rPr>
              <w:t xml:space="preserve">" (counter-cyclical) </w:t>
            </w:r>
            <w:proofErr w:type="spellStart"/>
            <w:r w:rsidRPr="003320FC">
              <w:rPr>
                <w:rFonts w:ascii="Arial" w:eastAsia="Times New Roman" w:hAnsi="Arial" w:cs="Arial"/>
                <w:sz w:val="22"/>
                <w:szCs w:val="22"/>
              </w:rPr>
              <w:t>бодлого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Зэсийн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өндөр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илүүдэл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Нийгэм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тогтворжуулах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"-д </w:t>
            </w:r>
            <w:proofErr w:type="spellStart"/>
            <w:r w:rsidRPr="003320FC">
              <w:rPr>
                <w:rFonts w:ascii="Arial" w:eastAsia="Times New Roman" w:hAnsi="Arial" w:cs="Arial"/>
                <w:sz w:val="22"/>
                <w:szCs w:val="22"/>
              </w:rPr>
              <w:t>хуримтлуулж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унах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тэрхүү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нөөцөөсөө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санхүүжүүлдэг</w:t>
            </w:r>
            <w:proofErr w:type="spellEnd"/>
            <w:r w:rsidRPr="003320FC">
              <w:rPr>
                <w:rFonts w:ascii="Arial" w:eastAsia="Times New Roman" w:hAnsi="Arial" w:cs="Arial"/>
                <w:sz w:val="22"/>
                <w:szCs w:val="22"/>
              </w:rPr>
              <w:t>.</w:t>
            </w:r>
          </w:p>
          <w:p w14:paraId="454CFBCA"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356454D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Уялдаа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байлгаснаар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дарамт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нийлүүлэлт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хомсдол</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багасгасан</w:t>
            </w:r>
            <w:proofErr w:type="spellEnd"/>
          </w:p>
        </w:tc>
      </w:tr>
      <w:tr w:rsidR="00872129" w:rsidRPr="003320FC" w14:paraId="053C5F78" w14:textId="77777777" w:rsidTr="00872129">
        <w:trPr>
          <w:divId w:val="1968194310"/>
          <w:trHeight w:val="300"/>
        </w:trPr>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3111730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lastRenderedPageBreak/>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575DC90"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c>
          <w:tcPr>
            <w:tcW w:w="2234" w:type="dxa"/>
            <w:tcBorders>
              <w:top w:val="single" w:sz="8" w:space="0" w:color="auto"/>
              <w:left w:val="single" w:sz="8" w:space="0" w:color="auto"/>
              <w:bottom w:val="single" w:sz="8" w:space="0" w:color="auto"/>
              <w:right w:val="single" w:sz="8" w:space="0" w:color="auto"/>
            </w:tcBorders>
            <w:tcMar>
              <w:left w:w="108" w:type="dxa"/>
              <w:right w:w="108" w:type="dxa"/>
            </w:tcMar>
          </w:tcPr>
          <w:p w14:paraId="159B22B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Чехийн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1996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эцсийн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байдлаарх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өндөр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гадаад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урсгал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түүнтэй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холбоотой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стерилизацийн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өндөр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зардал</w:t>
            </w:r>
            <w:proofErr w:type="spellEnd"/>
            <w:r w:rsidRPr="003320FC">
              <w:rPr>
                <w:rFonts w:ascii="Arial" w:eastAsia="Times New Roman" w:hAnsi="Arial" w:cs="Arial"/>
                <w:sz w:val="22"/>
                <w:szCs w:val="22"/>
              </w:rPr>
              <w:t xml:space="preserve"> </w:t>
            </w:r>
            <w:proofErr w:type="spellStart"/>
            <w:proofErr w:type="gramStart"/>
            <w:r w:rsidRPr="003320FC">
              <w:rPr>
                <w:rFonts w:ascii="Arial" w:eastAsia="Times New Roman" w:hAnsi="Arial" w:cs="Arial"/>
                <w:sz w:val="22"/>
                <w:szCs w:val="22"/>
              </w:rPr>
              <w:t>зэргээс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үүссэн</w:t>
            </w:r>
            <w:proofErr w:type="spellEnd"/>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тогтмол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системтэй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1997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шинэчлэлтэй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холбоотойгоор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Чех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цогц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хөвөгч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дэглэмтэй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болсон</w:t>
            </w:r>
            <w:proofErr w:type="spellEnd"/>
            <w:r w:rsidRPr="003320FC">
              <w:rPr>
                <w:rFonts w:ascii="Arial" w:eastAsia="Times New Roman" w:hAnsi="Arial" w:cs="Arial"/>
                <w:sz w:val="22"/>
                <w:szCs w:val="22"/>
              </w:rPr>
              <w:t>.</w:t>
            </w:r>
          </w:p>
        </w:tc>
        <w:tc>
          <w:tcPr>
            <w:tcW w:w="2895" w:type="dxa"/>
            <w:tcBorders>
              <w:top w:val="single" w:sz="8" w:space="0" w:color="auto"/>
              <w:left w:val="single" w:sz="8" w:space="0" w:color="auto"/>
              <w:bottom w:val="single" w:sz="8" w:space="0" w:color="auto"/>
              <w:right w:val="single" w:sz="8" w:space="0" w:color="auto"/>
            </w:tcBorders>
            <w:tcMar>
              <w:left w:w="108" w:type="dxa"/>
              <w:right w:w="108" w:type="dxa"/>
            </w:tcMar>
          </w:tcPr>
          <w:p w14:paraId="7B8F3B8A"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Чехийн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w:t>
            </w:r>
            <w:proofErr w:type="spellEnd"/>
            <w:r w:rsidRPr="003320FC">
              <w:rPr>
                <w:rFonts w:ascii="Arial" w:eastAsia="Times New Roman" w:hAnsi="Arial" w:cs="Arial"/>
                <w:sz w:val="22"/>
                <w:szCs w:val="22"/>
              </w:rPr>
              <w:t xml:space="preserve"> (Act on the Czech National Bank)-д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автомат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дарааллаар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 (reserve fund)-д </w:t>
            </w:r>
            <w:proofErr w:type="spellStart"/>
            <w:r w:rsidRPr="003320FC">
              <w:rPr>
                <w:rFonts w:ascii="Arial" w:eastAsia="Times New Roman" w:hAnsi="Arial" w:cs="Arial"/>
                <w:sz w:val="22"/>
                <w:szCs w:val="22"/>
              </w:rPr>
              <w:t>шилжүүлэх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өмнөх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хуримтлагдсан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хаана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тохиолдолд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механизмыг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хуульчилж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өгөөгүй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w:t>
            </w:r>
          </w:p>
        </w:tc>
        <w:tc>
          <w:tcPr>
            <w:tcW w:w="3574" w:type="dxa"/>
            <w:tcBorders>
              <w:top w:val="single" w:sz="8" w:space="0" w:color="auto"/>
              <w:left w:val="single" w:sz="8" w:space="0" w:color="auto"/>
              <w:bottom w:val="single" w:sz="8" w:space="0" w:color="auto"/>
              <w:right w:val="single" w:sz="8" w:space="0" w:color="auto"/>
            </w:tcBorders>
            <w:tcMar>
              <w:left w:w="108" w:type="dxa"/>
              <w:right w:w="108" w:type="dxa"/>
            </w:tcMar>
          </w:tcPr>
          <w:p w14:paraId="40EC0968"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Чех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хувьд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санхүүжүүлэх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орчин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байгаагүй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тул</w:t>
            </w:r>
            <w:proofErr w:type="spellEnd"/>
            <w:r w:rsidRPr="003320FC">
              <w:rPr>
                <w:rFonts w:ascii="Arial" w:eastAsia="Times New Roman" w:hAnsi="Arial" w:cs="Arial"/>
                <w:sz w:val="22"/>
                <w:szCs w:val="22"/>
              </w:rPr>
              <w:t xml:space="preserve"> 1996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нөхсөн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1997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хөвөгч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дэглэмд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шилжсэнээр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стерилизацийн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дарамтыг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зөрүүнээс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багасган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илүү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уян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хатан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удирдлагыг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тайландаа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хөдөлгөөнийг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дэлгэрэнгүй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тайлагнаж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нийтийн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итгэх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итгэлийг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хадгалсан</w:t>
            </w:r>
            <w:proofErr w:type="spellEnd"/>
            <w:r w:rsidRPr="003320FC">
              <w:rPr>
                <w:rFonts w:ascii="Arial" w:eastAsia="Times New Roman" w:hAnsi="Arial" w:cs="Arial"/>
                <w:sz w:val="22"/>
                <w:szCs w:val="22"/>
              </w:rPr>
              <w:t>.</w:t>
            </w:r>
          </w:p>
        </w:tc>
        <w:tc>
          <w:tcPr>
            <w:tcW w:w="3926" w:type="dxa"/>
            <w:tcBorders>
              <w:top w:val="single" w:sz="8" w:space="0" w:color="auto"/>
              <w:left w:val="single" w:sz="8" w:space="0" w:color="auto"/>
              <w:bottom w:val="single" w:sz="8" w:space="0" w:color="auto"/>
              <w:right w:val="single" w:sz="8" w:space="0" w:color="auto"/>
            </w:tcBorders>
            <w:tcMar>
              <w:left w:w="108" w:type="dxa"/>
              <w:right w:w="108" w:type="dxa"/>
            </w:tcMar>
          </w:tcPr>
          <w:p w14:paraId="3A31A064"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макро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ашгаараа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боломжийг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бүрдүүлэхэд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чиглэдэг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сахилга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хязгаарлах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макро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замаар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боломжтой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макро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орчныг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болгосон</w:t>
            </w:r>
            <w:proofErr w:type="spellEnd"/>
            <w:r w:rsidRPr="003320FC">
              <w:rPr>
                <w:rFonts w:ascii="Arial" w:eastAsia="Times New Roman" w:hAnsi="Arial" w:cs="Arial"/>
                <w:sz w:val="22"/>
                <w:szCs w:val="22"/>
              </w:rPr>
              <w:t xml:space="preserve">.                                                               </w:t>
            </w:r>
          </w:p>
          <w:p w14:paraId="1CE2EC5B"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илүүдэл</w:t>
            </w:r>
            <w:proofErr w:type="spellEnd"/>
            <w:r w:rsidRPr="003320FC">
              <w:rPr>
                <w:rFonts w:ascii="Arial" w:eastAsia="Times New Roman" w:hAnsi="Arial" w:cs="Arial"/>
                <w:sz w:val="22"/>
                <w:szCs w:val="22"/>
              </w:rPr>
              <w:t xml:space="preserve"> (structural surplus)-</w:t>
            </w:r>
            <w:proofErr w:type="spellStart"/>
            <w:r w:rsidRPr="003320FC">
              <w:rPr>
                <w:rFonts w:ascii="Arial" w:eastAsia="Times New Roman" w:hAnsi="Arial" w:cs="Arial"/>
                <w:sz w:val="22"/>
                <w:szCs w:val="22"/>
              </w:rPr>
              <w:t>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w:t>
            </w:r>
            <w:proofErr w:type="spellEnd"/>
            <w:r w:rsidRPr="003320FC">
              <w:rPr>
                <w:rFonts w:ascii="Arial" w:eastAsia="Times New Roman" w:hAnsi="Arial" w:cs="Arial"/>
                <w:sz w:val="22"/>
                <w:szCs w:val="22"/>
              </w:rPr>
              <w:t xml:space="preserve"> </w:t>
            </w:r>
            <w:proofErr w:type="spellStart"/>
            <w:proofErr w:type="gramStart"/>
            <w:r w:rsidRPr="003320FC">
              <w:rPr>
                <w:rFonts w:ascii="Arial" w:eastAsia="Times New Roman" w:hAnsi="Arial" w:cs="Arial"/>
                <w:sz w:val="22"/>
                <w:szCs w:val="22"/>
              </w:rPr>
              <w:t>хэрэгжүүлж</w:t>
            </w:r>
            <w:proofErr w:type="spellEnd"/>
            <w:r w:rsidRPr="003320FC">
              <w:rPr>
                <w:rFonts w:ascii="Arial" w:eastAsia="Times New Roman" w:hAnsi="Arial" w:cs="Arial"/>
                <w:sz w:val="22"/>
                <w:szCs w:val="22"/>
              </w:rPr>
              <w:t xml:space="preserve">,   </w:t>
            </w:r>
            <w:proofErr w:type="spellStart"/>
            <w:proofErr w:type="gramEnd"/>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боломжийг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олгосон</w:t>
            </w:r>
            <w:proofErr w:type="spellEnd"/>
            <w:r w:rsidRPr="003320FC">
              <w:rPr>
                <w:rFonts w:ascii="Arial" w:eastAsia="Times New Roman" w:hAnsi="Arial" w:cs="Arial"/>
                <w:sz w:val="22"/>
                <w:szCs w:val="22"/>
              </w:rPr>
              <w:t xml:space="preserve">. </w:t>
            </w:r>
          </w:p>
          <w:p w14:paraId="4892123C"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бүтцийг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оновчтой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дарамтыг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менежментийг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хийснээр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дарамт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багассан</w:t>
            </w:r>
            <w:proofErr w:type="spellEnd"/>
            <w:r w:rsidRPr="003320FC">
              <w:rPr>
                <w:rFonts w:ascii="Arial" w:eastAsia="Times New Roman" w:hAnsi="Arial" w:cs="Arial"/>
                <w:sz w:val="22"/>
                <w:szCs w:val="22"/>
              </w:rPr>
              <w:t>.</w:t>
            </w:r>
          </w:p>
          <w:p w14:paraId="26D263F6"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Ханш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инфляцын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хадгалах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хэрэгжүүлснээр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стерилизацийн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багасгаж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бууруулсан</w:t>
            </w:r>
            <w:proofErr w:type="spellEnd"/>
            <w:r w:rsidRPr="003320FC">
              <w:rPr>
                <w:rFonts w:ascii="Arial" w:eastAsia="Times New Roman" w:hAnsi="Arial" w:cs="Arial"/>
                <w:sz w:val="22"/>
                <w:szCs w:val="22"/>
              </w:rPr>
              <w:t>.</w:t>
            </w:r>
          </w:p>
          <w:p w14:paraId="705197E0"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макро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хослол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нийлснээр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уялдааг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бүрдүүлсэн</w:t>
            </w:r>
            <w:proofErr w:type="spellEnd"/>
            <w:r w:rsidRPr="003320FC">
              <w:rPr>
                <w:rFonts w:ascii="Arial" w:eastAsia="Times New Roman" w:hAnsi="Arial" w:cs="Arial"/>
                <w:sz w:val="22"/>
                <w:szCs w:val="22"/>
              </w:rPr>
              <w:t>.</w:t>
            </w:r>
          </w:p>
        </w:tc>
      </w:tr>
      <w:tr w:rsidR="00872129" w:rsidRPr="003320FC" w14:paraId="6DF9B466" w14:textId="77777777" w:rsidTr="00872129">
        <w:trPr>
          <w:divId w:val="1968194310"/>
          <w:trHeight w:val="300"/>
        </w:trPr>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7827321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2B8AE37"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Норвеги</w:t>
            </w:r>
            <w:proofErr w:type="spellEnd"/>
          </w:p>
        </w:tc>
        <w:tc>
          <w:tcPr>
            <w:tcW w:w="2234" w:type="dxa"/>
            <w:tcBorders>
              <w:top w:val="single" w:sz="8" w:space="0" w:color="auto"/>
              <w:left w:val="single" w:sz="8" w:space="0" w:color="auto"/>
              <w:bottom w:val="single" w:sz="8" w:space="0" w:color="auto"/>
              <w:right w:val="single" w:sz="8" w:space="0" w:color="auto"/>
            </w:tcBorders>
            <w:tcMar>
              <w:left w:w="108" w:type="dxa"/>
              <w:right w:w="108" w:type="dxa"/>
            </w:tcMar>
          </w:tcPr>
          <w:p w14:paraId="52002728"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Норвеги</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орлогоос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хамааралтай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хэлбэлзлээс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үүдэлтэй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давамгайлдаг</w:t>
            </w:r>
            <w:proofErr w:type="spellEnd"/>
            <w:r w:rsidRPr="003320FC">
              <w:rPr>
                <w:rFonts w:ascii="Arial" w:eastAsia="Times New Roman" w:hAnsi="Arial" w:cs="Arial"/>
                <w:sz w:val="22"/>
                <w:szCs w:val="22"/>
              </w:rPr>
              <w:t>.</w:t>
            </w:r>
          </w:p>
        </w:tc>
        <w:tc>
          <w:tcPr>
            <w:tcW w:w="2895" w:type="dxa"/>
            <w:tcBorders>
              <w:top w:val="single" w:sz="8" w:space="0" w:color="auto"/>
              <w:left w:val="single" w:sz="8" w:space="0" w:color="auto"/>
              <w:bottom w:val="single" w:sz="8" w:space="0" w:color="auto"/>
              <w:right w:val="single" w:sz="8" w:space="0" w:color="auto"/>
            </w:tcBorders>
            <w:tcMar>
              <w:left w:w="108" w:type="dxa"/>
              <w:right w:w="108" w:type="dxa"/>
            </w:tcMar>
          </w:tcPr>
          <w:p w14:paraId="6AEB05B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ажиллавал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"-д </w:t>
            </w:r>
            <w:proofErr w:type="spellStart"/>
            <w:r w:rsidRPr="003320FC">
              <w:rPr>
                <w:rFonts w:ascii="Arial" w:eastAsia="Times New Roman" w:hAnsi="Arial" w:cs="Arial"/>
                <w:sz w:val="22"/>
                <w:szCs w:val="22"/>
              </w:rPr>
              <w:t>хуримтлуулж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сангаас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нөхдөг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хоосорвол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капиталжуулалт</w:t>
            </w:r>
            <w:proofErr w:type="spellEnd"/>
            <w:r w:rsidRPr="003320FC">
              <w:rPr>
                <w:rFonts w:ascii="Arial" w:eastAsia="Times New Roman" w:hAnsi="Arial" w:cs="Arial"/>
                <w:sz w:val="22"/>
                <w:szCs w:val="22"/>
              </w:rPr>
              <w:t xml:space="preserve"> (recapitalization) </w:t>
            </w:r>
            <w:proofErr w:type="spellStart"/>
            <w:r w:rsidRPr="003320FC">
              <w:rPr>
                <w:rFonts w:ascii="Arial" w:eastAsia="Times New Roman" w:hAnsi="Arial" w:cs="Arial"/>
                <w:sz w:val="22"/>
                <w:szCs w:val="22"/>
              </w:rPr>
              <w:t>хийх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байдаг</w:t>
            </w:r>
            <w:proofErr w:type="spellEnd"/>
            <w:r w:rsidRPr="003320FC">
              <w:rPr>
                <w:rFonts w:ascii="Arial" w:eastAsia="Times New Roman" w:hAnsi="Arial" w:cs="Arial"/>
                <w:sz w:val="22"/>
                <w:szCs w:val="22"/>
              </w:rPr>
              <w:t>.</w:t>
            </w:r>
          </w:p>
        </w:tc>
        <w:tc>
          <w:tcPr>
            <w:tcW w:w="3574" w:type="dxa"/>
            <w:tcBorders>
              <w:top w:val="single" w:sz="8" w:space="0" w:color="auto"/>
              <w:left w:val="single" w:sz="8" w:space="0" w:color="auto"/>
              <w:bottom w:val="single" w:sz="8" w:space="0" w:color="auto"/>
              <w:right w:val="single" w:sz="8" w:space="0" w:color="auto"/>
            </w:tcBorders>
            <w:tcMar>
              <w:left w:w="108" w:type="dxa"/>
              <w:right w:w="108" w:type="dxa"/>
            </w:tcMar>
          </w:tcPr>
          <w:p w14:paraId="5546412C"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Тохируулах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механизм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ашгийнхаа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шилжүүлэхийн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энэхүү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төвлөрүүлдэг</w:t>
            </w:r>
            <w:proofErr w:type="spellEnd"/>
            <w:r w:rsidRPr="003320FC">
              <w:rPr>
                <w:rFonts w:ascii="Arial" w:eastAsia="Times New Roman" w:hAnsi="Arial" w:cs="Arial"/>
                <w:sz w:val="22"/>
                <w:szCs w:val="22"/>
              </w:rPr>
              <w:t>.</w:t>
            </w:r>
          </w:p>
          <w:p w14:paraId="033F2827"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28F41A9D"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Зорилго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хэлбэлзэл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эсвэл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уналтаас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үүдэлтэй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энэхүү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нөхдөг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(equity)-</w:t>
            </w:r>
            <w:proofErr w:type="spellStart"/>
            <w:r w:rsidRPr="003320FC">
              <w:rPr>
                <w:rFonts w:ascii="Arial" w:eastAsia="Times New Roman" w:hAnsi="Arial" w:cs="Arial"/>
                <w:sz w:val="22"/>
                <w:szCs w:val="22"/>
              </w:rPr>
              <w:t>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үргэлж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эерэг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байлгах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хамгаалалт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болдог</w:t>
            </w:r>
            <w:proofErr w:type="spellEnd"/>
            <w:r w:rsidRPr="003320FC">
              <w:rPr>
                <w:rFonts w:ascii="Arial" w:eastAsia="Times New Roman" w:hAnsi="Arial" w:cs="Arial"/>
                <w:sz w:val="22"/>
                <w:szCs w:val="22"/>
              </w:rPr>
              <w:t>.</w:t>
            </w:r>
          </w:p>
          <w:p w14:paraId="37ADC697"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20A85943"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Хэрэв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давж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гарвал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Норвегийн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авдаг</w:t>
            </w:r>
            <w:proofErr w:type="spellEnd"/>
            <w:r w:rsidRPr="003320FC">
              <w:rPr>
                <w:rFonts w:ascii="Arial" w:eastAsia="Times New Roman" w:hAnsi="Arial" w:cs="Arial"/>
                <w:sz w:val="22"/>
                <w:szCs w:val="22"/>
              </w:rPr>
              <w:t>:</w:t>
            </w:r>
          </w:p>
          <w:p w14:paraId="757520F9"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297EF528"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Капиталжуулалт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Норвегийн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Norges</w:t>
            </w:r>
            <w:proofErr w:type="spellEnd"/>
            <w:r w:rsidRPr="003320FC">
              <w:rPr>
                <w:rFonts w:ascii="Arial" w:eastAsia="Times New Roman" w:hAnsi="Arial" w:cs="Arial"/>
                <w:sz w:val="22"/>
                <w:szCs w:val="22"/>
              </w:rPr>
              <w:t xml:space="preserve"> Bank Act)-</w:t>
            </w:r>
            <w:proofErr w:type="spellStart"/>
            <w:r w:rsidRPr="003320FC">
              <w:rPr>
                <w:rFonts w:ascii="Arial" w:eastAsia="Times New Roman" w:hAnsi="Arial" w:cs="Arial"/>
                <w:sz w:val="22"/>
                <w:szCs w:val="22"/>
              </w:rPr>
              <w:t>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явуулахад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хангалттай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түвшинд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ёстой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зөвшөөрөгдөх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орвол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Стортинг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Парламент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гаргаж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дахин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капиталжуулах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үүрэгтэй</w:t>
            </w:r>
            <w:proofErr w:type="spellEnd"/>
            <w:r w:rsidRPr="003320FC">
              <w:rPr>
                <w:rFonts w:ascii="Arial" w:eastAsia="Times New Roman" w:hAnsi="Arial" w:cs="Arial"/>
                <w:sz w:val="22"/>
                <w:szCs w:val="22"/>
              </w:rPr>
              <w:t>.</w:t>
            </w:r>
          </w:p>
          <w:p w14:paraId="068FCD6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55C6F7E0"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Норвеги</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өндөр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чадамж</w:t>
            </w:r>
            <w:proofErr w:type="spellEnd"/>
            <w:r w:rsidRPr="003320FC">
              <w:rPr>
                <w:rFonts w:ascii="Arial" w:eastAsia="Times New Roman" w:hAnsi="Arial" w:cs="Arial"/>
                <w:sz w:val="22"/>
                <w:szCs w:val="22"/>
              </w:rPr>
              <w:t xml:space="preserve"> (AAA </w:t>
            </w:r>
            <w:proofErr w:type="spellStart"/>
            <w:r w:rsidRPr="003320FC">
              <w:rPr>
                <w:rFonts w:ascii="Arial" w:eastAsia="Times New Roman" w:hAnsi="Arial" w:cs="Arial"/>
                <w:sz w:val="22"/>
                <w:szCs w:val="22"/>
              </w:rPr>
              <w:t>зэрэглэлтэй</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байсан</w:t>
            </w:r>
            <w:proofErr w:type="spellEnd"/>
            <w:r w:rsidRPr="003320FC">
              <w:rPr>
                <w:rFonts w:ascii="Arial" w:eastAsia="Times New Roman" w:hAnsi="Arial" w:cs="Arial"/>
                <w:sz w:val="22"/>
                <w:szCs w:val="22"/>
              </w:rPr>
              <w:t xml:space="preserve"> ч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түүнийг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хариуцах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итгэл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төрүүлдэг</w:t>
            </w:r>
            <w:proofErr w:type="spellEnd"/>
            <w:r w:rsidRPr="003320FC">
              <w:rPr>
                <w:rFonts w:ascii="Arial" w:eastAsia="Times New Roman" w:hAnsi="Arial" w:cs="Arial"/>
                <w:sz w:val="22"/>
                <w:szCs w:val="22"/>
              </w:rPr>
              <w:t>.</w:t>
            </w:r>
          </w:p>
          <w:p w14:paraId="4D202CF5"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6669920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2022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дэлхийн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унахад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Норвегийн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удирддаг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Баялгийн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 xml:space="preserve"> ч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"-д </w:t>
            </w:r>
            <w:proofErr w:type="spellStart"/>
            <w:r w:rsidRPr="003320FC">
              <w:rPr>
                <w:rFonts w:ascii="Arial" w:eastAsia="Times New Roman" w:hAnsi="Arial" w:cs="Arial"/>
                <w:sz w:val="22"/>
                <w:szCs w:val="22"/>
              </w:rPr>
              <w:t>хангалттай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хямралд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ороогүй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w:t>
            </w:r>
          </w:p>
        </w:tc>
        <w:tc>
          <w:tcPr>
            <w:tcW w:w="3926" w:type="dxa"/>
            <w:tcBorders>
              <w:top w:val="single" w:sz="8" w:space="0" w:color="auto"/>
              <w:left w:val="single" w:sz="8" w:space="0" w:color="auto"/>
              <w:bottom w:val="single" w:sz="8" w:space="0" w:color="auto"/>
              <w:right w:val="single" w:sz="8" w:space="0" w:color="auto"/>
            </w:tcBorders>
            <w:tcMar>
              <w:left w:w="108" w:type="dxa"/>
              <w:right w:w="108" w:type="dxa"/>
            </w:tcMar>
          </w:tcPr>
          <w:p w14:paraId="7B136337"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Нэгдсэн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дансны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систем</w:t>
            </w:r>
            <w:proofErr w:type="spellEnd"/>
            <w:r w:rsidRPr="003320FC">
              <w:rPr>
                <w:rFonts w:ascii="Arial" w:eastAsia="Times New Roman" w:hAnsi="Arial" w:cs="Arial"/>
                <w:sz w:val="22"/>
                <w:szCs w:val="22"/>
              </w:rPr>
              <w:t xml:space="preserve"> (Treasury Single Account):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дахь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дансанд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байршдаг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кроны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нийлүүлэлтийг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нарийн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хянах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зарлагын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боломж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олгодог</w:t>
            </w:r>
            <w:proofErr w:type="spellEnd"/>
            <w:r w:rsidRPr="003320FC">
              <w:rPr>
                <w:rFonts w:ascii="Arial" w:eastAsia="Times New Roman" w:hAnsi="Arial" w:cs="Arial"/>
                <w:sz w:val="22"/>
                <w:szCs w:val="22"/>
              </w:rPr>
              <w:t>.</w:t>
            </w:r>
          </w:p>
          <w:p w14:paraId="31D224ED"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65DF59F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хорооны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төлөөллүүд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тогтмол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уулзаж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макро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зангиддаг</w:t>
            </w:r>
            <w:proofErr w:type="spellEnd"/>
            <w:r w:rsidRPr="003320FC">
              <w:rPr>
                <w:rFonts w:ascii="Arial" w:eastAsia="Times New Roman" w:hAnsi="Arial" w:cs="Arial"/>
                <w:sz w:val="22"/>
                <w:szCs w:val="22"/>
              </w:rPr>
              <w:t>.</w:t>
            </w:r>
          </w:p>
          <w:p w14:paraId="448AFF3E"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236ED54D"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дүрэм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Баялгийн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 (GPFG)-</w:t>
            </w:r>
            <w:proofErr w:type="spellStart"/>
            <w:r w:rsidRPr="003320FC">
              <w:rPr>
                <w:rFonts w:ascii="Arial" w:eastAsia="Times New Roman" w:hAnsi="Arial" w:cs="Arial"/>
                <w:sz w:val="22"/>
                <w:szCs w:val="22"/>
              </w:rPr>
              <w:t>гаасаа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хүлээгдэж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бодит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өгөөж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одоогийн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байдлаар</w:t>
            </w:r>
            <w:proofErr w:type="spellEnd"/>
            <w:r w:rsidRPr="003320FC">
              <w:rPr>
                <w:rFonts w:ascii="Arial" w:eastAsia="Times New Roman" w:hAnsi="Arial" w:cs="Arial"/>
                <w:sz w:val="22"/>
                <w:szCs w:val="22"/>
              </w:rPr>
              <w:t xml:space="preserve"> 3%)-</w:t>
            </w:r>
            <w:proofErr w:type="spellStart"/>
            <w:r w:rsidRPr="003320FC">
              <w:rPr>
                <w:rFonts w:ascii="Arial" w:eastAsia="Times New Roman" w:hAnsi="Arial" w:cs="Arial"/>
                <w:sz w:val="22"/>
                <w:szCs w:val="22"/>
              </w:rPr>
              <w:t>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тэнцүү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дүрмийг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баримталж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төсөвт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суулгадаг</w:t>
            </w:r>
            <w:proofErr w:type="spellEnd"/>
            <w:r w:rsidRPr="003320FC">
              <w:rPr>
                <w:rFonts w:ascii="Arial" w:eastAsia="Times New Roman" w:hAnsi="Arial" w:cs="Arial"/>
                <w:sz w:val="22"/>
                <w:szCs w:val="22"/>
              </w:rPr>
              <w:t>.</w:t>
            </w:r>
          </w:p>
        </w:tc>
      </w:tr>
      <w:tr w:rsidR="00872129" w:rsidRPr="003320FC" w14:paraId="3D26D737" w14:textId="77777777" w:rsidTr="00872129">
        <w:trPr>
          <w:divId w:val="1968194310"/>
          <w:trHeight w:val="300"/>
        </w:trPr>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1F8AAD8F"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lastRenderedPageBreak/>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6310E3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Британи</w:t>
            </w:r>
            <w:proofErr w:type="spellEnd"/>
          </w:p>
        </w:tc>
        <w:tc>
          <w:tcPr>
            <w:tcW w:w="2234" w:type="dxa"/>
            <w:tcBorders>
              <w:top w:val="single" w:sz="8" w:space="0" w:color="auto"/>
              <w:left w:val="single" w:sz="8" w:space="0" w:color="auto"/>
              <w:bottom w:val="single" w:sz="8" w:space="0" w:color="auto"/>
              <w:right w:val="single" w:sz="8" w:space="0" w:color="auto"/>
            </w:tcBorders>
            <w:tcMar>
              <w:left w:w="108" w:type="dxa"/>
              <w:right w:w="108" w:type="dxa"/>
            </w:tcMar>
          </w:tcPr>
          <w:p w14:paraId="42FAD72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Цар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тахлын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QE </w:t>
            </w:r>
            <w:proofErr w:type="spellStart"/>
            <w:r w:rsidRPr="003320FC">
              <w:rPr>
                <w:rFonts w:ascii="Arial" w:eastAsia="Times New Roman" w:hAnsi="Arial" w:cs="Arial"/>
                <w:sz w:val="22"/>
                <w:szCs w:val="22"/>
              </w:rPr>
              <w:t>бодлогыг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хэрэгжүүлсэн</w:t>
            </w:r>
            <w:proofErr w:type="spellEnd"/>
            <w:r w:rsidRPr="003320FC">
              <w:rPr>
                <w:rFonts w:ascii="Arial" w:eastAsia="Times New Roman" w:hAnsi="Arial" w:cs="Arial"/>
                <w:sz w:val="22"/>
                <w:szCs w:val="22"/>
              </w:rPr>
              <w:t>.</w:t>
            </w:r>
          </w:p>
        </w:tc>
        <w:tc>
          <w:tcPr>
            <w:tcW w:w="2895" w:type="dxa"/>
            <w:tcBorders>
              <w:top w:val="single" w:sz="8" w:space="0" w:color="auto"/>
              <w:left w:val="single" w:sz="8" w:space="0" w:color="auto"/>
              <w:bottom w:val="single" w:sz="8" w:space="0" w:color="auto"/>
              <w:right w:val="single" w:sz="8" w:space="0" w:color="auto"/>
            </w:tcBorders>
            <w:tcMar>
              <w:left w:w="108" w:type="dxa"/>
              <w:right w:w="108" w:type="dxa"/>
            </w:tcMar>
          </w:tcPr>
          <w:p w14:paraId="2C1BD898"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Английн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онцлог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QE </w:t>
            </w:r>
            <w:proofErr w:type="spellStart"/>
            <w:r w:rsidRPr="003320FC">
              <w:rPr>
                <w:rFonts w:ascii="Arial" w:eastAsia="Times New Roman" w:hAnsi="Arial" w:cs="Arial"/>
                <w:sz w:val="22"/>
                <w:szCs w:val="22"/>
              </w:rPr>
              <w:t>хөтөлбөрийн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аливаа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Британийн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яам</w:t>
            </w:r>
            <w:proofErr w:type="spellEnd"/>
            <w:r w:rsidRPr="003320FC">
              <w:rPr>
                <w:rFonts w:ascii="Arial" w:eastAsia="Times New Roman" w:hAnsi="Arial" w:cs="Arial"/>
                <w:sz w:val="22"/>
                <w:szCs w:val="22"/>
              </w:rPr>
              <w:t xml:space="preserve"> (HM Treasury) </w:t>
            </w:r>
            <w:proofErr w:type="spellStart"/>
            <w:r w:rsidRPr="003320FC">
              <w:rPr>
                <w:rFonts w:ascii="Arial" w:eastAsia="Times New Roman" w:hAnsi="Arial" w:cs="Arial"/>
                <w:sz w:val="22"/>
                <w:szCs w:val="22"/>
              </w:rPr>
              <w:t>бүрэн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ёсны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гэрээтэй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байдаг</w:t>
            </w:r>
            <w:proofErr w:type="spellEnd"/>
            <w:r w:rsidRPr="003320FC">
              <w:rPr>
                <w:rFonts w:ascii="Arial" w:eastAsia="Times New Roman" w:hAnsi="Arial" w:cs="Arial"/>
                <w:sz w:val="22"/>
                <w:szCs w:val="22"/>
              </w:rPr>
              <w:t>.</w:t>
            </w:r>
          </w:p>
        </w:tc>
        <w:tc>
          <w:tcPr>
            <w:tcW w:w="3574" w:type="dxa"/>
            <w:tcBorders>
              <w:top w:val="single" w:sz="8" w:space="0" w:color="auto"/>
              <w:left w:val="single" w:sz="8" w:space="0" w:color="auto"/>
              <w:bottom w:val="single" w:sz="8" w:space="0" w:color="auto"/>
              <w:right w:val="single" w:sz="8" w:space="0" w:color="auto"/>
            </w:tcBorders>
            <w:tcMar>
              <w:left w:w="108" w:type="dxa"/>
              <w:right w:w="108" w:type="dxa"/>
            </w:tcMar>
          </w:tcPr>
          <w:p w14:paraId="4350FD4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Asset Purchase Facility-</w:t>
            </w:r>
            <w:proofErr w:type="spellStart"/>
            <w:r w:rsidRPr="003320FC">
              <w:rPr>
                <w:rFonts w:ascii="Arial" w:eastAsia="Times New Roman" w:hAnsi="Arial" w:cs="Arial"/>
                <w:sz w:val="22"/>
                <w:szCs w:val="22"/>
              </w:rPr>
              <w:t>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дамжуулан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хэрэгжүүлдэг</w:t>
            </w:r>
            <w:proofErr w:type="spellEnd"/>
            <w:r w:rsidRPr="003320FC">
              <w:rPr>
                <w:rFonts w:ascii="Arial" w:eastAsia="Times New Roman" w:hAnsi="Arial" w:cs="Arial"/>
                <w:sz w:val="22"/>
                <w:szCs w:val="22"/>
              </w:rPr>
              <w:t>.</w:t>
            </w:r>
          </w:p>
        </w:tc>
        <w:tc>
          <w:tcPr>
            <w:tcW w:w="3926" w:type="dxa"/>
            <w:tcBorders>
              <w:top w:val="single" w:sz="8" w:space="0" w:color="auto"/>
              <w:left w:val="single" w:sz="8" w:space="0" w:color="auto"/>
              <w:bottom w:val="single" w:sz="8" w:space="0" w:color="auto"/>
              <w:right w:val="single" w:sz="8" w:space="0" w:color="auto"/>
            </w:tcBorders>
            <w:tcMar>
              <w:left w:w="108" w:type="dxa"/>
              <w:right w:w="108" w:type="dxa"/>
            </w:tcMar>
          </w:tcPr>
          <w:p w14:paraId="1510B61B"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тохиолдолд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Британи</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гэрээний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тусгадаг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уялдаа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механикаар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хангагдах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болдог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w:t>
            </w:r>
            <w:hyperlink r:id="rId60" w:anchor="_ftn2">
              <w:r w:rsidRPr="003320FC">
                <w:rPr>
                  <w:rStyle w:val="Hyperlink"/>
                  <w:rFonts w:ascii="Arial" w:eastAsia="Times New Roman" w:hAnsi="Arial" w:cs="Arial"/>
                  <w:color w:val="467886"/>
                  <w:sz w:val="22"/>
                  <w:szCs w:val="22"/>
                  <w:vertAlign w:val="superscript"/>
                </w:rPr>
                <w:t>[2]</w:t>
              </w:r>
            </w:hyperlink>
          </w:p>
        </w:tc>
      </w:tr>
      <w:tr w:rsidR="00872129" w:rsidRPr="003320FC" w14:paraId="71F4249F" w14:textId="77777777" w:rsidTr="00872129">
        <w:trPr>
          <w:divId w:val="1968194310"/>
          <w:trHeight w:val="300"/>
        </w:trPr>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161B35AB"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CE6AF0C"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Унгар</w:t>
            </w:r>
            <w:proofErr w:type="spellEnd"/>
          </w:p>
        </w:tc>
        <w:tc>
          <w:tcPr>
            <w:tcW w:w="2234" w:type="dxa"/>
            <w:tcBorders>
              <w:top w:val="single" w:sz="8" w:space="0" w:color="auto"/>
              <w:left w:val="single" w:sz="8" w:space="0" w:color="auto"/>
              <w:bottom w:val="single" w:sz="8" w:space="0" w:color="auto"/>
              <w:right w:val="single" w:sz="8" w:space="0" w:color="auto"/>
            </w:tcBorders>
            <w:tcMar>
              <w:left w:w="108" w:type="dxa"/>
              <w:right w:w="108" w:type="dxa"/>
            </w:tcMar>
          </w:tcPr>
          <w:p w14:paraId="28D6359B"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Унгарын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стерилизациас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үүдэлтэй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гадаад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үнэлгээний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болсон</w:t>
            </w:r>
            <w:proofErr w:type="spellEnd"/>
            <w:r w:rsidRPr="003320FC">
              <w:rPr>
                <w:rFonts w:ascii="Arial" w:eastAsia="Times New Roman" w:hAnsi="Arial" w:cs="Arial"/>
                <w:sz w:val="22"/>
                <w:szCs w:val="22"/>
              </w:rPr>
              <w:t>.</w:t>
            </w:r>
          </w:p>
        </w:tc>
        <w:tc>
          <w:tcPr>
            <w:tcW w:w="2895" w:type="dxa"/>
            <w:tcBorders>
              <w:top w:val="single" w:sz="8" w:space="0" w:color="auto"/>
              <w:left w:val="single" w:sz="8" w:space="0" w:color="auto"/>
              <w:bottom w:val="single" w:sz="8" w:space="0" w:color="auto"/>
              <w:right w:val="single" w:sz="8" w:space="0" w:color="auto"/>
            </w:tcBorders>
            <w:tcMar>
              <w:left w:w="108" w:type="dxa"/>
              <w:right w:w="108" w:type="dxa"/>
            </w:tcMar>
          </w:tcPr>
          <w:p w14:paraId="3CD33168"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тогтоомжтой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уялдуулан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механизмыг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Өмнөх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зохицуулалтаар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эцсийн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заавал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таван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хугацаанд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тэнцүү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Гэвч</w:t>
            </w:r>
            <w:proofErr w:type="spellEnd"/>
            <w:r w:rsidRPr="003320FC">
              <w:rPr>
                <w:rFonts w:ascii="Arial" w:eastAsia="Times New Roman" w:hAnsi="Arial" w:cs="Arial"/>
                <w:sz w:val="22"/>
                <w:szCs w:val="22"/>
              </w:rPr>
              <w:t xml:space="preserve"> 2023-2025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хийгдсэн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хууль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өөрчлөлтөөр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зөөлрүүлж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Унгарын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хөрөнгөтэйгээр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үргэлжлүүлэн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ирээдүйн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жилүүдээр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шаттай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боломжтой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Ингэснээр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төсөвт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дарамтыг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багасгасан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w:t>
            </w:r>
          </w:p>
        </w:tc>
        <w:tc>
          <w:tcPr>
            <w:tcW w:w="3574" w:type="dxa"/>
            <w:tcBorders>
              <w:top w:val="single" w:sz="8" w:space="0" w:color="auto"/>
              <w:left w:val="single" w:sz="8" w:space="0" w:color="auto"/>
              <w:bottom w:val="single" w:sz="8" w:space="0" w:color="auto"/>
              <w:right w:val="single" w:sz="8" w:space="0" w:color="auto"/>
            </w:tcBorders>
            <w:tcMar>
              <w:left w:w="108" w:type="dxa"/>
              <w:right w:w="108" w:type="dxa"/>
            </w:tcMar>
          </w:tcPr>
          <w:p w14:paraId="0D1B422B"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хуваарилалт</w:t>
            </w:r>
            <w:proofErr w:type="spellEnd"/>
            <w:r w:rsidRPr="003320FC">
              <w:rPr>
                <w:rFonts w:ascii="Arial" w:eastAsia="Times New Roman" w:hAnsi="Arial" w:cs="Arial"/>
                <w:sz w:val="22"/>
                <w:szCs w:val="22"/>
              </w:rPr>
              <w:t xml:space="preserve"> (budget allocation) </w:t>
            </w:r>
            <w:proofErr w:type="spellStart"/>
            <w:r w:rsidRPr="003320FC">
              <w:rPr>
                <w:rFonts w:ascii="Arial" w:eastAsia="Times New Roman" w:hAnsi="Arial" w:cs="Arial"/>
                <w:sz w:val="22"/>
                <w:szCs w:val="22"/>
              </w:rPr>
              <w:t>хийж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нөхсөн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Унгарын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тайлангаа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нийтэд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нээлттэй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ямар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шалтгаанаас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түүнийг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шийдвэрлэсэн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алхмууд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мэдээллийг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тусгадаг</w:t>
            </w:r>
            <w:proofErr w:type="spellEnd"/>
            <w:r w:rsidRPr="003320FC">
              <w:rPr>
                <w:rFonts w:ascii="Arial" w:eastAsia="Times New Roman" w:hAnsi="Arial" w:cs="Arial"/>
                <w:sz w:val="22"/>
                <w:szCs w:val="22"/>
              </w:rPr>
              <w:t>.</w:t>
            </w:r>
          </w:p>
        </w:tc>
        <w:tc>
          <w:tcPr>
            <w:tcW w:w="3926" w:type="dxa"/>
            <w:tcBorders>
              <w:top w:val="single" w:sz="8" w:space="0" w:color="auto"/>
              <w:left w:val="single" w:sz="8" w:space="0" w:color="auto"/>
              <w:bottom w:val="single" w:sz="8" w:space="0" w:color="auto"/>
              <w:right w:val="single" w:sz="8" w:space="0" w:color="auto"/>
            </w:tcBorders>
            <w:tcMar>
              <w:left w:w="108" w:type="dxa"/>
              <w:right w:w="108" w:type="dxa"/>
            </w:tcMar>
          </w:tcPr>
          <w:p w14:paraId="69C627DC"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Унгарын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орлогоороо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гадна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дэмжлэгээр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нөхдөг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санхүүжүүлэхийг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хязгаарласан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хэрхэн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ямар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дэмжлэг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заалтууд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байдаг</w:t>
            </w:r>
            <w:proofErr w:type="spellEnd"/>
            <w:r w:rsidRPr="003320FC">
              <w:rPr>
                <w:rFonts w:ascii="Arial" w:eastAsia="Times New Roman" w:hAnsi="Arial" w:cs="Arial"/>
                <w:sz w:val="22"/>
                <w:szCs w:val="22"/>
              </w:rPr>
              <w:t>.</w:t>
            </w:r>
          </w:p>
        </w:tc>
      </w:tr>
      <w:tr w:rsidR="00872129" w:rsidRPr="003320FC" w14:paraId="11ADD46F" w14:textId="77777777" w:rsidTr="00872129">
        <w:trPr>
          <w:divId w:val="1968194310"/>
          <w:trHeight w:val="300"/>
        </w:trPr>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3E2DD1B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ED306F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Шинэ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Зеланд</w:t>
            </w:r>
            <w:proofErr w:type="spellEnd"/>
          </w:p>
        </w:tc>
        <w:tc>
          <w:tcPr>
            <w:tcW w:w="2234" w:type="dxa"/>
            <w:tcBorders>
              <w:top w:val="single" w:sz="8" w:space="0" w:color="auto"/>
              <w:left w:val="single" w:sz="8" w:space="0" w:color="auto"/>
              <w:bottom w:val="single" w:sz="8" w:space="0" w:color="auto"/>
              <w:right w:val="single" w:sz="8" w:space="0" w:color="auto"/>
            </w:tcBorders>
            <w:tcMar>
              <w:left w:w="108" w:type="dxa"/>
              <w:right w:w="108" w:type="dxa"/>
            </w:tcMar>
          </w:tcPr>
          <w:p w14:paraId="00BEEF07"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Ковид-19 </w:t>
            </w:r>
            <w:proofErr w:type="spellStart"/>
            <w:r w:rsidRPr="003320FC">
              <w:rPr>
                <w:rFonts w:ascii="Arial" w:eastAsia="Times New Roman" w:hAnsi="Arial" w:cs="Arial"/>
                <w:sz w:val="22"/>
                <w:szCs w:val="22"/>
              </w:rPr>
              <w:t>цар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тахлын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w:t>
            </w:r>
            <w:proofErr w:type="spellEnd"/>
            <w:r w:rsidRPr="003320FC">
              <w:rPr>
                <w:rFonts w:ascii="Arial" w:eastAsia="Times New Roman" w:hAnsi="Arial" w:cs="Arial"/>
                <w:sz w:val="22"/>
                <w:szCs w:val="22"/>
              </w:rPr>
              <w:t xml:space="preserve"> (LSAP/Quantitative Easing) </w:t>
            </w:r>
            <w:proofErr w:type="spellStart"/>
            <w:r w:rsidRPr="003320FC">
              <w:rPr>
                <w:rFonts w:ascii="Arial" w:eastAsia="Times New Roman" w:hAnsi="Arial" w:cs="Arial"/>
                <w:sz w:val="22"/>
                <w:szCs w:val="22"/>
              </w:rPr>
              <w:t>хөтөлбөр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Улмаар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өгөөж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буурснаар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нэмэгдсэн</w:t>
            </w:r>
            <w:proofErr w:type="spellEnd"/>
            <w:r w:rsidRPr="003320FC">
              <w:rPr>
                <w:rFonts w:ascii="Arial" w:eastAsia="Times New Roman" w:hAnsi="Arial" w:cs="Arial"/>
                <w:sz w:val="22"/>
                <w:szCs w:val="22"/>
              </w:rPr>
              <w:t>.</w:t>
            </w:r>
          </w:p>
        </w:tc>
        <w:tc>
          <w:tcPr>
            <w:tcW w:w="2895" w:type="dxa"/>
            <w:tcBorders>
              <w:top w:val="single" w:sz="8" w:space="0" w:color="auto"/>
              <w:left w:val="single" w:sz="8" w:space="0" w:color="auto"/>
              <w:bottom w:val="single" w:sz="8" w:space="0" w:color="auto"/>
              <w:right w:val="single" w:sz="8" w:space="0" w:color="auto"/>
            </w:tcBorders>
            <w:tcMar>
              <w:left w:w="108" w:type="dxa"/>
              <w:right w:w="108" w:type="dxa"/>
            </w:tcMar>
          </w:tcPr>
          <w:p w14:paraId="37E4832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Public Finance Act </w:t>
            </w:r>
            <w:proofErr w:type="spellStart"/>
            <w:r w:rsidRPr="003320FC">
              <w:rPr>
                <w:rFonts w:ascii="Arial" w:eastAsia="Times New Roman" w:hAnsi="Arial" w:cs="Arial"/>
                <w:sz w:val="22"/>
                <w:szCs w:val="22"/>
              </w:rPr>
              <w:t>хуулийн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урьдчилан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w:t>
            </w:r>
            <w:proofErr w:type="spellEnd"/>
            <w:r w:rsidRPr="003320FC">
              <w:rPr>
                <w:rFonts w:ascii="Arial" w:eastAsia="Times New Roman" w:hAnsi="Arial" w:cs="Arial"/>
                <w:sz w:val="22"/>
                <w:szCs w:val="22"/>
              </w:rPr>
              <w:t xml:space="preserve"> (section 65ZD)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indemnity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барагдуулах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w:t>
            </w:r>
            <w:proofErr w:type="spellEnd"/>
            <w:r w:rsidRPr="003320FC">
              <w:rPr>
                <w:rFonts w:ascii="Arial" w:eastAsia="Times New Roman" w:hAnsi="Arial" w:cs="Arial"/>
                <w:sz w:val="22"/>
                <w:szCs w:val="22"/>
              </w:rPr>
              <w:t>/</w:t>
            </w:r>
            <w:proofErr w:type="spellStart"/>
            <w:r w:rsidRPr="003320FC">
              <w:rPr>
                <w:rFonts w:ascii="Arial" w:eastAsia="Times New Roman" w:hAnsi="Arial" w:cs="Arial"/>
                <w:sz w:val="22"/>
                <w:szCs w:val="22"/>
              </w:rPr>
              <w:t>хариуцлагын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эрхтэй</w:t>
            </w:r>
            <w:proofErr w:type="spellEnd"/>
            <w:r w:rsidRPr="003320FC">
              <w:rPr>
                <w:rFonts w:ascii="Arial" w:eastAsia="Times New Roman" w:hAnsi="Arial" w:cs="Arial"/>
                <w:sz w:val="22"/>
                <w:szCs w:val="22"/>
              </w:rPr>
              <w:t>.</w:t>
            </w:r>
          </w:p>
          <w:p w14:paraId="548793E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2020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4 </w:t>
            </w:r>
            <w:proofErr w:type="spellStart"/>
            <w:r w:rsidRPr="003320FC">
              <w:rPr>
                <w:rFonts w:ascii="Arial" w:eastAsia="Times New Roman" w:hAnsi="Arial" w:cs="Arial"/>
                <w:sz w:val="22"/>
                <w:szCs w:val="22"/>
              </w:rPr>
              <w:t>дүгээр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сарын</w:t>
            </w:r>
            <w:proofErr w:type="spellEnd"/>
            <w:r w:rsidRPr="003320FC">
              <w:rPr>
                <w:rFonts w:ascii="Arial" w:eastAsia="Times New Roman" w:hAnsi="Arial" w:cs="Arial"/>
                <w:sz w:val="22"/>
                <w:szCs w:val="22"/>
              </w:rPr>
              <w:t xml:space="preserve"> 22</w:t>
            </w:r>
            <w:r w:rsidRPr="003320FC">
              <w:rPr>
                <w:rFonts w:ascii="Cambria Math" w:eastAsia="Times New Roman" w:hAnsi="Cambria Math" w:cs="Cambria Math"/>
                <w:sz w:val="22"/>
                <w:szCs w:val="22"/>
              </w:rPr>
              <w:t>‑</w:t>
            </w:r>
            <w:r w:rsidRPr="003320FC">
              <w:rPr>
                <w:rFonts w:ascii="Arial" w:eastAsia="Times New Roman" w:hAnsi="Arial" w:cs="Arial"/>
                <w:sz w:val="22"/>
                <w:szCs w:val="22"/>
              </w:rPr>
              <w:t xml:space="preserve">ны </w:t>
            </w:r>
            <w:proofErr w:type="spellStart"/>
            <w:r w:rsidRPr="003320FC">
              <w:rPr>
                <w:rFonts w:ascii="Arial" w:eastAsia="Times New Roman" w:hAnsi="Arial" w:cs="Arial"/>
                <w:sz w:val="22"/>
                <w:szCs w:val="22"/>
              </w:rPr>
              <w:t>өдөр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w:t>
            </w:r>
            <w:proofErr w:type="spellEnd"/>
            <w:r w:rsidRPr="003320FC">
              <w:rPr>
                <w:rFonts w:ascii="Arial" w:eastAsia="Times New Roman" w:hAnsi="Arial" w:cs="Arial"/>
                <w:sz w:val="22"/>
                <w:szCs w:val="22"/>
              </w:rPr>
              <w:t xml:space="preserve"> Public Finance Act</w:t>
            </w:r>
            <w:r w:rsidRPr="003320FC">
              <w:rPr>
                <w:rFonts w:ascii="Cambria Math" w:eastAsia="Times New Roman" w:hAnsi="Cambria Math" w:cs="Cambria Math"/>
                <w:sz w:val="22"/>
                <w:szCs w:val="22"/>
              </w:rPr>
              <w:t>‑</w:t>
            </w:r>
            <w:r w:rsidRPr="003320FC">
              <w:rPr>
                <w:rFonts w:ascii="Arial" w:eastAsia="Times New Roman" w:hAnsi="Arial" w:cs="Arial"/>
                <w:sz w:val="22"/>
                <w:szCs w:val="22"/>
              </w:rPr>
              <w:t xml:space="preserve">н 65ZD </w:t>
            </w:r>
            <w:proofErr w:type="spellStart"/>
            <w:r w:rsidRPr="003320FC">
              <w:rPr>
                <w:rFonts w:ascii="Arial" w:eastAsia="Times New Roman" w:hAnsi="Arial" w:cs="Arial"/>
                <w:sz w:val="22"/>
                <w:szCs w:val="22"/>
              </w:rPr>
              <w:t>дэх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заалтын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LSAP (Large Scale Asset Purchase) </w:t>
            </w:r>
            <w:proofErr w:type="spellStart"/>
            <w:r w:rsidRPr="003320FC">
              <w:rPr>
                <w:rFonts w:ascii="Arial" w:eastAsia="Times New Roman" w:hAnsi="Arial" w:cs="Arial"/>
                <w:sz w:val="22"/>
                <w:szCs w:val="22"/>
              </w:rPr>
              <w:t>хөтөлбөрөөс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боломжит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indemnity </w:t>
            </w:r>
            <w:proofErr w:type="spellStart"/>
            <w:r w:rsidRPr="003320FC">
              <w:rPr>
                <w:rFonts w:ascii="Arial" w:eastAsia="Times New Roman" w:hAnsi="Arial" w:cs="Arial"/>
                <w:sz w:val="22"/>
                <w:szCs w:val="22"/>
              </w:rPr>
              <w:t>олгосон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QE</w:t>
            </w:r>
            <w:r w:rsidRPr="003320FC">
              <w:rPr>
                <w:rFonts w:ascii="Cambria Math" w:eastAsia="Times New Roman" w:hAnsi="Cambria Math" w:cs="Cambria Math"/>
                <w:sz w:val="22"/>
                <w:szCs w:val="22"/>
              </w:rPr>
              <w:t>‑</w:t>
            </w:r>
            <w:r w:rsidRPr="003320FC">
              <w:rPr>
                <w:rFonts w:ascii="Arial" w:eastAsia="Times New Roman" w:hAnsi="Arial" w:cs="Arial"/>
                <w:sz w:val="22"/>
                <w:szCs w:val="22"/>
              </w:rPr>
              <w:t xml:space="preserve">н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авсан</w:t>
            </w:r>
            <w:proofErr w:type="spellEnd"/>
            <w:r w:rsidRPr="003320FC">
              <w:rPr>
                <w:rFonts w:ascii="Arial" w:eastAsia="Times New Roman" w:hAnsi="Arial" w:cs="Arial"/>
                <w:sz w:val="22"/>
                <w:szCs w:val="22"/>
              </w:rPr>
              <w:t xml:space="preserve"> ЗГҮЦ, Local Government Funding Agency</w:t>
            </w:r>
            <w:r w:rsidRPr="003320FC">
              <w:rPr>
                <w:rFonts w:ascii="Cambria Math" w:eastAsia="Times New Roman" w:hAnsi="Cambria Math" w:cs="Cambria Math"/>
                <w:sz w:val="22"/>
                <w:szCs w:val="22"/>
              </w:rPr>
              <w:t>‑</w:t>
            </w:r>
            <w:r w:rsidRPr="003320FC">
              <w:rPr>
                <w:rFonts w:ascii="Arial" w:eastAsia="Times New Roman" w:hAnsi="Arial" w:cs="Arial"/>
                <w:sz w:val="22"/>
                <w:szCs w:val="22"/>
              </w:rPr>
              <w:t xml:space="preserve">н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үүсч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болзошгүй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w:t>
            </w:r>
          </w:p>
          <w:p w14:paraId="7042077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Шинэ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Зеландын</w:t>
            </w:r>
            <w:proofErr w:type="spellEnd"/>
            <w:r w:rsidRPr="003320FC">
              <w:rPr>
                <w:rFonts w:ascii="Arial" w:eastAsia="Times New Roman" w:hAnsi="Arial" w:cs="Arial"/>
                <w:sz w:val="22"/>
                <w:szCs w:val="22"/>
              </w:rPr>
              <w:t xml:space="preserve"> Reserve Bank Act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харилцааг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баримт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бичиг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хуулийн</w:t>
            </w:r>
            <w:proofErr w:type="spellEnd"/>
            <w:r w:rsidRPr="003320FC">
              <w:rPr>
                <w:rFonts w:ascii="Arial" w:eastAsia="Times New Roman" w:hAnsi="Arial" w:cs="Arial"/>
                <w:sz w:val="22"/>
                <w:szCs w:val="22"/>
              </w:rPr>
              <w:t xml:space="preserve"> Section 189, 190-д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нөхцөлтэй</w:t>
            </w:r>
            <w:proofErr w:type="spellEnd"/>
            <w:r w:rsidRPr="003320FC">
              <w:rPr>
                <w:rFonts w:ascii="Arial" w:eastAsia="Times New Roman" w:hAnsi="Arial" w:cs="Arial"/>
                <w:sz w:val="22"/>
                <w:szCs w:val="22"/>
              </w:rPr>
              <w:t xml:space="preserve"> indemnity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хэлбэл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хөтөлбөртэй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холбоотой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хэсгийг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юм</w:t>
            </w:r>
            <w:proofErr w:type="spellEnd"/>
            <w:r w:rsidRPr="003320FC">
              <w:rPr>
                <w:rFonts w:ascii="Arial" w:eastAsia="Times New Roman" w:hAnsi="Arial" w:cs="Arial"/>
                <w:sz w:val="22"/>
                <w:szCs w:val="22"/>
              </w:rPr>
              <w:t>.</w:t>
            </w:r>
          </w:p>
        </w:tc>
        <w:tc>
          <w:tcPr>
            <w:tcW w:w="3574" w:type="dxa"/>
            <w:tcBorders>
              <w:top w:val="single" w:sz="8" w:space="0" w:color="auto"/>
              <w:left w:val="single" w:sz="8" w:space="0" w:color="auto"/>
              <w:bottom w:val="single" w:sz="8" w:space="0" w:color="auto"/>
              <w:right w:val="single" w:sz="8" w:space="0" w:color="auto"/>
            </w:tcBorders>
            <w:tcMar>
              <w:left w:w="108" w:type="dxa"/>
              <w:right w:w="108" w:type="dxa"/>
            </w:tcMar>
          </w:tcPr>
          <w:p w14:paraId="302463ED"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Шинэ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Зеландын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LSAP </w:t>
            </w:r>
            <w:proofErr w:type="spellStart"/>
            <w:r w:rsidRPr="003320FC">
              <w:rPr>
                <w:rFonts w:ascii="Arial" w:eastAsia="Times New Roman" w:hAnsi="Arial" w:cs="Arial"/>
                <w:sz w:val="22"/>
                <w:szCs w:val="22"/>
              </w:rPr>
              <w:t>хөтөлбөрийн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боломжтой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хуваалцах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Тодруулбал</w:t>
            </w:r>
            <w:proofErr w:type="spellEnd"/>
            <w:r w:rsidRPr="003320FC">
              <w:rPr>
                <w:rFonts w:ascii="Arial" w:eastAsia="Times New Roman" w:hAnsi="Arial" w:cs="Arial"/>
                <w:sz w:val="22"/>
                <w:szCs w:val="22"/>
              </w:rPr>
              <w:t xml:space="preserve">, LSAP </w:t>
            </w:r>
            <w:proofErr w:type="spellStart"/>
            <w:r w:rsidRPr="003320FC">
              <w:rPr>
                <w:rFonts w:ascii="Arial" w:eastAsia="Times New Roman" w:hAnsi="Arial" w:cs="Arial"/>
                <w:sz w:val="22"/>
                <w:szCs w:val="22"/>
              </w:rPr>
              <w:t>хөтөлбөртэй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холбоотой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дагаварыг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улмаас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сөрөг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үзүүлэлтүүдийг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зөөлрүүлэх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indemnity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баталгаагаар</w:t>
            </w:r>
            <w:proofErr w:type="spellEnd"/>
            <w:r w:rsidRPr="003320FC">
              <w:rPr>
                <w:rFonts w:ascii="Arial" w:eastAsia="Times New Roman" w:hAnsi="Arial" w:cs="Arial"/>
                <w:sz w:val="22"/>
                <w:szCs w:val="22"/>
              </w:rPr>
              <w:t xml:space="preserve"> LSAP </w:t>
            </w:r>
            <w:proofErr w:type="spellStart"/>
            <w:r w:rsidRPr="003320FC">
              <w:rPr>
                <w:rFonts w:ascii="Arial" w:eastAsia="Times New Roman" w:hAnsi="Arial" w:cs="Arial"/>
                <w:sz w:val="22"/>
                <w:szCs w:val="22"/>
              </w:rPr>
              <w:t>хөтөлбөрөөс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үнэлгээний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хөтөлбөрийн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өгөөж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хүлээгдэж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түвшнээс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өөрчлөгдөх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буурахтай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холбоотой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багтаасан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хохирлыг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w:t>
            </w:r>
          </w:p>
        </w:tc>
        <w:tc>
          <w:tcPr>
            <w:tcW w:w="3926" w:type="dxa"/>
            <w:tcBorders>
              <w:top w:val="single" w:sz="8" w:space="0" w:color="auto"/>
              <w:left w:val="single" w:sz="8" w:space="0" w:color="auto"/>
              <w:bottom w:val="single" w:sz="8" w:space="0" w:color="auto"/>
              <w:right w:val="single" w:sz="8" w:space="0" w:color="auto"/>
            </w:tcBorders>
            <w:tcMar>
              <w:left w:w="108" w:type="dxa"/>
              <w:right w:w="108" w:type="dxa"/>
            </w:tcMar>
          </w:tcPr>
          <w:p w14:paraId="7F1A47E5"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Шинэ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Зеландын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хувьд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газартайгаа</w:t>
            </w:r>
            <w:proofErr w:type="spellEnd"/>
            <w:r w:rsidRPr="003320FC">
              <w:rPr>
                <w:rFonts w:ascii="Arial" w:eastAsia="Times New Roman" w:hAnsi="Arial" w:cs="Arial"/>
                <w:sz w:val="22"/>
                <w:szCs w:val="22"/>
              </w:rPr>
              <w:t xml:space="preserve"> 5 </w:t>
            </w:r>
            <w:proofErr w:type="spellStart"/>
            <w:r w:rsidRPr="003320FC">
              <w:rPr>
                <w:rFonts w:ascii="Arial" w:eastAsia="Times New Roman" w:hAnsi="Arial" w:cs="Arial"/>
                <w:sz w:val="22"/>
                <w:szCs w:val="22"/>
              </w:rPr>
              <w:t>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тутам</w:t>
            </w:r>
            <w:proofErr w:type="spellEnd"/>
            <w:r w:rsidRPr="003320FC">
              <w:rPr>
                <w:rFonts w:ascii="Arial" w:eastAsia="Times New Roman" w:hAnsi="Arial" w:cs="Arial"/>
                <w:sz w:val="22"/>
                <w:szCs w:val="22"/>
              </w:rPr>
              <w:t xml:space="preserve"> /Five</w:t>
            </w:r>
            <w:r w:rsidRPr="003320FC">
              <w:rPr>
                <w:rFonts w:ascii="Cambria Math" w:eastAsia="Times New Roman" w:hAnsi="Cambria Math" w:cs="Cambria Math"/>
                <w:sz w:val="22"/>
                <w:szCs w:val="22"/>
              </w:rPr>
              <w:t>‑</w:t>
            </w:r>
            <w:r w:rsidRPr="003320FC">
              <w:rPr>
                <w:rFonts w:ascii="Arial" w:eastAsia="Times New Roman" w:hAnsi="Arial" w:cs="Arial"/>
                <w:sz w:val="22"/>
                <w:szCs w:val="22"/>
              </w:rPr>
              <w:t xml:space="preserve">Year Funding Agreement/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төлөвлөгөө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дүнг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харилцан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тохиролцож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суурьт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Зеландын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тахлын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сэргээх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тахлыг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даван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актив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хөтөлбөрийг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энэхүү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холбоотой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гарсан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төлбөр</w:t>
            </w:r>
            <w:proofErr w:type="spellEnd"/>
            <w:r w:rsidRPr="003320FC">
              <w:rPr>
                <w:rFonts w:ascii="Arial" w:eastAsia="Times New Roman" w:hAnsi="Arial" w:cs="Arial"/>
                <w:sz w:val="22"/>
                <w:szCs w:val="22"/>
              </w:rPr>
              <w:t xml:space="preserve"> (in-</w:t>
            </w:r>
            <w:proofErr w:type="spellStart"/>
            <w:r w:rsidRPr="003320FC">
              <w:rPr>
                <w:rFonts w:ascii="Arial" w:eastAsia="Times New Roman" w:hAnsi="Arial" w:cs="Arial"/>
                <w:sz w:val="22"/>
                <w:szCs w:val="22"/>
              </w:rPr>
              <w:t>demnity</w:t>
            </w:r>
            <w:proofErr w:type="spellEnd"/>
            <w:r w:rsidRPr="003320FC">
              <w:rPr>
                <w:rFonts w:ascii="Arial" w:eastAsia="Times New Roman" w:hAnsi="Arial" w:cs="Arial"/>
                <w:sz w:val="22"/>
                <w:szCs w:val="22"/>
              </w:rPr>
              <w:t xml:space="preserve"> from the national budget) </w:t>
            </w:r>
            <w:proofErr w:type="spellStart"/>
            <w:r w:rsidRPr="003320FC">
              <w:rPr>
                <w:rFonts w:ascii="Arial" w:eastAsia="Times New Roman" w:hAnsi="Arial" w:cs="Arial"/>
                <w:sz w:val="22"/>
                <w:szCs w:val="22"/>
              </w:rPr>
              <w:t>хэлбэрээр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тохиролцсон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яам</w:t>
            </w:r>
            <w:proofErr w:type="spellEnd"/>
            <w:r w:rsidRPr="003320FC">
              <w:rPr>
                <w:rFonts w:ascii="Arial" w:eastAsia="Times New Roman" w:hAnsi="Arial" w:cs="Arial"/>
                <w:sz w:val="22"/>
                <w:szCs w:val="22"/>
              </w:rPr>
              <w:t xml:space="preserve"> (Treasury)</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LSAP-н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асуудалд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оролцож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ирсэн</w:t>
            </w:r>
            <w:proofErr w:type="spellEnd"/>
            <w:r w:rsidRPr="003320FC">
              <w:rPr>
                <w:rFonts w:ascii="Arial" w:eastAsia="Times New Roman" w:hAnsi="Arial" w:cs="Arial"/>
                <w:sz w:val="22"/>
                <w:szCs w:val="22"/>
              </w:rPr>
              <w:t>.</w:t>
            </w:r>
          </w:p>
          <w:p w14:paraId="2E45235D"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2D6A7456"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RBNZ-н </w:t>
            </w:r>
            <w:proofErr w:type="spellStart"/>
            <w:r w:rsidRPr="003320FC">
              <w:rPr>
                <w:rFonts w:ascii="Arial" w:eastAsia="Times New Roman" w:hAnsi="Arial" w:cs="Arial"/>
                <w:sz w:val="22"/>
                <w:szCs w:val="22"/>
              </w:rPr>
              <w:t>дээрх</w:t>
            </w:r>
            <w:proofErr w:type="spellEnd"/>
            <w:r w:rsidRPr="003320FC">
              <w:rPr>
                <w:rFonts w:ascii="Arial" w:eastAsia="Times New Roman" w:hAnsi="Arial" w:cs="Arial"/>
                <w:sz w:val="22"/>
                <w:szCs w:val="22"/>
              </w:rPr>
              <w:t xml:space="preserve"> indemnity-с </w:t>
            </w:r>
            <w:proofErr w:type="spellStart"/>
            <w:r w:rsidRPr="003320FC">
              <w:rPr>
                <w:rFonts w:ascii="Arial" w:eastAsia="Times New Roman" w:hAnsi="Arial" w:cs="Arial"/>
                <w:sz w:val="22"/>
                <w:szCs w:val="22"/>
              </w:rPr>
              <w:t>үүдсэн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хариуцлагыг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тайландаа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төлөвлөлтөнд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дүнг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хэлбэл</w:t>
            </w:r>
            <w:proofErr w:type="spellEnd"/>
            <w:r w:rsidRPr="003320FC">
              <w:rPr>
                <w:rFonts w:ascii="Arial" w:eastAsia="Times New Roman" w:hAnsi="Arial" w:cs="Arial"/>
                <w:sz w:val="22"/>
                <w:szCs w:val="22"/>
              </w:rPr>
              <w:t xml:space="preserve">, LSAP </w:t>
            </w:r>
            <w:proofErr w:type="spellStart"/>
            <w:r w:rsidRPr="003320FC">
              <w:rPr>
                <w:rFonts w:ascii="Arial" w:eastAsia="Times New Roman" w:hAnsi="Arial" w:cs="Arial"/>
                <w:sz w:val="22"/>
                <w:szCs w:val="22"/>
              </w:rPr>
              <w:t>хөтөлбөрөөс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бодит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хугацааны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нөлөөлөх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хүчин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тооцоололд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тусгадаг</w:t>
            </w:r>
            <w:proofErr w:type="spellEnd"/>
            <w:r w:rsidRPr="003320FC">
              <w:rPr>
                <w:rFonts w:ascii="Arial" w:eastAsia="Times New Roman" w:hAnsi="Arial" w:cs="Arial"/>
                <w:sz w:val="22"/>
                <w:szCs w:val="22"/>
              </w:rPr>
              <w:t>.</w:t>
            </w:r>
          </w:p>
          <w:p w14:paraId="67FDE10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“Indemnity”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хариуцлагын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яамны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албан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ёсоор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бүртгэгддэг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Зеландын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яамны</w:t>
            </w:r>
            <w:proofErr w:type="spellEnd"/>
            <w:r w:rsidRPr="003320FC">
              <w:rPr>
                <w:rFonts w:ascii="Arial" w:eastAsia="Times New Roman" w:hAnsi="Arial" w:cs="Arial"/>
                <w:sz w:val="22"/>
                <w:szCs w:val="22"/>
              </w:rPr>
              <w:t xml:space="preserve"> 2024-2025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тайланд</w:t>
            </w:r>
            <w:proofErr w:type="spellEnd"/>
            <w:r w:rsidRPr="003320FC">
              <w:rPr>
                <w:rFonts w:ascii="Arial" w:eastAsia="Times New Roman" w:hAnsi="Arial" w:cs="Arial"/>
                <w:sz w:val="22"/>
                <w:szCs w:val="22"/>
              </w:rPr>
              <w:t xml:space="preserve"> “LSAP Indemnity Provision” </w:t>
            </w:r>
            <w:proofErr w:type="spellStart"/>
            <w:r w:rsidRPr="003320FC">
              <w:rPr>
                <w:rFonts w:ascii="Arial" w:eastAsia="Times New Roman" w:hAnsi="Arial" w:cs="Arial"/>
                <w:sz w:val="22"/>
                <w:szCs w:val="22"/>
              </w:rPr>
              <w:t>нэрээр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газраас</w:t>
            </w:r>
            <w:proofErr w:type="spellEnd"/>
            <w:r w:rsidRPr="003320FC">
              <w:rPr>
                <w:rFonts w:ascii="Arial" w:eastAsia="Times New Roman" w:hAnsi="Arial" w:cs="Arial"/>
                <w:sz w:val="22"/>
                <w:szCs w:val="22"/>
              </w:rPr>
              <w:t xml:space="preserve"> LSAP </w:t>
            </w:r>
            <w:proofErr w:type="spellStart"/>
            <w:r w:rsidRPr="003320FC">
              <w:rPr>
                <w:rFonts w:ascii="Arial" w:eastAsia="Times New Roman" w:hAnsi="Arial" w:cs="Arial"/>
                <w:sz w:val="22"/>
                <w:szCs w:val="22"/>
              </w:rPr>
              <w:t>хөтөлбөртэй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холбоотойгоор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магадлалтай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хохирлыг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бүртгэн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тооцдог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 (provision) </w:t>
            </w:r>
            <w:proofErr w:type="spellStart"/>
            <w:r w:rsidRPr="003320FC">
              <w:rPr>
                <w:rFonts w:ascii="Arial" w:eastAsia="Times New Roman" w:hAnsi="Arial" w:cs="Arial"/>
                <w:sz w:val="22"/>
                <w:szCs w:val="22"/>
              </w:rPr>
              <w:t>хэлбэрээр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тусгагдсан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байдаг</w:t>
            </w:r>
            <w:proofErr w:type="spellEnd"/>
            <w:r w:rsidRPr="003320FC">
              <w:rPr>
                <w:rFonts w:ascii="Arial" w:eastAsia="Times New Roman" w:hAnsi="Arial" w:cs="Arial"/>
                <w:sz w:val="22"/>
                <w:szCs w:val="22"/>
              </w:rPr>
              <w:t>.</w:t>
            </w:r>
          </w:p>
        </w:tc>
      </w:tr>
      <w:tr w:rsidR="00872129" w:rsidRPr="003320FC" w14:paraId="00B03273" w14:textId="77777777" w:rsidTr="00872129">
        <w:trPr>
          <w:divId w:val="1968194310"/>
          <w:trHeight w:val="300"/>
        </w:trPr>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54BB5D7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lastRenderedPageBreak/>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2FDB8CF"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Мексик</w:t>
            </w:r>
            <w:proofErr w:type="spellEnd"/>
          </w:p>
        </w:tc>
        <w:tc>
          <w:tcPr>
            <w:tcW w:w="2234" w:type="dxa"/>
            <w:tcBorders>
              <w:top w:val="single" w:sz="8" w:space="0" w:color="auto"/>
              <w:left w:val="single" w:sz="8" w:space="0" w:color="auto"/>
              <w:bottom w:val="single" w:sz="8" w:space="0" w:color="auto"/>
              <w:right w:val="single" w:sz="8" w:space="0" w:color="auto"/>
            </w:tcBorders>
            <w:tcMar>
              <w:left w:w="108" w:type="dxa"/>
              <w:right w:w="108" w:type="dxa"/>
            </w:tcMar>
          </w:tcPr>
          <w:p w14:paraId="4AA7AC79"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Алдагдлын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дийлэнх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хэсэг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гадаад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дахин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үнэлгээ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дотоодын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өсөлтөөс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үүссэн</w:t>
            </w:r>
            <w:proofErr w:type="spellEnd"/>
            <w:r w:rsidRPr="003320FC">
              <w:rPr>
                <w:rFonts w:ascii="Arial" w:eastAsia="Times New Roman" w:hAnsi="Arial" w:cs="Arial"/>
                <w:sz w:val="22"/>
                <w:szCs w:val="22"/>
              </w:rPr>
              <w:t>.</w:t>
            </w:r>
          </w:p>
        </w:tc>
        <w:tc>
          <w:tcPr>
            <w:tcW w:w="2895" w:type="dxa"/>
            <w:tcBorders>
              <w:top w:val="single" w:sz="8" w:space="0" w:color="auto"/>
              <w:left w:val="single" w:sz="8" w:space="0" w:color="auto"/>
              <w:bottom w:val="single" w:sz="8" w:space="0" w:color="auto"/>
              <w:right w:val="single" w:sz="8" w:space="0" w:color="auto"/>
            </w:tcBorders>
            <w:tcMar>
              <w:left w:w="108" w:type="dxa"/>
              <w:right w:w="108" w:type="dxa"/>
            </w:tcMar>
          </w:tcPr>
          <w:p w14:paraId="1D907E8B"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Ирээдүйн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хуримтлагдсан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нөхдөг</w:t>
            </w:r>
            <w:proofErr w:type="spellEnd"/>
            <w:r w:rsidRPr="003320FC">
              <w:rPr>
                <w:rFonts w:ascii="Arial" w:eastAsia="Times New Roman" w:hAnsi="Arial" w:cs="Arial"/>
                <w:sz w:val="22"/>
                <w:szCs w:val="22"/>
              </w:rPr>
              <w:t>.</w:t>
            </w:r>
          </w:p>
        </w:tc>
        <w:tc>
          <w:tcPr>
            <w:tcW w:w="3574" w:type="dxa"/>
            <w:tcBorders>
              <w:top w:val="single" w:sz="8" w:space="0" w:color="auto"/>
              <w:left w:val="single" w:sz="8" w:space="0" w:color="auto"/>
              <w:bottom w:val="single" w:sz="8" w:space="0" w:color="auto"/>
              <w:right w:val="single" w:sz="8" w:space="0" w:color="auto"/>
            </w:tcBorders>
            <w:tcMar>
              <w:left w:w="108" w:type="dxa"/>
              <w:right w:w="108" w:type="dxa"/>
            </w:tcMar>
          </w:tcPr>
          <w:p w14:paraId="4B535324"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Валютын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интервенц</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дериватив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хэрэгслээр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дамжуулан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удирддаг</w:t>
            </w:r>
            <w:proofErr w:type="spellEnd"/>
            <w:r w:rsidRPr="003320FC">
              <w:rPr>
                <w:rFonts w:ascii="Arial" w:eastAsia="Times New Roman" w:hAnsi="Arial" w:cs="Arial"/>
                <w:sz w:val="22"/>
                <w:szCs w:val="22"/>
              </w:rPr>
              <w:t xml:space="preserve">. </w:t>
            </w:r>
          </w:p>
          <w:p w14:paraId="56A97234"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Ханшийн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дахин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үнэлгээний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олзыг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бүртгэх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замаар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бууруулдаг</w:t>
            </w:r>
            <w:proofErr w:type="spellEnd"/>
            <w:r w:rsidRPr="003320FC">
              <w:rPr>
                <w:rFonts w:ascii="Arial" w:eastAsia="Times New Roman" w:hAnsi="Arial" w:cs="Arial"/>
                <w:sz w:val="22"/>
                <w:szCs w:val="22"/>
              </w:rPr>
              <w:t>.</w:t>
            </w:r>
          </w:p>
          <w:p w14:paraId="3D8F24D5" w14:textId="77777777" w:rsidR="00872129" w:rsidRPr="003320FC" w:rsidRDefault="00872129" w:rsidP="007629C9">
            <w:pPr>
              <w:ind w:firstLine="720"/>
              <w:rPr>
                <w:rFonts w:ascii="Arial" w:hAnsi="Arial" w:cs="Arial"/>
                <w:sz w:val="22"/>
                <w:szCs w:val="22"/>
              </w:rPr>
            </w:pPr>
            <w:r w:rsidRPr="003320FC">
              <w:rPr>
                <w:rFonts w:ascii="Arial" w:eastAsia="Times New Roman" w:hAnsi="Arial" w:cs="Arial"/>
                <w:sz w:val="22"/>
                <w:szCs w:val="22"/>
              </w:rPr>
              <w:t xml:space="preserve"> </w:t>
            </w:r>
          </w:p>
        </w:tc>
        <w:tc>
          <w:tcPr>
            <w:tcW w:w="3926" w:type="dxa"/>
            <w:tcBorders>
              <w:top w:val="single" w:sz="8" w:space="0" w:color="auto"/>
              <w:left w:val="single" w:sz="8" w:space="0" w:color="auto"/>
              <w:bottom w:val="single" w:sz="8" w:space="0" w:color="auto"/>
              <w:right w:val="single" w:sz="8" w:space="0" w:color="auto"/>
            </w:tcBorders>
            <w:tcMar>
              <w:left w:w="108" w:type="dxa"/>
              <w:right w:w="108" w:type="dxa"/>
            </w:tcMar>
          </w:tcPr>
          <w:p w14:paraId="3784E775"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ОУВС-</w:t>
            </w:r>
            <w:proofErr w:type="spellStart"/>
            <w:r w:rsidRPr="003320FC">
              <w:rPr>
                <w:rFonts w:ascii="Arial" w:eastAsia="Times New Roman" w:hAnsi="Arial" w:cs="Arial"/>
                <w:sz w:val="22"/>
                <w:szCs w:val="22"/>
              </w:rPr>
              <w:t>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байгаагаар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сredibility</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өндөр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засагт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аюулгүй</w:t>
            </w:r>
            <w:proofErr w:type="spellEnd"/>
            <w:r w:rsidRPr="003320FC">
              <w:rPr>
                <w:rFonts w:ascii="Arial" w:eastAsia="Times New Roman" w:hAnsi="Arial" w:cs="Arial"/>
                <w:sz w:val="22"/>
                <w:szCs w:val="22"/>
              </w:rPr>
              <w:t>.</w:t>
            </w:r>
          </w:p>
        </w:tc>
      </w:tr>
      <w:tr w:rsidR="00872129" w:rsidRPr="003320FC" w14:paraId="0722DACE" w14:textId="77777777" w:rsidTr="00872129">
        <w:trPr>
          <w:divId w:val="1968194310"/>
          <w:trHeight w:val="300"/>
        </w:trPr>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028C091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144C038" w14:textId="77777777" w:rsidR="00872129" w:rsidRPr="003320FC" w:rsidRDefault="00872129" w:rsidP="007629C9">
            <w:pPr>
              <w:jc w:val="center"/>
              <w:rPr>
                <w:rFonts w:ascii="Arial" w:hAnsi="Arial" w:cs="Arial"/>
                <w:sz w:val="22"/>
                <w:szCs w:val="22"/>
              </w:rPr>
            </w:pPr>
            <w:proofErr w:type="spellStart"/>
            <w:r w:rsidRPr="003320FC">
              <w:rPr>
                <w:rFonts w:ascii="Arial" w:eastAsia="Times New Roman" w:hAnsi="Arial" w:cs="Arial"/>
                <w:sz w:val="22"/>
                <w:szCs w:val="22"/>
              </w:rPr>
              <w:t>Швед</w:t>
            </w:r>
            <w:proofErr w:type="spellEnd"/>
          </w:p>
        </w:tc>
        <w:tc>
          <w:tcPr>
            <w:tcW w:w="2234" w:type="dxa"/>
            <w:tcBorders>
              <w:top w:val="single" w:sz="8" w:space="0" w:color="auto"/>
              <w:left w:val="single" w:sz="8" w:space="0" w:color="auto"/>
              <w:bottom w:val="single" w:sz="8" w:space="0" w:color="auto"/>
              <w:right w:val="single" w:sz="8" w:space="0" w:color="auto"/>
            </w:tcBorders>
            <w:tcMar>
              <w:left w:w="108" w:type="dxa"/>
              <w:right w:w="108" w:type="dxa"/>
            </w:tcMar>
          </w:tcPr>
          <w:p w14:paraId="558F1106"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Хямралын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хадгалах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хэмжээний</w:t>
            </w:r>
            <w:proofErr w:type="spellEnd"/>
            <w:r w:rsidRPr="003320FC">
              <w:rPr>
                <w:rFonts w:ascii="Arial" w:eastAsia="Times New Roman" w:hAnsi="Arial" w:cs="Arial"/>
                <w:sz w:val="22"/>
                <w:szCs w:val="22"/>
              </w:rPr>
              <w:t xml:space="preserve"> ТБҮЦ </w:t>
            </w:r>
            <w:proofErr w:type="spellStart"/>
            <w:r w:rsidRPr="003320FC">
              <w:rPr>
                <w:rFonts w:ascii="Arial" w:eastAsia="Times New Roman" w:hAnsi="Arial" w:cs="Arial"/>
                <w:sz w:val="22"/>
                <w:szCs w:val="22"/>
              </w:rPr>
              <w:t>гаргаснаас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w:t>
            </w:r>
          </w:p>
        </w:tc>
        <w:tc>
          <w:tcPr>
            <w:tcW w:w="2895" w:type="dxa"/>
            <w:tcBorders>
              <w:top w:val="single" w:sz="8" w:space="0" w:color="auto"/>
              <w:left w:val="single" w:sz="8" w:space="0" w:color="auto"/>
              <w:bottom w:val="single" w:sz="8" w:space="0" w:color="auto"/>
              <w:right w:val="single" w:sz="8" w:space="0" w:color="auto"/>
            </w:tcBorders>
            <w:tcMar>
              <w:left w:w="108" w:type="dxa"/>
              <w:right w:w="108" w:type="dxa"/>
            </w:tcMar>
          </w:tcPr>
          <w:p w14:paraId="6C8CFB4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хоёр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арга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хэрэгсэл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эрхийг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тусгасан</w:t>
            </w:r>
            <w:proofErr w:type="spellEnd"/>
            <w:r w:rsidRPr="003320FC">
              <w:rPr>
                <w:rFonts w:ascii="Arial" w:eastAsia="Times New Roman" w:hAnsi="Arial" w:cs="Arial"/>
                <w:sz w:val="22"/>
                <w:szCs w:val="22"/>
              </w:rPr>
              <w:t>.</w:t>
            </w:r>
          </w:p>
        </w:tc>
        <w:tc>
          <w:tcPr>
            <w:tcW w:w="3574" w:type="dxa"/>
            <w:tcBorders>
              <w:top w:val="single" w:sz="8" w:space="0" w:color="auto"/>
              <w:left w:val="single" w:sz="8" w:space="0" w:color="auto"/>
              <w:bottom w:val="single" w:sz="8" w:space="0" w:color="auto"/>
              <w:right w:val="single" w:sz="8" w:space="0" w:color="auto"/>
            </w:tcBorders>
            <w:tcMar>
              <w:left w:w="108" w:type="dxa"/>
              <w:right w:w="108" w:type="dxa"/>
            </w:tcMar>
          </w:tcPr>
          <w:p w14:paraId="778FD1EA"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хэмжээг</w:t>
            </w:r>
            <w:proofErr w:type="spellEnd"/>
            <w:r w:rsidRPr="003320FC">
              <w:rPr>
                <w:rFonts w:ascii="Arial" w:eastAsia="Times New Roman" w:hAnsi="Arial" w:cs="Arial"/>
                <w:sz w:val="22"/>
                <w:szCs w:val="22"/>
              </w:rPr>
              <w:t xml:space="preserve"> 2023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60 </w:t>
            </w:r>
            <w:proofErr w:type="spellStart"/>
            <w:r w:rsidRPr="003320FC">
              <w:rPr>
                <w:rFonts w:ascii="Arial" w:eastAsia="Times New Roman" w:hAnsi="Arial" w:cs="Arial"/>
                <w:sz w:val="22"/>
                <w:szCs w:val="22"/>
              </w:rPr>
              <w:t>тэрбум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крон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инфляцаар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тохируулагддаг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Хэрэв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зорилтот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түвшний</w:t>
            </w:r>
            <w:proofErr w:type="spellEnd"/>
            <w:r w:rsidRPr="003320FC">
              <w:rPr>
                <w:rFonts w:ascii="Arial" w:eastAsia="Times New Roman" w:hAnsi="Arial" w:cs="Arial"/>
                <w:sz w:val="22"/>
                <w:szCs w:val="22"/>
              </w:rPr>
              <w:t xml:space="preserve"> 1/3-ээс </w:t>
            </w:r>
            <w:proofErr w:type="spellStart"/>
            <w:r w:rsidRPr="003320FC">
              <w:rPr>
                <w:rFonts w:ascii="Arial" w:eastAsia="Times New Roman" w:hAnsi="Arial" w:cs="Arial"/>
                <w:sz w:val="22"/>
                <w:szCs w:val="22"/>
              </w:rPr>
              <w:t>доош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унавал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Риксбанк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дагуу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Шведийн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Парламентаас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санхүүжилт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хүсдэг</w:t>
            </w:r>
            <w:proofErr w:type="spellEnd"/>
            <w:r w:rsidRPr="003320FC">
              <w:rPr>
                <w:rFonts w:ascii="Arial" w:eastAsia="Times New Roman" w:hAnsi="Arial" w:cs="Arial"/>
                <w:sz w:val="22"/>
                <w:szCs w:val="22"/>
              </w:rPr>
              <w:t xml:space="preserve">. </w:t>
            </w:r>
          </w:p>
          <w:p w14:paraId="6374EE06"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2024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Парламент</w:t>
            </w:r>
            <w:proofErr w:type="spellEnd"/>
            <w:r w:rsidRPr="003320FC">
              <w:rPr>
                <w:rFonts w:ascii="Arial" w:eastAsia="Times New Roman" w:hAnsi="Arial" w:cs="Arial"/>
                <w:sz w:val="22"/>
                <w:szCs w:val="22"/>
              </w:rPr>
              <w:t xml:space="preserve"> 25 </w:t>
            </w:r>
            <w:proofErr w:type="spellStart"/>
            <w:r w:rsidRPr="003320FC">
              <w:rPr>
                <w:rFonts w:ascii="Arial" w:eastAsia="Times New Roman" w:hAnsi="Arial" w:cs="Arial"/>
                <w:sz w:val="22"/>
                <w:szCs w:val="22"/>
              </w:rPr>
              <w:t>тэрбум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кроны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(capital injection).</w:t>
            </w:r>
          </w:p>
          <w:p w14:paraId="17DC4B4D"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хадгаламжийн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мандат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хүүгүйгээр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татан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төвлөрүүлэх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эрхийг</w:t>
            </w:r>
            <w:proofErr w:type="spellEnd"/>
            <w:r w:rsidRPr="003320FC">
              <w:rPr>
                <w:rFonts w:ascii="Arial" w:eastAsia="Times New Roman" w:hAnsi="Arial" w:cs="Arial"/>
                <w:sz w:val="22"/>
                <w:szCs w:val="22"/>
              </w:rPr>
              <w:t xml:space="preserve"> 2025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олгосон</w:t>
            </w:r>
            <w:proofErr w:type="spellEnd"/>
            <w:r w:rsidRPr="003320FC">
              <w:rPr>
                <w:rFonts w:ascii="Arial" w:eastAsia="Times New Roman" w:hAnsi="Arial" w:cs="Arial"/>
                <w:sz w:val="22"/>
                <w:szCs w:val="22"/>
              </w:rPr>
              <w:t>.</w:t>
            </w:r>
          </w:p>
        </w:tc>
        <w:tc>
          <w:tcPr>
            <w:tcW w:w="3926" w:type="dxa"/>
            <w:tcBorders>
              <w:top w:val="single" w:sz="8" w:space="0" w:color="auto"/>
              <w:left w:val="single" w:sz="8" w:space="0" w:color="auto"/>
              <w:bottom w:val="single" w:sz="8" w:space="0" w:color="auto"/>
              <w:right w:val="single" w:sz="8" w:space="0" w:color="auto"/>
            </w:tcBorders>
            <w:tcMar>
              <w:left w:w="108" w:type="dxa"/>
              <w:right w:w="108" w:type="dxa"/>
            </w:tcMar>
          </w:tcPr>
          <w:p w14:paraId="79418AC2"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Дахин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хөрөнгөжүүлэх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тогтолцоо</w:t>
            </w:r>
            <w:proofErr w:type="spellEnd"/>
            <w:r w:rsidRPr="003320FC">
              <w:rPr>
                <w:rFonts w:ascii="Arial" w:eastAsia="Times New Roman" w:hAnsi="Arial" w:cs="Arial"/>
                <w:sz w:val="22"/>
                <w:szCs w:val="22"/>
              </w:rPr>
              <w:t xml:space="preserve"> (Recapitalization Framework): 2023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Риксбанкны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харилцааг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маш</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тодорхой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болгосон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буурвал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Парламентаар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дамжуулж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заавал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капитал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үүрэгтэй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эргээд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танах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шаардлагыг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үүсгэдэг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баталгаажуулж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юм</w:t>
            </w:r>
            <w:proofErr w:type="spellEnd"/>
            <w:r w:rsidRPr="003320FC">
              <w:rPr>
                <w:rFonts w:ascii="Arial" w:eastAsia="Times New Roman" w:hAnsi="Arial" w:cs="Arial"/>
                <w:sz w:val="22"/>
                <w:szCs w:val="22"/>
              </w:rPr>
              <w:t>.</w:t>
            </w:r>
          </w:p>
          <w:p w14:paraId="627520BF"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42762B5C"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зөвлөл</w:t>
            </w:r>
            <w:proofErr w:type="spellEnd"/>
            <w:r w:rsidRPr="003320FC">
              <w:rPr>
                <w:rFonts w:ascii="Arial" w:eastAsia="Times New Roman" w:hAnsi="Arial" w:cs="Arial"/>
                <w:sz w:val="22"/>
                <w:szCs w:val="22"/>
              </w:rPr>
              <w:t xml:space="preserve"> (Fiscal Policy Council): </w:t>
            </w:r>
            <w:proofErr w:type="spellStart"/>
            <w:r w:rsidRPr="003320FC">
              <w:rPr>
                <w:rFonts w:ascii="Arial" w:eastAsia="Times New Roman" w:hAnsi="Arial" w:cs="Arial"/>
                <w:sz w:val="22"/>
                <w:szCs w:val="22"/>
              </w:rPr>
              <w:t>Энэхүү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үнэлгээ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өгөхдөө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Риксбанкны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инфляцын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зорилтот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түвшинтэй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хэрхэн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уялдаж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хянадаг</w:t>
            </w:r>
            <w:proofErr w:type="spellEnd"/>
            <w:r w:rsidRPr="003320FC">
              <w:rPr>
                <w:rFonts w:ascii="Arial" w:eastAsia="Times New Roman" w:hAnsi="Arial" w:cs="Arial"/>
                <w:sz w:val="22"/>
                <w:szCs w:val="22"/>
              </w:rPr>
              <w:t>.</w:t>
            </w:r>
          </w:p>
          <w:p w14:paraId="4A6A387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680446F4"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Мэдээлэл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солилцоо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Ерөнхийлөгч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сайд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тогтмол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уулзаж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хуваалцдаг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боловч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нэгнийхээ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оролцох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эрхгүй</w:t>
            </w:r>
            <w:proofErr w:type="spellEnd"/>
            <w:r w:rsidRPr="003320FC">
              <w:rPr>
                <w:rFonts w:ascii="Arial" w:eastAsia="Times New Roman" w:hAnsi="Arial" w:cs="Arial"/>
                <w:sz w:val="22"/>
                <w:szCs w:val="22"/>
              </w:rPr>
              <w:t>.</w:t>
            </w:r>
          </w:p>
        </w:tc>
      </w:tr>
      <w:tr w:rsidR="00872129" w:rsidRPr="003320FC" w14:paraId="428FD0DA" w14:textId="77777777" w:rsidTr="00872129">
        <w:trPr>
          <w:divId w:val="1968194310"/>
          <w:trHeight w:val="300"/>
        </w:trPr>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5F30D458"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lastRenderedPageBreak/>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F4F270E"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Нидерланд</w:t>
            </w:r>
            <w:proofErr w:type="spellEnd"/>
          </w:p>
        </w:tc>
        <w:tc>
          <w:tcPr>
            <w:tcW w:w="2234" w:type="dxa"/>
            <w:tcBorders>
              <w:top w:val="single" w:sz="8" w:space="0" w:color="auto"/>
              <w:left w:val="single" w:sz="8" w:space="0" w:color="auto"/>
              <w:bottom w:val="single" w:sz="8" w:space="0" w:color="auto"/>
              <w:right w:val="single" w:sz="8" w:space="0" w:color="auto"/>
            </w:tcBorders>
            <w:tcMar>
              <w:left w:w="108" w:type="dxa"/>
              <w:right w:w="108" w:type="dxa"/>
            </w:tcMar>
          </w:tcPr>
          <w:p w14:paraId="4A9A444A"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Хямралын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хадгалах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p>
          <w:p w14:paraId="1B3A9CA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w:t>
            </w:r>
            <w:proofErr w:type="spellStart"/>
            <w:r w:rsidRPr="003320FC">
              <w:rPr>
                <w:rFonts w:ascii="Arial" w:eastAsia="Times New Roman" w:hAnsi="Arial" w:cs="Arial"/>
                <w:sz w:val="22"/>
                <w:szCs w:val="22"/>
              </w:rPr>
              <w:t>i</w:t>
            </w:r>
            <w:proofErr w:type="spellEnd"/>
            <w:r w:rsidRPr="003320FC">
              <w:rPr>
                <w:rFonts w:ascii="Arial" w:eastAsia="Times New Roman" w:hAnsi="Arial" w:cs="Arial"/>
                <w:sz w:val="22"/>
                <w:szCs w:val="22"/>
              </w:rPr>
              <w:t xml:space="preserve">) "emergency liquidity assistance"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хөрвөх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чадварыг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богино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хугацааны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зээл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олгох</w:t>
            </w:r>
            <w:proofErr w:type="spellEnd"/>
            <w:r w:rsidRPr="003320FC">
              <w:rPr>
                <w:rFonts w:ascii="Arial" w:eastAsia="Times New Roman" w:hAnsi="Arial" w:cs="Arial"/>
                <w:sz w:val="22"/>
                <w:szCs w:val="22"/>
              </w:rPr>
              <w:t xml:space="preserve">, </w:t>
            </w:r>
          </w:p>
          <w:p w14:paraId="3297ACD9"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(ii) QE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замаар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балансын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тэлсэн</w:t>
            </w:r>
            <w:proofErr w:type="spellEnd"/>
            <w:r w:rsidRPr="003320FC">
              <w:rPr>
                <w:rFonts w:ascii="Arial" w:eastAsia="Times New Roman" w:hAnsi="Arial" w:cs="Arial"/>
                <w:sz w:val="22"/>
                <w:szCs w:val="22"/>
              </w:rPr>
              <w:t>.</w:t>
            </w:r>
          </w:p>
        </w:tc>
        <w:tc>
          <w:tcPr>
            <w:tcW w:w="2895" w:type="dxa"/>
            <w:tcBorders>
              <w:top w:val="single" w:sz="8" w:space="0" w:color="auto"/>
              <w:left w:val="single" w:sz="8" w:space="0" w:color="auto"/>
              <w:bottom w:val="single" w:sz="8" w:space="0" w:color="auto"/>
              <w:right w:val="single" w:sz="8" w:space="0" w:color="auto"/>
            </w:tcBorders>
            <w:tcMar>
              <w:left w:w="108" w:type="dxa"/>
              <w:right w:w="108" w:type="dxa"/>
            </w:tcMar>
          </w:tcPr>
          <w:p w14:paraId="7FCECAEF"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Институцийн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зүйн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удирдлагын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шийдвэрээр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байгуулсан</w:t>
            </w:r>
            <w:proofErr w:type="spellEnd"/>
            <w:r w:rsidRPr="003320FC">
              <w:rPr>
                <w:rFonts w:ascii="Arial" w:eastAsia="Times New Roman" w:hAnsi="Arial" w:cs="Arial"/>
                <w:sz w:val="22"/>
                <w:szCs w:val="22"/>
              </w:rPr>
              <w:t>.</w:t>
            </w:r>
          </w:p>
        </w:tc>
        <w:tc>
          <w:tcPr>
            <w:tcW w:w="3574" w:type="dxa"/>
            <w:tcBorders>
              <w:top w:val="single" w:sz="8" w:space="0" w:color="auto"/>
              <w:left w:val="single" w:sz="8" w:space="0" w:color="auto"/>
              <w:bottom w:val="single" w:sz="8" w:space="0" w:color="auto"/>
              <w:right w:val="single" w:sz="8" w:space="0" w:color="auto"/>
            </w:tcBorders>
            <w:tcMar>
              <w:left w:w="108" w:type="dxa"/>
              <w:right w:w="108" w:type="dxa"/>
            </w:tcMar>
          </w:tcPr>
          <w:p w14:paraId="3B4C255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нам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нэмэгдүүлж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өсөх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хүүгийн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зохицуулалттай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w:t>
            </w:r>
          </w:p>
          <w:p w14:paraId="73405CE1"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07381662"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Европын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тахлын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системийн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тогтвортой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хангах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зорилгоор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гишүүн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улсуудын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банкуудтай</w:t>
            </w:r>
            <w:proofErr w:type="spellEnd"/>
            <w:r w:rsidRPr="003320FC">
              <w:rPr>
                <w:rFonts w:ascii="Arial" w:eastAsia="Times New Roman" w:hAnsi="Arial" w:cs="Arial"/>
                <w:sz w:val="22"/>
                <w:szCs w:val="22"/>
              </w:rPr>
              <w:t xml:space="preserve"> ELA </w:t>
            </w:r>
            <w:proofErr w:type="spellStart"/>
            <w:r w:rsidRPr="003320FC">
              <w:rPr>
                <w:rFonts w:ascii="Arial" w:eastAsia="Times New Roman" w:hAnsi="Arial" w:cs="Arial"/>
                <w:sz w:val="22"/>
                <w:szCs w:val="22"/>
              </w:rPr>
              <w:t>буюу</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хөрвөх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чадварын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дэмжлэг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гэрээг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тухайн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байршуулсан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эрсдэл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үйл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холбогдох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хариуцлагыг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холбогдох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гэрээний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хэрэгжүүлсэн</w:t>
            </w:r>
            <w:proofErr w:type="spellEnd"/>
            <w:r w:rsidRPr="003320FC">
              <w:rPr>
                <w:rFonts w:ascii="Arial" w:eastAsia="Times New Roman" w:hAnsi="Arial" w:cs="Arial"/>
                <w:sz w:val="22"/>
                <w:szCs w:val="22"/>
              </w:rPr>
              <w:t>.</w:t>
            </w:r>
            <w:hyperlink r:id="rId61" w:anchor="_ftn3">
              <w:r w:rsidRPr="003320FC">
                <w:rPr>
                  <w:rStyle w:val="Hyperlink"/>
                  <w:rFonts w:ascii="Arial" w:eastAsia="Times New Roman" w:hAnsi="Arial" w:cs="Arial"/>
                  <w:color w:val="467886"/>
                  <w:sz w:val="22"/>
                  <w:szCs w:val="22"/>
                  <w:vertAlign w:val="superscript"/>
                </w:rPr>
                <w:t>[3]</w:t>
              </w:r>
            </w:hyperlink>
          </w:p>
        </w:tc>
        <w:tc>
          <w:tcPr>
            <w:tcW w:w="3926" w:type="dxa"/>
            <w:tcBorders>
              <w:top w:val="single" w:sz="8" w:space="0" w:color="auto"/>
              <w:left w:val="single" w:sz="8" w:space="0" w:color="auto"/>
              <w:bottom w:val="single" w:sz="8" w:space="0" w:color="auto"/>
              <w:right w:val="single" w:sz="8" w:space="0" w:color="auto"/>
            </w:tcBorders>
            <w:tcMar>
              <w:left w:w="108" w:type="dxa"/>
              <w:right w:w="108" w:type="dxa"/>
            </w:tcMar>
          </w:tcPr>
          <w:p w14:paraId="0DBF5DC9"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lastRenderedPageBreak/>
              <w:t>Хараат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судалгааны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w:t>
            </w:r>
            <w:proofErr w:type="spellEnd"/>
            <w:r w:rsidRPr="003320FC">
              <w:rPr>
                <w:rFonts w:ascii="Arial" w:eastAsia="Times New Roman" w:hAnsi="Arial" w:cs="Arial"/>
                <w:sz w:val="22"/>
                <w:szCs w:val="22"/>
              </w:rPr>
              <w:t xml:space="preserve"> (CPB): </w:t>
            </w:r>
            <w:proofErr w:type="spellStart"/>
            <w:r w:rsidRPr="003320FC">
              <w:rPr>
                <w:rFonts w:ascii="Arial" w:eastAsia="Times New Roman" w:hAnsi="Arial" w:cs="Arial"/>
                <w:sz w:val="22"/>
                <w:szCs w:val="22"/>
              </w:rPr>
              <w:t>Нидерландын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шинжилгээний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товчоо</w:t>
            </w:r>
            <w:proofErr w:type="spellEnd"/>
            <w:r w:rsidRPr="003320FC">
              <w:rPr>
                <w:rFonts w:ascii="Arial" w:eastAsia="Times New Roman" w:hAnsi="Arial" w:cs="Arial"/>
                <w:sz w:val="22"/>
                <w:szCs w:val="22"/>
              </w:rPr>
              <w:t xml:space="preserve"> (CPB)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алинд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ашиглагддаг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макро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нэгдсэн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таамаглал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баримтыг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боловсруулдаг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хоёр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байгууллага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ижил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мэдээлэл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үндэслэн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боловсруулах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нөхцөлийг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бүрдүүлдэг</w:t>
            </w:r>
            <w:proofErr w:type="spellEnd"/>
            <w:r w:rsidRPr="003320FC">
              <w:rPr>
                <w:rFonts w:ascii="Arial" w:eastAsia="Times New Roman" w:hAnsi="Arial" w:cs="Arial"/>
                <w:sz w:val="22"/>
                <w:szCs w:val="22"/>
              </w:rPr>
              <w:t>.</w:t>
            </w:r>
          </w:p>
          <w:p w14:paraId="017D93A2"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4995566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w:t>
            </w:r>
            <w:proofErr w:type="spellStart"/>
            <w:r w:rsidRPr="003320FC">
              <w:rPr>
                <w:rFonts w:ascii="Arial" w:eastAsia="Times New Roman" w:hAnsi="Arial" w:cs="Arial"/>
                <w:sz w:val="22"/>
                <w:szCs w:val="22"/>
              </w:rPr>
              <w:t>Албан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боловч</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байнгын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зөвлөлдөх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механизм</w:t>
            </w:r>
            <w:proofErr w:type="spellEnd"/>
            <w:r w:rsidRPr="003320FC">
              <w:rPr>
                <w:rFonts w:ascii="Arial" w:eastAsia="Times New Roman" w:hAnsi="Arial" w:cs="Arial"/>
                <w:sz w:val="22"/>
                <w:szCs w:val="22"/>
              </w:rPr>
              <w:t xml:space="preserve">: DNB-н </w:t>
            </w:r>
            <w:proofErr w:type="spellStart"/>
            <w:r w:rsidRPr="003320FC">
              <w:rPr>
                <w:rFonts w:ascii="Arial" w:eastAsia="Times New Roman" w:hAnsi="Arial" w:cs="Arial"/>
                <w:sz w:val="22"/>
                <w:szCs w:val="22"/>
              </w:rPr>
              <w:t>Ерөнхийлөгч</w:t>
            </w:r>
            <w:proofErr w:type="spellEnd"/>
            <w:r w:rsidRPr="003320FC">
              <w:rPr>
                <w:rFonts w:ascii="Arial" w:eastAsia="Times New Roman" w:hAnsi="Arial" w:cs="Arial"/>
                <w:sz w:val="22"/>
                <w:szCs w:val="22"/>
              </w:rPr>
              <w:t xml:space="preserve"> Olaf </w:t>
            </w:r>
            <w:proofErr w:type="spellStart"/>
            <w:r w:rsidRPr="003320FC">
              <w:rPr>
                <w:rFonts w:ascii="Arial" w:eastAsia="Times New Roman" w:hAnsi="Arial" w:cs="Arial"/>
                <w:sz w:val="22"/>
                <w:szCs w:val="22"/>
              </w:rPr>
              <w:t>Sleijpen</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саяхан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тавьсан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илтгэлдээ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Мөнгөний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бодлого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хоорондоо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зөрчилдвөл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дүнгүй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болдог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гэдгийг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онцолсон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Тиймээс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сахилга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бүтцийн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шинэчлэл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жишээ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"DNB 2030" </w:t>
            </w:r>
            <w:proofErr w:type="spellStart"/>
            <w:r w:rsidRPr="003320FC">
              <w:rPr>
                <w:rFonts w:ascii="Arial" w:eastAsia="Times New Roman" w:hAnsi="Arial" w:cs="Arial"/>
                <w:sz w:val="22"/>
                <w:szCs w:val="22"/>
              </w:rPr>
              <w:t>төлөвлөгөө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идэвхтэй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зөвлөмж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өгдөг</w:t>
            </w:r>
            <w:proofErr w:type="spellEnd"/>
            <w:r w:rsidRPr="003320FC">
              <w:rPr>
                <w:rFonts w:ascii="Arial" w:eastAsia="Times New Roman" w:hAnsi="Arial" w:cs="Arial"/>
                <w:sz w:val="22"/>
                <w:szCs w:val="22"/>
              </w:rPr>
              <w:t>.</w:t>
            </w:r>
          </w:p>
          <w:p w14:paraId="011FF813"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t xml:space="preserve"> </w:t>
            </w:r>
          </w:p>
          <w:p w14:paraId="427CA341"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Ногдол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зохицуулалт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ажиллах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алдагдалтай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төсөвтөө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орлого</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гэсэн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хэсгийг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тэгээр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тусгаж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төсвийн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түүндээ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тохируулан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танадаг</w:t>
            </w:r>
            <w:proofErr w:type="spellEnd"/>
            <w:r w:rsidRPr="003320FC">
              <w:rPr>
                <w:rFonts w:ascii="Arial" w:eastAsia="Times New Roman" w:hAnsi="Arial" w:cs="Arial"/>
                <w:sz w:val="22"/>
                <w:szCs w:val="22"/>
              </w:rPr>
              <w:t>.</w:t>
            </w:r>
          </w:p>
        </w:tc>
      </w:tr>
      <w:tr w:rsidR="00872129" w:rsidRPr="007629C9" w14:paraId="0903623C" w14:textId="77777777" w:rsidTr="00872129">
        <w:trPr>
          <w:divId w:val="1968194310"/>
          <w:trHeight w:val="300"/>
        </w:trPr>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224C1124" w14:textId="77777777" w:rsidR="00872129" w:rsidRPr="003320FC" w:rsidRDefault="00872129" w:rsidP="007629C9">
            <w:pPr>
              <w:rPr>
                <w:rFonts w:ascii="Arial" w:hAnsi="Arial" w:cs="Arial"/>
                <w:sz w:val="22"/>
                <w:szCs w:val="22"/>
              </w:rPr>
            </w:pPr>
            <w:r w:rsidRPr="003320FC">
              <w:rPr>
                <w:rFonts w:ascii="Arial" w:eastAsia="Times New Roman" w:hAnsi="Arial" w:cs="Arial"/>
                <w:sz w:val="22"/>
                <w:szCs w:val="22"/>
              </w:rPr>
              <w:lastRenderedPageBreak/>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B3A52AA" w14:textId="77777777" w:rsidR="00872129" w:rsidRPr="003320FC" w:rsidRDefault="00872129" w:rsidP="007629C9">
            <w:pPr>
              <w:rPr>
                <w:rFonts w:ascii="Arial" w:hAnsi="Arial" w:cs="Arial"/>
                <w:sz w:val="22"/>
                <w:szCs w:val="22"/>
              </w:rPr>
            </w:pPr>
            <w:proofErr w:type="spellStart"/>
            <w:r w:rsidRPr="003320FC">
              <w:rPr>
                <w:rFonts w:ascii="Arial" w:eastAsia="Times New Roman" w:hAnsi="Arial" w:cs="Arial"/>
                <w:sz w:val="22"/>
                <w:szCs w:val="22"/>
              </w:rPr>
              <w:t>Европын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w:t>
            </w:r>
            <w:proofErr w:type="spellEnd"/>
          </w:p>
        </w:tc>
        <w:tc>
          <w:tcPr>
            <w:tcW w:w="12629"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678233A0" w14:textId="77777777" w:rsidR="00872129" w:rsidRPr="007629C9" w:rsidRDefault="00872129" w:rsidP="007629C9">
            <w:pPr>
              <w:rPr>
                <w:rFonts w:ascii="Arial" w:hAnsi="Arial" w:cs="Arial"/>
                <w:sz w:val="22"/>
                <w:szCs w:val="22"/>
                <w:lang w:val="ru-RU"/>
              </w:rPr>
            </w:pPr>
            <w:proofErr w:type="spellStart"/>
            <w:r w:rsidRPr="007629C9">
              <w:rPr>
                <w:rFonts w:ascii="Arial" w:eastAsia="Times New Roman" w:hAnsi="Arial" w:cs="Arial"/>
                <w:sz w:val="22"/>
                <w:szCs w:val="22"/>
                <w:lang w:val="ru-RU"/>
              </w:rPr>
              <w:t>Ашгийг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хамгийн</w:t>
            </w:r>
            <w:proofErr w:type="spellEnd"/>
            <w:r w:rsidRPr="007629C9">
              <w:rPr>
                <w:rFonts w:ascii="Arial" w:eastAsia="Times New Roman" w:hAnsi="Arial" w:cs="Arial"/>
                <w:sz w:val="22"/>
                <w:szCs w:val="22"/>
                <w:lang w:val="ru-RU"/>
              </w:rPr>
              <w:t xml:space="preserve"> их </w:t>
            </w:r>
            <w:proofErr w:type="spellStart"/>
            <w:r w:rsidRPr="007629C9">
              <w:rPr>
                <w:rFonts w:ascii="Arial" w:eastAsia="Times New Roman" w:hAnsi="Arial" w:cs="Arial"/>
                <w:sz w:val="22"/>
                <w:szCs w:val="22"/>
                <w:lang w:val="ru-RU"/>
              </w:rPr>
              <w:t>байлгах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нь</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банкны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зорилго</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байж</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болохгүй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Европын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банкнаас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хийсэн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судалгаанд</w:t>
            </w:r>
            <w:proofErr w:type="spellEnd"/>
            <w:r w:rsidRPr="007629C9">
              <w:rPr>
                <w:rFonts w:ascii="Arial" w:eastAsia="Times New Roman" w:hAnsi="Arial" w:cs="Arial"/>
                <w:sz w:val="22"/>
                <w:szCs w:val="22"/>
                <w:lang w:val="ru-RU"/>
              </w:rPr>
              <w:t xml:space="preserve"> 57 </w:t>
            </w:r>
            <w:proofErr w:type="spellStart"/>
            <w:r w:rsidRPr="007629C9">
              <w:rPr>
                <w:rFonts w:ascii="Arial" w:eastAsia="Times New Roman" w:hAnsi="Arial" w:cs="Arial"/>
                <w:sz w:val="22"/>
                <w:szCs w:val="22"/>
                <w:lang w:val="ru-RU"/>
              </w:rPr>
              <w:t>орны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банкийг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харьцуулж</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үзжээ</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Уг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судалгаанд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хамрагдсан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банк </w:t>
            </w:r>
            <w:proofErr w:type="spellStart"/>
            <w:r w:rsidRPr="007629C9">
              <w:rPr>
                <w:rFonts w:ascii="Arial" w:eastAsia="Times New Roman" w:hAnsi="Arial" w:cs="Arial"/>
                <w:sz w:val="22"/>
                <w:szCs w:val="22"/>
                <w:lang w:val="ru-RU"/>
              </w:rPr>
              <w:t>дараах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хувилбарыг</w:t>
            </w:r>
            <w:proofErr w:type="spellEnd"/>
            <w:r w:rsidRPr="007629C9">
              <w:rPr>
                <w:rFonts w:ascii="Arial" w:eastAsia="Times New Roman" w:hAnsi="Arial" w:cs="Arial"/>
                <w:sz w:val="22"/>
                <w:szCs w:val="22"/>
                <w:lang w:val="ru-RU"/>
              </w:rPr>
              <w:t xml:space="preserve"> </w:t>
            </w:r>
            <w:proofErr w:type="spellStart"/>
            <w:proofErr w:type="gramStart"/>
            <w:r w:rsidRPr="007629C9">
              <w:rPr>
                <w:rFonts w:ascii="Arial" w:eastAsia="Times New Roman" w:hAnsi="Arial" w:cs="Arial"/>
                <w:sz w:val="22"/>
                <w:szCs w:val="22"/>
                <w:lang w:val="ru-RU"/>
              </w:rPr>
              <w:t>ашиглан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алдагдлыг</w:t>
            </w:r>
            <w:proofErr w:type="spellEnd"/>
            <w:proofErr w:type="gram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нөхдөг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Үүнд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Тусгай</w:t>
            </w:r>
            <w:proofErr w:type="spellEnd"/>
            <w:r w:rsidRPr="007629C9">
              <w:rPr>
                <w:rFonts w:ascii="Arial" w:eastAsia="Times New Roman" w:hAnsi="Arial" w:cs="Arial"/>
                <w:sz w:val="22"/>
                <w:szCs w:val="22"/>
                <w:lang w:val="ru-RU"/>
              </w:rPr>
              <w:t xml:space="preserve"> сан </w:t>
            </w:r>
            <w:proofErr w:type="spellStart"/>
            <w:r w:rsidRPr="007629C9">
              <w:rPr>
                <w:rFonts w:ascii="Arial" w:eastAsia="Times New Roman" w:hAnsi="Arial" w:cs="Arial"/>
                <w:sz w:val="22"/>
                <w:szCs w:val="22"/>
                <w:lang w:val="ru-RU"/>
              </w:rPr>
              <w:t>ашиглах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үүсч</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болзошгүй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тодорхой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заасан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эрсдэлээс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сэргийлсэн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тусгай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сангуудыг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ашиглах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Нөөцөө</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ашиглах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Тусгай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сангууд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ашиглагдсаны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дараа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нэмэлт</w:t>
            </w:r>
            <w:proofErr w:type="spellEnd"/>
            <w:r w:rsidRPr="007629C9">
              <w:rPr>
                <w:rFonts w:ascii="Arial" w:eastAsia="Times New Roman" w:hAnsi="Arial" w:cs="Arial"/>
                <w:sz w:val="22"/>
                <w:szCs w:val="22"/>
                <w:lang w:val="ru-RU"/>
              </w:rPr>
              <w:t xml:space="preserve"> эх </w:t>
            </w:r>
            <w:proofErr w:type="spellStart"/>
            <w:r w:rsidRPr="007629C9">
              <w:rPr>
                <w:rFonts w:ascii="Arial" w:eastAsia="Times New Roman" w:hAnsi="Arial" w:cs="Arial"/>
                <w:sz w:val="22"/>
                <w:szCs w:val="22"/>
                <w:lang w:val="ru-RU"/>
              </w:rPr>
              <w:t>үүсвэр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шаардлагатай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тохиолдолд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банк </w:t>
            </w:r>
            <w:proofErr w:type="spellStart"/>
            <w:r w:rsidRPr="007629C9">
              <w:rPr>
                <w:rFonts w:ascii="Arial" w:eastAsia="Times New Roman" w:hAnsi="Arial" w:cs="Arial"/>
                <w:sz w:val="22"/>
                <w:szCs w:val="22"/>
                <w:lang w:val="ru-RU"/>
              </w:rPr>
              <w:t>нөөцөө</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ашиглах</w:t>
            </w:r>
            <w:proofErr w:type="spellEnd"/>
            <w:r w:rsidRPr="007629C9">
              <w:rPr>
                <w:rFonts w:ascii="Arial" w:eastAsia="Times New Roman" w:hAnsi="Arial" w:cs="Arial"/>
                <w:sz w:val="22"/>
                <w:szCs w:val="22"/>
                <w:lang w:val="ru-RU"/>
              </w:rPr>
              <w:t xml:space="preserve">; Он </w:t>
            </w:r>
            <w:proofErr w:type="spellStart"/>
            <w:r w:rsidRPr="007629C9">
              <w:rPr>
                <w:rFonts w:ascii="Arial" w:eastAsia="Times New Roman" w:hAnsi="Arial" w:cs="Arial"/>
                <w:sz w:val="22"/>
                <w:szCs w:val="22"/>
                <w:lang w:val="ru-RU"/>
              </w:rPr>
              <w:t>дамжуулан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бичилт</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хийх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ерөнхийдөө</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дээрх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хоёр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төрлийн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нөөцийг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ашиглах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боломжгүй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болсон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тохиолдолд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алдагдлыг</w:t>
            </w:r>
            <w:proofErr w:type="spellEnd"/>
            <w:r w:rsidRPr="007629C9">
              <w:rPr>
                <w:rFonts w:ascii="Arial" w:eastAsia="Times New Roman" w:hAnsi="Arial" w:cs="Arial"/>
                <w:sz w:val="22"/>
                <w:szCs w:val="22"/>
                <w:lang w:val="ru-RU"/>
              </w:rPr>
              <w:t xml:space="preserve"> он </w:t>
            </w:r>
            <w:proofErr w:type="spellStart"/>
            <w:proofErr w:type="gramStart"/>
            <w:r w:rsidRPr="007629C9">
              <w:rPr>
                <w:rFonts w:ascii="Arial" w:eastAsia="Times New Roman" w:hAnsi="Arial" w:cs="Arial"/>
                <w:sz w:val="22"/>
                <w:szCs w:val="22"/>
                <w:lang w:val="ru-RU"/>
              </w:rPr>
              <w:t>дамжуулан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ирээдүйн</w:t>
            </w:r>
            <w:proofErr w:type="spellEnd"/>
            <w:proofErr w:type="gram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ашгаас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хасч</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тооцно</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Энэ</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тохиолдолд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өөрийн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хөрөнгө</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сөрөг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болох</w:t>
            </w:r>
            <w:proofErr w:type="spellEnd"/>
            <w:r w:rsidRPr="007629C9">
              <w:rPr>
                <w:rFonts w:ascii="Arial" w:eastAsia="Times New Roman" w:hAnsi="Arial" w:cs="Arial"/>
                <w:sz w:val="22"/>
                <w:szCs w:val="22"/>
                <w:lang w:val="ru-RU"/>
              </w:rPr>
              <w:t xml:space="preserve"> </w:t>
            </w:r>
            <w:proofErr w:type="spellStart"/>
            <w:proofErr w:type="gramStart"/>
            <w:r w:rsidRPr="007629C9">
              <w:rPr>
                <w:rFonts w:ascii="Arial" w:eastAsia="Times New Roman" w:hAnsi="Arial" w:cs="Arial"/>
                <w:sz w:val="22"/>
                <w:szCs w:val="22"/>
                <w:lang w:val="ru-RU"/>
              </w:rPr>
              <w:t>боломжтой;Ирээдүйн</w:t>
            </w:r>
            <w:proofErr w:type="spellEnd"/>
            <w:proofErr w:type="gram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ашгаас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авлага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үүсгэх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дээрх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аргатай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ижил</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боловч</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тайлан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тэнцэлд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тусгагдах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бичилт</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нь</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ялгаатай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юм</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Энэ</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тохиолдолд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өөрийн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хөрөнгө</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сөргөөр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тодорхойлогдохгүй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Засгийн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газар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дахин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хөрөнгөжүүлэх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Тусгай</w:t>
            </w:r>
            <w:proofErr w:type="spellEnd"/>
            <w:r w:rsidRPr="007629C9">
              <w:rPr>
                <w:rFonts w:ascii="Arial" w:eastAsia="Times New Roman" w:hAnsi="Arial" w:cs="Arial"/>
                <w:sz w:val="22"/>
                <w:szCs w:val="22"/>
                <w:lang w:val="ru-RU"/>
              </w:rPr>
              <w:t xml:space="preserve"> сан болон </w:t>
            </w:r>
            <w:proofErr w:type="spellStart"/>
            <w:r w:rsidRPr="007629C9">
              <w:rPr>
                <w:rFonts w:ascii="Arial" w:eastAsia="Times New Roman" w:hAnsi="Arial" w:cs="Arial"/>
                <w:sz w:val="22"/>
                <w:szCs w:val="22"/>
                <w:lang w:val="ru-RU"/>
              </w:rPr>
              <w:t>нөөц</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дууссаны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дараа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алдагдал</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тодорхойгүй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хугацаанд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үргэлжлэх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тохиолдолд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ихэнхдээ</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энэ</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арга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ашиглагддаг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банканд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алдагдал</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үүсч</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нөөц</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шавхагдсан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үед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Засгийн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газар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нь</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алдагдлыг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нөхөх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тухай</w:t>
            </w:r>
            <w:proofErr w:type="spellEnd"/>
            <w:r w:rsidRPr="007629C9">
              <w:rPr>
                <w:rFonts w:ascii="Arial" w:eastAsia="Times New Roman" w:hAnsi="Arial" w:cs="Arial"/>
                <w:sz w:val="22"/>
                <w:szCs w:val="22"/>
                <w:lang w:val="ru-RU"/>
              </w:rPr>
              <w:t xml:space="preserve"> 22 </w:t>
            </w:r>
            <w:proofErr w:type="spellStart"/>
            <w:r w:rsidRPr="007629C9">
              <w:rPr>
                <w:rFonts w:ascii="Arial" w:eastAsia="Times New Roman" w:hAnsi="Arial" w:cs="Arial"/>
                <w:sz w:val="22"/>
                <w:szCs w:val="22"/>
                <w:lang w:val="ru-RU"/>
              </w:rPr>
              <w:t>орны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Албани</w:t>
            </w:r>
            <w:proofErr w:type="spellEnd"/>
            <w:r w:rsidRPr="007629C9">
              <w:rPr>
                <w:rFonts w:ascii="Arial" w:eastAsia="Times New Roman" w:hAnsi="Arial" w:cs="Arial"/>
                <w:sz w:val="22"/>
                <w:szCs w:val="22"/>
                <w:lang w:val="ru-RU"/>
              </w:rPr>
              <w:t xml:space="preserve">, Ботсвана, Доминикан </w:t>
            </w:r>
            <w:proofErr w:type="spellStart"/>
            <w:r w:rsidRPr="007629C9">
              <w:rPr>
                <w:rFonts w:ascii="Arial" w:eastAsia="Times New Roman" w:hAnsi="Arial" w:cs="Arial"/>
                <w:sz w:val="22"/>
                <w:szCs w:val="22"/>
                <w:lang w:val="ru-RU"/>
              </w:rPr>
              <w:t>Бүгд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Найрамдах</w:t>
            </w:r>
            <w:proofErr w:type="spellEnd"/>
            <w:r w:rsidRPr="007629C9">
              <w:rPr>
                <w:rFonts w:ascii="Arial" w:eastAsia="Times New Roman" w:hAnsi="Arial" w:cs="Arial"/>
                <w:sz w:val="22"/>
                <w:szCs w:val="22"/>
                <w:lang w:val="ru-RU"/>
              </w:rPr>
              <w:t xml:space="preserve"> Улс, </w:t>
            </w:r>
            <w:proofErr w:type="spellStart"/>
            <w:r w:rsidRPr="007629C9">
              <w:rPr>
                <w:rFonts w:ascii="Arial" w:eastAsia="Times New Roman" w:hAnsi="Arial" w:cs="Arial"/>
                <w:sz w:val="22"/>
                <w:szCs w:val="22"/>
                <w:lang w:val="ru-RU"/>
              </w:rPr>
              <w:t>Фижи</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Гамби</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Гүрж</w:t>
            </w:r>
            <w:proofErr w:type="spellEnd"/>
            <w:r w:rsidRPr="007629C9">
              <w:rPr>
                <w:rFonts w:ascii="Arial" w:eastAsia="Times New Roman" w:hAnsi="Arial" w:cs="Arial"/>
                <w:sz w:val="22"/>
                <w:szCs w:val="22"/>
                <w:lang w:val="ru-RU"/>
              </w:rPr>
              <w:t xml:space="preserve">, Молдов, Перу, </w:t>
            </w:r>
            <w:proofErr w:type="spellStart"/>
            <w:r w:rsidRPr="007629C9">
              <w:rPr>
                <w:rFonts w:ascii="Arial" w:eastAsia="Times New Roman" w:hAnsi="Arial" w:cs="Arial"/>
                <w:sz w:val="22"/>
                <w:szCs w:val="22"/>
                <w:lang w:val="ru-RU"/>
              </w:rPr>
              <w:t>Танзани</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банкны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тухай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хуульд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заасан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байна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банкны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алдагдлыг</w:t>
            </w:r>
            <w:proofErr w:type="spellEnd"/>
            <w:r w:rsidRPr="007629C9">
              <w:rPr>
                <w:rFonts w:ascii="Arial" w:eastAsia="Times New Roman" w:hAnsi="Arial" w:cs="Arial"/>
                <w:sz w:val="22"/>
                <w:szCs w:val="22"/>
                <w:lang w:val="ru-RU"/>
              </w:rPr>
              <w:t xml:space="preserve"> ЗГҮЦ </w:t>
            </w:r>
            <w:proofErr w:type="spellStart"/>
            <w:r w:rsidRPr="007629C9">
              <w:rPr>
                <w:rFonts w:ascii="Arial" w:eastAsia="Times New Roman" w:hAnsi="Arial" w:cs="Arial"/>
                <w:sz w:val="22"/>
                <w:szCs w:val="22"/>
                <w:lang w:val="ru-RU"/>
              </w:rPr>
              <w:t>гаргах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сангуудаас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шилжүүлэг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хийх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замаар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нөхнө</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Гэсэн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хэдий</w:t>
            </w:r>
            <w:proofErr w:type="spellEnd"/>
            <w:r w:rsidRPr="007629C9">
              <w:rPr>
                <w:rFonts w:ascii="Arial" w:eastAsia="Times New Roman" w:hAnsi="Arial" w:cs="Arial"/>
                <w:sz w:val="22"/>
                <w:szCs w:val="22"/>
                <w:lang w:val="ru-RU"/>
              </w:rPr>
              <w:t xml:space="preserve"> ч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банк ЗГҮЦ-</w:t>
            </w:r>
            <w:proofErr w:type="spellStart"/>
            <w:r w:rsidRPr="007629C9">
              <w:rPr>
                <w:rFonts w:ascii="Arial" w:eastAsia="Times New Roman" w:hAnsi="Arial" w:cs="Arial"/>
                <w:sz w:val="22"/>
                <w:szCs w:val="22"/>
                <w:lang w:val="ru-RU"/>
              </w:rPr>
              <w:t>аар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өрөө</w:t>
            </w:r>
            <w:proofErr w:type="spellEnd"/>
            <w:r w:rsidRPr="007629C9">
              <w:rPr>
                <w:rFonts w:ascii="Arial" w:eastAsia="Times New Roman" w:hAnsi="Arial" w:cs="Arial"/>
                <w:sz w:val="22"/>
                <w:szCs w:val="22"/>
                <w:lang w:val="ru-RU"/>
              </w:rPr>
              <w:t xml:space="preserve"> дарах </w:t>
            </w:r>
            <w:proofErr w:type="spellStart"/>
            <w:r w:rsidRPr="007629C9">
              <w:rPr>
                <w:rFonts w:ascii="Arial" w:eastAsia="Times New Roman" w:hAnsi="Arial" w:cs="Arial"/>
                <w:sz w:val="22"/>
                <w:szCs w:val="22"/>
                <w:lang w:val="ru-RU"/>
              </w:rPr>
              <w:t>боломжгүй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тохиолдол</w:t>
            </w:r>
            <w:proofErr w:type="spellEnd"/>
            <w:r w:rsidRPr="007629C9">
              <w:rPr>
                <w:rFonts w:ascii="Arial" w:eastAsia="Times New Roman" w:hAnsi="Arial" w:cs="Arial"/>
                <w:sz w:val="22"/>
                <w:szCs w:val="22"/>
                <w:lang w:val="ru-RU"/>
              </w:rPr>
              <w:t xml:space="preserve"> ч </w:t>
            </w:r>
            <w:proofErr w:type="spellStart"/>
            <w:r w:rsidRPr="007629C9">
              <w:rPr>
                <w:rFonts w:ascii="Arial" w:eastAsia="Times New Roman" w:hAnsi="Arial" w:cs="Arial"/>
                <w:sz w:val="22"/>
                <w:szCs w:val="22"/>
                <w:lang w:val="ru-RU"/>
              </w:rPr>
              <w:t>байна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Тухайлбал</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Унгар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улсын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Засгийн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газар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тодорхой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хязгаарлалттайгаар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банкны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алдагдлыг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нөхдөг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байна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Алдагдлыг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нөхөх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хуулийн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заалтаас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үл</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хамааран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нийт</w:t>
            </w:r>
            <w:proofErr w:type="spellEnd"/>
            <w:r w:rsidRPr="007629C9">
              <w:rPr>
                <w:rFonts w:ascii="Arial" w:eastAsia="Times New Roman" w:hAnsi="Arial" w:cs="Arial"/>
                <w:sz w:val="22"/>
                <w:szCs w:val="22"/>
                <w:lang w:val="ru-RU"/>
              </w:rPr>
              <w:t xml:space="preserve"> 27 </w:t>
            </w:r>
            <w:proofErr w:type="spellStart"/>
            <w:r w:rsidRPr="007629C9">
              <w:rPr>
                <w:rFonts w:ascii="Arial" w:eastAsia="Times New Roman" w:hAnsi="Arial" w:cs="Arial"/>
                <w:sz w:val="22"/>
                <w:szCs w:val="22"/>
                <w:lang w:val="ru-RU"/>
              </w:rPr>
              <w:lastRenderedPageBreak/>
              <w:t>орны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банкны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тухай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хуульд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Засгийн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газар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тодорхой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буюу</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хэсэгчилсэн</w:t>
            </w:r>
            <w:proofErr w:type="spellEnd"/>
            <w:r w:rsidRPr="007629C9">
              <w:rPr>
                <w:rFonts w:ascii="Arial" w:eastAsia="Times New Roman" w:hAnsi="Arial" w:cs="Arial"/>
                <w:sz w:val="22"/>
                <w:szCs w:val="22"/>
                <w:lang w:val="ru-RU"/>
              </w:rPr>
              <w:t xml:space="preserve"> болон </w:t>
            </w:r>
            <w:proofErr w:type="spellStart"/>
            <w:r w:rsidRPr="007629C9">
              <w:rPr>
                <w:rFonts w:ascii="Arial" w:eastAsia="Times New Roman" w:hAnsi="Arial" w:cs="Arial"/>
                <w:sz w:val="22"/>
                <w:szCs w:val="22"/>
                <w:lang w:val="ru-RU"/>
              </w:rPr>
              <w:t>нийт</w:t>
            </w:r>
            <w:proofErr w:type="spellEnd"/>
            <w:r w:rsidRPr="007629C9">
              <w:rPr>
                <w:rFonts w:ascii="Arial" w:eastAsia="Times New Roman" w:hAnsi="Arial" w:cs="Arial"/>
                <w:sz w:val="22"/>
                <w:szCs w:val="22"/>
                <w:lang w:val="ru-RU"/>
              </w:rPr>
              <w:t>/</w:t>
            </w:r>
            <w:proofErr w:type="spellStart"/>
            <w:r w:rsidRPr="007629C9">
              <w:rPr>
                <w:rFonts w:ascii="Arial" w:eastAsia="Times New Roman" w:hAnsi="Arial" w:cs="Arial"/>
                <w:sz w:val="22"/>
                <w:szCs w:val="22"/>
                <w:lang w:val="ru-RU"/>
              </w:rPr>
              <w:t>ерөнхий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алдагдлыг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нөхөх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зорилгоор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баталгаа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гаргаж</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болно</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гэж</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заасан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байдаг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ажээ</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Эдгээр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баталгаа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нь</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дараах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хэлбэртэй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байж</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болно</w:t>
            </w:r>
            <w:proofErr w:type="spellEnd"/>
            <w:r w:rsidRPr="007629C9">
              <w:rPr>
                <w:rFonts w:ascii="Arial" w:eastAsia="Times New Roman" w:hAnsi="Arial" w:cs="Arial"/>
                <w:sz w:val="22"/>
                <w:szCs w:val="22"/>
                <w:lang w:val="ru-RU"/>
              </w:rPr>
              <w:t xml:space="preserve">: </w:t>
            </w:r>
            <w:proofErr w:type="spellStart"/>
            <w:r w:rsidRPr="003320FC">
              <w:rPr>
                <w:rFonts w:ascii="Arial" w:eastAsia="Times New Roman" w:hAnsi="Arial" w:cs="Arial"/>
                <w:sz w:val="22"/>
                <w:szCs w:val="22"/>
              </w:rPr>
              <w:t>i</w:t>
            </w:r>
            <w:proofErr w:type="spellEnd"/>
            <w:r w:rsidRPr="007629C9">
              <w:rPr>
                <w:rFonts w:ascii="Arial" w:eastAsia="Times New Roman" w:hAnsi="Arial" w:cs="Arial"/>
                <w:sz w:val="22"/>
                <w:szCs w:val="22"/>
                <w:lang w:val="ru-RU"/>
              </w:rPr>
              <w:t xml:space="preserve">. ОУВС-тай </w:t>
            </w:r>
            <w:proofErr w:type="spellStart"/>
            <w:r w:rsidRPr="007629C9">
              <w:rPr>
                <w:rFonts w:ascii="Arial" w:eastAsia="Times New Roman" w:hAnsi="Arial" w:cs="Arial"/>
                <w:sz w:val="22"/>
                <w:szCs w:val="22"/>
                <w:lang w:val="ru-RU"/>
              </w:rPr>
              <w:t>холбоотой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хэлцлийн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хүрээнд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олгож</w:t>
            </w:r>
            <w:proofErr w:type="spellEnd"/>
            <w:r w:rsidRPr="007629C9">
              <w:rPr>
                <w:rFonts w:ascii="Arial" w:eastAsia="Times New Roman" w:hAnsi="Arial" w:cs="Arial"/>
                <w:sz w:val="22"/>
                <w:szCs w:val="22"/>
                <w:lang w:val="ru-RU"/>
              </w:rPr>
              <w:t xml:space="preserve"> буй </w:t>
            </w:r>
            <w:proofErr w:type="spellStart"/>
            <w:r w:rsidRPr="007629C9">
              <w:rPr>
                <w:rFonts w:ascii="Arial" w:eastAsia="Times New Roman" w:hAnsi="Arial" w:cs="Arial"/>
                <w:sz w:val="22"/>
                <w:szCs w:val="22"/>
                <w:lang w:val="ru-RU"/>
              </w:rPr>
              <w:t>баталгаа</w:t>
            </w:r>
            <w:proofErr w:type="spellEnd"/>
            <w:r w:rsidRPr="007629C9">
              <w:rPr>
                <w:rFonts w:ascii="Arial" w:eastAsia="Times New Roman" w:hAnsi="Arial" w:cs="Arial"/>
                <w:sz w:val="22"/>
                <w:szCs w:val="22"/>
                <w:lang w:val="ru-RU"/>
              </w:rPr>
              <w:t>: ОУВС-</w:t>
            </w:r>
            <w:proofErr w:type="spellStart"/>
            <w:r w:rsidRPr="007629C9">
              <w:rPr>
                <w:rFonts w:ascii="Arial" w:eastAsia="Times New Roman" w:hAnsi="Arial" w:cs="Arial"/>
                <w:sz w:val="22"/>
                <w:szCs w:val="22"/>
                <w:lang w:val="ru-RU"/>
              </w:rPr>
              <w:t>гийн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үйл</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ажиллагаа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эсвэл</w:t>
            </w:r>
            <w:proofErr w:type="spellEnd"/>
            <w:r w:rsidRPr="007629C9">
              <w:rPr>
                <w:rFonts w:ascii="Arial" w:eastAsia="Times New Roman" w:hAnsi="Arial" w:cs="Arial"/>
                <w:sz w:val="22"/>
                <w:szCs w:val="22"/>
                <w:lang w:val="ru-RU"/>
              </w:rPr>
              <w:t xml:space="preserve"> ОУВС-</w:t>
            </w:r>
            <w:proofErr w:type="spellStart"/>
            <w:r w:rsidRPr="007629C9">
              <w:rPr>
                <w:rFonts w:ascii="Arial" w:eastAsia="Times New Roman" w:hAnsi="Arial" w:cs="Arial"/>
                <w:sz w:val="22"/>
                <w:szCs w:val="22"/>
                <w:lang w:val="ru-RU"/>
              </w:rPr>
              <w:t>гийн</w:t>
            </w:r>
            <w:proofErr w:type="spellEnd"/>
            <w:r w:rsidRPr="007629C9">
              <w:rPr>
                <w:rFonts w:ascii="Arial" w:eastAsia="Times New Roman" w:hAnsi="Arial" w:cs="Arial"/>
                <w:sz w:val="22"/>
                <w:szCs w:val="22"/>
                <w:lang w:val="ru-RU"/>
              </w:rPr>
              <w:t xml:space="preserve"> актив, </w:t>
            </w:r>
            <w:proofErr w:type="spellStart"/>
            <w:r w:rsidRPr="007629C9">
              <w:rPr>
                <w:rFonts w:ascii="Arial" w:eastAsia="Times New Roman" w:hAnsi="Arial" w:cs="Arial"/>
                <w:sz w:val="22"/>
                <w:szCs w:val="22"/>
                <w:lang w:val="ru-RU"/>
              </w:rPr>
              <w:t>пассиваас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үүдэн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гарсан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эрсдэлд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зориулсан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баталгаа</w:t>
            </w:r>
            <w:proofErr w:type="spellEnd"/>
            <w:r w:rsidRPr="007629C9">
              <w:rPr>
                <w:rFonts w:ascii="Arial" w:eastAsia="Times New Roman" w:hAnsi="Arial" w:cs="Arial"/>
                <w:sz w:val="22"/>
                <w:szCs w:val="22"/>
                <w:lang w:val="ru-RU"/>
              </w:rPr>
              <w:t xml:space="preserve"> (11 </w:t>
            </w:r>
            <w:proofErr w:type="spellStart"/>
            <w:r w:rsidRPr="007629C9">
              <w:rPr>
                <w:rFonts w:ascii="Arial" w:eastAsia="Times New Roman" w:hAnsi="Arial" w:cs="Arial"/>
                <w:sz w:val="22"/>
                <w:szCs w:val="22"/>
                <w:lang w:val="ru-RU"/>
              </w:rPr>
              <w:t>орны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банк); </w:t>
            </w:r>
            <w:r w:rsidRPr="003320FC">
              <w:rPr>
                <w:rFonts w:ascii="Arial" w:eastAsia="Times New Roman" w:hAnsi="Arial" w:cs="Arial"/>
                <w:sz w:val="22"/>
                <w:szCs w:val="22"/>
              </w:rPr>
              <w:t>ii</w:t>
            </w:r>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Тодорхой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эрсдэлд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зориулан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олгож</w:t>
            </w:r>
            <w:proofErr w:type="spellEnd"/>
            <w:r w:rsidRPr="007629C9">
              <w:rPr>
                <w:rFonts w:ascii="Arial" w:eastAsia="Times New Roman" w:hAnsi="Arial" w:cs="Arial"/>
                <w:sz w:val="22"/>
                <w:szCs w:val="22"/>
                <w:lang w:val="ru-RU"/>
              </w:rPr>
              <w:t xml:space="preserve"> буй </w:t>
            </w:r>
            <w:proofErr w:type="spellStart"/>
            <w:r w:rsidRPr="007629C9">
              <w:rPr>
                <w:rFonts w:ascii="Arial" w:eastAsia="Times New Roman" w:hAnsi="Arial" w:cs="Arial"/>
                <w:sz w:val="22"/>
                <w:szCs w:val="22"/>
                <w:lang w:val="ru-RU"/>
              </w:rPr>
              <w:t>баталгаа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Эдгээр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эрсдэлд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хэлцлийн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харилцагч</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талаас</w:t>
            </w:r>
            <w:proofErr w:type="spellEnd"/>
            <w:r w:rsidRPr="007629C9">
              <w:rPr>
                <w:rFonts w:ascii="Arial" w:eastAsia="Times New Roman" w:hAnsi="Arial" w:cs="Arial"/>
                <w:sz w:val="22"/>
                <w:szCs w:val="22"/>
                <w:lang w:val="ru-RU"/>
              </w:rPr>
              <w:t xml:space="preserve"> (</w:t>
            </w:r>
            <w:r w:rsidRPr="003320FC">
              <w:rPr>
                <w:rFonts w:ascii="Arial" w:eastAsia="Times New Roman" w:hAnsi="Arial" w:cs="Arial"/>
                <w:sz w:val="22"/>
                <w:szCs w:val="22"/>
              </w:rPr>
              <w:t>counterparties</w:t>
            </w:r>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үүсэх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эрсдэл</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тодорхой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хөрөнгө</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оруулалт</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тодорхой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мөнгөний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бодлогын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үр</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дүнгээс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үүсэх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эрсдэлд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гаргадаг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баталгаа</w:t>
            </w:r>
            <w:proofErr w:type="spellEnd"/>
            <w:r w:rsidRPr="007629C9">
              <w:rPr>
                <w:rFonts w:ascii="Arial" w:eastAsia="Times New Roman" w:hAnsi="Arial" w:cs="Arial"/>
                <w:sz w:val="22"/>
                <w:szCs w:val="22"/>
                <w:lang w:val="ru-RU"/>
              </w:rPr>
              <w:t xml:space="preserve"> (11 </w:t>
            </w:r>
            <w:proofErr w:type="spellStart"/>
            <w:r w:rsidRPr="007629C9">
              <w:rPr>
                <w:rFonts w:ascii="Arial" w:eastAsia="Times New Roman" w:hAnsi="Arial" w:cs="Arial"/>
                <w:sz w:val="22"/>
                <w:szCs w:val="22"/>
                <w:lang w:val="ru-RU"/>
              </w:rPr>
              <w:t>орны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банк); </w:t>
            </w:r>
            <w:r w:rsidRPr="003320FC">
              <w:rPr>
                <w:rFonts w:ascii="Arial" w:eastAsia="Times New Roman" w:hAnsi="Arial" w:cs="Arial"/>
                <w:sz w:val="22"/>
                <w:szCs w:val="22"/>
              </w:rPr>
              <w:t>iii</w:t>
            </w:r>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Бусад</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төрлийн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ерөнхий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баталгаа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Өөрийн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хөрөнгө</w:t>
            </w:r>
            <w:proofErr w:type="spellEnd"/>
            <w:r w:rsidRPr="007629C9">
              <w:rPr>
                <w:rFonts w:ascii="Arial" w:eastAsia="Times New Roman" w:hAnsi="Arial" w:cs="Arial"/>
                <w:sz w:val="22"/>
                <w:szCs w:val="22"/>
                <w:lang w:val="ru-RU"/>
              </w:rPr>
              <w:t>/</w:t>
            </w:r>
            <w:proofErr w:type="spellStart"/>
            <w:r w:rsidRPr="007629C9">
              <w:rPr>
                <w:rFonts w:ascii="Arial" w:eastAsia="Times New Roman" w:hAnsi="Arial" w:cs="Arial"/>
                <w:sz w:val="22"/>
                <w:szCs w:val="22"/>
                <w:lang w:val="ru-RU"/>
              </w:rPr>
              <w:t>капиталыг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сөрөг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утгатай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болохоос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сэргийлэх</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үүднээс</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бүхий</w:t>
            </w:r>
            <w:proofErr w:type="spellEnd"/>
            <w:r w:rsidRPr="007629C9">
              <w:rPr>
                <w:rFonts w:ascii="Arial" w:eastAsia="Times New Roman" w:hAnsi="Arial" w:cs="Arial"/>
                <w:sz w:val="22"/>
                <w:szCs w:val="22"/>
                <w:lang w:val="ru-RU"/>
              </w:rPr>
              <w:t xml:space="preserve"> л </w:t>
            </w:r>
            <w:proofErr w:type="spellStart"/>
            <w:r w:rsidRPr="007629C9">
              <w:rPr>
                <w:rFonts w:ascii="Arial" w:eastAsia="Times New Roman" w:hAnsi="Arial" w:cs="Arial"/>
                <w:sz w:val="22"/>
                <w:szCs w:val="22"/>
                <w:lang w:val="ru-RU"/>
              </w:rPr>
              <w:t>санхүүгийн</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нөөц</w:t>
            </w:r>
            <w:proofErr w:type="spellEnd"/>
            <w:r w:rsidRPr="007629C9">
              <w:rPr>
                <w:rFonts w:ascii="Arial" w:eastAsia="Times New Roman" w:hAnsi="Arial" w:cs="Arial"/>
                <w:sz w:val="22"/>
                <w:szCs w:val="22"/>
                <w:lang w:val="ru-RU"/>
              </w:rPr>
              <w:t xml:space="preserve"> (</w:t>
            </w:r>
            <w:r w:rsidRPr="003320FC">
              <w:rPr>
                <w:rFonts w:ascii="Arial" w:eastAsia="Times New Roman" w:hAnsi="Arial" w:cs="Arial"/>
                <w:sz w:val="22"/>
                <w:szCs w:val="22"/>
              </w:rPr>
              <w:t>financial</w:t>
            </w:r>
            <w:r w:rsidRPr="007629C9">
              <w:rPr>
                <w:rFonts w:ascii="Arial" w:eastAsia="Times New Roman" w:hAnsi="Arial" w:cs="Arial"/>
                <w:sz w:val="22"/>
                <w:szCs w:val="22"/>
                <w:lang w:val="ru-RU"/>
              </w:rPr>
              <w:t xml:space="preserve"> </w:t>
            </w:r>
            <w:r w:rsidRPr="003320FC">
              <w:rPr>
                <w:rFonts w:ascii="Arial" w:eastAsia="Times New Roman" w:hAnsi="Arial" w:cs="Arial"/>
                <w:sz w:val="22"/>
                <w:szCs w:val="22"/>
              </w:rPr>
              <w:t>buffers</w:t>
            </w:r>
            <w:r w:rsidRPr="007629C9">
              <w:rPr>
                <w:rFonts w:ascii="Arial" w:eastAsia="Times New Roman" w:hAnsi="Arial" w:cs="Arial"/>
                <w:sz w:val="22"/>
                <w:szCs w:val="22"/>
                <w:lang w:val="ru-RU"/>
              </w:rPr>
              <w:t>)-</w:t>
            </w:r>
            <w:proofErr w:type="spellStart"/>
            <w:r w:rsidRPr="007629C9">
              <w:rPr>
                <w:rFonts w:ascii="Arial" w:eastAsia="Times New Roman" w:hAnsi="Arial" w:cs="Arial"/>
                <w:sz w:val="22"/>
                <w:szCs w:val="22"/>
                <w:lang w:val="ru-RU"/>
              </w:rPr>
              <w:t>ийг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хэрэглэсний</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дараа</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гаргадаг</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баталгаа</w:t>
            </w:r>
            <w:proofErr w:type="spellEnd"/>
            <w:r w:rsidRPr="007629C9">
              <w:rPr>
                <w:rFonts w:ascii="Arial" w:eastAsia="Times New Roman" w:hAnsi="Arial" w:cs="Arial"/>
                <w:sz w:val="22"/>
                <w:szCs w:val="22"/>
                <w:lang w:val="ru-RU"/>
              </w:rPr>
              <w:t xml:space="preserve"> (10 </w:t>
            </w:r>
            <w:proofErr w:type="spellStart"/>
            <w:r w:rsidRPr="007629C9">
              <w:rPr>
                <w:rFonts w:ascii="Arial" w:eastAsia="Times New Roman" w:hAnsi="Arial" w:cs="Arial"/>
                <w:sz w:val="22"/>
                <w:szCs w:val="22"/>
                <w:lang w:val="ru-RU"/>
              </w:rPr>
              <w:t>орны</w:t>
            </w:r>
            <w:proofErr w:type="spellEnd"/>
            <w:r w:rsidRPr="007629C9">
              <w:rPr>
                <w:rFonts w:ascii="Arial" w:eastAsia="Times New Roman" w:hAnsi="Arial" w:cs="Arial"/>
                <w:sz w:val="22"/>
                <w:szCs w:val="22"/>
                <w:lang w:val="ru-RU"/>
              </w:rPr>
              <w:t xml:space="preserve"> </w:t>
            </w:r>
            <w:proofErr w:type="spellStart"/>
            <w:r w:rsidRPr="007629C9">
              <w:rPr>
                <w:rFonts w:ascii="Arial" w:eastAsia="Times New Roman" w:hAnsi="Arial" w:cs="Arial"/>
                <w:sz w:val="22"/>
                <w:szCs w:val="22"/>
                <w:lang w:val="ru-RU"/>
              </w:rPr>
              <w:t>төв</w:t>
            </w:r>
            <w:proofErr w:type="spellEnd"/>
            <w:r w:rsidRPr="007629C9">
              <w:rPr>
                <w:rFonts w:ascii="Arial" w:eastAsia="Times New Roman" w:hAnsi="Arial" w:cs="Arial"/>
                <w:sz w:val="22"/>
                <w:szCs w:val="22"/>
                <w:lang w:val="ru-RU"/>
              </w:rPr>
              <w:t xml:space="preserve"> банк).</w:t>
            </w:r>
          </w:p>
        </w:tc>
      </w:tr>
    </w:tbl>
    <w:p w14:paraId="61DC5ADB" w14:textId="77777777" w:rsidR="00872129" w:rsidRPr="007629C9" w:rsidRDefault="00872129" w:rsidP="00872129">
      <w:pPr>
        <w:jc w:val="center"/>
        <w:divId w:val="1968194310"/>
        <w:rPr>
          <w:rFonts w:ascii="Arial" w:hAnsi="Arial" w:cs="Arial"/>
          <w:sz w:val="22"/>
          <w:szCs w:val="22"/>
          <w:lang w:val="ru-RU"/>
        </w:rPr>
      </w:pPr>
    </w:p>
    <w:p w14:paraId="5D967333" w14:textId="77777777" w:rsidR="00872129" w:rsidRPr="007629C9" w:rsidRDefault="00872129" w:rsidP="00872129">
      <w:pPr>
        <w:divId w:val="1968194310"/>
        <w:rPr>
          <w:rFonts w:ascii="Arial" w:hAnsi="Arial" w:cs="Arial"/>
          <w:sz w:val="22"/>
          <w:szCs w:val="22"/>
          <w:lang w:val="ru-RU"/>
        </w:rPr>
      </w:pPr>
    </w:p>
    <w:p w14:paraId="6FCE5E17" w14:textId="77777777" w:rsidR="00872129" w:rsidRPr="007629C9" w:rsidRDefault="00872129" w:rsidP="00872129">
      <w:pPr>
        <w:divId w:val="1968194310"/>
        <w:rPr>
          <w:rFonts w:ascii="Arial" w:hAnsi="Arial" w:cs="Arial"/>
          <w:sz w:val="22"/>
          <w:szCs w:val="22"/>
          <w:lang w:val="ru-RU"/>
        </w:rPr>
      </w:pPr>
      <w:hyperlink r:id="rId62" w:anchor="_ftnref1">
        <w:r w:rsidRPr="003320FC">
          <w:rPr>
            <w:rStyle w:val="Hyperlink"/>
            <w:rFonts w:ascii="Arial" w:eastAsia="Aptos" w:hAnsi="Arial" w:cs="Arial"/>
            <w:color w:val="467886"/>
            <w:sz w:val="22"/>
            <w:szCs w:val="22"/>
            <w:vertAlign w:val="superscript"/>
            <w:lang w:val="mn"/>
          </w:rPr>
          <w:t>[1]</w:t>
        </w:r>
      </w:hyperlink>
      <w:r w:rsidRPr="003320FC">
        <w:rPr>
          <w:rFonts w:ascii="Arial" w:eastAsia="Aptos" w:hAnsi="Arial" w:cs="Arial"/>
          <w:sz w:val="22"/>
          <w:szCs w:val="22"/>
          <w:lang w:val="mn"/>
        </w:rPr>
        <w:t xml:space="preserve"> </w:t>
      </w:r>
      <w:hyperlink r:id="rId63">
        <w:r w:rsidRPr="003320FC">
          <w:rPr>
            <w:rStyle w:val="Hyperlink"/>
            <w:rFonts w:ascii="Arial" w:eastAsia="Aptos" w:hAnsi="Arial" w:cs="Arial"/>
            <w:color w:val="467886"/>
            <w:sz w:val="22"/>
            <w:szCs w:val="22"/>
            <w:lang w:val="mn"/>
          </w:rPr>
          <w:t>https://www.bcn.cl/leychile/navegar?idNorma=30216</w:t>
        </w:r>
      </w:hyperlink>
    </w:p>
    <w:p w14:paraId="5AFC8E24" w14:textId="77777777" w:rsidR="00872129" w:rsidRPr="007629C9" w:rsidRDefault="00872129" w:rsidP="00872129">
      <w:pPr>
        <w:divId w:val="1968194310"/>
        <w:rPr>
          <w:rFonts w:ascii="Arial" w:hAnsi="Arial" w:cs="Arial"/>
          <w:sz w:val="22"/>
          <w:szCs w:val="22"/>
          <w:lang w:val="ru-RU"/>
        </w:rPr>
      </w:pPr>
      <w:hyperlink r:id="rId64" w:anchor="_ftnref2">
        <w:r w:rsidRPr="003320FC">
          <w:rPr>
            <w:rStyle w:val="Hyperlink"/>
            <w:rFonts w:ascii="Arial" w:eastAsia="Aptos" w:hAnsi="Arial" w:cs="Arial"/>
            <w:color w:val="467886"/>
            <w:sz w:val="22"/>
            <w:szCs w:val="22"/>
            <w:vertAlign w:val="superscript"/>
            <w:lang w:val="mn"/>
          </w:rPr>
          <w:t>[2]</w:t>
        </w:r>
      </w:hyperlink>
      <w:r w:rsidRPr="003320FC">
        <w:rPr>
          <w:rFonts w:ascii="Arial" w:eastAsia="Aptos" w:hAnsi="Arial" w:cs="Arial"/>
          <w:sz w:val="22"/>
          <w:szCs w:val="22"/>
          <w:lang w:val="mn"/>
        </w:rPr>
        <w:t xml:space="preserve"> </w:t>
      </w:r>
      <w:hyperlink r:id="rId65">
        <w:r w:rsidRPr="003320FC">
          <w:rPr>
            <w:rStyle w:val="Hyperlink"/>
            <w:rFonts w:ascii="Arial" w:eastAsia="Aptos" w:hAnsi="Arial" w:cs="Arial"/>
            <w:color w:val="467886"/>
            <w:sz w:val="22"/>
            <w:szCs w:val="22"/>
            <w:lang w:val="mn"/>
          </w:rPr>
          <w:t>https://www.bankofengland.co.uk/-/media/boe/files/letter/2009/chancellor-letter-290109.pdf</w:t>
        </w:r>
      </w:hyperlink>
    </w:p>
    <w:p w14:paraId="25E5E999" w14:textId="77777777" w:rsidR="00872129" w:rsidRPr="003320FC" w:rsidRDefault="00872129" w:rsidP="00872129">
      <w:pPr>
        <w:divId w:val="1968194310"/>
        <w:rPr>
          <w:rFonts w:ascii="Arial" w:hAnsi="Arial" w:cs="Arial"/>
          <w:sz w:val="22"/>
          <w:szCs w:val="22"/>
        </w:rPr>
      </w:pPr>
      <w:hyperlink r:id="rId66" w:anchor="_ftnref3">
        <w:r w:rsidRPr="003320FC">
          <w:rPr>
            <w:rStyle w:val="Hyperlink"/>
            <w:rFonts w:ascii="Arial" w:eastAsia="Aptos" w:hAnsi="Arial" w:cs="Arial"/>
            <w:color w:val="467886"/>
            <w:sz w:val="22"/>
            <w:szCs w:val="22"/>
            <w:vertAlign w:val="superscript"/>
            <w:lang w:val="mn"/>
          </w:rPr>
          <w:t>[3]</w:t>
        </w:r>
      </w:hyperlink>
      <w:r w:rsidRPr="003320FC">
        <w:rPr>
          <w:rFonts w:ascii="Arial" w:eastAsia="Aptos" w:hAnsi="Arial" w:cs="Arial"/>
          <w:sz w:val="22"/>
          <w:szCs w:val="22"/>
          <w:lang w:val="mn"/>
        </w:rPr>
        <w:t xml:space="preserve"> </w:t>
      </w:r>
      <w:hyperlink r:id="rId67">
        <w:r w:rsidRPr="003320FC">
          <w:rPr>
            <w:rStyle w:val="Hyperlink"/>
            <w:rFonts w:ascii="Arial" w:eastAsia="Aptos" w:hAnsi="Arial" w:cs="Arial"/>
            <w:color w:val="467886"/>
            <w:sz w:val="22"/>
            <w:szCs w:val="22"/>
            <w:lang w:val="mn"/>
          </w:rPr>
          <w:t>Agreement on emergency liquidity assistance - 27 September 2024</w:t>
        </w:r>
      </w:hyperlink>
    </w:p>
    <w:p w14:paraId="003F695A" w14:textId="77777777" w:rsidR="00872129" w:rsidRPr="003320FC" w:rsidRDefault="00872129" w:rsidP="00872129">
      <w:pPr>
        <w:divId w:val="1968194310"/>
        <w:rPr>
          <w:rFonts w:ascii="Arial" w:hAnsi="Arial" w:cs="Arial"/>
          <w:sz w:val="22"/>
          <w:szCs w:val="22"/>
        </w:rPr>
      </w:pPr>
      <w:hyperlink r:id="rId68">
        <w:r w:rsidRPr="003320FC">
          <w:rPr>
            <w:rStyle w:val="Hyperlink"/>
            <w:rFonts w:ascii="Arial" w:eastAsia="Aptos" w:hAnsi="Arial" w:cs="Arial"/>
            <w:color w:val="467886"/>
            <w:sz w:val="22"/>
            <w:szCs w:val="22"/>
            <w:lang w:val="mn"/>
          </w:rPr>
          <w:t>Mexico: 2025 Article IV Consultation-Press Release; Staff Report; and Statement by the Executive Director for Mexico; IMF Country Report No. 25/286; October 8, 2025</w:t>
        </w:r>
      </w:hyperlink>
    </w:p>
    <w:p w14:paraId="1BB96236" w14:textId="77777777" w:rsidR="00872129" w:rsidRPr="003320FC" w:rsidRDefault="00872129" w:rsidP="00872129">
      <w:pPr>
        <w:divId w:val="1968194310"/>
        <w:rPr>
          <w:rFonts w:ascii="Arial" w:hAnsi="Arial" w:cs="Arial"/>
          <w:sz w:val="22"/>
          <w:szCs w:val="22"/>
        </w:rPr>
      </w:pPr>
      <w:hyperlink r:id="rId69">
        <w:r w:rsidRPr="003320FC">
          <w:rPr>
            <w:rStyle w:val="Hyperlink"/>
            <w:rFonts w:ascii="Arial" w:eastAsia="Aptos" w:hAnsi="Arial" w:cs="Arial"/>
            <w:color w:val="467886"/>
            <w:sz w:val="22"/>
            <w:szCs w:val="22"/>
            <w:lang w:val="mn"/>
          </w:rPr>
          <w:t>Stress Tests Can Help Determine How Much Capital Central Banks Need</w:t>
        </w:r>
      </w:hyperlink>
    </w:p>
    <w:p w14:paraId="31F97428" w14:textId="77777777" w:rsidR="00872129" w:rsidRPr="003320FC" w:rsidRDefault="00872129" w:rsidP="00872129">
      <w:pPr>
        <w:divId w:val="1968194310"/>
        <w:rPr>
          <w:rFonts w:ascii="Arial" w:hAnsi="Arial" w:cs="Arial"/>
          <w:sz w:val="22"/>
          <w:szCs w:val="22"/>
        </w:rPr>
      </w:pPr>
      <w:hyperlink r:id="rId70">
        <w:r w:rsidRPr="003320FC">
          <w:rPr>
            <w:rStyle w:val="Hyperlink"/>
            <w:rFonts w:ascii="Arial" w:eastAsia="Aptos" w:hAnsi="Arial" w:cs="Arial"/>
            <w:color w:val="467886"/>
            <w:sz w:val="22"/>
            <w:szCs w:val="22"/>
            <w:lang w:val="mn"/>
          </w:rPr>
          <w:t>Strengthening central bank financial resilience in a changing world | CEPR</w:t>
        </w:r>
      </w:hyperlink>
    </w:p>
    <w:p w14:paraId="49E9EFC8" w14:textId="77777777" w:rsidR="00872129" w:rsidRPr="003320FC" w:rsidRDefault="00872129" w:rsidP="00872129">
      <w:pPr>
        <w:divId w:val="1968194310"/>
        <w:rPr>
          <w:rFonts w:ascii="Arial" w:hAnsi="Arial" w:cs="Arial"/>
          <w:sz w:val="22"/>
          <w:szCs w:val="22"/>
        </w:rPr>
      </w:pPr>
      <w:hyperlink r:id="rId71">
        <w:r w:rsidRPr="003320FC">
          <w:rPr>
            <w:rStyle w:val="Hyperlink"/>
            <w:rFonts w:ascii="Arial" w:eastAsia="Aptos" w:hAnsi="Arial" w:cs="Arial"/>
            <w:color w:val="467886"/>
            <w:sz w:val="22"/>
            <w:szCs w:val="22"/>
            <w:lang w:val="mn"/>
          </w:rPr>
          <w:t>Central bank total assets - dashboards | BIS Data Portal</w:t>
        </w:r>
      </w:hyperlink>
    </w:p>
    <w:p w14:paraId="2EA0AFE9" w14:textId="77777777" w:rsidR="00872129" w:rsidRPr="003320FC" w:rsidRDefault="00872129" w:rsidP="00872129">
      <w:pPr>
        <w:divId w:val="1968194310"/>
        <w:rPr>
          <w:rFonts w:ascii="Arial" w:hAnsi="Arial" w:cs="Arial"/>
          <w:sz w:val="22"/>
          <w:szCs w:val="22"/>
        </w:rPr>
      </w:pPr>
      <w:hyperlink r:id="rId72">
        <w:r w:rsidRPr="003320FC">
          <w:rPr>
            <w:rStyle w:val="Hyperlink"/>
            <w:rFonts w:ascii="Arial" w:eastAsia="Aptos" w:hAnsi="Arial" w:cs="Arial"/>
            <w:color w:val="467886"/>
            <w:sz w:val="22"/>
            <w:szCs w:val="22"/>
            <w:lang w:val="mn"/>
          </w:rPr>
          <w:t>Why are central banks reporting losses? Does it matter?</w:t>
        </w:r>
      </w:hyperlink>
    </w:p>
    <w:p w14:paraId="658958D5" w14:textId="77777777" w:rsidR="00872129" w:rsidRPr="003320FC" w:rsidRDefault="00872129" w:rsidP="00872129">
      <w:pPr>
        <w:divId w:val="1968194310"/>
        <w:rPr>
          <w:rFonts w:ascii="Arial" w:hAnsi="Arial" w:cs="Arial"/>
          <w:sz w:val="22"/>
          <w:szCs w:val="22"/>
        </w:rPr>
      </w:pPr>
      <w:hyperlink r:id="rId73">
        <w:r w:rsidRPr="003320FC">
          <w:rPr>
            <w:rStyle w:val="Hyperlink"/>
            <w:rFonts w:ascii="Arial" w:eastAsia="Aptos" w:hAnsi="Arial" w:cs="Arial"/>
            <w:color w:val="467886"/>
            <w:sz w:val="22"/>
            <w:szCs w:val="22"/>
            <w:lang w:val="mn"/>
          </w:rPr>
          <w:t>DNB records negative result of €3.5 billion in 2023 | De Nederlandsche Bank</w:t>
        </w:r>
      </w:hyperlink>
    </w:p>
    <w:p w14:paraId="6121BF64" w14:textId="77777777" w:rsidR="00872129" w:rsidRPr="003320FC" w:rsidRDefault="00872129" w:rsidP="00872129">
      <w:pPr>
        <w:divId w:val="1968194310"/>
        <w:rPr>
          <w:rFonts w:ascii="Arial" w:hAnsi="Arial" w:cs="Arial"/>
          <w:sz w:val="22"/>
          <w:szCs w:val="22"/>
        </w:rPr>
      </w:pPr>
      <w:hyperlink r:id="rId74">
        <w:r w:rsidRPr="003320FC">
          <w:rPr>
            <w:rStyle w:val="Hyperlink"/>
            <w:rFonts w:ascii="Arial" w:eastAsia="Aptos" w:hAnsi="Arial" w:cs="Arial"/>
            <w:color w:val="467886"/>
            <w:sz w:val="22"/>
            <w:szCs w:val="22"/>
            <w:lang w:val="mn"/>
          </w:rPr>
          <w:t>ECB has stopped reinvestments in maturing bonds | De Nederlandsche Bank</w:t>
        </w:r>
      </w:hyperlink>
    </w:p>
    <w:p w14:paraId="66B83B43" w14:textId="77777777" w:rsidR="00872129" w:rsidRPr="003320FC" w:rsidRDefault="00872129" w:rsidP="00872129">
      <w:pPr>
        <w:jc w:val="center"/>
        <w:divId w:val="1968194310"/>
        <w:rPr>
          <w:rFonts w:ascii="Arial" w:eastAsia="Times New Roman" w:hAnsi="Arial" w:cs="Arial"/>
          <w:b/>
          <w:bCs/>
          <w:sz w:val="22"/>
          <w:szCs w:val="22"/>
          <w:lang w:val="mn"/>
        </w:rPr>
      </w:pPr>
    </w:p>
    <w:p w14:paraId="44C674AC" w14:textId="77777777" w:rsidR="00872129" w:rsidRPr="003320FC" w:rsidRDefault="00872129" w:rsidP="00872129">
      <w:pPr>
        <w:jc w:val="center"/>
        <w:divId w:val="1968194310"/>
        <w:rPr>
          <w:rFonts w:ascii="Arial" w:eastAsia="Times New Roman" w:hAnsi="Arial" w:cs="Arial"/>
          <w:b/>
          <w:sz w:val="22"/>
          <w:szCs w:val="22"/>
          <w:lang w:val="mn"/>
        </w:rPr>
      </w:pPr>
    </w:p>
    <w:p w14:paraId="0C76C394"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4339B71E"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1832D623"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714DC731"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4FDF91C5"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4EE80CDB"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374202AE"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7A6D8DDF" w14:textId="77777777" w:rsidR="00872129" w:rsidRPr="003320FC" w:rsidRDefault="00872129" w:rsidP="00872129">
      <w:pPr>
        <w:jc w:val="center"/>
        <w:divId w:val="1968194310"/>
        <w:rPr>
          <w:rFonts w:ascii="Arial" w:eastAsia="Times New Roman" w:hAnsi="Arial" w:cs="Arial"/>
          <w:b/>
          <w:bCs/>
          <w:noProof/>
          <w:sz w:val="22"/>
          <w:szCs w:val="22"/>
        </w:rPr>
      </w:pPr>
    </w:p>
    <w:p w14:paraId="57E89AD9" w14:textId="77777777" w:rsidR="00872129" w:rsidRPr="003320FC" w:rsidRDefault="00872129" w:rsidP="00872129">
      <w:pPr>
        <w:jc w:val="center"/>
        <w:divId w:val="1968194310"/>
        <w:rPr>
          <w:rFonts w:ascii="Arial" w:eastAsia="Times New Roman" w:hAnsi="Arial" w:cs="Arial"/>
          <w:b/>
          <w:bCs/>
          <w:noProof/>
          <w:sz w:val="22"/>
          <w:szCs w:val="22"/>
        </w:rPr>
      </w:pPr>
    </w:p>
    <w:p w14:paraId="118953F9" w14:textId="77777777" w:rsidR="00872129" w:rsidRPr="003320FC" w:rsidRDefault="00872129" w:rsidP="00872129">
      <w:pPr>
        <w:jc w:val="center"/>
        <w:divId w:val="1968194310"/>
        <w:rPr>
          <w:rFonts w:ascii="Arial" w:eastAsia="Times New Roman" w:hAnsi="Arial" w:cs="Arial"/>
          <w:b/>
          <w:bCs/>
          <w:noProof/>
          <w:sz w:val="22"/>
          <w:szCs w:val="22"/>
        </w:rPr>
      </w:pPr>
    </w:p>
    <w:p w14:paraId="5C672277" w14:textId="77777777" w:rsidR="00872129" w:rsidRPr="003320FC" w:rsidRDefault="00872129" w:rsidP="00872129">
      <w:pPr>
        <w:jc w:val="center"/>
        <w:divId w:val="1968194310"/>
        <w:rPr>
          <w:rFonts w:ascii="Arial" w:eastAsia="Times New Roman" w:hAnsi="Arial" w:cs="Arial"/>
          <w:b/>
          <w:bCs/>
          <w:noProof/>
          <w:sz w:val="22"/>
          <w:szCs w:val="22"/>
        </w:rPr>
      </w:pPr>
    </w:p>
    <w:p w14:paraId="7BA2131B" w14:textId="77777777" w:rsidR="00872129" w:rsidRPr="003320FC" w:rsidRDefault="00872129" w:rsidP="00872129">
      <w:pPr>
        <w:jc w:val="center"/>
        <w:divId w:val="1968194310"/>
        <w:rPr>
          <w:rFonts w:ascii="Arial" w:eastAsia="Times New Roman" w:hAnsi="Arial" w:cs="Arial"/>
          <w:b/>
          <w:bCs/>
          <w:noProof/>
          <w:sz w:val="22"/>
          <w:szCs w:val="22"/>
        </w:rPr>
      </w:pPr>
    </w:p>
    <w:p w14:paraId="13C3F7E2" w14:textId="77777777" w:rsidR="00872129" w:rsidRPr="003320FC" w:rsidRDefault="00872129" w:rsidP="00872129">
      <w:pPr>
        <w:jc w:val="center"/>
        <w:divId w:val="1968194310"/>
        <w:rPr>
          <w:rFonts w:ascii="Arial" w:eastAsia="Times New Roman" w:hAnsi="Arial" w:cs="Arial"/>
          <w:b/>
          <w:bCs/>
          <w:noProof/>
          <w:sz w:val="22"/>
          <w:szCs w:val="22"/>
        </w:rPr>
      </w:pPr>
    </w:p>
    <w:p w14:paraId="6009635B" w14:textId="77777777" w:rsidR="00872129" w:rsidRPr="003320FC" w:rsidRDefault="00872129" w:rsidP="00872129">
      <w:pPr>
        <w:jc w:val="center"/>
        <w:divId w:val="1968194310"/>
        <w:rPr>
          <w:rFonts w:ascii="Arial" w:eastAsia="Times New Roman" w:hAnsi="Arial" w:cs="Arial"/>
          <w:b/>
          <w:bCs/>
          <w:noProof/>
          <w:sz w:val="22"/>
          <w:szCs w:val="22"/>
        </w:rPr>
      </w:pPr>
    </w:p>
    <w:p w14:paraId="6335741F" w14:textId="77777777" w:rsidR="00872129" w:rsidRPr="003320FC" w:rsidRDefault="00872129" w:rsidP="00872129">
      <w:pPr>
        <w:jc w:val="center"/>
        <w:divId w:val="1968194310"/>
        <w:rPr>
          <w:rFonts w:ascii="Arial" w:eastAsia="Times New Roman" w:hAnsi="Arial" w:cs="Arial"/>
          <w:b/>
          <w:bCs/>
          <w:noProof/>
          <w:sz w:val="22"/>
          <w:szCs w:val="22"/>
        </w:rPr>
      </w:pPr>
    </w:p>
    <w:p w14:paraId="14B4AFD7" w14:textId="77777777" w:rsidR="00872129" w:rsidRPr="003320FC" w:rsidRDefault="00872129" w:rsidP="00872129">
      <w:pPr>
        <w:jc w:val="center"/>
        <w:divId w:val="1968194310"/>
        <w:rPr>
          <w:rFonts w:ascii="Arial" w:eastAsia="Times New Roman" w:hAnsi="Arial" w:cs="Arial"/>
          <w:b/>
          <w:bCs/>
          <w:noProof/>
          <w:sz w:val="22"/>
          <w:szCs w:val="22"/>
        </w:rPr>
      </w:pPr>
    </w:p>
    <w:p w14:paraId="72CA9821"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613B1FB3"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343BFDA7" w14:textId="77777777" w:rsidR="00872129" w:rsidRPr="003320FC" w:rsidRDefault="00872129" w:rsidP="00872129">
      <w:pPr>
        <w:pStyle w:val="Source"/>
        <w:divId w:val="1968194310"/>
        <w:rPr>
          <w:rFonts w:ascii="Arial" w:hAnsi="Arial" w:cs="Arial"/>
          <w:i w:val="0"/>
          <w:iCs w:val="0"/>
          <w:sz w:val="22"/>
          <w:szCs w:val="22"/>
        </w:rPr>
      </w:pPr>
      <w:r w:rsidRPr="003320FC">
        <w:rPr>
          <w:rFonts w:ascii="Arial" w:hAnsi="Arial" w:cs="Arial"/>
          <w:i w:val="0"/>
          <w:iCs w:val="0"/>
          <w:sz w:val="22"/>
          <w:szCs w:val="22"/>
        </w:rPr>
        <w:t>Хавсралт 8</w:t>
      </w:r>
    </w:p>
    <w:p w14:paraId="7C7ED185" w14:textId="77777777" w:rsidR="00872129" w:rsidRPr="003320FC" w:rsidRDefault="00872129" w:rsidP="00872129">
      <w:pPr>
        <w:jc w:val="center"/>
        <w:divId w:val="1968194310"/>
        <w:rPr>
          <w:rFonts w:ascii="Arial" w:eastAsia="Times New Roman" w:hAnsi="Arial" w:cs="Arial"/>
          <w:b/>
          <w:bCs/>
          <w:sz w:val="22"/>
          <w:szCs w:val="22"/>
          <w:lang w:val="mn"/>
        </w:rPr>
      </w:pPr>
      <w:r w:rsidRPr="003320FC">
        <w:rPr>
          <w:rFonts w:ascii="Arial" w:eastAsia="Times New Roman" w:hAnsi="Arial" w:cs="Arial"/>
          <w:b/>
          <w:bCs/>
          <w:sz w:val="22"/>
          <w:szCs w:val="22"/>
          <w:lang w:val="mn"/>
        </w:rPr>
        <w:t>ТӨВ БАНКНЫ АЛДАГДАЛ БА ОЛОН УЛСЫН ТУРШЛАГА</w:t>
      </w:r>
    </w:p>
    <w:p w14:paraId="2838E410" w14:textId="77777777" w:rsidR="00872129" w:rsidRPr="003320FC" w:rsidRDefault="00872129" w:rsidP="00872129">
      <w:pPr>
        <w:jc w:val="center"/>
        <w:divId w:val="1968194310"/>
        <w:rPr>
          <w:rFonts w:ascii="Arial" w:eastAsia="Times New Roman" w:hAnsi="Arial" w:cs="Arial"/>
          <w:b/>
          <w:bCs/>
          <w:noProof/>
          <w:sz w:val="22"/>
          <w:szCs w:val="22"/>
          <w:lang w:val="mn"/>
        </w:rPr>
      </w:pPr>
    </w:p>
    <w:tbl>
      <w:tblPr>
        <w:tblStyle w:val="TableGrid"/>
        <w:tblW w:w="0" w:type="auto"/>
        <w:tblLook w:val="04A0" w:firstRow="1" w:lastRow="0" w:firstColumn="1" w:lastColumn="0" w:noHBand="0" w:noVBand="1"/>
      </w:tblPr>
      <w:tblGrid>
        <w:gridCol w:w="465"/>
        <w:gridCol w:w="2110"/>
        <w:gridCol w:w="3670"/>
        <w:gridCol w:w="4019"/>
        <w:gridCol w:w="3854"/>
      </w:tblGrid>
      <w:tr w:rsidR="00872129" w:rsidRPr="003320FC" w14:paraId="6B795CD2" w14:textId="77777777" w:rsidTr="00872129">
        <w:trPr>
          <w:divId w:val="1968194310"/>
          <w:trHeight w:val="300"/>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29920052" w14:textId="77777777" w:rsidR="00872129" w:rsidRPr="003320FC" w:rsidRDefault="00872129" w:rsidP="007629C9">
            <w:pPr>
              <w:rPr>
                <w:rFonts w:ascii="Arial" w:eastAsia="Times New Roman" w:hAnsi="Arial" w:cs="Arial"/>
                <w:b/>
                <w:sz w:val="22"/>
                <w:szCs w:val="22"/>
                <w:lang w:val="mn"/>
              </w:rPr>
            </w:pPr>
            <w:r w:rsidRPr="003320FC">
              <w:rPr>
                <w:rFonts w:ascii="Arial" w:eastAsia="Times New Roman" w:hAnsi="Arial" w:cs="Arial"/>
                <w:b/>
                <w:sz w:val="22"/>
                <w:szCs w:val="22"/>
                <w:lang w:val="mn"/>
              </w:rPr>
              <w:t>№</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612320B4" w14:textId="77777777" w:rsidR="00872129" w:rsidRPr="003320FC" w:rsidRDefault="00872129" w:rsidP="007629C9">
            <w:pPr>
              <w:rPr>
                <w:rFonts w:ascii="Arial" w:eastAsia="Times New Roman" w:hAnsi="Arial" w:cs="Arial"/>
                <w:b/>
                <w:sz w:val="22"/>
                <w:szCs w:val="22"/>
                <w:lang w:val="mn"/>
              </w:rPr>
            </w:pPr>
            <w:r w:rsidRPr="003320FC">
              <w:rPr>
                <w:rFonts w:ascii="Arial" w:eastAsia="Times New Roman" w:hAnsi="Arial" w:cs="Arial"/>
                <w:b/>
                <w:sz w:val="22"/>
                <w:szCs w:val="22"/>
                <w:lang w:val="mn"/>
              </w:rPr>
              <w:t>Улсын нэр</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1BAA8E35" w14:textId="77777777" w:rsidR="00872129" w:rsidRPr="003320FC" w:rsidRDefault="00872129" w:rsidP="007629C9">
            <w:pPr>
              <w:rPr>
                <w:rFonts w:ascii="Arial" w:eastAsia="Times New Roman" w:hAnsi="Arial" w:cs="Arial"/>
                <w:b/>
                <w:sz w:val="22"/>
                <w:szCs w:val="22"/>
                <w:lang w:val="mn"/>
              </w:rPr>
            </w:pPr>
            <w:r w:rsidRPr="003320FC">
              <w:rPr>
                <w:rFonts w:ascii="Arial" w:eastAsia="Times New Roman" w:hAnsi="Arial" w:cs="Arial"/>
                <w:b/>
                <w:sz w:val="22"/>
                <w:szCs w:val="22"/>
                <w:lang w:val="mn"/>
              </w:rPr>
              <w:t xml:space="preserve">Хуулийн зохицуулалт </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791E418C" w14:textId="77777777" w:rsidR="00872129" w:rsidRPr="003320FC" w:rsidRDefault="00872129" w:rsidP="007629C9">
            <w:pPr>
              <w:rPr>
                <w:rFonts w:ascii="Arial" w:eastAsia="Times New Roman" w:hAnsi="Arial" w:cs="Arial"/>
                <w:b/>
                <w:sz w:val="22"/>
                <w:szCs w:val="22"/>
                <w:lang w:val="mn"/>
              </w:rPr>
            </w:pPr>
            <w:r w:rsidRPr="003320FC">
              <w:rPr>
                <w:rFonts w:ascii="Arial" w:eastAsia="Times New Roman" w:hAnsi="Arial" w:cs="Arial"/>
                <w:b/>
                <w:sz w:val="22"/>
                <w:szCs w:val="22"/>
                <w:lang w:val="mn"/>
              </w:rPr>
              <w:t>Эх сурвалж</w:t>
            </w:r>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18C57DD7" w14:textId="77777777" w:rsidR="00872129" w:rsidRPr="003320FC" w:rsidRDefault="00872129" w:rsidP="007629C9">
            <w:pPr>
              <w:rPr>
                <w:rFonts w:ascii="Arial" w:eastAsia="Times New Roman" w:hAnsi="Arial" w:cs="Arial"/>
                <w:b/>
                <w:sz w:val="22"/>
                <w:szCs w:val="22"/>
                <w:lang w:val="mn"/>
              </w:rPr>
            </w:pPr>
            <w:r w:rsidRPr="003320FC">
              <w:rPr>
                <w:rFonts w:ascii="Arial" w:eastAsia="Times New Roman" w:hAnsi="Arial" w:cs="Arial"/>
                <w:b/>
                <w:sz w:val="22"/>
                <w:szCs w:val="22"/>
                <w:lang w:val="mn"/>
              </w:rPr>
              <w:t>Нэмэлт тайлбар, мэдээлэл</w:t>
            </w:r>
          </w:p>
        </w:tc>
      </w:tr>
      <w:tr w:rsidR="00872129" w:rsidRPr="003320FC" w14:paraId="3038A9A0" w14:textId="77777777" w:rsidTr="00872129">
        <w:trPr>
          <w:divId w:val="1968194310"/>
          <w:trHeight w:val="300"/>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29EADB94"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1</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31F676D6"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Армен улс</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5739C0D0" w14:textId="77777777" w:rsidR="00872129" w:rsidRPr="003320FC" w:rsidRDefault="00872129" w:rsidP="007629C9">
            <w:pPr>
              <w:rPr>
                <w:rFonts w:ascii="Arial" w:eastAsia="Times New Roman" w:hAnsi="Arial" w:cs="Arial"/>
                <w:b/>
                <w:sz w:val="22"/>
                <w:szCs w:val="22"/>
                <w:lang w:val="mn"/>
              </w:rPr>
            </w:pPr>
            <w:r w:rsidRPr="003320FC">
              <w:rPr>
                <w:rFonts w:ascii="Arial" w:eastAsia="Times New Roman" w:hAnsi="Arial" w:cs="Arial"/>
                <w:sz w:val="22"/>
                <w:szCs w:val="22"/>
                <w:lang w:val="mn"/>
              </w:rPr>
              <w:t xml:space="preserve"> </w:t>
            </w:r>
            <w:r w:rsidRPr="003320FC">
              <w:rPr>
                <w:rFonts w:ascii="Arial" w:eastAsia="Times New Roman" w:hAnsi="Arial" w:cs="Arial"/>
                <w:b/>
                <w:sz w:val="22"/>
                <w:szCs w:val="22"/>
                <w:lang w:val="mn"/>
              </w:rPr>
              <w:t>11 дүгээр зүйлийн 4 дэх хэсэг</w:t>
            </w:r>
          </w:p>
          <w:p w14:paraId="5DA6D9EE" w14:textId="77777777" w:rsidR="00872129" w:rsidRPr="003320FC" w:rsidRDefault="00872129" w:rsidP="007629C9">
            <w:pPr>
              <w:spacing w:line="257" w:lineRule="auto"/>
              <w:rPr>
                <w:rFonts w:ascii="Arial" w:eastAsia="Times New Roman" w:hAnsi="Arial" w:cs="Arial"/>
                <w:color w:val="000000" w:themeColor="text1"/>
                <w:sz w:val="22"/>
                <w:szCs w:val="22"/>
                <w:lang w:val="mn"/>
              </w:rPr>
            </w:pPr>
            <w:r w:rsidRPr="003320FC">
              <w:rPr>
                <w:rFonts w:ascii="Arial" w:eastAsia="Calibri" w:hAnsi="Arial" w:cs="Arial"/>
                <w:b/>
                <w:color w:val="000000" w:themeColor="text1"/>
                <w:sz w:val="22"/>
                <w:szCs w:val="22"/>
                <w:lang w:val="mn"/>
              </w:rPr>
              <w:t>4.</w:t>
            </w:r>
            <w:r w:rsidRPr="003320FC">
              <w:rPr>
                <w:rFonts w:ascii="Arial" w:eastAsia="Times New Roman" w:hAnsi="Arial" w:cs="Arial"/>
                <w:color w:val="000000" w:themeColor="text1"/>
                <w:sz w:val="22"/>
                <w:szCs w:val="22"/>
                <w:lang w:val="mn"/>
              </w:rPr>
              <w:t xml:space="preserve"> Санхүүгийн жилийн эцэст Төв банкны санхүүгийн тайланд тусгагдсан алдагдал нь нөөц хөрөнгийн нийт дүнгээс давсан тохиолдолд Бүгд Найрамдах Армени Улсын Засгийн газар санхүүгийн тайлан нийтлэгдсэн өдрөөс хойш 30 хоногийн дотор, хуульд заасан журмын дагуу, тухайн давсан дүнтэй тэнцэх хэмжээний энгийн, хүүгүй, шаардсан үед төлөгдөх засгийн газрын өрийн бичгийг Төв банканд олгоно. Эдгээр өрийн бичгийг Төв банкны хүсэлтээр эсхүл энэ хуулийн 12 дугаар зүйлд заасны дагуу улсын төсвийн хөрөнгөөр эргэн төлнө.</w:t>
            </w:r>
          </w:p>
          <w:p w14:paraId="65036EA7" w14:textId="77777777" w:rsidR="00872129" w:rsidRPr="003320FC" w:rsidRDefault="00872129" w:rsidP="007629C9">
            <w:pPr>
              <w:rPr>
                <w:rFonts w:ascii="Arial" w:eastAsia="Times New Roman" w:hAnsi="Arial" w:cs="Arial"/>
                <w:i/>
                <w:sz w:val="22"/>
                <w:szCs w:val="22"/>
                <w:lang w:val="mn"/>
              </w:rPr>
            </w:pPr>
            <w:r w:rsidRPr="003320FC">
              <w:rPr>
                <w:rFonts w:ascii="Arial" w:eastAsia="Times New Roman" w:hAnsi="Arial" w:cs="Arial"/>
                <w:i/>
                <w:sz w:val="22"/>
                <w:szCs w:val="22"/>
                <w:lang w:val="mn"/>
              </w:rPr>
              <w:t>Article 11</w:t>
            </w:r>
          </w:p>
          <w:p w14:paraId="4FB8EBC9" w14:textId="77777777" w:rsidR="00872129" w:rsidRPr="003320FC" w:rsidRDefault="00872129" w:rsidP="007629C9">
            <w:pPr>
              <w:rPr>
                <w:rFonts w:ascii="Arial" w:eastAsia="Times New Roman" w:hAnsi="Arial" w:cs="Arial"/>
                <w:i/>
                <w:color w:val="333333"/>
                <w:sz w:val="22"/>
                <w:szCs w:val="22"/>
                <w:lang w:val="mn"/>
              </w:rPr>
            </w:pPr>
            <w:r w:rsidRPr="003320FC">
              <w:rPr>
                <w:rFonts w:ascii="Arial" w:eastAsia="Times New Roman" w:hAnsi="Arial" w:cs="Arial"/>
                <w:i/>
                <w:color w:val="333333"/>
                <w:sz w:val="22"/>
                <w:szCs w:val="22"/>
                <w:lang w:val="mn"/>
              </w:rPr>
              <w:t xml:space="preserve">4. In case where the loss in the Central Bank balance sheet generated by the end of the financial year exceeds the aggregate amount of the reserves, the Government of the Republic of Armenia shall, within 30 days from the moment of publication of the balance sheet and as prescribed by law, provide the Central Bank with ordinary interest-free demand </w:t>
            </w:r>
            <w:r w:rsidRPr="003320FC">
              <w:rPr>
                <w:rFonts w:ascii="Arial" w:eastAsia="Times New Roman" w:hAnsi="Arial" w:cs="Arial"/>
                <w:i/>
                <w:color w:val="333333"/>
                <w:sz w:val="22"/>
                <w:szCs w:val="22"/>
                <w:lang w:val="mn"/>
              </w:rPr>
              <w:lastRenderedPageBreak/>
              <w:t>government promissory notes in the amount of the exceeding sum as a contribution to the capital of the Central Bank. These promissory notes shall be repaid at the expense of the state budget at the request of the Central Bank or in accordance with Article 12 of this</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043A662D" w14:textId="77777777" w:rsidR="00872129" w:rsidRPr="003320FC" w:rsidRDefault="00872129" w:rsidP="007629C9">
            <w:pPr>
              <w:rPr>
                <w:rFonts w:ascii="Arial" w:eastAsia="Times New Roman" w:hAnsi="Arial" w:cs="Arial"/>
                <w:sz w:val="22"/>
                <w:szCs w:val="22"/>
              </w:rPr>
            </w:pPr>
            <w:hyperlink r:id="rId75">
              <w:r w:rsidRPr="003320FC">
                <w:rPr>
                  <w:rStyle w:val="Hyperlink"/>
                  <w:rFonts w:ascii="Arial" w:eastAsia="Times New Roman" w:hAnsi="Arial" w:cs="Arial"/>
                  <w:sz w:val="22"/>
                  <w:szCs w:val="22"/>
                  <w:lang w:val="mn"/>
                </w:rPr>
                <w:t>On the Central Bank of the Republic of Armenia</w:t>
              </w:r>
            </w:hyperlink>
            <w:r w:rsidRPr="003320FC">
              <w:rPr>
                <w:rFonts w:ascii="Arial" w:eastAsia="Times New Roman" w:hAnsi="Arial" w:cs="Arial"/>
                <w:sz w:val="22"/>
                <w:szCs w:val="22"/>
              </w:rPr>
              <w:t xml:space="preserve"> </w:t>
            </w:r>
          </w:p>
        </w:tc>
        <w:tc>
          <w:tcPr>
            <w:tcW w:w="3862"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6E6BE4" w14:textId="77777777" w:rsidR="00872129" w:rsidRPr="003320FC" w:rsidRDefault="00872129" w:rsidP="007629C9">
            <w:pPr>
              <w:rPr>
                <w:rFonts w:ascii="Arial" w:eastAsia="Times New Roman" w:hAnsi="Arial" w:cs="Arial"/>
                <w:color w:val="000000" w:themeColor="text1"/>
                <w:sz w:val="22"/>
                <w:szCs w:val="22"/>
                <w:lang w:val="mn"/>
              </w:rPr>
            </w:pPr>
            <w:hyperlink r:id="rId76">
              <w:r w:rsidRPr="003320FC">
                <w:rPr>
                  <w:rStyle w:val="Hyperlink"/>
                  <w:rFonts w:ascii="Arial" w:eastAsia="Times New Roman" w:hAnsi="Arial" w:cs="Arial"/>
                  <w:sz w:val="22"/>
                  <w:szCs w:val="22"/>
                  <w:lang w:val="mn"/>
                </w:rPr>
                <w:t>https://www.bankofengland.co.uk/-/media/boe/files/working-paper/2024/central-bank-profit-distribution-and-recapitalisation.pdf</w:t>
              </w:r>
            </w:hyperlink>
            <w:r w:rsidRPr="003320FC">
              <w:rPr>
                <w:rFonts w:ascii="Arial" w:eastAsia="Times New Roman" w:hAnsi="Arial" w:cs="Arial"/>
                <w:color w:val="000000" w:themeColor="text1"/>
                <w:sz w:val="22"/>
                <w:szCs w:val="22"/>
                <w:lang w:val="mn"/>
              </w:rPr>
              <w:t xml:space="preserve"> </w:t>
            </w:r>
          </w:p>
          <w:p w14:paraId="5A2DF5B9"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Төв банкийг дахин хөрөнгөжүүлэхэд хоёр үндсэн арга хэрэглэгддэг. Нэгдүгээрт, засгийн газар одоо байгаа төсвийн нөөцийг ашиглах, зардлыг дахин хуваарилах эсхүл татварыг нэмэгдүүлэх замаар санхүүжилт босгож болно. Хоёрдугаарт, засгийн газар төв банкинд шинэ үнэт цаас гарган олгох боломжтой. Эдгээр үнэт цаас нь хүүтэй (Танзани, Гүржийн жишээтэй адил) эсхүл хүүгүй (Армени, Ботсванын жишээтэй адил).</w:t>
            </w:r>
          </w:p>
        </w:tc>
      </w:tr>
      <w:tr w:rsidR="00872129" w:rsidRPr="003320FC" w14:paraId="323FAC03" w14:textId="77777777" w:rsidTr="00872129">
        <w:trPr>
          <w:divId w:val="1968194310"/>
          <w:trHeight w:val="300"/>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08D03CCA"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2</w:t>
            </w:r>
          </w:p>
        </w:tc>
        <w:tc>
          <w:tcPr>
            <w:tcW w:w="2130" w:type="dxa"/>
            <w:tcBorders>
              <w:top w:val="single" w:sz="8" w:space="0" w:color="auto"/>
              <w:left w:val="single" w:sz="8" w:space="0" w:color="auto"/>
              <w:bottom w:val="single" w:sz="2" w:space="0" w:color="000000" w:themeColor="text1"/>
              <w:right w:val="single" w:sz="8" w:space="0" w:color="auto"/>
            </w:tcBorders>
            <w:tcMar>
              <w:left w:w="108" w:type="dxa"/>
              <w:right w:w="108" w:type="dxa"/>
            </w:tcMar>
          </w:tcPr>
          <w:p w14:paraId="37B8C6CF"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Гүрж улс</w:t>
            </w:r>
          </w:p>
        </w:tc>
        <w:tc>
          <w:tcPr>
            <w:tcW w:w="3720" w:type="dxa"/>
            <w:tcBorders>
              <w:top w:val="single" w:sz="8" w:space="0" w:color="auto"/>
              <w:left w:val="single" w:sz="8" w:space="0" w:color="auto"/>
              <w:bottom w:val="single" w:sz="2" w:space="0" w:color="000000" w:themeColor="text1"/>
              <w:right w:val="single" w:sz="8" w:space="0" w:color="auto"/>
            </w:tcBorders>
            <w:tcMar>
              <w:left w:w="108" w:type="dxa"/>
              <w:right w:w="108" w:type="dxa"/>
            </w:tcMar>
          </w:tcPr>
          <w:p w14:paraId="46AFBA3B" w14:textId="77777777" w:rsidR="00872129" w:rsidRPr="003320FC" w:rsidRDefault="00872129" w:rsidP="007629C9">
            <w:pPr>
              <w:rPr>
                <w:rFonts w:ascii="Arial" w:eastAsia="Times New Roman" w:hAnsi="Arial" w:cs="Arial"/>
                <w:b/>
                <w:color w:val="000000" w:themeColor="text1"/>
                <w:sz w:val="22"/>
                <w:szCs w:val="22"/>
                <w:lang w:val="mn"/>
              </w:rPr>
            </w:pPr>
            <w:r w:rsidRPr="003320FC">
              <w:rPr>
                <w:rFonts w:ascii="Arial" w:eastAsia="Times New Roman" w:hAnsi="Arial" w:cs="Arial"/>
                <w:b/>
                <w:color w:val="000000" w:themeColor="text1"/>
                <w:sz w:val="22"/>
                <w:szCs w:val="22"/>
                <w:lang w:val="mn"/>
              </w:rPr>
              <w:t>26 дугаар зүйл 2 дахь хэсэг</w:t>
            </w:r>
          </w:p>
          <w:p w14:paraId="5E884AC4"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Helvetica" w:hAnsi="Arial" w:cs="Arial"/>
                <w:b/>
                <w:color w:val="000000" w:themeColor="text1"/>
                <w:sz w:val="22"/>
                <w:szCs w:val="22"/>
                <w:lang w:val="mn"/>
              </w:rPr>
              <w:t>d)</w:t>
            </w:r>
            <w:r w:rsidRPr="003320FC">
              <w:rPr>
                <w:rFonts w:ascii="Arial" w:eastAsia="Times New Roman" w:hAnsi="Arial" w:cs="Arial"/>
                <w:color w:val="000000" w:themeColor="text1"/>
                <w:sz w:val="22"/>
                <w:szCs w:val="22"/>
                <w:lang w:val="mn"/>
              </w:rPr>
              <w:t xml:space="preserve"> Дээрх хуваарилалтын дараа төв банкны хөрөнгө нь дүрэмд заасан хөрөнгийн хэмжээнээс бага болсон тохиолдолд, уг зөрүүг нөхөх зорилгоор Гүрж Улсын Сангийн яам нь бусад засгийн газрын үнэт цаастай адил нөхцөл, шаардлагын дагуу эргэлтэд байгаа (зах зээлд арилжаалагддаг) засгийн газрын эзэмшлийн үнэт цаасыг төв банкны өмчлөлд шилжүүлнэ.</w:t>
            </w:r>
          </w:p>
          <w:p w14:paraId="2DA9192C"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Helvetica" w:hAnsi="Arial" w:cs="Arial"/>
                <w:b/>
                <w:color w:val="000000" w:themeColor="text1"/>
                <w:sz w:val="22"/>
                <w:szCs w:val="22"/>
                <w:lang w:val="mn"/>
              </w:rPr>
              <w:t>2.</w:t>
            </w:r>
            <w:r w:rsidRPr="003320FC">
              <w:rPr>
                <w:rFonts w:ascii="Arial" w:eastAsia="Times New Roman" w:hAnsi="Arial" w:cs="Arial"/>
                <w:color w:val="000000" w:themeColor="text1"/>
                <w:sz w:val="22"/>
                <w:szCs w:val="22"/>
                <w:lang w:val="mn"/>
              </w:rPr>
              <w:t xml:space="preserve"> Гүрж Улсын Сангийн яам нь энэ зүйлийн 1 дэх хэсгийн (d) заалтад тодорхойлсон үнэт цаасыг төв банкны санхүүгийн жил дууссанаас хойш таван сарын дотор ямар нэг нөхцөл болзолгүйгээр гаргана. Уг үнэт цаас гаргасныхаа дараа Гүрж Улсын улсын төсөвт тусгагдана.</w:t>
            </w:r>
          </w:p>
          <w:p w14:paraId="4B3769E7"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d) If after the above distribution the capital of the National Bank becomes smaller than</w:t>
            </w:r>
          </w:p>
          <w:p w14:paraId="27E6903F"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the charter capital, in order to cover the deficit (to fill the charter capital of the National</w:t>
            </w:r>
          </w:p>
          <w:p w14:paraId="533885BF"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Bank) the Ministry of Finance of Georgia shall transfer to the ownership of the National</w:t>
            </w:r>
          </w:p>
          <w:p w14:paraId="3A6FC774"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lastRenderedPageBreak/>
              <w:t>Bank the circulating (market) government bearer bonds, under terms and conditions</w:t>
            </w:r>
          </w:p>
          <w:p w14:paraId="6D438986"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similar to those of other government securities.</w:t>
            </w:r>
          </w:p>
          <w:p w14:paraId="52FFD875"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i/>
                <w:color w:val="000000" w:themeColor="text1"/>
                <w:sz w:val="22"/>
                <w:szCs w:val="22"/>
              </w:rPr>
              <w:t>2. The Ministry of Finance of Georgia shall unconditionally issue the securities defined by paragraph (1)(d) of this article, within five months after the completion of the financial year of the National Bank. After having been issued, these securities shall be reflected in the State Budget of Georgia.</w:t>
            </w:r>
            <w:r w:rsidRPr="003320FC">
              <w:rPr>
                <w:rFonts w:ascii="Arial" w:eastAsia="Times New Roman" w:hAnsi="Arial" w:cs="Arial"/>
                <w:sz w:val="22"/>
                <w:szCs w:val="22"/>
              </w:rPr>
              <w:t xml:space="preserve"> </w:t>
            </w:r>
          </w:p>
        </w:tc>
        <w:tc>
          <w:tcPr>
            <w:tcW w:w="4095" w:type="dxa"/>
            <w:tcBorders>
              <w:top w:val="single" w:sz="8" w:space="0" w:color="auto"/>
              <w:left w:val="single" w:sz="8" w:space="0" w:color="auto"/>
              <w:bottom w:val="single" w:sz="2" w:space="0" w:color="000000" w:themeColor="text1"/>
              <w:right w:val="single" w:sz="8" w:space="0" w:color="auto"/>
            </w:tcBorders>
            <w:tcMar>
              <w:left w:w="108" w:type="dxa"/>
              <w:right w:w="108" w:type="dxa"/>
            </w:tcMar>
          </w:tcPr>
          <w:p w14:paraId="3C1FE73B" w14:textId="77777777" w:rsidR="00872129" w:rsidRPr="003320FC" w:rsidRDefault="00872129" w:rsidP="007629C9">
            <w:pPr>
              <w:rPr>
                <w:rFonts w:ascii="Arial" w:hAnsi="Arial" w:cs="Arial"/>
                <w:sz w:val="22"/>
                <w:szCs w:val="22"/>
              </w:rPr>
            </w:pPr>
            <w:hyperlink r:id="rId77">
              <w:r w:rsidRPr="003320FC">
                <w:rPr>
                  <w:rStyle w:val="Hyperlink"/>
                  <w:rFonts w:ascii="Arial" w:eastAsia="Times New Roman" w:hAnsi="Arial" w:cs="Arial"/>
                  <w:sz w:val="22"/>
                  <w:szCs w:val="22"/>
                </w:rPr>
                <w:t>ORGANIC LAW OF GEORGIA</w:t>
              </w:r>
            </w:hyperlink>
          </w:p>
          <w:p w14:paraId="2EF69D66" w14:textId="77777777" w:rsidR="00872129" w:rsidRPr="003320FC" w:rsidRDefault="00872129" w:rsidP="007629C9">
            <w:pPr>
              <w:rPr>
                <w:rFonts w:ascii="Arial" w:hAnsi="Arial" w:cs="Arial"/>
                <w:sz w:val="22"/>
                <w:szCs w:val="22"/>
              </w:rPr>
            </w:pPr>
            <w:hyperlink r:id="rId78">
              <w:r w:rsidRPr="003320FC">
                <w:rPr>
                  <w:rStyle w:val="Hyperlink"/>
                  <w:rFonts w:ascii="Arial" w:eastAsia="Times New Roman" w:hAnsi="Arial" w:cs="Arial"/>
                  <w:sz w:val="22"/>
                  <w:szCs w:val="22"/>
                </w:rPr>
                <w:t>ON THE NATIONAL BANK OF GEORGIA</w:t>
              </w:r>
            </w:hyperlink>
          </w:p>
          <w:p w14:paraId="46011929"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c>
          <w:tcPr>
            <w:tcW w:w="3862" w:type="dxa"/>
            <w:vMerge/>
            <w:vAlign w:val="center"/>
          </w:tcPr>
          <w:p w14:paraId="332F2232" w14:textId="77777777" w:rsidR="00872129" w:rsidRPr="003320FC" w:rsidRDefault="00872129" w:rsidP="007629C9">
            <w:pPr>
              <w:rPr>
                <w:rFonts w:ascii="Arial" w:hAnsi="Arial" w:cs="Arial"/>
                <w:sz w:val="22"/>
                <w:szCs w:val="22"/>
              </w:rPr>
            </w:pPr>
          </w:p>
        </w:tc>
      </w:tr>
      <w:tr w:rsidR="00872129" w:rsidRPr="003320FC" w14:paraId="3403F122" w14:textId="77777777" w:rsidTr="00872129">
        <w:trPr>
          <w:divId w:val="1968194310"/>
          <w:trHeight w:val="300"/>
        </w:trPr>
        <w:tc>
          <w:tcPr>
            <w:tcW w:w="465" w:type="dxa"/>
            <w:tcBorders>
              <w:top w:val="single" w:sz="8" w:space="0" w:color="auto"/>
              <w:left w:val="single" w:sz="8" w:space="0" w:color="auto"/>
              <w:bottom w:val="single" w:sz="8" w:space="0" w:color="auto"/>
              <w:right w:val="single" w:sz="2" w:space="0" w:color="000000" w:themeColor="text1"/>
            </w:tcBorders>
            <w:tcMar>
              <w:left w:w="108" w:type="dxa"/>
              <w:right w:w="108" w:type="dxa"/>
            </w:tcMar>
          </w:tcPr>
          <w:p w14:paraId="4FB6AC61"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3</w:t>
            </w:r>
          </w:p>
        </w:tc>
        <w:tc>
          <w:tcPr>
            <w:tcW w:w="213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8" w:type="dxa"/>
              <w:right w:w="108" w:type="dxa"/>
            </w:tcMar>
          </w:tcPr>
          <w:p w14:paraId="2DFFF568"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Фижи </w:t>
            </w:r>
          </w:p>
        </w:tc>
        <w:tc>
          <w:tcPr>
            <w:tcW w:w="372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8" w:type="dxa"/>
              <w:right w:w="108" w:type="dxa"/>
            </w:tcMar>
          </w:tcPr>
          <w:p w14:paraId="4F766D66" w14:textId="77777777" w:rsidR="00872129" w:rsidRPr="003320FC" w:rsidRDefault="00872129" w:rsidP="007629C9">
            <w:pPr>
              <w:rPr>
                <w:rFonts w:ascii="Arial" w:eastAsia="Times New Roman" w:hAnsi="Arial" w:cs="Arial"/>
                <w:b/>
                <w:color w:val="000000" w:themeColor="text1"/>
                <w:sz w:val="22"/>
                <w:szCs w:val="22"/>
                <w:lang w:val="mn"/>
              </w:rPr>
            </w:pPr>
            <w:r w:rsidRPr="003320FC">
              <w:rPr>
                <w:rFonts w:ascii="Arial" w:eastAsia="Times New Roman" w:hAnsi="Arial" w:cs="Arial"/>
                <w:b/>
                <w:color w:val="000000" w:themeColor="text1"/>
                <w:sz w:val="22"/>
                <w:szCs w:val="22"/>
                <w:lang w:val="mn"/>
              </w:rPr>
              <w:t>6 дугаар зүйлийн 5 дахь хэсэг</w:t>
            </w:r>
          </w:p>
          <w:p w14:paraId="0D4FBAFF" w14:textId="77777777" w:rsidR="00872129" w:rsidRPr="003320FC" w:rsidRDefault="00872129" w:rsidP="007629C9">
            <w:pPr>
              <w:spacing w:line="257" w:lineRule="auto"/>
              <w:rPr>
                <w:rFonts w:ascii="Arial" w:eastAsia="Times New Roman" w:hAnsi="Arial" w:cs="Arial"/>
                <w:color w:val="000000" w:themeColor="text1"/>
                <w:sz w:val="22"/>
                <w:szCs w:val="22"/>
                <w:lang w:val="mn"/>
              </w:rPr>
            </w:pPr>
            <w:r w:rsidRPr="003320FC">
              <w:rPr>
                <w:rFonts w:ascii="Arial" w:eastAsia="Helvetica" w:hAnsi="Arial" w:cs="Arial"/>
                <w:b/>
                <w:color w:val="000000" w:themeColor="text1"/>
                <w:sz w:val="22"/>
                <w:szCs w:val="22"/>
                <w:lang w:val="mn"/>
              </w:rPr>
              <w:t>(5)</w:t>
            </w:r>
            <w:r w:rsidRPr="003320FC">
              <w:rPr>
                <w:rFonts w:ascii="Arial" w:eastAsia="Times New Roman" w:hAnsi="Arial" w:cs="Arial"/>
                <w:color w:val="000000" w:themeColor="text1"/>
                <w:sz w:val="22"/>
                <w:szCs w:val="22"/>
                <w:lang w:val="mn"/>
              </w:rPr>
              <w:t xml:space="preserve"> Энэхүү хуулийн бусад заалтыг үл харгалзан, Удирдах зөвлөлийн дүгнэлтээр Төв банкны хөрөнгийн нийт хэмжээ нь түүний өр төлбөр болон дүрмийн сангийн нийлбэрээс бага болсон тохиолдолд дүрмийн санг аливаа алдагдлаас хамгаалах зорилгоор шаардлагатай хэмжээгээр Засгийн газраас шилжүүлж болохгүй, хүү тооцохгүй үнэт цаасыг Төв банкны өмчлөлд шилжүүлнэ.</w:t>
            </w:r>
          </w:p>
          <w:p w14:paraId="46C5936A"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color w:val="000000" w:themeColor="text1"/>
                <w:sz w:val="22"/>
                <w:szCs w:val="22"/>
                <w:lang w:val="mn"/>
              </w:rPr>
              <w:t>(</w:t>
            </w:r>
            <w:r w:rsidRPr="003320FC">
              <w:rPr>
                <w:rFonts w:ascii="Arial" w:eastAsia="Times New Roman" w:hAnsi="Arial" w:cs="Arial"/>
                <w:i/>
                <w:color w:val="000000" w:themeColor="text1"/>
                <w:sz w:val="22"/>
                <w:szCs w:val="22"/>
                <w:lang w:val="mn"/>
              </w:rPr>
              <w:t xml:space="preserve">5) The Minister, notwithstanding any other provision of this Act, shall cause to be transferred to the ownership of the Reserve Bank non-negotiable non-interest bearing securities issued by the Government from time to time for such an amount as is necessary for the purpose of preserving the </w:t>
            </w:r>
            <w:r w:rsidRPr="003320FC">
              <w:rPr>
                <w:rFonts w:ascii="Arial" w:eastAsia="Times New Roman" w:hAnsi="Arial" w:cs="Arial"/>
                <w:i/>
                <w:color w:val="000000" w:themeColor="text1"/>
                <w:sz w:val="22"/>
                <w:szCs w:val="22"/>
                <w:lang w:val="mn"/>
              </w:rPr>
              <w:lastRenderedPageBreak/>
              <w:t>paid-up capital from any impairment whenever, in the opinion of the Board, the assets of the Reserve Bank are less than the sum of its liabilities and paid-up capital.</w:t>
            </w:r>
          </w:p>
        </w:tc>
        <w:tc>
          <w:tcPr>
            <w:tcW w:w="4095"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8" w:type="dxa"/>
              <w:right w:w="108" w:type="dxa"/>
            </w:tcMar>
          </w:tcPr>
          <w:p w14:paraId="24B52DFD" w14:textId="77777777" w:rsidR="00872129" w:rsidRPr="003320FC" w:rsidRDefault="00872129" w:rsidP="007629C9">
            <w:pPr>
              <w:pStyle w:val="Heading2"/>
              <w:rPr>
                <w:rFonts w:ascii="Arial" w:hAnsi="Arial" w:cs="Arial"/>
                <w:sz w:val="22"/>
                <w:szCs w:val="22"/>
              </w:rPr>
            </w:pPr>
            <w:hyperlink r:id="rId79">
              <w:bookmarkStart w:id="21" w:name="_Toc227083296"/>
              <w:r w:rsidRPr="003320FC">
                <w:rPr>
                  <w:rStyle w:val="Hyperlink"/>
                  <w:rFonts w:ascii="Arial" w:hAnsi="Arial" w:cs="Arial"/>
                  <w:sz w:val="22"/>
                  <w:szCs w:val="22"/>
                  <w:lang w:val="mn"/>
                </w:rPr>
                <w:t>Reserve Bank of Fiji Act [Cap 210]</w:t>
              </w:r>
              <w:bookmarkEnd w:id="21"/>
            </w:hyperlink>
          </w:p>
          <w:p w14:paraId="55B20CA3"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 xml:space="preserve"> </w:t>
            </w:r>
          </w:p>
        </w:tc>
        <w:tc>
          <w:tcPr>
            <w:tcW w:w="3862" w:type="dxa"/>
            <w:tcBorders>
              <w:top w:val="nil"/>
              <w:left w:val="single" w:sz="2" w:space="0" w:color="000000" w:themeColor="text1"/>
              <w:bottom w:val="single" w:sz="8" w:space="0" w:color="auto"/>
              <w:right w:val="single" w:sz="8" w:space="0" w:color="auto"/>
            </w:tcBorders>
            <w:tcMar>
              <w:left w:w="108" w:type="dxa"/>
              <w:right w:w="108" w:type="dxa"/>
            </w:tcMar>
          </w:tcPr>
          <w:p w14:paraId="2A9BBF3B"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r>
      <w:tr w:rsidR="00872129" w:rsidRPr="003320FC" w14:paraId="1C56E21F" w14:textId="77777777" w:rsidTr="00872129">
        <w:trPr>
          <w:divId w:val="1968194310"/>
          <w:trHeight w:val="300"/>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16466FC2"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4</w:t>
            </w:r>
          </w:p>
        </w:tc>
        <w:tc>
          <w:tcPr>
            <w:tcW w:w="2130" w:type="dxa"/>
            <w:tcBorders>
              <w:top w:val="single" w:sz="2" w:space="0" w:color="000000" w:themeColor="text1"/>
              <w:left w:val="single" w:sz="8" w:space="0" w:color="auto"/>
              <w:bottom w:val="single" w:sz="8" w:space="0" w:color="auto"/>
              <w:right w:val="single" w:sz="8" w:space="0" w:color="auto"/>
            </w:tcBorders>
            <w:tcMar>
              <w:left w:w="108" w:type="dxa"/>
              <w:right w:w="108" w:type="dxa"/>
            </w:tcMar>
          </w:tcPr>
          <w:p w14:paraId="273A271E"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Европын холбооны улс</w:t>
            </w:r>
          </w:p>
        </w:tc>
        <w:tc>
          <w:tcPr>
            <w:tcW w:w="3720" w:type="dxa"/>
            <w:tcBorders>
              <w:top w:val="single" w:sz="2" w:space="0" w:color="000000" w:themeColor="text1"/>
              <w:left w:val="single" w:sz="8" w:space="0" w:color="auto"/>
              <w:bottom w:val="single" w:sz="8" w:space="0" w:color="auto"/>
              <w:right w:val="single" w:sz="8" w:space="0" w:color="auto"/>
            </w:tcBorders>
            <w:tcMar>
              <w:left w:w="108" w:type="dxa"/>
              <w:right w:w="108" w:type="dxa"/>
            </w:tcMar>
          </w:tcPr>
          <w:p w14:paraId="7CFB61DE" w14:textId="77777777" w:rsidR="00872129" w:rsidRPr="003320FC" w:rsidRDefault="00872129" w:rsidP="007629C9">
            <w:pPr>
              <w:rPr>
                <w:rFonts w:ascii="Arial" w:eastAsia="Calibri" w:hAnsi="Arial" w:cs="Arial"/>
                <w:b/>
                <w:color w:val="000000" w:themeColor="text1"/>
                <w:sz w:val="22"/>
                <w:szCs w:val="22"/>
                <w:lang w:val="mn"/>
              </w:rPr>
            </w:pPr>
            <w:r w:rsidRPr="003320FC">
              <w:rPr>
                <w:rFonts w:ascii="Arial" w:eastAsia="Times New Roman" w:hAnsi="Arial" w:cs="Arial"/>
                <w:b/>
                <w:color w:val="000000" w:themeColor="text1"/>
                <w:sz w:val="22"/>
                <w:szCs w:val="22"/>
                <w:lang w:val="mn"/>
              </w:rPr>
              <w:t xml:space="preserve">Европын Төв Банкны дүрмийн 33 дугаар зүйл </w:t>
            </w:r>
            <w:r w:rsidRPr="003320FC">
              <w:rPr>
                <w:rFonts w:ascii="Arial" w:eastAsia="Calibri" w:hAnsi="Arial" w:cs="Arial"/>
                <w:b/>
                <w:color w:val="000000" w:themeColor="text1"/>
                <w:sz w:val="22"/>
                <w:szCs w:val="22"/>
                <w:lang w:val="mn"/>
              </w:rPr>
              <w:t xml:space="preserve"> </w:t>
            </w:r>
          </w:p>
          <w:p w14:paraId="52E675C9"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Calibri" w:hAnsi="Arial" w:cs="Arial"/>
                <w:b/>
                <w:color w:val="000000" w:themeColor="text1"/>
                <w:sz w:val="22"/>
                <w:szCs w:val="22"/>
                <w:lang w:val="mn"/>
              </w:rPr>
              <w:t>33.2.</w:t>
            </w:r>
            <w:r w:rsidRPr="003320FC">
              <w:rPr>
                <w:rFonts w:ascii="Arial" w:eastAsia="Times New Roman" w:hAnsi="Arial" w:cs="Arial"/>
                <w:color w:val="000000" w:themeColor="text1"/>
                <w:sz w:val="22"/>
                <w:szCs w:val="22"/>
                <w:lang w:val="mn"/>
              </w:rPr>
              <w:t xml:space="preserve"> Европын Төв Банк алдагдал хүлээсэн тохиолдолд тухайн алдагдлыг эхлээд ЕТБ-ийн ерөнхий нөөцийн сангаас нөхөж болно. Хэрэв энэ нь хангалтгүй бол, Захирагчдын зөвлөлийн шийдвэрийн дагуу, холбогдох санхүүгийн жилийн мөнгөний орлогоос, 32.5 дугаар зүйлд заасны дагуу үндэсний төв банкуудад хуваарилагдсан дүнгийн хэмжээнд болон пропорциональ байдлаар нөхнө.</w:t>
            </w:r>
          </w:p>
          <w:p w14:paraId="6E418ED6"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Article 33</w:t>
            </w:r>
          </w:p>
          <w:p w14:paraId="64119A61"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Allocation of net profits and losses of the ECB</w:t>
            </w:r>
          </w:p>
          <w:p w14:paraId="125C7826"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33.1. The net profit of the ECB shall be transferred in the following order:</w:t>
            </w:r>
          </w:p>
          <w:p w14:paraId="0079F56B"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(a) an amount to be determined by the Governing Council, which may not exceed 20% of the net profit, shall be transferred to the general reserve fund subject to a limit equal to 100% of the capital;</w:t>
            </w:r>
          </w:p>
          <w:p w14:paraId="61C8B268"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(b) the remaining net profit shall be distributed to the shareholders of the ECB in proportion to their paid-up</w:t>
            </w:r>
          </w:p>
          <w:p w14:paraId="6B7123E2"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shares.</w:t>
            </w:r>
          </w:p>
          <w:p w14:paraId="6E7A942D"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lastRenderedPageBreak/>
              <w:t>33.2. In the event of a loss incurred by the ECB, the shortfall may be offset against the general reserve fund of the ECB and, if necessary, following a decision by the Governing Council, against the monetary income of the relevant financial year in proportion and up to the amounts allocated to the national central banks in accordance with Article 32.5.</w:t>
            </w:r>
          </w:p>
          <w:p w14:paraId="6F9384F2" w14:textId="77777777" w:rsidR="00872129" w:rsidRPr="003320FC" w:rsidRDefault="00872129" w:rsidP="007629C9">
            <w:pPr>
              <w:rPr>
                <w:rFonts w:ascii="Arial" w:eastAsia="Times New Roman" w:hAnsi="Arial" w:cs="Arial"/>
                <w:i/>
                <w:sz w:val="22"/>
                <w:szCs w:val="22"/>
                <w:lang w:val="mn"/>
              </w:rPr>
            </w:pPr>
            <w:r w:rsidRPr="003320FC">
              <w:rPr>
                <w:rFonts w:ascii="Arial" w:eastAsia="Times New Roman" w:hAnsi="Arial" w:cs="Arial"/>
                <w:i/>
                <w:sz w:val="22"/>
                <w:szCs w:val="22"/>
                <w:lang w:val="mn"/>
              </w:rPr>
              <w:t xml:space="preserve"> </w:t>
            </w:r>
          </w:p>
        </w:tc>
        <w:tc>
          <w:tcPr>
            <w:tcW w:w="4095" w:type="dxa"/>
            <w:tcBorders>
              <w:top w:val="single" w:sz="2" w:space="0" w:color="000000" w:themeColor="text1"/>
              <w:left w:val="single" w:sz="8" w:space="0" w:color="auto"/>
              <w:bottom w:val="single" w:sz="8" w:space="0" w:color="auto"/>
              <w:right w:val="single" w:sz="8" w:space="0" w:color="auto"/>
            </w:tcBorders>
            <w:tcMar>
              <w:left w:w="108" w:type="dxa"/>
              <w:right w:w="108" w:type="dxa"/>
            </w:tcMar>
          </w:tcPr>
          <w:p w14:paraId="096028D6" w14:textId="77777777" w:rsidR="00872129" w:rsidRPr="003320FC" w:rsidRDefault="00872129" w:rsidP="007629C9">
            <w:pPr>
              <w:rPr>
                <w:rFonts w:ascii="Arial" w:hAnsi="Arial" w:cs="Arial"/>
                <w:sz w:val="22"/>
                <w:szCs w:val="22"/>
              </w:rPr>
            </w:pPr>
            <w:hyperlink r:id="rId80">
              <w:r w:rsidRPr="003320FC">
                <w:rPr>
                  <w:rStyle w:val="Hyperlink"/>
                  <w:rFonts w:ascii="Arial" w:eastAsia="Times New Roman" w:hAnsi="Arial" w:cs="Arial"/>
                  <w:sz w:val="22"/>
                  <w:szCs w:val="22"/>
                </w:rPr>
                <w:t>PROTOCOL ON THE STATUTE OF THE EUROPEAN SYSTEM OF CENTRAL BANKS AND OF THE</w:t>
              </w:r>
            </w:hyperlink>
            <w:r w:rsidRPr="003320FC">
              <w:rPr>
                <w:rFonts w:ascii="Arial" w:hAnsi="Arial" w:cs="Arial"/>
                <w:sz w:val="22"/>
                <w:szCs w:val="22"/>
              </w:rPr>
              <w:t xml:space="preserve"> </w:t>
            </w:r>
            <w:hyperlink r:id="rId81">
              <w:r w:rsidRPr="003320FC">
                <w:rPr>
                  <w:rStyle w:val="Hyperlink"/>
                  <w:rFonts w:ascii="Arial" w:eastAsia="Times New Roman" w:hAnsi="Arial" w:cs="Arial"/>
                  <w:sz w:val="22"/>
                  <w:szCs w:val="22"/>
                </w:rPr>
                <w:t>EUROPEAN CENTRAL BANK *</w:t>
              </w:r>
            </w:hyperlink>
          </w:p>
          <w:p w14:paraId="490B4307"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5017409A"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Европын Холбооны үндэсний төв банкууд ЕТБ-ийн хувьцаа эзэмшигчид байдаг тул, хэрэв ЕТБ алдагдлаа нөхөхөд хангалттай хөрөнгөгүй бол тухайн алдагдлыг нөхөхийг Үндэсний Төв Банкуудаас шаардах эрхтэй байдаг байна.</w:t>
            </w:r>
          </w:p>
          <w:p w14:paraId="271644B7"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r>
      <w:tr w:rsidR="00872129" w:rsidRPr="003320FC" w14:paraId="2BEA4129" w14:textId="77777777" w:rsidTr="00872129">
        <w:trPr>
          <w:divId w:val="1968194310"/>
          <w:trHeight w:val="300"/>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4C2D773C"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5</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07440694"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Молдав улс</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57BCFDB5"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b/>
                <w:color w:val="000000" w:themeColor="text1"/>
                <w:sz w:val="22"/>
                <w:szCs w:val="22"/>
                <w:lang w:val="mn"/>
              </w:rPr>
              <w:t>19 дүгээр зүйлийн 6 дахь хэсэг</w:t>
            </w:r>
            <w:r w:rsidRPr="003320FC">
              <w:rPr>
                <w:rFonts w:ascii="Arial" w:eastAsia="Times New Roman" w:hAnsi="Arial" w:cs="Arial"/>
                <w:color w:val="000000" w:themeColor="text1"/>
                <w:sz w:val="22"/>
                <w:szCs w:val="22"/>
                <w:lang w:val="mn"/>
              </w:rPr>
              <w:t xml:space="preserve"> </w:t>
            </w:r>
          </w:p>
          <w:p w14:paraId="085DED76"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 xml:space="preserve">Санхүүгийн жилийн эцэст ерөнхий нөөцийн сангийн үлдэгдэл сөрөг байвал, засгийн газар төв банкны санхүүгийн хөндлөнгийн аудитын тайланг хүлээн авснаас хойш 60 хоногийн дотор, төв банкинд хөрөнгө оруулалт болгон хүүтэй засгийн газрын үнэт цаас шилжүүлнэ. </w:t>
            </w:r>
          </w:p>
          <w:p w14:paraId="166B8024"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In the event that at the end of the financial year the balance of the general reserve fund is in debit, the Government, in the person of the Ministry of Finance, shall, within 60 days after the receipt of the external auditor’s report on the financial statement of the National Bank, transfer to the National Bank, as acapital contribution, state securities bearing interest at market</w:t>
            </w:r>
            <w:r w:rsidRPr="003320FC">
              <w:rPr>
                <w:rFonts w:ascii="Cambria Math" w:eastAsia="Times New Roman" w:hAnsi="Cambria Math" w:cs="Cambria Math"/>
                <w:i/>
                <w:color w:val="000000" w:themeColor="text1"/>
                <w:sz w:val="22"/>
                <w:szCs w:val="22"/>
                <w:lang w:val="mn"/>
              </w:rPr>
              <w:t>‐</w:t>
            </w:r>
            <w:r w:rsidRPr="003320FC">
              <w:rPr>
                <w:rFonts w:ascii="Arial" w:eastAsia="Times New Roman" w:hAnsi="Arial" w:cs="Arial"/>
                <w:i/>
                <w:color w:val="000000" w:themeColor="text1"/>
                <w:sz w:val="22"/>
                <w:szCs w:val="22"/>
                <w:lang w:val="mn"/>
              </w:rPr>
              <w:t>related rates in such amounts as is necessary to cover the debit balance</w:t>
            </w:r>
          </w:p>
          <w:p w14:paraId="351FA85D"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1A8AD5F9" w14:textId="77777777" w:rsidR="00872129" w:rsidRPr="003320FC" w:rsidRDefault="00872129" w:rsidP="007629C9">
            <w:pPr>
              <w:rPr>
                <w:rFonts w:ascii="Arial" w:hAnsi="Arial" w:cs="Arial"/>
                <w:sz w:val="22"/>
                <w:szCs w:val="22"/>
              </w:rPr>
            </w:pPr>
            <w:hyperlink r:id="rId82">
              <w:r w:rsidRPr="003320FC">
                <w:rPr>
                  <w:rStyle w:val="Hyperlink"/>
                  <w:rFonts w:ascii="Arial" w:eastAsia="Times New Roman" w:hAnsi="Arial" w:cs="Arial"/>
                  <w:sz w:val="22"/>
                  <w:szCs w:val="22"/>
                  <w:lang w:val="mn"/>
                </w:rPr>
                <w:t>Law on the National Bank of Moldova, Art. 19</w:t>
              </w:r>
            </w:hyperlink>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5B3F714B"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r>
      <w:tr w:rsidR="00872129" w:rsidRPr="003320FC" w14:paraId="0172EBE2" w14:textId="77777777" w:rsidTr="00872129">
        <w:trPr>
          <w:divId w:val="1968194310"/>
          <w:trHeight w:val="300"/>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54D27F7C"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lastRenderedPageBreak/>
              <w:t>6</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2A719DBA"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Азербайжан улс</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63BCAEB4"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b/>
                <w:sz w:val="22"/>
                <w:szCs w:val="22"/>
                <w:lang w:val="mn"/>
              </w:rPr>
              <w:t>14 зүйлийн 2 дахь хэсэг</w:t>
            </w:r>
            <w:r w:rsidRPr="003320FC">
              <w:rPr>
                <w:rFonts w:ascii="Arial" w:eastAsia="Times New Roman" w:hAnsi="Arial" w:cs="Arial"/>
                <w:sz w:val="22"/>
                <w:szCs w:val="22"/>
                <w:lang w:val="mn"/>
              </w:rPr>
              <w:t xml:space="preserve"> </w:t>
            </w:r>
          </w:p>
          <w:p w14:paraId="588709D4"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 xml:space="preserve">Төв банкны үйл ажиллагаанаас үүссэн хөрөнгийн дутагдлыг Засгийн газрын үнэт цаасаар нөхөх бөгөөд уг нөхөн төлбөрийг нэг санхүүгийн жилээр хойшлуулах боломжтой. </w:t>
            </w:r>
          </w:p>
          <w:p w14:paraId="4F90ED12"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i/>
                <w:color w:val="000000" w:themeColor="text1"/>
                <w:sz w:val="22"/>
                <w:szCs w:val="22"/>
                <w:lang w:val="mn"/>
              </w:rPr>
              <w:t>Capital shortfall resulting from Central Bank’s activity shall be covered at the expense of securities issued by the state, being deferred by one fiscal year</w:t>
            </w:r>
            <w:r w:rsidRPr="003320FC">
              <w:rPr>
                <w:rFonts w:ascii="Arial" w:eastAsia="Times New Roman" w:hAnsi="Arial" w:cs="Arial"/>
                <w:color w:val="000000" w:themeColor="text1"/>
                <w:sz w:val="22"/>
                <w:szCs w:val="22"/>
                <w:lang w:val="mn"/>
              </w:rPr>
              <w:t>.</w:t>
            </w:r>
            <w:r w:rsidRPr="003320FC">
              <w:rPr>
                <w:rFonts w:ascii="Arial" w:eastAsia="Times New Roman" w:hAnsi="Arial" w:cs="Arial"/>
                <w:sz w:val="22"/>
                <w:szCs w:val="22"/>
                <w:lang w:val="mn"/>
              </w:rPr>
              <w:t xml:space="preserve"> </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05E3AA54" w14:textId="77777777" w:rsidR="00872129" w:rsidRPr="003320FC" w:rsidRDefault="00872129" w:rsidP="007629C9">
            <w:pPr>
              <w:rPr>
                <w:rFonts w:ascii="Arial" w:hAnsi="Arial" w:cs="Arial"/>
                <w:sz w:val="22"/>
                <w:szCs w:val="22"/>
              </w:rPr>
            </w:pPr>
            <w:hyperlink r:id="rId83">
              <w:r w:rsidRPr="003320FC">
                <w:rPr>
                  <w:rStyle w:val="Hyperlink"/>
                  <w:rFonts w:ascii="Arial" w:eastAsia="Times New Roman" w:hAnsi="Arial" w:cs="Arial"/>
                  <w:sz w:val="22"/>
                  <w:szCs w:val="22"/>
                </w:rPr>
                <w:t>THE LAW OF THE REPUBLIC OF AZERBAIJAN</w:t>
              </w:r>
            </w:hyperlink>
            <w:r w:rsidRPr="003320FC">
              <w:rPr>
                <w:rFonts w:ascii="Arial" w:hAnsi="Arial" w:cs="Arial"/>
                <w:sz w:val="22"/>
                <w:szCs w:val="22"/>
              </w:rPr>
              <w:t xml:space="preserve"> </w:t>
            </w:r>
            <w:hyperlink r:id="rId84">
              <w:r w:rsidRPr="003320FC">
                <w:rPr>
                  <w:rStyle w:val="Hyperlink"/>
                  <w:rFonts w:ascii="Arial" w:eastAsia="Times New Roman" w:hAnsi="Arial" w:cs="Arial"/>
                  <w:sz w:val="22"/>
                  <w:szCs w:val="22"/>
                </w:rPr>
                <w:t>ON</w:t>
              </w:r>
            </w:hyperlink>
            <w:r w:rsidRPr="003320FC">
              <w:rPr>
                <w:rFonts w:ascii="Arial" w:hAnsi="Arial" w:cs="Arial"/>
                <w:sz w:val="22"/>
                <w:szCs w:val="22"/>
              </w:rPr>
              <w:t xml:space="preserve"> </w:t>
            </w:r>
            <w:hyperlink r:id="rId85">
              <w:r w:rsidRPr="003320FC">
                <w:rPr>
                  <w:rStyle w:val="Hyperlink"/>
                  <w:rFonts w:ascii="Arial" w:eastAsia="Times New Roman" w:hAnsi="Arial" w:cs="Arial"/>
                  <w:sz w:val="22"/>
                  <w:szCs w:val="22"/>
                </w:rPr>
                <w:t>THE CENTRAL BANK OF THE REPUBLIC OF AZERBAIJAN</w:t>
              </w:r>
            </w:hyperlink>
          </w:p>
          <w:p w14:paraId="0A0A0361"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3D304FD1"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r>
      <w:tr w:rsidR="00872129" w:rsidRPr="003320FC" w14:paraId="3235B1F5" w14:textId="77777777" w:rsidTr="00872129">
        <w:trPr>
          <w:divId w:val="1968194310"/>
          <w:trHeight w:val="300"/>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30CFE03F"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7</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31DA8BA2"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Чили улс </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282B946A" w14:textId="77777777" w:rsidR="00872129" w:rsidRPr="003320FC" w:rsidRDefault="00872129" w:rsidP="007629C9">
            <w:pPr>
              <w:shd w:val="clear" w:color="auto" w:fill="FFFFFF" w:themeFill="background1"/>
              <w:spacing w:before="225" w:after="225"/>
              <w:rPr>
                <w:rFonts w:ascii="Arial" w:eastAsia="Times New Roman" w:hAnsi="Arial" w:cs="Arial"/>
                <w:b/>
                <w:color w:val="242424"/>
                <w:sz w:val="22"/>
                <w:szCs w:val="22"/>
                <w:lang w:val="mn"/>
              </w:rPr>
            </w:pPr>
            <w:r w:rsidRPr="003320FC">
              <w:rPr>
                <w:rFonts w:ascii="Arial" w:eastAsia="Times New Roman" w:hAnsi="Arial" w:cs="Arial"/>
                <w:b/>
                <w:color w:val="242424"/>
                <w:sz w:val="22"/>
                <w:szCs w:val="22"/>
                <w:lang w:val="mn"/>
              </w:rPr>
              <w:t>5 дугаар зүйл</w:t>
            </w:r>
          </w:p>
          <w:p w14:paraId="2AE97E70" w14:textId="77777777" w:rsidR="00872129" w:rsidRPr="003320FC" w:rsidRDefault="00872129" w:rsidP="007629C9">
            <w:pPr>
              <w:shd w:val="clear" w:color="auto" w:fill="FFFFFF" w:themeFill="background1"/>
              <w:spacing w:before="225" w:after="225"/>
              <w:rPr>
                <w:rFonts w:ascii="Arial" w:eastAsia="Times New Roman" w:hAnsi="Arial" w:cs="Arial"/>
                <w:i/>
                <w:sz w:val="22"/>
                <w:szCs w:val="22"/>
                <w:lang w:val="mn"/>
              </w:rPr>
            </w:pPr>
            <w:r w:rsidRPr="003320FC">
              <w:rPr>
                <w:rFonts w:ascii="Arial" w:eastAsia="Times New Roman" w:hAnsi="Arial" w:cs="Arial"/>
                <w:color w:val="242424"/>
                <w:sz w:val="22"/>
                <w:szCs w:val="22"/>
                <w:lang w:val="mn"/>
              </w:rPr>
              <w:t xml:space="preserve">Банкны анхны дүрмийн сан нь </w:t>
            </w:r>
            <w:r w:rsidRPr="003320FC">
              <w:rPr>
                <w:rFonts w:ascii="Arial" w:eastAsia="Times New Roman" w:hAnsi="Arial" w:cs="Arial"/>
                <w:b/>
                <w:color w:val="242424"/>
                <w:sz w:val="22"/>
                <w:szCs w:val="22"/>
                <w:lang w:val="mn"/>
              </w:rPr>
              <w:t>500,000,000,000 (таван зуун тэрбум) песо</w:t>
            </w:r>
            <w:r w:rsidRPr="003320FC">
              <w:rPr>
                <w:rFonts w:ascii="Arial" w:eastAsia="Times New Roman" w:hAnsi="Arial" w:cs="Arial"/>
                <w:color w:val="242424"/>
                <w:sz w:val="22"/>
                <w:szCs w:val="22"/>
                <w:lang w:val="mn"/>
              </w:rPr>
              <w:t xml:space="preserve"> байна. Дүрмийн санг Төлөөлөн удирдах зөвлөлийн гишүүдийн олонхийн шийдвэрээр нөөцийг дахин хөрөнгөжүүлэх замаар нэмэгдүүлж болох бөгөөд мөнгөний залруулгаар зохицуулагдаж болно.</w:t>
            </w:r>
            <w:r w:rsidRPr="003320FC">
              <w:rPr>
                <w:rFonts w:ascii="Arial" w:eastAsia="Times New Roman" w:hAnsi="Arial" w:cs="Arial"/>
                <w:color w:val="000000" w:themeColor="text1"/>
                <w:sz w:val="22"/>
                <w:szCs w:val="22"/>
                <w:lang w:val="mn"/>
              </w:rPr>
              <w:t xml:space="preserve"> Түүнчлэн, Банк нь Төлөөлөн Удирдах Зөвлөлийн гишүүдийн олонхийн үндэслэл бүхий шийдвэрээр Сангийн сайдаас өөрийн хөрөнгийг нэмэгдүүлэх, эсхүл Улсын төсвийн тухай хуулийн хүрээнд батлагдсан төсвийн хөрөнгийн эх үүсвэрээс  тодорхой</w:t>
            </w:r>
            <w:r w:rsidRPr="003320FC">
              <w:rPr>
                <w:rFonts w:ascii="Arial" w:eastAsia="Times New Roman" w:hAnsi="Arial" w:cs="Arial"/>
                <w:color w:val="000000" w:themeColor="text1"/>
                <w:sz w:val="22"/>
                <w:szCs w:val="22"/>
                <w:cs/>
                <w:lang w:val="mn" w:bidi="mn"/>
              </w:rPr>
              <w:t xml:space="preserve"> </w:t>
            </w:r>
            <w:r w:rsidRPr="003320FC">
              <w:rPr>
                <w:rFonts w:ascii="Arial" w:eastAsia="Times New Roman" w:hAnsi="Arial" w:cs="Arial"/>
                <w:color w:val="000000" w:themeColor="text1"/>
                <w:sz w:val="22"/>
                <w:szCs w:val="22"/>
                <w:lang w:val="mn"/>
              </w:rPr>
              <w:t>хэмжээний  хөрөнгө оруулалт хийхийг хүсэх эрхтэй байна.</w:t>
            </w:r>
          </w:p>
          <w:p w14:paraId="5AA45B4D" w14:textId="77777777" w:rsidR="00872129" w:rsidRPr="003320FC" w:rsidRDefault="00872129" w:rsidP="007629C9">
            <w:pPr>
              <w:shd w:val="clear" w:color="auto" w:fill="FFFFFF" w:themeFill="background1"/>
              <w:spacing w:before="225" w:after="225"/>
              <w:rPr>
                <w:rFonts w:ascii="Arial" w:eastAsia="Times New Roman" w:hAnsi="Arial" w:cs="Arial"/>
                <w:i/>
                <w:sz w:val="22"/>
                <w:szCs w:val="22"/>
                <w:lang w:val="mn"/>
              </w:rPr>
            </w:pPr>
            <w:r w:rsidRPr="003320FC">
              <w:rPr>
                <w:rFonts w:ascii="Arial" w:eastAsia="Times New Roman" w:hAnsi="Arial" w:cs="Arial"/>
                <w:i/>
                <w:sz w:val="22"/>
                <w:szCs w:val="22"/>
                <w:lang w:val="mn"/>
              </w:rPr>
              <w:t xml:space="preserve">Section 5. </w:t>
            </w:r>
          </w:p>
          <w:p w14:paraId="6E4F7B8A"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i/>
                <w:sz w:val="22"/>
                <w:szCs w:val="22"/>
              </w:rPr>
              <w:lastRenderedPageBreak/>
              <w:t xml:space="preserve">The initial capital of the Bank shall be the amount of $500,000,000,000 (five hundred billion pesos). The capital may be increased by decision of </w:t>
            </w:r>
            <w:proofErr w:type="gramStart"/>
            <w:r w:rsidRPr="003320FC">
              <w:rPr>
                <w:rFonts w:ascii="Arial" w:eastAsia="Times New Roman" w:hAnsi="Arial" w:cs="Arial"/>
                <w:i/>
                <w:sz w:val="22"/>
                <w:szCs w:val="22"/>
              </w:rPr>
              <w:t>the majority of</w:t>
            </w:r>
            <w:proofErr w:type="gramEnd"/>
            <w:r w:rsidRPr="003320FC">
              <w:rPr>
                <w:rFonts w:ascii="Arial" w:eastAsia="Times New Roman" w:hAnsi="Arial" w:cs="Arial"/>
                <w:i/>
                <w:sz w:val="22"/>
                <w:szCs w:val="22"/>
              </w:rPr>
              <w:t xml:space="preserve"> the Board Members, through capitalization of reserves and adjusted by monetary correction. The Bank shall, by justified decision of </w:t>
            </w:r>
            <w:proofErr w:type="gramStart"/>
            <w:r w:rsidRPr="003320FC">
              <w:rPr>
                <w:rFonts w:ascii="Arial" w:eastAsia="Times New Roman" w:hAnsi="Arial" w:cs="Arial"/>
                <w:i/>
                <w:sz w:val="22"/>
                <w:szCs w:val="22"/>
              </w:rPr>
              <w:t>the majority of</w:t>
            </w:r>
            <w:proofErr w:type="gramEnd"/>
            <w:r w:rsidRPr="003320FC">
              <w:rPr>
                <w:rFonts w:ascii="Arial" w:eastAsia="Times New Roman" w:hAnsi="Arial" w:cs="Arial"/>
                <w:i/>
                <w:sz w:val="22"/>
                <w:szCs w:val="22"/>
              </w:rPr>
              <w:t xml:space="preserve"> the Board Members, be entitled to request from the Minister of Finance the increase of its capital or the making of specific equity contributions on account of funds to be appropriated under the Nation’s Budget Law1 /.</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7A434821" w14:textId="77777777" w:rsidR="00872129" w:rsidRPr="003320FC" w:rsidRDefault="00872129" w:rsidP="007629C9">
            <w:pPr>
              <w:rPr>
                <w:rFonts w:ascii="Arial" w:hAnsi="Arial" w:cs="Arial"/>
                <w:sz w:val="22"/>
                <w:szCs w:val="22"/>
              </w:rPr>
            </w:pPr>
            <w:hyperlink r:id="rId86">
              <w:r w:rsidRPr="003320FC">
                <w:rPr>
                  <w:rStyle w:val="Hyperlink"/>
                  <w:rFonts w:ascii="Arial" w:eastAsia="Times New Roman" w:hAnsi="Arial" w:cs="Arial"/>
                  <w:sz w:val="22"/>
                  <w:szCs w:val="22"/>
                </w:rPr>
                <w:t>Basic Constitutional Act</w:t>
              </w:r>
            </w:hyperlink>
            <w:r w:rsidRPr="003320FC">
              <w:rPr>
                <w:rFonts w:ascii="Arial" w:hAnsi="Arial" w:cs="Arial"/>
                <w:sz w:val="22"/>
                <w:szCs w:val="22"/>
              </w:rPr>
              <w:t xml:space="preserve"> </w:t>
            </w:r>
            <w:hyperlink r:id="rId87">
              <w:r w:rsidRPr="003320FC">
                <w:rPr>
                  <w:rStyle w:val="Hyperlink"/>
                  <w:rFonts w:ascii="Arial" w:eastAsia="Times New Roman" w:hAnsi="Arial" w:cs="Arial"/>
                  <w:sz w:val="22"/>
                  <w:szCs w:val="22"/>
                </w:rPr>
                <w:t>Central Bank of Chile</w:t>
              </w:r>
            </w:hyperlink>
          </w:p>
          <w:p w14:paraId="02330284"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79F44469" w14:textId="77777777" w:rsidR="00872129" w:rsidRPr="003320FC" w:rsidRDefault="00872129" w:rsidP="007629C9">
            <w:pPr>
              <w:rPr>
                <w:rFonts w:ascii="Arial" w:eastAsia="Times New Roman" w:hAnsi="Arial" w:cs="Arial"/>
                <w:color w:val="000000" w:themeColor="text1"/>
                <w:sz w:val="22"/>
                <w:szCs w:val="22"/>
                <w:lang w:val="mn"/>
              </w:rPr>
            </w:pPr>
            <w:hyperlink r:id="rId88">
              <w:r w:rsidRPr="003320FC">
                <w:rPr>
                  <w:rStyle w:val="Hyperlink"/>
                  <w:rFonts w:ascii="Arial" w:eastAsia="Times New Roman" w:hAnsi="Arial" w:cs="Arial"/>
                  <w:sz w:val="22"/>
                  <w:szCs w:val="22"/>
                  <w:lang w:val="mn"/>
                </w:rPr>
                <w:t>https://www.bankofengland.co.uk/-/media/boe/files/working-paper/2024/central-bank-profit-distribution-and-recapitalisation.pdf</w:t>
              </w:r>
            </w:hyperlink>
            <w:r w:rsidRPr="003320FC">
              <w:rPr>
                <w:rFonts w:ascii="Arial" w:eastAsia="Times New Roman" w:hAnsi="Arial" w:cs="Arial"/>
                <w:color w:val="000000" w:themeColor="text1"/>
                <w:sz w:val="22"/>
                <w:szCs w:val="22"/>
                <w:lang w:val="mn"/>
              </w:rPr>
              <w:t xml:space="preserve">  </w:t>
            </w:r>
          </w:p>
          <w:p w14:paraId="2AF174C6"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 xml:space="preserve"> </w:t>
            </w:r>
          </w:p>
          <w:p w14:paraId="0C198774" w14:textId="77777777" w:rsidR="00872129" w:rsidRPr="003320FC" w:rsidRDefault="00872129" w:rsidP="007629C9">
            <w:pPr>
              <w:rPr>
                <w:rFonts w:ascii="Arial" w:hAnsi="Arial" w:cs="Arial"/>
                <w:sz w:val="22"/>
                <w:szCs w:val="22"/>
              </w:rPr>
            </w:pPr>
            <w:hyperlink r:id="rId89">
              <w:r w:rsidRPr="003320FC">
                <w:rPr>
                  <w:rStyle w:val="Hyperlink"/>
                  <w:rFonts w:ascii="Arial" w:eastAsia="Times New Roman" w:hAnsi="Arial" w:cs="Arial"/>
                  <w:sz w:val="22"/>
                  <w:szCs w:val="22"/>
                </w:rPr>
                <w:t>IMF Report on the Observance of Standards and Codes (ROSC)</w:t>
              </w:r>
            </w:hyperlink>
            <w:r w:rsidRPr="003320FC">
              <w:rPr>
                <w:rFonts w:ascii="Arial" w:hAnsi="Arial" w:cs="Arial"/>
                <w:sz w:val="22"/>
                <w:szCs w:val="22"/>
              </w:rPr>
              <w:t xml:space="preserve"> </w:t>
            </w:r>
            <w:hyperlink r:id="rId90">
              <w:r w:rsidRPr="003320FC">
                <w:rPr>
                  <w:rStyle w:val="Hyperlink"/>
                  <w:rFonts w:ascii="Arial" w:eastAsia="Times New Roman" w:hAnsi="Arial" w:cs="Arial"/>
                  <w:sz w:val="22"/>
                  <w:szCs w:val="22"/>
                </w:rPr>
                <w:t>Fiscal Transparency Module</w:t>
              </w:r>
            </w:hyperlink>
          </w:p>
          <w:p w14:paraId="4A6E3778"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 xml:space="preserve"> </w:t>
            </w:r>
          </w:p>
          <w:p w14:paraId="0152D7A1" w14:textId="77777777" w:rsidR="00872129" w:rsidRPr="003320FC" w:rsidRDefault="00872129" w:rsidP="007629C9">
            <w:pPr>
              <w:spacing w:after="160" w:line="276" w:lineRule="auto"/>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 xml:space="preserve">Чилид төв банкны балансын алдагдал гарсан тохиолдолд засгийн газар </w:t>
            </w:r>
            <w:r w:rsidRPr="003320FC">
              <w:rPr>
                <w:rFonts w:ascii="Arial" w:eastAsia="Times New Roman" w:hAnsi="Arial" w:cs="Arial"/>
                <w:i/>
                <w:color w:val="000000" w:themeColor="text1"/>
                <w:sz w:val="22"/>
                <w:szCs w:val="22"/>
                <w:lang w:val="mn"/>
              </w:rPr>
              <w:t xml:space="preserve">автомат хөрөнгөжүүлэх </w:t>
            </w:r>
            <w:r w:rsidRPr="003320FC">
              <w:rPr>
                <w:rFonts w:ascii="Arial" w:eastAsia="Times New Roman" w:hAnsi="Arial" w:cs="Arial"/>
                <w:color w:val="000000" w:themeColor="text1"/>
                <w:sz w:val="22"/>
                <w:szCs w:val="22"/>
                <w:lang w:val="mn"/>
              </w:rPr>
              <w:t xml:space="preserve">ёстой гэсэн </w:t>
            </w:r>
            <w:r w:rsidRPr="003320FC">
              <w:rPr>
                <w:rFonts w:ascii="Arial" w:eastAsia="Times New Roman" w:hAnsi="Arial" w:cs="Arial"/>
                <w:b/>
                <w:color w:val="000000" w:themeColor="text1"/>
                <w:sz w:val="22"/>
                <w:szCs w:val="22"/>
                <w:lang w:val="mn"/>
              </w:rPr>
              <w:t xml:space="preserve"> </w:t>
            </w:r>
            <w:r w:rsidRPr="003320FC">
              <w:rPr>
                <w:rFonts w:ascii="Arial" w:eastAsia="Times New Roman" w:hAnsi="Arial" w:cs="Arial"/>
                <w:color w:val="000000" w:themeColor="text1"/>
                <w:sz w:val="22"/>
                <w:szCs w:val="22"/>
                <w:lang w:val="mn"/>
              </w:rPr>
              <w:t>хуульчилсан заалт</w:t>
            </w:r>
            <w:r w:rsidRPr="003320FC">
              <w:rPr>
                <w:rFonts w:ascii="Arial" w:eastAsia="Times New Roman" w:hAnsi="Arial" w:cs="Arial"/>
                <w:b/>
                <w:color w:val="000000" w:themeColor="text1"/>
                <w:sz w:val="22"/>
                <w:szCs w:val="22"/>
                <w:lang w:val="mn"/>
              </w:rPr>
              <w:t xml:space="preserve"> </w:t>
            </w:r>
            <w:r w:rsidRPr="003320FC">
              <w:rPr>
                <w:rFonts w:ascii="Arial" w:eastAsia="Times New Roman" w:hAnsi="Arial" w:cs="Arial"/>
                <w:color w:val="000000" w:themeColor="text1"/>
                <w:sz w:val="22"/>
                <w:szCs w:val="22"/>
                <w:lang w:val="mn"/>
              </w:rPr>
              <w:t xml:space="preserve">байдаггүй байна. Харин Засгийн газраас хөрөнгө оруулалт хүсэх эрхтэй байна. </w:t>
            </w:r>
          </w:p>
          <w:p w14:paraId="6226F794" w14:textId="77777777" w:rsidR="00872129" w:rsidRPr="003320FC" w:rsidRDefault="00872129" w:rsidP="007629C9">
            <w:pPr>
              <w:spacing w:after="160" w:line="276" w:lineRule="auto"/>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1997 онд Чилийн Төв Банк (Banco Central de Chile, BCC)-аас бүртгэгдсэн алдагдал нь  sterilization зорилгоор Төв банкны үнэт цаасыг ашигласнаас үүдэлтэй дотоодын болон олон улсын хүүгийн түвшний зөрүү, мөн 1980-</w:t>
            </w:r>
            <w:r w:rsidRPr="003320FC">
              <w:rPr>
                <w:rFonts w:ascii="Arial" w:eastAsia="Times New Roman" w:hAnsi="Arial" w:cs="Arial"/>
                <w:color w:val="000000" w:themeColor="text1"/>
                <w:sz w:val="22"/>
                <w:szCs w:val="22"/>
                <w:lang w:val="mn"/>
              </w:rPr>
              <w:lastRenderedPageBreak/>
              <w:t>аад оны сүүлээр банкны салбарыг дахин хөрөнгөжүүлэх схемд оролцсоны улмаас үүссэн орлогын бууралтын үр нөлөө үргэлжилсээр байсантай холбоотой юм.</w:t>
            </w:r>
          </w:p>
          <w:p w14:paraId="0BF4DC89" w14:textId="77777777" w:rsidR="00872129" w:rsidRPr="003320FC" w:rsidRDefault="00872129" w:rsidP="007629C9">
            <w:pPr>
              <w:spacing w:after="160" w:line="276" w:lineRule="auto"/>
              <w:rPr>
                <w:rFonts w:ascii="Arial" w:eastAsia="Times New Roman" w:hAnsi="Arial" w:cs="Arial"/>
                <w:sz w:val="22"/>
                <w:szCs w:val="22"/>
                <w:lang w:val="mn"/>
              </w:rPr>
            </w:pPr>
            <w:r w:rsidRPr="003320FC">
              <w:rPr>
                <w:rFonts w:ascii="Arial" w:eastAsia="Times New Roman" w:hAnsi="Arial" w:cs="Arial"/>
                <w:sz w:val="22"/>
                <w:szCs w:val="22"/>
                <w:lang w:val="mn"/>
              </w:rPr>
              <w:t xml:space="preserve"> Sterilization-ын хувьд, гадаадын хөрөнгийн урсгалаас үүдсэн илүүдэл мөнгөний нөлөөг саармагжуулахын тулд гаргасан үнэт цаасны зардал нь гадаад валютын активуудаас олсон BCC-ийн өгөөжөөс үлэмж өндөр байсан тул алдагдал үүссэн. </w:t>
            </w:r>
          </w:p>
          <w:p w14:paraId="4BBD24B3" w14:textId="77777777" w:rsidR="00872129" w:rsidRPr="003320FC" w:rsidRDefault="00872129" w:rsidP="007629C9">
            <w:pPr>
              <w:spacing w:after="160" w:line="276" w:lineRule="auto"/>
              <w:rPr>
                <w:rFonts w:ascii="Arial" w:eastAsia="Times New Roman" w:hAnsi="Arial" w:cs="Arial"/>
                <w:sz w:val="22"/>
                <w:szCs w:val="22"/>
                <w:lang w:val="mn"/>
              </w:rPr>
            </w:pPr>
            <w:r w:rsidRPr="003320FC">
              <w:rPr>
                <w:rFonts w:ascii="Arial" w:eastAsia="Times New Roman" w:hAnsi="Arial" w:cs="Arial"/>
                <w:sz w:val="22"/>
                <w:szCs w:val="22"/>
                <w:lang w:val="mn"/>
              </w:rPr>
              <w:t xml:space="preserve">Дахин хөрөнгөжүүлэх үйл явцын хүрээнд Чилийн Төв Банк (BCC) нь арилжааны банкуудын чанаргүй зээлийн нэрлэсэн дүнтэй тэнцэх хэмжээний өрийг хүлээн авах замаар тэдэнд мөнгөн хөрөнгө нийлүүлсэн. Үүний дараа өрийг хувьцаагаар солих хэлцэл хийгдэж, улмаар холбогдох банкуудыг хувьчлах бэлтгэлийн хүрээнд BCC нь банкнуудын өөрийн хөрөнгийн (equity) эзэмшигч болсон. Дээрх өр болон өөрийн хөрөнгийн эзэмшилтэй холбоотой орлогын түвшин доогуур байснаас BCC-ийн үйл ажиллагааны орлого нь стерилизацийн зардлыг шингээж нөхөх чадварт сөргөөр нөлөөлсөн бөгөөд 1992 оноос хойш BCC </w:t>
            </w:r>
            <w:r w:rsidRPr="003320FC">
              <w:rPr>
                <w:rFonts w:ascii="Arial" w:eastAsia="Times New Roman" w:hAnsi="Arial" w:cs="Arial"/>
                <w:sz w:val="22"/>
                <w:szCs w:val="22"/>
                <w:lang w:val="mn"/>
              </w:rPr>
              <w:lastRenderedPageBreak/>
              <w:t>дараалан цэвэр алдагдал хүлээсээр ирсэн.  Түүнчлэн BCC нь арилжааны банкуудад эзэмшиж байсан өөрийн хөрөнгийн оролцооны үнэлгээний өөрчлөлтөөс үүдэлтэй бодитоор хэрэгжээгүй алдагдлыг хуримтлуулж байсан. BCC-ийн цэвэр алдагдлыг өөрийн хөрөнгөөс нь суутган тооцсон. 1997 онд эдгээр алдагдал нь банкны цэвэр хөрөнгө сөрөгт хүргэсэн бөгөөд энэ нь 1997 оны жилийн тайландаа ил тод заагдсан.</w:t>
            </w:r>
          </w:p>
        </w:tc>
      </w:tr>
      <w:tr w:rsidR="00872129" w:rsidRPr="003320FC" w14:paraId="04EE2B29" w14:textId="77777777" w:rsidTr="00872129">
        <w:trPr>
          <w:divId w:val="1968194310"/>
          <w:trHeight w:val="300"/>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50F8D00E"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lastRenderedPageBreak/>
              <w:t>8</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745290EF"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Ботсвана </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1E8F1797" w14:textId="77777777" w:rsidR="00872129" w:rsidRPr="003320FC" w:rsidRDefault="00872129" w:rsidP="007629C9">
            <w:pPr>
              <w:rPr>
                <w:rFonts w:ascii="Arial" w:eastAsia="Times New Roman" w:hAnsi="Arial" w:cs="Arial"/>
                <w:b/>
                <w:sz w:val="22"/>
                <w:szCs w:val="22"/>
                <w:lang w:val="mn"/>
              </w:rPr>
            </w:pPr>
            <w:r w:rsidRPr="003320FC">
              <w:rPr>
                <w:rFonts w:ascii="Arial" w:eastAsia="Times New Roman" w:hAnsi="Arial" w:cs="Arial"/>
                <w:b/>
                <w:sz w:val="22"/>
                <w:szCs w:val="22"/>
                <w:lang w:val="mn"/>
              </w:rPr>
              <w:t>5 дугаар зүйлийн 3 дахь хэсэг</w:t>
            </w:r>
          </w:p>
          <w:p w14:paraId="7288AB95"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Хэрэв Банкны нийт хөрөнгө нь түүний өр төлбөр болон хөрөнгийн нийлбэрээс бага болсон тохиолдолд, Сангийн сайд бусад хуульд заасан зохицуулалтаас үл хамааран, хөрөнгийн алдагдлыг урьдчилан сэргийлэх зорилгоор шаардлагатай хэмжээгээр хүүгүй, шилжүүлж болохгүй Засгийн үнэт цаасыг Банкны өмчид шилжүүлэх үүрэгтэй бөгөөд эдгээр үнэт цаас нь Нэгдсэн сангийн (Consolidated Fund) хөрөнгөд тооцогдоно."</w:t>
            </w:r>
          </w:p>
          <w:p w14:paraId="002B6805"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 xml:space="preserve">(3) Whenever the assets of the Bank are less than the sum of its liabilities and capital, the Minister, notwithstanding the provisions of any other written law, shall cause to be transferred to the ownership </w:t>
            </w:r>
            <w:r w:rsidRPr="003320FC">
              <w:rPr>
                <w:rFonts w:ascii="Arial" w:eastAsia="Times New Roman" w:hAnsi="Arial" w:cs="Arial"/>
                <w:i/>
                <w:color w:val="000000" w:themeColor="text1"/>
                <w:sz w:val="22"/>
                <w:szCs w:val="22"/>
                <w:lang w:val="mn"/>
              </w:rPr>
              <w:lastRenderedPageBreak/>
              <w:t>of the Bank non-negotiable non-interest bearing Government securities for such amount as is necessary for the purpose of preserving such capital from any impairment, which securities shall be a charge on the Consolidated Fund.</w:t>
            </w:r>
          </w:p>
          <w:p w14:paraId="1C424915"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35FA6620" w14:textId="77777777" w:rsidR="00872129" w:rsidRPr="003320FC" w:rsidRDefault="00872129" w:rsidP="007629C9">
            <w:pPr>
              <w:rPr>
                <w:rFonts w:ascii="Arial" w:hAnsi="Arial" w:cs="Arial"/>
                <w:sz w:val="22"/>
                <w:szCs w:val="22"/>
              </w:rPr>
            </w:pPr>
            <w:hyperlink r:id="rId91">
              <w:r w:rsidRPr="003320FC">
                <w:rPr>
                  <w:rStyle w:val="Hyperlink"/>
                  <w:rFonts w:ascii="Arial" w:eastAsia="Times New Roman" w:hAnsi="Arial" w:cs="Arial"/>
                  <w:sz w:val="22"/>
                  <w:szCs w:val="22"/>
                  <w:lang w:val="mn"/>
                </w:rPr>
                <w:t>BANK OF BOTSWANA</w:t>
              </w:r>
            </w:hyperlink>
          </w:p>
          <w:p w14:paraId="622CA407"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 xml:space="preserve"> </w:t>
            </w:r>
          </w:p>
          <w:p w14:paraId="659D888B"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678C1AD4"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r>
      <w:tr w:rsidR="00872129" w:rsidRPr="003320FC" w14:paraId="2AB71ED1" w14:textId="77777777" w:rsidTr="00872129">
        <w:trPr>
          <w:divId w:val="1968194310"/>
          <w:trHeight w:val="2415"/>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3FFA65D6"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9</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0421A773"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Тайланд улс</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1A219F0D"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b/>
                <w:color w:val="000000" w:themeColor="text1"/>
                <w:sz w:val="22"/>
                <w:szCs w:val="22"/>
                <w:lang w:val="mn"/>
              </w:rPr>
              <w:t>12 дугаар зүйл.</w:t>
            </w:r>
          </w:p>
          <w:p w14:paraId="16DF7903"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rPr>
              <w:t xml:space="preserve"> </w:t>
            </w:r>
            <w:r w:rsidRPr="003320FC">
              <w:rPr>
                <w:rFonts w:ascii="Arial" w:eastAsia="Times New Roman" w:hAnsi="Arial" w:cs="Arial"/>
                <w:color w:val="000000" w:themeColor="text1"/>
                <w:sz w:val="22"/>
                <w:szCs w:val="22"/>
                <w:lang w:val="mn"/>
              </w:rPr>
              <w:t>Тайландын Төв банкны анхны дүрмийн сан нь хорин (20) сая бат байна.Тайландын Төв банкны дүрмийн санг Засгийн газрын  зөвшөөрлөөр нэмэгдүүлж, эсхүл бууруулж болно.</w:t>
            </w:r>
          </w:p>
          <w:p w14:paraId="16321FEA"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lang w:val="mn"/>
              </w:rPr>
              <w:t>Section 12.</w:t>
            </w:r>
          </w:p>
          <w:p w14:paraId="1BFF13D9" w14:textId="77777777" w:rsidR="00872129" w:rsidRPr="003320FC" w:rsidRDefault="00872129" w:rsidP="007629C9">
            <w:pPr>
              <w:rPr>
                <w:rFonts w:ascii="Arial" w:eastAsia="Times New Roman" w:hAnsi="Arial" w:cs="Arial"/>
                <w:i/>
                <w:color w:val="000000" w:themeColor="text1"/>
                <w:sz w:val="22"/>
                <w:szCs w:val="22"/>
                <w:lang w:val="mn"/>
              </w:rPr>
            </w:pPr>
            <w:r w:rsidRPr="003320FC">
              <w:rPr>
                <w:rFonts w:ascii="Arial" w:eastAsia="Times New Roman" w:hAnsi="Arial" w:cs="Arial"/>
                <w:i/>
                <w:color w:val="000000" w:themeColor="text1"/>
                <w:sz w:val="22"/>
                <w:szCs w:val="22"/>
              </w:rPr>
              <w:t>The initial capital of the BOT shall be Baht 20 million. The capital of the BOT may be increased or reduced by the approval of the Cabinet</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23A93C62" w14:textId="77777777" w:rsidR="00872129" w:rsidRPr="003320FC" w:rsidRDefault="00872129" w:rsidP="007629C9">
            <w:pPr>
              <w:rPr>
                <w:rFonts w:ascii="Arial" w:hAnsi="Arial" w:cs="Arial"/>
                <w:sz w:val="22"/>
                <w:szCs w:val="22"/>
              </w:rPr>
            </w:pPr>
            <w:hyperlink r:id="rId92">
              <w:r w:rsidRPr="003320FC">
                <w:rPr>
                  <w:rStyle w:val="Hyperlink"/>
                  <w:rFonts w:ascii="Arial" w:eastAsia="Times New Roman" w:hAnsi="Arial" w:cs="Arial"/>
                  <w:sz w:val="22"/>
                  <w:szCs w:val="22"/>
                  <w:lang w:val="mn"/>
                </w:rPr>
                <w:t>BANK OF THAILAND ACT,</w:t>
              </w:r>
            </w:hyperlink>
          </w:p>
          <w:p w14:paraId="2E7E3932" w14:textId="77777777" w:rsidR="00872129" w:rsidRPr="003320FC" w:rsidRDefault="00872129" w:rsidP="007629C9">
            <w:pPr>
              <w:rPr>
                <w:rFonts w:ascii="Arial" w:eastAsia="Times New Roman" w:hAnsi="Arial" w:cs="Arial"/>
                <w:color w:val="000000" w:themeColor="text1"/>
                <w:sz w:val="22"/>
                <w:szCs w:val="22"/>
                <w:lang w:val="mn"/>
              </w:rPr>
            </w:pPr>
            <w:r w:rsidRPr="003320FC">
              <w:rPr>
                <w:rFonts w:ascii="Arial" w:eastAsia="Times New Roman" w:hAnsi="Arial" w:cs="Arial"/>
                <w:color w:val="000000" w:themeColor="text1"/>
                <w:sz w:val="22"/>
                <w:szCs w:val="22"/>
                <w:lang w:val="mn"/>
              </w:rPr>
              <w:t xml:space="preserve"> </w:t>
            </w:r>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3B64F27B"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tc>
      </w:tr>
      <w:tr w:rsidR="00872129" w:rsidRPr="003320FC" w14:paraId="58E6EACB" w14:textId="77777777" w:rsidTr="00872129">
        <w:trPr>
          <w:divId w:val="1968194310"/>
          <w:trHeight w:val="2415"/>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4E26125D"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10</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259B5CD8"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Швед</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544582E4" w14:textId="77777777" w:rsidR="00872129" w:rsidRPr="003320FC" w:rsidRDefault="00872129" w:rsidP="007629C9">
            <w:pPr>
              <w:rPr>
                <w:rFonts w:ascii="Arial" w:eastAsia="Times New Roman" w:hAnsi="Arial" w:cs="Arial"/>
                <w:b/>
                <w:color w:val="000000" w:themeColor="text1"/>
                <w:sz w:val="22"/>
                <w:szCs w:val="22"/>
                <w:lang w:val="mn-MN"/>
              </w:rPr>
            </w:pPr>
            <w:r w:rsidRPr="003320FC">
              <w:rPr>
                <w:rFonts w:ascii="Arial" w:eastAsia="Times New Roman" w:hAnsi="Arial" w:cs="Arial"/>
                <w:b/>
                <w:color w:val="000000" w:themeColor="text1"/>
                <w:sz w:val="22"/>
                <w:szCs w:val="22"/>
                <w:lang w:val="mn-MN"/>
              </w:rPr>
              <w:t>8 дугаар зүйл</w:t>
            </w:r>
          </w:p>
          <w:p w14:paraId="09BB360E" w14:textId="77777777" w:rsidR="00872129" w:rsidRPr="003320FC" w:rsidRDefault="00872129" w:rsidP="007629C9">
            <w:pPr>
              <w:rPr>
                <w:rFonts w:ascii="Arial" w:eastAsia="Times New Roman" w:hAnsi="Arial" w:cs="Arial"/>
                <w:bCs/>
                <w:color w:val="000000" w:themeColor="text1"/>
                <w:sz w:val="22"/>
                <w:szCs w:val="22"/>
                <w:lang w:val="mn-MN"/>
              </w:rPr>
            </w:pPr>
            <w:r w:rsidRPr="007629C9">
              <w:rPr>
                <w:rFonts w:ascii="Arial" w:eastAsia="Times New Roman" w:hAnsi="Arial" w:cs="Arial"/>
                <w:bCs/>
                <w:color w:val="000000" w:themeColor="text1"/>
                <w:sz w:val="22"/>
                <w:szCs w:val="22"/>
                <w:lang w:val="mn-MN"/>
              </w:rPr>
              <w:t>Хэрэв Төв банкны орлого, зарлагын тайлан алдагдалтай гарвал тухайн алдагдлыг: 1. Хуримтлагдсан ашиг, 2. Нөөц сан, 3. Дүрмийн сан гэсэн дарааллаар нөхнө. Хэрэв эдгээр санг зарцуулсны дараа өөрийн хөрөнгө доод түвшнээс (minimum level) багассан бол Риксбанк Парламентад (Riksdag) хандаж, өөрийн хөрөнгийг суурь түвшин (base level) хүртэл нөхөн дүүргэх хүсэлт гаргах үүрэгтэй.</w:t>
            </w:r>
          </w:p>
          <w:p w14:paraId="6E1566AA" w14:textId="77777777" w:rsidR="00872129" w:rsidRPr="003320FC" w:rsidRDefault="00872129" w:rsidP="007629C9">
            <w:pPr>
              <w:rPr>
                <w:rFonts w:ascii="Arial" w:eastAsia="Times New Roman" w:hAnsi="Arial" w:cs="Arial"/>
                <w:b/>
                <w:color w:val="000000" w:themeColor="text1"/>
                <w:sz w:val="22"/>
                <w:szCs w:val="22"/>
                <w:lang w:val="mn-MN"/>
              </w:rPr>
            </w:pPr>
          </w:p>
          <w:p w14:paraId="46106EB6" w14:textId="77777777" w:rsidR="00872129" w:rsidRPr="003320FC" w:rsidRDefault="00872129" w:rsidP="007629C9">
            <w:pPr>
              <w:rPr>
                <w:rFonts w:ascii="Arial" w:eastAsia="Times New Roman" w:hAnsi="Arial" w:cs="Arial"/>
                <w:i/>
                <w:iCs/>
                <w:color w:val="000000" w:themeColor="text1"/>
                <w:sz w:val="22"/>
                <w:szCs w:val="22"/>
                <w:lang w:val="mn-MN"/>
              </w:rPr>
            </w:pPr>
            <w:r w:rsidRPr="003320FC">
              <w:rPr>
                <w:rFonts w:ascii="Arial" w:eastAsia="Times New Roman" w:hAnsi="Arial" w:cs="Arial"/>
                <w:i/>
                <w:iCs/>
                <w:color w:val="000000" w:themeColor="text1"/>
                <w:sz w:val="22"/>
                <w:szCs w:val="22"/>
              </w:rPr>
              <w:lastRenderedPageBreak/>
              <w:t xml:space="preserve">Section 14 If the profit and loss account </w:t>
            </w:r>
            <w:proofErr w:type="gramStart"/>
            <w:r w:rsidRPr="003320FC">
              <w:rPr>
                <w:rFonts w:ascii="Arial" w:eastAsia="Times New Roman" w:hAnsi="Arial" w:cs="Arial"/>
                <w:i/>
                <w:iCs/>
                <w:color w:val="000000" w:themeColor="text1"/>
                <w:sz w:val="22"/>
                <w:szCs w:val="22"/>
              </w:rPr>
              <w:t>shows</w:t>
            </w:r>
            <w:proofErr w:type="gramEnd"/>
            <w:r w:rsidRPr="003320FC">
              <w:rPr>
                <w:rFonts w:ascii="Arial" w:eastAsia="Times New Roman" w:hAnsi="Arial" w:cs="Arial"/>
                <w:i/>
                <w:iCs/>
                <w:color w:val="000000" w:themeColor="text1"/>
                <w:sz w:val="22"/>
                <w:szCs w:val="22"/>
              </w:rPr>
              <w:t xml:space="preserve"> a loss, it shall be covered in the following order:</w:t>
            </w:r>
            <w:r w:rsidRPr="003320FC">
              <w:rPr>
                <w:rFonts w:ascii="Arial" w:eastAsia="Times New Roman" w:hAnsi="Arial" w:cs="Arial"/>
                <w:i/>
                <w:iCs/>
                <w:color w:val="000000" w:themeColor="text1"/>
                <w:sz w:val="22"/>
                <w:szCs w:val="22"/>
              </w:rPr>
              <w:br/>
              <w:t>1. by retained earnings,</w:t>
            </w:r>
            <w:r w:rsidRPr="003320FC">
              <w:rPr>
                <w:rFonts w:ascii="Arial" w:eastAsia="Times New Roman" w:hAnsi="Arial" w:cs="Arial"/>
                <w:i/>
                <w:iCs/>
                <w:color w:val="000000" w:themeColor="text1"/>
                <w:sz w:val="22"/>
                <w:szCs w:val="22"/>
              </w:rPr>
              <w:br/>
              <w:t>2. by the reserve fund,</w:t>
            </w:r>
            <w:r w:rsidRPr="003320FC">
              <w:rPr>
                <w:rFonts w:ascii="Arial" w:eastAsia="Times New Roman" w:hAnsi="Arial" w:cs="Arial"/>
                <w:i/>
                <w:iCs/>
                <w:color w:val="000000" w:themeColor="text1"/>
                <w:sz w:val="22"/>
                <w:szCs w:val="22"/>
              </w:rPr>
              <w:br/>
              <w:t>3. by the basic fund. If retained earnings after loss coverage in accordance with the first paragraph exceed zero, an amount may be transferred from retained earnings to the reserve fund that does not exceed the change in the basic level of equity. If the basic fund has been used for loss coverage, the basic fund with the profits for the coming year shall be restored to the level it amounted to before the loss arose. Excess earnings may be transferred to the reserve fund until the equity reaches the restated basic level.</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7F7405C5" w14:textId="77777777" w:rsidR="00872129" w:rsidRPr="003320FC" w:rsidRDefault="00872129" w:rsidP="007629C9">
            <w:pPr>
              <w:rPr>
                <w:rFonts w:ascii="Arial" w:hAnsi="Arial" w:cs="Arial"/>
                <w:sz w:val="22"/>
                <w:szCs w:val="22"/>
              </w:rPr>
            </w:pPr>
            <w:hyperlink r:id="rId93" w:anchor="K1" w:history="1">
              <w:r w:rsidRPr="003320FC">
                <w:rPr>
                  <w:rStyle w:val="Hyperlink"/>
                  <w:rFonts w:ascii="Arial" w:hAnsi="Arial" w:cs="Arial"/>
                  <w:sz w:val="22"/>
                  <w:szCs w:val="22"/>
                </w:rPr>
                <w:t xml:space="preserve">Lag (2022:1568) om </w:t>
              </w:r>
              <w:proofErr w:type="spellStart"/>
              <w:r w:rsidRPr="003320FC">
                <w:rPr>
                  <w:rStyle w:val="Hyperlink"/>
                  <w:rFonts w:ascii="Arial" w:hAnsi="Arial" w:cs="Arial"/>
                  <w:sz w:val="22"/>
                  <w:szCs w:val="22"/>
                </w:rPr>
                <w:t>Sveriges</w:t>
              </w:r>
              <w:proofErr w:type="spellEnd"/>
              <w:r w:rsidRPr="003320FC">
                <w:rPr>
                  <w:rStyle w:val="Hyperlink"/>
                  <w:rFonts w:ascii="Arial" w:hAnsi="Arial" w:cs="Arial"/>
                  <w:sz w:val="22"/>
                  <w:szCs w:val="22"/>
                </w:rPr>
                <w:t xml:space="preserve"> </w:t>
              </w:r>
              <w:proofErr w:type="spellStart"/>
              <w:r w:rsidRPr="003320FC">
                <w:rPr>
                  <w:rStyle w:val="Hyperlink"/>
                  <w:rFonts w:ascii="Arial" w:hAnsi="Arial" w:cs="Arial"/>
                  <w:sz w:val="22"/>
                  <w:szCs w:val="22"/>
                </w:rPr>
                <w:t>riksbank</w:t>
              </w:r>
              <w:proofErr w:type="spellEnd"/>
              <w:r w:rsidRPr="003320FC">
                <w:rPr>
                  <w:rStyle w:val="Hyperlink"/>
                  <w:rFonts w:ascii="Arial" w:hAnsi="Arial" w:cs="Arial"/>
                  <w:sz w:val="22"/>
                  <w:szCs w:val="22"/>
                </w:rPr>
                <w:t xml:space="preserve"> | </w:t>
              </w:r>
              <w:proofErr w:type="spellStart"/>
              <w:r w:rsidRPr="003320FC">
                <w:rPr>
                  <w:rStyle w:val="Hyperlink"/>
                  <w:rFonts w:ascii="Arial" w:hAnsi="Arial" w:cs="Arial"/>
                  <w:sz w:val="22"/>
                  <w:szCs w:val="22"/>
                </w:rPr>
                <w:t>Sveriges</w:t>
              </w:r>
              <w:proofErr w:type="spellEnd"/>
              <w:r w:rsidRPr="003320FC">
                <w:rPr>
                  <w:rStyle w:val="Hyperlink"/>
                  <w:rFonts w:ascii="Arial" w:hAnsi="Arial" w:cs="Arial"/>
                  <w:sz w:val="22"/>
                  <w:szCs w:val="22"/>
                </w:rPr>
                <w:t xml:space="preserve"> </w:t>
              </w:r>
              <w:proofErr w:type="spellStart"/>
              <w:r w:rsidRPr="003320FC">
                <w:rPr>
                  <w:rStyle w:val="Hyperlink"/>
                  <w:rFonts w:ascii="Arial" w:hAnsi="Arial" w:cs="Arial"/>
                  <w:sz w:val="22"/>
                  <w:szCs w:val="22"/>
                </w:rPr>
                <w:t>riksdag</w:t>
              </w:r>
              <w:proofErr w:type="spellEnd"/>
            </w:hyperlink>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210E459D" w14:textId="77777777" w:rsidR="00872129" w:rsidRPr="003320FC" w:rsidRDefault="00872129" w:rsidP="007629C9">
            <w:pPr>
              <w:rPr>
                <w:rFonts w:ascii="Arial" w:eastAsia="Times New Roman" w:hAnsi="Arial" w:cs="Arial"/>
                <w:sz w:val="22"/>
                <w:szCs w:val="22"/>
              </w:rPr>
            </w:pPr>
            <w:proofErr w:type="spellStart"/>
            <w:r w:rsidRPr="003320FC">
              <w:rPr>
                <w:rFonts w:ascii="Arial" w:eastAsia="Times New Roman" w:hAnsi="Arial" w:cs="Arial"/>
                <w:sz w:val="22"/>
                <w:szCs w:val="22"/>
              </w:rPr>
              <w:t>Цар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тахлын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актив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худалдан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авах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хөтөлбөрийн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бүрдүүлсэн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Шведийн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газрын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гадаад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үнэт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цаасны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багцаас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хүлээсний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улмаас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Риксбанк</w:t>
            </w:r>
            <w:proofErr w:type="spellEnd"/>
            <w:r w:rsidRPr="003320FC">
              <w:rPr>
                <w:rFonts w:ascii="Arial" w:eastAsia="Times New Roman" w:hAnsi="Arial" w:cs="Arial"/>
                <w:sz w:val="22"/>
                <w:szCs w:val="22"/>
              </w:rPr>
              <w:t xml:space="preserve"> 2024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эхээр</w:t>
            </w:r>
            <w:proofErr w:type="spellEnd"/>
            <w:r w:rsidRPr="003320FC">
              <w:rPr>
                <w:rFonts w:ascii="Arial" w:eastAsia="Times New Roman" w:hAnsi="Arial" w:cs="Arial"/>
                <w:sz w:val="22"/>
                <w:szCs w:val="22"/>
              </w:rPr>
              <w:t xml:space="preserve"> 2.0 </w:t>
            </w:r>
            <w:proofErr w:type="spellStart"/>
            <w:r w:rsidRPr="003320FC">
              <w:rPr>
                <w:rFonts w:ascii="Arial" w:eastAsia="Times New Roman" w:hAnsi="Arial" w:cs="Arial"/>
                <w:sz w:val="22"/>
                <w:szCs w:val="22"/>
              </w:rPr>
              <w:t>тэрбум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швед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кроны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хасах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хөрөнгөтэй</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байгаагаа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тайлагнасан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хуулиар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тогтоосон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хамгийн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хэмжээ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болох</w:t>
            </w:r>
            <w:proofErr w:type="spellEnd"/>
            <w:r w:rsidRPr="003320FC">
              <w:rPr>
                <w:rFonts w:ascii="Arial" w:eastAsia="Times New Roman" w:hAnsi="Arial" w:cs="Arial"/>
                <w:sz w:val="22"/>
                <w:szCs w:val="22"/>
              </w:rPr>
              <w:t xml:space="preserve"> 20.9 </w:t>
            </w:r>
            <w:proofErr w:type="spellStart"/>
            <w:r w:rsidRPr="003320FC">
              <w:rPr>
                <w:rFonts w:ascii="Arial" w:eastAsia="Times New Roman" w:hAnsi="Arial" w:cs="Arial"/>
                <w:sz w:val="22"/>
                <w:szCs w:val="22"/>
              </w:rPr>
              <w:t>тэрбум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кроноос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эрс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доогуур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үзүүлэлт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байв</w:t>
            </w:r>
            <w:proofErr w:type="spellEnd"/>
            <w:r w:rsidRPr="003320FC">
              <w:rPr>
                <w:rFonts w:ascii="Arial" w:eastAsia="Times New Roman" w:hAnsi="Arial" w:cs="Arial"/>
                <w:sz w:val="22"/>
                <w:szCs w:val="22"/>
              </w:rPr>
              <w:t>.</w:t>
            </w:r>
          </w:p>
          <w:p w14:paraId="3B915301" w14:textId="77777777" w:rsidR="00872129" w:rsidRPr="003320FC" w:rsidRDefault="00872129" w:rsidP="007629C9">
            <w:pPr>
              <w:rPr>
                <w:rFonts w:ascii="Arial" w:eastAsia="Times New Roman" w:hAnsi="Arial" w:cs="Arial"/>
                <w:sz w:val="22"/>
                <w:szCs w:val="22"/>
              </w:rPr>
            </w:pPr>
            <w:r w:rsidRPr="003320FC">
              <w:rPr>
                <w:rFonts w:ascii="Arial" w:eastAsia="Times New Roman" w:hAnsi="Arial" w:cs="Arial"/>
                <w:sz w:val="22"/>
                <w:szCs w:val="22"/>
              </w:rPr>
              <w:t xml:space="preserve">2024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4 </w:t>
            </w:r>
            <w:proofErr w:type="spellStart"/>
            <w:r w:rsidRPr="003320FC">
              <w:rPr>
                <w:rFonts w:ascii="Arial" w:eastAsia="Times New Roman" w:hAnsi="Arial" w:cs="Arial"/>
                <w:sz w:val="22"/>
                <w:szCs w:val="22"/>
              </w:rPr>
              <w:t>дүгээр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сард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Риксбанк</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Суурь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түвшин</w:t>
            </w:r>
            <w:proofErr w:type="spellEnd"/>
            <w:r w:rsidRPr="003320FC">
              <w:rPr>
                <w:rFonts w:ascii="Arial" w:eastAsia="Times New Roman" w:hAnsi="Arial" w:cs="Arial"/>
                <w:sz w:val="22"/>
                <w:szCs w:val="22"/>
              </w:rPr>
              <w:t xml:space="preserve">'-д </w:t>
            </w:r>
            <w:proofErr w:type="spellStart"/>
            <w:r w:rsidRPr="003320FC">
              <w:rPr>
                <w:rFonts w:ascii="Arial" w:eastAsia="Times New Roman" w:hAnsi="Arial" w:cs="Arial"/>
                <w:sz w:val="22"/>
                <w:szCs w:val="22"/>
              </w:rPr>
              <w:t>хүргэхийн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тулд</w:t>
            </w:r>
            <w:proofErr w:type="spellEnd"/>
            <w:r w:rsidRPr="003320FC">
              <w:rPr>
                <w:rFonts w:ascii="Arial" w:eastAsia="Times New Roman" w:hAnsi="Arial" w:cs="Arial"/>
                <w:sz w:val="22"/>
                <w:szCs w:val="22"/>
              </w:rPr>
              <w:t xml:space="preserve"> 43.7 </w:t>
            </w:r>
            <w:proofErr w:type="spellStart"/>
            <w:r w:rsidRPr="003320FC">
              <w:rPr>
                <w:rFonts w:ascii="Arial" w:eastAsia="Times New Roman" w:hAnsi="Arial" w:cs="Arial"/>
                <w:sz w:val="22"/>
                <w:szCs w:val="22"/>
              </w:rPr>
              <w:t>тэрбум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кроны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lastRenderedPageBreak/>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албан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ёсны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саналыг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Парламентдаа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Riksdag</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өргөн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барьсан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юм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Энэхүү</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Төв</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банкны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хараат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бус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өртөг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болон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зардлын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талаар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эдийн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хүрээнд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томоохон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мэтгэлцээн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өрнүүлсэн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Эцэст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Парламент</w:t>
            </w:r>
            <w:proofErr w:type="spellEnd"/>
            <w:r w:rsidRPr="003320FC">
              <w:rPr>
                <w:rFonts w:ascii="Arial" w:eastAsia="Times New Roman" w:hAnsi="Arial" w:cs="Arial"/>
                <w:sz w:val="22"/>
                <w:szCs w:val="22"/>
              </w:rPr>
              <w:t xml:space="preserve"> 2024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6 </w:t>
            </w:r>
            <w:proofErr w:type="spellStart"/>
            <w:r w:rsidRPr="003320FC">
              <w:rPr>
                <w:rFonts w:ascii="Arial" w:eastAsia="Times New Roman" w:hAnsi="Arial" w:cs="Arial"/>
                <w:sz w:val="22"/>
                <w:szCs w:val="22"/>
              </w:rPr>
              <w:t>дугаар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сард</w:t>
            </w:r>
            <w:proofErr w:type="spellEnd"/>
            <w:r w:rsidRPr="003320FC">
              <w:rPr>
                <w:rFonts w:ascii="Arial" w:eastAsia="Times New Roman" w:hAnsi="Arial" w:cs="Arial"/>
                <w:sz w:val="22"/>
                <w:szCs w:val="22"/>
              </w:rPr>
              <w:t xml:space="preserve"> 25 </w:t>
            </w:r>
            <w:proofErr w:type="spellStart"/>
            <w:r w:rsidRPr="003320FC">
              <w:rPr>
                <w:rFonts w:ascii="Arial" w:eastAsia="Times New Roman" w:hAnsi="Arial" w:cs="Arial"/>
                <w:sz w:val="22"/>
                <w:szCs w:val="22"/>
              </w:rPr>
              <w:t>тэрбум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кроны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оруулалт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хийхээр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баталж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төлбөрийг</w:t>
            </w:r>
            <w:proofErr w:type="spellEnd"/>
            <w:r w:rsidRPr="003320FC">
              <w:rPr>
                <w:rFonts w:ascii="Arial" w:eastAsia="Times New Roman" w:hAnsi="Arial" w:cs="Arial"/>
                <w:sz w:val="22"/>
                <w:szCs w:val="22"/>
              </w:rPr>
              <w:t xml:space="preserve"> 2024 </w:t>
            </w:r>
            <w:proofErr w:type="spellStart"/>
            <w:r w:rsidRPr="003320FC">
              <w:rPr>
                <w:rFonts w:ascii="Arial" w:eastAsia="Times New Roman" w:hAnsi="Arial" w:cs="Arial"/>
                <w:sz w:val="22"/>
                <w:szCs w:val="22"/>
              </w:rPr>
              <w:t>оны</w:t>
            </w:r>
            <w:proofErr w:type="spellEnd"/>
            <w:r w:rsidRPr="003320FC">
              <w:rPr>
                <w:rFonts w:ascii="Arial" w:eastAsia="Times New Roman" w:hAnsi="Arial" w:cs="Arial"/>
                <w:sz w:val="22"/>
                <w:szCs w:val="22"/>
              </w:rPr>
              <w:t xml:space="preserve"> 9 </w:t>
            </w:r>
            <w:proofErr w:type="spellStart"/>
            <w:r w:rsidRPr="003320FC">
              <w:rPr>
                <w:rFonts w:ascii="Arial" w:eastAsia="Times New Roman" w:hAnsi="Arial" w:cs="Arial"/>
                <w:sz w:val="22"/>
                <w:szCs w:val="22"/>
              </w:rPr>
              <w:t>дүгээр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сарын</w:t>
            </w:r>
            <w:proofErr w:type="spellEnd"/>
            <w:r w:rsidRPr="003320FC">
              <w:rPr>
                <w:rFonts w:ascii="Arial" w:eastAsia="Times New Roman" w:hAnsi="Arial" w:cs="Arial"/>
                <w:sz w:val="22"/>
                <w:szCs w:val="22"/>
              </w:rPr>
              <w:t xml:space="preserve"> 25-ны </w:t>
            </w:r>
            <w:proofErr w:type="spellStart"/>
            <w:r w:rsidRPr="003320FC">
              <w:rPr>
                <w:rFonts w:ascii="Arial" w:eastAsia="Times New Roman" w:hAnsi="Arial" w:cs="Arial"/>
                <w:sz w:val="22"/>
                <w:szCs w:val="22"/>
              </w:rPr>
              <w:t>өдөр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Риксбанканд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шилжүүлсэн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w:t>
            </w:r>
          </w:p>
          <w:p w14:paraId="512A2554" w14:textId="77777777" w:rsidR="00872129" w:rsidRPr="003320FC" w:rsidRDefault="00872129" w:rsidP="007629C9">
            <w:pPr>
              <w:rPr>
                <w:rFonts w:ascii="Arial" w:eastAsia="Times New Roman" w:hAnsi="Arial" w:cs="Arial"/>
                <w:sz w:val="22"/>
                <w:szCs w:val="22"/>
                <w:lang w:val="mn"/>
              </w:rPr>
            </w:pPr>
          </w:p>
        </w:tc>
      </w:tr>
      <w:tr w:rsidR="00872129" w:rsidRPr="007629C9" w14:paraId="0EFE0F4D" w14:textId="77777777" w:rsidTr="00872129">
        <w:trPr>
          <w:divId w:val="1968194310"/>
          <w:trHeight w:val="2415"/>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2DCA6170"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lastRenderedPageBreak/>
              <w:t>11</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808CA8C"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Суринам</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144F33EE" w14:textId="77777777" w:rsidR="00872129" w:rsidRPr="007629C9" w:rsidRDefault="00872129" w:rsidP="007629C9">
            <w:pPr>
              <w:rPr>
                <w:rFonts w:ascii="Arial" w:eastAsia="Times New Roman" w:hAnsi="Arial" w:cs="Arial"/>
                <w:bCs/>
                <w:color w:val="000000" w:themeColor="text1"/>
                <w:sz w:val="22"/>
                <w:szCs w:val="22"/>
                <w:lang w:val="mn-MN"/>
              </w:rPr>
            </w:pPr>
            <w:r w:rsidRPr="007629C9">
              <w:rPr>
                <w:rFonts w:ascii="Arial" w:eastAsia="Times New Roman" w:hAnsi="Arial" w:cs="Arial"/>
                <w:bCs/>
                <w:color w:val="000000" w:themeColor="text1"/>
                <w:sz w:val="22"/>
                <w:szCs w:val="22"/>
                <w:lang w:val="mn-MN"/>
              </w:rPr>
              <w:t>Сангийн сайд болон Банк (Төв банк) нь 2022 оны 12 дугаар сарын эцэс гэхэд Банкийг дахин хөрөнгөжүүлэх төлөвлөгөөг харилцан тохиролцсон байна. Хуулийн 5 дугаар зүйлийн 5 дахь хэсэг нь дахин хөрөнгөжүүлэх төлөвлөгөөнд заасан тохиролцсон өдрөөс эхлэн хүчин төгөлдөр үйлчилнэ.</w:t>
            </w:r>
          </w:p>
          <w:p w14:paraId="3D87E77C" w14:textId="77777777" w:rsidR="00872129" w:rsidRPr="003320FC" w:rsidRDefault="00872129" w:rsidP="007629C9">
            <w:pPr>
              <w:rPr>
                <w:rFonts w:ascii="Arial" w:eastAsia="Times New Roman" w:hAnsi="Arial" w:cs="Arial"/>
                <w:bCs/>
                <w:i/>
                <w:iCs/>
                <w:color w:val="000000" w:themeColor="text1"/>
                <w:sz w:val="22"/>
                <w:szCs w:val="22"/>
              </w:rPr>
            </w:pPr>
            <w:r w:rsidRPr="003320FC">
              <w:rPr>
                <w:rFonts w:ascii="Arial" w:eastAsia="Times New Roman" w:hAnsi="Arial" w:cs="Arial"/>
                <w:bCs/>
                <w:i/>
                <w:iCs/>
                <w:color w:val="000000" w:themeColor="text1"/>
                <w:sz w:val="22"/>
                <w:szCs w:val="22"/>
              </w:rPr>
              <w:t>Chapter 7, Article 48</w:t>
            </w:r>
          </w:p>
          <w:p w14:paraId="21C85877" w14:textId="77777777" w:rsidR="00872129" w:rsidRPr="003320FC" w:rsidRDefault="00872129" w:rsidP="007629C9">
            <w:pPr>
              <w:rPr>
                <w:rFonts w:ascii="Arial" w:eastAsia="Times New Roman" w:hAnsi="Arial" w:cs="Arial"/>
                <w:bCs/>
                <w:i/>
                <w:iCs/>
                <w:color w:val="000000" w:themeColor="text1"/>
                <w:sz w:val="22"/>
                <w:szCs w:val="22"/>
              </w:rPr>
            </w:pPr>
            <w:r w:rsidRPr="003320FC">
              <w:rPr>
                <w:rFonts w:ascii="Arial" w:eastAsia="Times New Roman" w:hAnsi="Arial" w:cs="Arial"/>
                <w:bCs/>
                <w:i/>
                <w:iCs/>
                <w:color w:val="000000" w:themeColor="text1"/>
                <w:sz w:val="22"/>
                <w:szCs w:val="22"/>
              </w:rPr>
              <w:t>The Minister and the Bank shall agree on a plan for the recapitalization of the Bank at the end of December 2022. Article 5(5) shall take effect from the date agreed in the recapitalization plan.</w:t>
            </w:r>
          </w:p>
          <w:p w14:paraId="1DF68D99" w14:textId="77777777" w:rsidR="00872129" w:rsidRPr="003320FC" w:rsidRDefault="00872129" w:rsidP="007629C9">
            <w:pPr>
              <w:rPr>
                <w:rFonts w:ascii="Arial" w:eastAsia="Times New Roman" w:hAnsi="Arial" w:cs="Arial"/>
                <w:bCs/>
                <w:color w:val="000000" w:themeColor="text1"/>
                <w:sz w:val="22"/>
                <w:szCs w:val="22"/>
              </w:rPr>
            </w:pPr>
            <w:proofErr w:type="spellStart"/>
            <w:r w:rsidRPr="003320FC">
              <w:rPr>
                <w:rFonts w:ascii="Arial" w:eastAsia="Times New Roman" w:hAnsi="Arial" w:cs="Arial"/>
                <w:bCs/>
                <w:color w:val="000000" w:themeColor="text1"/>
                <w:sz w:val="22"/>
                <w:szCs w:val="22"/>
              </w:rPr>
              <w:lastRenderedPageBreak/>
              <w:t>Банкны</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капиталын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бүтцэд</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гарсан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дутагдлыг</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арилгах</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зорилгоор</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капиталын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хэмжээ</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нь</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балансын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өсөлттэй</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үргэлж</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уялдаж</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пропорциональ</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байхаар</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тогтоов</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Энэхүү</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заалт</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нь</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дахин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хөрөнгөжүүлэх</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тогтолцоог</w:t>
            </w:r>
            <w:proofErr w:type="spellEnd"/>
            <w:r w:rsidRPr="003320FC">
              <w:rPr>
                <w:rFonts w:ascii="Arial" w:eastAsia="Times New Roman" w:hAnsi="Arial" w:cs="Arial"/>
                <w:bCs/>
                <w:color w:val="000000" w:themeColor="text1"/>
                <w:sz w:val="22"/>
                <w:szCs w:val="22"/>
              </w:rPr>
              <w:t xml:space="preserve"> (recapitalization scheme) </w:t>
            </w:r>
            <w:proofErr w:type="spellStart"/>
            <w:r w:rsidRPr="003320FC">
              <w:rPr>
                <w:rFonts w:ascii="Arial" w:eastAsia="Times New Roman" w:hAnsi="Arial" w:cs="Arial"/>
                <w:bCs/>
                <w:color w:val="000000" w:themeColor="text1"/>
                <w:sz w:val="22"/>
                <w:szCs w:val="22"/>
              </w:rPr>
              <w:t>хэрэгжүүлэх</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үндэслэл</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болно</w:t>
            </w:r>
            <w:proofErr w:type="spellEnd"/>
            <w:r w:rsidRPr="003320FC">
              <w:rPr>
                <w:rFonts w:ascii="Arial" w:eastAsia="Times New Roman" w:hAnsi="Arial" w:cs="Arial"/>
                <w:bCs/>
                <w:color w:val="000000" w:themeColor="text1"/>
                <w:sz w:val="22"/>
                <w:szCs w:val="22"/>
              </w:rPr>
              <w:t>.</w:t>
            </w:r>
          </w:p>
          <w:p w14:paraId="16A2DB2F" w14:textId="77777777" w:rsidR="00872129" w:rsidRPr="003320FC" w:rsidRDefault="00872129" w:rsidP="007629C9">
            <w:pPr>
              <w:rPr>
                <w:rFonts w:ascii="Arial" w:eastAsia="Times New Roman" w:hAnsi="Arial" w:cs="Arial"/>
                <w:bCs/>
                <w:i/>
                <w:iCs/>
                <w:color w:val="000000" w:themeColor="text1"/>
                <w:sz w:val="22"/>
                <w:szCs w:val="22"/>
              </w:rPr>
            </w:pPr>
            <w:r w:rsidRPr="003320FC">
              <w:rPr>
                <w:rFonts w:ascii="Arial" w:eastAsia="Times New Roman" w:hAnsi="Arial" w:cs="Arial"/>
                <w:bCs/>
                <w:i/>
                <w:iCs/>
                <w:color w:val="000000" w:themeColor="text1"/>
                <w:sz w:val="22"/>
                <w:szCs w:val="22"/>
              </w:rPr>
              <w:t xml:space="preserve">Notes on individual articles </w:t>
            </w:r>
          </w:p>
          <w:p w14:paraId="00BF612F" w14:textId="77777777" w:rsidR="00872129" w:rsidRPr="003320FC" w:rsidRDefault="00872129" w:rsidP="007629C9">
            <w:pPr>
              <w:rPr>
                <w:rFonts w:ascii="Arial" w:eastAsia="Times New Roman" w:hAnsi="Arial" w:cs="Arial"/>
                <w:bCs/>
                <w:i/>
                <w:iCs/>
                <w:color w:val="000000" w:themeColor="text1"/>
                <w:sz w:val="22"/>
                <w:szCs w:val="22"/>
              </w:rPr>
            </w:pPr>
            <w:r w:rsidRPr="003320FC">
              <w:rPr>
                <w:rFonts w:ascii="Arial" w:eastAsia="Times New Roman" w:hAnsi="Arial" w:cs="Arial"/>
                <w:bCs/>
                <w:i/>
                <w:iCs/>
                <w:color w:val="000000" w:themeColor="text1"/>
                <w:sz w:val="22"/>
                <w:szCs w:val="22"/>
              </w:rPr>
              <w:t>Article 4 In order to address a shortcoming in the Bank's capital structure, it is now stipulated that the size of the capital shall always be in line with the growth of the balance sheet. This provision simultaneously provides for a recapitalization scheme</w:t>
            </w:r>
          </w:p>
          <w:p w14:paraId="49000A03" w14:textId="77777777" w:rsidR="00872129" w:rsidRPr="003320FC" w:rsidRDefault="00872129" w:rsidP="007629C9">
            <w:pPr>
              <w:rPr>
                <w:rFonts w:ascii="Arial" w:eastAsia="Times New Roman" w:hAnsi="Arial" w:cs="Arial"/>
                <w:bCs/>
                <w:color w:val="000000" w:themeColor="text1"/>
                <w:sz w:val="22"/>
                <w:szCs w:val="22"/>
              </w:rPr>
            </w:pPr>
            <w:proofErr w:type="spellStart"/>
            <w:r w:rsidRPr="003320FC">
              <w:rPr>
                <w:rFonts w:ascii="Arial" w:eastAsia="Times New Roman" w:hAnsi="Arial" w:cs="Arial"/>
                <w:bCs/>
                <w:color w:val="000000" w:themeColor="text1"/>
                <w:sz w:val="22"/>
                <w:szCs w:val="22"/>
              </w:rPr>
              <w:t>Хэрэв</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санхүүгийн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жилийн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эцсийн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аудитлагдсан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тайлангаар</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Банкны</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дүрмийн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сан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болон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нөөц</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сангийн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нийт</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хэмжээ</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нь</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санхүүгийн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активын</w:t>
            </w:r>
            <w:proofErr w:type="spellEnd"/>
            <w:r w:rsidRPr="003320FC">
              <w:rPr>
                <w:rFonts w:ascii="Arial" w:eastAsia="Times New Roman" w:hAnsi="Arial" w:cs="Arial"/>
                <w:bCs/>
                <w:color w:val="000000" w:themeColor="text1"/>
                <w:sz w:val="22"/>
                <w:szCs w:val="22"/>
              </w:rPr>
              <w:t xml:space="preserve"> 6 </w:t>
            </w:r>
            <w:proofErr w:type="spellStart"/>
            <w:r w:rsidRPr="003320FC">
              <w:rPr>
                <w:rFonts w:ascii="Arial" w:eastAsia="Times New Roman" w:hAnsi="Arial" w:cs="Arial"/>
                <w:bCs/>
                <w:color w:val="000000" w:themeColor="text1"/>
                <w:sz w:val="22"/>
                <w:szCs w:val="22"/>
              </w:rPr>
              <w:t>хувиас</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бага</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болсон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бол</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Төр</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Засгийн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газар</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хуанлийн</w:t>
            </w:r>
            <w:proofErr w:type="spellEnd"/>
            <w:r w:rsidRPr="003320FC">
              <w:rPr>
                <w:rFonts w:ascii="Arial" w:eastAsia="Times New Roman" w:hAnsi="Arial" w:cs="Arial"/>
                <w:bCs/>
                <w:color w:val="000000" w:themeColor="text1"/>
                <w:sz w:val="22"/>
                <w:szCs w:val="22"/>
              </w:rPr>
              <w:t xml:space="preserve"> 30 </w:t>
            </w:r>
            <w:proofErr w:type="spellStart"/>
            <w:r w:rsidRPr="003320FC">
              <w:rPr>
                <w:rFonts w:ascii="Arial" w:eastAsia="Times New Roman" w:hAnsi="Arial" w:cs="Arial"/>
                <w:bCs/>
                <w:color w:val="000000" w:themeColor="text1"/>
                <w:sz w:val="22"/>
                <w:szCs w:val="22"/>
              </w:rPr>
              <w:t>хоногийн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дотор</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тухайн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дутсан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хэмжээтэй</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тэнцэхүйц</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зах</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зээлийн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хүүтэй</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тодорхой</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хугацаатай</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зах</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зээл</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дээр</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арилжаалагдах</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боломжтой</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үнэт</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цаасыг</w:t>
            </w:r>
            <w:proofErr w:type="spellEnd"/>
            <w:r w:rsidRPr="003320FC">
              <w:rPr>
                <w:rFonts w:ascii="Arial" w:eastAsia="Times New Roman" w:hAnsi="Arial" w:cs="Arial"/>
                <w:bCs/>
                <w:color w:val="000000" w:themeColor="text1"/>
                <w:sz w:val="22"/>
                <w:szCs w:val="22"/>
              </w:rPr>
              <w:t xml:space="preserve"> (marketable securities) </w:t>
            </w:r>
            <w:proofErr w:type="spellStart"/>
            <w:r w:rsidRPr="003320FC">
              <w:rPr>
                <w:rFonts w:ascii="Arial" w:eastAsia="Times New Roman" w:hAnsi="Arial" w:cs="Arial"/>
                <w:bCs/>
                <w:color w:val="000000" w:themeColor="text1"/>
                <w:sz w:val="22"/>
                <w:szCs w:val="22"/>
              </w:rPr>
              <w:t>Банканд</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шилжүүлэн</w:t>
            </w:r>
            <w:proofErr w:type="spellEnd"/>
            <w:r w:rsidRPr="003320FC">
              <w:rPr>
                <w:rFonts w:ascii="Arial" w:eastAsia="Times New Roman" w:hAnsi="Arial" w:cs="Arial"/>
                <w:bCs/>
                <w:color w:val="000000" w:themeColor="text1"/>
                <w:sz w:val="22"/>
                <w:szCs w:val="22"/>
              </w:rPr>
              <w:t xml:space="preserve"> </w:t>
            </w:r>
            <w:proofErr w:type="spellStart"/>
            <w:r w:rsidRPr="003320FC">
              <w:rPr>
                <w:rFonts w:ascii="Arial" w:eastAsia="Times New Roman" w:hAnsi="Arial" w:cs="Arial"/>
                <w:bCs/>
                <w:color w:val="000000" w:themeColor="text1"/>
                <w:sz w:val="22"/>
                <w:szCs w:val="22"/>
              </w:rPr>
              <w:t>өгнө</w:t>
            </w:r>
            <w:proofErr w:type="spellEnd"/>
            <w:r w:rsidRPr="003320FC">
              <w:rPr>
                <w:rFonts w:ascii="Arial" w:eastAsia="Times New Roman" w:hAnsi="Arial" w:cs="Arial"/>
                <w:bCs/>
                <w:color w:val="000000" w:themeColor="text1"/>
                <w:sz w:val="22"/>
                <w:szCs w:val="22"/>
              </w:rPr>
              <w:t>.</w:t>
            </w:r>
          </w:p>
          <w:p w14:paraId="218CE8F0" w14:textId="77777777" w:rsidR="00872129" w:rsidRPr="003320FC" w:rsidRDefault="00872129" w:rsidP="007629C9">
            <w:pPr>
              <w:rPr>
                <w:rFonts w:ascii="Arial" w:eastAsia="Times New Roman" w:hAnsi="Arial" w:cs="Arial"/>
                <w:bCs/>
                <w:i/>
                <w:iCs/>
                <w:color w:val="000000" w:themeColor="text1"/>
                <w:sz w:val="22"/>
                <w:szCs w:val="22"/>
              </w:rPr>
            </w:pPr>
            <w:r w:rsidRPr="003320FC">
              <w:rPr>
                <w:rFonts w:ascii="Arial" w:eastAsia="Times New Roman" w:hAnsi="Arial" w:cs="Arial"/>
                <w:bCs/>
                <w:i/>
                <w:iCs/>
                <w:color w:val="000000" w:themeColor="text1"/>
                <w:sz w:val="22"/>
                <w:szCs w:val="22"/>
              </w:rPr>
              <w:t xml:space="preserve">Chapter 2, Article 5.5. If the Bank's audited and approved accounts, at the end of any financial year, indicate that the Bank's paid-up capital and reserve fund are less than six (6) percent of the Bank's financial assets, the State shall, </w:t>
            </w:r>
            <w:r w:rsidRPr="003320FC">
              <w:rPr>
                <w:rFonts w:ascii="Arial" w:eastAsia="Times New Roman" w:hAnsi="Arial" w:cs="Arial"/>
                <w:bCs/>
                <w:i/>
                <w:iCs/>
                <w:color w:val="000000" w:themeColor="text1"/>
                <w:sz w:val="22"/>
                <w:szCs w:val="22"/>
              </w:rPr>
              <w:lastRenderedPageBreak/>
              <w:t>within 30 calendar days, transfer to the Bank marketable securities with a specified maturity at the prevailing market-based interest rate for an amount at least equal to the amount of the deficit.</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35D107F2" w14:textId="77777777" w:rsidR="00872129" w:rsidRPr="003320FC" w:rsidRDefault="00872129" w:rsidP="007629C9">
            <w:pPr>
              <w:rPr>
                <w:rFonts w:ascii="Arial" w:hAnsi="Arial" w:cs="Arial"/>
                <w:sz w:val="22"/>
                <w:szCs w:val="22"/>
                <w:lang w:val="mn-MN"/>
              </w:rPr>
            </w:pPr>
            <w:hyperlink r:id="rId94" w:history="1">
              <w:r w:rsidRPr="003320FC">
                <w:rPr>
                  <w:rStyle w:val="Hyperlink"/>
                  <w:rFonts w:ascii="Arial" w:hAnsi="Arial" w:cs="Arial"/>
                  <w:sz w:val="22"/>
                  <w:szCs w:val="22"/>
                </w:rPr>
                <w:t>Central-Bank-Act-2022.pdf</w:t>
              </w:r>
            </w:hyperlink>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2F2A90B4" w14:textId="77777777" w:rsidR="00872129" w:rsidRPr="003320FC" w:rsidRDefault="00872129" w:rsidP="007629C9">
            <w:pPr>
              <w:rPr>
                <w:rFonts w:ascii="Arial" w:eastAsia="Times New Roman" w:hAnsi="Arial" w:cs="Arial"/>
                <w:sz w:val="22"/>
                <w:szCs w:val="22"/>
                <w:lang w:val="mn"/>
              </w:rPr>
            </w:pPr>
            <w:r w:rsidRPr="007629C9">
              <w:rPr>
                <w:rFonts w:ascii="Arial" w:eastAsia="Times New Roman" w:hAnsi="Arial" w:cs="Arial"/>
                <w:sz w:val="22"/>
                <w:szCs w:val="22"/>
                <w:lang w:val="mn-MN"/>
              </w:rPr>
              <w:t>2025 онд ДНБ-ий 5.4 хувьтай (9,381 сая SRD) тэнцэх хэмжээний Засгийн газрын үнэт цаас гаргах замаар Төв банкийг дахин хөрөнгөжүүлсэн. Энэ нь Төв банкны балансын алдагдлыг бодитойгоор нөхөж, бие даасан байдлыг нь сэргээсэн төсвийн томоохон арга хэмжээ болсон.</w:t>
            </w:r>
          </w:p>
        </w:tc>
      </w:tr>
      <w:tr w:rsidR="00872129" w:rsidRPr="003320FC" w14:paraId="0D5BBFED" w14:textId="77777777" w:rsidTr="00872129">
        <w:trPr>
          <w:divId w:val="1968194310"/>
          <w:trHeight w:val="2415"/>
        </w:trPr>
        <w:tc>
          <w:tcPr>
            <w:tcW w:w="465" w:type="dxa"/>
            <w:tcBorders>
              <w:top w:val="single" w:sz="8" w:space="0" w:color="auto"/>
              <w:left w:val="single" w:sz="8" w:space="0" w:color="auto"/>
              <w:bottom w:val="single" w:sz="8" w:space="0" w:color="auto"/>
              <w:right w:val="single" w:sz="8" w:space="0" w:color="auto"/>
            </w:tcBorders>
            <w:tcMar>
              <w:left w:w="108" w:type="dxa"/>
              <w:right w:w="108" w:type="dxa"/>
            </w:tcMar>
          </w:tcPr>
          <w:p w14:paraId="439DC282" w14:textId="77777777"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lastRenderedPageBreak/>
              <w:t>12</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163BBE49" w14:textId="772EF982" w:rsidR="00872129" w:rsidRPr="003320FC" w:rsidRDefault="00872129" w:rsidP="007629C9">
            <w:pPr>
              <w:rPr>
                <w:rFonts w:ascii="Arial" w:eastAsia="Times New Roman" w:hAnsi="Arial" w:cs="Arial"/>
                <w:sz w:val="22"/>
                <w:szCs w:val="22"/>
                <w:lang w:val="mn-MN"/>
              </w:rPr>
            </w:pPr>
            <w:r w:rsidRPr="003320FC">
              <w:rPr>
                <w:rFonts w:ascii="Arial" w:eastAsia="Times New Roman" w:hAnsi="Arial" w:cs="Arial"/>
                <w:sz w:val="22"/>
                <w:szCs w:val="22"/>
                <w:lang w:val="mn-MN"/>
              </w:rPr>
              <w:t>Америк</w:t>
            </w:r>
            <w:r w:rsidR="003320FC">
              <w:rPr>
                <w:rFonts w:ascii="Arial" w:eastAsia="Times New Roman" w:hAnsi="Arial" w:cs="Arial"/>
                <w:sz w:val="22"/>
                <w:szCs w:val="22"/>
                <w:lang w:val="mn-MN"/>
              </w:rPr>
              <w:t>ийн нэгдсэн улс</w:t>
            </w:r>
          </w:p>
        </w:tc>
        <w:tc>
          <w:tcPr>
            <w:tcW w:w="3720" w:type="dxa"/>
            <w:tcBorders>
              <w:top w:val="single" w:sz="8" w:space="0" w:color="auto"/>
              <w:left w:val="single" w:sz="8" w:space="0" w:color="auto"/>
              <w:bottom w:val="single" w:sz="8" w:space="0" w:color="auto"/>
              <w:right w:val="single" w:sz="8" w:space="0" w:color="auto"/>
            </w:tcBorders>
            <w:tcMar>
              <w:left w:w="108" w:type="dxa"/>
              <w:right w:w="108" w:type="dxa"/>
            </w:tcMar>
          </w:tcPr>
          <w:p w14:paraId="0CFFADD2" w14:textId="77777777" w:rsidR="00872129" w:rsidRPr="003320FC" w:rsidRDefault="00872129" w:rsidP="007629C9">
            <w:pPr>
              <w:rPr>
                <w:rFonts w:ascii="Arial" w:eastAsia="Times New Roman" w:hAnsi="Arial" w:cs="Arial"/>
                <w:bCs/>
                <w:color w:val="000000" w:themeColor="text1"/>
                <w:sz w:val="22"/>
                <w:szCs w:val="22"/>
                <w:lang w:val="mn"/>
              </w:rPr>
            </w:pP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47BC06B6" w14:textId="77777777" w:rsidR="00872129" w:rsidRPr="003320FC" w:rsidRDefault="00872129" w:rsidP="007629C9">
            <w:pPr>
              <w:rPr>
                <w:rFonts w:ascii="Arial" w:hAnsi="Arial" w:cs="Arial"/>
                <w:sz w:val="22"/>
                <w:szCs w:val="22"/>
              </w:rPr>
            </w:pPr>
          </w:p>
        </w:tc>
        <w:tc>
          <w:tcPr>
            <w:tcW w:w="3862" w:type="dxa"/>
            <w:tcBorders>
              <w:top w:val="single" w:sz="8" w:space="0" w:color="auto"/>
              <w:left w:val="single" w:sz="8" w:space="0" w:color="auto"/>
              <w:bottom w:val="single" w:sz="8" w:space="0" w:color="auto"/>
              <w:right w:val="single" w:sz="8" w:space="0" w:color="auto"/>
            </w:tcBorders>
            <w:tcMar>
              <w:left w:w="108" w:type="dxa"/>
              <w:right w:w="108" w:type="dxa"/>
            </w:tcMar>
          </w:tcPr>
          <w:p w14:paraId="135A6184" w14:textId="77777777" w:rsidR="00872129" w:rsidRPr="003320FC" w:rsidRDefault="00872129" w:rsidP="007629C9">
            <w:pPr>
              <w:rPr>
                <w:rFonts w:ascii="Arial" w:eastAsia="Times New Roman" w:hAnsi="Arial" w:cs="Arial"/>
                <w:sz w:val="22"/>
                <w:szCs w:val="22"/>
                <w:lang w:val="mn"/>
              </w:rPr>
            </w:pPr>
            <w:r w:rsidRPr="003320FC">
              <w:rPr>
                <w:rFonts w:ascii="Arial" w:eastAsia="Times New Roman" w:hAnsi="Arial" w:cs="Arial"/>
                <w:sz w:val="22"/>
                <w:szCs w:val="22"/>
              </w:rPr>
              <w:t>АНУ-</w:t>
            </w:r>
            <w:proofErr w:type="spellStart"/>
            <w:r w:rsidRPr="003320FC">
              <w:rPr>
                <w:rFonts w:ascii="Arial" w:eastAsia="Times New Roman" w:hAnsi="Arial" w:cs="Arial"/>
                <w:sz w:val="22"/>
                <w:szCs w:val="22"/>
              </w:rPr>
              <w:t>ын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Холбооны</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нөөцийн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сан</w:t>
            </w:r>
            <w:proofErr w:type="spellEnd"/>
            <w:r w:rsidRPr="003320FC">
              <w:rPr>
                <w:rFonts w:ascii="Arial" w:eastAsia="Times New Roman" w:hAnsi="Arial" w:cs="Arial"/>
                <w:sz w:val="22"/>
                <w:szCs w:val="22"/>
              </w:rPr>
              <w:t xml:space="preserve"> (Fed) 2023 </w:t>
            </w:r>
            <w:proofErr w:type="spellStart"/>
            <w:r w:rsidRPr="003320FC">
              <w:rPr>
                <w:rFonts w:ascii="Arial" w:eastAsia="Times New Roman" w:hAnsi="Arial" w:cs="Arial"/>
                <w:sz w:val="22"/>
                <w:szCs w:val="22"/>
              </w:rPr>
              <w:t>онд</w:t>
            </w:r>
            <w:proofErr w:type="spellEnd"/>
            <w:r w:rsidRPr="003320FC">
              <w:rPr>
                <w:rFonts w:ascii="Arial" w:eastAsia="Times New Roman" w:hAnsi="Arial" w:cs="Arial"/>
                <w:sz w:val="22"/>
                <w:szCs w:val="22"/>
              </w:rPr>
              <w:t xml:space="preserve"> 114.3 </w:t>
            </w:r>
            <w:proofErr w:type="spellStart"/>
            <w:r w:rsidRPr="003320FC">
              <w:rPr>
                <w:rFonts w:ascii="Arial" w:eastAsia="Times New Roman" w:hAnsi="Arial" w:cs="Arial"/>
                <w:sz w:val="22"/>
                <w:szCs w:val="22"/>
              </w:rPr>
              <w:t>тэрбум</w:t>
            </w:r>
            <w:proofErr w:type="spellEnd"/>
            <w:r w:rsidRPr="003320FC">
              <w:rPr>
                <w:rFonts w:ascii="Arial" w:eastAsia="Times New Roman" w:hAnsi="Arial" w:cs="Arial"/>
                <w:sz w:val="22"/>
                <w:szCs w:val="22"/>
              </w:rPr>
              <w:t xml:space="preserve"> </w:t>
            </w:r>
            <w:proofErr w:type="spellStart"/>
            <w:proofErr w:type="gramStart"/>
            <w:r w:rsidRPr="003320FC">
              <w:rPr>
                <w:rFonts w:ascii="Arial" w:eastAsia="Times New Roman" w:hAnsi="Arial" w:cs="Arial"/>
                <w:sz w:val="22"/>
                <w:szCs w:val="22"/>
              </w:rPr>
              <w:t>ам.долларын</w:t>
            </w:r>
            <w:proofErr w:type="spellEnd"/>
            <w:proofErr w:type="gram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хүлээсэн</w:t>
            </w:r>
            <w:proofErr w:type="spellEnd"/>
            <w:r w:rsidRPr="003320FC">
              <w:rPr>
                <w:rFonts w:ascii="Arial" w:eastAsia="Times New Roman" w:hAnsi="Arial" w:cs="Arial"/>
                <w:sz w:val="22"/>
                <w:szCs w:val="22"/>
              </w:rPr>
              <w:t xml:space="preserve"> ч </w:t>
            </w:r>
            <w:proofErr w:type="spellStart"/>
            <w:r w:rsidRPr="003320FC">
              <w:rPr>
                <w:rFonts w:ascii="Arial" w:eastAsia="Times New Roman" w:hAnsi="Arial" w:cs="Arial"/>
                <w:sz w:val="22"/>
                <w:szCs w:val="22"/>
              </w:rPr>
              <w:t>дахин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хөрөнгөжүүлэлт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хүсэлгүй</w:t>
            </w:r>
            <w:proofErr w:type="spellEnd"/>
            <w:r w:rsidRPr="003320FC">
              <w:rPr>
                <w:rFonts w:ascii="Arial" w:eastAsia="Times New Roman" w:hAnsi="Arial" w:cs="Arial"/>
                <w:sz w:val="22"/>
                <w:szCs w:val="22"/>
              </w:rPr>
              <w:t>, '</w:t>
            </w:r>
            <w:proofErr w:type="spellStart"/>
            <w:r w:rsidRPr="003320FC">
              <w:rPr>
                <w:rFonts w:ascii="Arial" w:eastAsia="Times New Roman" w:hAnsi="Arial" w:cs="Arial"/>
                <w:sz w:val="22"/>
                <w:szCs w:val="22"/>
              </w:rPr>
              <w:t>Хойшлогдсон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актив</w:t>
            </w:r>
            <w:proofErr w:type="spellEnd"/>
            <w:r w:rsidRPr="003320FC">
              <w:rPr>
                <w:rFonts w:ascii="Arial" w:eastAsia="Times New Roman" w:hAnsi="Arial" w:cs="Arial"/>
                <w:sz w:val="22"/>
                <w:szCs w:val="22"/>
              </w:rPr>
              <w:t xml:space="preserve">' (Deferred Asset) </w:t>
            </w:r>
            <w:proofErr w:type="spellStart"/>
            <w:r w:rsidRPr="003320FC">
              <w:rPr>
                <w:rFonts w:ascii="Arial" w:eastAsia="Times New Roman" w:hAnsi="Arial" w:cs="Arial"/>
                <w:sz w:val="22"/>
                <w:szCs w:val="22"/>
              </w:rPr>
              <w:t>гэх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бүртгэлийг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ашигласан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Энэ</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нь</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ирээдүйн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ашгаараа</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өнгөрсөн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үеийн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түрүүлж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нөхөх</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механизм</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бөгөөд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алдагдлыг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бүрэн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нөхөж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дуустал</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Засгийн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газарт</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ашиг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хуваарилахыг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түр</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зогсоож</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улс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төрийн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шууд</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хөндлөнгийн</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оролцооноос</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зайлсхийдэг</w:t>
            </w:r>
            <w:proofErr w:type="spellEnd"/>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байна</w:t>
            </w:r>
            <w:proofErr w:type="spellEnd"/>
            <w:r w:rsidRPr="003320FC">
              <w:rPr>
                <w:rFonts w:ascii="Arial" w:eastAsia="Times New Roman" w:hAnsi="Arial" w:cs="Arial"/>
                <w:sz w:val="22"/>
                <w:szCs w:val="22"/>
              </w:rPr>
              <w:t xml:space="preserve">. </w:t>
            </w:r>
          </w:p>
        </w:tc>
      </w:tr>
    </w:tbl>
    <w:p w14:paraId="13DE98B4" w14:textId="77777777" w:rsidR="00872129" w:rsidRPr="003320FC" w:rsidRDefault="00872129" w:rsidP="00872129">
      <w:pPr>
        <w:jc w:val="center"/>
        <w:divId w:val="1968194310"/>
        <w:rPr>
          <w:rFonts w:ascii="Arial" w:eastAsia="Times New Roman" w:hAnsi="Arial" w:cs="Arial"/>
          <w:noProof/>
          <w:sz w:val="22"/>
          <w:szCs w:val="22"/>
          <w:lang w:val="mn"/>
        </w:rPr>
      </w:pPr>
    </w:p>
    <w:p w14:paraId="5D94EE4E" w14:textId="77777777" w:rsidR="00872129" w:rsidRPr="003320FC" w:rsidRDefault="00872129" w:rsidP="00872129">
      <w:pPr>
        <w:jc w:val="center"/>
        <w:divId w:val="1968194310"/>
        <w:rPr>
          <w:rFonts w:ascii="Arial" w:eastAsia="Times New Roman" w:hAnsi="Arial" w:cs="Arial"/>
          <w:b/>
          <w:bCs/>
          <w:noProof/>
          <w:sz w:val="22"/>
          <w:szCs w:val="22"/>
          <w:lang w:val="mn"/>
        </w:rPr>
      </w:pPr>
    </w:p>
    <w:p w14:paraId="35871A07" w14:textId="77777777" w:rsidR="00872129" w:rsidRPr="003320FC" w:rsidRDefault="00872129" w:rsidP="00872129">
      <w:pPr>
        <w:spacing w:after="160"/>
        <w:divId w:val="1968194310"/>
        <w:rPr>
          <w:rFonts w:ascii="Arial" w:hAnsi="Arial" w:cs="Arial"/>
          <w:sz w:val="22"/>
          <w:szCs w:val="22"/>
        </w:rPr>
      </w:pPr>
    </w:p>
    <w:p w14:paraId="1AFE4368" w14:textId="77777777" w:rsidR="00872129" w:rsidRPr="003320FC" w:rsidRDefault="00872129" w:rsidP="00872129">
      <w:pPr>
        <w:spacing w:after="160"/>
        <w:jc w:val="center"/>
        <w:divId w:val="1968194310"/>
        <w:rPr>
          <w:rFonts w:ascii="Arial" w:hAnsi="Arial" w:cs="Arial"/>
          <w:sz w:val="22"/>
          <w:szCs w:val="22"/>
        </w:rPr>
      </w:pPr>
      <w:r w:rsidRPr="003320FC">
        <w:rPr>
          <w:rFonts w:ascii="Arial" w:eastAsia="Times New Roman" w:hAnsi="Arial" w:cs="Arial"/>
          <w:noProof/>
          <w:sz w:val="22"/>
          <w:szCs w:val="22"/>
          <w:lang w:val="mn-MN"/>
        </w:rPr>
        <w:t>____________o0o___________</w:t>
      </w:r>
    </w:p>
    <w:p w14:paraId="0CE27A70" w14:textId="77777777" w:rsidR="00872129" w:rsidRPr="003320FC" w:rsidRDefault="00872129" w:rsidP="003320FC">
      <w:pPr>
        <w:pStyle w:val="Source"/>
        <w:jc w:val="center"/>
        <w:divId w:val="1968194310"/>
        <w:rPr>
          <w:rFonts w:ascii="Arial" w:hAnsi="Arial" w:cs="Arial"/>
          <w:sz w:val="22"/>
          <w:szCs w:val="22"/>
        </w:rPr>
        <w:sectPr w:rsidR="00872129" w:rsidRPr="003320FC" w:rsidSect="00872129">
          <w:headerReference w:type="default" r:id="rId95"/>
          <w:pgSz w:w="15840" w:h="12240" w:orient="landscape"/>
          <w:pgMar w:top="993" w:right="851" w:bottom="709" w:left="851" w:header="708" w:footer="708" w:gutter="0"/>
          <w:cols w:space="708"/>
          <w:docGrid w:linePitch="360"/>
        </w:sectPr>
      </w:pPr>
    </w:p>
    <w:p w14:paraId="50A1B0FC" w14:textId="77777777" w:rsidR="003320FC" w:rsidRPr="003320FC" w:rsidRDefault="003320FC" w:rsidP="00B521CE">
      <w:pPr>
        <w:divId w:val="1968194310"/>
        <w:rPr>
          <w:rFonts w:ascii="Arial" w:eastAsia="Times New Roman" w:hAnsi="Arial" w:cs="Arial"/>
          <w:sz w:val="22"/>
          <w:szCs w:val="22"/>
        </w:rPr>
        <w:sectPr w:rsidR="003320FC" w:rsidRPr="003320FC" w:rsidSect="00B521CE">
          <w:headerReference w:type="default" r:id="rId96"/>
          <w:pgSz w:w="11906" w:h="16838" w:code="9"/>
          <w:pgMar w:top="1440" w:right="1440" w:bottom="1440" w:left="1440" w:header="283" w:footer="283" w:gutter="0"/>
          <w:pgNumType w:start="1"/>
          <w:cols w:space="708"/>
          <w:docGrid w:linePitch="360"/>
        </w:sectPr>
      </w:pPr>
    </w:p>
    <w:p w14:paraId="6B769C6A" w14:textId="77777777" w:rsidR="00B521CE" w:rsidRPr="003320FC" w:rsidRDefault="00B521CE" w:rsidP="003320FC">
      <w:pPr>
        <w:pStyle w:val="Source"/>
        <w:ind w:firstLine="0"/>
        <w:jc w:val="left"/>
        <w:divId w:val="1968194310"/>
        <w:rPr>
          <w:rFonts w:ascii="Arial" w:hAnsi="Arial" w:cs="Arial"/>
          <w:sz w:val="22"/>
          <w:szCs w:val="22"/>
        </w:rPr>
        <w:sectPr w:rsidR="00B521CE" w:rsidRPr="003320FC" w:rsidSect="003320FC">
          <w:headerReference w:type="default" r:id="rId97"/>
          <w:pgSz w:w="12240" w:h="15840"/>
          <w:pgMar w:top="851" w:right="992" w:bottom="851" w:left="709" w:header="709" w:footer="709" w:gutter="0"/>
          <w:cols w:space="708"/>
          <w:docGrid w:linePitch="360"/>
        </w:sectPr>
      </w:pPr>
    </w:p>
    <w:p w14:paraId="71ADA2B9" w14:textId="77777777" w:rsidR="00B521CE" w:rsidRPr="003320FC" w:rsidRDefault="00B521CE" w:rsidP="003320FC">
      <w:pPr>
        <w:divId w:val="1968194310"/>
        <w:rPr>
          <w:rFonts w:ascii="Arial" w:eastAsia="Times New Roman" w:hAnsi="Arial" w:cs="Arial"/>
          <w:b/>
          <w:bCs/>
          <w:sz w:val="22"/>
          <w:szCs w:val="22"/>
          <w:lang w:val="mn-MN"/>
        </w:rPr>
      </w:pPr>
    </w:p>
    <w:p w14:paraId="28756AB3" w14:textId="77777777" w:rsidR="00B521CE" w:rsidRPr="003320FC" w:rsidRDefault="00B521CE" w:rsidP="00B521CE">
      <w:pPr>
        <w:jc w:val="center"/>
        <w:divId w:val="1968194310"/>
        <w:rPr>
          <w:rFonts w:ascii="Arial" w:eastAsia="Times New Roman" w:hAnsi="Arial" w:cs="Arial"/>
          <w:b/>
          <w:bCs/>
          <w:sz w:val="22"/>
          <w:szCs w:val="22"/>
          <w:lang w:val="mn-MN"/>
        </w:rPr>
      </w:pPr>
    </w:p>
    <w:p w14:paraId="3B8B1385" w14:textId="77777777" w:rsidR="00B521CE" w:rsidRPr="003320FC" w:rsidRDefault="00B521CE" w:rsidP="00B521CE">
      <w:pPr>
        <w:jc w:val="center"/>
        <w:divId w:val="1968194310"/>
        <w:rPr>
          <w:rFonts w:ascii="Arial" w:eastAsia="Times New Roman" w:hAnsi="Arial" w:cs="Arial"/>
          <w:b/>
          <w:bCs/>
          <w:sz w:val="22"/>
          <w:szCs w:val="22"/>
          <w:lang w:val="mn-MN"/>
        </w:rPr>
      </w:pPr>
    </w:p>
    <w:p w14:paraId="4EA097CB" w14:textId="77777777" w:rsidR="003320FC" w:rsidRPr="003320FC" w:rsidRDefault="003320FC" w:rsidP="00B521CE">
      <w:pPr>
        <w:jc w:val="center"/>
        <w:divId w:val="1968194310"/>
        <w:rPr>
          <w:rFonts w:ascii="Arial" w:eastAsia="Times New Roman" w:hAnsi="Arial" w:cs="Arial"/>
          <w:b/>
          <w:bCs/>
          <w:sz w:val="22"/>
          <w:szCs w:val="22"/>
          <w:lang w:val="mn-MN"/>
        </w:rPr>
      </w:pPr>
    </w:p>
    <w:p w14:paraId="5A3AD135" w14:textId="77777777" w:rsidR="003320FC" w:rsidRPr="003320FC" w:rsidRDefault="003320FC" w:rsidP="00B521CE">
      <w:pPr>
        <w:jc w:val="center"/>
        <w:divId w:val="1968194310"/>
        <w:rPr>
          <w:rFonts w:ascii="Arial" w:eastAsia="Times New Roman" w:hAnsi="Arial" w:cs="Arial"/>
          <w:b/>
          <w:bCs/>
          <w:sz w:val="22"/>
          <w:szCs w:val="22"/>
          <w:lang w:val="mn-MN"/>
        </w:rPr>
      </w:pPr>
    </w:p>
    <w:p w14:paraId="3C40EDA0" w14:textId="77777777" w:rsidR="003320FC" w:rsidRPr="003320FC" w:rsidRDefault="003320FC" w:rsidP="00B521CE">
      <w:pPr>
        <w:jc w:val="center"/>
        <w:divId w:val="1968194310"/>
        <w:rPr>
          <w:rFonts w:ascii="Arial" w:eastAsia="Times New Roman" w:hAnsi="Arial" w:cs="Arial"/>
          <w:b/>
          <w:bCs/>
          <w:sz w:val="22"/>
          <w:szCs w:val="22"/>
          <w:lang w:val="mn-MN"/>
        </w:rPr>
      </w:pPr>
    </w:p>
    <w:p w14:paraId="7FB512F3" w14:textId="77777777" w:rsidR="003320FC" w:rsidRPr="003320FC" w:rsidRDefault="003320FC" w:rsidP="00B521CE">
      <w:pPr>
        <w:jc w:val="center"/>
        <w:divId w:val="1968194310"/>
        <w:rPr>
          <w:rFonts w:ascii="Arial" w:eastAsia="Times New Roman" w:hAnsi="Arial" w:cs="Arial"/>
          <w:b/>
          <w:bCs/>
          <w:sz w:val="22"/>
          <w:szCs w:val="22"/>
          <w:lang w:val="mn-MN"/>
        </w:rPr>
      </w:pPr>
    </w:p>
    <w:p w14:paraId="34DC1211" w14:textId="77777777" w:rsidR="003320FC" w:rsidRPr="003320FC" w:rsidRDefault="003320FC" w:rsidP="00B521CE">
      <w:pPr>
        <w:jc w:val="center"/>
        <w:divId w:val="1968194310"/>
        <w:rPr>
          <w:rFonts w:ascii="Arial" w:eastAsia="Times New Roman" w:hAnsi="Arial" w:cs="Arial"/>
          <w:b/>
          <w:bCs/>
          <w:sz w:val="22"/>
          <w:szCs w:val="22"/>
          <w:lang w:val="mn-MN"/>
        </w:rPr>
      </w:pPr>
    </w:p>
    <w:p w14:paraId="206200B0" w14:textId="77777777" w:rsidR="003320FC" w:rsidRPr="003320FC" w:rsidRDefault="003320FC" w:rsidP="00B521CE">
      <w:pPr>
        <w:jc w:val="center"/>
        <w:divId w:val="1968194310"/>
        <w:rPr>
          <w:rFonts w:ascii="Arial" w:eastAsia="Times New Roman" w:hAnsi="Arial" w:cs="Arial"/>
          <w:b/>
          <w:bCs/>
          <w:sz w:val="22"/>
          <w:szCs w:val="22"/>
          <w:lang w:val="mn-MN"/>
        </w:rPr>
      </w:pPr>
    </w:p>
    <w:p w14:paraId="0F9372D5" w14:textId="77777777" w:rsidR="003320FC" w:rsidRPr="003320FC" w:rsidRDefault="003320FC" w:rsidP="00B521CE">
      <w:pPr>
        <w:jc w:val="center"/>
        <w:divId w:val="1968194310"/>
        <w:rPr>
          <w:rFonts w:ascii="Arial" w:eastAsia="Times New Roman" w:hAnsi="Arial" w:cs="Arial"/>
          <w:b/>
          <w:bCs/>
          <w:sz w:val="22"/>
          <w:szCs w:val="22"/>
          <w:lang w:val="mn-MN"/>
        </w:rPr>
      </w:pPr>
    </w:p>
    <w:p w14:paraId="407D2BEF" w14:textId="77777777" w:rsidR="003320FC" w:rsidRPr="003320FC" w:rsidRDefault="003320FC" w:rsidP="00B521CE">
      <w:pPr>
        <w:jc w:val="center"/>
        <w:divId w:val="1968194310"/>
        <w:rPr>
          <w:rFonts w:ascii="Arial" w:eastAsia="Times New Roman" w:hAnsi="Arial" w:cs="Arial"/>
          <w:b/>
          <w:bCs/>
          <w:sz w:val="22"/>
          <w:szCs w:val="22"/>
          <w:lang w:val="mn-MN"/>
        </w:rPr>
      </w:pPr>
    </w:p>
    <w:p w14:paraId="550A50F2" w14:textId="77777777" w:rsidR="003320FC" w:rsidRPr="003320FC" w:rsidRDefault="003320FC" w:rsidP="00B521CE">
      <w:pPr>
        <w:jc w:val="center"/>
        <w:divId w:val="1968194310"/>
        <w:rPr>
          <w:rFonts w:ascii="Arial" w:eastAsia="Times New Roman" w:hAnsi="Arial" w:cs="Arial"/>
          <w:b/>
          <w:bCs/>
          <w:sz w:val="22"/>
          <w:szCs w:val="22"/>
          <w:lang w:val="mn-MN"/>
        </w:rPr>
      </w:pPr>
    </w:p>
    <w:p w14:paraId="5ADF3B1C" w14:textId="77777777" w:rsidR="003320FC" w:rsidRPr="003320FC" w:rsidRDefault="003320FC" w:rsidP="00B521CE">
      <w:pPr>
        <w:jc w:val="center"/>
        <w:divId w:val="1968194310"/>
        <w:rPr>
          <w:rFonts w:ascii="Arial" w:eastAsia="Times New Roman" w:hAnsi="Arial" w:cs="Arial"/>
          <w:b/>
          <w:bCs/>
          <w:sz w:val="22"/>
          <w:szCs w:val="22"/>
          <w:lang w:val="mn-MN"/>
        </w:rPr>
      </w:pPr>
    </w:p>
    <w:p w14:paraId="24DAF3C3" w14:textId="77777777" w:rsidR="003320FC" w:rsidRPr="003320FC" w:rsidRDefault="003320FC" w:rsidP="00B521CE">
      <w:pPr>
        <w:jc w:val="center"/>
        <w:divId w:val="1968194310"/>
        <w:rPr>
          <w:rFonts w:ascii="Arial" w:eastAsia="Times New Roman" w:hAnsi="Arial" w:cs="Arial"/>
          <w:b/>
          <w:bCs/>
          <w:sz w:val="22"/>
          <w:szCs w:val="22"/>
          <w:lang w:val="mn-MN"/>
        </w:rPr>
      </w:pPr>
    </w:p>
    <w:p w14:paraId="1A59FAA9" w14:textId="77777777" w:rsidR="003320FC" w:rsidRPr="003320FC" w:rsidRDefault="003320FC" w:rsidP="00B521CE">
      <w:pPr>
        <w:jc w:val="center"/>
        <w:divId w:val="1968194310"/>
        <w:rPr>
          <w:rFonts w:ascii="Arial" w:eastAsia="Times New Roman" w:hAnsi="Arial" w:cs="Arial"/>
          <w:b/>
          <w:bCs/>
          <w:sz w:val="22"/>
          <w:szCs w:val="22"/>
          <w:lang w:val="mn-MN"/>
        </w:rPr>
      </w:pPr>
    </w:p>
    <w:p w14:paraId="44BD0AC8" w14:textId="77777777" w:rsidR="003320FC" w:rsidRPr="003320FC" w:rsidRDefault="003320FC" w:rsidP="00B521CE">
      <w:pPr>
        <w:jc w:val="center"/>
        <w:divId w:val="1968194310"/>
        <w:rPr>
          <w:rFonts w:ascii="Arial" w:eastAsia="Times New Roman" w:hAnsi="Arial" w:cs="Arial"/>
          <w:b/>
          <w:bCs/>
          <w:sz w:val="22"/>
          <w:szCs w:val="22"/>
          <w:lang w:val="mn-MN"/>
        </w:rPr>
      </w:pPr>
    </w:p>
    <w:p w14:paraId="54B731A7" w14:textId="77777777" w:rsidR="003320FC" w:rsidRPr="003320FC" w:rsidRDefault="003320FC" w:rsidP="00B521CE">
      <w:pPr>
        <w:jc w:val="center"/>
        <w:divId w:val="1968194310"/>
        <w:rPr>
          <w:rFonts w:ascii="Arial" w:eastAsia="Times New Roman" w:hAnsi="Arial" w:cs="Arial"/>
          <w:b/>
          <w:bCs/>
          <w:sz w:val="22"/>
          <w:szCs w:val="22"/>
          <w:lang w:val="mn-MN"/>
        </w:rPr>
      </w:pPr>
    </w:p>
    <w:p w14:paraId="68842D23" w14:textId="77777777" w:rsidR="003320FC" w:rsidRPr="003320FC" w:rsidRDefault="003320FC" w:rsidP="00B521CE">
      <w:pPr>
        <w:jc w:val="center"/>
        <w:divId w:val="1968194310"/>
        <w:rPr>
          <w:rFonts w:ascii="Arial" w:eastAsia="Times New Roman" w:hAnsi="Arial" w:cs="Arial"/>
          <w:b/>
          <w:bCs/>
          <w:sz w:val="22"/>
          <w:szCs w:val="22"/>
          <w:lang w:val="mn-MN"/>
        </w:rPr>
      </w:pPr>
    </w:p>
    <w:p w14:paraId="5E0AA3C8" w14:textId="77777777" w:rsidR="003320FC" w:rsidRPr="003320FC" w:rsidRDefault="003320FC" w:rsidP="00B521CE">
      <w:pPr>
        <w:jc w:val="center"/>
        <w:divId w:val="1968194310"/>
        <w:rPr>
          <w:rFonts w:ascii="Arial" w:eastAsia="Times New Roman" w:hAnsi="Arial" w:cs="Arial"/>
          <w:b/>
          <w:bCs/>
          <w:sz w:val="22"/>
          <w:szCs w:val="22"/>
          <w:lang w:val="mn-MN"/>
        </w:rPr>
      </w:pPr>
    </w:p>
    <w:p w14:paraId="61789B86" w14:textId="77777777" w:rsidR="00B521CE" w:rsidRPr="003320FC" w:rsidRDefault="00B521CE" w:rsidP="00B521CE">
      <w:pPr>
        <w:jc w:val="center"/>
        <w:divId w:val="1968194310"/>
        <w:rPr>
          <w:rFonts w:ascii="Arial" w:eastAsia="Times New Roman" w:hAnsi="Arial" w:cs="Arial"/>
          <w:b/>
          <w:bCs/>
          <w:sz w:val="22"/>
          <w:szCs w:val="22"/>
          <w:lang w:val="mn-MN"/>
        </w:rPr>
      </w:pPr>
    </w:p>
    <w:p w14:paraId="4A743468" w14:textId="670B4B73" w:rsidR="00365B35" w:rsidRPr="003320FC" w:rsidRDefault="00365B35" w:rsidP="00365B35">
      <w:pPr>
        <w:jc w:val="center"/>
        <w:divId w:val="1968194310"/>
        <w:rPr>
          <w:rFonts w:ascii="Arial" w:hAnsi="Arial" w:cs="Arial"/>
          <w:b/>
          <w:bCs/>
          <w:sz w:val="22"/>
          <w:szCs w:val="22"/>
          <w:lang w:val="mn-MN"/>
        </w:rPr>
      </w:pPr>
    </w:p>
    <w:p w14:paraId="375A7A88" w14:textId="251B81A2" w:rsidR="00365B35" w:rsidRPr="003320FC" w:rsidRDefault="00365B35" w:rsidP="00365B35">
      <w:pPr>
        <w:jc w:val="center"/>
        <w:divId w:val="1968194310"/>
        <w:rPr>
          <w:rFonts w:ascii="Arial" w:hAnsi="Arial" w:cs="Arial"/>
          <w:b/>
          <w:bCs/>
          <w:sz w:val="22"/>
          <w:szCs w:val="22"/>
          <w:lang w:val="mn-MN"/>
        </w:rPr>
      </w:pPr>
    </w:p>
    <w:p w14:paraId="2B48EF9B" w14:textId="281CD94A" w:rsidR="00365B35" w:rsidRPr="003320FC" w:rsidRDefault="00365B35" w:rsidP="00365B35">
      <w:pPr>
        <w:jc w:val="center"/>
        <w:divId w:val="1968194310"/>
        <w:rPr>
          <w:rFonts w:ascii="Arial" w:hAnsi="Arial" w:cs="Arial"/>
          <w:b/>
          <w:bCs/>
          <w:sz w:val="22"/>
          <w:szCs w:val="22"/>
          <w:lang w:val="mn-MN"/>
        </w:rPr>
      </w:pPr>
    </w:p>
    <w:p w14:paraId="75C8A666" w14:textId="2DA491F0" w:rsidR="00365B35" w:rsidRPr="003320FC" w:rsidRDefault="00365B35" w:rsidP="00365B35">
      <w:pPr>
        <w:jc w:val="center"/>
        <w:divId w:val="1968194310"/>
        <w:rPr>
          <w:rFonts w:ascii="Arial" w:hAnsi="Arial" w:cs="Arial"/>
          <w:b/>
          <w:bCs/>
          <w:sz w:val="22"/>
          <w:szCs w:val="22"/>
          <w:lang w:val="mn-MN"/>
        </w:rPr>
      </w:pPr>
    </w:p>
    <w:p w14:paraId="1D7F79D5" w14:textId="3E71AB75" w:rsidR="00365B35" w:rsidRPr="003320FC" w:rsidRDefault="00365B35" w:rsidP="00365B35">
      <w:pPr>
        <w:jc w:val="center"/>
        <w:divId w:val="1968194310"/>
        <w:rPr>
          <w:rFonts w:ascii="Arial" w:hAnsi="Arial" w:cs="Arial"/>
          <w:b/>
          <w:bCs/>
          <w:sz w:val="22"/>
          <w:szCs w:val="22"/>
          <w:lang w:val="mn-MN"/>
        </w:rPr>
      </w:pPr>
    </w:p>
    <w:p w14:paraId="29CB817F" w14:textId="7F339E61" w:rsidR="00365B35" w:rsidRPr="003320FC" w:rsidRDefault="00365B35" w:rsidP="00365B35">
      <w:pPr>
        <w:jc w:val="center"/>
        <w:divId w:val="1968194310"/>
        <w:rPr>
          <w:rFonts w:ascii="Arial" w:hAnsi="Arial" w:cs="Arial"/>
          <w:b/>
          <w:bCs/>
          <w:sz w:val="22"/>
          <w:szCs w:val="22"/>
          <w:lang w:val="mn-MN"/>
        </w:rPr>
      </w:pPr>
    </w:p>
    <w:p w14:paraId="7A4FE6BF" w14:textId="665422CC" w:rsidR="00365B35" w:rsidRPr="003320FC" w:rsidRDefault="00365B35" w:rsidP="00365B35">
      <w:pPr>
        <w:jc w:val="center"/>
        <w:divId w:val="1968194310"/>
        <w:rPr>
          <w:rFonts w:ascii="Arial" w:hAnsi="Arial" w:cs="Arial"/>
          <w:b/>
          <w:bCs/>
          <w:sz w:val="22"/>
          <w:szCs w:val="22"/>
          <w:lang w:val="mn-MN"/>
        </w:rPr>
      </w:pPr>
    </w:p>
    <w:p w14:paraId="44C7DE3A" w14:textId="42A5230C" w:rsidR="00365B35" w:rsidRPr="003320FC" w:rsidRDefault="00365B35" w:rsidP="00365B35">
      <w:pPr>
        <w:jc w:val="center"/>
        <w:divId w:val="1968194310"/>
        <w:rPr>
          <w:rFonts w:ascii="Arial" w:hAnsi="Arial" w:cs="Arial"/>
          <w:b/>
          <w:bCs/>
          <w:sz w:val="22"/>
          <w:szCs w:val="22"/>
          <w:lang w:val="mn-MN"/>
        </w:rPr>
      </w:pPr>
    </w:p>
    <w:p w14:paraId="543E643E" w14:textId="7898730A" w:rsidR="00365B35" w:rsidRPr="003320FC" w:rsidRDefault="00365B35" w:rsidP="00365B35">
      <w:pPr>
        <w:jc w:val="center"/>
        <w:divId w:val="1968194310"/>
        <w:rPr>
          <w:rFonts w:ascii="Arial" w:hAnsi="Arial" w:cs="Arial"/>
          <w:b/>
          <w:bCs/>
          <w:sz w:val="22"/>
          <w:szCs w:val="22"/>
          <w:lang w:val="mn-MN"/>
        </w:rPr>
      </w:pPr>
    </w:p>
    <w:p w14:paraId="0B8242A5" w14:textId="1F4358BC" w:rsidR="00365B35" w:rsidRPr="003320FC" w:rsidRDefault="00365B35" w:rsidP="00365B35">
      <w:pPr>
        <w:jc w:val="center"/>
        <w:divId w:val="1968194310"/>
        <w:rPr>
          <w:rFonts w:ascii="Arial" w:hAnsi="Arial" w:cs="Arial"/>
          <w:b/>
          <w:bCs/>
          <w:sz w:val="22"/>
          <w:szCs w:val="22"/>
          <w:lang w:val="mn-MN"/>
        </w:rPr>
      </w:pPr>
    </w:p>
    <w:p w14:paraId="75AFDEE3" w14:textId="7706AC50" w:rsidR="00365B35" w:rsidRPr="003320FC" w:rsidRDefault="00365B35" w:rsidP="00365B35">
      <w:pPr>
        <w:jc w:val="center"/>
        <w:divId w:val="1968194310"/>
        <w:rPr>
          <w:rFonts w:ascii="Arial" w:hAnsi="Arial" w:cs="Arial"/>
          <w:b/>
          <w:bCs/>
          <w:sz w:val="22"/>
          <w:szCs w:val="22"/>
          <w:lang w:val="mn-MN"/>
        </w:rPr>
      </w:pPr>
    </w:p>
    <w:p w14:paraId="560D7106" w14:textId="77777777" w:rsidR="00365B35" w:rsidRPr="003320FC" w:rsidRDefault="00365B35" w:rsidP="00365B35">
      <w:pPr>
        <w:jc w:val="center"/>
        <w:divId w:val="1968194310"/>
        <w:rPr>
          <w:rFonts w:ascii="Arial" w:hAnsi="Arial" w:cs="Arial"/>
          <w:b/>
          <w:bCs/>
          <w:sz w:val="22"/>
          <w:szCs w:val="22"/>
          <w:lang w:val="mn-MN"/>
        </w:rPr>
      </w:pPr>
    </w:p>
    <w:p w14:paraId="4756B8A3" w14:textId="77777777" w:rsidR="00365B35" w:rsidRPr="003320FC" w:rsidRDefault="00365B35" w:rsidP="00365B35">
      <w:pPr>
        <w:jc w:val="center"/>
        <w:divId w:val="1968194310"/>
        <w:rPr>
          <w:rFonts w:ascii="Arial" w:hAnsi="Arial" w:cs="Arial"/>
          <w:b/>
          <w:bCs/>
          <w:sz w:val="22"/>
          <w:szCs w:val="22"/>
          <w:lang w:val="mn-MN"/>
        </w:rPr>
      </w:pPr>
    </w:p>
    <w:p w14:paraId="64F62F63" w14:textId="41291296" w:rsidR="00365B35" w:rsidRPr="003320FC" w:rsidRDefault="00365B35" w:rsidP="00365B35">
      <w:pPr>
        <w:jc w:val="center"/>
        <w:divId w:val="1968194310"/>
        <w:rPr>
          <w:rFonts w:ascii="Arial" w:hAnsi="Arial" w:cs="Arial"/>
          <w:b/>
          <w:bCs/>
          <w:sz w:val="22"/>
          <w:szCs w:val="22"/>
          <w:lang w:val="mn-MN"/>
        </w:rPr>
      </w:pPr>
    </w:p>
    <w:p w14:paraId="5FBAD8DC" w14:textId="1E1E5DFE" w:rsidR="00701D05" w:rsidRPr="003320FC" w:rsidRDefault="00701D05" w:rsidP="00365B35">
      <w:pPr>
        <w:jc w:val="center"/>
        <w:divId w:val="1968194310"/>
        <w:rPr>
          <w:rFonts w:ascii="Arial" w:hAnsi="Arial" w:cs="Arial"/>
          <w:b/>
          <w:bCs/>
          <w:sz w:val="22"/>
          <w:szCs w:val="22"/>
          <w:lang w:val="mn-MN"/>
        </w:rPr>
      </w:pPr>
    </w:p>
    <w:p w14:paraId="0E08AC99" w14:textId="7DD21C74" w:rsidR="00701D05" w:rsidRPr="003320FC" w:rsidRDefault="00701D05" w:rsidP="00365B35">
      <w:pPr>
        <w:jc w:val="center"/>
        <w:divId w:val="1968194310"/>
        <w:rPr>
          <w:rFonts w:ascii="Arial" w:hAnsi="Arial" w:cs="Arial"/>
          <w:b/>
          <w:bCs/>
          <w:sz w:val="22"/>
          <w:szCs w:val="22"/>
          <w:lang w:val="mn-MN"/>
        </w:rPr>
      </w:pPr>
    </w:p>
    <w:p w14:paraId="009A9B29" w14:textId="463F21AD" w:rsidR="00701D05" w:rsidRPr="003320FC" w:rsidRDefault="00701D05" w:rsidP="00365B35">
      <w:pPr>
        <w:jc w:val="center"/>
        <w:divId w:val="1968194310"/>
        <w:rPr>
          <w:rFonts w:ascii="Arial" w:hAnsi="Arial" w:cs="Arial"/>
          <w:b/>
          <w:bCs/>
          <w:sz w:val="22"/>
          <w:szCs w:val="22"/>
          <w:lang w:val="mn-MN"/>
        </w:rPr>
      </w:pPr>
    </w:p>
    <w:p w14:paraId="7EFBC303" w14:textId="1B75353D" w:rsidR="00701D05" w:rsidRPr="003320FC" w:rsidRDefault="00701D05" w:rsidP="00365B35">
      <w:pPr>
        <w:jc w:val="center"/>
        <w:divId w:val="1968194310"/>
        <w:rPr>
          <w:rFonts w:ascii="Arial" w:hAnsi="Arial" w:cs="Arial"/>
          <w:b/>
          <w:bCs/>
          <w:sz w:val="22"/>
          <w:szCs w:val="22"/>
          <w:lang w:val="mn-MN"/>
        </w:rPr>
      </w:pPr>
    </w:p>
    <w:p w14:paraId="7A883568" w14:textId="5675C539" w:rsidR="00701D05" w:rsidRPr="003320FC" w:rsidRDefault="00701D05" w:rsidP="00365B35">
      <w:pPr>
        <w:jc w:val="center"/>
        <w:divId w:val="1968194310"/>
        <w:rPr>
          <w:rFonts w:ascii="Arial" w:hAnsi="Arial" w:cs="Arial"/>
          <w:b/>
          <w:bCs/>
          <w:sz w:val="22"/>
          <w:szCs w:val="22"/>
          <w:lang w:val="mn-MN"/>
        </w:rPr>
      </w:pPr>
    </w:p>
    <w:p w14:paraId="7F1C1204" w14:textId="72EC1C62" w:rsidR="00701D05" w:rsidRPr="003320FC" w:rsidRDefault="00701D05" w:rsidP="00365B35">
      <w:pPr>
        <w:jc w:val="center"/>
        <w:divId w:val="1968194310"/>
        <w:rPr>
          <w:rFonts w:ascii="Arial" w:hAnsi="Arial" w:cs="Arial"/>
          <w:b/>
          <w:bCs/>
          <w:sz w:val="22"/>
          <w:szCs w:val="22"/>
          <w:lang w:val="mn-MN"/>
        </w:rPr>
      </w:pPr>
    </w:p>
    <w:p w14:paraId="6709E265" w14:textId="013F3435" w:rsidR="00701D05" w:rsidRPr="003320FC" w:rsidRDefault="00701D05" w:rsidP="00365B35">
      <w:pPr>
        <w:jc w:val="center"/>
        <w:divId w:val="1968194310"/>
        <w:rPr>
          <w:rFonts w:ascii="Arial" w:hAnsi="Arial" w:cs="Arial"/>
          <w:b/>
          <w:bCs/>
          <w:sz w:val="22"/>
          <w:szCs w:val="22"/>
          <w:lang w:val="mn-MN"/>
        </w:rPr>
      </w:pPr>
    </w:p>
    <w:p w14:paraId="70C27DDD" w14:textId="7063725B" w:rsidR="00701D05" w:rsidRPr="003320FC" w:rsidRDefault="00701D05" w:rsidP="00365B35">
      <w:pPr>
        <w:jc w:val="center"/>
        <w:divId w:val="1968194310"/>
        <w:rPr>
          <w:rFonts w:ascii="Arial" w:hAnsi="Arial" w:cs="Arial"/>
          <w:b/>
          <w:bCs/>
          <w:sz w:val="22"/>
          <w:szCs w:val="22"/>
          <w:lang w:val="mn-MN"/>
        </w:rPr>
      </w:pPr>
    </w:p>
    <w:p w14:paraId="3227082B" w14:textId="1E711DE2" w:rsidR="00701D05" w:rsidRPr="003320FC" w:rsidRDefault="00701D05" w:rsidP="00365B35">
      <w:pPr>
        <w:jc w:val="center"/>
        <w:divId w:val="1968194310"/>
        <w:rPr>
          <w:rFonts w:ascii="Arial" w:hAnsi="Arial" w:cs="Arial"/>
          <w:b/>
          <w:bCs/>
          <w:sz w:val="22"/>
          <w:szCs w:val="22"/>
          <w:lang w:val="mn-MN"/>
        </w:rPr>
      </w:pPr>
    </w:p>
    <w:p w14:paraId="74942CC8" w14:textId="7386F202" w:rsidR="00701D05" w:rsidRPr="003320FC" w:rsidRDefault="00701D05" w:rsidP="00365B35">
      <w:pPr>
        <w:jc w:val="center"/>
        <w:divId w:val="1968194310"/>
        <w:rPr>
          <w:rFonts w:ascii="Arial" w:hAnsi="Arial" w:cs="Arial"/>
          <w:b/>
          <w:bCs/>
          <w:sz w:val="22"/>
          <w:szCs w:val="22"/>
          <w:lang w:val="mn-MN"/>
        </w:rPr>
      </w:pPr>
    </w:p>
    <w:p w14:paraId="50C2DF0E" w14:textId="77777777" w:rsidR="003320FC" w:rsidRDefault="003320FC" w:rsidP="008B328D">
      <w:pPr>
        <w:divId w:val="1968194310"/>
        <w:rPr>
          <w:rFonts w:ascii="Arial" w:hAnsi="Arial" w:cs="Arial"/>
          <w:b/>
          <w:bCs/>
          <w:sz w:val="22"/>
          <w:szCs w:val="22"/>
          <w:lang w:val="mn-MN"/>
        </w:rPr>
      </w:pPr>
    </w:p>
    <w:p w14:paraId="51286B84" w14:textId="77777777" w:rsidR="003320FC" w:rsidRDefault="003320FC" w:rsidP="00365B35">
      <w:pPr>
        <w:jc w:val="center"/>
        <w:divId w:val="1968194310"/>
        <w:rPr>
          <w:rFonts w:ascii="Arial" w:hAnsi="Arial" w:cs="Arial"/>
          <w:b/>
          <w:bCs/>
          <w:sz w:val="22"/>
          <w:szCs w:val="22"/>
          <w:lang w:val="mn-MN"/>
        </w:rPr>
      </w:pPr>
    </w:p>
    <w:p w14:paraId="365872DF" w14:textId="77777777" w:rsidR="003320FC" w:rsidRDefault="003320FC" w:rsidP="00365B35">
      <w:pPr>
        <w:jc w:val="center"/>
        <w:divId w:val="1968194310"/>
        <w:rPr>
          <w:rFonts w:ascii="Arial" w:hAnsi="Arial" w:cs="Arial"/>
          <w:b/>
          <w:bCs/>
          <w:sz w:val="22"/>
          <w:szCs w:val="22"/>
          <w:lang w:val="mn-MN"/>
        </w:rPr>
      </w:pPr>
    </w:p>
    <w:p w14:paraId="5CA76A46" w14:textId="77777777" w:rsidR="003320FC" w:rsidRDefault="003320FC" w:rsidP="00365B35">
      <w:pPr>
        <w:jc w:val="center"/>
        <w:divId w:val="1968194310"/>
        <w:rPr>
          <w:rFonts w:ascii="Arial" w:hAnsi="Arial" w:cs="Arial"/>
          <w:b/>
          <w:bCs/>
          <w:sz w:val="22"/>
          <w:szCs w:val="22"/>
          <w:lang w:val="mn-MN"/>
        </w:rPr>
      </w:pPr>
    </w:p>
    <w:p w14:paraId="5AAE2107" w14:textId="77777777" w:rsidR="003320FC" w:rsidRDefault="003320FC" w:rsidP="00365B35">
      <w:pPr>
        <w:jc w:val="center"/>
        <w:divId w:val="1968194310"/>
        <w:rPr>
          <w:rFonts w:ascii="Arial" w:hAnsi="Arial" w:cs="Arial"/>
          <w:b/>
          <w:bCs/>
          <w:sz w:val="22"/>
          <w:szCs w:val="22"/>
          <w:lang w:val="mn-MN"/>
        </w:rPr>
      </w:pPr>
    </w:p>
    <w:p w14:paraId="602FEEF6" w14:textId="77777777" w:rsidR="003320FC" w:rsidRDefault="003320FC" w:rsidP="00365B35">
      <w:pPr>
        <w:jc w:val="center"/>
        <w:divId w:val="1968194310"/>
        <w:rPr>
          <w:rFonts w:ascii="Arial" w:hAnsi="Arial" w:cs="Arial"/>
          <w:b/>
          <w:bCs/>
          <w:sz w:val="22"/>
          <w:szCs w:val="22"/>
          <w:lang w:val="mn-MN"/>
        </w:rPr>
      </w:pPr>
    </w:p>
    <w:p w14:paraId="591BCB1D" w14:textId="77777777" w:rsidR="003320FC" w:rsidRDefault="003320FC" w:rsidP="00365B35">
      <w:pPr>
        <w:jc w:val="center"/>
        <w:divId w:val="1968194310"/>
        <w:rPr>
          <w:rFonts w:ascii="Arial" w:hAnsi="Arial" w:cs="Arial"/>
          <w:b/>
          <w:bCs/>
          <w:sz w:val="22"/>
          <w:szCs w:val="22"/>
          <w:lang w:val="mn-MN"/>
        </w:rPr>
      </w:pPr>
    </w:p>
    <w:p w14:paraId="6E9A3FFE" w14:textId="77777777" w:rsidR="003320FC" w:rsidRDefault="003320FC" w:rsidP="00365B35">
      <w:pPr>
        <w:jc w:val="center"/>
        <w:divId w:val="1968194310"/>
        <w:rPr>
          <w:rFonts w:ascii="Arial" w:hAnsi="Arial" w:cs="Arial"/>
          <w:b/>
          <w:bCs/>
          <w:sz w:val="22"/>
          <w:szCs w:val="22"/>
          <w:lang w:val="mn-MN"/>
        </w:rPr>
      </w:pPr>
    </w:p>
    <w:p w14:paraId="47EFB4FC" w14:textId="77777777" w:rsidR="003320FC" w:rsidRDefault="003320FC" w:rsidP="00365B35">
      <w:pPr>
        <w:jc w:val="center"/>
        <w:divId w:val="1968194310"/>
        <w:rPr>
          <w:rFonts w:ascii="Arial" w:hAnsi="Arial" w:cs="Arial"/>
          <w:b/>
          <w:bCs/>
          <w:sz w:val="22"/>
          <w:szCs w:val="22"/>
          <w:lang w:val="mn-MN"/>
        </w:rPr>
      </w:pPr>
    </w:p>
    <w:p w14:paraId="3D3E77A6" w14:textId="77777777" w:rsidR="003320FC" w:rsidRDefault="003320FC" w:rsidP="00365B35">
      <w:pPr>
        <w:jc w:val="center"/>
        <w:divId w:val="1968194310"/>
        <w:rPr>
          <w:rFonts w:ascii="Arial" w:hAnsi="Arial" w:cs="Arial"/>
          <w:b/>
          <w:bCs/>
          <w:sz w:val="22"/>
          <w:szCs w:val="22"/>
          <w:lang w:val="mn-MN"/>
        </w:rPr>
      </w:pPr>
    </w:p>
    <w:p w14:paraId="0D048CBB" w14:textId="77777777" w:rsidR="003320FC" w:rsidRDefault="003320FC" w:rsidP="00365B35">
      <w:pPr>
        <w:jc w:val="center"/>
        <w:divId w:val="1968194310"/>
        <w:rPr>
          <w:rFonts w:ascii="Arial" w:hAnsi="Arial" w:cs="Arial"/>
          <w:b/>
          <w:bCs/>
          <w:sz w:val="22"/>
          <w:szCs w:val="22"/>
          <w:lang w:val="mn-MN"/>
        </w:rPr>
      </w:pPr>
    </w:p>
    <w:p w14:paraId="0D06866A" w14:textId="77777777" w:rsidR="003320FC" w:rsidRDefault="003320FC" w:rsidP="00365B35">
      <w:pPr>
        <w:jc w:val="center"/>
        <w:divId w:val="1968194310"/>
        <w:rPr>
          <w:rFonts w:ascii="Arial" w:hAnsi="Arial" w:cs="Arial"/>
          <w:b/>
          <w:bCs/>
          <w:sz w:val="22"/>
          <w:szCs w:val="22"/>
          <w:lang w:val="mn-MN"/>
        </w:rPr>
      </w:pPr>
    </w:p>
    <w:p w14:paraId="37C8A2D3" w14:textId="77777777" w:rsidR="003320FC" w:rsidRDefault="003320FC" w:rsidP="00365B35">
      <w:pPr>
        <w:jc w:val="center"/>
        <w:divId w:val="1968194310"/>
        <w:rPr>
          <w:rFonts w:ascii="Arial" w:hAnsi="Arial" w:cs="Arial"/>
          <w:b/>
          <w:bCs/>
          <w:sz w:val="22"/>
          <w:szCs w:val="22"/>
          <w:lang w:val="mn-MN"/>
        </w:rPr>
      </w:pPr>
    </w:p>
    <w:p w14:paraId="5E667B60" w14:textId="77777777" w:rsidR="003320FC" w:rsidRDefault="003320FC" w:rsidP="00365B35">
      <w:pPr>
        <w:jc w:val="center"/>
        <w:divId w:val="1968194310"/>
        <w:rPr>
          <w:rFonts w:ascii="Arial" w:hAnsi="Arial" w:cs="Arial"/>
          <w:b/>
          <w:bCs/>
          <w:sz w:val="22"/>
          <w:szCs w:val="22"/>
          <w:lang w:val="mn-MN"/>
        </w:rPr>
      </w:pPr>
    </w:p>
    <w:p w14:paraId="0CC74B4F" w14:textId="77777777" w:rsidR="003320FC" w:rsidRDefault="003320FC" w:rsidP="00365B35">
      <w:pPr>
        <w:jc w:val="center"/>
        <w:divId w:val="1968194310"/>
        <w:rPr>
          <w:rFonts w:ascii="Arial" w:hAnsi="Arial" w:cs="Arial"/>
          <w:b/>
          <w:bCs/>
          <w:sz w:val="22"/>
          <w:szCs w:val="22"/>
          <w:lang w:val="mn-MN"/>
        </w:rPr>
      </w:pPr>
    </w:p>
    <w:p w14:paraId="351733CF" w14:textId="77777777" w:rsidR="003320FC" w:rsidRDefault="003320FC" w:rsidP="00365B35">
      <w:pPr>
        <w:jc w:val="center"/>
        <w:divId w:val="1968194310"/>
        <w:rPr>
          <w:rFonts w:ascii="Arial" w:hAnsi="Arial" w:cs="Arial"/>
          <w:b/>
          <w:bCs/>
          <w:sz w:val="22"/>
          <w:szCs w:val="22"/>
          <w:lang w:val="mn-MN"/>
        </w:rPr>
      </w:pPr>
    </w:p>
    <w:p w14:paraId="55DA4EA3" w14:textId="77777777" w:rsidR="003320FC" w:rsidRDefault="003320FC" w:rsidP="00365B35">
      <w:pPr>
        <w:jc w:val="center"/>
        <w:divId w:val="1968194310"/>
        <w:rPr>
          <w:rFonts w:ascii="Arial" w:hAnsi="Arial" w:cs="Arial"/>
          <w:b/>
          <w:bCs/>
          <w:sz w:val="22"/>
          <w:szCs w:val="22"/>
          <w:lang w:val="mn-MN"/>
        </w:rPr>
      </w:pPr>
    </w:p>
    <w:p w14:paraId="47E15F95" w14:textId="77777777" w:rsidR="003320FC" w:rsidRDefault="003320FC" w:rsidP="00365B35">
      <w:pPr>
        <w:jc w:val="center"/>
        <w:divId w:val="1968194310"/>
        <w:rPr>
          <w:rFonts w:ascii="Arial" w:hAnsi="Arial" w:cs="Arial"/>
          <w:b/>
          <w:bCs/>
          <w:sz w:val="22"/>
          <w:szCs w:val="22"/>
          <w:lang w:val="mn-MN"/>
        </w:rPr>
      </w:pPr>
    </w:p>
    <w:p w14:paraId="459CB449" w14:textId="77777777" w:rsidR="003320FC" w:rsidRDefault="003320FC" w:rsidP="00365B35">
      <w:pPr>
        <w:jc w:val="center"/>
        <w:divId w:val="1968194310"/>
        <w:rPr>
          <w:rFonts w:ascii="Arial" w:hAnsi="Arial" w:cs="Arial"/>
          <w:b/>
          <w:bCs/>
          <w:sz w:val="22"/>
          <w:szCs w:val="22"/>
          <w:lang w:val="mn-MN"/>
        </w:rPr>
      </w:pPr>
    </w:p>
    <w:p w14:paraId="1F74936D" w14:textId="77777777" w:rsidR="003320FC" w:rsidRDefault="003320FC" w:rsidP="00365B35">
      <w:pPr>
        <w:jc w:val="center"/>
        <w:divId w:val="1968194310"/>
        <w:rPr>
          <w:rFonts w:ascii="Arial" w:hAnsi="Arial" w:cs="Arial"/>
          <w:b/>
          <w:bCs/>
          <w:sz w:val="22"/>
          <w:szCs w:val="22"/>
          <w:lang w:val="mn-MN"/>
        </w:rPr>
      </w:pPr>
    </w:p>
    <w:p w14:paraId="338D5FC0" w14:textId="77777777" w:rsidR="003320FC" w:rsidRPr="003320FC" w:rsidRDefault="003320FC" w:rsidP="00365B35">
      <w:pPr>
        <w:jc w:val="center"/>
        <w:divId w:val="1968194310"/>
        <w:rPr>
          <w:rFonts w:ascii="Arial" w:hAnsi="Arial" w:cs="Arial"/>
          <w:b/>
          <w:bCs/>
          <w:sz w:val="22"/>
          <w:szCs w:val="22"/>
          <w:lang w:val="mn-MN"/>
        </w:rPr>
      </w:pPr>
    </w:p>
    <w:p w14:paraId="4AABA602" w14:textId="77777777" w:rsidR="00701D05" w:rsidRPr="003320FC" w:rsidRDefault="00701D05" w:rsidP="008B328D">
      <w:pPr>
        <w:divId w:val="1968194310"/>
        <w:rPr>
          <w:rFonts w:ascii="Arial" w:eastAsia="Times New Roman" w:hAnsi="Arial" w:cs="Arial"/>
          <w:noProof/>
          <w:color w:val="000000" w:themeColor="text1"/>
          <w:sz w:val="22"/>
          <w:szCs w:val="22"/>
          <w:lang w:val="mn-MN"/>
        </w:rPr>
      </w:pPr>
    </w:p>
    <w:p w14:paraId="360C7235" w14:textId="77777777" w:rsidR="00701D05" w:rsidRPr="003320FC" w:rsidRDefault="00701D05" w:rsidP="00701D05">
      <w:pPr>
        <w:jc w:val="center"/>
        <w:divId w:val="1968194310"/>
        <w:rPr>
          <w:rFonts w:ascii="Arial" w:eastAsia="Times New Roman" w:hAnsi="Arial" w:cs="Arial"/>
          <w:noProof/>
          <w:color w:val="000000" w:themeColor="text1"/>
          <w:sz w:val="22"/>
          <w:szCs w:val="22"/>
          <w:lang w:val="mn-MN"/>
        </w:rPr>
      </w:pPr>
    </w:p>
    <w:p w14:paraId="16862463" w14:textId="77777777" w:rsidR="00701D05" w:rsidRDefault="00701D05" w:rsidP="00701D05">
      <w:pPr>
        <w:jc w:val="center"/>
        <w:divId w:val="1968194310"/>
        <w:rPr>
          <w:rFonts w:ascii="Arial" w:eastAsia="Times New Roman" w:hAnsi="Arial" w:cs="Arial"/>
          <w:noProof/>
          <w:color w:val="000000" w:themeColor="text1"/>
          <w:sz w:val="22"/>
          <w:szCs w:val="22"/>
          <w:lang w:val="mn-MN"/>
        </w:rPr>
      </w:pPr>
    </w:p>
    <w:p w14:paraId="492A9553" w14:textId="77777777" w:rsidR="006F657D" w:rsidRDefault="006F657D" w:rsidP="00701D05">
      <w:pPr>
        <w:jc w:val="center"/>
        <w:divId w:val="1968194310"/>
        <w:rPr>
          <w:rFonts w:ascii="Arial" w:eastAsia="Times New Roman" w:hAnsi="Arial" w:cs="Arial"/>
          <w:noProof/>
          <w:color w:val="000000" w:themeColor="text1"/>
          <w:sz w:val="22"/>
          <w:szCs w:val="22"/>
          <w:lang w:val="mn-MN"/>
        </w:rPr>
      </w:pPr>
    </w:p>
    <w:p w14:paraId="43AAECCC" w14:textId="77777777" w:rsidR="006F657D" w:rsidRDefault="006F657D" w:rsidP="00701D05">
      <w:pPr>
        <w:jc w:val="center"/>
        <w:divId w:val="1968194310"/>
        <w:rPr>
          <w:rFonts w:ascii="Arial" w:eastAsia="Times New Roman" w:hAnsi="Arial" w:cs="Arial"/>
          <w:noProof/>
          <w:color w:val="000000" w:themeColor="text1"/>
          <w:sz w:val="22"/>
          <w:szCs w:val="22"/>
          <w:lang w:val="mn-MN"/>
        </w:rPr>
      </w:pPr>
    </w:p>
    <w:p w14:paraId="4FE6EDDC" w14:textId="77777777" w:rsidR="006F657D" w:rsidRDefault="006F657D" w:rsidP="00701D05">
      <w:pPr>
        <w:jc w:val="center"/>
        <w:divId w:val="1968194310"/>
        <w:rPr>
          <w:rFonts w:ascii="Arial" w:eastAsia="Times New Roman" w:hAnsi="Arial" w:cs="Arial"/>
          <w:noProof/>
          <w:color w:val="000000" w:themeColor="text1"/>
          <w:sz w:val="22"/>
          <w:szCs w:val="22"/>
          <w:lang w:val="mn-MN"/>
        </w:rPr>
      </w:pPr>
    </w:p>
    <w:p w14:paraId="53EA4ED7" w14:textId="77777777" w:rsidR="006F657D" w:rsidRDefault="006F657D" w:rsidP="00701D05">
      <w:pPr>
        <w:jc w:val="center"/>
        <w:divId w:val="1968194310"/>
        <w:rPr>
          <w:rFonts w:ascii="Arial" w:eastAsia="Times New Roman" w:hAnsi="Arial" w:cs="Arial"/>
          <w:noProof/>
          <w:color w:val="000000" w:themeColor="text1"/>
          <w:sz w:val="22"/>
          <w:szCs w:val="22"/>
          <w:lang w:val="mn-MN"/>
        </w:rPr>
      </w:pPr>
    </w:p>
    <w:p w14:paraId="3B3085C2" w14:textId="77777777" w:rsidR="006F657D" w:rsidRDefault="006F657D" w:rsidP="00701D05">
      <w:pPr>
        <w:jc w:val="center"/>
        <w:divId w:val="1968194310"/>
        <w:rPr>
          <w:rFonts w:ascii="Arial" w:eastAsia="Times New Roman" w:hAnsi="Arial" w:cs="Arial"/>
          <w:noProof/>
          <w:color w:val="000000" w:themeColor="text1"/>
          <w:sz w:val="22"/>
          <w:szCs w:val="22"/>
          <w:lang w:val="mn-MN"/>
        </w:rPr>
      </w:pPr>
    </w:p>
    <w:p w14:paraId="3A48CB37" w14:textId="77777777" w:rsidR="006F657D" w:rsidRDefault="006F657D" w:rsidP="00701D05">
      <w:pPr>
        <w:jc w:val="center"/>
        <w:divId w:val="1968194310"/>
        <w:rPr>
          <w:rFonts w:ascii="Arial" w:eastAsia="Times New Roman" w:hAnsi="Arial" w:cs="Arial"/>
          <w:noProof/>
          <w:color w:val="000000" w:themeColor="text1"/>
          <w:sz w:val="22"/>
          <w:szCs w:val="22"/>
          <w:lang w:val="mn-MN"/>
        </w:rPr>
      </w:pPr>
    </w:p>
    <w:p w14:paraId="0B0673CA" w14:textId="77777777" w:rsidR="006F657D" w:rsidRDefault="006F657D" w:rsidP="00701D05">
      <w:pPr>
        <w:jc w:val="center"/>
        <w:divId w:val="1968194310"/>
        <w:rPr>
          <w:rFonts w:ascii="Arial" w:eastAsia="Times New Roman" w:hAnsi="Arial" w:cs="Arial"/>
          <w:noProof/>
          <w:color w:val="000000" w:themeColor="text1"/>
          <w:sz w:val="22"/>
          <w:szCs w:val="22"/>
          <w:lang w:val="mn-MN"/>
        </w:rPr>
      </w:pPr>
    </w:p>
    <w:p w14:paraId="13E45D56" w14:textId="77777777" w:rsidR="006F657D" w:rsidRDefault="006F657D" w:rsidP="00701D05">
      <w:pPr>
        <w:jc w:val="center"/>
        <w:divId w:val="1968194310"/>
        <w:rPr>
          <w:rFonts w:ascii="Arial" w:eastAsia="Times New Roman" w:hAnsi="Arial" w:cs="Arial"/>
          <w:noProof/>
          <w:color w:val="000000" w:themeColor="text1"/>
          <w:sz w:val="22"/>
          <w:szCs w:val="22"/>
          <w:lang w:val="mn-MN"/>
        </w:rPr>
      </w:pPr>
    </w:p>
    <w:p w14:paraId="5B79D2D2" w14:textId="77777777" w:rsidR="006F657D" w:rsidRDefault="006F657D" w:rsidP="00701D05">
      <w:pPr>
        <w:jc w:val="center"/>
        <w:divId w:val="1968194310"/>
        <w:rPr>
          <w:rFonts w:ascii="Arial" w:eastAsia="Times New Roman" w:hAnsi="Arial" w:cs="Arial"/>
          <w:noProof/>
          <w:color w:val="000000" w:themeColor="text1"/>
          <w:sz w:val="22"/>
          <w:szCs w:val="22"/>
          <w:lang w:val="mn-MN"/>
        </w:rPr>
      </w:pPr>
    </w:p>
    <w:p w14:paraId="03A1FAA4" w14:textId="77777777" w:rsidR="006F657D" w:rsidRPr="003320FC" w:rsidRDefault="006F657D" w:rsidP="00701D05">
      <w:pPr>
        <w:jc w:val="center"/>
        <w:divId w:val="1968194310"/>
        <w:rPr>
          <w:rFonts w:ascii="Arial" w:eastAsia="Times New Roman" w:hAnsi="Arial" w:cs="Arial"/>
          <w:noProof/>
          <w:color w:val="000000" w:themeColor="text1"/>
          <w:sz w:val="22"/>
          <w:szCs w:val="22"/>
          <w:lang w:val="mn-MN"/>
        </w:rPr>
      </w:pPr>
    </w:p>
    <w:p w14:paraId="1FF8B71A" w14:textId="332B6138" w:rsidR="00701D05" w:rsidRPr="003320FC" w:rsidRDefault="00701D05" w:rsidP="00C52312">
      <w:pPr>
        <w:divId w:val="1968194310"/>
        <w:rPr>
          <w:rFonts w:ascii="Arial" w:eastAsia="Times New Roman" w:hAnsi="Arial" w:cs="Arial"/>
          <w:noProof/>
          <w:color w:val="000000" w:themeColor="text1"/>
          <w:sz w:val="22"/>
          <w:szCs w:val="22"/>
          <w:lang w:val="mn-MN"/>
        </w:rPr>
      </w:pPr>
    </w:p>
    <w:p w14:paraId="7BE39F3C" w14:textId="2A107E3E" w:rsidR="00C52312" w:rsidRPr="003320FC" w:rsidRDefault="00C52312" w:rsidP="00C52312">
      <w:pPr>
        <w:divId w:val="1968194310"/>
        <w:rPr>
          <w:rFonts w:ascii="Arial" w:eastAsiaTheme="majorEastAsia" w:hAnsi="Arial" w:cs="Arial"/>
          <w:bCs/>
          <w:color w:val="000000"/>
          <w:sz w:val="22"/>
          <w:szCs w:val="22"/>
          <w:lang w:val="mn-MN"/>
        </w:rPr>
      </w:pPr>
    </w:p>
    <w:p w14:paraId="2C26B402" w14:textId="77777777" w:rsidR="00701D05" w:rsidRPr="003320FC" w:rsidRDefault="00701D05" w:rsidP="00701D05">
      <w:pPr>
        <w:pStyle w:val="Heading3"/>
        <w:keepNext w:val="0"/>
        <w:keepLines w:val="0"/>
        <w:spacing w:before="0" w:after="120" w:line="240" w:lineRule="auto"/>
        <w:jc w:val="right"/>
        <w:divId w:val="1968194310"/>
        <w:rPr>
          <w:rFonts w:ascii="Arial" w:hAnsi="Arial" w:cs="Arial"/>
          <w:bCs/>
          <w:color w:val="000000"/>
          <w:sz w:val="22"/>
          <w:szCs w:val="22"/>
          <w:lang w:val="mn-MN"/>
        </w:rPr>
      </w:pPr>
    </w:p>
    <w:sectPr w:rsidR="00701D05" w:rsidRPr="003320FC" w:rsidSect="00B521CE">
      <w:footerReference w:type="default" r:id="rId98"/>
      <w:pgSz w:w="11909" w:h="16834" w:code="9"/>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23049" w14:textId="77777777" w:rsidR="00231CB1" w:rsidRDefault="00231CB1" w:rsidP="00C47322">
      <w:r>
        <w:separator/>
      </w:r>
    </w:p>
  </w:endnote>
  <w:endnote w:type="continuationSeparator" w:id="0">
    <w:p w14:paraId="6ECB572E" w14:textId="77777777" w:rsidR="00231CB1" w:rsidRDefault="00231CB1" w:rsidP="00C47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quot;Arial&quot;,sans-serif">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5078541"/>
      <w:docPartObj>
        <w:docPartGallery w:val="Page Numbers (Bottom of Page)"/>
        <w:docPartUnique/>
      </w:docPartObj>
    </w:sdtPr>
    <w:sdtContent>
      <w:p w14:paraId="7C1BFAE9" w14:textId="77777777" w:rsidR="007629C9" w:rsidRPr="00DE7064" w:rsidRDefault="007629C9" w:rsidP="007629C9">
        <w:pPr>
          <w:pStyle w:val="Footer"/>
          <w:jc w:val="center"/>
        </w:pPr>
        <w:r>
          <w:fldChar w:fldCharType="begin"/>
        </w:r>
        <w:r w:rsidRPr="006A66DD">
          <w:rPr>
            <w:sz w:val="20"/>
            <w:szCs w:val="20"/>
          </w:rPr>
          <w:instrText xml:space="preserve"> PAGE   \* MERGEFORMAT </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9327708"/>
      <w:docPartObj>
        <w:docPartGallery w:val="Page Numbers (Bottom of Page)"/>
        <w:docPartUnique/>
      </w:docPartObj>
    </w:sdtPr>
    <w:sdtEndPr>
      <w:rPr>
        <w:noProof/>
      </w:rPr>
    </w:sdtEndPr>
    <w:sdtContent>
      <w:p w14:paraId="6F58076D" w14:textId="677D0DC1" w:rsidR="007629C9" w:rsidRDefault="007629C9">
        <w:pPr>
          <w:pStyle w:val="Footer"/>
          <w:jc w:val="center"/>
        </w:pPr>
        <w:r w:rsidRPr="550AF4AB">
          <w:rPr>
            <w:noProof/>
          </w:rPr>
          <w:fldChar w:fldCharType="begin"/>
        </w:r>
        <w:r>
          <w:instrText xml:space="preserve"> PAGE   \* MERGEFORMAT </w:instrText>
        </w:r>
        <w:r w:rsidRPr="550AF4AB">
          <w:fldChar w:fldCharType="separate"/>
        </w:r>
        <w:r w:rsidRPr="550AF4AB">
          <w:rPr>
            <w:noProof/>
          </w:rPr>
          <w:t>2</w:t>
        </w:r>
        <w:r w:rsidRPr="550AF4AB">
          <w:rPr>
            <w:noProof/>
          </w:rPr>
          <w:fldChar w:fldCharType="end"/>
        </w:r>
      </w:p>
    </w:sdtContent>
  </w:sdt>
  <w:p w14:paraId="578E8967" w14:textId="77777777" w:rsidR="007629C9" w:rsidRDefault="00762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3FDE9" w14:textId="77777777" w:rsidR="00231CB1" w:rsidRDefault="00231CB1" w:rsidP="00C47322">
      <w:r>
        <w:separator/>
      </w:r>
    </w:p>
  </w:footnote>
  <w:footnote w:type="continuationSeparator" w:id="0">
    <w:p w14:paraId="2AE01246" w14:textId="77777777" w:rsidR="00231CB1" w:rsidRDefault="00231CB1" w:rsidP="00C47322">
      <w:r>
        <w:continuationSeparator/>
      </w:r>
    </w:p>
  </w:footnote>
  <w:footnote w:id="1">
    <w:p w14:paraId="03A29469" w14:textId="77777777" w:rsidR="007629C9" w:rsidRPr="003320FC" w:rsidRDefault="007629C9" w:rsidP="00872129">
      <w:pPr>
        <w:pStyle w:val="FootnoteText"/>
        <w:rPr>
          <w:rFonts w:ascii="Arial" w:hAnsi="Arial" w:cs="Arial"/>
        </w:rPr>
      </w:pPr>
      <w:r w:rsidRPr="003320FC">
        <w:rPr>
          <w:rStyle w:val="FootnoteReference"/>
          <w:rFonts w:ascii="Arial" w:hAnsi="Arial" w:cs="Arial"/>
        </w:rPr>
        <w:footnoteRef/>
      </w:r>
      <w:r w:rsidRPr="003320FC">
        <w:rPr>
          <w:rFonts w:ascii="Arial" w:hAnsi="Arial" w:cs="Arial"/>
        </w:rPr>
        <w:t xml:space="preserve"> IMF (2023). Regional Economic Outlook – Middle East and Asia.</w:t>
      </w:r>
    </w:p>
    <w:p w14:paraId="0F242C35" w14:textId="77777777" w:rsidR="007629C9" w:rsidRPr="003320FC" w:rsidRDefault="007629C9" w:rsidP="00872129">
      <w:pPr>
        <w:pStyle w:val="FootnoteText"/>
        <w:rPr>
          <w:rFonts w:ascii="Arial" w:hAnsi="Arial" w:cs="Arial"/>
        </w:rPr>
      </w:pPr>
      <w:proofErr w:type="spellStart"/>
      <w:r w:rsidRPr="003320FC">
        <w:rPr>
          <w:rFonts w:ascii="Arial" w:hAnsi="Arial" w:cs="Arial"/>
        </w:rPr>
        <w:t>Төсвийн</w:t>
      </w:r>
      <w:proofErr w:type="spellEnd"/>
      <w:r w:rsidRPr="003320FC">
        <w:rPr>
          <w:rFonts w:ascii="Arial" w:hAnsi="Arial" w:cs="Arial"/>
        </w:rPr>
        <w:t xml:space="preserve"> </w:t>
      </w:r>
      <w:proofErr w:type="spellStart"/>
      <w:r w:rsidRPr="003320FC">
        <w:rPr>
          <w:rFonts w:ascii="Arial" w:hAnsi="Arial" w:cs="Arial"/>
        </w:rPr>
        <w:t>давамгайлал</w:t>
      </w:r>
      <w:proofErr w:type="spellEnd"/>
      <w:r w:rsidRPr="003320FC">
        <w:rPr>
          <w:rFonts w:ascii="Arial" w:hAnsi="Arial" w:cs="Arial"/>
        </w:rPr>
        <w:t xml:space="preserve"> </w:t>
      </w:r>
      <w:proofErr w:type="spellStart"/>
      <w:r w:rsidRPr="003320FC">
        <w:rPr>
          <w:rFonts w:ascii="Arial" w:hAnsi="Arial" w:cs="Arial"/>
        </w:rPr>
        <w:t>гэдэг</w:t>
      </w:r>
      <w:proofErr w:type="spellEnd"/>
      <w:r w:rsidRPr="003320FC">
        <w:rPr>
          <w:rFonts w:ascii="Arial" w:hAnsi="Arial" w:cs="Arial"/>
        </w:rPr>
        <w:t xml:space="preserve"> </w:t>
      </w:r>
      <w:proofErr w:type="spellStart"/>
      <w:r w:rsidRPr="003320FC">
        <w:rPr>
          <w:rFonts w:ascii="Arial" w:hAnsi="Arial" w:cs="Arial"/>
        </w:rPr>
        <w:t>нь</w:t>
      </w:r>
      <w:proofErr w:type="spellEnd"/>
      <w:r w:rsidRPr="003320FC">
        <w:rPr>
          <w:rFonts w:ascii="Arial" w:hAnsi="Arial" w:cs="Arial"/>
        </w:rPr>
        <w:t xml:space="preserve"> </w:t>
      </w:r>
      <w:proofErr w:type="spellStart"/>
      <w:r w:rsidRPr="003320FC">
        <w:rPr>
          <w:rFonts w:ascii="Arial" w:hAnsi="Arial" w:cs="Arial"/>
        </w:rPr>
        <w:t>их</w:t>
      </w:r>
      <w:proofErr w:type="spellEnd"/>
      <w:r w:rsidRPr="003320FC">
        <w:rPr>
          <w:rFonts w:ascii="Arial" w:hAnsi="Arial" w:cs="Arial"/>
        </w:rPr>
        <w:t xml:space="preserve"> </w:t>
      </w:r>
      <w:proofErr w:type="spellStart"/>
      <w:r w:rsidRPr="003320FC">
        <w:rPr>
          <w:rFonts w:ascii="Arial" w:hAnsi="Arial" w:cs="Arial"/>
        </w:rPr>
        <w:t>хэмжээний</w:t>
      </w:r>
      <w:proofErr w:type="spellEnd"/>
      <w:r w:rsidRPr="003320FC">
        <w:rPr>
          <w:rFonts w:ascii="Arial" w:hAnsi="Arial" w:cs="Arial"/>
        </w:rPr>
        <w:t xml:space="preserve"> </w:t>
      </w:r>
      <w:proofErr w:type="spellStart"/>
      <w:r w:rsidRPr="003320FC">
        <w:rPr>
          <w:rFonts w:ascii="Arial" w:hAnsi="Arial" w:cs="Arial"/>
        </w:rPr>
        <w:t>төсвийн</w:t>
      </w:r>
      <w:proofErr w:type="spellEnd"/>
      <w:r w:rsidRPr="003320FC">
        <w:rPr>
          <w:rFonts w:ascii="Arial" w:hAnsi="Arial" w:cs="Arial"/>
        </w:rPr>
        <w:t xml:space="preserve"> </w:t>
      </w:r>
      <w:proofErr w:type="spellStart"/>
      <w:r w:rsidRPr="003320FC">
        <w:rPr>
          <w:rFonts w:ascii="Arial" w:hAnsi="Arial" w:cs="Arial"/>
        </w:rPr>
        <w:t>алдагдал</w:t>
      </w:r>
      <w:proofErr w:type="spellEnd"/>
      <w:r w:rsidRPr="003320FC">
        <w:rPr>
          <w:rFonts w:ascii="Arial" w:hAnsi="Arial" w:cs="Arial"/>
        </w:rPr>
        <w:t xml:space="preserve"> </w:t>
      </w:r>
      <w:proofErr w:type="spellStart"/>
      <w:r w:rsidRPr="003320FC">
        <w:rPr>
          <w:rFonts w:ascii="Arial" w:hAnsi="Arial" w:cs="Arial"/>
        </w:rPr>
        <w:t>болон</w:t>
      </w:r>
      <w:proofErr w:type="spellEnd"/>
      <w:r w:rsidRPr="003320FC">
        <w:rPr>
          <w:rFonts w:ascii="Arial" w:hAnsi="Arial" w:cs="Arial"/>
        </w:rPr>
        <w:t xml:space="preserve"> </w:t>
      </w:r>
      <w:proofErr w:type="spellStart"/>
      <w:r w:rsidRPr="003320FC">
        <w:rPr>
          <w:rFonts w:ascii="Arial" w:hAnsi="Arial" w:cs="Arial"/>
        </w:rPr>
        <w:t>өрийн</w:t>
      </w:r>
      <w:proofErr w:type="spellEnd"/>
      <w:r w:rsidRPr="003320FC">
        <w:rPr>
          <w:rFonts w:ascii="Arial" w:hAnsi="Arial" w:cs="Arial"/>
        </w:rPr>
        <w:t xml:space="preserve"> </w:t>
      </w:r>
      <w:proofErr w:type="spellStart"/>
      <w:r w:rsidRPr="003320FC">
        <w:rPr>
          <w:rFonts w:ascii="Arial" w:hAnsi="Arial" w:cs="Arial"/>
        </w:rPr>
        <w:t>дарамтаас</w:t>
      </w:r>
      <w:proofErr w:type="spellEnd"/>
      <w:r w:rsidRPr="003320FC">
        <w:rPr>
          <w:rFonts w:ascii="Arial" w:hAnsi="Arial" w:cs="Arial"/>
        </w:rPr>
        <w:t xml:space="preserve"> </w:t>
      </w:r>
      <w:proofErr w:type="spellStart"/>
      <w:r w:rsidRPr="003320FC">
        <w:rPr>
          <w:rFonts w:ascii="Arial" w:hAnsi="Arial" w:cs="Arial"/>
        </w:rPr>
        <w:t>болж</w:t>
      </w:r>
      <w:proofErr w:type="spellEnd"/>
      <w:r w:rsidRPr="003320FC">
        <w:rPr>
          <w:rFonts w:ascii="Arial" w:hAnsi="Arial" w:cs="Arial"/>
        </w:rPr>
        <w:t xml:space="preserve"> </w:t>
      </w:r>
      <w:proofErr w:type="spellStart"/>
      <w:r w:rsidRPr="003320FC">
        <w:rPr>
          <w:rFonts w:ascii="Arial" w:hAnsi="Arial" w:cs="Arial"/>
        </w:rPr>
        <w:t>төв</w:t>
      </w:r>
      <w:proofErr w:type="spellEnd"/>
      <w:r w:rsidRPr="003320FC">
        <w:rPr>
          <w:rFonts w:ascii="Arial" w:hAnsi="Arial" w:cs="Arial"/>
        </w:rPr>
        <w:t xml:space="preserve"> </w:t>
      </w:r>
      <w:proofErr w:type="spellStart"/>
      <w:r w:rsidRPr="003320FC">
        <w:rPr>
          <w:rFonts w:ascii="Arial" w:hAnsi="Arial" w:cs="Arial"/>
        </w:rPr>
        <w:t>банк</w:t>
      </w:r>
      <w:proofErr w:type="spellEnd"/>
      <w:r w:rsidRPr="003320FC">
        <w:rPr>
          <w:rFonts w:ascii="Arial" w:hAnsi="Arial" w:cs="Arial"/>
        </w:rPr>
        <w:t xml:space="preserve"> </w:t>
      </w:r>
      <w:proofErr w:type="spellStart"/>
      <w:r w:rsidRPr="003320FC">
        <w:rPr>
          <w:rFonts w:ascii="Arial" w:hAnsi="Arial" w:cs="Arial"/>
        </w:rPr>
        <w:t>үндсэн</w:t>
      </w:r>
      <w:proofErr w:type="spellEnd"/>
      <w:r w:rsidRPr="003320FC">
        <w:rPr>
          <w:rFonts w:ascii="Arial" w:hAnsi="Arial" w:cs="Arial"/>
        </w:rPr>
        <w:t xml:space="preserve"> </w:t>
      </w:r>
      <w:proofErr w:type="spellStart"/>
      <w:r w:rsidRPr="003320FC">
        <w:rPr>
          <w:rFonts w:ascii="Arial" w:hAnsi="Arial" w:cs="Arial"/>
        </w:rPr>
        <w:t>зорилго</w:t>
      </w:r>
      <w:proofErr w:type="spellEnd"/>
      <w:r w:rsidRPr="003320FC">
        <w:rPr>
          <w:rFonts w:ascii="Arial" w:hAnsi="Arial" w:cs="Arial"/>
        </w:rPr>
        <w:t xml:space="preserve"> </w:t>
      </w:r>
      <w:proofErr w:type="spellStart"/>
      <w:r w:rsidRPr="003320FC">
        <w:rPr>
          <w:rFonts w:ascii="Arial" w:hAnsi="Arial" w:cs="Arial"/>
        </w:rPr>
        <w:t>болох</w:t>
      </w:r>
      <w:proofErr w:type="spellEnd"/>
      <w:r w:rsidRPr="003320FC">
        <w:rPr>
          <w:rFonts w:ascii="Arial" w:hAnsi="Arial" w:cs="Arial"/>
        </w:rPr>
        <w:t xml:space="preserve"> </w:t>
      </w:r>
      <w:proofErr w:type="spellStart"/>
      <w:r w:rsidRPr="003320FC">
        <w:rPr>
          <w:rFonts w:ascii="Arial" w:hAnsi="Arial" w:cs="Arial"/>
        </w:rPr>
        <w:t>үнийн</w:t>
      </w:r>
      <w:proofErr w:type="spellEnd"/>
      <w:r w:rsidRPr="003320FC">
        <w:rPr>
          <w:rFonts w:ascii="Arial" w:hAnsi="Arial" w:cs="Arial"/>
        </w:rPr>
        <w:t xml:space="preserve"> </w:t>
      </w:r>
      <w:proofErr w:type="spellStart"/>
      <w:r w:rsidRPr="003320FC">
        <w:rPr>
          <w:rFonts w:ascii="Arial" w:hAnsi="Arial" w:cs="Arial"/>
        </w:rPr>
        <w:t>тогтвортой</w:t>
      </w:r>
      <w:proofErr w:type="spellEnd"/>
      <w:r w:rsidRPr="003320FC">
        <w:rPr>
          <w:rFonts w:ascii="Arial" w:hAnsi="Arial" w:cs="Arial"/>
        </w:rPr>
        <w:t xml:space="preserve"> </w:t>
      </w:r>
      <w:proofErr w:type="spellStart"/>
      <w:r w:rsidRPr="003320FC">
        <w:rPr>
          <w:rFonts w:ascii="Arial" w:hAnsi="Arial" w:cs="Arial"/>
        </w:rPr>
        <w:t>байдлыг</w:t>
      </w:r>
      <w:proofErr w:type="spellEnd"/>
      <w:r w:rsidRPr="003320FC">
        <w:rPr>
          <w:rFonts w:ascii="Arial" w:hAnsi="Arial" w:cs="Arial"/>
        </w:rPr>
        <w:t xml:space="preserve"> </w:t>
      </w:r>
      <w:proofErr w:type="spellStart"/>
      <w:r w:rsidRPr="003320FC">
        <w:rPr>
          <w:rFonts w:ascii="Arial" w:hAnsi="Arial" w:cs="Arial"/>
        </w:rPr>
        <w:t>хэрэгжүүлэх</w:t>
      </w:r>
      <w:proofErr w:type="spellEnd"/>
      <w:r w:rsidRPr="003320FC">
        <w:rPr>
          <w:rFonts w:ascii="Arial" w:hAnsi="Arial" w:cs="Arial"/>
        </w:rPr>
        <w:t xml:space="preserve"> </w:t>
      </w:r>
      <w:proofErr w:type="spellStart"/>
      <w:r w:rsidRPr="003320FC">
        <w:rPr>
          <w:rFonts w:ascii="Arial" w:hAnsi="Arial" w:cs="Arial"/>
        </w:rPr>
        <w:t>боломжгүй</w:t>
      </w:r>
      <w:proofErr w:type="spellEnd"/>
      <w:r w:rsidRPr="003320FC">
        <w:rPr>
          <w:rFonts w:ascii="Arial" w:hAnsi="Arial" w:cs="Arial"/>
        </w:rPr>
        <w:t xml:space="preserve"> </w:t>
      </w:r>
      <w:proofErr w:type="spellStart"/>
      <w:r w:rsidRPr="003320FC">
        <w:rPr>
          <w:rFonts w:ascii="Arial" w:hAnsi="Arial" w:cs="Arial"/>
        </w:rPr>
        <w:t>болох</w:t>
      </w:r>
      <w:proofErr w:type="spellEnd"/>
      <w:r w:rsidRPr="003320FC">
        <w:rPr>
          <w:rFonts w:ascii="Arial" w:hAnsi="Arial" w:cs="Arial"/>
        </w:rPr>
        <w:t xml:space="preserve">, </w:t>
      </w:r>
      <w:proofErr w:type="spellStart"/>
      <w:r w:rsidRPr="003320FC">
        <w:rPr>
          <w:rFonts w:ascii="Arial" w:hAnsi="Arial" w:cs="Arial"/>
        </w:rPr>
        <w:t>улмаар</w:t>
      </w:r>
      <w:proofErr w:type="spellEnd"/>
      <w:r w:rsidRPr="003320FC">
        <w:rPr>
          <w:rFonts w:ascii="Arial" w:hAnsi="Arial" w:cs="Arial"/>
        </w:rPr>
        <w:t xml:space="preserve"> </w:t>
      </w:r>
      <w:proofErr w:type="spellStart"/>
      <w:r w:rsidRPr="003320FC">
        <w:rPr>
          <w:rFonts w:ascii="Arial" w:hAnsi="Arial" w:cs="Arial"/>
        </w:rPr>
        <w:t>бие</w:t>
      </w:r>
      <w:proofErr w:type="spellEnd"/>
      <w:r w:rsidRPr="003320FC">
        <w:rPr>
          <w:rFonts w:ascii="Arial" w:hAnsi="Arial" w:cs="Arial"/>
        </w:rPr>
        <w:t xml:space="preserve"> </w:t>
      </w:r>
      <w:proofErr w:type="spellStart"/>
      <w:r w:rsidRPr="003320FC">
        <w:rPr>
          <w:rFonts w:ascii="Arial" w:hAnsi="Arial" w:cs="Arial"/>
        </w:rPr>
        <w:t>даасан</w:t>
      </w:r>
      <w:proofErr w:type="spellEnd"/>
      <w:r w:rsidRPr="003320FC">
        <w:rPr>
          <w:rFonts w:ascii="Arial" w:hAnsi="Arial" w:cs="Arial"/>
        </w:rPr>
        <w:t xml:space="preserve"> </w:t>
      </w:r>
      <w:proofErr w:type="spellStart"/>
      <w:r w:rsidRPr="003320FC">
        <w:rPr>
          <w:rFonts w:ascii="Arial" w:hAnsi="Arial" w:cs="Arial"/>
        </w:rPr>
        <w:t>мөнгөний</w:t>
      </w:r>
      <w:proofErr w:type="spellEnd"/>
      <w:r w:rsidRPr="003320FC">
        <w:rPr>
          <w:rFonts w:ascii="Arial" w:hAnsi="Arial" w:cs="Arial"/>
        </w:rPr>
        <w:t xml:space="preserve"> </w:t>
      </w:r>
      <w:proofErr w:type="spellStart"/>
      <w:r w:rsidRPr="003320FC">
        <w:rPr>
          <w:rFonts w:ascii="Arial" w:hAnsi="Arial" w:cs="Arial"/>
        </w:rPr>
        <w:t>бодлого</w:t>
      </w:r>
      <w:proofErr w:type="spellEnd"/>
      <w:r w:rsidRPr="003320FC">
        <w:rPr>
          <w:rFonts w:ascii="Arial" w:hAnsi="Arial" w:cs="Arial"/>
        </w:rPr>
        <w:t xml:space="preserve"> </w:t>
      </w:r>
      <w:proofErr w:type="spellStart"/>
      <w:r w:rsidRPr="003320FC">
        <w:rPr>
          <w:rFonts w:ascii="Arial" w:hAnsi="Arial" w:cs="Arial"/>
        </w:rPr>
        <w:t>хэрэгжүүлэх</w:t>
      </w:r>
      <w:proofErr w:type="spellEnd"/>
      <w:r w:rsidRPr="003320FC">
        <w:rPr>
          <w:rFonts w:ascii="Arial" w:hAnsi="Arial" w:cs="Arial"/>
        </w:rPr>
        <w:t xml:space="preserve"> </w:t>
      </w:r>
      <w:proofErr w:type="spellStart"/>
      <w:r w:rsidRPr="003320FC">
        <w:rPr>
          <w:rFonts w:ascii="Arial" w:hAnsi="Arial" w:cs="Arial"/>
        </w:rPr>
        <w:t>боломж</w:t>
      </w:r>
      <w:proofErr w:type="spellEnd"/>
      <w:r w:rsidRPr="003320FC">
        <w:rPr>
          <w:rFonts w:ascii="Arial" w:hAnsi="Arial" w:cs="Arial"/>
        </w:rPr>
        <w:t xml:space="preserve"> </w:t>
      </w:r>
      <w:proofErr w:type="spellStart"/>
      <w:r w:rsidRPr="003320FC">
        <w:rPr>
          <w:rFonts w:ascii="Arial" w:hAnsi="Arial" w:cs="Arial"/>
        </w:rPr>
        <w:t>хязгаарлагдах</w:t>
      </w:r>
      <w:proofErr w:type="spellEnd"/>
      <w:r w:rsidRPr="003320FC">
        <w:rPr>
          <w:rFonts w:ascii="Arial" w:hAnsi="Arial" w:cs="Arial"/>
        </w:rPr>
        <w:t xml:space="preserve"> </w:t>
      </w:r>
      <w:proofErr w:type="spellStart"/>
      <w:r w:rsidRPr="003320FC">
        <w:rPr>
          <w:rFonts w:ascii="Arial" w:hAnsi="Arial" w:cs="Arial"/>
        </w:rPr>
        <w:t>нөхцөл</w:t>
      </w:r>
      <w:proofErr w:type="spellEnd"/>
      <w:r w:rsidRPr="003320FC">
        <w:rPr>
          <w:rFonts w:ascii="Arial" w:hAnsi="Arial" w:cs="Arial"/>
        </w:rPr>
        <w:t xml:space="preserve"> </w:t>
      </w:r>
      <w:proofErr w:type="spellStart"/>
      <w:r w:rsidRPr="003320FC">
        <w:rPr>
          <w:rFonts w:ascii="Arial" w:hAnsi="Arial" w:cs="Arial"/>
        </w:rPr>
        <w:t>байдлыг</w:t>
      </w:r>
      <w:proofErr w:type="spellEnd"/>
      <w:r w:rsidRPr="003320FC">
        <w:rPr>
          <w:rFonts w:ascii="Arial" w:hAnsi="Arial" w:cs="Arial"/>
        </w:rPr>
        <w:t xml:space="preserve"> </w:t>
      </w:r>
      <w:proofErr w:type="spellStart"/>
      <w:r w:rsidRPr="003320FC">
        <w:rPr>
          <w:rFonts w:ascii="Arial" w:hAnsi="Arial" w:cs="Arial"/>
        </w:rPr>
        <w:t>хэлдэг</w:t>
      </w:r>
      <w:proofErr w:type="spellEnd"/>
      <w:r w:rsidRPr="003320FC">
        <w:rPr>
          <w:rFonts w:ascii="Arial" w:hAnsi="Arial" w:cs="Arial"/>
        </w:rPr>
        <w:t xml:space="preserve">. </w:t>
      </w:r>
      <w:proofErr w:type="spellStart"/>
      <w:r w:rsidRPr="003320FC">
        <w:rPr>
          <w:rFonts w:ascii="Arial" w:hAnsi="Arial" w:cs="Arial"/>
        </w:rPr>
        <w:t>Төсвийн</w:t>
      </w:r>
      <w:proofErr w:type="spellEnd"/>
      <w:r w:rsidRPr="003320FC">
        <w:rPr>
          <w:rFonts w:ascii="Arial" w:hAnsi="Arial" w:cs="Arial"/>
        </w:rPr>
        <w:t xml:space="preserve"> </w:t>
      </w:r>
      <w:proofErr w:type="spellStart"/>
      <w:r w:rsidRPr="003320FC">
        <w:rPr>
          <w:rFonts w:ascii="Arial" w:hAnsi="Arial" w:cs="Arial"/>
        </w:rPr>
        <w:t>давамгайллын</w:t>
      </w:r>
      <w:proofErr w:type="spellEnd"/>
      <w:r w:rsidRPr="003320FC">
        <w:rPr>
          <w:rFonts w:ascii="Arial" w:hAnsi="Arial" w:cs="Arial"/>
        </w:rPr>
        <w:t xml:space="preserve"> </w:t>
      </w:r>
      <w:proofErr w:type="spellStart"/>
      <w:r w:rsidRPr="003320FC">
        <w:rPr>
          <w:rFonts w:ascii="Arial" w:hAnsi="Arial" w:cs="Arial"/>
        </w:rPr>
        <w:t>үед</w:t>
      </w:r>
      <w:proofErr w:type="spellEnd"/>
      <w:r w:rsidRPr="003320FC">
        <w:rPr>
          <w:rFonts w:ascii="Arial" w:hAnsi="Arial" w:cs="Arial"/>
        </w:rPr>
        <w:t xml:space="preserve"> </w:t>
      </w:r>
      <w:proofErr w:type="spellStart"/>
      <w:r w:rsidRPr="003320FC">
        <w:rPr>
          <w:rFonts w:ascii="Arial" w:hAnsi="Arial" w:cs="Arial"/>
        </w:rPr>
        <w:t>мөнгөний</w:t>
      </w:r>
      <w:proofErr w:type="spellEnd"/>
      <w:r w:rsidRPr="003320FC">
        <w:rPr>
          <w:rFonts w:ascii="Arial" w:hAnsi="Arial" w:cs="Arial"/>
        </w:rPr>
        <w:t xml:space="preserve"> </w:t>
      </w:r>
      <w:proofErr w:type="spellStart"/>
      <w:r w:rsidRPr="003320FC">
        <w:rPr>
          <w:rFonts w:ascii="Arial" w:hAnsi="Arial" w:cs="Arial"/>
        </w:rPr>
        <w:t>бодлого</w:t>
      </w:r>
      <w:proofErr w:type="spellEnd"/>
      <w:r w:rsidRPr="003320FC">
        <w:rPr>
          <w:rFonts w:ascii="Arial" w:hAnsi="Arial" w:cs="Arial"/>
        </w:rPr>
        <w:t xml:space="preserve"> </w:t>
      </w:r>
      <w:proofErr w:type="spellStart"/>
      <w:r w:rsidRPr="003320FC">
        <w:rPr>
          <w:rFonts w:ascii="Arial" w:hAnsi="Arial" w:cs="Arial"/>
        </w:rPr>
        <w:t>нь</w:t>
      </w:r>
      <w:proofErr w:type="spellEnd"/>
      <w:r w:rsidRPr="003320FC">
        <w:rPr>
          <w:rFonts w:ascii="Arial" w:hAnsi="Arial" w:cs="Arial"/>
        </w:rPr>
        <w:t xml:space="preserve"> </w:t>
      </w:r>
      <w:proofErr w:type="spellStart"/>
      <w:r w:rsidRPr="003320FC">
        <w:rPr>
          <w:rFonts w:ascii="Arial" w:hAnsi="Arial" w:cs="Arial"/>
        </w:rPr>
        <w:t>ихэвчлэн</w:t>
      </w:r>
      <w:proofErr w:type="spellEnd"/>
      <w:r w:rsidRPr="003320FC">
        <w:rPr>
          <w:rFonts w:ascii="Arial" w:hAnsi="Arial" w:cs="Arial"/>
        </w:rPr>
        <w:t xml:space="preserve"> </w:t>
      </w:r>
      <w:proofErr w:type="spellStart"/>
      <w:r w:rsidRPr="003320FC">
        <w:rPr>
          <w:rFonts w:ascii="Arial" w:hAnsi="Arial" w:cs="Arial"/>
        </w:rPr>
        <w:t>инфляцыг</w:t>
      </w:r>
      <w:proofErr w:type="spellEnd"/>
      <w:r w:rsidRPr="003320FC">
        <w:rPr>
          <w:rFonts w:ascii="Arial" w:hAnsi="Arial" w:cs="Arial"/>
        </w:rPr>
        <w:t xml:space="preserve"> </w:t>
      </w:r>
      <w:proofErr w:type="spellStart"/>
      <w:r w:rsidRPr="003320FC">
        <w:rPr>
          <w:rFonts w:ascii="Arial" w:hAnsi="Arial" w:cs="Arial"/>
        </w:rPr>
        <w:t>хянахын</w:t>
      </w:r>
      <w:proofErr w:type="spellEnd"/>
      <w:r w:rsidRPr="003320FC">
        <w:rPr>
          <w:rFonts w:ascii="Arial" w:hAnsi="Arial" w:cs="Arial"/>
        </w:rPr>
        <w:t xml:space="preserve"> </w:t>
      </w:r>
      <w:proofErr w:type="spellStart"/>
      <w:r w:rsidRPr="003320FC">
        <w:rPr>
          <w:rFonts w:ascii="Arial" w:hAnsi="Arial" w:cs="Arial"/>
        </w:rPr>
        <w:t>оронд</w:t>
      </w:r>
      <w:proofErr w:type="spellEnd"/>
      <w:r w:rsidRPr="003320FC">
        <w:rPr>
          <w:rFonts w:ascii="Arial" w:hAnsi="Arial" w:cs="Arial"/>
        </w:rPr>
        <w:t xml:space="preserve"> </w:t>
      </w:r>
      <w:proofErr w:type="spellStart"/>
      <w:r w:rsidRPr="003320FC">
        <w:rPr>
          <w:rFonts w:ascii="Arial" w:hAnsi="Arial" w:cs="Arial"/>
        </w:rPr>
        <w:t>засгийн</w:t>
      </w:r>
      <w:proofErr w:type="spellEnd"/>
      <w:r w:rsidRPr="003320FC">
        <w:rPr>
          <w:rFonts w:ascii="Arial" w:hAnsi="Arial" w:cs="Arial"/>
        </w:rPr>
        <w:t xml:space="preserve"> </w:t>
      </w:r>
      <w:proofErr w:type="spellStart"/>
      <w:r w:rsidRPr="003320FC">
        <w:rPr>
          <w:rFonts w:ascii="Arial" w:hAnsi="Arial" w:cs="Arial"/>
        </w:rPr>
        <w:t>газрын</w:t>
      </w:r>
      <w:proofErr w:type="spellEnd"/>
      <w:r w:rsidRPr="003320FC">
        <w:rPr>
          <w:rFonts w:ascii="Arial" w:hAnsi="Arial" w:cs="Arial"/>
        </w:rPr>
        <w:t xml:space="preserve"> </w:t>
      </w:r>
      <w:proofErr w:type="spellStart"/>
      <w:r w:rsidRPr="003320FC">
        <w:rPr>
          <w:rFonts w:ascii="Arial" w:hAnsi="Arial" w:cs="Arial"/>
        </w:rPr>
        <w:t>зардлыг</w:t>
      </w:r>
      <w:proofErr w:type="spellEnd"/>
      <w:r w:rsidRPr="003320FC">
        <w:rPr>
          <w:rFonts w:ascii="Arial" w:hAnsi="Arial" w:cs="Arial"/>
        </w:rPr>
        <w:t xml:space="preserve"> </w:t>
      </w:r>
      <w:proofErr w:type="spellStart"/>
      <w:r w:rsidRPr="003320FC">
        <w:rPr>
          <w:rFonts w:ascii="Arial" w:hAnsi="Arial" w:cs="Arial"/>
        </w:rPr>
        <w:t>санхүүжүүлэхэд</w:t>
      </w:r>
      <w:proofErr w:type="spellEnd"/>
      <w:r w:rsidRPr="003320FC">
        <w:rPr>
          <w:rFonts w:ascii="Arial" w:hAnsi="Arial" w:cs="Arial"/>
        </w:rPr>
        <w:t xml:space="preserve"> </w:t>
      </w:r>
      <w:proofErr w:type="spellStart"/>
      <w:r w:rsidRPr="003320FC">
        <w:rPr>
          <w:rFonts w:ascii="Arial" w:hAnsi="Arial" w:cs="Arial"/>
        </w:rPr>
        <w:t>чиглэгддэг</w:t>
      </w:r>
      <w:proofErr w:type="spellEnd"/>
      <w:r w:rsidRPr="003320FC">
        <w:rPr>
          <w:rFonts w:ascii="Arial" w:hAnsi="Arial" w:cs="Arial"/>
        </w:rPr>
        <w:t xml:space="preserve"> </w:t>
      </w:r>
      <w:proofErr w:type="spellStart"/>
      <w:r w:rsidRPr="003320FC">
        <w:rPr>
          <w:rFonts w:ascii="Arial" w:hAnsi="Arial" w:cs="Arial"/>
        </w:rPr>
        <w:t>бөгөөд</w:t>
      </w:r>
      <w:proofErr w:type="spellEnd"/>
      <w:r w:rsidRPr="003320FC">
        <w:rPr>
          <w:rFonts w:ascii="Arial" w:hAnsi="Arial" w:cs="Arial"/>
        </w:rPr>
        <w:t xml:space="preserve"> </w:t>
      </w:r>
      <w:proofErr w:type="spellStart"/>
      <w:r w:rsidRPr="003320FC">
        <w:rPr>
          <w:rFonts w:ascii="Arial" w:hAnsi="Arial" w:cs="Arial"/>
        </w:rPr>
        <w:t>энэ</w:t>
      </w:r>
      <w:proofErr w:type="spellEnd"/>
      <w:r w:rsidRPr="003320FC">
        <w:rPr>
          <w:rFonts w:ascii="Arial" w:hAnsi="Arial" w:cs="Arial"/>
        </w:rPr>
        <w:t xml:space="preserve"> </w:t>
      </w:r>
      <w:proofErr w:type="spellStart"/>
      <w:r w:rsidRPr="003320FC">
        <w:rPr>
          <w:rFonts w:ascii="Arial" w:hAnsi="Arial" w:cs="Arial"/>
        </w:rPr>
        <w:t>нь</w:t>
      </w:r>
      <w:proofErr w:type="spellEnd"/>
      <w:r w:rsidRPr="003320FC">
        <w:rPr>
          <w:rFonts w:ascii="Arial" w:hAnsi="Arial" w:cs="Arial"/>
        </w:rPr>
        <w:t xml:space="preserve"> </w:t>
      </w:r>
      <w:proofErr w:type="spellStart"/>
      <w:r w:rsidRPr="003320FC">
        <w:rPr>
          <w:rFonts w:ascii="Arial" w:hAnsi="Arial" w:cs="Arial"/>
        </w:rPr>
        <w:t>төв</w:t>
      </w:r>
      <w:proofErr w:type="spellEnd"/>
      <w:r w:rsidRPr="003320FC">
        <w:rPr>
          <w:rFonts w:ascii="Arial" w:hAnsi="Arial" w:cs="Arial"/>
        </w:rPr>
        <w:t xml:space="preserve"> </w:t>
      </w:r>
      <w:proofErr w:type="spellStart"/>
      <w:r w:rsidRPr="003320FC">
        <w:rPr>
          <w:rFonts w:ascii="Arial" w:hAnsi="Arial" w:cs="Arial"/>
        </w:rPr>
        <w:t>банкны</w:t>
      </w:r>
      <w:proofErr w:type="spellEnd"/>
      <w:r w:rsidRPr="003320FC">
        <w:rPr>
          <w:rFonts w:ascii="Arial" w:hAnsi="Arial" w:cs="Arial"/>
        </w:rPr>
        <w:t xml:space="preserve"> </w:t>
      </w:r>
      <w:proofErr w:type="spellStart"/>
      <w:r w:rsidRPr="003320FC">
        <w:rPr>
          <w:rFonts w:ascii="Arial" w:hAnsi="Arial" w:cs="Arial"/>
        </w:rPr>
        <w:t>хараат</w:t>
      </w:r>
      <w:proofErr w:type="spellEnd"/>
      <w:r w:rsidRPr="003320FC">
        <w:rPr>
          <w:rFonts w:ascii="Arial" w:hAnsi="Arial" w:cs="Arial"/>
        </w:rPr>
        <w:t xml:space="preserve"> </w:t>
      </w:r>
      <w:proofErr w:type="spellStart"/>
      <w:r w:rsidRPr="003320FC">
        <w:rPr>
          <w:rFonts w:ascii="Arial" w:hAnsi="Arial" w:cs="Arial"/>
        </w:rPr>
        <w:t>бус</w:t>
      </w:r>
      <w:proofErr w:type="spellEnd"/>
      <w:r w:rsidRPr="003320FC">
        <w:rPr>
          <w:rFonts w:ascii="Arial" w:hAnsi="Arial" w:cs="Arial"/>
        </w:rPr>
        <w:t xml:space="preserve"> </w:t>
      </w:r>
      <w:proofErr w:type="spellStart"/>
      <w:r w:rsidRPr="003320FC">
        <w:rPr>
          <w:rFonts w:ascii="Arial" w:hAnsi="Arial" w:cs="Arial"/>
        </w:rPr>
        <w:t>байдлыг</w:t>
      </w:r>
      <w:proofErr w:type="spellEnd"/>
      <w:r w:rsidRPr="003320FC">
        <w:rPr>
          <w:rFonts w:ascii="Arial" w:hAnsi="Arial" w:cs="Arial"/>
        </w:rPr>
        <w:t xml:space="preserve"> </w:t>
      </w:r>
      <w:proofErr w:type="spellStart"/>
      <w:r w:rsidRPr="003320FC">
        <w:rPr>
          <w:rFonts w:ascii="Arial" w:hAnsi="Arial" w:cs="Arial"/>
        </w:rPr>
        <w:t>сулруулж</w:t>
      </w:r>
      <w:proofErr w:type="spellEnd"/>
      <w:r w:rsidRPr="003320FC">
        <w:rPr>
          <w:rFonts w:ascii="Arial" w:hAnsi="Arial" w:cs="Arial"/>
        </w:rPr>
        <w:t xml:space="preserve">, </w:t>
      </w:r>
      <w:proofErr w:type="spellStart"/>
      <w:r w:rsidRPr="003320FC">
        <w:rPr>
          <w:rFonts w:ascii="Arial" w:hAnsi="Arial" w:cs="Arial"/>
        </w:rPr>
        <w:t>макро</w:t>
      </w:r>
      <w:proofErr w:type="spellEnd"/>
      <w:r w:rsidRPr="003320FC">
        <w:rPr>
          <w:rFonts w:ascii="Arial" w:hAnsi="Arial" w:cs="Arial"/>
        </w:rPr>
        <w:t xml:space="preserve"> </w:t>
      </w:r>
      <w:proofErr w:type="spellStart"/>
      <w:r w:rsidRPr="003320FC">
        <w:rPr>
          <w:rFonts w:ascii="Arial" w:hAnsi="Arial" w:cs="Arial"/>
        </w:rPr>
        <w:t>эдийн</w:t>
      </w:r>
      <w:proofErr w:type="spellEnd"/>
      <w:r w:rsidRPr="003320FC">
        <w:rPr>
          <w:rFonts w:ascii="Arial" w:hAnsi="Arial" w:cs="Arial"/>
        </w:rPr>
        <w:t xml:space="preserve"> </w:t>
      </w:r>
      <w:proofErr w:type="spellStart"/>
      <w:r w:rsidRPr="003320FC">
        <w:rPr>
          <w:rFonts w:ascii="Arial" w:hAnsi="Arial" w:cs="Arial"/>
        </w:rPr>
        <w:t>засгийн</w:t>
      </w:r>
      <w:proofErr w:type="spellEnd"/>
      <w:r w:rsidRPr="003320FC">
        <w:rPr>
          <w:rFonts w:ascii="Arial" w:hAnsi="Arial" w:cs="Arial"/>
        </w:rPr>
        <w:t xml:space="preserve"> </w:t>
      </w:r>
      <w:proofErr w:type="spellStart"/>
      <w:r w:rsidRPr="003320FC">
        <w:rPr>
          <w:rFonts w:ascii="Arial" w:hAnsi="Arial" w:cs="Arial"/>
        </w:rPr>
        <w:t>тогтвортой</w:t>
      </w:r>
      <w:proofErr w:type="spellEnd"/>
      <w:r w:rsidRPr="003320FC">
        <w:rPr>
          <w:rFonts w:ascii="Arial" w:hAnsi="Arial" w:cs="Arial"/>
        </w:rPr>
        <w:t xml:space="preserve"> </w:t>
      </w:r>
      <w:proofErr w:type="spellStart"/>
      <w:r w:rsidRPr="003320FC">
        <w:rPr>
          <w:rFonts w:ascii="Arial" w:hAnsi="Arial" w:cs="Arial"/>
        </w:rPr>
        <w:t>байдлыг</w:t>
      </w:r>
      <w:proofErr w:type="spellEnd"/>
      <w:r w:rsidRPr="003320FC">
        <w:rPr>
          <w:rFonts w:ascii="Arial" w:hAnsi="Arial" w:cs="Arial"/>
        </w:rPr>
        <w:t xml:space="preserve"> </w:t>
      </w:r>
      <w:proofErr w:type="spellStart"/>
      <w:r w:rsidRPr="003320FC">
        <w:rPr>
          <w:rFonts w:ascii="Arial" w:hAnsi="Arial" w:cs="Arial"/>
        </w:rPr>
        <w:t>алдагдуулж</w:t>
      </w:r>
      <w:proofErr w:type="spellEnd"/>
      <w:r w:rsidRPr="003320FC">
        <w:rPr>
          <w:rFonts w:ascii="Arial" w:hAnsi="Arial" w:cs="Arial"/>
        </w:rPr>
        <w:t xml:space="preserve"> </w:t>
      </w:r>
      <w:proofErr w:type="spellStart"/>
      <w:r w:rsidRPr="003320FC">
        <w:rPr>
          <w:rFonts w:ascii="Arial" w:hAnsi="Arial" w:cs="Arial"/>
        </w:rPr>
        <w:t>болзошгүй</w:t>
      </w:r>
      <w:proofErr w:type="spellEnd"/>
      <w:r w:rsidRPr="003320FC">
        <w:rPr>
          <w:rFonts w:ascii="Arial" w:hAnsi="Arial" w:cs="Arial"/>
        </w:rPr>
        <w:t xml:space="preserve"> </w:t>
      </w:r>
      <w:proofErr w:type="spellStart"/>
      <w:r w:rsidRPr="003320FC">
        <w:rPr>
          <w:rFonts w:ascii="Arial" w:hAnsi="Arial" w:cs="Arial"/>
        </w:rPr>
        <w:t>нөхцөлд</w:t>
      </w:r>
      <w:proofErr w:type="spellEnd"/>
      <w:r w:rsidRPr="003320FC">
        <w:rPr>
          <w:rFonts w:ascii="Arial" w:hAnsi="Arial" w:cs="Arial"/>
        </w:rPr>
        <w:t xml:space="preserve"> </w:t>
      </w:r>
      <w:proofErr w:type="spellStart"/>
      <w:r w:rsidRPr="003320FC">
        <w:rPr>
          <w:rFonts w:ascii="Arial" w:hAnsi="Arial" w:cs="Arial"/>
        </w:rPr>
        <w:t>хүргэдэг</w:t>
      </w:r>
      <w:proofErr w:type="spellEnd"/>
      <w:r w:rsidRPr="003320FC">
        <w:rPr>
          <w:rFonts w:ascii="Arial" w:hAnsi="Arial" w:cs="Arial"/>
        </w:rPr>
        <w:t xml:space="preserve"> </w:t>
      </w:r>
      <w:proofErr w:type="spellStart"/>
      <w:r w:rsidRPr="003320FC">
        <w:rPr>
          <w:rFonts w:ascii="Arial" w:hAnsi="Arial" w:cs="Arial"/>
        </w:rPr>
        <w:t>байна</w:t>
      </w:r>
      <w:proofErr w:type="spellEnd"/>
      <w:r w:rsidRPr="003320FC">
        <w:rPr>
          <w:rFonts w:ascii="Arial" w:hAnsi="Arial" w:cs="Arial"/>
        </w:rPr>
        <w:t xml:space="preserve">. </w:t>
      </w:r>
    </w:p>
  </w:footnote>
  <w:footnote w:id="2">
    <w:p w14:paraId="79C0993C" w14:textId="77777777" w:rsidR="007629C9" w:rsidRPr="003320FC" w:rsidRDefault="007629C9" w:rsidP="00872129">
      <w:pPr>
        <w:pStyle w:val="FootnoteText"/>
        <w:rPr>
          <w:rFonts w:ascii="Arial" w:hAnsi="Arial" w:cs="Arial"/>
        </w:rPr>
      </w:pPr>
      <w:r w:rsidRPr="003320FC">
        <w:rPr>
          <w:rStyle w:val="FootnoteReference"/>
          <w:rFonts w:ascii="Arial" w:hAnsi="Arial" w:cs="Arial"/>
        </w:rPr>
        <w:footnoteRef/>
      </w:r>
      <w:r w:rsidRPr="003320FC">
        <w:rPr>
          <w:rFonts w:ascii="Arial" w:hAnsi="Arial" w:cs="Arial"/>
        </w:rPr>
        <w:t xml:space="preserve"> </w:t>
      </w:r>
      <w:proofErr w:type="spellStart"/>
      <w:r w:rsidRPr="003320FC">
        <w:rPr>
          <w:rFonts w:ascii="Arial" w:hAnsi="Arial" w:cs="Arial"/>
        </w:rPr>
        <w:t>Үүнээс</w:t>
      </w:r>
      <w:proofErr w:type="spellEnd"/>
      <w:r w:rsidRPr="003320FC">
        <w:rPr>
          <w:rFonts w:ascii="Arial" w:hAnsi="Arial" w:cs="Arial"/>
        </w:rPr>
        <w:t xml:space="preserve"> </w:t>
      </w:r>
      <w:proofErr w:type="spellStart"/>
      <w:r w:rsidRPr="003320FC">
        <w:rPr>
          <w:rFonts w:ascii="Arial" w:hAnsi="Arial" w:cs="Arial"/>
        </w:rPr>
        <w:t>гадна</w:t>
      </w:r>
      <w:proofErr w:type="spellEnd"/>
      <w:r w:rsidRPr="003320FC">
        <w:rPr>
          <w:rFonts w:ascii="Arial" w:hAnsi="Arial" w:cs="Arial"/>
        </w:rPr>
        <w:t xml:space="preserve"> ОУВС-</w:t>
      </w:r>
      <w:proofErr w:type="spellStart"/>
      <w:r w:rsidRPr="003320FC">
        <w:rPr>
          <w:rFonts w:ascii="Arial" w:hAnsi="Arial" w:cs="Arial"/>
        </w:rPr>
        <w:t>гийн</w:t>
      </w:r>
      <w:proofErr w:type="spellEnd"/>
      <w:r w:rsidRPr="003320FC">
        <w:rPr>
          <w:rFonts w:ascii="Arial" w:hAnsi="Arial" w:cs="Arial"/>
        </w:rPr>
        <w:t xml:space="preserve"> 2025 </w:t>
      </w:r>
      <w:proofErr w:type="spellStart"/>
      <w:r w:rsidRPr="003320FC">
        <w:rPr>
          <w:rFonts w:ascii="Arial" w:hAnsi="Arial" w:cs="Arial"/>
        </w:rPr>
        <w:t>оны</w:t>
      </w:r>
      <w:proofErr w:type="spellEnd"/>
      <w:r w:rsidRPr="003320FC">
        <w:rPr>
          <w:rFonts w:ascii="Arial" w:hAnsi="Arial" w:cs="Arial"/>
        </w:rPr>
        <w:t xml:space="preserve"> “Central Bank Balance Sheet Stress Testing” </w:t>
      </w:r>
      <w:proofErr w:type="spellStart"/>
      <w:r w:rsidRPr="003320FC">
        <w:rPr>
          <w:rFonts w:ascii="Arial" w:hAnsi="Arial" w:cs="Arial"/>
        </w:rPr>
        <w:t>тайланд</w:t>
      </w:r>
      <w:proofErr w:type="spellEnd"/>
      <w:r w:rsidRPr="003320FC">
        <w:rPr>
          <w:rFonts w:ascii="Arial" w:hAnsi="Arial" w:cs="Arial"/>
        </w:rPr>
        <w:t xml:space="preserve"> </w:t>
      </w:r>
      <w:proofErr w:type="spellStart"/>
      <w:r w:rsidRPr="003320FC">
        <w:rPr>
          <w:rFonts w:ascii="Arial" w:hAnsi="Arial" w:cs="Arial"/>
        </w:rPr>
        <w:t>дурдсанаар</w:t>
      </w:r>
      <w:proofErr w:type="spellEnd"/>
      <w:r w:rsidRPr="003320FC">
        <w:rPr>
          <w:rFonts w:ascii="Arial" w:hAnsi="Arial" w:cs="Arial"/>
        </w:rPr>
        <w:t xml:space="preserve"> </w:t>
      </w:r>
      <w:proofErr w:type="spellStart"/>
      <w:r w:rsidRPr="003320FC">
        <w:rPr>
          <w:rFonts w:ascii="Arial" w:hAnsi="Arial" w:cs="Arial"/>
        </w:rPr>
        <w:t>Монголбанк</w:t>
      </w:r>
      <w:proofErr w:type="spellEnd"/>
      <w:r w:rsidRPr="003320FC">
        <w:rPr>
          <w:rFonts w:ascii="Arial" w:hAnsi="Arial" w:cs="Arial"/>
        </w:rPr>
        <w:t xml:space="preserve"> </w:t>
      </w:r>
      <w:proofErr w:type="spellStart"/>
      <w:r w:rsidRPr="003320FC">
        <w:rPr>
          <w:rFonts w:ascii="Arial" w:hAnsi="Arial" w:cs="Arial"/>
        </w:rPr>
        <w:t>нь</w:t>
      </w:r>
      <w:proofErr w:type="spellEnd"/>
      <w:r w:rsidRPr="003320FC">
        <w:rPr>
          <w:rFonts w:ascii="Arial" w:hAnsi="Arial" w:cs="Arial"/>
        </w:rPr>
        <w:t xml:space="preserve"> </w:t>
      </w:r>
      <w:proofErr w:type="spellStart"/>
      <w:r w:rsidRPr="003320FC">
        <w:rPr>
          <w:rFonts w:ascii="Arial" w:hAnsi="Arial" w:cs="Arial"/>
        </w:rPr>
        <w:t>Баялгийн</w:t>
      </w:r>
      <w:proofErr w:type="spellEnd"/>
      <w:r w:rsidRPr="003320FC">
        <w:rPr>
          <w:rFonts w:ascii="Arial" w:hAnsi="Arial" w:cs="Arial"/>
        </w:rPr>
        <w:t xml:space="preserve"> </w:t>
      </w:r>
      <w:proofErr w:type="spellStart"/>
      <w:r w:rsidRPr="003320FC">
        <w:rPr>
          <w:rFonts w:ascii="Arial" w:hAnsi="Arial" w:cs="Arial"/>
        </w:rPr>
        <w:t>сангийн</w:t>
      </w:r>
      <w:proofErr w:type="spellEnd"/>
      <w:r w:rsidRPr="003320FC">
        <w:rPr>
          <w:rFonts w:ascii="Arial" w:hAnsi="Arial" w:cs="Arial"/>
        </w:rPr>
        <w:t xml:space="preserve"> </w:t>
      </w:r>
      <w:proofErr w:type="spellStart"/>
      <w:r w:rsidRPr="003320FC">
        <w:rPr>
          <w:rFonts w:ascii="Arial" w:hAnsi="Arial" w:cs="Arial"/>
        </w:rPr>
        <w:t>хүрээнд</w:t>
      </w:r>
      <w:proofErr w:type="spellEnd"/>
      <w:r w:rsidRPr="003320FC">
        <w:rPr>
          <w:rFonts w:ascii="Arial" w:hAnsi="Arial" w:cs="Arial"/>
        </w:rPr>
        <w:t xml:space="preserve"> </w:t>
      </w:r>
      <w:proofErr w:type="spellStart"/>
      <w:r w:rsidRPr="003320FC">
        <w:rPr>
          <w:rFonts w:ascii="Arial" w:hAnsi="Arial" w:cs="Arial"/>
        </w:rPr>
        <w:t>хэрэгжиж</w:t>
      </w:r>
      <w:proofErr w:type="spellEnd"/>
      <w:r w:rsidRPr="003320FC">
        <w:rPr>
          <w:rFonts w:ascii="Arial" w:hAnsi="Arial" w:cs="Arial"/>
        </w:rPr>
        <w:t xml:space="preserve"> </w:t>
      </w:r>
      <w:proofErr w:type="spellStart"/>
      <w:r w:rsidRPr="003320FC">
        <w:rPr>
          <w:rFonts w:ascii="Arial" w:hAnsi="Arial" w:cs="Arial"/>
        </w:rPr>
        <w:t>буй</w:t>
      </w:r>
      <w:proofErr w:type="spellEnd"/>
      <w:r w:rsidRPr="003320FC">
        <w:rPr>
          <w:rFonts w:ascii="Arial" w:hAnsi="Arial" w:cs="Arial"/>
        </w:rPr>
        <w:t xml:space="preserve"> </w:t>
      </w:r>
      <w:proofErr w:type="spellStart"/>
      <w:r w:rsidRPr="003320FC">
        <w:rPr>
          <w:rFonts w:ascii="Arial" w:hAnsi="Arial" w:cs="Arial"/>
        </w:rPr>
        <w:t>Хуримтлалын</w:t>
      </w:r>
      <w:proofErr w:type="spellEnd"/>
      <w:r w:rsidRPr="003320FC">
        <w:rPr>
          <w:rFonts w:ascii="Arial" w:hAnsi="Arial" w:cs="Arial"/>
        </w:rPr>
        <w:t xml:space="preserve"> </w:t>
      </w:r>
      <w:proofErr w:type="spellStart"/>
      <w:r w:rsidRPr="003320FC">
        <w:rPr>
          <w:rFonts w:ascii="Arial" w:hAnsi="Arial" w:cs="Arial"/>
        </w:rPr>
        <w:t>болон</w:t>
      </w:r>
      <w:proofErr w:type="spellEnd"/>
      <w:r w:rsidRPr="003320FC">
        <w:rPr>
          <w:rFonts w:ascii="Arial" w:hAnsi="Arial" w:cs="Arial"/>
        </w:rPr>
        <w:t xml:space="preserve"> </w:t>
      </w:r>
      <w:proofErr w:type="spellStart"/>
      <w:r w:rsidRPr="003320FC">
        <w:rPr>
          <w:rFonts w:ascii="Arial" w:hAnsi="Arial" w:cs="Arial"/>
        </w:rPr>
        <w:t>Ирээдүйн</w:t>
      </w:r>
      <w:proofErr w:type="spellEnd"/>
      <w:r w:rsidRPr="003320FC">
        <w:rPr>
          <w:rFonts w:ascii="Arial" w:hAnsi="Arial" w:cs="Arial"/>
        </w:rPr>
        <w:t xml:space="preserve"> </w:t>
      </w:r>
      <w:proofErr w:type="spellStart"/>
      <w:r w:rsidRPr="003320FC">
        <w:rPr>
          <w:rFonts w:ascii="Arial" w:hAnsi="Arial" w:cs="Arial"/>
        </w:rPr>
        <w:t>өв</w:t>
      </w:r>
      <w:proofErr w:type="spellEnd"/>
      <w:r w:rsidRPr="003320FC">
        <w:rPr>
          <w:rFonts w:ascii="Arial" w:hAnsi="Arial" w:cs="Arial"/>
        </w:rPr>
        <w:t xml:space="preserve"> </w:t>
      </w:r>
      <w:proofErr w:type="spellStart"/>
      <w:r w:rsidRPr="003320FC">
        <w:rPr>
          <w:rFonts w:ascii="Arial" w:hAnsi="Arial" w:cs="Arial"/>
        </w:rPr>
        <w:t>сангуудыг</w:t>
      </w:r>
      <w:proofErr w:type="spellEnd"/>
      <w:r w:rsidRPr="003320FC">
        <w:rPr>
          <w:rFonts w:ascii="Arial" w:hAnsi="Arial" w:cs="Arial"/>
        </w:rPr>
        <w:t xml:space="preserve"> </w:t>
      </w:r>
      <w:proofErr w:type="spellStart"/>
      <w:r w:rsidRPr="003320FC">
        <w:rPr>
          <w:rFonts w:ascii="Arial" w:hAnsi="Arial" w:cs="Arial"/>
        </w:rPr>
        <w:t>удирдахтай</w:t>
      </w:r>
      <w:proofErr w:type="spellEnd"/>
      <w:r w:rsidRPr="003320FC">
        <w:rPr>
          <w:rFonts w:ascii="Arial" w:hAnsi="Arial" w:cs="Arial"/>
        </w:rPr>
        <w:t xml:space="preserve"> </w:t>
      </w:r>
      <w:proofErr w:type="spellStart"/>
      <w:r w:rsidRPr="003320FC">
        <w:rPr>
          <w:rFonts w:ascii="Arial" w:hAnsi="Arial" w:cs="Arial"/>
        </w:rPr>
        <w:t>холбоотойгоор</w:t>
      </w:r>
      <w:proofErr w:type="spellEnd"/>
      <w:r w:rsidRPr="003320FC">
        <w:rPr>
          <w:rFonts w:ascii="Arial" w:hAnsi="Arial" w:cs="Arial"/>
        </w:rPr>
        <w:t xml:space="preserve"> </w:t>
      </w:r>
      <w:proofErr w:type="spellStart"/>
      <w:r w:rsidRPr="003320FC">
        <w:rPr>
          <w:rFonts w:ascii="Arial" w:hAnsi="Arial" w:cs="Arial"/>
        </w:rPr>
        <w:t>балансын</w:t>
      </w:r>
      <w:proofErr w:type="spellEnd"/>
      <w:r w:rsidRPr="003320FC">
        <w:rPr>
          <w:rFonts w:ascii="Arial" w:hAnsi="Arial" w:cs="Arial"/>
        </w:rPr>
        <w:t xml:space="preserve"> </w:t>
      </w:r>
      <w:proofErr w:type="spellStart"/>
      <w:r w:rsidRPr="003320FC">
        <w:rPr>
          <w:rFonts w:ascii="Arial" w:hAnsi="Arial" w:cs="Arial"/>
        </w:rPr>
        <w:t>болон</w:t>
      </w:r>
      <w:proofErr w:type="spellEnd"/>
      <w:r w:rsidRPr="003320FC">
        <w:rPr>
          <w:rFonts w:ascii="Arial" w:hAnsi="Arial" w:cs="Arial"/>
        </w:rPr>
        <w:t xml:space="preserve"> </w:t>
      </w:r>
      <w:proofErr w:type="spellStart"/>
      <w:r w:rsidRPr="003320FC">
        <w:rPr>
          <w:rFonts w:ascii="Arial" w:hAnsi="Arial" w:cs="Arial"/>
        </w:rPr>
        <w:t>валютын</w:t>
      </w:r>
      <w:proofErr w:type="spellEnd"/>
      <w:r w:rsidRPr="003320FC">
        <w:rPr>
          <w:rFonts w:ascii="Arial" w:hAnsi="Arial" w:cs="Arial"/>
        </w:rPr>
        <w:t xml:space="preserve"> </w:t>
      </w:r>
      <w:proofErr w:type="spellStart"/>
      <w:r w:rsidRPr="003320FC">
        <w:rPr>
          <w:rFonts w:ascii="Arial" w:hAnsi="Arial" w:cs="Arial"/>
        </w:rPr>
        <w:t>эрсдэл</w:t>
      </w:r>
      <w:proofErr w:type="spellEnd"/>
      <w:r w:rsidRPr="003320FC">
        <w:rPr>
          <w:rFonts w:ascii="Arial" w:hAnsi="Arial" w:cs="Arial"/>
        </w:rPr>
        <w:t xml:space="preserve"> </w:t>
      </w:r>
      <w:proofErr w:type="spellStart"/>
      <w:r w:rsidRPr="003320FC">
        <w:rPr>
          <w:rFonts w:ascii="Arial" w:hAnsi="Arial" w:cs="Arial"/>
        </w:rPr>
        <w:t>ихээр</w:t>
      </w:r>
      <w:proofErr w:type="spellEnd"/>
      <w:r w:rsidRPr="003320FC">
        <w:rPr>
          <w:rFonts w:ascii="Arial" w:hAnsi="Arial" w:cs="Arial"/>
        </w:rPr>
        <w:t xml:space="preserve"> </w:t>
      </w:r>
      <w:proofErr w:type="spellStart"/>
      <w:r w:rsidRPr="003320FC">
        <w:rPr>
          <w:rFonts w:ascii="Arial" w:hAnsi="Arial" w:cs="Arial"/>
        </w:rPr>
        <w:t>хүлээх</w:t>
      </w:r>
      <w:proofErr w:type="spellEnd"/>
      <w:r w:rsidRPr="003320FC">
        <w:rPr>
          <w:rFonts w:ascii="Arial" w:hAnsi="Arial" w:cs="Arial"/>
        </w:rPr>
        <w:t xml:space="preserve">, </w:t>
      </w:r>
      <w:proofErr w:type="spellStart"/>
      <w:r w:rsidRPr="003320FC">
        <w:rPr>
          <w:rFonts w:ascii="Arial" w:hAnsi="Arial" w:cs="Arial"/>
        </w:rPr>
        <w:t>улмаар</w:t>
      </w:r>
      <w:proofErr w:type="spellEnd"/>
      <w:r w:rsidRPr="003320FC">
        <w:rPr>
          <w:rFonts w:ascii="Arial" w:hAnsi="Arial" w:cs="Arial"/>
        </w:rPr>
        <w:t xml:space="preserve"> </w:t>
      </w:r>
      <w:proofErr w:type="spellStart"/>
      <w:r w:rsidRPr="003320FC">
        <w:rPr>
          <w:rFonts w:ascii="Arial" w:hAnsi="Arial" w:cs="Arial"/>
        </w:rPr>
        <w:t>төв</w:t>
      </w:r>
      <w:proofErr w:type="spellEnd"/>
      <w:r w:rsidRPr="003320FC">
        <w:rPr>
          <w:rFonts w:ascii="Arial" w:hAnsi="Arial" w:cs="Arial"/>
        </w:rPr>
        <w:t xml:space="preserve"> </w:t>
      </w:r>
      <w:proofErr w:type="spellStart"/>
      <w:r w:rsidRPr="003320FC">
        <w:rPr>
          <w:rFonts w:ascii="Arial" w:hAnsi="Arial" w:cs="Arial"/>
        </w:rPr>
        <w:t>банкны</w:t>
      </w:r>
      <w:proofErr w:type="spellEnd"/>
      <w:r w:rsidRPr="003320FC">
        <w:rPr>
          <w:rFonts w:ascii="Arial" w:hAnsi="Arial" w:cs="Arial"/>
        </w:rPr>
        <w:t xml:space="preserve"> </w:t>
      </w:r>
      <w:proofErr w:type="spellStart"/>
      <w:r w:rsidRPr="003320FC">
        <w:rPr>
          <w:rFonts w:ascii="Arial" w:hAnsi="Arial" w:cs="Arial"/>
        </w:rPr>
        <w:t>алдагдал</w:t>
      </w:r>
      <w:proofErr w:type="spellEnd"/>
      <w:r w:rsidRPr="003320FC">
        <w:rPr>
          <w:rFonts w:ascii="Arial" w:hAnsi="Arial" w:cs="Arial"/>
        </w:rPr>
        <w:t xml:space="preserve"> </w:t>
      </w:r>
      <w:proofErr w:type="spellStart"/>
      <w:r w:rsidRPr="003320FC">
        <w:rPr>
          <w:rFonts w:ascii="Arial" w:hAnsi="Arial" w:cs="Arial"/>
        </w:rPr>
        <w:t>нэмэгдэх</w:t>
      </w:r>
      <w:proofErr w:type="spellEnd"/>
      <w:r w:rsidRPr="003320FC">
        <w:rPr>
          <w:rFonts w:ascii="Arial" w:hAnsi="Arial" w:cs="Arial"/>
        </w:rPr>
        <w:t xml:space="preserve"> </w:t>
      </w:r>
      <w:proofErr w:type="spellStart"/>
      <w:r w:rsidRPr="003320FC">
        <w:rPr>
          <w:rFonts w:ascii="Arial" w:hAnsi="Arial" w:cs="Arial"/>
        </w:rPr>
        <w:t>нөхцөл</w:t>
      </w:r>
      <w:proofErr w:type="spellEnd"/>
      <w:r w:rsidRPr="003320FC">
        <w:rPr>
          <w:rFonts w:ascii="Arial" w:hAnsi="Arial" w:cs="Arial"/>
        </w:rPr>
        <w:t xml:space="preserve"> </w:t>
      </w:r>
      <w:proofErr w:type="spellStart"/>
      <w:r w:rsidRPr="003320FC">
        <w:rPr>
          <w:rFonts w:ascii="Arial" w:hAnsi="Arial" w:cs="Arial"/>
        </w:rPr>
        <w:t>бүрдэж</w:t>
      </w:r>
      <w:proofErr w:type="spellEnd"/>
      <w:r w:rsidRPr="003320FC">
        <w:rPr>
          <w:rFonts w:ascii="Arial" w:hAnsi="Arial" w:cs="Arial"/>
        </w:rPr>
        <w:t xml:space="preserve"> </w:t>
      </w:r>
      <w:proofErr w:type="spellStart"/>
      <w:r w:rsidRPr="003320FC">
        <w:rPr>
          <w:rFonts w:ascii="Arial" w:hAnsi="Arial" w:cs="Arial"/>
        </w:rPr>
        <w:t>байгааг</w:t>
      </w:r>
      <w:proofErr w:type="spellEnd"/>
      <w:r w:rsidRPr="003320FC">
        <w:rPr>
          <w:rFonts w:ascii="Arial" w:hAnsi="Arial" w:cs="Arial"/>
        </w:rPr>
        <w:t xml:space="preserve"> </w:t>
      </w:r>
      <w:proofErr w:type="spellStart"/>
      <w:r w:rsidRPr="003320FC">
        <w:rPr>
          <w:rFonts w:ascii="Arial" w:hAnsi="Arial" w:cs="Arial"/>
        </w:rPr>
        <w:t>онцолсон</w:t>
      </w:r>
      <w:proofErr w:type="spellEnd"/>
      <w:r w:rsidRPr="003320FC">
        <w:rPr>
          <w:rFonts w:ascii="Arial" w:hAnsi="Arial" w:cs="Arial"/>
        </w:rPr>
        <w:t xml:space="preserve"> </w:t>
      </w:r>
      <w:proofErr w:type="spellStart"/>
      <w:r w:rsidRPr="003320FC">
        <w:rPr>
          <w:rFonts w:ascii="Arial" w:hAnsi="Arial" w:cs="Arial"/>
        </w:rPr>
        <w:t>байна</w:t>
      </w:r>
      <w:proofErr w:type="spellEnd"/>
      <w:r w:rsidRPr="003320FC">
        <w:rPr>
          <w:rFonts w:ascii="Arial" w:hAnsi="Arial" w:cs="Arial"/>
        </w:rPr>
        <w:t xml:space="preserve">. </w:t>
      </w:r>
      <w:proofErr w:type="spellStart"/>
      <w:r w:rsidRPr="003320FC">
        <w:rPr>
          <w:rFonts w:ascii="Arial" w:hAnsi="Arial" w:cs="Arial"/>
        </w:rPr>
        <w:t>Тухайлбал</w:t>
      </w:r>
      <w:proofErr w:type="spellEnd"/>
      <w:r w:rsidRPr="003320FC">
        <w:rPr>
          <w:rFonts w:ascii="Arial" w:hAnsi="Arial" w:cs="Arial"/>
        </w:rPr>
        <w:t xml:space="preserve">, </w:t>
      </w:r>
      <w:proofErr w:type="spellStart"/>
      <w:r w:rsidRPr="003320FC">
        <w:rPr>
          <w:rFonts w:ascii="Arial" w:hAnsi="Arial" w:cs="Arial"/>
        </w:rPr>
        <w:t>хуримтлалын</w:t>
      </w:r>
      <w:proofErr w:type="spellEnd"/>
      <w:r w:rsidRPr="003320FC">
        <w:rPr>
          <w:rFonts w:ascii="Arial" w:hAnsi="Arial" w:cs="Arial"/>
        </w:rPr>
        <w:t xml:space="preserve"> </w:t>
      </w:r>
      <w:proofErr w:type="spellStart"/>
      <w:r w:rsidRPr="003320FC">
        <w:rPr>
          <w:rFonts w:ascii="Arial" w:hAnsi="Arial" w:cs="Arial"/>
        </w:rPr>
        <w:t>сангаар</w:t>
      </w:r>
      <w:proofErr w:type="spellEnd"/>
      <w:r w:rsidRPr="003320FC">
        <w:rPr>
          <w:rFonts w:ascii="Arial" w:hAnsi="Arial" w:cs="Arial"/>
        </w:rPr>
        <w:t xml:space="preserve"> </w:t>
      </w:r>
      <w:proofErr w:type="spellStart"/>
      <w:r w:rsidRPr="003320FC">
        <w:rPr>
          <w:rFonts w:ascii="Arial" w:hAnsi="Arial" w:cs="Arial"/>
        </w:rPr>
        <w:t>дамжуулан</w:t>
      </w:r>
      <w:proofErr w:type="spellEnd"/>
      <w:r w:rsidRPr="003320FC">
        <w:rPr>
          <w:rFonts w:ascii="Arial" w:hAnsi="Arial" w:cs="Arial"/>
        </w:rPr>
        <w:t xml:space="preserve"> </w:t>
      </w:r>
      <w:proofErr w:type="spellStart"/>
      <w:r w:rsidRPr="003320FC">
        <w:rPr>
          <w:rFonts w:ascii="Arial" w:hAnsi="Arial" w:cs="Arial"/>
        </w:rPr>
        <w:t>ипотекийн</w:t>
      </w:r>
      <w:proofErr w:type="spellEnd"/>
      <w:r w:rsidRPr="003320FC">
        <w:rPr>
          <w:rFonts w:ascii="Arial" w:hAnsi="Arial" w:cs="Arial"/>
        </w:rPr>
        <w:t xml:space="preserve"> </w:t>
      </w:r>
      <w:proofErr w:type="spellStart"/>
      <w:r w:rsidRPr="003320FC">
        <w:rPr>
          <w:rFonts w:ascii="Arial" w:hAnsi="Arial" w:cs="Arial"/>
        </w:rPr>
        <w:t>хөтөлбөрийн</w:t>
      </w:r>
      <w:proofErr w:type="spellEnd"/>
      <w:r w:rsidRPr="003320FC">
        <w:rPr>
          <w:rFonts w:ascii="Arial" w:hAnsi="Arial" w:cs="Arial"/>
        </w:rPr>
        <w:t xml:space="preserve"> </w:t>
      </w:r>
      <w:proofErr w:type="spellStart"/>
      <w:r w:rsidRPr="003320FC">
        <w:rPr>
          <w:rFonts w:ascii="Arial" w:hAnsi="Arial" w:cs="Arial"/>
        </w:rPr>
        <w:t>хүрээнд</w:t>
      </w:r>
      <w:proofErr w:type="spellEnd"/>
      <w:r w:rsidRPr="003320FC">
        <w:rPr>
          <w:rFonts w:ascii="Arial" w:hAnsi="Arial" w:cs="Arial"/>
        </w:rPr>
        <w:t xml:space="preserve"> </w:t>
      </w:r>
      <w:proofErr w:type="spellStart"/>
      <w:r w:rsidRPr="003320FC">
        <w:rPr>
          <w:rFonts w:ascii="Arial" w:hAnsi="Arial" w:cs="Arial"/>
        </w:rPr>
        <w:t>банкуудад</w:t>
      </w:r>
      <w:proofErr w:type="spellEnd"/>
      <w:r w:rsidRPr="003320FC">
        <w:rPr>
          <w:rFonts w:ascii="Arial" w:hAnsi="Arial" w:cs="Arial"/>
        </w:rPr>
        <w:t xml:space="preserve"> 2 </w:t>
      </w:r>
      <w:proofErr w:type="spellStart"/>
      <w:r w:rsidRPr="003320FC">
        <w:rPr>
          <w:rFonts w:ascii="Arial" w:hAnsi="Arial" w:cs="Arial"/>
        </w:rPr>
        <w:t>хувийн</w:t>
      </w:r>
      <w:proofErr w:type="spellEnd"/>
      <w:r w:rsidRPr="003320FC">
        <w:rPr>
          <w:rFonts w:ascii="Arial" w:hAnsi="Arial" w:cs="Arial"/>
        </w:rPr>
        <w:t xml:space="preserve"> </w:t>
      </w:r>
      <w:proofErr w:type="spellStart"/>
      <w:r w:rsidRPr="003320FC">
        <w:rPr>
          <w:rFonts w:ascii="Arial" w:hAnsi="Arial" w:cs="Arial"/>
        </w:rPr>
        <w:t>хүүтэйгээр</w:t>
      </w:r>
      <w:proofErr w:type="spellEnd"/>
      <w:r w:rsidRPr="003320FC">
        <w:rPr>
          <w:rFonts w:ascii="Arial" w:hAnsi="Arial" w:cs="Arial"/>
        </w:rPr>
        <w:t xml:space="preserve"> </w:t>
      </w:r>
      <w:proofErr w:type="spellStart"/>
      <w:r w:rsidRPr="003320FC">
        <w:rPr>
          <w:rFonts w:ascii="Arial" w:hAnsi="Arial" w:cs="Arial"/>
        </w:rPr>
        <w:t>зээл</w:t>
      </w:r>
      <w:proofErr w:type="spellEnd"/>
      <w:r w:rsidRPr="003320FC">
        <w:rPr>
          <w:rFonts w:ascii="Arial" w:hAnsi="Arial" w:cs="Arial"/>
        </w:rPr>
        <w:t xml:space="preserve"> </w:t>
      </w:r>
      <w:proofErr w:type="spellStart"/>
      <w:r w:rsidRPr="003320FC">
        <w:rPr>
          <w:rFonts w:ascii="Arial" w:hAnsi="Arial" w:cs="Arial"/>
        </w:rPr>
        <w:t>олгож</w:t>
      </w:r>
      <w:proofErr w:type="spellEnd"/>
      <w:r w:rsidRPr="003320FC">
        <w:rPr>
          <w:rFonts w:ascii="Arial" w:hAnsi="Arial" w:cs="Arial"/>
        </w:rPr>
        <w:t xml:space="preserve"> </w:t>
      </w:r>
      <w:proofErr w:type="spellStart"/>
      <w:r w:rsidRPr="003320FC">
        <w:rPr>
          <w:rFonts w:ascii="Arial" w:hAnsi="Arial" w:cs="Arial"/>
        </w:rPr>
        <w:t>байгаа</w:t>
      </w:r>
      <w:proofErr w:type="spellEnd"/>
      <w:r w:rsidRPr="003320FC">
        <w:rPr>
          <w:rFonts w:ascii="Arial" w:hAnsi="Arial" w:cs="Arial"/>
        </w:rPr>
        <w:t xml:space="preserve"> </w:t>
      </w:r>
      <w:proofErr w:type="spellStart"/>
      <w:r w:rsidRPr="003320FC">
        <w:rPr>
          <w:rFonts w:ascii="Arial" w:hAnsi="Arial" w:cs="Arial"/>
        </w:rPr>
        <w:t>бөгөөд</w:t>
      </w:r>
      <w:proofErr w:type="spellEnd"/>
      <w:r w:rsidRPr="003320FC">
        <w:rPr>
          <w:rFonts w:ascii="Arial" w:hAnsi="Arial" w:cs="Arial"/>
        </w:rPr>
        <w:t xml:space="preserve"> </w:t>
      </w:r>
      <w:proofErr w:type="spellStart"/>
      <w:r w:rsidRPr="003320FC">
        <w:rPr>
          <w:rFonts w:ascii="Arial" w:hAnsi="Arial" w:cs="Arial"/>
        </w:rPr>
        <w:t>нөгөө</w:t>
      </w:r>
      <w:proofErr w:type="spellEnd"/>
      <w:r w:rsidRPr="003320FC">
        <w:rPr>
          <w:rFonts w:ascii="Arial" w:hAnsi="Arial" w:cs="Arial"/>
        </w:rPr>
        <w:t xml:space="preserve"> </w:t>
      </w:r>
      <w:proofErr w:type="spellStart"/>
      <w:r w:rsidRPr="003320FC">
        <w:rPr>
          <w:rFonts w:ascii="Arial" w:hAnsi="Arial" w:cs="Arial"/>
        </w:rPr>
        <w:t>талдаа</w:t>
      </w:r>
      <w:proofErr w:type="spellEnd"/>
      <w:r w:rsidRPr="003320FC">
        <w:rPr>
          <w:rFonts w:ascii="Arial" w:hAnsi="Arial" w:cs="Arial"/>
        </w:rPr>
        <w:t xml:space="preserve"> </w:t>
      </w:r>
      <w:proofErr w:type="spellStart"/>
      <w:r w:rsidRPr="003320FC">
        <w:rPr>
          <w:rFonts w:ascii="Arial" w:hAnsi="Arial" w:cs="Arial"/>
        </w:rPr>
        <w:t>хуримтлалын</w:t>
      </w:r>
      <w:proofErr w:type="spellEnd"/>
      <w:r w:rsidRPr="003320FC">
        <w:rPr>
          <w:rFonts w:ascii="Arial" w:hAnsi="Arial" w:cs="Arial"/>
        </w:rPr>
        <w:t xml:space="preserve"> </w:t>
      </w:r>
      <w:proofErr w:type="spellStart"/>
      <w:r w:rsidRPr="003320FC">
        <w:rPr>
          <w:rFonts w:ascii="Arial" w:hAnsi="Arial" w:cs="Arial"/>
        </w:rPr>
        <w:t>санд</w:t>
      </w:r>
      <w:proofErr w:type="spellEnd"/>
      <w:r w:rsidRPr="003320FC">
        <w:rPr>
          <w:rFonts w:ascii="Arial" w:hAnsi="Arial" w:cs="Arial"/>
        </w:rPr>
        <w:t xml:space="preserve"> </w:t>
      </w:r>
      <w:proofErr w:type="spellStart"/>
      <w:r w:rsidRPr="003320FC">
        <w:rPr>
          <w:rFonts w:ascii="Arial" w:hAnsi="Arial" w:cs="Arial"/>
        </w:rPr>
        <w:t>бодлогын</w:t>
      </w:r>
      <w:proofErr w:type="spellEnd"/>
      <w:r w:rsidRPr="003320FC">
        <w:rPr>
          <w:rFonts w:ascii="Arial" w:hAnsi="Arial" w:cs="Arial"/>
        </w:rPr>
        <w:t xml:space="preserve"> </w:t>
      </w:r>
      <w:proofErr w:type="spellStart"/>
      <w:r w:rsidRPr="003320FC">
        <w:rPr>
          <w:rFonts w:ascii="Arial" w:hAnsi="Arial" w:cs="Arial"/>
        </w:rPr>
        <w:t>хүүгээр</w:t>
      </w:r>
      <w:proofErr w:type="spellEnd"/>
      <w:r w:rsidRPr="003320FC">
        <w:rPr>
          <w:rFonts w:ascii="Arial" w:hAnsi="Arial" w:cs="Arial"/>
        </w:rPr>
        <w:t xml:space="preserve"> </w:t>
      </w:r>
      <w:proofErr w:type="spellStart"/>
      <w:r w:rsidRPr="003320FC">
        <w:rPr>
          <w:rFonts w:ascii="Arial" w:hAnsi="Arial" w:cs="Arial"/>
        </w:rPr>
        <w:t>хүүний</w:t>
      </w:r>
      <w:proofErr w:type="spellEnd"/>
      <w:r w:rsidRPr="003320FC">
        <w:rPr>
          <w:rFonts w:ascii="Arial" w:hAnsi="Arial" w:cs="Arial"/>
        </w:rPr>
        <w:t xml:space="preserve"> </w:t>
      </w:r>
      <w:proofErr w:type="spellStart"/>
      <w:r w:rsidRPr="003320FC">
        <w:rPr>
          <w:rFonts w:ascii="Arial" w:hAnsi="Arial" w:cs="Arial"/>
        </w:rPr>
        <w:t>орлого</w:t>
      </w:r>
      <w:proofErr w:type="spellEnd"/>
      <w:r w:rsidRPr="003320FC">
        <w:rPr>
          <w:rFonts w:ascii="Arial" w:hAnsi="Arial" w:cs="Arial"/>
        </w:rPr>
        <w:t xml:space="preserve"> </w:t>
      </w:r>
      <w:proofErr w:type="spellStart"/>
      <w:r w:rsidRPr="003320FC">
        <w:rPr>
          <w:rFonts w:ascii="Arial" w:hAnsi="Arial" w:cs="Arial"/>
        </w:rPr>
        <w:t>тооцож</w:t>
      </w:r>
      <w:proofErr w:type="spellEnd"/>
      <w:r w:rsidRPr="003320FC">
        <w:rPr>
          <w:rFonts w:ascii="Arial" w:hAnsi="Arial" w:cs="Arial"/>
        </w:rPr>
        <w:t xml:space="preserve"> </w:t>
      </w:r>
      <w:proofErr w:type="spellStart"/>
      <w:r w:rsidRPr="003320FC">
        <w:rPr>
          <w:rFonts w:ascii="Arial" w:hAnsi="Arial" w:cs="Arial"/>
        </w:rPr>
        <w:t>буй</w:t>
      </w:r>
      <w:proofErr w:type="spellEnd"/>
      <w:r w:rsidRPr="003320FC">
        <w:rPr>
          <w:rFonts w:ascii="Arial" w:hAnsi="Arial" w:cs="Arial"/>
        </w:rPr>
        <w:t xml:space="preserve"> </w:t>
      </w:r>
      <w:proofErr w:type="spellStart"/>
      <w:r w:rsidRPr="003320FC">
        <w:rPr>
          <w:rFonts w:ascii="Arial" w:hAnsi="Arial" w:cs="Arial"/>
        </w:rPr>
        <w:t>нь</w:t>
      </w:r>
      <w:proofErr w:type="spellEnd"/>
      <w:r w:rsidRPr="003320FC">
        <w:rPr>
          <w:rFonts w:ascii="Arial" w:hAnsi="Arial" w:cs="Arial"/>
        </w:rPr>
        <w:t xml:space="preserve"> </w:t>
      </w:r>
      <w:proofErr w:type="spellStart"/>
      <w:r w:rsidRPr="003320FC">
        <w:rPr>
          <w:rFonts w:ascii="Arial" w:hAnsi="Arial" w:cs="Arial"/>
        </w:rPr>
        <w:t>Монголбанк</w:t>
      </w:r>
      <w:proofErr w:type="spellEnd"/>
      <w:r w:rsidRPr="003320FC">
        <w:rPr>
          <w:rFonts w:ascii="Arial" w:hAnsi="Arial" w:cs="Arial"/>
        </w:rPr>
        <w:t xml:space="preserve"> </w:t>
      </w:r>
      <w:proofErr w:type="spellStart"/>
      <w:r w:rsidRPr="003320FC">
        <w:rPr>
          <w:rFonts w:ascii="Arial" w:hAnsi="Arial" w:cs="Arial"/>
        </w:rPr>
        <w:t>энэ</w:t>
      </w:r>
      <w:proofErr w:type="spellEnd"/>
      <w:r w:rsidRPr="003320FC">
        <w:rPr>
          <w:rFonts w:ascii="Arial" w:hAnsi="Arial" w:cs="Arial"/>
        </w:rPr>
        <w:t xml:space="preserve"> </w:t>
      </w:r>
      <w:proofErr w:type="spellStart"/>
      <w:r w:rsidRPr="003320FC">
        <w:rPr>
          <w:rFonts w:ascii="Arial" w:hAnsi="Arial" w:cs="Arial"/>
        </w:rPr>
        <w:t>төрлийн</w:t>
      </w:r>
      <w:proofErr w:type="spellEnd"/>
      <w:r w:rsidRPr="003320FC">
        <w:rPr>
          <w:rFonts w:ascii="Arial" w:hAnsi="Arial" w:cs="Arial"/>
        </w:rPr>
        <w:t xml:space="preserve"> </w:t>
      </w:r>
      <w:proofErr w:type="spellStart"/>
      <w:r w:rsidRPr="003320FC">
        <w:rPr>
          <w:rFonts w:ascii="Arial" w:hAnsi="Arial" w:cs="Arial"/>
        </w:rPr>
        <w:t>үйл</w:t>
      </w:r>
      <w:proofErr w:type="spellEnd"/>
      <w:r w:rsidRPr="003320FC">
        <w:rPr>
          <w:rFonts w:ascii="Arial" w:hAnsi="Arial" w:cs="Arial"/>
        </w:rPr>
        <w:t xml:space="preserve"> </w:t>
      </w:r>
      <w:proofErr w:type="spellStart"/>
      <w:r w:rsidRPr="003320FC">
        <w:rPr>
          <w:rFonts w:ascii="Arial" w:hAnsi="Arial" w:cs="Arial"/>
        </w:rPr>
        <w:t>ажиллагаанаас</w:t>
      </w:r>
      <w:proofErr w:type="spellEnd"/>
      <w:r w:rsidRPr="003320FC">
        <w:rPr>
          <w:rFonts w:ascii="Arial" w:hAnsi="Arial" w:cs="Arial"/>
        </w:rPr>
        <w:t xml:space="preserve"> </w:t>
      </w:r>
      <w:proofErr w:type="spellStart"/>
      <w:r w:rsidRPr="003320FC">
        <w:rPr>
          <w:rFonts w:ascii="Arial" w:hAnsi="Arial" w:cs="Arial"/>
        </w:rPr>
        <w:t>алдагдал</w:t>
      </w:r>
      <w:proofErr w:type="spellEnd"/>
      <w:r w:rsidRPr="003320FC">
        <w:rPr>
          <w:rFonts w:ascii="Arial" w:hAnsi="Arial" w:cs="Arial"/>
        </w:rPr>
        <w:t xml:space="preserve"> </w:t>
      </w:r>
      <w:proofErr w:type="spellStart"/>
      <w:r w:rsidRPr="003320FC">
        <w:rPr>
          <w:rFonts w:ascii="Arial" w:hAnsi="Arial" w:cs="Arial"/>
        </w:rPr>
        <w:t>хүлээхээр</w:t>
      </w:r>
      <w:proofErr w:type="spellEnd"/>
      <w:r w:rsidRPr="003320FC">
        <w:rPr>
          <w:rFonts w:ascii="Arial" w:hAnsi="Arial" w:cs="Arial"/>
        </w:rPr>
        <w:t xml:space="preserve"> </w:t>
      </w:r>
      <w:proofErr w:type="spellStart"/>
      <w:r w:rsidRPr="003320FC">
        <w:rPr>
          <w:rFonts w:ascii="Arial" w:hAnsi="Arial" w:cs="Arial"/>
        </w:rPr>
        <w:t>байгааг</w:t>
      </w:r>
      <w:proofErr w:type="spellEnd"/>
      <w:r w:rsidRPr="003320FC">
        <w:rPr>
          <w:rFonts w:ascii="Arial" w:hAnsi="Arial" w:cs="Arial"/>
        </w:rPr>
        <w:t xml:space="preserve"> </w:t>
      </w:r>
      <w:proofErr w:type="spellStart"/>
      <w:r w:rsidRPr="003320FC">
        <w:rPr>
          <w:rFonts w:ascii="Arial" w:hAnsi="Arial" w:cs="Arial"/>
        </w:rPr>
        <w:t>дурджээ</w:t>
      </w:r>
      <w:proofErr w:type="spellEnd"/>
      <w:r w:rsidRPr="003320FC">
        <w:rPr>
          <w:rFonts w:ascii="Arial" w:hAnsi="Arial" w:cs="Arial"/>
        </w:rPr>
        <w:t>.</w:t>
      </w:r>
    </w:p>
  </w:footnote>
  <w:footnote w:id="3">
    <w:p w14:paraId="6CC38489"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ru-RU"/>
        </w:rPr>
        <w:t xml:space="preserve"> </w:t>
      </w:r>
      <w:r w:rsidRPr="003320FC">
        <w:rPr>
          <w:rFonts w:ascii="Arial" w:hAnsi="Arial" w:cs="Arial"/>
          <w:lang w:val="mn-MN"/>
        </w:rPr>
        <w:t xml:space="preserve">ОУВС </w:t>
      </w:r>
      <w:r w:rsidRPr="007629C9">
        <w:rPr>
          <w:rFonts w:ascii="Arial" w:hAnsi="Arial" w:cs="Arial"/>
          <w:lang w:val="ru-RU"/>
        </w:rPr>
        <w:t>(2009).</w:t>
      </w:r>
      <w:r w:rsidRPr="003320FC">
        <w:rPr>
          <w:rFonts w:ascii="Arial" w:hAnsi="Arial" w:cs="Arial"/>
          <w:lang w:val="mn-MN"/>
        </w:rPr>
        <w:t xml:space="preserve"> Төв банкны бие даасан байдал дэлхийн дахинд.</w:t>
      </w:r>
    </w:p>
  </w:footnote>
  <w:footnote w:id="4">
    <w:p w14:paraId="23C071C9"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3320FC">
        <w:rPr>
          <w:rFonts w:ascii="Arial" w:hAnsi="Arial" w:cs="Arial"/>
        </w:rPr>
        <w:t xml:space="preserve"> </w:t>
      </w:r>
      <w:r w:rsidRPr="003320FC">
        <w:rPr>
          <w:rFonts w:ascii="Arial" w:hAnsi="Arial" w:cs="Arial"/>
          <w:lang w:val="mn-MN"/>
        </w:rPr>
        <w:t xml:space="preserve">Монголбанкны судалгааны ажил </w:t>
      </w:r>
      <w:r w:rsidRPr="003320FC">
        <w:rPr>
          <w:rFonts w:ascii="Arial" w:hAnsi="Arial" w:cs="Arial"/>
        </w:rPr>
        <w:t xml:space="preserve">(2013). </w:t>
      </w:r>
      <w:r w:rsidRPr="003320FC">
        <w:rPr>
          <w:rFonts w:ascii="Arial" w:hAnsi="Arial" w:cs="Arial"/>
          <w:lang w:val="mn-MN"/>
        </w:rPr>
        <w:t>Товхимол 8. 246-275</w:t>
      </w:r>
    </w:p>
  </w:footnote>
  <w:footnote w:id="5">
    <w:p w14:paraId="28D9E2CB" w14:textId="77777777" w:rsidR="007629C9" w:rsidRPr="003320FC" w:rsidRDefault="007629C9" w:rsidP="00872129">
      <w:pPr>
        <w:pStyle w:val="NoSpacing"/>
        <w:ind w:left="240"/>
        <w:rPr>
          <w:rFonts w:ascii="Arial" w:hAnsi="Arial" w:cs="Arial"/>
          <w:sz w:val="20"/>
          <w:szCs w:val="20"/>
          <w:lang w:val="mn-MN"/>
        </w:rPr>
      </w:pPr>
      <w:r w:rsidRPr="003320FC">
        <w:rPr>
          <w:rStyle w:val="FootnoteReference"/>
          <w:rFonts w:ascii="Arial" w:hAnsi="Arial" w:cs="Arial"/>
          <w:b/>
          <w:sz w:val="20"/>
          <w:szCs w:val="20"/>
        </w:rPr>
        <w:footnoteRef/>
      </w:r>
      <w:r w:rsidRPr="003320FC">
        <w:rPr>
          <w:rFonts w:ascii="Arial" w:hAnsi="Arial" w:cs="Arial"/>
          <w:sz w:val="20"/>
          <w:szCs w:val="20"/>
        </w:rPr>
        <w:t xml:space="preserve"> Central Bank Independence, Accountability, and Transparency - A Global Perspective (Procyclicality of Financial Systems in Asia)</w:t>
      </w:r>
    </w:p>
  </w:footnote>
  <w:footnote w:id="6">
    <w:p w14:paraId="49DE571E"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ru-RU"/>
        </w:rPr>
        <w:t xml:space="preserve"> </w:t>
      </w:r>
      <w:r w:rsidRPr="003320FC">
        <w:rPr>
          <w:rFonts w:ascii="Arial" w:hAnsi="Arial" w:cs="Arial"/>
          <w:lang w:val="mn-MN"/>
        </w:rPr>
        <w:t>СЭЗДС 2011</w:t>
      </w:r>
    </w:p>
  </w:footnote>
  <w:footnote w:id="7">
    <w:p w14:paraId="71C0FDC6" w14:textId="77777777" w:rsidR="007629C9" w:rsidRPr="007629C9" w:rsidRDefault="007629C9" w:rsidP="00872129">
      <w:pPr>
        <w:pStyle w:val="FootnoteText"/>
        <w:rPr>
          <w:rFonts w:ascii="Arial" w:hAnsi="Arial" w:cs="Arial"/>
          <w:lang w:val="ru-RU"/>
        </w:rPr>
      </w:pPr>
      <w:r w:rsidRPr="003320FC">
        <w:rPr>
          <w:rStyle w:val="FootnoteReference"/>
          <w:rFonts w:ascii="Arial" w:hAnsi="Arial" w:cs="Arial"/>
        </w:rPr>
        <w:footnoteRef/>
      </w:r>
      <w:r w:rsidRPr="007629C9">
        <w:rPr>
          <w:rFonts w:ascii="Arial" w:hAnsi="Arial" w:cs="Arial"/>
          <w:lang w:val="ru-RU"/>
        </w:rPr>
        <w:t xml:space="preserve"> </w:t>
      </w:r>
      <w:r w:rsidRPr="003320FC">
        <w:rPr>
          <w:rFonts w:ascii="Arial" w:hAnsi="Arial" w:cs="Arial"/>
          <w:lang w:val="mn-MN"/>
        </w:rPr>
        <w:t xml:space="preserve">Монголбанкны судалгааны ажил </w:t>
      </w:r>
      <w:r w:rsidRPr="007629C9">
        <w:rPr>
          <w:rFonts w:ascii="Arial" w:hAnsi="Arial" w:cs="Arial"/>
          <w:lang w:val="ru-RU"/>
        </w:rPr>
        <w:t>(2013)</w:t>
      </w:r>
      <w:r w:rsidRPr="003320FC">
        <w:rPr>
          <w:rFonts w:ascii="Arial" w:hAnsi="Arial" w:cs="Arial"/>
          <w:lang w:val="mn-MN"/>
        </w:rPr>
        <w:t xml:space="preserve">. Товхимол </w:t>
      </w:r>
      <w:r w:rsidRPr="007629C9">
        <w:rPr>
          <w:rFonts w:ascii="Arial" w:hAnsi="Arial" w:cs="Arial"/>
          <w:lang w:val="ru-RU"/>
        </w:rPr>
        <w:t>8</w:t>
      </w:r>
      <w:r w:rsidRPr="003320FC">
        <w:rPr>
          <w:rFonts w:ascii="Arial" w:hAnsi="Arial" w:cs="Arial"/>
          <w:lang w:val="mn-MN"/>
        </w:rPr>
        <w:t>.</w:t>
      </w:r>
    </w:p>
  </w:footnote>
  <w:footnote w:id="8">
    <w:p w14:paraId="13D49A01" w14:textId="77777777" w:rsidR="007629C9" w:rsidRPr="007629C9" w:rsidRDefault="007629C9" w:rsidP="00872129">
      <w:pPr>
        <w:pStyle w:val="FootnoteText"/>
        <w:rPr>
          <w:rFonts w:ascii="Arial" w:hAnsi="Arial" w:cs="Arial"/>
          <w:lang w:val="ru-RU"/>
        </w:rPr>
      </w:pPr>
      <w:r w:rsidRPr="003320FC">
        <w:rPr>
          <w:rStyle w:val="FootnoteReference"/>
          <w:rFonts w:ascii="Arial" w:hAnsi="Arial" w:cs="Arial"/>
        </w:rPr>
        <w:footnoteRef/>
      </w:r>
      <w:r w:rsidRPr="007629C9">
        <w:rPr>
          <w:rFonts w:ascii="Arial" w:hAnsi="Arial" w:cs="Arial"/>
          <w:lang w:val="ru-RU"/>
        </w:rPr>
        <w:t xml:space="preserve"> </w:t>
      </w:r>
      <w:proofErr w:type="spellStart"/>
      <w:r w:rsidRPr="007629C9">
        <w:rPr>
          <w:rFonts w:ascii="Arial" w:hAnsi="Arial" w:cs="Arial"/>
          <w:lang w:val="ru-RU"/>
        </w:rPr>
        <w:t>Дэлхийн</w:t>
      </w:r>
      <w:proofErr w:type="spellEnd"/>
      <w:r w:rsidRPr="007629C9">
        <w:rPr>
          <w:rFonts w:ascii="Arial" w:hAnsi="Arial" w:cs="Arial"/>
          <w:lang w:val="ru-RU"/>
        </w:rPr>
        <w:t xml:space="preserve"> банк, ОУВС-</w:t>
      </w:r>
      <w:proofErr w:type="spellStart"/>
      <w:r w:rsidRPr="007629C9">
        <w:rPr>
          <w:rFonts w:ascii="Arial" w:hAnsi="Arial" w:cs="Arial"/>
          <w:lang w:val="ru-RU"/>
        </w:rPr>
        <w:t>гийн</w:t>
      </w:r>
      <w:proofErr w:type="spellEnd"/>
      <w:r w:rsidRPr="007629C9">
        <w:rPr>
          <w:rFonts w:ascii="Arial" w:hAnsi="Arial" w:cs="Arial"/>
          <w:lang w:val="ru-RU"/>
        </w:rPr>
        <w:t xml:space="preserve"> </w:t>
      </w:r>
      <w:proofErr w:type="gramStart"/>
      <w:r w:rsidRPr="007629C9">
        <w:rPr>
          <w:rFonts w:ascii="Arial" w:hAnsi="Arial" w:cs="Arial"/>
          <w:lang w:val="ru-RU"/>
        </w:rPr>
        <w:t>2000-2023</w:t>
      </w:r>
      <w:proofErr w:type="gramEnd"/>
      <w:r w:rsidRPr="007629C9">
        <w:rPr>
          <w:rFonts w:ascii="Arial" w:hAnsi="Arial" w:cs="Arial"/>
          <w:lang w:val="ru-RU"/>
        </w:rPr>
        <w:t xml:space="preserve"> оны Монгол </w:t>
      </w:r>
      <w:proofErr w:type="spellStart"/>
      <w:r w:rsidRPr="007629C9">
        <w:rPr>
          <w:rFonts w:ascii="Arial" w:hAnsi="Arial" w:cs="Arial"/>
          <w:lang w:val="ru-RU"/>
        </w:rPr>
        <w:t>Улсыг</w:t>
      </w:r>
      <w:proofErr w:type="spellEnd"/>
      <w:r w:rsidRPr="007629C9">
        <w:rPr>
          <w:rFonts w:ascii="Arial" w:hAnsi="Arial" w:cs="Arial"/>
          <w:lang w:val="ru-RU"/>
        </w:rPr>
        <w:t xml:space="preserve"> </w:t>
      </w:r>
      <w:proofErr w:type="spellStart"/>
      <w:r w:rsidRPr="007629C9">
        <w:rPr>
          <w:rFonts w:ascii="Arial" w:hAnsi="Arial" w:cs="Arial"/>
          <w:lang w:val="ru-RU"/>
        </w:rPr>
        <w:t>оролцуулсан</w:t>
      </w:r>
      <w:proofErr w:type="spellEnd"/>
      <w:r w:rsidRPr="007629C9">
        <w:rPr>
          <w:rFonts w:ascii="Arial" w:hAnsi="Arial" w:cs="Arial"/>
          <w:lang w:val="ru-RU"/>
        </w:rPr>
        <w:t xml:space="preserve">, </w:t>
      </w:r>
      <w:proofErr w:type="spellStart"/>
      <w:r w:rsidRPr="007629C9">
        <w:rPr>
          <w:rFonts w:ascii="Arial" w:hAnsi="Arial" w:cs="Arial"/>
          <w:lang w:val="ru-RU"/>
        </w:rPr>
        <w:t>ижил</w:t>
      </w:r>
      <w:proofErr w:type="spellEnd"/>
      <w:r w:rsidRPr="007629C9">
        <w:rPr>
          <w:rFonts w:ascii="Arial" w:hAnsi="Arial" w:cs="Arial"/>
          <w:lang w:val="ru-RU"/>
        </w:rPr>
        <w:t xml:space="preserve"> </w:t>
      </w:r>
      <w:proofErr w:type="spellStart"/>
      <w:r w:rsidRPr="007629C9">
        <w:rPr>
          <w:rFonts w:ascii="Arial" w:hAnsi="Arial" w:cs="Arial"/>
          <w:lang w:val="ru-RU"/>
        </w:rPr>
        <w:t>төсөөтэй</w:t>
      </w:r>
      <w:proofErr w:type="spellEnd"/>
      <w:r w:rsidRPr="007629C9">
        <w:rPr>
          <w:rFonts w:ascii="Arial" w:hAnsi="Arial" w:cs="Arial"/>
          <w:lang w:val="ru-RU"/>
        </w:rPr>
        <w:t xml:space="preserve"> 26 </w:t>
      </w:r>
      <w:proofErr w:type="spellStart"/>
      <w:r w:rsidRPr="007629C9">
        <w:rPr>
          <w:rFonts w:ascii="Arial" w:hAnsi="Arial" w:cs="Arial"/>
          <w:lang w:val="ru-RU"/>
        </w:rPr>
        <w:t>улсын</w:t>
      </w:r>
      <w:proofErr w:type="spellEnd"/>
      <w:r w:rsidRPr="007629C9">
        <w:rPr>
          <w:rFonts w:ascii="Arial" w:hAnsi="Arial" w:cs="Arial"/>
          <w:lang w:val="ru-RU"/>
        </w:rPr>
        <w:t xml:space="preserve"> </w:t>
      </w:r>
      <w:proofErr w:type="spellStart"/>
      <w:r w:rsidRPr="007629C9">
        <w:rPr>
          <w:rFonts w:ascii="Arial" w:hAnsi="Arial" w:cs="Arial"/>
          <w:lang w:val="ru-RU"/>
        </w:rPr>
        <w:t>панел</w:t>
      </w:r>
      <w:proofErr w:type="spellEnd"/>
      <w:r w:rsidRPr="007629C9">
        <w:rPr>
          <w:rFonts w:ascii="Arial" w:hAnsi="Arial" w:cs="Arial"/>
          <w:lang w:val="ru-RU"/>
        </w:rPr>
        <w:t xml:space="preserve"> </w:t>
      </w:r>
      <w:proofErr w:type="spellStart"/>
      <w:r w:rsidRPr="007629C9">
        <w:rPr>
          <w:rFonts w:ascii="Arial" w:hAnsi="Arial" w:cs="Arial"/>
          <w:lang w:val="ru-RU"/>
        </w:rPr>
        <w:t>тоон</w:t>
      </w:r>
      <w:proofErr w:type="spellEnd"/>
      <w:r w:rsidRPr="007629C9">
        <w:rPr>
          <w:rFonts w:ascii="Arial" w:hAnsi="Arial" w:cs="Arial"/>
          <w:lang w:val="ru-RU"/>
        </w:rPr>
        <w:t xml:space="preserve"> </w:t>
      </w:r>
      <w:proofErr w:type="spellStart"/>
      <w:r w:rsidRPr="007629C9">
        <w:rPr>
          <w:rFonts w:ascii="Arial" w:hAnsi="Arial" w:cs="Arial"/>
          <w:lang w:val="ru-RU"/>
        </w:rPr>
        <w:t>өгөгдлийг</w:t>
      </w:r>
      <w:proofErr w:type="spellEnd"/>
      <w:r w:rsidRPr="007629C9">
        <w:rPr>
          <w:rFonts w:ascii="Arial" w:hAnsi="Arial" w:cs="Arial"/>
          <w:lang w:val="ru-RU"/>
        </w:rPr>
        <w:t xml:space="preserve"> </w:t>
      </w:r>
      <w:proofErr w:type="spellStart"/>
      <w:r w:rsidRPr="007629C9">
        <w:rPr>
          <w:rFonts w:ascii="Arial" w:hAnsi="Arial" w:cs="Arial"/>
          <w:lang w:val="ru-RU"/>
        </w:rPr>
        <w:t>ашиглан</w:t>
      </w:r>
      <w:proofErr w:type="spellEnd"/>
      <w:r w:rsidRPr="007629C9">
        <w:rPr>
          <w:rFonts w:ascii="Arial" w:hAnsi="Arial" w:cs="Arial"/>
          <w:lang w:val="ru-RU"/>
        </w:rPr>
        <w:t xml:space="preserve"> </w:t>
      </w:r>
      <w:proofErr w:type="spellStart"/>
      <w:r w:rsidRPr="007629C9">
        <w:rPr>
          <w:rFonts w:ascii="Arial" w:hAnsi="Arial" w:cs="Arial"/>
          <w:lang w:val="ru-RU"/>
        </w:rPr>
        <w:t>төсвийн</w:t>
      </w:r>
      <w:proofErr w:type="spellEnd"/>
      <w:r w:rsidRPr="007629C9">
        <w:rPr>
          <w:rFonts w:ascii="Arial" w:hAnsi="Arial" w:cs="Arial"/>
          <w:lang w:val="ru-RU"/>
        </w:rPr>
        <w:t xml:space="preserve"> </w:t>
      </w:r>
      <w:proofErr w:type="spellStart"/>
      <w:r w:rsidRPr="007629C9">
        <w:rPr>
          <w:rFonts w:ascii="Arial" w:hAnsi="Arial" w:cs="Arial"/>
          <w:lang w:val="ru-RU"/>
        </w:rPr>
        <w:t>зардлын</w:t>
      </w:r>
      <w:proofErr w:type="spellEnd"/>
      <w:r w:rsidRPr="007629C9">
        <w:rPr>
          <w:rFonts w:ascii="Arial" w:hAnsi="Arial" w:cs="Arial"/>
          <w:lang w:val="ru-RU"/>
        </w:rPr>
        <w:t xml:space="preserve"> </w:t>
      </w:r>
      <w:proofErr w:type="spellStart"/>
      <w:r w:rsidRPr="007629C9">
        <w:rPr>
          <w:rFonts w:ascii="Arial" w:hAnsi="Arial" w:cs="Arial"/>
          <w:lang w:val="ru-RU"/>
        </w:rPr>
        <w:t>эдийн</w:t>
      </w:r>
      <w:proofErr w:type="spellEnd"/>
      <w:r w:rsidRPr="007629C9">
        <w:rPr>
          <w:rFonts w:ascii="Arial" w:hAnsi="Arial" w:cs="Arial"/>
          <w:lang w:val="ru-RU"/>
        </w:rPr>
        <w:t xml:space="preserve"> </w:t>
      </w:r>
      <w:proofErr w:type="spellStart"/>
      <w:r w:rsidRPr="007629C9">
        <w:rPr>
          <w:rFonts w:ascii="Arial" w:hAnsi="Arial" w:cs="Arial"/>
          <w:lang w:val="ru-RU"/>
        </w:rPr>
        <w:t>засгийн</w:t>
      </w:r>
      <w:proofErr w:type="spellEnd"/>
      <w:r w:rsidRPr="007629C9">
        <w:rPr>
          <w:rFonts w:ascii="Arial" w:hAnsi="Arial" w:cs="Arial"/>
          <w:lang w:val="ru-RU"/>
        </w:rPr>
        <w:t xml:space="preserve"> </w:t>
      </w:r>
      <w:proofErr w:type="spellStart"/>
      <w:r w:rsidRPr="007629C9">
        <w:rPr>
          <w:rFonts w:ascii="Arial" w:hAnsi="Arial" w:cs="Arial"/>
          <w:lang w:val="ru-RU"/>
        </w:rPr>
        <w:t>өсөлтөд</w:t>
      </w:r>
      <w:proofErr w:type="spellEnd"/>
      <w:r w:rsidRPr="007629C9">
        <w:rPr>
          <w:rFonts w:ascii="Arial" w:hAnsi="Arial" w:cs="Arial"/>
          <w:lang w:val="ru-RU"/>
        </w:rPr>
        <w:t xml:space="preserve"> </w:t>
      </w:r>
      <w:proofErr w:type="spellStart"/>
      <w:r w:rsidRPr="007629C9">
        <w:rPr>
          <w:rFonts w:ascii="Arial" w:hAnsi="Arial" w:cs="Arial"/>
          <w:lang w:val="ru-RU"/>
        </w:rPr>
        <w:t>үзүүлэх</w:t>
      </w:r>
      <w:proofErr w:type="spellEnd"/>
      <w:r w:rsidRPr="007629C9">
        <w:rPr>
          <w:rFonts w:ascii="Arial" w:hAnsi="Arial" w:cs="Arial"/>
          <w:lang w:val="ru-RU"/>
        </w:rPr>
        <w:t xml:space="preserve"> </w:t>
      </w:r>
      <w:proofErr w:type="spellStart"/>
      <w:r w:rsidRPr="007629C9">
        <w:rPr>
          <w:rFonts w:ascii="Arial" w:hAnsi="Arial" w:cs="Arial"/>
          <w:lang w:val="ru-RU"/>
        </w:rPr>
        <w:t>нөлөөг</w:t>
      </w:r>
      <w:proofErr w:type="spellEnd"/>
      <w:r w:rsidRPr="007629C9">
        <w:rPr>
          <w:rFonts w:ascii="Arial" w:hAnsi="Arial" w:cs="Arial"/>
          <w:lang w:val="ru-RU"/>
        </w:rPr>
        <w:t xml:space="preserve"> </w:t>
      </w:r>
      <w:r w:rsidRPr="003320FC">
        <w:rPr>
          <w:rFonts w:ascii="Arial" w:hAnsi="Arial" w:cs="Arial"/>
        </w:rPr>
        <w:t>threshold</w:t>
      </w:r>
      <w:r w:rsidRPr="007629C9">
        <w:rPr>
          <w:rFonts w:ascii="Arial" w:hAnsi="Arial" w:cs="Arial"/>
          <w:lang w:val="ru-RU"/>
        </w:rPr>
        <w:t xml:space="preserve"> динамик </w:t>
      </w:r>
      <w:proofErr w:type="spellStart"/>
      <w:r w:rsidRPr="007629C9">
        <w:rPr>
          <w:rFonts w:ascii="Arial" w:hAnsi="Arial" w:cs="Arial"/>
          <w:lang w:val="ru-RU"/>
        </w:rPr>
        <w:t>панел</w:t>
      </w:r>
      <w:proofErr w:type="spellEnd"/>
      <w:r w:rsidRPr="007629C9">
        <w:rPr>
          <w:rFonts w:ascii="Arial" w:hAnsi="Arial" w:cs="Arial"/>
          <w:lang w:val="ru-RU"/>
        </w:rPr>
        <w:t xml:space="preserve"> </w:t>
      </w:r>
      <w:proofErr w:type="spellStart"/>
      <w:r w:rsidRPr="007629C9">
        <w:rPr>
          <w:rFonts w:ascii="Arial" w:hAnsi="Arial" w:cs="Arial"/>
          <w:lang w:val="ru-RU"/>
        </w:rPr>
        <w:t>загвараар</w:t>
      </w:r>
      <w:proofErr w:type="spellEnd"/>
      <w:r w:rsidRPr="007629C9">
        <w:rPr>
          <w:rFonts w:ascii="Arial" w:hAnsi="Arial" w:cs="Arial"/>
          <w:lang w:val="ru-RU"/>
        </w:rPr>
        <w:t xml:space="preserve"> </w:t>
      </w:r>
      <w:proofErr w:type="spellStart"/>
      <w:r w:rsidRPr="007629C9">
        <w:rPr>
          <w:rFonts w:ascii="Arial" w:hAnsi="Arial" w:cs="Arial"/>
          <w:lang w:val="ru-RU"/>
        </w:rPr>
        <w:t>үнэлж</w:t>
      </w:r>
      <w:proofErr w:type="spellEnd"/>
      <w:r w:rsidRPr="007629C9">
        <w:rPr>
          <w:rFonts w:ascii="Arial" w:hAnsi="Arial" w:cs="Arial"/>
          <w:lang w:val="ru-RU"/>
        </w:rPr>
        <w:t xml:space="preserve"> </w:t>
      </w:r>
      <w:proofErr w:type="spellStart"/>
      <w:r w:rsidRPr="007629C9">
        <w:rPr>
          <w:rFonts w:ascii="Arial" w:hAnsi="Arial" w:cs="Arial"/>
          <w:lang w:val="ru-RU"/>
        </w:rPr>
        <w:t>үзэхэд</w:t>
      </w:r>
      <w:proofErr w:type="spellEnd"/>
      <w:r w:rsidRPr="007629C9">
        <w:rPr>
          <w:rFonts w:ascii="Arial" w:hAnsi="Arial" w:cs="Arial"/>
          <w:lang w:val="ru-RU"/>
        </w:rPr>
        <w:t xml:space="preserve"> </w:t>
      </w:r>
      <w:proofErr w:type="spellStart"/>
      <w:r w:rsidRPr="007629C9">
        <w:rPr>
          <w:rFonts w:ascii="Arial" w:hAnsi="Arial" w:cs="Arial"/>
          <w:lang w:val="ru-RU"/>
        </w:rPr>
        <w:t>төсвийн</w:t>
      </w:r>
      <w:proofErr w:type="spellEnd"/>
      <w:r w:rsidRPr="007629C9">
        <w:rPr>
          <w:rFonts w:ascii="Arial" w:hAnsi="Arial" w:cs="Arial"/>
          <w:lang w:val="ru-RU"/>
        </w:rPr>
        <w:t xml:space="preserve"> </w:t>
      </w:r>
      <w:proofErr w:type="spellStart"/>
      <w:r w:rsidRPr="007629C9">
        <w:rPr>
          <w:rFonts w:ascii="Arial" w:hAnsi="Arial" w:cs="Arial"/>
          <w:lang w:val="ru-RU"/>
        </w:rPr>
        <w:t>зардлын</w:t>
      </w:r>
      <w:proofErr w:type="spellEnd"/>
      <w:r w:rsidRPr="007629C9">
        <w:rPr>
          <w:rFonts w:ascii="Arial" w:hAnsi="Arial" w:cs="Arial"/>
          <w:lang w:val="ru-RU"/>
        </w:rPr>
        <w:t xml:space="preserve"> ДНБ-д </w:t>
      </w:r>
      <w:proofErr w:type="spellStart"/>
      <w:r w:rsidRPr="007629C9">
        <w:rPr>
          <w:rFonts w:ascii="Arial" w:hAnsi="Arial" w:cs="Arial"/>
          <w:lang w:val="ru-RU"/>
        </w:rPr>
        <w:t>эзлэх</w:t>
      </w:r>
      <w:proofErr w:type="spellEnd"/>
      <w:r w:rsidRPr="007629C9">
        <w:rPr>
          <w:rFonts w:ascii="Arial" w:hAnsi="Arial" w:cs="Arial"/>
          <w:lang w:val="ru-RU"/>
        </w:rPr>
        <w:t xml:space="preserve"> </w:t>
      </w:r>
      <w:proofErr w:type="spellStart"/>
      <w:r w:rsidRPr="007629C9">
        <w:rPr>
          <w:rFonts w:ascii="Arial" w:hAnsi="Arial" w:cs="Arial"/>
          <w:lang w:val="ru-RU"/>
        </w:rPr>
        <w:t>босго</w:t>
      </w:r>
      <w:proofErr w:type="spellEnd"/>
      <w:r w:rsidRPr="007629C9">
        <w:rPr>
          <w:rFonts w:ascii="Arial" w:hAnsi="Arial" w:cs="Arial"/>
          <w:lang w:val="ru-RU"/>
        </w:rPr>
        <w:t xml:space="preserve"> </w:t>
      </w:r>
      <w:proofErr w:type="spellStart"/>
      <w:r w:rsidRPr="007629C9">
        <w:rPr>
          <w:rFonts w:ascii="Arial" w:hAnsi="Arial" w:cs="Arial"/>
          <w:lang w:val="ru-RU"/>
        </w:rPr>
        <w:t>утга</w:t>
      </w:r>
      <w:proofErr w:type="spellEnd"/>
      <w:r w:rsidRPr="007629C9">
        <w:rPr>
          <w:rFonts w:ascii="Arial" w:hAnsi="Arial" w:cs="Arial"/>
          <w:lang w:val="ru-RU"/>
        </w:rPr>
        <w:t xml:space="preserve"> 27 </w:t>
      </w:r>
      <w:proofErr w:type="spellStart"/>
      <w:r w:rsidRPr="007629C9">
        <w:rPr>
          <w:rFonts w:ascii="Arial" w:hAnsi="Arial" w:cs="Arial"/>
          <w:lang w:val="ru-RU"/>
        </w:rPr>
        <w:t>хувьтай</w:t>
      </w:r>
      <w:proofErr w:type="spellEnd"/>
      <w:r w:rsidRPr="007629C9">
        <w:rPr>
          <w:rFonts w:ascii="Arial" w:hAnsi="Arial" w:cs="Arial"/>
          <w:lang w:val="ru-RU"/>
        </w:rPr>
        <w:t xml:space="preserve"> </w:t>
      </w:r>
      <w:proofErr w:type="spellStart"/>
      <w:r w:rsidRPr="007629C9">
        <w:rPr>
          <w:rFonts w:ascii="Arial" w:hAnsi="Arial" w:cs="Arial"/>
          <w:lang w:val="ru-RU"/>
        </w:rPr>
        <w:t>үнэлэгдсэн</w:t>
      </w:r>
      <w:proofErr w:type="spellEnd"/>
      <w:r w:rsidRPr="007629C9">
        <w:rPr>
          <w:rFonts w:ascii="Arial" w:hAnsi="Arial" w:cs="Arial"/>
          <w:lang w:val="ru-RU"/>
        </w:rPr>
        <w:t xml:space="preserve">. </w:t>
      </w:r>
      <w:proofErr w:type="spellStart"/>
      <w:r w:rsidRPr="007629C9">
        <w:rPr>
          <w:rFonts w:ascii="Arial" w:hAnsi="Arial" w:cs="Arial"/>
          <w:lang w:val="ru-RU"/>
        </w:rPr>
        <w:t>Босгын</w:t>
      </w:r>
      <w:proofErr w:type="spellEnd"/>
      <w:r w:rsidRPr="007629C9">
        <w:rPr>
          <w:rFonts w:ascii="Arial" w:hAnsi="Arial" w:cs="Arial"/>
          <w:lang w:val="ru-RU"/>
        </w:rPr>
        <w:t xml:space="preserve"> </w:t>
      </w:r>
      <w:proofErr w:type="spellStart"/>
      <w:r w:rsidRPr="007629C9">
        <w:rPr>
          <w:rFonts w:ascii="Arial" w:hAnsi="Arial" w:cs="Arial"/>
          <w:lang w:val="ru-RU"/>
        </w:rPr>
        <w:t>доод</w:t>
      </w:r>
      <w:proofErr w:type="spellEnd"/>
      <w:r w:rsidRPr="007629C9">
        <w:rPr>
          <w:rFonts w:ascii="Arial" w:hAnsi="Arial" w:cs="Arial"/>
          <w:lang w:val="ru-RU"/>
        </w:rPr>
        <w:t xml:space="preserve"> </w:t>
      </w:r>
      <w:proofErr w:type="spellStart"/>
      <w:r w:rsidRPr="007629C9">
        <w:rPr>
          <w:rFonts w:ascii="Arial" w:hAnsi="Arial" w:cs="Arial"/>
          <w:lang w:val="ru-RU"/>
        </w:rPr>
        <w:t>утга</w:t>
      </w:r>
      <w:proofErr w:type="spellEnd"/>
      <w:r w:rsidRPr="007629C9">
        <w:rPr>
          <w:rFonts w:ascii="Arial" w:hAnsi="Arial" w:cs="Arial"/>
          <w:lang w:val="ru-RU"/>
        </w:rPr>
        <w:t xml:space="preserve"> 26, </w:t>
      </w:r>
      <w:proofErr w:type="spellStart"/>
      <w:r w:rsidRPr="007629C9">
        <w:rPr>
          <w:rFonts w:ascii="Arial" w:hAnsi="Arial" w:cs="Arial"/>
          <w:lang w:val="ru-RU"/>
        </w:rPr>
        <w:t>дээд</w:t>
      </w:r>
      <w:proofErr w:type="spellEnd"/>
      <w:r w:rsidRPr="007629C9">
        <w:rPr>
          <w:rFonts w:ascii="Arial" w:hAnsi="Arial" w:cs="Arial"/>
          <w:lang w:val="ru-RU"/>
        </w:rPr>
        <w:t xml:space="preserve"> </w:t>
      </w:r>
      <w:proofErr w:type="spellStart"/>
      <w:r w:rsidRPr="007629C9">
        <w:rPr>
          <w:rFonts w:ascii="Arial" w:hAnsi="Arial" w:cs="Arial"/>
          <w:lang w:val="ru-RU"/>
        </w:rPr>
        <w:t>утга</w:t>
      </w:r>
      <w:proofErr w:type="spellEnd"/>
      <w:r w:rsidRPr="007629C9">
        <w:rPr>
          <w:rFonts w:ascii="Arial" w:hAnsi="Arial" w:cs="Arial"/>
          <w:lang w:val="ru-RU"/>
        </w:rPr>
        <w:t xml:space="preserve"> </w:t>
      </w:r>
      <w:proofErr w:type="spellStart"/>
      <w:r w:rsidRPr="007629C9">
        <w:rPr>
          <w:rFonts w:ascii="Arial" w:hAnsi="Arial" w:cs="Arial"/>
          <w:lang w:val="ru-RU"/>
        </w:rPr>
        <w:t>нь</w:t>
      </w:r>
      <w:proofErr w:type="spellEnd"/>
      <w:r w:rsidRPr="007629C9">
        <w:rPr>
          <w:rFonts w:ascii="Arial" w:hAnsi="Arial" w:cs="Arial"/>
          <w:lang w:val="ru-RU"/>
        </w:rPr>
        <w:t xml:space="preserve"> 29 </w:t>
      </w:r>
      <w:proofErr w:type="spellStart"/>
      <w:r w:rsidRPr="007629C9">
        <w:rPr>
          <w:rFonts w:ascii="Arial" w:hAnsi="Arial" w:cs="Arial"/>
          <w:lang w:val="ru-RU"/>
        </w:rPr>
        <w:t>хувьтай</w:t>
      </w:r>
      <w:proofErr w:type="spellEnd"/>
      <w:r w:rsidRPr="007629C9">
        <w:rPr>
          <w:rFonts w:ascii="Arial" w:hAnsi="Arial" w:cs="Arial"/>
          <w:lang w:val="ru-RU"/>
        </w:rPr>
        <w:t xml:space="preserve"> </w:t>
      </w:r>
      <w:proofErr w:type="spellStart"/>
      <w:r w:rsidRPr="007629C9">
        <w:rPr>
          <w:rFonts w:ascii="Arial" w:hAnsi="Arial" w:cs="Arial"/>
          <w:lang w:val="ru-RU"/>
        </w:rPr>
        <w:t>байв</w:t>
      </w:r>
      <w:proofErr w:type="spellEnd"/>
      <w:r w:rsidRPr="007629C9">
        <w:rPr>
          <w:rFonts w:ascii="Arial" w:hAnsi="Arial" w:cs="Arial"/>
          <w:lang w:val="ru-RU"/>
        </w:rPr>
        <w:t xml:space="preserve">. </w:t>
      </w:r>
      <w:proofErr w:type="spellStart"/>
      <w:r w:rsidRPr="007629C9">
        <w:rPr>
          <w:rFonts w:ascii="Arial" w:hAnsi="Arial" w:cs="Arial"/>
          <w:lang w:val="ru-RU"/>
        </w:rPr>
        <w:t>Төсвийн</w:t>
      </w:r>
      <w:proofErr w:type="spellEnd"/>
      <w:r w:rsidRPr="007629C9">
        <w:rPr>
          <w:rFonts w:ascii="Arial" w:hAnsi="Arial" w:cs="Arial"/>
          <w:lang w:val="ru-RU"/>
        </w:rPr>
        <w:t xml:space="preserve"> </w:t>
      </w:r>
      <w:proofErr w:type="spellStart"/>
      <w:r w:rsidRPr="007629C9">
        <w:rPr>
          <w:rFonts w:ascii="Arial" w:hAnsi="Arial" w:cs="Arial"/>
          <w:lang w:val="ru-RU"/>
        </w:rPr>
        <w:t>зардал</w:t>
      </w:r>
      <w:proofErr w:type="spellEnd"/>
      <w:r w:rsidRPr="007629C9">
        <w:rPr>
          <w:rFonts w:ascii="Arial" w:hAnsi="Arial" w:cs="Arial"/>
          <w:lang w:val="ru-RU"/>
        </w:rPr>
        <w:t xml:space="preserve"> </w:t>
      </w:r>
      <w:proofErr w:type="spellStart"/>
      <w:r w:rsidRPr="007629C9">
        <w:rPr>
          <w:rFonts w:ascii="Arial" w:hAnsi="Arial" w:cs="Arial"/>
          <w:lang w:val="ru-RU"/>
        </w:rPr>
        <w:t>босго</w:t>
      </w:r>
      <w:proofErr w:type="spellEnd"/>
      <w:r w:rsidRPr="007629C9">
        <w:rPr>
          <w:rFonts w:ascii="Arial" w:hAnsi="Arial" w:cs="Arial"/>
          <w:lang w:val="ru-RU"/>
        </w:rPr>
        <w:t xml:space="preserve"> </w:t>
      </w:r>
      <w:proofErr w:type="spellStart"/>
      <w:r w:rsidRPr="007629C9">
        <w:rPr>
          <w:rFonts w:ascii="Arial" w:hAnsi="Arial" w:cs="Arial"/>
          <w:lang w:val="ru-RU"/>
        </w:rPr>
        <w:t>утгаас</w:t>
      </w:r>
      <w:proofErr w:type="spellEnd"/>
      <w:r w:rsidRPr="007629C9">
        <w:rPr>
          <w:rFonts w:ascii="Arial" w:hAnsi="Arial" w:cs="Arial"/>
          <w:lang w:val="ru-RU"/>
        </w:rPr>
        <w:t xml:space="preserve"> </w:t>
      </w:r>
      <w:proofErr w:type="spellStart"/>
      <w:r w:rsidRPr="007629C9">
        <w:rPr>
          <w:rFonts w:ascii="Arial" w:hAnsi="Arial" w:cs="Arial"/>
          <w:lang w:val="ru-RU"/>
        </w:rPr>
        <w:t>давах</w:t>
      </w:r>
      <w:proofErr w:type="spellEnd"/>
      <w:r w:rsidRPr="007629C9">
        <w:rPr>
          <w:rFonts w:ascii="Arial" w:hAnsi="Arial" w:cs="Arial"/>
          <w:lang w:val="ru-RU"/>
        </w:rPr>
        <w:t xml:space="preserve"> </w:t>
      </w:r>
      <w:proofErr w:type="spellStart"/>
      <w:r w:rsidRPr="007629C9">
        <w:rPr>
          <w:rFonts w:ascii="Arial" w:hAnsi="Arial" w:cs="Arial"/>
          <w:lang w:val="ru-RU"/>
        </w:rPr>
        <w:t>үед</w:t>
      </w:r>
      <w:proofErr w:type="spellEnd"/>
      <w:r w:rsidRPr="007629C9">
        <w:rPr>
          <w:rFonts w:ascii="Arial" w:hAnsi="Arial" w:cs="Arial"/>
          <w:lang w:val="ru-RU"/>
        </w:rPr>
        <w:t xml:space="preserve">, </w:t>
      </w:r>
      <w:proofErr w:type="spellStart"/>
      <w:r w:rsidRPr="007629C9">
        <w:rPr>
          <w:rFonts w:ascii="Arial" w:hAnsi="Arial" w:cs="Arial"/>
          <w:lang w:val="ru-RU"/>
        </w:rPr>
        <w:t>тухайн</w:t>
      </w:r>
      <w:proofErr w:type="spellEnd"/>
      <w:r w:rsidRPr="007629C9">
        <w:rPr>
          <w:rFonts w:ascii="Arial" w:hAnsi="Arial" w:cs="Arial"/>
          <w:lang w:val="ru-RU"/>
        </w:rPr>
        <w:t xml:space="preserve"> </w:t>
      </w:r>
      <w:proofErr w:type="spellStart"/>
      <w:r w:rsidRPr="007629C9">
        <w:rPr>
          <w:rFonts w:ascii="Arial" w:hAnsi="Arial" w:cs="Arial"/>
          <w:lang w:val="ru-RU"/>
        </w:rPr>
        <w:t>зардал</w:t>
      </w:r>
      <w:proofErr w:type="spellEnd"/>
      <w:r w:rsidRPr="007629C9">
        <w:rPr>
          <w:rFonts w:ascii="Arial" w:hAnsi="Arial" w:cs="Arial"/>
          <w:lang w:val="ru-RU"/>
        </w:rPr>
        <w:t xml:space="preserve"> </w:t>
      </w:r>
      <w:proofErr w:type="spellStart"/>
      <w:r w:rsidRPr="007629C9">
        <w:rPr>
          <w:rFonts w:ascii="Arial" w:hAnsi="Arial" w:cs="Arial"/>
          <w:lang w:val="ru-RU"/>
        </w:rPr>
        <w:t>босгоос</w:t>
      </w:r>
      <w:proofErr w:type="spellEnd"/>
      <w:r w:rsidRPr="007629C9">
        <w:rPr>
          <w:rFonts w:ascii="Arial" w:hAnsi="Arial" w:cs="Arial"/>
          <w:lang w:val="ru-RU"/>
        </w:rPr>
        <w:t xml:space="preserve"> </w:t>
      </w:r>
      <w:proofErr w:type="spellStart"/>
      <w:r w:rsidRPr="007629C9">
        <w:rPr>
          <w:rFonts w:ascii="Arial" w:hAnsi="Arial" w:cs="Arial"/>
          <w:lang w:val="ru-RU"/>
        </w:rPr>
        <w:t>доош</w:t>
      </w:r>
      <w:proofErr w:type="spellEnd"/>
      <w:r w:rsidRPr="007629C9">
        <w:rPr>
          <w:rFonts w:ascii="Arial" w:hAnsi="Arial" w:cs="Arial"/>
          <w:lang w:val="ru-RU"/>
        </w:rPr>
        <w:t xml:space="preserve"> </w:t>
      </w:r>
      <w:proofErr w:type="spellStart"/>
      <w:r w:rsidRPr="007629C9">
        <w:rPr>
          <w:rFonts w:ascii="Arial" w:hAnsi="Arial" w:cs="Arial"/>
          <w:lang w:val="ru-RU"/>
        </w:rPr>
        <w:t>байх</w:t>
      </w:r>
      <w:proofErr w:type="spellEnd"/>
      <w:r w:rsidRPr="007629C9">
        <w:rPr>
          <w:rFonts w:ascii="Arial" w:hAnsi="Arial" w:cs="Arial"/>
          <w:lang w:val="ru-RU"/>
        </w:rPr>
        <w:t xml:space="preserve"> </w:t>
      </w:r>
      <w:proofErr w:type="spellStart"/>
      <w:r w:rsidRPr="007629C9">
        <w:rPr>
          <w:rFonts w:ascii="Arial" w:hAnsi="Arial" w:cs="Arial"/>
          <w:lang w:val="ru-RU"/>
        </w:rPr>
        <w:t>нөхцөлтэй</w:t>
      </w:r>
      <w:proofErr w:type="spellEnd"/>
      <w:r w:rsidRPr="007629C9">
        <w:rPr>
          <w:rFonts w:ascii="Arial" w:hAnsi="Arial" w:cs="Arial"/>
          <w:lang w:val="ru-RU"/>
        </w:rPr>
        <w:t xml:space="preserve"> </w:t>
      </w:r>
      <w:proofErr w:type="spellStart"/>
      <w:r w:rsidRPr="007629C9">
        <w:rPr>
          <w:rFonts w:ascii="Arial" w:hAnsi="Arial" w:cs="Arial"/>
          <w:lang w:val="ru-RU"/>
        </w:rPr>
        <w:t>харьцуулахад</w:t>
      </w:r>
      <w:proofErr w:type="spellEnd"/>
      <w:r w:rsidRPr="007629C9">
        <w:rPr>
          <w:rFonts w:ascii="Arial" w:hAnsi="Arial" w:cs="Arial"/>
          <w:lang w:val="ru-RU"/>
        </w:rPr>
        <w:t xml:space="preserve"> </w:t>
      </w:r>
      <w:proofErr w:type="spellStart"/>
      <w:r w:rsidRPr="007629C9">
        <w:rPr>
          <w:rFonts w:ascii="Arial" w:hAnsi="Arial" w:cs="Arial"/>
          <w:lang w:val="ru-RU"/>
        </w:rPr>
        <w:t>эдийн</w:t>
      </w:r>
      <w:proofErr w:type="spellEnd"/>
      <w:r w:rsidRPr="007629C9">
        <w:rPr>
          <w:rFonts w:ascii="Arial" w:hAnsi="Arial" w:cs="Arial"/>
          <w:lang w:val="ru-RU"/>
        </w:rPr>
        <w:t xml:space="preserve"> </w:t>
      </w:r>
      <w:proofErr w:type="spellStart"/>
      <w:r w:rsidRPr="007629C9">
        <w:rPr>
          <w:rFonts w:ascii="Arial" w:hAnsi="Arial" w:cs="Arial"/>
          <w:lang w:val="ru-RU"/>
        </w:rPr>
        <w:t>засгийн</w:t>
      </w:r>
      <w:proofErr w:type="spellEnd"/>
      <w:r w:rsidRPr="007629C9">
        <w:rPr>
          <w:rFonts w:ascii="Arial" w:hAnsi="Arial" w:cs="Arial"/>
          <w:lang w:val="ru-RU"/>
        </w:rPr>
        <w:t xml:space="preserve"> </w:t>
      </w:r>
      <w:proofErr w:type="spellStart"/>
      <w:r w:rsidRPr="007629C9">
        <w:rPr>
          <w:rFonts w:ascii="Arial" w:hAnsi="Arial" w:cs="Arial"/>
          <w:lang w:val="ru-RU"/>
        </w:rPr>
        <w:t>өсөлт</w:t>
      </w:r>
      <w:proofErr w:type="spellEnd"/>
      <w:r w:rsidRPr="007629C9">
        <w:rPr>
          <w:rFonts w:ascii="Arial" w:hAnsi="Arial" w:cs="Arial"/>
          <w:lang w:val="ru-RU"/>
        </w:rPr>
        <w:t xml:space="preserve"> </w:t>
      </w:r>
      <w:proofErr w:type="spellStart"/>
      <w:r w:rsidRPr="007629C9">
        <w:rPr>
          <w:rFonts w:ascii="Arial" w:hAnsi="Arial" w:cs="Arial"/>
          <w:lang w:val="ru-RU"/>
        </w:rPr>
        <w:t>дунджаар</w:t>
      </w:r>
      <w:proofErr w:type="spellEnd"/>
      <w:r w:rsidRPr="007629C9">
        <w:rPr>
          <w:rFonts w:ascii="Arial" w:hAnsi="Arial" w:cs="Arial"/>
          <w:lang w:val="ru-RU"/>
        </w:rPr>
        <w:t xml:space="preserve"> 0.33 </w:t>
      </w:r>
      <w:proofErr w:type="spellStart"/>
      <w:r w:rsidRPr="007629C9">
        <w:rPr>
          <w:rFonts w:ascii="Arial" w:hAnsi="Arial" w:cs="Arial"/>
          <w:lang w:val="ru-RU"/>
        </w:rPr>
        <w:t>нэгж</w:t>
      </w:r>
      <w:proofErr w:type="spellEnd"/>
      <w:r w:rsidRPr="007629C9">
        <w:rPr>
          <w:rFonts w:ascii="Arial" w:hAnsi="Arial" w:cs="Arial"/>
          <w:lang w:val="ru-RU"/>
        </w:rPr>
        <w:t xml:space="preserve"> </w:t>
      </w:r>
      <w:proofErr w:type="spellStart"/>
      <w:r w:rsidRPr="007629C9">
        <w:rPr>
          <w:rFonts w:ascii="Arial" w:hAnsi="Arial" w:cs="Arial"/>
          <w:lang w:val="ru-RU"/>
        </w:rPr>
        <w:t>хувиар</w:t>
      </w:r>
      <w:proofErr w:type="spellEnd"/>
      <w:r w:rsidRPr="007629C9">
        <w:rPr>
          <w:rFonts w:ascii="Arial" w:hAnsi="Arial" w:cs="Arial"/>
          <w:lang w:val="ru-RU"/>
        </w:rPr>
        <w:t xml:space="preserve"> </w:t>
      </w:r>
      <w:proofErr w:type="spellStart"/>
      <w:r w:rsidRPr="007629C9">
        <w:rPr>
          <w:rFonts w:ascii="Arial" w:hAnsi="Arial" w:cs="Arial"/>
          <w:lang w:val="ru-RU"/>
        </w:rPr>
        <w:t>буурдаг</w:t>
      </w:r>
      <w:proofErr w:type="spellEnd"/>
      <w:r w:rsidRPr="007629C9">
        <w:rPr>
          <w:rFonts w:ascii="Arial" w:hAnsi="Arial" w:cs="Arial"/>
          <w:lang w:val="ru-RU"/>
        </w:rPr>
        <w:t xml:space="preserve"> </w:t>
      </w:r>
      <w:proofErr w:type="spellStart"/>
      <w:r w:rsidRPr="007629C9">
        <w:rPr>
          <w:rFonts w:ascii="Arial" w:hAnsi="Arial" w:cs="Arial"/>
          <w:lang w:val="ru-RU"/>
        </w:rPr>
        <w:t>гэсэн</w:t>
      </w:r>
      <w:proofErr w:type="spellEnd"/>
      <w:r w:rsidRPr="007629C9">
        <w:rPr>
          <w:rFonts w:ascii="Arial" w:hAnsi="Arial" w:cs="Arial"/>
          <w:lang w:val="ru-RU"/>
        </w:rPr>
        <w:t xml:space="preserve"> </w:t>
      </w:r>
      <w:proofErr w:type="spellStart"/>
      <w:r w:rsidRPr="007629C9">
        <w:rPr>
          <w:rFonts w:ascii="Arial" w:hAnsi="Arial" w:cs="Arial"/>
          <w:lang w:val="ru-RU"/>
        </w:rPr>
        <w:t>үр</w:t>
      </w:r>
      <w:proofErr w:type="spellEnd"/>
      <w:r w:rsidRPr="007629C9">
        <w:rPr>
          <w:rFonts w:ascii="Arial" w:hAnsi="Arial" w:cs="Arial"/>
          <w:lang w:val="ru-RU"/>
        </w:rPr>
        <w:t xml:space="preserve"> </w:t>
      </w:r>
      <w:proofErr w:type="spellStart"/>
      <w:r w:rsidRPr="007629C9">
        <w:rPr>
          <w:rFonts w:ascii="Arial" w:hAnsi="Arial" w:cs="Arial"/>
          <w:lang w:val="ru-RU"/>
        </w:rPr>
        <w:t>дүн</w:t>
      </w:r>
      <w:proofErr w:type="spellEnd"/>
      <w:r w:rsidRPr="007629C9">
        <w:rPr>
          <w:rFonts w:ascii="Arial" w:hAnsi="Arial" w:cs="Arial"/>
          <w:lang w:val="ru-RU"/>
        </w:rPr>
        <w:t xml:space="preserve"> </w:t>
      </w:r>
      <w:proofErr w:type="spellStart"/>
      <w:r w:rsidRPr="007629C9">
        <w:rPr>
          <w:rFonts w:ascii="Arial" w:hAnsi="Arial" w:cs="Arial"/>
          <w:lang w:val="ru-RU"/>
        </w:rPr>
        <w:t>гарсан</w:t>
      </w:r>
      <w:proofErr w:type="spellEnd"/>
      <w:r w:rsidRPr="007629C9">
        <w:rPr>
          <w:rFonts w:ascii="Arial" w:hAnsi="Arial" w:cs="Arial"/>
          <w:lang w:val="ru-RU"/>
        </w:rPr>
        <w:t>.</w:t>
      </w:r>
    </w:p>
  </w:footnote>
  <w:footnote w:id="9">
    <w:p w14:paraId="5E24E29E" w14:textId="77777777" w:rsidR="007629C9" w:rsidRPr="007629C9" w:rsidRDefault="007629C9" w:rsidP="00872129">
      <w:pPr>
        <w:pStyle w:val="FootnoteText"/>
        <w:rPr>
          <w:rFonts w:ascii="Arial" w:hAnsi="Arial" w:cs="Arial"/>
          <w:lang w:val="ru-RU"/>
        </w:rPr>
      </w:pPr>
      <w:r w:rsidRPr="003320FC">
        <w:rPr>
          <w:rStyle w:val="FootnoteReference"/>
          <w:rFonts w:ascii="Arial" w:hAnsi="Arial" w:cs="Arial"/>
        </w:rPr>
        <w:footnoteRef/>
      </w:r>
      <w:r w:rsidRPr="007629C9">
        <w:rPr>
          <w:rFonts w:ascii="Arial" w:hAnsi="Arial" w:cs="Arial"/>
          <w:lang w:val="ru-RU"/>
        </w:rPr>
        <w:t xml:space="preserve"> </w:t>
      </w:r>
      <w:proofErr w:type="spellStart"/>
      <w:r w:rsidRPr="007629C9">
        <w:rPr>
          <w:rFonts w:ascii="Arial" w:hAnsi="Arial" w:cs="Arial"/>
          <w:lang w:val="ru-RU"/>
        </w:rPr>
        <w:t>Нийтдээ</w:t>
      </w:r>
      <w:proofErr w:type="spellEnd"/>
      <w:r w:rsidRPr="007629C9">
        <w:rPr>
          <w:rFonts w:ascii="Arial" w:hAnsi="Arial" w:cs="Arial"/>
          <w:lang w:val="ru-RU"/>
        </w:rPr>
        <w:t xml:space="preserve"> 15.3 их наяд </w:t>
      </w:r>
      <w:proofErr w:type="spellStart"/>
      <w:r w:rsidRPr="007629C9">
        <w:rPr>
          <w:rFonts w:ascii="Arial" w:hAnsi="Arial" w:cs="Arial"/>
          <w:lang w:val="ru-RU"/>
        </w:rPr>
        <w:t>төгрөгийн</w:t>
      </w:r>
      <w:proofErr w:type="spellEnd"/>
      <w:r w:rsidRPr="007629C9">
        <w:rPr>
          <w:rFonts w:ascii="Arial" w:hAnsi="Arial" w:cs="Arial"/>
          <w:lang w:val="ru-RU"/>
        </w:rPr>
        <w:t xml:space="preserve"> </w:t>
      </w:r>
      <w:proofErr w:type="spellStart"/>
      <w:r w:rsidRPr="007629C9">
        <w:rPr>
          <w:rFonts w:ascii="Arial" w:hAnsi="Arial" w:cs="Arial"/>
          <w:lang w:val="ru-RU"/>
        </w:rPr>
        <w:t>төсвийн</w:t>
      </w:r>
      <w:proofErr w:type="spellEnd"/>
      <w:r w:rsidRPr="007629C9">
        <w:rPr>
          <w:rFonts w:ascii="Arial" w:hAnsi="Arial" w:cs="Arial"/>
          <w:lang w:val="ru-RU"/>
        </w:rPr>
        <w:t xml:space="preserve"> </w:t>
      </w:r>
      <w:proofErr w:type="spellStart"/>
      <w:r w:rsidRPr="007629C9">
        <w:rPr>
          <w:rFonts w:ascii="Arial" w:hAnsi="Arial" w:cs="Arial"/>
          <w:lang w:val="ru-RU"/>
        </w:rPr>
        <w:t>шинжтэй</w:t>
      </w:r>
      <w:proofErr w:type="spellEnd"/>
      <w:r w:rsidRPr="007629C9">
        <w:rPr>
          <w:rFonts w:ascii="Arial" w:hAnsi="Arial" w:cs="Arial"/>
          <w:lang w:val="ru-RU"/>
        </w:rPr>
        <w:t xml:space="preserve"> </w:t>
      </w:r>
      <w:proofErr w:type="spellStart"/>
      <w:r w:rsidRPr="007629C9">
        <w:rPr>
          <w:rFonts w:ascii="Arial" w:hAnsi="Arial" w:cs="Arial"/>
          <w:lang w:val="ru-RU"/>
        </w:rPr>
        <w:t>санхүүжилт</w:t>
      </w:r>
      <w:proofErr w:type="spellEnd"/>
      <w:r w:rsidRPr="007629C9">
        <w:rPr>
          <w:rFonts w:ascii="Arial" w:hAnsi="Arial" w:cs="Arial"/>
          <w:lang w:val="ru-RU"/>
        </w:rPr>
        <w:t xml:space="preserve"> </w:t>
      </w:r>
      <w:proofErr w:type="spellStart"/>
      <w:r w:rsidRPr="007629C9">
        <w:rPr>
          <w:rFonts w:ascii="Arial" w:hAnsi="Arial" w:cs="Arial"/>
          <w:lang w:val="ru-RU"/>
        </w:rPr>
        <w:t>олгосны</w:t>
      </w:r>
      <w:proofErr w:type="spellEnd"/>
      <w:r w:rsidRPr="007629C9">
        <w:rPr>
          <w:rFonts w:ascii="Arial" w:hAnsi="Arial" w:cs="Arial"/>
          <w:lang w:val="ru-RU"/>
        </w:rPr>
        <w:t xml:space="preserve"> 7.3 их наяд </w:t>
      </w:r>
      <w:proofErr w:type="spellStart"/>
      <w:r w:rsidRPr="007629C9">
        <w:rPr>
          <w:rFonts w:ascii="Arial" w:hAnsi="Arial" w:cs="Arial"/>
          <w:lang w:val="ru-RU"/>
        </w:rPr>
        <w:t>төгрөг</w:t>
      </w:r>
      <w:proofErr w:type="spellEnd"/>
      <w:r w:rsidRPr="007629C9">
        <w:rPr>
          <w:rFonts w:ascii="Arial" w:hAnsi="Arial" w:cs="Arial"/>
          <w:lang w:val="ru-RU"/>
        </w:rPr>
        <w:t xml:space="preserve"> </w:t>
      </w:r>
      <w:proofErr w:type="spellStart"/>
      <w:r w:rsidRPr="007629C9">
        <w:rPr>
          <w:rFonts w:ascii="Arial" w:hAnsi="Arial" w:cs="Arial"/>
          <w:lang w:val="ru-RU"/>
        </w:rPr>
        <w:t>нь</w:t>
      </w:r>
      <w:proofErr w:type="spellEnd"/>
      <w:r w:rsidRPr="007629C9">
        <w:rPr>
          <w:rFonts w:ascii="Arial" w:hAnsi="Arial" w:cs="Arial"/>
          <w:lang w:val="ru-RU"/>
        </w:rPr>
        <w:t xml:space="preserve"> </w:t>
      </w:r>
      <w:proofErr w:type="spellStart"/>
      <w:r w:rsidRPr="007629C9">
        <w:rPr>
          <w:rFonts w:ascii="Arial" w:hAnsi="Arial" w:cs="Arial"/>
          <w:lang w:val="ru-RU"/>
        </w:rPr>
        <w:t>ипотекийн</w:t>
      </w:r>
      <w:proofErr w:type="spellEnd"/>
      <w:r w:rsidRPr="007629C9">
        <w:rPr>
          <w:rFonts w:ascii="Arial" w:hAnsi="Arial" w:cs="Arial"/>
          <w:lang w:val="ru-RU"/>
        </w:rPr>
        <w:t xml:space="preserve"> </w:t>
      </w:r>
      <w:proofErr w:type="spellStart"/>
      <w:r w:rsidRPr="007629C9">
        <w:rPr>
          <w:rFonts w:ascii="Arial" w:hAnsi="Arial" w:cs="Arial"/>
          <w:lang w:val="ru-RU"/>
        </w:rPr>
        <w:t>зээл</w:t>
      </w:r>
      <w:proofErr w:type="spellEnd"/>
      <w:r w:rsidRPr="007629C9">
        <w:rPr>
          <w:rFonts w:ascii="Arial" w:hAnsi="Arial" w:cs="Arial"/>
          <w:lang w:val="ru-RU"/>
        </w:rPr>
        <w:t xml:space="preserve"> </w:t>
      </w:r>
      <w:proofErr w:type="spellStart"/>
      <w:r w:rsidRPr="007629C9">
        <w:rPr>
          <w:rFonts w:ascii="Arial" w:hAnsi="Arial" w:cs="Arial"/>
          <w:lang w:val="ru-RU"/>
        </w:rPr>
        <w:t>байна</w:t>
      </w:r>
      <w:proofErr w:type="spellEnd"/>
      <w:r w:rsidRPr="007629C9">
        <w:rPr>
          <w:rFonts w:ascii="Arial" w:hAnsi="Arial" w:cs="Arial"/>
          <w:lang w:val="ru-RU"/>
        </w:rPr>
        <w:t>.</w:t>
      </w:r>
    </w:p>
  </w:footnote>
  <w:footnote w:id="10">
    <w:p w14:paraId="4816A176" w14:textId="77777777" w:rsidR="007629C9" w:rsidRPr="007629C9" w:rsidRDefault="007629C9" w:rsidP="00872129">
      <w:pPr>
        <w:pStyle w:val="FootnoteText"/>
        <w:rPr>
          <w:rFonts w:ascii="Arial" w:hAnsi="Arial" w:cs="Arial"/>
          <w:lang w:val="ru-RU"/>
        </w:rPr>
      </w:pPr>
      <w:r w:rsidRPr="003320FC">
        <w:rPr>
          <w:rStyle w:val="FootnoteReference"/>
          <w:rFonts w:ascii="Arial" w:hAnsi="Arial" w:cs="Arial"/>
        </w:rPr>
        <w:footnoteRef/>
      </w:r>
      <w:r w:rsidRPr="007629C9">
        <w:rPr>
          <w:rFonts w:ascii="Arial" w:hAnsi="Arial" w:cs="Arial"/>
          <w:lang w:val="ru-RU"/>
        </w:rPr>
        <w:t xml:space="preserve"> 2016 оны НДНБ-</w:t>
      </w:r>
      <w:proofErr w:type="spellStart"/>
      <w:r w:rsidRPr="007629C9">
        <w:rPr>
          <w:rFonts w:ascii="Arial" w:hAnsi="Arial" w:cs="Arial"/>
          <w:lang w:val="ru-RU"/>
        </w:rPr>
        <w:t>ны</w:t>
      </w:r>
      <w:proofErr w:type="spellEnd"/>
      <w:r w:rsidRPr="007629C9">
        <w:rPr>
          <w:rFonts w:ascii="Arial" w:hAnsi="Arial" w:cs="Arial"/>
          <w:lang w:val="ru-RU"/>
        </w:rPr>
        <w:t xml:space="preserve"> 15 </w:t>
      </w:r>
      <w:proofErr w:type="spellStart"/>
      <w:r w:rsidRPr="007629C9">
        <w:rPr>
          <w:rFonts w:ascii="Arial" w:hAnsi="Arial" w:cs="Arial"/>
          <w:lang w:val="ru-RU"/>
        </w:rPr>
        <w:t>хувь</w:t>
      </w:r>
      <w:proofErr w:type="spellEnd"/>
      <w:r w:rsidRPr="007629C9">
        <w:rPr>
          <w:rFonts w:ascii="Arial" w:hAnsi="Arial" w:cs="Arial"/>
          <w:lang w:val="ru-RU"/>
        </w:rPr>
        <w:t>, 2022 оны НДНБ-</w:t>
      </w:r>
      <w:proofErr w:type="spellStart"/>
      <w:r w:rsidRPr="007629C9">
        <w:rPr>
          <w:rFonts w:ascii="Arial" w:hAnsi="Arial" w:cs="Arial"/>
          <w:lang w:val="ru-RU"/>
        </w:rPr>
        <w:t>ны</w:t>
      </w:r>
      <w:proofErr w:type="spellEnd"/>
      <w:r w:rsidRPr="007629C9">
        <w:rPr>
          <w:rFonts w:ascii="Arial" w:hAnsi="Arial" w:cs="Arial"/>
          <w:lang w:val="ru-RU"/>
        </w:rPr>
        <w:t xml:space="preserve"> 10 </w:t>
      </w:r>
      <w:proofErr w:type="spellStart"/>
      <w:r w:rsidRPr="007629C9">
        <w:rPr>
          <w:rFonts w:ascii="Arial" w:hAnsi="Arial" w:cs="Arial"/>
          <w:lang w:val="ru-RU"/>
        </w:rPr>
        <w:t>хувьтай</w:t>
      </w:r>
      <w:proofErr w:type="spellEnd"/>
      <w:r w:rsidRPr="007629C9">
        <w:rPr>
          <w:rFonts w:ascii="Arial" w:hAnsi="Arial" w:cs="Arial"/>
          <w:lang w:val="ru-RU"/>
        </w:rPr>
        <w:t xml:space="preserve"> </w:t>
      </w:r>
      <w:proofErr w:type="spellStart"/>
      <w:r w:rsidRPr="007629C9">
        <w:rPr>
          <w:rFonts w:ascii="Arial" w:hAnsi="Arial" w:cs="Arial"/>
          <w:lang w:val="ru-RU"/>
        </w:rPr>
        <w:t>тэнцэнэ</w:t>
      </w:r>
      <w:proofErr w:type="spellEnd"/>
      <w:r w:rsidRPr="007629C9">
        <w:rPr>
          <w:rFonts w:ascii="Arial" w:hAnsi="Arial" w:cs="Arial"/>
          <w:lang w:val="ru-RU"/>
        </w:rPr>
        <w:t xml:space="preserve">. </w:t>
      </w:r>
    </w:p>
  </w:footnote>
  <w:footnote w:id="11">
    <w:p w14:paraId="273D1272" w14:textId="77777777" w:rsidR="007629C9" w:rsidRPr="007629C9" w:rsidRDefault="007629C9" w:rsidP="00872129">
      <w:pPr>
        <w:pStyle w:val="FootnoteText"/>
        <w:rPr>
          <w:rFonts w:ascii="Arial" w:hAnsi="Arial" w:cs="Arial"/>
          <w:lang w:val="ru-RU"/>
        </w:rPr>
      </w:pPr>
      <w:r w:rsidRPr="003320FC">
        <w:rPr>
          <w:rStyle w:val="FootnoteReference"/>
          <w:rFonts w:ascii="Arial" w:hAnsi="Arial" w:cs="Arial"/>
        </w:rPr>
        <w:footnoteRef/>
      </w:r>
      <w:r w:rsidRPr="007629C9">
        <w:rPr>
          <w:rFonts w:ascii="Arial" w:hAnsi="Arial" w:cs="Arial"/>
          <w:lang w:val="ru-RU"/>
        </w:rPr>
        <w:t xml:space="preserve"> 2025 оны 12 </w:t>
      </w:r>
      <w:proofErr w:type="spellStart"/>
      <w:r w:rsidRPr="007629C9">
        <w:rPr>
          <w:rFonts w:ascii="Arial" w:hAnsi="Arial" w:cs="Arial"/>
          <w:lang w:val="ru-RU"/>
        </w:rPr>
        <w:t>сарын</w:t>
      </w:r>
      <w:proofErr w:type="spellEnd"/>
      <w:r w:rsidRPr="007629C9">
        <w:rPr>
          <w:rFonts w:ascii="Arial" w:hAnsi="Arial" w:cs="Arial"/>
          <w:lang w:val="ru-RU"/>
        </w:rPr>
        <w:t xml:space="preserve"> 31-ний </w:t>
      </w:r>
      <w:proofErr w:type="spellStart"/>
      <w:r w:rsidRPr="007629C9">
        <w:rPr>
          <w:rFonts w:ascii="Arial" w:hAnsi="Arial" w:cs="Arial"/>
          <w:lang w:val="ru-RU"/>
        </w:rPr>
        <w:t>байдлаар</w:t>
      </w:r>
      <w:proofErr w:type="spellEnd"/>
      <w:r w:rsidRPr="007629C9">
        <w:rPr>
          <w:rFonts w:ascii="Arial" w:hAnsi="Arial" w:cs="Arial"/>
          <w:lang w:val="ru-RU"/>
        </w:rPr>
        <w:t xml:space="preserve"> 858 </w:t>
      </w:r>
      <w:proofErr w:type="spellStart"/>
      <w:r w:rsidRPr="007629C9">
        <w:rPr>
          <w:rFonts w:ascii="Arial" w:hAnsi="Arial" w:cs="Arial"/>
          <w:lang w:val="ru-RU"/>
        </w:rPr>
        <w:t>гаран</w:t>
      </w:r>
      <w:proofErr w:type="spellEnd"/>
      <w:r w:rsidRPr="007629C9">
        <w:rPr>
          <w:rFonts w:ascii="Arial" w:hAnsi="Arial" w:cs="Arial"/>
          <w:lang w:val="ru-RU"/>
        </w:rPr>
        <w:t xml:space="preserve"> сая </w:t>
      </w:r>
      <w:proofErr w:type="spellStart"/>
      <w:proofErr w:type="gramStart"/>
      <w:r w:rsidRPr="007629C9">
        <w:rPr>
          <w:rFonts w:ascii="Arial" w:hAnsi="Arial" w:cs="Arial"/>
          <w:lang w:val="ru-RU"/>
        </w:rPr>
        <w:t>ам.долларын</w:t>
      </w:r>
      <w:proofErr w:type="spellEnd"/>
      <w:proofErr w:type="gramEnd"/>
      <w:r w:rsidRPr="007629C9">
        <w:rPr>
          <w:rFonts w:ascii="Arial" w:hAnsi="Arial" w:cs="Arial"/>
          <w:lang w:val="ru-RU"/>
        </w:rPr>
        <w:t xml:space="preserve"> </w:t>
      </w:r>
      <w:proofErr w:type="spellStart"/>
      <w:r w:rsidRPr="007629C9">
        <w:rPr>
          <w:rFonts w:ascii="Arial" w:hAnsi="Arial" w:cs="Arial"/>
          <w:lang w:val="ru-RU"/>
        </w:rPr>
        <w:t>үлдэгдэлтэй</w:t>
      </w:r>
      <w:proofErr w:type="spellEnd"/>
      <w:r w:rsidRPr="007629C9">
        <w:rPr>
          <w:rFonts w:ascii="Arial" w:hAnsi="Arial" w:cs="Arial"/>
          <w:lang w:val="ru-RU"/>
        </w:rPr>
        <w:t xml:space="preserve"> </w:t>
      </w:r>
      <w:proofErr w:type="spellStart"/>
      <w:r w:rsidRPr="007629C9">
        <w:rPr>
          <w:rFonts w:ascii="Arial" w:hAnsi="Arial" w:cs="Arial"/>
          <w:lang w:val="ru-RU"/>
        </w:rPr>
        <w:t>байна</w:t>
      </w:r>
      <w:proofErr w:type="spellEnd"/>
      <w:r w:rsidRPr="007629C9">
        <w:rPr>
          <w:rFonts w:ascii="Arial" w:hAnsi="Arial" w:cs="Arial"/>
          <w:lang w:val="ru-RU"/>
        </w:rPr>
        <w:t>.</w:t>
      </w:r>
    </w:p>
  </w:footnote>
  <w:footnote w:id="12">
    <w:p w14:paraId="6CF96C70" w14:textId="77777777" w:rsidR="007629C9" w:rsidRPr="007629C9" w:rsidRDefault="007629C9" w:rsidP="00872129">
      <w:pPr>
        <w:pStyle w:val="FootnoteText"/>
        <w:rPr>
          <w:rFonts w:ascii="Arial" w:hAnsi="Arial" w:cs="Arial"/>
          <w:lang w:val="ru-RU"/>
        </w:rPr>
      </w:pPr>
      <w:r w:rsidRPr="003320FC">
        <w:rPr>
          <w:rStyle w:val="FootnoteReference"/>
          <w:rFonts w:ascii="Arial" w:hAnsi="Arial" w:cs="Arial"/>
        </w:rPr>
        <w:footnoteRef/>
      </w:r>
      <w:r w:rsidRPr="007629C9">
        <w:rPr>
          <w:rFonts w:ascii="Arial" w:hAnsi="Arial" w:cs="Arial"/>
          <w:lang w:val="ru-RU"/>
        </w:rPr>
        <w:t xml:space="preserve"> </w:t>
      </w:r>
      <w:proofErr w:type="spellStart"/>
      <w:r w:rsidRPr="007629C9">
        <w:rPr>
          <w:rFonts w:ascii="Arial" w:hAnsi="Arial" w:cs="Arial"/>
          <w:lang w:val="ru-RU"/>
        </w:rPr>
        <w:t>Үүнээс</w:t>
      </w:r>
      <w:proofErr w:type="spellEnd"/>
      <w:r w:rsidRPr="007629C9">
        <w:rPr>
          <w:rFonts w:ascii="Arial" w:hAnsi="Arial" w:cs="Arial"/>
          <w:lang w:val="ru-RU"/>
        </w:rPr>
        <w:t xml:space="preserve"> </w:t>
      </w:r>
      <w:proofErr w:type="spellStart"/>
      <w:r w:rsidRPr="007629C9">
        <w:rPr>
          <w:rFonts w:ascii="Arial" w:hAnsi="Arial" w:cs="Arial"/>
          <w:lang w:val="ru-RU"/>
        </w:rPr>
        <w:t>гадна</w:t>
      </w:r>
      <w:proofErr w:type="spellEnd"/>
      <w:r w:rsidRPr="007629C9">
        <w:rPr>
          <w:rFonts w:ascii="Arial" w:hAnsi="Arial" w:cs="Arial"/>
          <w:lang w:val="ru-RU"/>
        </w:rPr>
        <w:t xml:space="preserve"> ОУВС-</w:t>
      </w:r>
      <w:proofErr w:type="spellStart"/>
      <w:r w:rsidRPr="007629C9">
        <w:rPr>
          <w:rFonts w:ascii="Arial" w:hAnsi="Arial" w:cs="Arial"/>
          <w:lang w:val="ru-RU"/>
        </w:rPr>
        <w:t>гийн</w:t>
      </w:r>
      <w:proofErr w:type="spellEnd"/>
      <w:r w:rsidRPr="007629C9">
        <w:rPr>
          <w:rFonts w:ascii="Arial" w:hAnsi="Arial" w:cs="Arial"/>
          <w:lang w:val="ru-RU"/>
        </w:rPr>
        <w:t xml:space="preserve"> 2025 оны “</w:t>
      </w:r>
      <w:r w:rsidRPr="003320FC">
        <w:rPr>
          <w:rFonts w:ascii="Arial" w:hAnsi="Arial" w:cs="Arial"/>
        </w:rPr>
        <w:t>Central</w:t>
      </w:r>
      <w:r w:rsidRPr="007629C9">
        <w:rPr>
          <w:rFonts w:ascii="Arial" w:hAnsi="Arial" w:cs="Arial"/>
          <w:lang w:val="ru-RU"/>
        </w:rPr>
        <w:t xml:space="preserve"> </w:t>
      </w:r>
      <w:r w:rsidRPr="003320FC">
        <w:rPr>
          <w:rFonts w:ascii="Arial" w:hAnsi="Arial" w:cs="Arial"/>
        </w:rPr>
        <w:t>Bank</w:t>
      </w:r>
      <w:r w:rsidRPr="007629C9">
        <w:rPr>
          <w:rFonts w:ascii="Arial" w:hAnsi="Arial" w:cs="Arial"/>
          <w:lang w:val="ru-RU"/>
        </w:rPr>
        <w:t xml:space="preserve"> </w:t>
      </w:r>
      <w:r w:rsidRPr="003320FC">
        <w:rPr>
          <w:rFonts w:ascii="Arial" w:hAnsi="Arial" w:cs="Arial"/>
        </w:rPr>
        <w:t>Balance</w:t>
      </w:r>
      <w:r w:rsidRPr="007629C9">
        <w:rPr>
          <w:rFonts w:ascii="Arial" w:hAnsi="Arial" w:cs="Arial"/>
          <w:lang w:val="ru-RU"/>
        </w:rPr>
        <w:t xml:space="preserve"> </w:t>
      </w:r>
      <w:r w:rsidRPr="003320FC">
        <w:rPr>
          <w:rFonts w:ascii="Arial" w:hAnsi="Arial" w:cs="Arial"/>
        </w:rPr>
        <w:t>Sheet</w:t>
      </w:r>
      <w:r w:rsidRPr="007629C9">
        <w:rPr>
          <w:rFonts w:ascii="Arial" w:hAnsi="Arial" w:cs="Arial"/>
          <w:lang w:val="ru-RU"/>
        </w:rPr>
        <w:t xml:space="preserve"> </w:t>
      </w:r>
      <w:r w:rsidRPr="003320FC">
        <w:rPr>
          <w:rFonts w:ascii="Arial" w:hAnsi="Arial" w:cs="Arial"/>
        </w:rPr>
        <w:t>Stress</w:t>
      </w:r>
      <w:r w:rsidRPr="007629C9">
        <w:rPr>
          <w:rFonts w:ascii="Arial" w:hAnsi="Arial" w:cs="Arial"/>
          <w:lang w:val="ru-RU"/>
        </w:rPr>
        <w:t xml:space="preserve"> </w:t>
      </w:r>
      <w:r w:rsidRPr="003320FC">
        <w:rPr>
          <w:rFonts w:ascii="Arial" w:hAnsi="Arial" w:cs="Arial"/>
        </w:rPr>
        <w:t>Testing</w:t>
      </w:r>
      <w:r w:rsidRPr="007629C9">
        <w:rPr>
          <w:rFonts w:ascii="Arial" w:hAnsi="Arial" w:cs="Arial"/>
          <w:lang w:val="ru-RU"/>
        </w:rPr>
        <w:t xml:space="preserve">” </w:t>
      </w:r>
      <w:proofErr w:type="spellStart"/>
      <w:r w:rsidRPr="007629C9">
        <w:rPr>
          <w:rFonts w:ascii="Arial" w:hAnsi="Arial" w:cs="Arial"/>
          <w:lang w:val="ru-RU"/>
        </w:rPr>
        <w:t>тайланд</w:t>
      </w:r>
      <w:proofErr w:type="spellEnd"/>
      <w:r w:rsidRPr="007629C9">
        <w:rPr>
          <w:rFonts w:ascii="Arial" w:hAnsi="Arial" w:cs="Arial"/>
          <w:lang w:val="ru-RU"/>
        </w:rPr>
        <w:t xml:space="preserve"> </w:t>
      </w:r>
      <w:proofErr w:type="spellStart"/>
      <w:r w:rsidRPr="007629C9">
        <w:rPr>
          <w:rFonts w:ascii="Arial" w:hAnsi="Arial" w:cs="Arial"/>
          <w:lang w:val="ru-RU"/>
        </w:rPr>
        <w:t>дурдсанаар</w:t>
      </w:r>
      <w:proofErr w:type="spellEnd"/>
      <w:r w:rsidRPr="007629C9">
        <w:rPr>
          <w:rFonts w:ascii="Arial" w:hAnsi="Arial" w:cs="Arial"/>
          <w:lang w:val="ru-RU"/>
        </w:rPr>
        <w:t xml:space="preserve"> </w:t>
      </w:r>
      <w:proofErr w:type="spellStart"/>
      <w:r w:rsidRPr="007629C9">
        <w:rPr>
          <w:rFonts w:ascii="Arial" w:hAnsi="Arial" w:cs="Arial"/>
          <w:lang w:val="ru-RU"/>
        </w:rPr>
        <w:t>Монголбанк</w:t>
      </w:r>
      <w:proofErr w:type="spellEnd"/>
      <w:r w:rsidRPr="007629C9">
        <w:rPr>
          <w:rFonts w:ascii="Arial" w:hAnsi="Arial" w:cs="Arial"/>
          <w:lang w:val="ru-RU"/>
        </w:rPr>
        <w:t xml:space="preserve"> </w:t>
      </w:r>
      <w:proofErr w:type="spellStart"/>
      <w:r w:rsidRPr="007629C9">
        <w:rPr>
          <w:rFonts w:ascii="Arial" w:hAnsi="Arial" w:cs="Arial"/>
          <w:lang w:val="ru-RU"/>
        </w:rPr>
        <w:t>нь</w:t>
      </w:r>
      <w:proofErr w:type="spellEnd"/>
      <w:r w:rsidRPr="007629C9">
        <w:rPr>
          <w:rFonts w:ascii="Arial" w:hAnsi="Arial" w:cs="Arial"/>
          <w:lang w:val="ru-RU"/>
        </w:rPr>
        <w:t xml:space="preserve"> </w:t>
      </w:r>
      <w:proofErr w:type="spellStart"/>
      <w:r w:rsidRPr="007629C9">
        <w:rPr>
          <w:rFonts w:ascii="Arial" w:hAnsi="Arial" w:cs="Arial"/>
          <w:lang w:val="ru-RU"/>
        </w:rPr>
        <w:t>Баялгийн</w:t>
      </w:r>
      <w:proofErr w:type="spellEnd"/>
      <w:r w:rsidRPr="007629C9">
        <w:rPr>
          <w:rFonts w:ascii="Arial" w:hAnsi="Arial" w:cs="Arial"/>
          <w:lang w:val="ru-RU"/>
        </w:rPr>
        <w:t xml:space="preserve"> </w:t>
      </w:r>
      <w:proofErr w:type="spellStart"/>
      <w:r w:rsidRPr="007629C9">
        <w:rPr>
          <w:rFonts w:ascii="Arial" w:hAnsi="Arial" w:cs="Arial"/>
          <w:lang w:val="ru-RU"/>
        </w:rPr>
        <w:t>сангийн</w:t>
      </w:r>
      <w:proofErr w:type="spellEnd"/>
      <w:r w:rsidRPr="007629C9">
        <w:rPr>
          <w:rFonts w:ascii="Arial" w:hAnsi="Arial" w:cs="Arial"/>
          <w:lang w:val="ru-RU"/>
        </w:rPr>
        <w:t xml:space="preserve"> </w:t>
      </w:r>
      <w:proofErr w:type="spellStart"/>
      <w:r w:rsidRPr="007629C9">
        <w:rPr>
          <w:rFonts w:ascii="Arial" w:hAnsi="Arial" w:cs="Arial"/>
          <w:lang w:val="ru-RU"/>
        </w:rPr>
        <w:t>хүрээнд</w:t>
      </w:r>
      <w:proofErr w:type="spellEnd"/>
      <w:r w:rsidRPr="007629C9">
        <w:rPr>
          <w:rFonts w:ascii="Arial" w:hAnsi="Arial" w:cs="Arial"/>
          <w:lang w:val="ru-RU"/>
        </w:rPr>
        <w:t xml:space="preserve"> </w:t>
      </w:r>
      <w:proofErr w:type="spellStart"/>
      <w:r w:rsidRPr="007629C9">
        <w:rPr>
          <w:rFonts w:ascii="Arial" w:hAnsi="Arial" w:cs="Arial"/>
          <w:lang w:val="ru-RU"/>
        </w:rPr>
        <w:t>хэрэгжиж</w:t>
      </w:r>
      <w:proofErr w:type="spellEnd"/>
      <w:r w:rsidRPr="007629C9">
        <w:rPr>
          <w:rFonts w:ascii="Arial" w:hAnsi="Arial" w:cs="Arial"/>
          <w:lang w:val="ru-RU"/>
        </w:rPr>
        <w:t xml:space="preserve"> буй </w:t>
      </w:r>
      <w:proofErr w:type="spellStart"/>
      <w:r w:rsidRPr="007629C9">
        <w:rPr>
          <w:rFonts w:ascii="Arial" w:hAnsi="Arial" w:cs="Arial"/>
          <w:lang w:val="ru-RU"/>
        </w:rPr>
        <w:t>Хуримтлалын</w:t>
      </w:r>
      <w:proofErr w:type="spellEnd"/>
      <w:r w:rsidRPr="007629C9">
        <w:rPr>
          <w:rFonts w:ascii="Arial" w:hAnsi="Arial" w:cs="Arial"/>
          <w:lang w:val="ru-RU"/>
        </w:rPr>
        <w:t xml:space="preserve"> болон </w:t>
      </w:r>
      <w:proofErr w:type="spellStart"/>
      <w:r w:rsidRPr="007629C9">
        <w:rPr>
          <w:rFonts w:ascii="Arial" w:hAnsi="Arial" w:cs="Arial"/>
          <w:lang w:val="ru-RU"/>
        </w:rPr>
        <w:t>Ирээдүйн</w:t>
      </w:r>
      <w:proofErr w:type="spellEnd"/>
      <w:r w:rsidRPr="007629C9">
        <w:rPr>
          <w:rFonts w:ascii="Arial" w:hAnsi="Arial" w:cs="Arial"/>
          <w:lang w:val="ru-RU"/>
        </w:rPr>
        <w:t xml:space="preserve"> </w:t>
      </w:r>
      <w:proofErr w:type="spellStart"/>
      <w:r w:rsidRPr="007629C9">
        <w:rPr>
          <w:rFonts w:ascii="Arial" w:hAnsi="Arial" w:cs="Arial"/>
          <w:lang w:val="ru-RU"/>
        </w:rPr>
        <w:t>өв</w:t>
      </w:r>
      <w:proofErr w:type="spellEnd"/>
      <w:r w:rsidRPr="007629C9">
        <w:rPr>
          <w:rFonts w:ascii="Arial" w:hAnsi="Arial" w:cs="Arial"/>
          <w:lang w:val="ru-RU"/>
        </w:rPr>
        <w:t xml:space="preserve"> </w:t>
      </w:r>
      <w:proofErr w:type="spellStart"/>
      <w:r w:rsidRPr="007629C9">
        <w:rPr>
          <w:rFonts w:ascii="Arial" w:hAnsi="Arial" w:cs="Arial"/>
          <w:lang w:val="ru-RU"/>
        </w:rPr>
        <w:t>сангуудыг</w:t>
      </w:r>
      <w:proofErr w:type="spellEnd"/>
      <w:r w:rsidRPr="007629C9">
        <w:rPr>
          <w:rFonts w:ascii="Arial" w:hAnsi="Arial" w:cs="Arial"/>
          <w:lang w:val="ru-RU"/>
        </w:rPr>
        <w:t xml:space="preserve"> </w:t>
      </w:r>
      <w:proofErr w:type="spellStart"/>
      <w:r w:rsidRPr="007629C9">
        <w:rPr>
          <w:rFonts w:ascii="Arial" w:hAnsi="Arial" w:cs="Arial"/>
          <w:lang w:val="ru-RU"/>
        </w:rPr>
        <w:t>удирдахтай</w:t>
      </w:r>
      <w:proofErr w:type="spellEnd"/>
      <w:r w:rsidRPr="007629C9">
        <w:rPr>
          <w:rFonts w:ascii="Arial" w:hAnsi="Arial" w:cs="Arial"/>
          <w:lang w:val="ru-RU"/>
        </w:rPr>
        <w:t xml:space="preserve"> </w:t>
      </w:r>
      <w:proofErr w:type="spellStart"/>
      <w:r w:rsidRPr="007629C9">
        <w:rPr>
          <w:rFonts w:ascii="Arial" w:hAnsi="Arial" w:cs="Arial"/>
          <w:lang w:val="ru-RU"/>
        </w:rPr>
        <w:t>холбоотойгоор</w:t>
      </w:r>
      <w:proofErr w:type="spellEnd"/>
      <w:r w:rsidRPr="007629C9">
        <w:rPr>
          <w:rFonts w:ascii="Arial" w:hAnsi="Arial" w:cs="Arial"/>
          <w:lang w:val="ru-RU"/>
        </w:rPr>
        <w:t xml:space="preserve"> </w:t>
      </w:r>
      <w:proofErr w:type="spellStart"/>
      <w:r w:rsidRPr="007629C9">
        <w:rPr>
          <w:rFonts w:ascii="Arial" w:hAnsi="Arial" w:cs="Arial"/>
          <w:lang w:val="ru-RU"/>
        </w:rPr>
        <w:t>балансын</w:t>
      </w:r>
      <w:proofErr w:type="spellEnd"/>
      <w:r w:rsidRPr="007629C9">
        <w:rPr>
          <w:rFonts w:ascii="Arial" w:hAnsi="Arial" w:cs="Arial"/>
          <w:lang w:val="ru-RU"/>
        </w:rPr>
        <w:t xml:space="preserve"> болон </w:t>
      </w:r>
      <w:proofErr w:type="spellStart"/>
      <w:r w:rsidRPr="007629C9">
        <w:rPr>
          <w:rFonts w:ascii="Arial" w:hAnsi="Arial" w:cs="Arial"/>
          <w:lang w:val="ru-RU"/>
        </w:rPr>
        <w:t>валютын</w:t>
      </w:r>
      <w:proofErr w:type="spellEnd"/>
      <w:r w:rsidRPr="007629C9">
        <w:rPr>
          <w:rFonts w:ascii="Arial" w:hAnsi="Arial" w:cs="Arial"/>
          <w:lang w:val="ru-RU"/>
        </w:rPr>
        <w:t xml:space="preserve"> </w:t>
      </w:r>
      <w:proofErr w:type="spellStart"/>
      <w:r w:rsidRPr="007629C9">
        <w:rPr>
          <w:rFonts w:ascii="Arial" w:hAnsi="Arial" w:cs="Arial"/>
          <w:lang w:val="ru-RU"/>
        </w:rPr>
        <w:t>эрсдэл</w:t>
      </w:r>
      <w:proofErr w:type="spellEnd"/>
      <w:r w:rsidRPr="007629C9">
        <w:rPr>
          <w:rFonts w:ascii="Arial" w:hAnsi="Arial" w:cs="Arial"/>
          <w:lang w:val="ru-RU"/>
        </w:rPr>
        <w:t xml:space="preserve"> </w:t>
      </w:r>
      <w:proofErr w:type="spellStart"/>
      <w:r w:rsidRPr="007629C9">
        <w:rPr>
          <w:rFonts w:ascii="Arial" w:hAnsi="Arial" w:cs="Arial"/>
          <w:lang w:val="ru-RU"/>
        </w:rPr>
        <w:t>ихээр</w:t>
      </w:r>
      <w:proofErr w:type="spellEnd"/>
      <w:r w:rsidRPr="007629C9">
        <w:rPr>
          <w:rFonts w:ascii="Arial" w:hAnsi="Arial" w:cs="Arial"/>
          <w:lang w:val="ru-RU"/>
        </w:rPr>
        <w:t xml:space="preserve"> </w:t>
      </w:r>
      <w:proofErr w:type="spellStart"/>
      <w:r w:rsidRPr="007629C9">
        <w:rPr>
          <w:rFonts w:ascii="Arial" w:hAnsi="Arial" w:cs="Arial"/>
          <w:lang w:val="ru-RU"/>
        </w:rPr>
        <w:t>хүлээх</w:t>
      </w:r>
      <w:proofErr w:type="spellEnd"/>
      <w:r w:rsidRPr="007629C9">
        <w:rPr>
          <w:rFonts w:ascii="Arial" w:hAnsi="Arial" w:cs="Arial"/>
          <w:lang w:val="ru-RU"/>
        </w:rPr>
        <w:t xml:space="preserve">, </w:t>
      </w:r>
      <w:proofErr w:type="spellStart"/>
      <w:r w:rsidRPr="007629C9">
        <w:rPr>
          <w:rFonts w:ascii="Arial" w:hAnsi="Arial" w:cs="Arial"/>
          <w:lang w:val="ru-RU"/>
        </w:rPr>
        <w:t>улмаар</w:t>
      </w:r>
      <w:proofErr w:type="spellEnd"/>
      <w:r w:rsidRPr="007629C9">
        <w:rPr>
          <w:rFonts w:ascii="Arial" w:hAnsi="Arial" w:cs="Arial"/>
          <w:lang w:val="ru-RU"/>
        </w:rPr>
        <w:t xml:space="preserve"> </w:t>
      </w:r>
      <w:proofErr w:type="spellStart"/>
      <w:r w:rsidRPr="007629C9">
        <w:rPr>
          <w:rFonts w:ascii="Arial" w:hAnsi="Arial" w:cs="Arial"/>
          <w:lang w:val="ru-RU"/>
        </w:rPr>
        <w:t>төв</w:t>
      </w:r>
      <w:proofErr w:type="spellEnd"/>
      <w:r w:rsidRPr="007629C9">
        <w:rPr>
          <w:rFonts w:ascii="Arial" w:hAnsi="Arial" w:cs="Arial"/>
          <w:lang w:val="ru-RU"/>
        </w:rPr>
        <w:t xml:space="preserve"> </w:t>
      </w:r>
      <w:proofErr w:type="spellStart"/>
      <w:r w:rsidRPr="007629C9">
        <w:rPr>
          <w:rFonts w:ascii="Arial" w:hAnsi="Arial" w:cs="Arial"/>
          <w:lang w:val="ru-RU"/>
        </w:rPr>
        <w:t>банкны</w:t>
      </w:r>
      <w:proofErr w:type="spellEnd"/>
      <w:r w:rsidRPr="007629C9">
        <w:rPr>
          <w:rFonts w:ascii="Arial" w:hAnsi="Arial" w:cs="Arial"/>
          <w:lang w:val="ru-RU"/>
        </w:rPr>
        <w:t xml:space="preserve"> </w:t>
      </w:r>
      <w:proofErr w:type="spellStart"/>
      <w:r w:rsidRPr="007629C9">
        <w:rPr>
          <w:rFonts w:ascii="Arial" w:hAnsi="Arial" w:cs="Arial"/>
          <w:lang w:val="ru-RU"/>
        </w:rPr>
        <w:t>алдагдал</w:t>
      </w:r>
      <w:proofErr w:type="spellEnd"/>
      <w:r w:rsidRPr="007629C9">
        <w:rPr>
          <w:rFonts w:ascii="Arial" w:hAnsi="Arial" w:cs="Arial"/>
          <w:lang w:val="ru-RU"/>
        </w:rPr>
        <w:t xml:space="preserve"> </w:t>
      </w:r>
      <w:proofErr w:type="spellStart"/>
      <w:r w:rsidRPr="007629C9">
        <w:rPr>
          <w:rFonts w:ascii="Arial" w:hAnsi="Arial" w:cs="Arial"/>
          <w:lang w:val="ru-RU"/>
        </w:rPr>
        <w:t>нэмэгдэх</w:t>
      </w:r>
      <w:proofErr w:type="spellEnd"/>
      <w:r w:rsidRPr="007629C9">
        <w:rPr>
          <w:rFonts w:ascii="Arial" w:hAnsi="Arial" w:cs="Arial"/>
          <w:lang w:val="ru-RU"/>
        </w:rPr>
        <w:t xml:space="preserve"> </w:t>
      </w:r>
      <w:proofErr w:type="spellStart"/>
      <w:r w:rsidRPr="007629C9">
        <w:rPr>
          <w:rFonts w:ascii="Arial" w:hAnsi="Arial" w:cs="Arial"/>
          <w:lang w:val="ru-RU"/>
        </w:rPr>
        <w:t>нөхцөл</w:t>
      </w:r>
      <w:proofErr w:type="spellEnd"/>
      <w:r w:rsidRPr="007629C9">
        <w:rPr>
          <w:rFonts w:ascii="Arial" w:hAnsi="Arial" w:cs="Arial"/>
          <w:lang w:val="ru-RU"/>
        </w:rPr>
        <w:t xml:space="preserve"> </w:t>
      </w:r>
      <w:proofErr w:type="spellStart"/>
      <w:r w:rsidRPr="007629C9">
        <w:rPr>
          <w:rFonts w:ascii="Arial" w:hAnsi="Arial" w:cs="Arial"/>
          <w:lang w:val="ru-RU"/>
        </w:rPr>
        <w:t>бүрдэж</w:t>
      </w:r>
      <w:proofErr w:type="spellEnd"/>
      <w:r w:rsidRPr="007629C9">
        <w:rPr>
          <w:rFonts w:ascii="Arial" w:hAnsi="Arial" w:cs="Arial"/>
          <w:lang w:val="ru-RU"/>
        </w:rPr>
        <w:t xml:space="preserve"> </w:t>
      </w:r>
      <w:proofErr w:type="spellStart"/>
      <w:r w:rsidRPr="007629C9">
        <w:rPr>
          <w:rFonts w:ascii="Arial" w:hAnsi="Arial" w:cs="Arial"/>
          <w:lang w:val="ru-RU"/>
        </w:rPr>
        <w:t>байгааг</w:t>
      </w:r>
      <w:proofErr w:type="spellEnd"/>
      <w:r w:rsidRPr="007629C9">
        <w:rPr>
          <w:rFonts w:ascii="Arial" w:hAnsi="Arial" w:cs="Arial"/>
          <w:lang w:val="ru-RU"/>
        </w:rPr>
        <w:t xml:space="preserve"> </w:t>
      </w:r>
      <w:proofErr w:type="spellStart"/>
      <w:r w:rsidRPr="007629C9">
        <w:rPr>
          <w:rFonts w:ascii="Arial" w:hAnsi="Arial" w:cs="Arial"/>
          <w:lang w:val="ru-RU"/>
        </w:rPr>
        <w:t>онцолсон</w:t>
      </w:r>
      <w:proofErr w:type="spellEnd"/>
      <w:r w:rsidRPr="007629C9">
        <w:rPr>
          <w:rFonts w:ascii="Arial" w:hAnsi="Arial" w:cs="Arial"/>
          <w:lang w:val="ru-RU"/>
        </w:rPr>
        <w:t xml:space="preserve"> </w:t>
      </w:r>
      <w:proofErr w:type="spellStart"/>
      <w:r w:rsidRPr="007629C9">
        <w:rPr>
          <w:rFonts w:ascii="Arial" w:hAnsi="Arial" w:cs="Arial"/>
          <w:lang w:val="ru-RU"/>
        </w:rPr>
        <w:t>байна</w:t>
      </w:r>
      <w:proofErr w:type="spellEnd"/>
      <w:r w:rsidRPr="007629C9">
        <w:rPr>
          <w:rFonts w:ascii="Arial" w:hAnsi="Arial" w:cs="Arial"/>
          <w:lang w:val="ru-RU"/>
        </w:rPr>
        <w:t xml:space="preserve">. </w:t>
      </w:r>
      <w:proofErr w:type="spellStart"/>
      <w:r w:rsidRPr="007629C9">
        <w:rPr>
          <w:rFonts w:ascii="Arial" w:hAnsi="Arial" w:cs="Arial"/>
          <w:lang w:val="ru-RU"/>
        </w:rPr>
        <w:t>Тухайлбал</w:t>
      </w:r>
      <w:proofErr w:type="spellEnd"/>
      <w:r w:rsidRPr="007629C9">
        <w:rPr>
          <w:rFonts w:ascii="Arial" w:hAnsi="Arial" w:cs="Arial"/>
          <w:lang w:val="ru-RU"/>
        </w:rPr>
        <w:t xml:space="preserve">, </w:t>
      </w:r>
      <w:proofErr w:type="spellStart"/>
      <w:r w:rsidRPr="007629C9">
        <w:rPr>
          <w:rFonts w:ascii="Arial" w:hAnsi="Arial" w:cs="Arial"/>
          <w:lang w:val="ru-RU"/>
        </w:rPr>
        <w:t>хуримтлалын</w:t>
      </w:r>
      <w:proofErr w:type="spellEnd"/>
      <w:r w:rsidRPr="007629C9">
        <w:rPr>
          <w:rFonts w:ascii="Arial" w:hAnsi="Arial" w:cs="Arial"/>
          <w:lang w:val="ru-RU"/>
        </w:rPr>
        <w:t xml:space="preserve"> </w:t>
      </w:r>
      <w:proofErr w:type="spellStart"/>
      <w:r w:rsidRPr="007629C9">
        <w:rPr>
          <w:rFonts w:ascii="Arial" w:hAnsi="Arial" w:cs="Arial"/>
          <w:lang w:val="ru-RU"/>
        </w:rPr>
        <w:t>сангаар</w:t>
      </w:r>
      <w:proofErr w:type="spellEnd"/>
      <w:r w:rsidRPr="007629C9">
        <w:rPr>
          <w:rFonts w:ascii="Arial" w:hAnsi="Arial" w:cs="Arial"/>
          <w:lang w:val="ru-RU"/>
        </w:rPr>
        <w:t xml:space="preserve"> </w:t>
      </w:r>
      <w:proofErr w:type="spellStart"/>
      <w:r w:rsidRPr="007629C9">
        <w:rPr>
          <w:rFonts w:ascii="Arial" w:hAnsi="Arial" w:cs="Arial"/>
          <w:lang w:val="ru-RU"/>
        </w:rPr>
        <w:t>дамжуулан</w:t>
      </w:r>
      <w:proofErr w:type="spellEnd"/>
      <w:r w:rsidRPr="007629C9">
        <w:rPr>
          <w:rFonts w:ascii="Arial" w:hAnsi="Arial" w:cs="Arial"/>
          <w:lang w:val="ru-RU"/>
        </w:rPr>
        <w:t xml:space="preserve"> </w:t>
      </w:r>
      <w:proofErr w:type="spellStart"/>
      <w:r w:rsidRPr="007629C9">
        <w:rPr>
          <w:rFonts w:ascii="Arial" w:hAnsi="Arial" w:cs="Arial"/>
          <w:lang w:val="ru-RU"/>
        </w:rPr>
        <w:t>ипотекийн</w:t>
      </w:r>
      <w:proofErr w:type="spellEnd"/>
      <w:r w:rsidRPr="007629C9">
        <w:rPr>
          <w:rFonts w:ascii="Arial" w:hAnsi="Arial" w:cs="Arial"/>
          <w:lang w:val="ru-RU"/>
        </w:rPr>
        <w:t xml:space="preserve"> </w:t>
      </w:r>
      <w:proofErr w:type="spellStart"/>
      <w:r w:rsidRPr="007629C9">
        <w:rPr>
          <w:rFonts w:ascii="Arial" w:hAnsi="Arial" w:cs="Arial"/>
          <w:lang w:val="ru-RU"/>
        </w:rPr>
        <w:t>хөтөлбөрийн</w:t>
      </w:r>
      <w:proofErr w:type="spellEnd"/>
      <w:r w:rsidRPr="007629C9">
        <w:rPr>
          <w:rFonts w:ascii="Arial" w:hAnsi="Arial" w:cs="Arial"/>
          <w:lang w:val="ru-RU"/>
        </w:rPr>
        <w:t xml:space="preserve"> </w:t>
      </w:r>
      <w:proofErr w:type="spellStart"/>
      <w:r w:rsidRPr="007629C9">
        <w:rPr>
          <w:rFonts w:ascii="Arial" w:hAnsi="Arial" w:cs="Arial"/>
          <w:lang w:val="ru-RU"/>
        </w:rPr>
        <w:t>хүрээнд</w:t>
      </w:r>
      <w:proofErr w:type="spellEnd"/>
      <w:r w:rsidRPr="007629C9">
        <w:rPr>
          <w:rFonts w:ascii="Arial" w:hAnsi="Arial" w:cs="Arial"/>
          <w:lang w:val="ru-RU"/>
        </w:rPr>
        <w:t xml:space="preserve"> </w:t>
      </w:r>
      <w:proofErr w:type="spellStart"/>
      <w:r w:rsidRPr="007629C9">
        <w:rPr>
          <w:rFonts w:ascii="Arial" w:hAnsi="Arial" w:cs="Arial"/>
          <w:lang w:val="ru-RU"/>
        </w:rPr>
        <w:t>банкуудад</w:t>
      </w:r>
      <w:proofErr w:type="spellEnd"/>
      <w:r w:rsidRPr="007629C9">
        <w:rPr>
          <w:rFonts w:ascii="Arial" w:hAnsi="Arial" w:cs="Arial"/>
          <w:lang w:val="ru-RU"/>
        </w:rPr>
        <w:t xml:space="preserve"> 2 </w:t>
      </w:r>
      <w:proofErr w:type="spellStart"/>
      <w:r w:rsidRPr="007629C9">
        <w:rPr>
          <w:rFonts w:ascii="Arial" w:hAnsi="Arial" w:cs="Arial"/>
          <w:lang w:val="ru-RU"/>
        </w:rPr>
        <w:t>хувийн</w:t>
      </w:r>
      <w:proofErr w:type="spellEnd"/>
      <w:r w:rsidRPr="007629C9">
        <w:rPr>
          <w:rFonts w:ascii="Arial" w:hAnsi="Arial" w:cs="Arial"/>
          <w:lang w:val="ru-RU"/>
        </w:rPr>
        <w:t xml:space="preserve"> </w:t>
      </w:r>
      <w:proofErr w:type="spellStart"/>
      <w:r w:rsidRPr="007629C9">
        <w:rPr>
          <w:rFonts w:ascii="Arial" w:hAnsi="Arial" w:cs="Arial"/>
          <w:lang w:val="ru-RU"/>
        </w:rPr>
        <w:t>хүүтэйгээр</w:t>
      </w:r>
      <w:proofErr w:type="spellEnd"/>
      <w:r w:rsidRPr="007629C9">
        <w:rPr>
          <w:rFonts w:ascii="Arial" w:hAnsi="Arial" w:cs="Arial"/>
          <w:lang w:val="ru-RU"/>
        </w:rPr>
        <w:t xml:space="preserve"> </w:t>
      </w:r>
      <w:proofErr w:type="spellStart"/>
      <w:r w:rsidRPr="007629C9">
        <w:rPr>
          <w:rFonts w:ascii="Arial" w:hAnsi="Arial" w:cs="Arial"/>
          <w:lang w:val="ru-RU"/>
        </w:rPr>
        <w:t>зээл</w:t>
      </w:r>
      <w:proofErr w:type="spellEnd"/>
      <w:r w:rsidRPr="007629C9">
        <w:rPr>
          <w:rFonts w:ascii="Arial" w:hAnsi="Arial" w:cs="Arial"/>
          <w:lang w:val="ru-RU"/>
        </w:rPr>
        <w:t xml:space="preserve"> </w:t>
      </w:r>
      <w:proofErr w:type="spellStart"/>
      <w:r w:rsidRPr="007629C9">
        <w:rPr>
          <w:rFonts w:ascii="Arial" w:hAnsi="Arial" w:cs="Arial"/>
          <w:lang w:val="ru-RU"/>
        </w:rPr>
        <w:t>олгож</w:t>
      </w:r>
      <w:proofErr w:type="spellEnd"/>
      <w:r w:rsidRPr="007629C9">
        <w:rPr>
          <w:rFonts w:ascii="Arial" w:hAnsi="Arial" w:cs="Arial"/>
          <w:lang w:val="ru-RU"/>
        </w:rPr>
        <w:t xml:space="preserve"> </w:t>
      </w:r>
      <w:proofErr w:type="spellStart"/>
      <w:r w:rsidRPr="007629C9">
        <w:rPr>
          <w:rFonts w:ascii="Arial" w:hAnsi="Arial" w:cs="Arial"/>
          <w:lang w:val="ru-RU"/>
        </w:rPr>
        <w:t>байгаа</w:t>
      </w:r>
      <w:proofErr w:type="spellEnd"/>
      <w:r w:rsidRPr="007629C9">
        <w:rPr>
          <w:rFonts w:ascii="Arial" w:hAnsi="Arial" w:cs="Arial"/>
          <w:lang w:val="ru-RU"/>
        </w:rPr>
        <w:t xml:space="preserve"> </w:t>
      </w:r>
      <w:proofErr w:type="spellStart"/>
      <w:r w:rsidRPr="007629C9">
        <w:rPr>
          <w:rFonts w:ascii="Arial" w:hAnsi="Arial" w:cs="Arial"/>
          <w:lang w:val="ru-RU"/>
        </w:rPr>
        <w:t>бөгөөд</w:t>
      </w:r>
      <w:proofErr w:type="spellEnd"/>
      <w:r w:rsidRPr="007629C9">
        <w:rPr>
          <w:rFonts w:ascii="Arial" w:hAnsi="Arial" w:cs="Arial"/>
          <w:lang w:val="ru-RU"/>
        </w:rPr>
        <w:t xml:space="preserve"> </w:t>
      </w:r>
      <w:proofErr w:type="spellStart"/>
      <w:r w:rsidRPr="007629C9">
        <w:rPr>
          <w:rFonts w:ascii="Arial" w:hAnsi="Arial" w:cs="Arial"/>
          <w:lang w:val="ru-RU"/>
        </w:rPr>
        <w:t>нөгөө</w:t>
      </w:r>
      <w:proofErr w:type="spellEnd"/>
      <w:r w:rsidRPr="007629C9">
        <w:rPr>
          <w:rFonts w:ascii="Arial" w:hAnsi="Arial" w:cs="Arial"/>
          <w:lang w:val="ru-RU"/>
        </w:rPr>
        <w:t xml:space="preserve"> </w:t>
      </w:r>
      <w:proofErr w:type="spellStart"/>
      <w:r w:rsidRPr="007629C9">
        <w:rPr>
          <w:rFonts w:ascii="Arial" w:hAnsi="Arial" w:cs="Arial"/>
          <w:lang w:val="ru-RU"/>
        </w:rPr>
        <w:t>талдаа</w:t>
      </w:r>
      <w:proofErr w:type="spellEnd"/>
      <w:r w:rsidRPr="007629C9">
        <w:rPr>
          <w:rFonts w:ascii="Arial" w:hAnsi="Arial" w:cs="Arial"/>
          <w:lang w:val="ru-RU"/>
        </w:rPr>
        <w:t xml:space="preserve"> </w:t>
      </w:r>
      <w:proofErr w:type="spellStart"/>
      <w:r w:rsidRPr="007629C9">
        <w:rPr>
          <w:rFonts w:ascii="Arial" w:hAnsi="Arial" w:cs="Arial"/>
          <w:lang w:val="ru-RU"/>
        </w:rPr>
        <w:t>хуримтлалын</w:t>
      </w:r>
      <w:proofErr w:type="spellEnd"/>
      <w:r w:rsidRPr="007629C9">
        <w:rPr>
          <w:rFonts w:ascii="Arial" w:hAnsi="Arial" w:cs="Arial"/>
          <w:lang w:val="ru-RU"/>
        </w:rPr>
        <w:t xml:space="preserve"> </w:t>
      </w:r>
      <w:proofErr w:type="spellStart"/>
      <w:r w:rsidRPr="007629C9">
        <w:rPr>
          <w:rFonts w:ascii="Arial" w:hAnsi="Arial" w:cs="Arial"/>
          <w:lang w:val="ru-RU"/>
        </w:rPr>
        <w:t>санд</w:t>
      </w:r>
      <w:proofErr w:type="spellEnd"/>
      <w:r w:rsidRPr="007629C9">
        <w:rPr>
          <w:rFonts w:ascii="Arial" w:hAnsi="Arial" w:cs="Arial"/>
          <w:lang w:val="ru-RU"/>
        </w:rPr>
        <w:t xml:space="preserve"> </w:t>
      </w:r>
      <w:proofErr w:type="spellStart"/>
      <w:r w:rsidRPr="007629C9">
        <w:rPr>
          <w:rFonts w:ascii="Arial" w:hAnsi="Arial" w:cs="Arial"/>
          <w:lang w:val="ru-RU"/>
        </w:rPr>
        <w:t>бодлогын</w:t>
      </w:r>
      <w:proofErr w:type="spellEnd"/>
      <w:r w:rsidRPr="007629C9">
        <w:rPr>
          <w:rFonts w:ascii="Arial" w:hAnsi="Arial" w:cs="Arial"/>
          <w:lang w:val="ru-RU"/>
        </w:rPr>
        <w:t xml:space="preserve"> </w:t>
      </w:r>
      <w:proofErr w:type="spellStart"/>
      <w:r w:rsidRPr="007629C9">
        <w:rPr>
          <w:rFonts w:ascii="Arial" w:hAnsi="Arial" w:cs="Arial"/>
          <w:lang w:val="ru-RU"/>
        </w:rPr>
        <w:t>хүүгээр</w:t>
      </w:r>
      <w:proofErr w:type="spellEnd"/>
      <w:r w:rsidRPr="007629C9">
        <w:rPr>
          <w:rFonts w:ascii="Arial" w:hAnsi="Arial" w:cs="Arial"/>
          <w:lang w:val="ru-RU"/>
        </w:rPr>
        <w:t xml:space="preserve"> </w:t>
      </w:r>
      <w:proofErr w:type="spellStart"/>
      <w:r w:rsidRPr="007629C9">
        <w:rPr>
          <w:rFonts w:ascii="Arial" w:hAnsi="Arial" w:cs="Arial"/>
          <w:lang w:val="ru-RU"/>
        </w:rPr>
        <w:t>хүүний</w:t>
      </w:r>
      <w:proofErr w:type="spellEnd"/>
      <w:r w:rsidRPr="007629C9">
        <w:rPr>
          <w:rFonts w:ascii="Arial" w:hAnsi="Arial" w:cs="Arial"/>
          <w:lang w:val="ru-RU"/>
        </w:rPr>
        <w:t xml:space="preserve"> </w:t>
      </w:r>
      <w:proofErr w:type="spellStart"/>
      <w:r w:rsidRPr="007629C9">
        <w:rPr>
          <w:rFonts w:ascii="Arial" w:hAnsi="Arial" w:cs="Arial"/>
          <w:lang w:val="ru-RU"/>
        </w:rPr>
        <w:t>орлого</w:t>
      </w:r>
      <w:proofErr w:type="spellEnd"/>
      <w:r w:rsidRPr="007629C9">
        <w:rPr>
          <w:rFonts w:ascii="Arial" w:hAnsi="Arial" w:cs="Arial"/>
          <w:lang w:val="ru-RU"/>
        </w:rPr>
        <w:t xml:space="preserve"> </w:t>
      </w:r>
      <w:proofErr w:type="spellStart"/>
      <w:r w:rsidRPr="007629C9">
        <w:rPr>
          <w:rFonts w:ascii="Arial" w:hAnsi="Arial" w:cs="Arial"/>
          <w:lang w:val="ru-RU"/>
        </w:rPr>
        <w:t>тооцож</w:t>
      </w:r>
      <w:proofErr w:type="spellEnd"/>
      <w:r w:rsidRPr="007629C9">
        <w:rPr>
          <w:rFonts w:ascii="Arial" w:hAnsi="Arial" w:cs="Arial"/>
          <w:lang w:val="ru-RU"/>
        </w:rPr>
        <w:t xml:space="preserve"> буй </w:t>
      </w:r>
      <w:proofErr w:type="spellStart"/>
      <w:r w:rsidRPr="007629C9">
        <w:rPr>
          <w:rFonts w:ascii="Arial" w:hAnsi="Arial" w:cs="Arial"/>
          <w:lang w:val="ru-RU"/>
        </w:rPr>
        <w:t>нь</w:t>
      </w:r>
      <w:proofErr w:type="spellEnd"/>
      <w:r w:rsidRPr="007629C9">
        <w:rPr>
          <w:rFonts w:ascii="Arial" w:hAnsi="Arial" w:cs="Arial"/>
          <w:lang w:val="ru-RU"/>
        </w:rPr>
        <w:t xml:space="preserve"> </w:t>
      </w:r>
      <w:proofErr w:type="spellStart"/>
      <w:r w:rsidRPr="007629C9">
        <w:rPr>
          <w:rFonts w:ascii="Arial" w:hAnsi="Arial" w:cs="Arial"/>
          <w:lang w:val="ru-RU"/>
        </w:rPr>
        <w:t>Монголбанк</w:t>
      </w:r>
      <w:proofErr w:type="spellEnd"/>
      <w:r w:rsidRPr="007629C9">
        <w:rPr>
          <w:rFonts w:ascii="Arial" w:hAnsi="Arial" w:cs="Arial"/>
          <w:lang w:val="ru-RU"/>
        </w:rPr>
        <w:t xml:space="preserve"> </w:t>
      </w:r>
      <w:proofErr w:type="spellStart"/>
      <w:r w:rsidRPr="007629C9">
        <w:rPr>
          <w:rFonts w:ascii="Arial" w:hAnsi="Arial" w:cs="Arial"/>
          <w:lang w:val="ru-RU"/>
        </w:rPr>
        <w:t>энэ</w:t>
      </w:r>
      <w:proofErr w:type="spellEnd"/>
      <w:r w:rsidRPr="007629C9">
        <w:rPr>
          <w:rFonts w:ascii="Arial" w:hAnsi="Arial" w:cs="Arial"/>
          <w:lang w:val="ru-RU"/>
        </w:rPr>
        <w:t xml:space="preserve"> </w:t>
      </w:r>
      <w:proofErr w:type="spellStart"/>
      <w:r w:rsidRPr="007629C9">
        <w:rPr>
          <w:rFonts w:ascii="Arial" w:hAnsi="Arial" w:cs="Arial"/>
          <w:lang w:val="ru-RU"/>
        </w:rPr>
        <w:t>төрлийн</w:t>
      </w:r>
      <w:proofErr w:type="spellEnd"/>
      <w:r w:rsidRPr="007629C9">
        <w:rPr>
          <w:rFonts w:ascii="Arial" w:hAnsi="Arial" w:cs="Arial"/>
          <w:lang w:val="ru-RU"/>
        </w:rPr>
        <w:t xml:space="preserve"> </w:t>
      </w:r>
      <w:proofErr w:type="spellStart"/>
      <w:r w:rsidRPr="007629C9">
        <w:rPr>
          <w:rFonts w:ascii="Arial" w:hAnsi="Arial" w:cs="Arial"/>
          <w:lang w:val="ru-RU"/>
        </w:rPr>
        <w:t>үйл</w:t>
      </w:r>
      <w:proofErr w:type="spellEnd"/>
      <w:r w:rsidRPr="007629C9">
        <w:rPr>
          <w:rFonts w:ascii="Arial" w:hAnsi="Arial" w:cs="Arial"/>
          <w:lang w:val="ru-RU"/>
        </w:rPr>
        <w:t xml:space="preserve"> </w:t>
      </w:r>
      <w:proofErr w:type="spellStart"/>
      <w:r w:rsidRPr="007629C9">
        <w:rPr>
          <w:rFonts w:ascii="Arial" w:hAnsi="Arial" w:cs="Arial"/>
          <w:lang w:val="ru-RU"/>
        </w:rPr>
        <w:t>ажиллагаанаас</w:t>
      </w:r>
      <w:proofErr w:type="spellEnd"/>
      <w:r w:rsidRPr="007629C9">
        <w:rPr>
          <w:rFonts w:ascii="Arial" w:hAnsi="Arial" w:cs="Arial"/>
          <w:lang w:val="ru-RU"/>
        </w:rPr>
        <w:t xml:space="preserve"> </w:t>
      </w:r>
      <w:proofErr w:type="spellStart"/>
      <w:r w:rsidRPr="007629C9">
        <w:rPr>
          <w:rFonts w:ascii="Arial" w:hAnsi="Arial" w:cs="Arial"/>
          <w:lang w:val="ru-RU"/>
        </w:rPr>
        <w:t>алдагдал</w:t>
      </w:r>
      <w:proofErr w:type="spellEnd"/>
      <w:r w:rsidRPr="007629C9">
        <w:rPr>
          <w:rFonts w:ascii="Arial" w:hAnsi="Arial" w:cs="Arial"/>
          <w:lang w:val="ru-RU"/>
        </w:rPr>
        <w:t xml:space="preserve"> </w:t>
      </w:r>
      <w:proofErr w:type="spellStart"/>
      <w:r w:rsidRPr="007629C9">
        <w:rPr>
          <w:rFonts w:ascii="Arial" w:hAnsi="Arial" w:cs="Arial"/>
          <w:lang w:val="ru-RU"/>
        </w:rPr>
        <w:t>хүлээхээр</w:t>
      </w:r>
      <w:proofErr w:type="spellEnd"/>
      <w:r w:rsidRPr="007629C9">
        <w:rPr>
          <w:rFonts w:ascii="Arial" w:hAnsi="Arial" w:cs="Arial"/>
          <w:lang w:val="ru-RU"/>
        </w:rPr>
        <w:t xml:space="preserve"> </w:t>
      </w:r>
      <w:proofErr w:type="spellStart"/>
      <w:r w:rsidRPr="007629C9">
        <w:rPr>
          <w:rFonts w:ascii="Arial" w:hAnsi="Arial" w:cs="Arial"/>
          <w:lang w:val="ru-RU"/>
        </w:rPr>
        <w:t>байгааг</w:t>
      </w:r>
      <w:proofErr w:type="spellEnd"/>
      <w:r w:rsidRPr="007629C9">
        <w:rPr>
          <w:rFonts w:ascii="Arial" w:hAnsi="Arial" w:cs="Arial"/>
          <w:lang w:val="ru-RU"/>
        </w:rPr>
        <w:t xml:space="preserve"> </w:t>
      </w:r>
      <w:proofErr w:type="spellStart"/>
      <w:r w:rsidRPr="007629C9">
        <w:rPr>
          <w:rFonts w:ascii="Arial" w:hAnsi="Arial" w:cs="Arial"/>
          <w:lang w:val="ru-RU"/>
        </w:rPr>
        <w:t>дурджээ</w:t>
      </w:r>
      <w:proofErr w:type="spellEnd"/>
      <w:r w:rsidRPr="007629C9">
        <w:rPr>
          <w:rFonts w:ascii="Arial" w:hAnsi="Arial" w:cs="Arial"/>
          <w:lang w:val="ru-RU"/>
        </w:rPr>
        <w:t>.</w:t>
      </w:r>
    </w:p>
  </w:footnote>
  <w:footnote w:id="13">
    <w:p w14:paraId="37C1FA67" w14:textId="77777777" w:rsidR="007629C9" w:rsidRPr="007629C9" w:rsidRDefault="007629C9" w:rsidP="00872129">
      <w:pPr>
        <w:pStyle w:val="FootnoteText"/>
        <w:rPr>
          <w:rFonts w:ascii="Arial" w:hAnsi="Arial" w:cs="Arial"/>
          <w:sz w:val="16"/>
          <w:szCs w:val="16"/>
          <w:lang w:val="ru-RU"/>
        </w:rPr>
      </w:pPr>
      <w:r w:rsidRPr="003320FC">
        <w:rPr>
          <w:rStyle w:val="FootnoteReference"/>
          <w:rFonts w:ascii="Arial" w:hAnsi="Arial" w:cs="Arial"/>
          <w:sz w:val="16"/>
          <w:szCs w:val="16"/>
        </w:rPr>
        <w:footnoteRef/>
      </w:r>
      <w:r w:rsidRPr="007629C9">
        <w:rPr>
          <w:rFonts w:ascii="Arial" w:hAnsi="Arial" w:cs="Arial"/>
          <w:sz w:val="16"/>
          <w:szCs w:val="16"/>
          <w:lang w:val="ru-RU"/>
        </w:rPr>
        <w:t xml:space="preserve"> </w:t>
      </w:r>
      <w:r w:rsidRPr="003320FC">
        <w:rPr>
          <w:rFonts w:ascii="Arial" w:hAnsi="Arial" w:cs="Arial"/>
          <w:sz w:val="16"/>
          <w:szCs w:val="16"/>
          <w:lang w:val="mn-MN"/>
        </w:rPr>
        <w:t>Дэлхийн</w:t>
      </w:r>
      <w:r w:rsidRPr="007629C9">
        <w:rPr>
          <w:rFonts w:ascii="Arial" w:hAnsi="Arial" w:cs="Arial"/>
          <w:sz w:val="16"/>
          <w:szCs w:val="16"/>
          <w:lang w:val="ru-RU"/>
        </w:rPr>
        <w:t xml:space="preserve"> </w:t>
      </w:r>
      <w:r w:rsidRPr="003320FC">
        <w:rPr>
          <w:rFonts w:ascii="Arial" w:hAnsi="Arial" w:cs="Arial"/>
          <w:sz w:val="16"/>
          <w:szCs w:val="16"/>
          <w:lang w:val="mn-MN"/>
        </w:rPr>
        <w:t>22 орны Төв банкны тухай хуульд Засгийн газраас Төв банкны алдагдлыг нөхөх тухай заалтыг тусгасан байдаг.</w:t>
      </w:r>
    </w:p>
  </w:footnote>
  <w:footnote w:id="14">
    <w:p w14:paraId="27B002AF"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rPr>
        <w:footnoteRef/>
      </w:r>
      <w:r w:rsidRPr="007629C9">
        <w:rPr>
          <w:rFonts w:ascii="Arial" w:hAnsi="Arial" w:cs="Arial"/>
          <w:sz w:val="16"/>
          <w:szCs w:val="16"/>
          <w:lang w:val="ru-RU"/>
        </w:rPr>
        <w:t xml:space="preserve"> </w:t>
      </w:r>
      <w:r w:rsidRPr="003320FC">
        <w:rPr>
          <w:rFonts w:ascii="Arial" w:hAnsi="Arial" w:cs="Arial"/>
          <w:sz w:val="16"/>
          <w:szCs w:val="16"/>
          <w:lang w:val="mn-MN"/>
        </w:rPr>
        <w:t>Төв банк /Монголбанк/-ны тухай хуулийн 38</w:t>
      </w:r>
      <w:r w:rsidRPr="003320FC">
        <w:rPr>
          <w:rFonts w:ascii="Arial" w:hAnsi="Arial" w:cs="Arial"/>
          <w:sz w:val="16"/>
          <w:szCs w:val="16"/>
          <w:vertAlign w:val="superscript"/>
          <w:lang w:val="mn-MN"/>
        </w:rPr>
        <w:t>1</w:t>
      </w:r>
      <w:r w:rsidRPr="003320FC">
        <w:rPr>
          <w:rFonts w:ascii="Arial" w:hAnsi="Arial" w:cs="Arial"/>
          <w:sz w:val="16"/>
          <w:szCs w:val="16"/>
          <w:lang w:val="mn-MN"/>
        </w:rPr>
        <w:t>дүгээр зүйл. Монголбанкны өөрийн хөрөнгийн дутагдлыг нөхөх</w:t>
      </w:r>
    </w:p>
    <w:p w14:paraId="2663AF12" w14:textId="77777777" w:rsidR="007629C9" w:rsidRPr="003320FC" w:rsidRDefault="007629C9" w:rsidP="00872129">
      <w:pPr>
        <w:pStyle w:val="FootnoteText"/>
        <w:rPr>
          <w:rFonts w:ascii="Arial" w:hAnsi="Arial" w:cs="Arial"/>
          <w:sz w:val="16"/>
          <w:szCs w:val="16"/>
          <w:lang w:val="mn-MN"/>
        </w:rPr>
      </w:pPr>
      <w:r w:rsidRPr="003320FC">
        <w:rPr>
          <w:rFonts w:ascii="Arial" w:hAnsi="Arial" w:cs="Arial"/>
          <w:sz w:val="16"/>
          <w:szCs w:val="16"/>
          <w:lang w:val="mn-MN"/>
        </w:rPr>
        <w:t>Монголбанкны пассив нь актив хөрөнгөөс хэтэрсэн тохиолдолд Засгийн газар үнэт цаас гаргах замаар уг зөрүүг нөхөх асуудлыг Улсын Их Хурал шийдвэрлэнэ.</w:t>
      </w:r>
    </w:p>
  </w:footnote>
  <w:footnote w:id="15">
    <w:p w14:paraId="5940018E"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rPr>
        <w:footnoteRef/>
      </w:r>
      <w:r w:rsidRPr="007629C9">
        <w:rPr>
          <w:rFonts w:ascii="Arial" w:hAnsi="Arial" w:cs="Arial"/>
          <w:sz w:val="16"/>
          <w:szCs w:val="16"/>
          <w:lang w:val="mn-MN"/>
        </w:rPr>
        <w:t xml:space="preserve"> </w:t>
      </w:r>
      <w:r w:rsidRPr="003320FC">
        <w:rPr>
          <w:rFonts w:ascii="Arial" w:hAnsi="Arial" w:cs="Arial"/>
          <w:sz w:val="16"/>
          <w:szCs w:val="16"/>
          <w:lang w:val="mn-MN"/>
        </w:rPr>
        <w:t>НДНБ-ий 7 хүртэлх хувийн жилийн алдагдал хүлээж байсан.</w:t>
      </w:r>
      <w:r w:rsidRPr="007629C9">
        <w:rPr>
          <w:rFonts w:ascii="Arial" w:hAnsi="Arial" w:cs="Arial"/>
          <w:sz w:val="16"/>
          <w:szCs w:val="16"/>
          <w:lang w:val="mn-MN"/>
        </w:rPr>
        <w:t xml:space="preserve">  </w:t>
      </w:r>
    </w:p>
  </w:footnote>
  <w:footnote w:id="16">
    <w:p w14:paraId="07889163"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rPr>
        <w:footnoteRef/>
      </w:r>
      <w:r w:rsidRPr="007629C9">
        <w:rPr>
          <w:rFonts w:ascii="Arial" w:hAnsi="Arial" w:cs="Arial"/>
          <w:sz w:val="16"/>
          <w:szCs w:val="16"/>
          <w:lang w:val="mn-MN"/>
        </w:rPr>
        <w:t xml:space="preserve"> </w:t>
      </w:r>
      <w:r w:rsidRPr="007629C9">
        <w:rPr>
          <w:rFonts w:ascii="Arial" w:hAnsi="Arial" w:cs="Arial"/>
          <w:sz w:val="16"/>
          <w:szCs w:val="16"/>
          <w:lang w:val="mn-MN"/>
        </w:rPr>
        <w:t xml:space="preserve">5 </w:t>
      </w:r>
      <w:r w:rsidRPr="003320FC">
        <w:rPr>
          <w:rFonts w:ascii="Arial" w:hAnsi="Arial" w:cs="Arial"/>
          <w:sz w:val="16"/>
          <w:szCs w:val="16"/>
          <w:lang w:val="mn-MN"/>
        </w:rPr>
        <w:t>дугаар зүйл. Монголбанкны үйл ажиллагааны чиглэл</w:t>
      </w:r>
    </w:p>
  </w:footnote>
  <w:footnote w:id="17">
    <w:p w14:paraId="1D3E2C8D" w14:textId="77777777" w:rsidR="007629C9" w:rsidRPr="007629C9"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rPr>
        <w:footnoteRef/>
      </w:r>
      <w:r w:rsidRPr="007629C9">
        <w:rPr>
          <w:rFonts w:ascii="Arial" w:hAnsi="Arial" w:cs="Arial"/>
          <w:sz w:val="16"/>
          <w:szCs w:val="16"/>
          <w:lang w:val="mn-MN"/>
        </w:rPr>
        <w:t xml:space="preserve"> </w:t>
      </w:r>
      <w:r w:rsidRPr="003320FC">
        <w:rPr>
          <w:rFonts w:ascii="Arial" w:hAnsi="Arial" w:cs="Arial"/>
          <w:sz w:val="16"/>
          <w:szCs w:val="16"/>
          <w:lang w:val="mn-MN"/>
        </w:rPr>
        <w:t>17 дугаар зүйл. Засгийн газрын санхүүгийн зуучлагчийн үүрэг гүйцэтгэх</w:t>
      </w:r>
    </w:p>
  </w:footnote>
  <w:footnote w:id="18">
    <w:p w14:paraId="753FEFCA"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rPr>
        <w:footnoteRef/>
      </w:r>
      <w:r w:rsidRPr="007629C9">
        <w:rPr>
          <w:rFonts w:ascii="Arial" w:hAnsi="Arial" w:cs="Arial"/>
          <w:sz w:val="16"/>
          <w:szCs w:val="16"/>
          <w:lang w:val="mn-MN"/>
        </w:rPr>
        <w:t xml:space="preserve"> </w:t>
      </w:r>
      <w:r w:rsidRPr="003320FC">
        <w:rPr>
          <w:rFonts w:ascii="Arial" w:hAnsi="Arial" w:cs="Arial"/>
          <w:sz w:val="16"/>
          <w:szCs w:val="16"/>
          <w:lang w:val="mn-MN"/>
        </w:rPr>
        <w:t>Харилцах дансанд 2018-2022 онд овернайт зээлийн хүүгийн 50 хувь буюу дунджаар 4.7 хувь, 2023 оноос хойш 3 хувийн хүү тооцон төлж ирсэн.</w:t>
      </w:r>
      <w:r w:rsidRPr="007629C9">
        <w:rPr>
          <w:rFonts w:ascii="Arial" w:hAnsi="Arial" w:cs="Arial"/>
          <w:sz w:val="16"/>
          <w:szCs w:val="16"/>
          <w:lang w:val="mn-MN"/>
        </w:rPr>
        <w:t xml:space="preserve"> </w:t>
      </w:r>
      <w:r w:rsidRPr="003320FC">
        <w:rPr>
          <w:rFonts w:ascii="Arial" w:hAnsi="Arial" w:cs="Arial"/>
          <w:sz w:val="16"/>
          <w:szCs w:val="16"/>
          <w:lang w:val="mn-MN"/>
        </w:rPr>
        <w:t xml:space="preserve">Мөн Хуримтлалын сангийн дансыг 2024 оны 5 дугаар сард Монголбанканд нээснээс хойш уг төгрөгийн хадгаламжийн дансанд бодлогын хүүгийн хэмжээгээр хүү тооцон төлж байна. </w:t>
      </w:r>
    </w:p>
  </w:footnote>
  <w:footnote w:id="19">
    <w:p w14:paraId="30DF1F08"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lang w:val="mn-MN"/>
        </w:rPr>
        <w:footnoteRef/>
      </w:r>
      <w:r w:rsidRPr="003320FC">
        <w:rPr>
          <w:rFonts w:ascii="Arial" w:hAnsi="Arial" w:cs="Arial"/>
          <w:sz w:val="16"/>
          <w:szCs w:val="16"/>
          <w:lang w:val="mn-MN"/>
        </w:rPr>
        <w:t xml:space="preserve"> </w:t>
      </w:r>
      <w:r w:rsidRPr="003320FC">
        <w:rPr>
          <w:rFonts w:ascii="Arial" w:hAnsi="Arial" w:cs="Arial"/>
          <w:sz w:val="16"/>
          <w:szCs w:val="16"/>
          <w:lang w:val="mn-MN"/>
        </w:rPr>
        <w:t>2018-2025 оны хугацаанд жилд дунджаар 46.2 тэрбум төгрөгийн хүүний зардал гаргасан байна.</w:t>
      </w:r>
    </w:p>
  </w:footnote>
  <w:footnote w:id="20">
    <w:p w14:paraId="7AB6391D"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lang w:val="mn-MN"/>
        </w:rPr>
        <w:footnoteRef/>
      </w:r>
      <w:r w:rsidRPr="003320FC">
        <w:rPr>
          <w:rFonts w:ascii="Arial" w:hAnsi="Arial" w:cs="Arial"/>
          <w:sz w:val="16"/>
          <w:szCs w:val="16"/>
          <w:lang w:val="mn-MN"/>
        </w:rPr>
        <w:t xml:space="preserve"> </w:t>
      </w:r>
      <w:r w:rsidRPr="003320FC">
        <w:rPr>
          <w:rFonts w:ascii="Arial" w:hAnsi="Arial" w:cs="Arial"/>
          <w:sz w:val="16"/>
          <w:szCs w:val="16"/>
          <w:lang w:val="mn-MN"/>
        </w:rPr>
        <w:t>Бусад улс орны хувьд төрийн сангийн нэгдсэн дансыг төв банканд байршуулахдаа хүү төлдөггүй эсвэл зах зээлийн бус, маш доогуур хүү тооцдог практик түгээмэл байна. Тухайлбал, АНУ-ын Сангийн яам Холбооны нөөцийн банк (Federal Reserve)-нд байршуулсан Treasury General Account (TGA)-д хүү авдаггүй. Евро бүсийн орнуудад засгийн газрууд үндэсний төв банк болон Европын Төв Банкны системд байршуулсан төрийн сангийн харилцах дансанд хүү тооцохгүй, эсвэл бодлогын хүүгээс доогуур байх зохицуулалттай байдаг. Ийм зохицуулалтын хүрээнд засгийн газрын санхүүгийн хөрөнгөнд хүү тооцох нь төв банкны ашиг, алдагдалд шууд дарамт үүсгэхгүй, мөнгөний бодлогын зардлыг нэмэгдүүлэхгүй байхад чиглэдэг байна.</w:t>
      </w:r>
    </w:p>
  </w:footnote>
  <w:footnote w:id="21">
    <w:p w14:paraId="3BBA0B1E"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rPr>
        <w:footnoteRef/>
      </w:r>
      <w:r w:rsidRPr="007629C9">
        <w:rPr>
          <w:rFonts w:ascii="Arial" w:hAnsi="Arial" w:cs="Arial"/>
          <w:sz w:val="16"/>
          <w:szCs w:val="16"/>
          <w:lang w:val="mn-MN"/>
        </w:rPr>
        <w:t xml:space="preserve"> </w:t>
      </w:r>
      <w:r w:rsidRPr="003320FC">
        <w:rPr>
          <w:rFonts w:ascii="Arial" w:hAnsi="Arial" w:cs="Arial"/>
          <w:sz w:val="16"/>
          <w:szCs w:val="16"/>
          <w:lang w:val="mn-MN"/>
        </w:rPr>
        <w:t xml:space="preserve">2025 оны 4 дүгээр улирлын НДНБ-ийг Монголбанкны төсөөллөөр авч, сард тэнцүүлэн авч үзэв.  </w:t>
      </w:r>
    </w:p>
  </w:footnote>
  <w:footnote w:id="22">
    <w:p w14:paraId="6B4941DB"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lang w:val="mn-MN"/>
        </w:rPr>
        <w:footnoteRef/>
      </w:r>
      <w:r w:rsidRPr="003320FC">
        <w:rPr>
          <w:rFonts w:ascii="Arial" w:hAnsi="Arial" w:cs="Arial"/>
          <w:sz w:val="16"/>
          <w:szCs w:val="16"/>
          <w:lang w:val="mn-MN"/>
        </w:rPr>
        <w:t xml:space="preserve"> </w:t>
      </w:r>
      <w:r w:rsidRPr="003320FC">
        <w:rPr>
          <w:rFonts w:ascii="Arial" w:hAnsi="Arial" w:cs="Arial"/>
          <w:sz w:val="16"/>
          <w:szCs w:val="16"/>
          <w:lang w:val="mn-MN"/>
        </w:rPr>
        <w:t xml:space="preserve">2025 оны эцсийн гүйцэтгэлээр нийт 2.2 их наяд төгрөгийн зээлийн үлдэгдэлтэй байгаагийн 1.2 их наяд төгрөг буюу 54.8 хувь нь чанаргүйдсэн байна. 2024 оны эцсийн гүйцэтгэлээр МУХБ-ны хуримтлагдсан алдагдал нь 854.8 тэрбум төгрөг буюу НДНБ-ий 1.1 хувийн алдагдал хүлээгээд байна. </w:t>
      </w:r>
    </w:p>
  </w:footnote>
  <w:footnote w:id="23">
    <w:p w14:paraId="74706518"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rPr>
        <w:footnoteRef/>
      </w:r>
      <w:r w:rsidRPr="007629C9">
        <w:rPr>
          <w:rFonts w:ascii="Arial" w:hAnsi="Arial" w:cs="Arial"/>
          <w:sz w:val="16"/>
          <w:szCs w:val="16"/>
          <w:lang w:val="mn-MN"/>
        </w:rPr>
        <w:t xml:space="preserve"> </w:t>
      </w:r>
      <w:r w:rsidRPr="007629C9">
        <w:rPr>
          <w:rFonts w:ascii="Arial" w:hAnsi="Arial" w:cs="Arial"/>
          <w:sz w:val="16"/>
          <w:szCs w:val="16"/>
          <w:lang w:val="mn-MN"/>
        </w:rPr>
        <w:t>Т</w:t>
      </w:r>
      <w:r w:rsidRPr="003320FC">
        <w:rPr>
          <w:rFonts w:ascii="Arial" w:hAnsi="Arial" w:cs="Arial"/>
          <w:sz w:val="16"/>
          <w:szCs w:val="16"/>
          <w:lang w:val="mn-MN"/>
        </w:rPr>
        <w:t>өсвөөс гадна нийлүүлэлтийн шалтгаантай инфляцын хүчин зүйлс мөнгөний бодлогыг хэрэгжүүлэх сорилт, хүндрэлтэй байдлыг бий болгодог.</w:t>
      </w:r>
    </w:p>
  </w:footnote>
  <w:footnote w:id="24">
    <w:p w14:paraId="16E33159"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rPr>
        <w:footnoteRef/>
      </w:r>
      <w:r w:rsidRPr="007629C9">
        <w:rPr>
          <w:rFonts w:ascii="Arial" w:hAnsi="Arial" w:cs="Arial"/>
          <w:sz w:val="16"/>
          <w:szCs w:val="16"/>
          <w:lang w:val="mn-MN"/>
        </w:rPr>
        <w:t xml:space="preserve"> </w:t>
      </w:r>
      <w:r w:rsidRPr="003320FC">
        <w:rPr>
          <w:rFonts w:ascii="Arial" w:hAnsi="Arial" w:cs="Arial"/>
          <w:sz w:val="16"/>
          <w:szCs w:val="16"/>
          <w:lang w:val="mn-MN"/>
        </w:rPr>
        <w:t>2016 оны НДНБ</w:t>
      </w:r>
    </w:p>
  </w:footnote>
  <w:footnote w:id="25">
    <w:p w14:paraId="24E8DEE7" w14:textId="77777777" w:rsidR="007629C9" w:rsidRPr="003320FC" w:rsidRDefault="007629C9" w:rsidP="00872129">
      <w:pPr>
        <w:pStyle w:val="FootnoteText"/>
        <w:rPr>
          <w:rFonts w:ascii="Arial" w:hAnsi="Arial" w:cs="Arial"/>
          <w:sz w:val="16"/>
          <w:szCs w:val="16"/>
          <w:lang w:val="mn-MN"/>
        </w:rPr>
      </w:pPr>
      <w:r w:rsidRPr="003320FC">
        <w:rPr>
          <w:rStyle w:val="FootnoteReference"/>
          <w:rFonts w:ascii="Arial" w:hAnsi="Arial" w:cs="Arial"/>
          <w:sz w:val="16"/>
          <w:szCs w:val="16"/>
          <w:lang w:val="mn-MN"/>
        </w:rPr>
        <w:footnoteRef/>
      </w:r>
      <w:r w:rsidRPr="003320FC">
        <w:rPr>
          <w:rFonts w:ascii="Arial" w:hAnsi="Arial" w:cs="Arial"/>
          <w:sz w:val="16"/>
          <w:szCs w:val="16"/>
          <w:lang w:val="mn-MN"/>
        </w:rPr>
        <w:t xml:space="preserve"> </w:t>
      </w:r>
      <w:r w:rsidRPr="003320FC">
        <w:rPr>
          <w:rFonts w:ascii="Arial" w:hAnsi="Arial" w:cs="Arial"/>
          <w:sz w:val="16"/>
          <w:szCs w:val="16"/>
          <w:lang w:val="mn-MN"/>
        </w:rPr>
        <w:t>2025 оны 12 сарын 31-ний байдлаар 858 гаруй сая ам.долларын үлдэгдэлтэй байна.</w:t>
      </w:r>
    </w:p>
  </w:footnote>
  <w:footnote w:id="26">
    <w:p w14:paraId="14BC06E8"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ru-RU"/>
        </w:rPr>
        <w:t xml:space="preserve"> </w:t>
      </w:r>
      <w:r w:rsidRPr="003320FC">
        <w:rPr>
          <w:rFonts w:ascii="Arial" w:hAnsi="Arial" w:cs="Arial"/>
          <w:lang w:val="mn-MN"/>
        </w:rPr>
        <w:t>Монголбанк. Төв банкны хараат бус байдал.</w:t>
      </w:r>
    </w:p>
  </w:footnote>
  <w:footnote w:id="27">
    <w:p w14:paraId="0C61B499"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mn-MN"/>
        </w:rPr>
        <w:t xml:space="preserve"> </w:t>
      </w:r>
      <w:r w:rsidRPr="007629C9">
        <w:rPr>
          <w:rFonts w:ascii="Arial" w:hAnsi="Arial" w:cs="Arial"/>
          <w:color w:val="000000"/>
          <w:shd w:val="clear" w:color="auto" w:fill="FFFFFF"/>
          <w:lang w:val="mn-MN"/>
        </w:rPr>
        <w:t>"Алсын хараа-2050" Монгол Улсын урт хугацааны хөгжлийн бодлого</w:t>
      </w:r>
      <w:r w:rsidRPr="007629C9">
        <w:rPr>
          <w:rFonts w:ascii="Arial" w:hAnsi="Arial" w:cs="Arial"/>
          <w:caps/>
          <w:color w:val="000000"/>
          <w:shd w:val="clear" w:color="auto" w:fill="FFFFFF"/>
          <w:lang w:val="mn-MN"/>
        </w:rPr>
        <w:t> </w:t>
      </w:r>
    </w:p>
  </w:footnote>
  <w:footnote w:id="28">
    <w:p w14:paraId="1B59FB8B"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mn-MN"/>
        </w:rPr>
        <w:t xml:space="preserve"> </w:t>
      </w:r>
      <w:r w:rsidRPr="007629C9">
        <w:rPr>
          <w:rFonts w:ascii="Arial" w:hAnsi="Arial" w:cs="Arial"/>
          <w:color w:val="333333"/>
          <w:shd w:val="clear" w:color="auto" w:fill="FFFFFF"/>
          <w:lang w:val="mn-MN"/>
        </w:rPr>
        <w:t>Төрөөс мөнгөний бодлогын талаар 2024 онд баримтлах үндсэн чиглэл</w:t>
      </w:r>
    </w:p>
  </w:footnote>
  <w:footnote w:id="29">
    <w:p w14:paraId="6613D28B"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mn-MN"/>
        </w:rPr>
        <w:t xml:space="preserve"> </w:t>
      </w:r>
      <w:r w:rsidRPr="003320FC">
        <w:rPr>
          <w:rFonts w:ascii="Arial" w:hAnsi="Arial" w:cs="Arial"/>
          <w:lang w:val="mn-MN"/>
        </w:rPr>
        <w:t>ОУВС. Улсын тайлан №15/109. 2015 оны 4 дүгээр сар.</w:t>
      </w:r>
    </w:p>
  </w:footnote>
  <w:footnote w:id="30">
    <w:p w14:paraId="2181108A"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mn-MN"/>
        </w:rPr>
        <w:t xml:space="preserve"> </w:t>
      </w:r>
      <w:r w:rsidRPr="007629C9">
        <w:rPr>
          <w:rFonts w:ascii="Arial" w:hAnsi="Arial" w:cs="Arial"/>
          <w:lang w:val="mn-MN"/>
        </w:rPr>
        <w:t>НҮБ-ийн гишүүн нийт 195 улсаас Куба улсын мэдээлэл хангалтгүй байсан тул нийт 194 орны хувьд судалгааг хийсэн.</w:t>
      </w:r>
    </w:p>
  </w:footnote>
  <w:footnote w:id="31">
    <w:p w14:paraId="6F644324"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mn-MN"/>
        </w:rPr>
        <w:t xml:space="preserve"> </w:t>
      </w:r>
      <w:r w:rsidRPr="007629C9">
        <w:rPr>
          <w:rFonts w:ascii="Arial" w:hAnsi="Arial" w:cs="Arial"/>
          <w:lang w:val="mn-MN"/>
        </w:rPr>
        <w:t>1980-аад оны сүүл, 90-ээд оны эхээр коммунист дэглэмээс татгалзан чөлөөт эдийн засаг, улс төрийн ардчилсан дэглэмийг сонгож, иргэний эрхийг бүх талаар хүлээн зөвшөөрч, хөх</w:t>
      </w:r>
      <w:r w:rsidRPr="003320FC">
        <w:rPr>
          <w:rFonts w:ascii="Arial" w:hAnsi="Arial" w:cs="Arial"/>
          <w:lang w:val="mn-MN"/>
        </w:rPr>
        <w:t>и</w:t>
      </w:r>
      <w:r w:rsidRPr="007629C9">
        <w:rPr>
          <w:rFonts w:ascii="Arial" w:hAnsi="Arial" w:cs="Arial"/>
          <w:lang w:val="mn-MN"/>
        </w:rPr>
        <w:t>үлэн дэмжсэн нийгмийн харилцаа төлөвшүүлж байгаа хуучин социалист лагерт багтаж байсан улсуу</w:t>
      </w:r>
      <w:r w:rsidRPr="003320FC">
        <w:rPr>
          <w:rFonts w:ascii="Arial" w:hAnsi="Arial" w:cs="Arial"/>
          <w:lang w:val="mn-MN"/>
        </w:rPr>
        <w:t>д тус ангилалд багтдаг.</w:t>
      </w:r>
    </w:p>
  </w:footnote>
  <w:footnote w:id="32">
    <w:p w14:paraId="7470A114"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mn-MN"/>
        </w:rPr>
        <w:t xml:space="preserve"> </w:t>
      </w:r>
      <w:r w:rsidRPr="007629C9">
        <w:rPr>
          <w:rFonts w:ascii="Arial" w:hAnsi="Arial" w:cs="Arial"/>
          <w:lang w:val="mn-MN"/>
        </w:rPr>
        <w:t>Эрчим хүчний салбар нь түлш олборлох, үйлдвэрлэх, боловсруулах, түгээх зэрэг эрчим хүч үйлдвэрлэх, борлуулах үйл ажиллагаанд оролцдог бүх салбаруудын нэгдэл юм. Үүнд газрын тос, хий, хэрэглээний түлш хамаарна.</w:t>
      </w:r>
    </w:p>
  </w:footnote>
  <w:footnote w:id="33">
    <w:p w14:paraId="1FE076C7"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mn-MN"/>
        </w:rPr>
        <w:t xml:space="preserve"> </w:t>
      </w:r>
      <w:r w:rsidRPr="003320FC">
        <w:rPr>
          <w:rFonts w:ascii="Arial" w:hAnsi="Arial" w:cs="Arial"/>
          <w:lang w:val="mn-MN"/>
        </w:rPr>
        <w:t xml:space="preserve">Иргэд чөлөөт, шударга сонгуулиар улс төрийн удирдагчдаа сонгох, иргэний эрх чөлөөгөө эдлэх, ардчиллыг бусад улс төрийн тогтолцооноос илүүд үзэх, улс төрд оролцдог, оролцох боломжтой, тэдний нэрийн өмнөөс ажиллах Засгийн газартай байх зэрэг мэдээллийг нэгтгэн уг индексийг тооцно. Тус индекс 0-10 хооронд утга авна. </w:t>
      </w:r>
    </w:p>
  </w:footnote>
  <w:footnote w:id="34">
    <w:p w14:paraId="0139632C" w14:textId="77777777" w:rsidR="007629C9" w:rsidRPr="003320FC" w:rsidRDefault="007629C9" w:rsidP="00872129">
      <w:pPr>
        <w:pStyle w:val="FootnoteText"/>
        <w:rPr>
          <w:rFonts w:ascii="Arial" w:hAnsi="Arial" w:cs="Arial"/>
          <w:lang w:val="mn-MN"/>
        </w:rPr>
      </w:pPr>
      <w:r w:rsidRPr="003320FC">
        <w:rPr>
          <w:rStyle w:val="FootnoteReference"/>
          <w:rFonts w:ascii="Arial" w:hAnsi="Arial" w:cs="Arial"/>
        </w:rPr>
        <w:footnoteRef/>
      </w:r>
      <w:r w:rsidRPr="007629C9">
        <w:rPr>
          <w:rFonts w:ascii="Arial" w:hAnsi="Arial" w:cs="Arial"/>
          <w:lang w:val="mn-MN"/>
        </w:rPr>
        <w:t xml:space="preserve"> </w:t>
      </w:r>
      <w:r w:rsidRPr="003320FC">
        <w:rPr>
          <w:rFonts w:ascii="Arial" w:hAnsi="Arial" w:cs="Arial"/>
          <w:lang w:val="mn-MN"/>
        </w:rPr>
        <w:t xml:space="preserve">Нэргиз, Барри нарын </w:t>
      </w:r>
      <w:r w:rsidRPr="007629C9">
        <w:rPr>
          <w:rFonts w:ascii="Arial" w:hAnsi="Arial" w:cs="Arial"/>
          <w:lang w:val="mn-MN"/>
        </w:rPr>
        <w:t xml:space="preserve">CBIW </w:t>
      </w:r>
      <w:r w:rsidRPr="003320FC">
        <w:rPr>
          <w:rFonts w:ascii="Arial" w:hAnsi="Arial" w:cs="Arial"/>
          <w:lang w:val="mn-MN"/>
        </w:rPr>
        <w:t>үнэлгээ. Төв банкны ил тод ба хараат бус байдал: Шинэчлэл ба шинэ арга зүй. Солонгосын төв банкны судалгааны ажил.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005"/>
      <w:gridCol w:w="3005"/>
      <w:gridCol w:w="3005"/>
    </w:tblGrid>
    <w:tr w:rsidR="007629C9" w14:paraId="572586BA" w14:textId="77777777" w:rsidTr="007629C9">
      <w:trPr>
        <w:trHeight w:val="300"/>
      </w:trPr>
      <w:tc>
        <w:tcPr>
          <w:tcW w:w="3005" w:type="dxa"/>
        </w:tcPr>
        <w:p w14:paraId="119E4F47" w14:textId="77777777" w:rsidR="007629C9" w:rsidRDefault="007629C9" w:rsidP="007629C9">
          <w:pPr>
            <w:pStyle w:val="Header"/>
            <w:ind w:left="-115"/>
          </w:pPr>
        </w:p>
      </w:tc>
      <w:tc>
        <w:tcPr>
          <w:tcW w:w="3005" w:type="dxa"/>
        </w:tcPr>
        <w:p w14:paraId="0154046E" w14:textId="77777777" w:rsidR="007629C9" w:rsidRDefault="007629C9" w:rsidP="007629C9">
          <w:pPr>
            <w:pStyle w:val="Header"/>
            <w:jc w:val="center"/>
          </w:pPr>
        </w:p>
      </w:tc>
      <w:tc>
        <w:tcPr>
          <w:tcW w:w="3005" w:type="dxa"/>
        </w:tcPr>
        <w:p w14:paraId="0F3AA055" w14:textId="77777777" w:rsidR="007629C9" w:rsidRDefault="007629C9" w:rsidP="007629C9">
          <w:pPr>
            <w:pStyle w:val="Header"/>
            <w:ind w:right="-115"/>
            <w:jc w:val="right"/>
          </w:pPr>
        </w:p>
      </w:tc>
    </w:tr>
  </w:tbl>
  <w:p w14:paraId="55AE70D9" w14:textId="77777777" w:rsidR="007629C9" w:rsidRDefault="007629C9" w:rsidP="00762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005"/>
      <w:gridCol w:w="3005"/>
      <w:gridCol w:w="3005"/>
    </w:tblGrid>
    <w:tr w:rsidR="007629C9" w14:paraId="191ECEDA" w14:textId="77777777" w:rsidTr="007629C9">
      <w:trPr>
        <w:trHeight w:val="300"/>
      </w:trPr>
      <w:tc>
        <w:tcPr>
          <w:tcW w:w="3005" w:type="dxa"/>
        </w:tcPr>
        <w:p w14:paraId="37A404F6" w14:textId="77777777" w:rsidR="007629C9" w:rsidRDefault="007629C9" w:rsidP="007629C9">
          <w:pPr>
            <w:pStyle w:val="Header"/>
            <w:ind w:left="-115"/>
          </w:pPr>
        </w:p>
      </w:tc>
      <w:tc>
        <w:tcPr>
          <w:tcW w:w="3005" w:type="dxa"/>
        </w:tcPr>
        <w:p w14:paraId="2A5F2C55" w14:textId="77777777" w:rsidR="007629C9" w:rsidRDefault="007629C9" w:rsidP="007629C9">
          <w:pPr>
            <w:pStyle w:val="Header"/>
            <w:jc w:val="center"/>
          </w:pPr>
        </w:p>
      </w:tc>
      <w:tc>
        <w:tcPr>
          <w:tcW w:w="3005" w:type="dxa"/>
        </w:tcPr>
        <w:p w14:paraId="20347FFD" w14:textId="77777777" w:rsidR="007629C9" w:rsidRDefault="007629C9" w:rsidP="007629C9">
          <w:pPr>
            <w:pStyle w:val="Header"/>
            <w:ind w:right="-115"/>
            <w:jc w:val="right"/>
          </w:pPr>
        </w:p>
      </w:tc>
    </w:tr>
  </w:tbl>
  <w:p w14:paraId="4DF22EAD" w14:textId="77777777" w:rsidR="007629C9" w:rsidRDefault="007629C9" w:rsidP="00762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008"/>
      <w:gridCol w:w="3009"/>
      <w:gridCol w:w="3009"/>
    </w:tblGrid>
    <w:tr w:rsidR="007629C9" w14:paraId="3E381FB9" w14:textId="77777777" w:rsidTr="007629C9">
      <w:trPr>
        <w:trHeight w:val="300"/>
      </w:trPr>
      <w:tc>
        <w:tcPr>
          <w:tcW w:w="4710" w:type="dxa"/>
        </w:tcPr>
        <w:p w14:paraId="0C35CCAC" w14:textId="77777777" w:rsidR="007629C9" w:rsidRDefault="007629C9" w:rsidP="007629C9">
          <w:pPr>
            <w:pStyle w:val="Header"/>
            <w:ind w:left="-115"/>
          </w:pPr>
        </w:p>
      </w:tc>
      <w:tc>
        <w:tcPr>
          <w:tcW w:w="4710" w:type="dxa"/>
        </w:tcPr>
        <w:p w14:paraId="06F992BE" w14:textId="77777777" w:rsidR="007629C9" w:rsidRDefault="007629C9" w:rsidP="007629C9">
          <w:pPr>
            <w:pStyle w:val="Header"/>
            <w:jc w:val="center"/>
          </w:pPr>
        </w:p>
      </w:tc>
      <w:tc>
        <w:tcPr>
          <w:tcW w:w="4710" w:type="dxa"/>
        </w:tcPr>
        <w:p w14:paraId="2F7F359A" w14:textId="77777777" w:rsidR="007629C9" w:rsidRDefault="007629C9" w:rsidP="007629C9">
          <w:pPr>
            <w:pStyle w:val="Header"/>
            <w:ind w:right="-115"/>
            <w:jc w:val="right"/>
          </w:pPr>
        </w:p>
      </w:tc>
    </w:tr>
  </w:tbl>
  <w:p w14:paraId="0A25E0B1" w14:textId="77777777" w:rsidR="007629C9" w:rsidRDefault="007629C9" w:rsidP="007629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005"/>
      <w:gridCol w:w="3005"/>
      <w:gridCol w:w="3005"/>
    </w:tblGrid>
    <w:tr w:rsidR="007629C9" w14:paraId="78066497" w14:textId="77777777" w:rsidTr="00B521CE">
      <w:trPr>
        <w:trHeight w:val="300"/>
      </w:trPr>
      <w:tc>
        <w:tcPr>
          <w:tcW w:w="3005" w:type="dxa"/>
        </w:tcPr>
        <w:p w14:paraId="11803CDB" w14:textId="77777777" w:rsidR="007629C9" w:rsidRDefault="007629C9" w:rsidP="00B521CE">
          <w:pPr>
            <w:pStyle w:val="Header"/>
            <w:ind w:left="-115"/>
          </w:pPr>
        </w:p>
      </w:tc>
      <w:tc>
        <w:tcPr>
          <w:tcW w:w="3005" w:type="dxa"/>
        </w:tcPr>
        <w:p w14:paraId="7FAB46FE" w14:textId="77777777" w:rsidR="007629C9" w:rsidRDefault="007629C9" w:rsidP="00B521CE">
          <w:pPr>
            <w:pStyle w:val="Header"/>
            <w:jc w:val="center"/>
          </w:pPr>
        </w:p>
      </w:tc>
      <w:tc>
        <w:tcPr>
          <w:tcW w:w="3005" w:type="dxa"/>
        </w:tcPr>
        <w:p w14:paraId="68CF6945" w14:textId="77777777" w:rsidR="007629C9" w:rsidRDefault="007629C9" w:rsidP="00B521CE">
          <w:pPr>
            <w:pStyle w:val="Header"/>
            <w:ind w:right="-115"/>
            <w:jc w:val="right"/>
          </w:pPr>
        </w:p>
      </w:tc>
    </w:tr>
  </w:tbl>
  <w:p w14:paraId="284DDD9B" w14:textId="77777777" w:rsidR="007629C9" w:rsidRDefault="007629C9" w:rsidP="00B521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513"/>
      <w:gridCol w:w="3513"/>
      <w:gridCol w:w="3513"/>
    </w:tblGrid>
    <w:tr w:rsidR="007629C9" w14:paraId="54EAB8EA" w14:textId="77777777" w:rsidTr="00B521CE">
      <w:trPr>
        <w:trHeight w:val="300"/>
      </w:trPr>
      <w:tc>
        <w:tcPr>
          <w:tcW w:w="4710" w:type="dxa"/>
        </w:tcPr>
        <w:p w14:paraId="5615509D" w14:textId="77777777" w:rsidR="007629C9" w:rsidRDefault="007629C9" w:rsidP="00B521CE">
          <w:pPr>
            <w:pStyle w:val="Header"/>
            <w:ind w:left="-115"/>
          </w:pPr>
        </w:p>
      </w:tc>
      <w:tc>
        <w:tcPr>
          <w:tcW w:w="4710" w:type="dxa"/>
        </w:tcPr>
        <w:p w14:paraId="0AC28136" w14:textId="77777777" w:rsidR="007629C9" w:rsidRDefault="007629C9" w:rsidP="00B521CE">
          <w:pPr>
            <w:pStyle w:val="Header"/>
            <w:jc w:val="center"/>
          </w:pPr>
        </w:p>
      </w:tc>
      <w:tc>
        <w:tcPr>
          <w:tcW w:w="4710" w:type="dxa"/>
        </w:tcPr>
        <w:p w14:paraId="62E3B6DA" w14:textId="77777777" w:rsidR="007629C9" w:rsidRDefault="007629C9" w:rsidP="00B521CE">
          <w:pPr>
            <w:pStyle w:val="Header"/>
            <w:ind w:right="-115"/>
            <w:jc w:val="right"/>
          </w:pPr>
        </w:p>
      </w:tc>
    </w:tr>
  </w:tbl>
  <w:p w14:paraId="4BC4BC2E" w14:textId="77777777" w:rsidR="007629C9" w:rsidRDefault="007629C9" w:rsidP="00B521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00A"/>
    <w:multiLevelType w:val="hybridMultilevel"/>
    <w:tmpl w:val="7862C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429F2"/>
    <w:multiLevelType w:val="hybridMultilevel"/>
    <w:tmpl w:val="DCA8D9C8"/>
    <w:lvl w:ilvl="0" w:tplc="6D3C367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AC963"/>
    <w:multiLevelType w:val="hybridMultilevel"/>
    <w:tmpl w:val="977AB6C6"/>
    <w:lvl w:ilvl="0" w:tplc="619AD3C0">
      <w:start w:val="1"/>
      <w:numFmt w:val="decimal"/>
      <w:lvlText w:val="%1."/>
      <w:lvlJc w:val="left"/>
      <w:pPr>
        <w:ind w:left="720" w:hanging="360"/>
      </w:pPr>
    </w:lvl>
    <w:lvl w:ilvl="1" w:tplc="F3EC3834">
      <w:start w:val="1"/>
      <w:numFmt w:val="lowerLetter"/>
      <w:lvlText w:val="%2."/>
      <w:lvlJc w:val="left"/>
      <w:pPr>
        <w:ind w:left="1440" w:hanging="360"/>
      </w:pPr>
    </w:lvl>
    <w:lvl w:ilvl="2" w:tplc="914EDE54">
      <w:start w:val="1"/>
      <w:numFmt w:val="lowerRoman"/>
      <w:lvlText w:val="%3."/>
      <w:lvlJc w:val="right"/>
      <w:pPr>
        <w:ind w:left="2160" w:hanging="180"/>
      </w:pPr>
    </w:lvl>
    <w:lvl w:ilvl="3" w:tplc="E224422C">
      <w:start w:val="1"/>
      <w:numFmt w:val="decimal"/>
      <w:lvlText w:val="%4."/>
      <w:lvlJc w:val="left"/>
      <w:pPr>
        <w:ind w:left="2880" w:hanging="360"/>
      </w:pPr>
    </w:lvl>
    <w:lvl w:ilvl="4" w:tplc="1D1C10F6">
      <w:start w:val="1"/>
      <w:numFmt w:val="lowerLetter"/>
      <w:lvlText w:val="%5."/>
      <w:lvlJc w:val="left"/>
      <w:pPr>
        <w:ind w:left="3600" w:hanging="360"/>
      </w:pPr>
    </w:lvl>
    <w:lvl w:ilvl="5" w:tplc="EE6EA320">
      <w:start w:val="1"/>
      <w:numFmt w:val="lowerRoman"/>
      <w:lvlText w:val="%6."/>
      <w:lvlJc w:val="right"/>
      <w:pPr>
        <w:ind w:left="4320" w:hanging="180"/>
      </w:pPr>
    </w:lvl>
    <w:lvl w:ilvl="6" w:tplc="9A6230F2">
      <w:start w:val="1"/>
      <w:numFmt w:val="decimal"/>
      <w:lvlText w:val="%7."/>
      <w:lvlJc w:val="left"/>
      <w:pPr>
        <w:ind w:left="5040" w:hanging="360"/>
      </w:pPr>
    </w:lvl>
    <w:lvl w:ilvl="7" w:tplc="434C2540">
      <w:start w:val="1"/>
      <w:numFmt w:val="lowerLetter"/>
      <w:lvlText w:val="%8."/>
      <w:lvlJc w:val="left"/>
      <w:pPr>
        <w:ind w:left="5760" w:hanging="360"/>
      </w:pPr>
    </w:lvl>
    <w:lvl w:ilvl="8" w:tplc="8B8E6A96">
      <w:start w:val="1"/>
      <w:numFmt w:val="lowerRoman"/>
      <w:lvlText w:val="%9."/>
      <w:lvlJc w:val="right"/>
      <w:pPr>
        <w:ind w:left="6480" w:hanging="180"/>
      </w:pPr>
    </w:lvl>
  </w:abstractNum>
  <w:abstractNum w:abstractNumId="3"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15:restartNumberingAfterBreak="0">
    <w:nsid w:val="1F7C147F"/>
    <w:multiLevelType w:val="hybridMultilevel"/>
    <w:tmpl w:val="081A2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1874B9"/>
    <w:multiLevelType w:val="hybridMultilevel"/>
    <w:tmpl w:val="D2DCF2F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F67686"/>
    <w:multiLevelType w:val="hybridMultilevel"/>
    <w:tmpl w:val="6E04F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AD73E50"/>
    <w:multiLevelType w:val="hybridMultilevel"/>
    <w:tmpl w:val="792E3C8E"/>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8" w15:restartNumberingAfterBreak="0">
    <w:nsid w:val="2C8B0C43"/>
    <w:multiLevelType w:val="hybridMultilevel"/>
    <w:tmpl w:val="1F902A88"/>
    <w:lvl w:ilvl="0" w:tplc="86840146">
      <w:start w:val="1"/>
      <w:numFmt w:val="bullet"/>
      <w:lvlText w:val=""/>
      <w:lvlJc w:val="left"/>
      <w:pPr>
        <w:ind w:left="720" w:hanging="360"/>
      </w:pPr>
      <w:rPr>
        <w:rFonts w:ascii="Symbol" w:hAnsi="Symbol" w:hint="default"/>
      </w:rPr>
    </w:lvl>
    <w:lvl w:ilvl="1" w:tplc="31A636B6" w:tentative="1">
      <w:start w:val="1"/>
      <w:numFmt w:val="bullet"/>
      <w:lvlText w:val="o"/>
      <w:lvlJc w:val="left"/>
      <w:pPr>
        <w:ind w:left="1440" w:hanging="360"/>
      </w:pPr>
      <w:rPr>
        <w:rFonts w:ascii="Courier New" w:hAnsi="Courier New" w:hint="default"/>
      </w:rPr>
    </w:lvl>
    <w:lvl w:ilvl="2" w:tplc="5358E9DC" w:tentative="1">
      <w:start w:val="1"/>
      <w:numFmt w:val="bullet"/>
      <w:lvlText w:val=""/>
      <w:lvlJc w:val="left"/>
      <w:pPr>
        <w:ind w:left="2160" w:hanging="360"/>
      </w:pPr>
      <w:rPr>
        <w:rFonts w:ascii="Wingdings" w:hAnsi="Wingdings" w:hint="default"/>
      </w:rPr>
    </w:lvl>
    <w:lvl w:ilvl="3" w:tplc="4E8CDD46" w:tentative="1">
      <w:start w:val="1"/>
      <w:numFmt w:val="bullet"/>
      <w:lvlText w:val=""/>
      <w:lvlJc w:val="left"/>
      <w:pPr>
        <w:ind w:left="2880" w:hanging="360"/>
      </w:pPr>
      <w:rPr>
        <w:rFonts w:ascii="Symbol" w:hAnsi="Symbol" w:hint="default"/>
      </w:rPr>
    </w:lvl>
    <w:lvl w:ilvl="4" w:tplc="847AD2F4" w:tentative="1">
      <w:start w:val="1"/>
      <w:numFmt w:val="bullet"/>
      <w:lvlText w:val="o"/>
      <w:lvlJc w:val="left"/>
      <w:pPr>
        <w:ind w:left="3600" w:hanging="360"/>
      </w:pPr>
      <w:rPr>
        <w:rFonts w:ascii="Courier New" w:hAnsi="Courier New" w:hint="default"/>
      </w:rPr>
    </w:lvl>
    <w:lvl w:ilvl="5" w:tplc="85881594" w:tentative="1">
      <w:start w:val="1"/>
      <w:numFmt w:val="bullet"/>
      <w:lvlText w:val=""/>
      <w:lvlJc w:val="left"/>
      <w:pPr>
        <w:ind w:left="4320" w:hanging="360"/>
      </w:pPr>
      <w:rPr>
        <w:rFonts w:ascii="Wingdings" w:hAnsi="Wingdings" w:hint="default"/>
      </w:rPr>
    </w:lvl>
    <w:lvl w:ilvl="6" w:tplc="1D6ACB50" w:tentative="1">
      <w:start w:val="1"/>
      <w:numFmt w:val="bullet"/>
      <w:lvlText w:val=""/>
      <w:lvlJc w:val="left"/>
      <w:pPr>
        <w:ind w:left="5040" w:hanging="360"/>
      </w:pPr>
      <w:rPr>
        <w:rFonts w:ascii="Symbol" w:hAnsi="Symbol" w:hint="default"/>
      </w:rPr>
    </w:lvl>
    <w:lvl w:ilvl="7" w:tplc="3CC266CC" w:tentative="1">
      <w:start w:val="1"/>
      <w:numFmt w:val="bullet"/>
      <w:lvlText w:val="o"/>
      <w:lvlJc w:val="left"/>
      <w:pPr>
        <w:ind w:left="5760" w:hanging="360"/>
      </w:pPr>
      <w:rPr>
        <w:rFonts w:ascii="Courier New" w:hAnsi="Courier New" w:hint="default"/>
      </w:rPr>
    </w:lvl>
    <w:lvl w:ilvl="8" w:tplc="29725FC0" w:tentative="1">
      <w:start w:val="1"/>
      <w:numFmt w:val="bullet"/>
      <w:lvlText w:val=""/>
      <w:lvlJc w:val="left"/>
      <w:pPr>
        <w:ind w:left="6480" w:hanging="360"/>
      </w:pPr>
      <w:rPr>
        <w:rFonts w:ascii="Wingdings" w:hAnsi="Wingdings" w:hint="default"/>
      </w:rPr>
    </w:lvl>
  </w:abstractNum>
  <w:abstractNum w:abstractNumId="9"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D66F96"/>
    <w:multiLevelType w:val="hybridMultilevel"/>
    <w:tmpl w:val="46664020"/>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5A0914"/>
    <w:multiLevelType w:val="hybridMultilevel"/>
    <w:tmpl w:val="C7BC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10150"/>
    <w:multiLevelType w:val="hybridMultilevel"/>
    <w:tmpl w:val="246CB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8B7943"/>
    <w:multiLevelType w:val="hybridMultilevel"/>
    <w:tmpl w:val="7F4AC648"/>
    <w:lvl w:ilvl="0" w:tplc="BA026F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88EA6"/>
    <w:multiLevelType w:val="hybridMultilevel"/>
    <w:tmpl w:val="FFFFFFFF"/>
    <w:lvl w:ilvl="0" w:tplc="48BCDE90">
      <w:start w:val="1"/>
      <w:numFmt w:val="bullet"/>
      <w:lvlText w:val=""/>
      <w:lvlJc w:val="left"/>
      <w:pPr>
        <w:ind w:left="720" w:hanging="360"/>
      </w:pPr>
      <w:rPr>
        <w:rFonts w:ascii="Symbol" w:hAnsi="Symbol" w:hint="default"/>
      </w:rPr>
    </w:lvl>
    <w:lvl w:ilvl="1" w:tplc="CDC23D82">
      <w:start w:val="1"/>
      <w:numFmt w:val="bullet"/>
      <w:lvlText w:val="o"/>
      <w:lvlJc w:val="left"/>
      <w:pPr>
        <w:ind w:left="1440" w:hanging="360"/>
      </w:pPr>
      <w:rPr>
        <w:rFonts w:ascii="Courier New" w:hAnsi="Courier New" w:hint="default"/>
      </w:rPr>
    </w:lvl>
    <w:lvl w:ilvl="2" w:tplc="014C0B9E">
      <w:start w:val="1"/>
      <w:numFmt w:val="bullet"/>
      <w:lvlText w:val=""/>
      <w:lvlJc w:val="left"/>
      <w:pPr>
        <w:ind w:left="2160" w:hanging="360"/>
      </w:pPr>
      <w:rPr>
        <w:rFonts w:ascii="Wingdings" w:hAnsi="Wingdings" w:hint="default"/>
      </w:rPr>
    </w:lvl>
    <w:lvl w:ilvl="3" w:tplc="0914B27C">
      <w:start w:val="1"/>
      <w:numFmt w:val="bullet"/>
      <w:lvlText w:val=""/>
      <w:lvlJc w:val="left"/>
      <w:pPr>
        <w:ind w:left="2880" w:hanging="360"/>
      </w:pPr>
      <w:rPr>
        <w:rFonts w:ascii="Symbol" w:hAnsi="Symbol" w:hint="default"/>
      </w:rPr>
    </w:lvl>
    <w:lvl w:ilvl="4" w:tplc="B2F02668">
      <w:start w:val="1"/>
      <w:numFmt w:val="bullet"/>
      <w:lvlText w:val="o"/>
      <w:lvlJc w:val="left"/>
      <w:pPr>
        <w:ind w:left="3600" w:hanging="360"/>
      </w:pPr>
      <w:rPr>
        <w:rFonts w:ascii="Courier New" w:hAnsi="Courier New" w:hint="default"/>
      </w:rPr>
    </w:lvl>
    <w:lvl w:ilvl="5" w:tplc="B98A5C10">
      <w:start w:val="1"/>
      <w:numFmt w:val="bullet"/>
      <w:lvlText w:val=""/>
      <w:lvlJc w:val="left"/>
      <w:pPr>
        <w:ind w:left="4320" w:hanging="360"/>
      </w:pPr>
      <w:rPr>
        <w:rFonts w:ascii="Wingdings" w:hAnsi="Wingdings" w:hint="default"/>
      </w:rPr>
    </w:lvl>
    <w:lvl w:ilvl="6" w:tplc="37FABA8A">
      <w:start w:val="1"/>
      <w:numFmt w:val="bullet"/>
      <w:lvlText w:val=""/>
      <w:lvlJc w:val="left"/>
      <w:pPr>
        <w:ind w:left="5040" w:hanging="360"/>
      </w:pPr>
      <w:rPr>
        <w:rFonts w:ascii="Symbol" w:hAnsi="Symbol" w:hint="default"/>
      </w:rPr>
    </w:lvl>
    <w:lvl w:ilvl="7" w:tplc="B9081F88">
      <w:start w:val="1"/>
      <w:numFmt w:val="bullet"/>
      <w:lvlText w:val="o"/>
      <w:lvlJc w:val="left"/>
      <w:pPr>
        <w:ind w:left="5760" w:hanging="360"/>
      </w:pPr>
      <w:rPr>
        <w:rFonts w:ascii="Courier New" w:hAnsi="Courier New" w:hint="default"/>
      </w:rPr>
    </w:lvl>
    <w:lvl w:ilvl="8" w:tplc="E904DECE">
      <w:start w:val="1"/>
      <w:numFmt w:val="bullet"/>
      <w:lvlText w:val=""/>
      <w:lvlJc w:val="left"/>
      <w:pPr>
        <w:ind w:left="6480" w:hanging="360"/>
      </w:pPr>
      <w:rPr>
        <w:rFonts w:ascii="Wingdings" w:hAnsi="Wingdings" w:hint="default"/>
      </w:rPr>
    </w:lvl>
  </w:abstractNum>
  <w:abstractNum w:abstractNumId="16" w15:restartNumberingAfterBreak="0">
    <w:nsid w:val="50337246"/>
    <w:multiLevelType w:val="hybridMultilevel"/>
    <w:tmpl w:val="5004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496D41"/>
    <w:multiLevelType w:val="hybridMultilevel"/>
    <w:tmpl w:val="38B27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AB2F00"/>
    <w:multiLevelType w:val="multilevel"/>
    <w:tmpl w:val="B7B67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FA125B"/>
    <w:multiLevelType w:val="hybridMultilevel"/>
    <w:tmpl w:val="E92A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A557A"/>
    <w:multiLevelType w:val="hybridMultilevel"/>
    <w:tmpl w:val="EF00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E2B4E9"/>
    <w:multiLevelType w:val="hybridMultilevel"/>
    <w:tmpl w:val="FFFFFFFF"/>
    <w:lvl w:ilvl="0" w:tplc="A0D48704">
      <w:start w:val="1"/>
      <w:numFmt w:val="bullet"/>
      <w:lvlText w:val="-"/>
      <w:lvlJc w:val="left"/>
      <w:pPr>
        <w:ind w:left="720" w:hanging="360"/>
      </w:pPr>
      <w:rPr>
        <w:rFonts w:ascii="&quot;Arial&quot;,sans-serif" w:hAnsi="&quot;Arial&quot;,sans-serif" w:hint="default"/>
      </w:rPr>
    </w:lvl>
    <w:lvl w:ilvl="1" w:tplc="419C72EE">
      <w:start w:val="1"/>
      <w:numFmt w:val="bullet"/>
      <w:lvlText w:val="o"/>
      <w:lvlJc w:val="left"/>
      <w:pPr>
        <w:ind w:left="1440" w:hanging="360"/>
      </w:pPr>
      <w:rPr>
        <w:rFonts w:ascii="Courier New" w:hAnsi="Courier New" w:hint="default"/>
      </w:rPr>
    </w:lvl>
    <w:lvl w:ilvl="2" w:tplc="6E122138">
      <w:start w:val="1"/>
      <w:numFmt w:val="bullet"/>
      <w:lvlText w:val=""/>
      <w:lvlJc w:val="left"/>
      <w:pPr>
        <w:ind w:left="2160" w:hanging="360"/>
      </w:pPr>
      <w:rPr>
        <w:rFonts w:ascii="Wingdings" w:hAnsi="Wingdings" w:hint="default"/>
      </w:rPr>
    </w:lvl>
    <w:lvl w:ilvl="3" w:tplc="EB2A5712">
      <w:start w:val="1"/>
      <w:numFmt w:val="bullet"/>
      <w:lvlText w:val=""/>
      <w:lvlJc w:val="left"/>
      <w:pPr>
        <w:ind w:left="2880" w:hanging="360"/>
      </w:pPr>
      <w:rPr>
        <w:rFonts w:ascii="Symbol" w:hAnsi="Symbol" w:hint="default"/>
      </w:rPr>
    </w:lvl>
    <w:lvl w:ilvl="4" w:tplc="ADF2D28E">
      <w:start w:val="1"/>
      <w:numFmt w:val="bullet"/>
      <w:lvlText w:val="o"/>
      <w:lvlJc w:val="left"/>
      <w:pPr>
        <w:ind w:left="3600" w:hanging="360"/>
      </w:pPr>
      <w:rPr>
        <w:rFonts w:ascii="Courier New" w:hAnsi="Courier New" w:hint="default"/>
      </w:rPr>
    </w:lvl>
    <w:lvl w:ilvl="5" w:tplc="392827E8">
      <w:start w:val="1"/>
      <w:numFmt w:val="bullet"/>
      <w:lvlText w:val=""/>
      <w:lvlJc w:val="left"/>
      <w:pPr>
        <w:ind w:left="4320" w:hanging="360"/>
      </w:pPr>
      <w:rPr>
        <w:rFonts w:ascii="Wingdings" w:hAnsi="Wingdings" w:hint="default"/>
      </w:rPr>
    </w:lvl>
    <w:lvl w:ilvl="6" w:tplc="53DEF106">
      <w:start w:val="1"/>
      <w:numFmt w:val="bullet"/>
      <w:lvlText w:val=""/>
      <w:lvlJc w:val="left"/>
      <w:pPr>
        <w:ind w:left="5040" w:hanging="360"/>
      </w:pPr>
      <w:rPr>
        <w:rFonts w:ascii="Symbol" w:hAnsi="Symbol" w:hint="default"/>
      </w:rPr>
    </w:lvl>
    <w:lvl w:ilvl="7" w:tplc="286E49A4">
      <w:start w:val="1"/>
      <w:numFmt w:val="bullet"/>
      <w:lvlText w:val="o"/>
      <w:lvlJc w:val="left"/>
      <w:pPr>
        <w:ind w:left="5760" w:hanging="360"/>
      </w:pPr>
      <w:rPr>
        <w:rFonts w:ascii="Courier New" w:hAnsi="Courier New" w:hint="default"/>
      </w:rPr>
    </w:lvl>
    <w:lvl w:ilvl="8" w:tplc="96B4027E">
      <w:start w:val="1"/>
      <w:numFmt w:val="bullet"/>
      <w:lvlText w:val=""/>
      <w:lvlJc w:val="left"/>
      <w:pPr>
        <w:ind w:left="6480" w:hanging="360"/>
      </w:pPr>
      <w:rPr>
        <w:rFonts w:ascii="Wingdings" w:hAnsi="Wingdings" w:hint="default"/>
      </w:rPr>
    </w:lvl>
  </w:abstractNum>
  <w:abstractNum w:abstractNumId="22" w15:restartNumberingAfterBreak="0">
    <w:nsid w:val="62162E1C"/>
    <w:multiLevelType w:val="hybridMultilevel"/>
    <w:tmpl w:val="0340FDE6"/>
    <w:lvl w:ilvl="0" w:tplc="37566C4C">
      <w:start w:val="5"/>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6388179C"/>
    <w:multiLevelType w:val="hybridMultilevel"/>
    <w:tmpl w:val="F11092C8"/>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4" w15:restartNumberingAfterBreak="0">
    <w:nsid w:val="644E4CD8"/>
    <w:multiLevelType w:val="hybridMultilevel"/>
    <w:tmpl w:val="9AFC3D8E"/>
    <w:lvl w:ilvl="0" w:tplc="C2E0A2D0">
      <w:start w:val="1"/>
      <w:numFmt w:val="lowerRoman"/>
      <w:lvlText w:val="(%1)"/>
      <w:lvlJc w:val="left"/>
      <w:pPr>
        <w:ind w:left="1080" w:hanging="72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AB31BD"/>
    <w:multiLevelType w:val="hybridMultilevel"/>
    <w:tmpl w:val="880A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E2F5D"/>
    <w:multiLevelType w:val="hybridMultilevel"/>
    <w:tmpl w:val="5B0E79A6"/>
    <w:lvl w:ilvl="0" w:tplc="D1F2C5D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FD22B38"/>
    <w:multiLevelType w:val="hybridMultilevel"/>
    <w:tmpl w:val="56FC7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DD2F7E"/>
    <w:multiLevelType w:val="hybridMultilevel"/>
    <w:tmpl w:val="5F54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040148"/>
    <w:multiLevelType w:val="hybridMultilevel"/>
    <w:tmpl w:val="AD7C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B913AD"/>
    <w:multiLevelType w:val="hybridMultilevel"/>
    <w:tmpl w:val="0A3E69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423332889">
    <w:abstractNumId w:val="27"/>
  </w:num>
  <w:num w:numId="2" w16cid:durableId="1083575470">
    <w:abstractNumId w:val="6"/>
  </w:num>
  <w:num w:numId="3" w16cid:durableId="1069227745">
    <w:abstractNumId w:val="2"/>
  </w:num>
  <w:num w:numId="4" w16cid:durableId="500853690">
    <w:abstractNumId w:val="25"/>
  </w:num>
  <w:num w:numId="5" w16cid:durableId="1447432211">
    <w:abstractNumId w:val="9"/>
  </w:num>
  <w:num w:numId="6" w16cid:durableId="1857040146">
    <w:abstractNumId w:val="13"/>
  </w:num>
  <w:num w:numId="7" w16cid:durableId="4794689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4657652">
    <w:abstractNumId w:val="14"/>
  </w:num>
  <w:num w:numId="9" w16cid:durableId="1463957897">
    <w:abstractNumId w:val="10"/>
  </w:num>
  <w:num w:numId="10" w16cid:durableId="1888177123">
    <w:abstractNumId w:val="22"/>
  </w:num>
  <w:num w:numId="11" w16cid:durableId="724069313">
    <w:abstractNumId w:val="18"/>
  </w:num>
  <w:num w:numId="12" w16cid:durableId="1668559862">
    <w:abstractNumId w:val="3"/>
  </w:num>
  <w:num w:numId="13" w16cid:durableId="1243838361">
    <w:abstractNumId w:val="26"/>
  </w:num>
  <w:num w:numId="14" w16cid:durableId="1033771198">
    <w:abstractNumId w:val="16"/>
  </w:num>
  <w:num w:numId="15" w16cid:durableId="173809044">
    <w:abstractNumId w:val="0"/>
  </w:num>
  <w:num w:numId="16" w16cid:durableId="45448834">
    <w:abstractNumId w:val="20"/>
  </w:num>
  <w:num w:numId="17" w16cid:durableId="1674642900">
    <w:abstractNumId w:val="24"/>
  </w:num>
  <w:num w:numId="18" w16cid:durableId="1622421026">
    <w:abstractNumId w:val="19"/>
  </w:num>
  <w:num w:numId="19" w16cid:durableId="330791533">
    <w:abstractNumId w:val="17"/>
  </w:num>
  <w:num w:numId="20" w16cid:durableId="719941453">
    <w:abstractNumId w:val="4"/>
  </w:num>
  <w:num w:numId="21" w16cid:durableId="347144609">
    <w:abstractNumId w:val="23"/>
  </w:num>
  <w:num w:numId="22" w16cid:durableId="213591575">
    <w:abstractNumId w:val="7"/>
  </w:num>
  <w:num w:numId="23" w16cid:durableId="469522907">
    <w:abstractNumId w:val="12"/>
  </w:num>
  <w:num w:numId="24" w16cid:durableId="567232508">
    <w:abstractNumId w:val="29"/>
  </w:num>
  <w:num w:numId="25" w16cid:durableId="67656261">
    <w:abstractNumId w:val="30"/>
  </w:num>
  <w:num w:numId="26" w16cid:durableId="931430228">
    <w:abstractNumId w:val="28"/>
  </w:num>
  <w:num w:numId="27" w16cid:durableId="894123701">
    <w:abstractNumId w:val="11"/>
  </w:num>
  <w:num w:numId="28" w16cid:durableId="1266422332">
    <w:abstractNumId w:val="5"/>
  </w:num>
  <w:num w:numId="29" w16cid:durableId="878318392">
    <w:abstractNumId w:val="15"/>
  </w:num>
  <w:num w:numId="30" w16cid:durableId="258832776">
    <w:abstractNumId w:val="21"/>
  </w:num>
  <w:num w:numId="31" w16cid:durableId="1800148530">
    <w:abstractNumId w:val="8"/>
  </w:num>
  <w:num w:numId="32" w16cid:durableId="186329710">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hideSpellingErrors/>
  <w:hideGrammaticalError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EB"/>
    <w:rsid w:val="0000519B"/>
    <w:rsid w:val="0003AC8A"/>
    <w:rsid w:val="00042559"/>
    <w:rsid w:val="00050FCB"/>
    <w:rsid w:val="000569E0"/>
    <w:rsid w:val="0006794F"/>
    <w:rsid w:val="000E10F9"/>
    <w:rsid w:val="000E6605"/>
    <w:rsid w:val="000E7D12"/>
    <w:rsid w:val="00114954"/>
    <w:rsid w:val="001152D1"/>
    <w:rsid w:val="00121F05"/>
    <w:rsid w:val="00124ED8"/>
    <w:rsid w:val="00141CAF"/>
    <w:rsid w:val="001551EB"/>
    <w:rsid w:val="00180020"/>
    <w:rsid w:val="001C658D"/>
    <w:rsid w:val="001D7197"/>
    <w:rsid w:val="001E338A"/>
    <w:rsid w:val="001E520B"/>
    <w:rsid w:val="001E5219"/>
    <w:rsid w:val="001E568F"/>
    <w:rsid w:val="001E7236"/>
    <w:rsid w:val="00223F32"/>
    <w:rsid w:val="00231CB1"/>
    <w:rsid w:val="0025605E"/>
    <w:rsid w:val="00262494"/>
    <w:rsid w:val="00287CB2"/>
    <w:rsid w:val="002959BE"/>
    <w:rsid w:val="002A1A3E"/>
    <w:rsid w:val="0030204F"/>
    <w:rsid w:val="003320FC"/>
    <w:rsid w:val="0034103F"/>
    <w:rsid w:val="00365B35"/>
    <w:rsid w:val="00365D3E"/>
    <w:rsid w:val="00382AC3"/>
    <w:rsid w:val="003A1620"/>
    <w:rsid w:val="003A2249"/>
    <w:rsid w:val="003F5CFE"/>
    <w:rsid w:val="0042622A"/>
    <w:rsid w:val="0044086E"/>
    <w:rsid w:val="00475650"/>
    <w:rsid w:val="004774C0"/>
    <w:rsid w:val="004D4AB4"/>
    <w:rsid w:val="004F2B76"/>
    <w:rsid w:val="0050294A"/>
    <w:rsid w:val="00503E05"/>
    <w:rsid w:val="00531A1F"/>
    <w:rsid w:val="005321FD"/>
    <w:rsid w:val="00533DF6"/>
    <w:rsid w:val="00536B32"/>
    <w:rsid w:val="00537FBB"/>
    <w:rsid w:val="00556307"/>
    <w:rsid w:val="00564725"/>
    <w:rsid w:val="005668EE"/>
    <w:rsid w:val="00570311"/>
    <w:rsid w:val="00573E9C"/>
    <w:rsid w:val="00580107"/>
    <w:rsid w:val="005E77FF"/>
    <w:rsid w:val="00633771"/>
    <w:rsid w:val="0065525E"/>
    <w:rsid w:val="00655C90"/>
    <w:rsid w:val="006573D7"/>
    <w:rsid w:val="006644F7"/>
    <w:rsid w:val="00671451"/>
    <w:rsid w:val="00682E5B"/>
    <w:rsid w:val="0068446D"/>
    <w:rsid w:val="0068584A"/>
    <w:rsid w:val="00687F17"/>
    <w:rsid w:val="006A034F"/>
    <w:rsid w:val="006B665F"/>
    <w:rsid w:val="006C795F"/>
    <w:rsid w:val="006E7139"/>
    <w:rsid w:val="006F657D"/>
    <w:rsid w:val="00701D05"/>
    <w:rsid w:val="007256ED"/>
    <w:rsid w:val="007278D2"/>
    <w:rsid w:val="007629C9"/>
    <w:rsid w:val="007A0E00"/>
    <w:rsid w:val="007C0C9C"/>
    <w:rsid w:val="007D0EDF"/>
    <w:rsid w:val="007E4962"/>
    <w:rsid w:val="007E4AC0"/>
    <w:rsid w:val="007F2AEB"/>
    <w:rsid w:val="007F3924"/>
    <w:rsid w:val="007F56C7"/>
    <w:rsid w:val="00806797"/>
    <w:rsid w:val="0081559A"/>
    <w:rsid w:val="00840AC9"/>
    <w:rsid w:val="00863D56"/>
    <w:rsid w:val="00872129"/>
    <w:rsid w:val="008725CA"/>
    <w:rsid w:val="0088129A"/>
    <w:rsid w:val="008B328D"/>
    <w:rsid w:val="008D1F1C"/>
    <w:rsid w:val="008E52B9"/>
    <w:rsid w:val="008F1475"/>
    <w:rsid w:val="0090499D"/>
    <w:rsid w:val="00922601"/>
    <w:rsid w:val="009330D0"/>
    <w:rsid w:val="009A1FF8"/>
    <w:rsid w:val="009D6E4D"/>
    <w:rsid w:val="00A059DE"/>
    <w:rsid w:val="00A40B97"/>
    <w:rsid w:val="00A62E21"/>
    <w:rsid w:val="00A771D6"/>
    <w:rsid w:val="00A862AE"/>
    <w:rsid w:val="00AC2CC3"/>
    <w:rsid w:val="00AD50AB"/>
    <w:rsid w:val="00AD64E4"/>
    <w:rsid w:val="00B07DA4"/>
    <w:rsid w:val="00B2253B"/>
    <w:rsid w:val="00B25A6A"/>
    <w:rsid w:val="00B521CE"/>
    <w:rsid w:val="00B62237"/>
    <w:rsid w:val="00B667B4"/>
    <w:rsid w:val="00BB1EF0"/>
    <w:rsid w:val="00BB7844"/>
    <w:rsid w:val="00BE04A3"/>
    <w:rsid w:val="00C175A8"/>
    <w:rsid w:val="00C45C93"/>
    <w:rsid w:val="00C47322"/>
    <w:rsid w:val="00C52312"/>
    <w:rsid w:val="00C85E2D"/>
    <w:rsid w:val="00C92133"/>
    <w:rsid w:val="00C93BFA"/>
    <w:rsid w:val="00CD5207"/>
    <w:rsid w:val="00CD6566"/>
    <w:rsid w:val="00CD6E8E"/>
    <w:rsid w:val="00D04C14"/>
    <w:rsid w:val="00D06918"/>
    <w:rsid w:val="00D64DAF"/>
    <w:rsid w:val="00D66BD2"/>
    <w:rsid w:val="00D7747D"/>
    <w:rsid w:val="00D80D8F"/>
    <w:rsid w:val="00DE1C62"/>
    <w:rsid w:val="00E165ED"/>
    <w:rsid w:val="00E240AE"/>
    <w:rsid w:val="00E45017"/>
    <w:rsid w:val="00E4787E"/>
    <w:rsid w:val="00E85213"/>
    <w:rsid w:val="00E9714B"/>
    <w:rsid w:val="00EA185B"/>
    <w:rsid w:val="00EA27C8"/>
    <w:rsid w:val="00EB0036"/>
    <w:rsid w:val="00EB0CBB"/>
    <w:rsid w:val="00F07AEB"/>
    <w:rsid w:val="00F25415"/>
    <w:rsid w:val="00F51A53"/>
    <w:rsid w:val="00F61568"/>
    <w:rsid w:val="00F657B7"/>
    <w:rsid w:val="00F70C91"/>
    <w:rsid w:val="00F75A5B"/>
    <w:rsid w:val="00FB1581"/>
    <w:rsid w:val="00FE07D3"/>
    <w:rsid w:val="0128A030"/>
    <w:rsid w:val="01724A87"/>
    <w:rsid w:val="01B8189F"/>
    <w:rsid w:val="0283B55D"/>
    <w:rsid w:val="037092C5"/>
    <w:rsid w:val="03C317A6"/>
    <w:rsid w:val="04B31DF5"/>
    <w:rsid w:val="04CF3E6D"/>
    <w:rsid w:val="0558A3A0"/>
    <w:rsid w:val="057A97EB"/>
    <w:rsid w:val="058C94EB"/>
    <w:rsid w:val="05BEA3CB"/>
    <w:rsid w:val="0637F791"/>
    <w:rsid w:val="06F05406"/>
    <w:rsid w:val="0844B607"/>
    <w:rsid w:val="084DC0FE"/>
    <w:rsid w:val="08EA54C8"/>
    <w:rsid w:val="091464BF"/>
    <w:rsid w:val="0977EA82"/>
    <w:rsid w:val="097ABC4F"/>
    <w:rsid w:val="09E1C8D5"/>
    <w:rsid w:val="0A7F7B6F"/>
    <w:rsid w:val="0AF76DA9"/>
    <w:rsid w:val="0B9E06A8"/>
    <w:rsid w:val="0CA40B2F"/>
    <w:rsid w:val="0CB27CD0"/>
    <w:rsid w:val="0D45528F"/>
    <w:rsid w:val="0DD86E0D"/>
    <w:rsid w:val="0FDC2BBB"/>
    <w:rsid w:val="10120D0B"/>
    <w:rsid w:val="111DFD30"/>
    <w:rsid w:val="12B0F905"/>
    <w:rsid w:val="12F8E897"/>
    <w:rsid w:val="1305D6E9"/>
    <w:rsid w:val="1389B50C"/>
    <w:rsid w:val="13932B8E"/>
    <w:rsid w:val="141CB2C2"/>
    <w:rsid w:val="14B8EF0A"/>
    <w:rsid w:val="15071DC9"/>
    <w:rsid w:val="15E0D531"/>
    <w:rsid w:val="169F7D14"/>
    <w:rsid w:val="16F80A19"/>
    <w:rsid w:val="177A8BC4"/>
    <w:rsid w:val="18B8AD83"/>
    <w:rsid w:val="19E77EF7"/>
    <w:rsid w:val="1A69D3BE"/>
    <w:rsid w:val="1A86E379"/>
    <w:rsid w:val="1BE740E3"/>
    <w:rsid w:val="1CD79EF9"/>
    <w:rsid w:val="1D5995B1"/>
    <w:rsid w:val="1DB65845"/>
    <w:rsid w:val="1F01E31E"/>
    <w:rsid w:val="1FDA8167"/>
    <w:rsid w:val="204F64DF"/>
    <w:rsid w:val="2072B76A"/>
    <w:rsid w:val="208391FF"/>
    <w:rsid w:val="21152ACC"/>
    <w:rsid w:val="221DF0AF"/>
    <w:rsid w:val="22915916"/>
    <w:rsid w:val="25BB91C1"/>
    <w:rsid w:val="2808791B"/>
    <w:rsid w:val="2810EA46"/>
    <w:rsid w:val="28A66183"/>
    <w:rsid w:val="29CD1D91"/>
    <w:rsid w:val="29F12626"/>
    <w:rsid w:val="2BC7FAC0"/>
    <w:rsid w:val="2BDF7A98"/>
    <w:rsid w:val="2BE862AF"/>
    <w:rsid w:val="2C2D00DD"/>
    <w:rsid w:val="2C53DE54"/>
    <w:rsid w:val="2C879399"/>
    <w:rsid w:val="2D9CFB5E"/>
    <w:rsid w:val="2DD297C4"/>
    <w:rsid w:val="2DE2EC73"/>
    <w:rsid w:val="2FF46D46"/>
    <w:rsid w:val="308858A9"/>
    <w:rsid w:val="30B21529"/>
    <w:rsid w:val="31906A52"/>
    <w:rsid w:val="31984C58"/>
    <w:rsid w:val="31E755F0"/>
    <w:rsid w:val="3252B52B"/>
    <w:rsid w:val="325C431D"/>
    <w:rsid w:val="329C8DF9"/>
    <w:rsid w:val="32A31FBF"/>
    <w:rsid w:val="335BE783"/>
    <w:rsid w:val="34A02314"/>
    <w:rsid w:val="358E882B"/>
    <w:rsid w:val="35FDC394"/>
    <w:rsid w:val="3603C456"/>
    <w:rsid w:val="360CCDF3"/>
    <w:rsid w:val="36D4485A"/>
    <w:rsid w:val="37136B98"/>
    <w:rsid w:val="383FE191"/>
    <w:rsid w:val="3979FEB1"/>
    <w:rsid w:val="399DC345"/>
    <w:rsid w:val="3A5DF6AC"/>
    <w:rsid w:val="3AEE2CA4"/>
    <w:rsid w:val="3B36435D"/>
    <w:rsid w:val="3C95C9D1"/>
    <w:rsid w:val="3DAFFCE8"/>
    <w:rsid w:val="3E365B6F"/>
    <w:rsid w:val="3E53DB5B"/>
    <w:rsid w:val="3EF28CFB"/>
    <w:rsid w:val="3FDC42A3"/>
    <w:rsid w:val="41C80260"/>
    <w:rsid w:val="4275AFA3"/>
    <w:rsid w:val="42C6FE5E"/>
    <w:rsid w:val="42CB7FAC"/>
    <w:rsid w:val="43365447"/>
    <w:rsid w:val="453B691F"/>
    <w:rsid w:val="457C33E5"/>
    <w:rsid w:val="47043227"/>
    <w:rsid w:val="472D29B0"/>
    <w:rsid w:val="47A52A05"/>
    <w:rsid w:val="481F2C48"/>
    <w:rsid w:val="490548B7"/>
    <w:rsid w:val="4C4F642D"/>
    <w:rsid w:val="4C77E313"/>
    <w:rsid w:val="4CC19E24"/>
    <w:rsid w:val="4E305593"/>
    <w:rsid w:val="4E4CCF20"/>
    <w:rsid w:val="4E6E26E2"/>
    <w:rsid w:val="4EA68F13"/>
    <w:rsid w:val="4F703551"/>
    <w:rsid w:val="4FFC2315"/>
    <w:rsid w:val="51FDA3F4"/>
    <w:rsid w:val="5260A366"/>
    <w:rsid w:val="52D5BFB6"/>
    <w:rsid w:val="54523FC8"/>
    <w:rsid w:val="5485B8A7"/>
    <w:rsid w:val="54939CE7"/>
    <w:rsid w:val="550AF4AB"/>
    <w:rsid w:val="5614E259"/>
    <w:rsid w:val="565A9DB4"/>
    <w:rsid w:val="56D9C400"/>
    <w:rsid w:val="57D6D729"/>
    <w:rsid w:val="5805A34C"/>
    <w:rsid w:val="5805D4F2"/>
    <w:rsid w:val="58BD8347"/>
    <w:rsid w:val="5929BC86"/>
    <w:rsid w:val="598C731B"/>
    <w:rsid w:val="5A2329B2"/>
    <w:rsid w:val="5A6F782A"/>
    <w:rsid w:val="5AEA14C9"/>
    <w:rsid w:val="5BDC7A00"/>
    <w:rsid w:val="5C2C5C52"/>
    <w:rsid w:val="5C2E6614"/>
    <w:rsid w:val="5C6D0127"/>
    <w:rsid w:val="5CA72164"/>
    <w:rsid w:val="5D196DE5"/>
    <w:rsid w:val="5DBD3DE9"/>
    <w:rsid w:val="5E0CD9C3"/>
    <w:rsid w:val="5E2F7ADB"/>
    <w:rsid w:val="5EA9B0C2"/>
    <w:rsid w:val="5FCF81A3"/>
    <w:rsid w:val="60061D69"/>
    <w:rsid w:val="611F5E8F"/>
    <w:rsid w:val="62D44AC7"/>
    <w:rsid w:val="62E3FCD0"/>
    <w:rsid w:val="62EA6C1B"/>
    <w:rsid w:val="6350AD5A"/>
    <w:rsid w:val="636B2E70"/>
    <w:rsid w:val="642A3CE3"/>
    <w:rsid w:val="6520FFA6"/>
    <w:rsid w:val="65A0AE05"/>
    <w:rsid w:val="65EB33BD"/>
    <w:rsid w:val="6637DC0D"/>
    <w:rsid w:val="66942062"/>
    <w:rsid w:val="6804A6F2"/>
    <w:rsid w:val="6876284D"/>
    <w:rsid w:val="68E67EAC"/>
    <w:rsid w:val="6B129F10"/>
    <w:rsid w:val="6B402788"/>
    <w:rsid w:val="6B8764EA"/>
    <w:rsid w:val="6C22E2B7"/>
    <w:rsid w:val="6C93BBC6"/>
    <w:rsid w:val="6CB26A47"/>
    <w:rsid w:val="6CB9C33A"/>
    <w:rsid w:val="6D238D89"/>
    <w:rsid w:val="6FA24AB3"/>
    <w:rsid w:val="70A9081C"/>
    <w:rsid w:val="70B5B17E"/>
    <w:rsid w:val="70D428B1"/>
    <w:rsid w:val="7169F208"/>
    <w:rsid w:val="726F7494"/>
    <w:rsid w:val="72A93208"/>
    <w:rsid w:val="73E8018B"/>
    <w:rsid w:val="74E4D14E"/>
    <w:rsid w:val="758AB26C"/>
    <w:rsid w:val="76FC96CA"/>
    <w:rsid w:val="772CB30D"/>
    <w:rsid w:val="7743DFD8"/>
    <w:rsid w:val="77E5BB4F"/>
    <w:rsid w:val="78DD79CA"/>
    <w:rsid w:val="791ED9DD"/>
    <w:rsid w:val="795DA0FE"/>
    <w:rsid w:val="796E84BF"/>
    <w:rsid w:val="79BBDBF0"/>
    <w:rsid w:val="7A9B68FC"/>
    <w:rsid w:val="7AB2DC1B"/>
    <w:rsid w:val="7BB0890B"/>
    <w:rsid w:val="7D4C25C0"/>
    <w:rsid w:val="7ED7CB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A475F"/>
  <w15:chartTrackingRefBased/>
  <w15:docId w15:val="{0095CCFC-7674-4EDC-800B-079F1EE9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365B35"/>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B521CE"/>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365B35"/>
    <w:pPr>
      <w:keepNext/>
      <w:keepLines/>
      <w:spacing w:before="160" w:after="80" w:line="276" w:lineRule="auto"/>
      <w:outlineLvl w:val="2"/>
    </w:pPr>
    <w:rPr>
      <w:rFonts w:eastAsiaTheme="majorEastAsia" w:cstheme="majorBidi"/>
      <w:color w:val="0F4761" w:themeColor="accent1" w:themeShade="BF"/>
      <w:sz w:val="28"/>
      <w:szCs w:val="28"/>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5B35"/>
    <w:rPr>
      <w:rFonts w:eastAsiaTheme="majorEastAsia" w:cstheme="majorBidi"/>
      <w:color w:val="0F4761" w:themeColor="accent1" w:themeShade="BF"/>
      <w:sz w:val="28"/>
      <w:szCs w:val="28"/>
    </w:rPr>
  </w:style>
  <w:style w:type="character" w:customStyle="1" w:styleId="Heading6Char">
    <w:name w:val="Heading 6 Char"/>
    <w:basedOn w:val="DefaultParagraphFont"/>
    <w:link w:val="Heading6"/>
    <w:uiPriority w:val="9"/>
    <w:semiHidden/>
    <w:locked/>
    <w:rPr>
      <w:rFonts w:asciiTheme="minorHAnsi" w:eastAsiaTheme="majorEastAsia" w:hAnsiTheme="minorHAnsi" w:cstheme="majorBidi" w:hint="default"/>
      <w:i/>
      <w:iCs/>
      <w:color w:val="595959" w:themeColor="text1" w:themeTint="A6"/>
      <w:sz w:val="24"/>
      <w:szCs w:val="24"/>
    </w:rPr>
  </w:style>
  <w:style w:type="character" w:styleId="Hyperlink">
    <w:name w:val="Hyperlink"/>
    <w:basedOn w:val="DefaultParagraphFont"/>
    <w:uiPriority w:val="99"/>
    <w:unhideWhenUsed/>
    <w:rPr>
      <w:strike w:val="0"/>
      <w:dstrike w:val="0"/>
      <w:color w:val="000000"/>
      <w:u w:val="none"/>
      <w:effect w:val="none"/>
    </w:rPr>
  </w:style>
  <w:style w:type="character" w:styleId="FollowedHyperlink">
    <w:name w:val="FollowedHyperlink"/>
    <w:basedOn w:val="DefaultParagraphFont"/>
    <w:uiPriority w:val="99"/>
    <w:semiHidden/>
    <w:unhideWhenUsed/>
    <w:rPr>
      <w:strike w:val="0"/>
      <w:dstrike w:val="0"/>
      <w:color w:val="000000"/>
      <w:u w:val="none"/>
      <w:effect w:val="none"/>
    </w:rPr>
  </w:style>
  <w:style w:type="paragraph" w:customStyle="1" w:styleId="msonormal0">
    <w:name w:val="msonormal"/>
    <w:basedOn w:val="Normal"/>
    <w:pPr>
      <w:spacing w:after="150"/>
    </w:pPr>
  </w:style>
  <w:style w:type="paragraph" w:styleId="NormalWeb">
    <w:name w:val="Normal (Web)"/>
    <w:basedOn w:val="Normal"/>
    <w:uiPriority w:val="99"/>
    <w:unhideWhenUsed/>
    <w:pPr>
      <w:spacing w:after="150"/>
    </w:pPr>
  </w:style>
  <w:style w:type="paragraph" w:styleId="NoSpacing">
    <w:name w:val="No Spacing"/>
    <w:uiPriority w:val="1"/>
    <w:qFormat/>
    <w:rPr>
      <w:rFonts w:eastAsiaTheme="minorEastAsia"/>
      <w:sz w:val="24"/>
      <w:szCs w:val="24"/>
    </w:rPr>
  </w:style>
  <w:style w:type="paragraph" w:customStyle="1" w:styleId="right-rotate">
    <w:name w:val="right-rotate"/>
    <w:basedOn w:val="Normal"/>
    <w:uiPriority w:val="99"/>
    <w:semiHidden/>
    <w:pPr>
      <w:spacing w:before="100" w:beforeAutospacing="1" w:after="100" w:afterAutospacing="1"/>
    </w:pPr>
  </w:style>
  <w:style w:type="paragraph" w:customStyle="1" w:styleId="left-rotate">
    <w:name w:val="left-rotate"/>
    <w:basedOn w:val="Normal"/>
    <w:uiPriority w:val="99"/>
    <w:semiHidden/>
    <w:pPr>
      <w:spacing w:before="100" w:beforeAutospacing="1" w:after="100" w:afterAutospacing="1"/>
    </w:pPr>
  </w:style>
  <w:style w:type="paragraph" w:customStyle="1" w:styleId="navbar">
    <w:name w:val="navbar"/>
    <w:basedOn w:val="Normal"/>
    <w:uiPriority w:val="99"/>
    <w:semiHidden/>
    <w:pPr>
      <w:spacing w:before="100" w:beforeAutospacing="1" w:after="100" w:afterAutospacing="1"/>
    </w:pPr>
    <w:rPr>
      <w:vanish/>
    </w:rPr>
  </w:style>
  <w:style w:type="paragraph" w:customStyle="1" w:styleId="sidebar-nav">
    <w:name w:val="sidebar-nav"/>
    <w:basedOn w:val="Normal"/>
    <w:uiPriority w:val="99"/>
    <w:semiHidden/>
    <w:pPr>
      <w:spacing w:before="100" w:beforeAutospacing="1" w:after="100" w:afterAutospacing="1"/>
    </w:pPr>
    <w:rPr>
      <w:vanish/>
    </w:rPr>
  </w:style>
  <w:style w:type="paragraph" w:customStyle="1" w:styleId="nom-title">
    <w:name w:val="nom-title"/>
    <w:basedOn w:val="Normal"/>
    <w:uiPriority w:val="99"/>
    <w:semiHidden/>
    <w:pPr>
      <w:spacing w:before="315" w:after="100" w:afterAutospacing="1" w:line="330" w:lineRule="atLeast"/>
      <w:jc w:val="center"/>
    </w:pPr>
    <w:rPr>
      <w:caps/>
      <w:color w:val="2E3B52"/>
      <w:sz w:val="17"/>
      <w:szCs w:val="17"/>
    </w:rPr>
  </w:style>
  <w:style w:type="paragraph" w:customStyle="1" w:styleId="nom-bottom-author">
    <w:name w:val="nom-bottom-author"/>
    <w:basedOn w:val="Normal"/>
    <w:uiPriority w:val="99"/>
    <w:semiHidden/>
    <w:pPr>
      <w:spacing w:before="1050" w:after="100" w:afterAutospacing="1"/>
    </w:pPr>
  </w:style>
  <w:style w:type="paragraph" w:customStyle="1" w:styleId="uk-text-center">
    <w:name w:val="uk-text-center"/>
    <w:basedOn w:val="Normal"/>
    <w:uiPriority w:val="99"/>
    <w:semiHidden/>
    <w:pPr>
      <w:spacing w:before="100" w:beforeAutospacing="1" w:after="100" w:afterAutospacing="1"/>
      <w:jc w:val="center"/>
    </w:pPr>
  </w:style>
  <w:style w:type="paragraph" w:customStyle="1" w:styleId="w-100">
    <w:name w:val="w-100"/>
    <w:basedOn w:val="Normal"/>
    <w:uiPriority w:val="99"/>
    <w:semiHidden/>
    <w:pPr>
      <w:spacing w:before="100" w:beforeAutospacing="1" w:after="100" w:afterAutospacing="1"/>
    </w:pPr>
  </w:style>
  <w:style w:type="paragraph" w:customStyle="1" w:styleId="w-50">
    <w:name w:val="w-50"/>
    <w:basedOn w:val="Normal"/>
    <w:uiPriority w:val="99"/>
    <w:semiHidden/>
    <w:pPr>
      <w:spacing w:before="100" w:beforeAutospacing="1" w:after="100" w:afterAutospacing="1"/>
    </w:pPr>
  </w:style>
  <w:style w:type="paragraph" w:customStyle="1" w:styleId="Title1">
    <w:name w:val="Title1"/>
    <w:basedOn w:val="Normal"/>
    <w:uiPriority w:val="10"/>
    <w:qFormat/>
    <w:pPr>
      <w:spacing w:before="100" w:beforeAutospacing="1" w:after="100" w:afterAutospacing="1"/>
    </w:pPr>
  </w:style>
  <w:style w:type="paragraph" w:customStyle="1" w:styleId="uk-accordion-title">
    <w:name w:val="uk-accordion-title"/>
    <w:basedOn w:val="Normal"/>
    <w:uiPriority w:val="99"/>
    <w:semiHidden/>
    <w:pPr>
      <w:spacing w:before="100" w:beforeAutospacing="1" w:after="100" w:afterAutospacing="1"/>
    </w:pPr>
  </w:style>
  <w:style w:type="paragraph" w:customStyle="1" w:styleId="title10">
    <w:name w:val="title1"/>
    <w:basedOn w:val="Normal"/>
    <w:uiPriority w:val="99"/>
    <w:semiHidden/>
    <w:pPr>
      <w:spacing w:line="330" w:lineRule="atLeast"/>
      <w:jc w:val="center"/>
    </w:pPr>
    <w:rPr>
      <w:b/>
      <w:bCs/>
      <w:caps/>
      <w:color w:val="2E3B52"/>
      <w:sz w:val="21"/>
      <w:szCs w:val="21"/>
    </w:rPr>
  </w:style>
  <w:style w:type="paragraph" w:customStyle="1" w:styleId="uk-accordion-title1">
    <w:name w:val="uk-accordion-title1"/>
    <w:basedOn w:val="Normal"/>
    <w:uiPriority w:val="99"/>
    <w:semiHidden/>
    <w:pPr>
      <w:spacing w:after="150" w:line="210" w:lineRule="atLeast"/>
    </w:pPr>
    <w:rPr>
      <w:b/>
      <w:bCs/>
      <w:color w:val="2E3B52"/>
      <w:sz w:val="17"/>
      <w:szCs w:val="17"/>
    </w:rPr>
  </w:style>
  <w:style w:type="paragraph" w:customStyle="1" w:styleId="msghead">
    <w:name w:val="msg_head"/>
    <w:basedOn w:val="Normal"/>
    <w:uiPriority w:val="99"/>
    <w:semiHidden/>
    <w:pPr>
      <w:spacing w:after="150"/>
    </w:pPr>
  </w:style>
  <w:style w:type="character" w:styleId="Strong">
    <w:name w:val="Strong"/>
    <w:basedOn w:val="DefaultParagraphFont"/>
    <w:uiPriority w:val="22"/>
    <w:qFormat/>
    <w:rPr>
      <w:b/>
      <w:bCs/>
    </w:rPr>
  </w:style>
  <w:style w:type="paragraph" w:styleId="Revision">
    <w:name w:val="Revision"/>
    <w:hidden/>
    <w:uiPriority w:val="99"/>
    <w:semiHidden/>
    <w:rsid w:val="004774C0"/>
    <w:rPr>
      <w:rFonts w:eastAsiaTheme="minorEastAsia"/>
      <w:sz w:val="24"/>
      <w:szCs w:val="24"/>
    </w:rPr>
  </w:style>
  <w:style w:type="character" w:styleId="CommentReference">
    <w:name w:val="annotation reference"/>
    <w:basedOn w:val="DefaultParagraphFont"/>
    <w:uiPriority w:val="99"/>
    <w:semiHidden/>
    <w:unhideWhenUsed/>
    <w:rsid w:val="00223F32"/>
    <w:rPr>
      <w:sz w:val="16"/>
      <w:szCs w:val="16"/>
    </w:rPr>
  </w:style>
  <w:style w:type="paragraph" w:styleId="CommentText">
    <w:name w:val="annotation text"/>
    <w:basedOn w:val="Normal"/>
    <w:link w:val="CommentTextChar"/>
    <w:uiPriority w:val="99"/>
    <w:unhideWhenUsed/>
    <w:rsid w:val="00223F32"/>
    <w:rPr>
      <w:sz w:val="20"/>
      <w:szCs w:val="20"/>
    </w:rPr>
  </w:style>
  <w:style w:type="character" w:customStyle="1" w:styleId="CommentTextChar">
    <w:name w:val="Comment Text Char"/>
    <w:basedOn w:val="DefaultParagraphFont"/>
    <w:link w:val="CommentText"/>
    <w:uiPriority w:val="99"/>
    <w:rsid w:val="00223F32"/>
    <w:rPr>
      <w:rFonts w:eastAsiaTheme="minorEastAsia"/>
    </w:rPr>
  </w:style>
  <w:style w:type="paragraph" w:styleId="CommentSubject">
    <w:name w:val="annotation subject"/>
    <w:basedOn w:val="CommentText"/>
    <w:next w:val="CommentText"/>
    <w:link w:val="CommentSubjectChar"/>
    <w:uiPriority w:val="99"/>
    <w:semiHidden/>
    <w:unhideWhenUsed/>
    <w:rsid w:val="00223F32"/>
    <w:rPr>
      <w:b/>
      <w:bCs/>
    </w:rPr>
  </w:style>
  <w:style w:type="character" w:customStyle="1" w:styleId="CommentSubjectChar">
    <w:name w:val="Comment Subject Char"/>
    <w:basedOn w:val="CommentTextChar"/>
    <w:link w:val="CommentSubject"/>
    <w:uiPriority w:val="99"/>
    <w:semiHidden/>
    <w:rsid w:val="00223F32"/>
    <w:rPr>
      <w:rFonts w:eastAsiaTheme="minorEastAsia"/>
      <w:b/>
      <w:bCs/>
    </w:rPr>
  </w:style>
  <w:style w:type="paragraph" w:styleId="Header">
    <w:name w:val="header"/>
    <w:basedOn w:val="Normal"/>
    <w:link w:val="HeaderChar"/>
    <w:uiPriority w:val="99"/>
    <w:unhideWhenUsed/>
    <w:rsid w:val="00C47322"/>
    <w:pPr>
      <w:tabs>
        <w:tab w:val="center" w:pos="4680"/>
        <w:tab w:val="right" w:pos="9360"/>
      </w:tabs>
    </w:pPr>
  </w:style>
  <w:style w:type="character" w:customStyle="1" w:styleId="HeaderChar">
    <w:name w:val="Header Char"/>
    <w:basedOn w:val="DefaultParagraphFont"/>
    <w:link w:val="Header"/>
    <w:uiPriority w:val="99"/>
    <w:rsid w:val="00C47322"/>
    <w:rPr>
      <w:rFonts w:eastAsiaTheme="minorEastAsia"/>
      <w:sz w:val="24"/>
      <w:szCs w:val="24"/>
    </w:rPr>
  </w:style>
  <w:style w:type="paragraph" w:styleId="Footer">
    <w:name w:val="footer"/>
    <w:basedOn w:val="Normal"/>
    <w:link w:val="FooterChar"/>
    <w:uiPriority w:val="99"/>
    <w:unhideWhenUsed/>
    <w:rsid w:val="00C47322"/>
    <w:pPr>
      <w:tabs>
        <w:tab w:val="center" w:pos="4680"/>
        <w:tab w:val="right" w:pos="9360"/>
      </w:tabs>
    </w:pPr>
  </w:style>
  <w:style w:type="character" w:customStyle="1" w:styleId="FooterChar">
    <w:name w:val="Footer Char"/>
    <w:basedOn w:val="DefaultParagraphFont"/>
    <w:link w:val="Footer"/>
    <w:uiPriority w:val="99"/>
    <w:rsid w:val="00C47322"/>
    <w:rPr>
      <w:rFonts w:eastAsiaTheme="minorEastAsia"/>
      <w:sz w:val="24"/>
      <w:szCs w:val="24"/>
    </w:rPr>
  </w:style>
  <w:style w:type="paragraph" w:styleId="BalloonText">
    <w:name w:val="Balloon Text"/>
    <w:basedOn w:val="Normal"/>
    <w:link w:val="BalloonTextChar"/>
    <w:uiPriority w:val="99"/>
    <w:semiHidden/>
    <w:unhideWhenUsed/>
    <w:rsid w:val="00E240AE"/>
    <w:rPr>
      <w:sz w:val="18"/>
      <w:szCs w:val="18"/>
    </w:rPr>
  </w:style>
  <w:style w:type="character" w:customStyle="1" w:styleId="BalloonTextChar">
    <w:name w:val="Balloon Text Char"/>
    <w:basedOn w:val="DefaultParagraphFont"/>
    <w:link w:val="BalloonText"/>
    <w:uiPriority w:val="99"/>
    <w:semiHidden/>
    <w:rsid w:val="00E240AE"/>
    <w:rPr>
      <w:rFonts w:eastAsiaTheme="minorEastAsia"/>
      <w:sz w:val="18"/>
      <w:szCs w:val="18"/>
    </w:rPr>
  </w:style>
  <w:style w:type="paragraph" w:styleId="ListParagraph">
    <w:name w:val="List Paragraph"/>
    <w:aliases w:val="AusAID List Paragraph,List Paragraph1,ADB paragraph numbering,Colorful List - Accent 11,列出段落3,列出段落1,Recommendation,List Paragraph11,Bulleted List Paragraph,IBL List Paragraph,Bullets,Paragraph,Дэд гарчиг,List Paragraph Num,Subtitle1,Dot p"/>
    <w:basedOn w:val="Normal"/>
    <w:link w:val="ListParagraphChar"/>
    <w:uiPriority w:val="34"/>
    <w:qFormat/>
    <w:rsid w:val="00365B35"/>
    <w:pPr>
      <w:spacing w:after="200" w:line="276" w:lineRule="auto"/>
      <w:ind w:left="720"/>
      <w:contextualSpacing/>
    </w:pPr>
    <w:rPr>
      <w:rFonts w:eastAsiaTheme="minorHAnsi"/>
      <w:szCs w:val="22"/>
    </w:rPr>
  </w:style>
  <w:style w:type="paragraph" w:styleId="FootnoteText">
    <w:name w:val="footnote text"/>
    <w:aliases w:val="Хөл текст,ft,single space,ADB,fn,FOOTNOTES,ADB Char,fn Char,Footnote Text Char Char Char,(NECG) Footnote Text,Footnote Text Char Char,Nbpage Moens,Fußnote,Footnote Text Char1 Char,Footnote Text Char Char Char Char C,footnote text,Footnotes"/>
    <w:basedOn w:val="Normal"/>
    <w:link w:val="FootnoteTextChar"/>
    <w:uiPriority w:val="99"/>
    <w:unhideWhenUsed/>
    <w:qFormat/>
    <w:rsid w:val="00365B35"/>
    <w:rPr>
      <w:rFonts w:asciiTheme="minorHAnsi" w:eastAsiaTheme="minorHAnsi" w:hAnsiTheme="minorHAnsi" w:cstheme="minorBidi"/>
      <w:sz w:val="20"/>
      <w:szCs w:val="20"/>
    </w:rPr>
  </w:style>
  <w:style w:type="character" w:customStyle="1" w:styleId="FootnoteTextChar">
    <w:name w:val="Footnote Text Char"/>
    <w:aliases w:val="Хөл текст Char,ft Char,single space Char,ADB Char1,fn Char1,FOOTNOTES Char,ADB Char Char,fn Char Char,Footnote Text Char Char Char Char,(NECG) Footnote Text Char,Footnote Text Char Char Char1,Nbpage Moens Char,Fußnote Char"/>
    <w:basedOn w:val="DefaultParagraphFont"/>
    <w:link w:val="FootnoteText"/>
    <w:uiPriority w:val="99"/>
    <w:qFormat/>
    <w:rsid w:val="00365B35"/>
    <w:rPr>
      <w:rFonts w:asciiTheme="minorHAnsi" w:eastAsiaTheme="minorHAnsi" w:hAnsiTheme="minorHAnsi" w:cstheme="minorBidi"/>
    </w:rPr>
  </w:style>
  <w:style w:type="character" w:styleId="FootnoteReference">
    <w:name w:val="footnote reference"/>
    <w:basedOn w:val="DefaultParagraphFont"/>
    <w:uiPriority w:val="99"/>
    <w:unhideWhenUsed/>
    <w:rsid w:val="00365B35"/>
    <w:rPr>
      <w:vertAlign w:val="superscript"/>
    </w:rPr>
  </w:style>
  <w:style w:type="table" w:styleId="TableGrid">
    <w:name w:val="Table Grid"/>
    <w:basedOn w:val="TableNormal"/>
    <w:uiPriority w:val="59"/>
    <w:rsid w:val="00365B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365B35"/>
    <w:pPr>
      <w:spacing w:after="100" w:line="276" w:lineRule="auto"/>
    </w:pPr>
    <w:rPr>
      <w:rFonts w:eastAsiaTheme="minorHAnsi"/>
      <w:szCs w:val="22"/>
    </w:rPr>
  </w:style>
  <w:style w:type="character" w:customStyle="1" w:styleId="citation-280">
    <w:name w:val="citation-280"/>
    <w:basedOn w:val="DefaultParagraphFont"/>
    <w:rsid w:val="00365B35"/>
  </w:style>
  <w:style w:type="character" w:customStyle="1" w:styleId="citation-277">
    <w:name w:val="citation-277"/>
    <w:basedOn w:val="DefaultParagraphFont"/>
    <w:rsid w:val="00365B35"/>
  </w:style>
  <w:style w:type="character" w:customStyle="1" w:styleId="Heading2Char">
    <w:name w:val="Heading 2 Char"/>
    <w:basedOn w:val="DefaultParagraphFont"/>
    <w:link w:val="Heading2"/>
    <w:uiPriority w:val="9"/>
    <w:rsid w:val="00B521CE"/>
    <w:rPr>
      <w:rFonts w:asciiTheme="majorHAnsi" w:eastAsiaTheme="majorEastAsia" w:hAnsiTheme="majorHAnsi" w:cstheme="majorBidi"/>
      <w:color w:val="0F4761" w:themeColor="accent1" w:themeShade="BF"/>
      <w:sz w:val="26"/>
      <w:szCs w:val="26"/>
    </w:rPr>
  </w:style>
  <w:style w:type="paragraph" w:styleId="TOCHeading">
    <w:name w:val="TOC Heading"/>
    <w:basedOn w:val="Heading1"/>
    <w:next w:val="Normal"/>
    <w:uiPriority w:val="39"/>
    <w:semiHidden/>
    <w:unhideWhenUsed/>
    <w:qFormat/>
    <w:rsid w:val="00B521CE"/>
    <w:pPr>
      <w:outlineLvl w:val="9"/>
    </w:pPr>
  </w:style>
  <w:style w:type="paragraph" w:styleId="TOC2">
    <w:name w:val="toc 2"/>
    <w:basedOn w:val="Normal"/>
    <w:next w:val="Normal"/>
    <w:autoRedefine/>
    <w:uiPriority w:val="39"/>
    <w:unhideWhenUsed/>
    <w:qFormat/>
    <w:rsid w:val="00B521CE"/>
    <w:pPr>
      <w:spacing w:after="100"/>
      <w:ind w:left="240"/>
    </w:pPr>
  </w:style>
  <w:style w:type="character" w:customStyle="1" w:styleId="a-size-extra-large">
    <w:name w:val="a-size-extra-large"/>
    <w:basedOn w:val="DefaultParagraphFont"/>
    <w:rsid w:val="00B521CE"/>
  </w:style>
  <w:style w:type="character" w:customStyle="1" w:styleId="apple-converted-space">
    <w:name w:val="apple-converted-space"/>
    <w:basedOn w:val="DefaultParagraphFont"/>
    <w:rsid w:val="00B521CE"/>
  </w:style>
  <w:style w:type="paragraph" w:styleId="TOC3">
    <w:name w:val="toc 3"/>
    <w:basedOn w:val="Normal"/>
    <w:next w:val="Normal"/>
    <w:autoRedefine/>
    <w:uiPriority w:val="39"/>
    <w:semiHidden/>
    <w:unhideWhenUsed/>
    <w:qFormat/>
    <w:rsid w:val="00B521CE"/>
    <w:pPr>
      <w:spacing w:after="100" w:line="276" w:lineRule="auto"/>
      <w:ind w:left="440" w:firstLine="240"/>
      <w:jc w:val="both"/>
    </w:pPr>
    <w:rPr>
      <w:rFonts w:asciiTheme="minorHAnsi" w:hAnsiTheme="minorHAnsi" w:cstheme="minorBidi"/>
      <w:sz w:val="22"/>
      <w:szCs w:val="22"/>
      <w:lang w:eastAsia="ja-JP"/>
    </w:rPr>
  </w:style>
  <w:style w:type="paragraph" w:styleId="Caption">
    <w:name w:val="caption"/>
    <w:basedOn w:val="Normal"/>
    <w:next w:val="Normal"/>
    <w:uiPriority w:val="35"/>
    <w:unhideWhenUsed/>
    <w:qFormat/>
    <w:rsid w:val="00B521CE"/>
    <w:pPr>
      <w:spacing w:after="150"/>
      <w:ind w:firstLine="240"/>
      <w:jc w:val="both"/>
    </w:pPr>
    <w:rPr>
      <w:rFonts w:eastAsiaTheme="minorHAnsi"/>
      <w:b/>
      <w:bCs/>
      <w:color w:val="156082" w:themeColor="accent1"/>
      <w:sz w:val="18"/>
      <w:szCs w:val="18"/>
    </w:rPr>
  </w:style>
  <w:style w:type="paragraph" w:styleId="TableofFigures">
    <w:name w:val="table of figures"/>
    <w:basedOn w:val="Normal"/>
    <w:next w:val="Normal"/>
    <w:uiPriority w:val="99"/>
    <w:unhideWhenUsed/>
    <w:rsid w:val="00B521CE"/>
    <w:pPr>
      <w:spacing w:line="276" w:lineRule="auto"/>
      <w:ind w:firstLine="240"/>
      <w:jc w:val="both"/>
    </w:pPr>
    <w:rPr>
      <w:rFonts w:eastAsiaTheme="minorHAnsi"/>
      <w:szCs w:val="22"/>
    </w:rPr>
  </w:style>
  <w:style w:type="character" w:customStyle="1" w:styleId="highlight2">
    <w:name w:val="highlight2"/>
    <w:basedOn w:val="DefaultParagraphFont"/>
    <w:rsid w:val="00B521CE"/>
  </w:style>
  <w:style w:type="numbering" w:customStyle="1" w:styleId="NoList1">
    <w:name w:val="No List1"/>
    <w:next w:val="NoList"/>
    <w:uiPriority w:val="99"/>
    <w:semiHidden/>
    <w:unhideWhenUsed/>
    <w:rsid w:val="00B521CE"/>
  </w:style>
  <w:style w:type="table" w:customStyle="1" w:styleId="TableGrid1">
    <w:name w:val="Table Grid1"/>
    <w:basedOn w:val="TableNormal"/>
    <w:next w:val="TableGrid"/>
    <w:uiPriority w:val="39"/>
    <w:rsid w:val="00B521CE"/>
    <w:rPr>
      <w:rFonts w:ascii="Calibri" w:eastAsiaTheme="minorHAns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B521CE"/>
    <w:pPr>
      <w:spacing w:before="100" w:beforeAutospacing="1" w:after="100" w:afterAutospacing="1"/>
      <w:ind w:firstLine="210"/>
      <w:jc w:val="both"/>
    </w:pPr>
    <w:rPr>
      <w:rFonts w:eastAsia="Times New Roman"/>
    </w:rPr>
  </w:style>
  <w:style w:type="paragraph" w:customStyle="1" w:styleId="xl66">
    <w:name w:val="xl66"/>
    <w:basedOn w:val="Normal"/>
    <w:rsid w:val="00B521CE"/>
    <w:pPr>
      <w:pBdr>
        <w:top w:val="single" w:sz="8" w:space="0" w:color="auto"/>
        <w:left w:val="single" w:sz="8" w:space="0" w:color="auto"/>
        <w:bottom w:val="single" w:sz="4" w:space="0" w:color="auto"/>
        <w:right w:val="single" w:sz="4" w:space="0" w:color="auto"/>
      </w:pBdr>
      <w:spacing w:before="100" w:beforeAutospacing="1" w:after="100" w:afterAutospacing="1"/>
      <w:ind w:firstLine="210"/>
      <w:jc w:val="center"/>
      <w:textAlignment w:val="center"/>
    </w:pPr>
    <w:rPr>
      <w:rFonts w:eastAsia="Times New Roman"/>
      <w:b/>
      <w:bCs/>
      <w:sz w:val="20"/>
      <w:szCs w:val="20"/>
    </w:rPr>
  </w:style>
  <w:style w:type="paragraph" w:customStyle="1" w:styleId="xl67">
    <w:name w:val="xl67"/>
    <w:basedOn w:val="Normal"/>
    <w:rsid w:val="00B521CE"/>
    <w:pPr>
      <w:pBdr>
        <w:top w:val="single" w:sz="8" w:space="0" w:color="auto"/>
        <w:left w:val="single" w:sz="4" w:space="0" w:color="auto"/>
        <w:bottom w:val="single" w:sz="4" w:space="0" w:color="auto"/>
        <w:right w:val="single" w:sz="4" w:space="0" w:color="auto"/>
      </w:pBdr>
      <w:spacing w:before="100" w:beforeAutospacing="1" w:after="100" w:afterAutospacing="1"/>
      <w:ind w:firstLine="210"/>
      <w:jc w:val="center"/>
      <w:textAlignment w:val="center"/>
    </w:pPr>
    <w:rPr>
      <w:rFonts w:eastAsia="Times New Roman"/>
      <w:b/>
      <w:bCs/>
      <w:sz w:val="20"/>
      <w:szCs w:val="20"/>
    </w:rPr>
  </w:style>
  <w:style w:type="paragraph" w:customStyle="1" w:styleId="xl68">
    <w:name w:val="xl68"/>
    <w:basedOn w:val="Normal"/>
    <w:rsid w:val="00B521CE"/>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ind w:firstLine="210"/>
      <w:jc w:val="center"/>
      <w:textAlignment w:val="center"/>
    </w:pPr>
    <w:rPr>
      <w:rFonts w:eastAsia="Times New Roman"/>
      <w:sz w:val="20"/>
      <w:szCs w:val="20"/>
    </w:rPr>
  </w:style>
  <w:style w:type="paragraph" w:customStyle="1" w:styleId="xl69">
    <w:name w:val="xl69"/>
    <w:basedOn w:val="Normal"/>
    <w:rsid w:val="00B521C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210"/>
      <w:jc w:val="center"/>
      <w:textAlignment w:val="center"/>
    </w:pPr>
    <w:rPr>
      <w:rFonts w:eastAsia="Times New Roman"/>
      <w:sz w:val="20"/>
      <w:szCs w:val="20"/>
    </w:rPr>
  </w:style>
  <w:style w:type="paragraph" w:customStyle="1" w:styleId="xl70">
    <w:name w:val="xl70"/>
    <w:basedOn w:val="Normal"/>
    <w:rsid w:val="00B521C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210"/>
      <w:jc w:val="center"/>
      <w:textAlignment w:val="center"/>
    </w:pPr>
    <w:rPr>
      <w:rFonts w:eastAsia="Times New Roman"/>
      <w:sz w:val="20"/>
      <w:szCs w:val="20"/>
    </w:rPr>
  </w:style>
  <w:style w:type="paragraph" w:customStyle="1" w:styleId="xl71">
    <w:name w:val="xl71"/>
    <w:basedOn w:val="Normal"/>
    <w:rsid w:val="00B521CE"/>
    <w:pPr>
      <w:pBdr>
        <w:top w:val="single" w:sz="4" w:space="0" w:color="auto"/>
        <w:left w:val="single" w:sz="8" w:space="0" w:color="auto"/>
        <w:bottom w:val="single" w:sz="4" w:space="0" w:color="auto"/>
        <w:right w:val="single" w:sz="4" w:space="0" w:color="auto"/>
      </w:pBdr>
      <w:spacing w:before="100" w:beforeAutospacing="1" w:after="100" w:afterAutospacing="1"/>
      <w:ind w:firstLine="210"/>
      <w:jc w:val="center"/>
      <w:textAlignment w:val="center"/>
    </w:pPr>
    <w:rPr>
      <w:rFonts w:eastAsia="Times New Roman"/>
      <w:sz w:val="20"/>
      <w:szCs w:val="20"/>
    </w:rPr>
  </w:style>
  <w:style w:type="paragraph" w:customStyle="1" w:styleId="xl72">
    <w:name w:val="xl72"/>
    <w:basedOn w:val="Normal"/>
    <w:rsid w:val="00B521C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210"/>
      <w:jc w:val="center"/>
      <w:textAlignment w:val="center"/>
    </w:pPr>
    <w:rPr>
      <w:rFonts w:eastAsia="Times New Roman"/>
      <w:sz w:val="20"/>
      <w:szCs w:val="20"/>
    </w:rPr>
  </w:style>
  <w:style w:type="paragraph" w:customStyle="1" w:styleId="xl73">
    <w:name w:val="xl73"/>
    <w:basedOn w:val="Normal"/>
    <w:rsid w:val="00B521CE"/>
    <w:pPr>
      <w:pBdr>
        <w:top w:val="single" w:sz="8" w:space="0" w:color="auto"/>
        <w:left w:val="single" w:sz="4" w:space="0" w:color="auto"/>
        <w:bottom w:val="single" w:sz="4" w:space="0" w:color="auto"/>
        <w:right w:val="single" w:sz="8" w:space="0" w:color="auto"/>
      </w:pBdr>
      <w:spacing w:before="100" w:beforeAutospacing="1" w:after="100" w:afterAutospacing="1"/>
      <w:ind w:firstLine="210"/>
      <w:jc w:val="center"/>
      <w:textAlignment w:val="center"/>
    </w:pPr>
    <w:rPr>
      <w:rFonts w:eastAsia="Times New Roman"/>
      <w:b/>
      <w:bCs/>
      <w:sz w:val="20"/>
      <w:szCs w:val="20"/>
    </w:rPr>
  </w:style>
  <w:style w:type="paragraph" w:customStyle="1" w:styleId="xl74">
    <w:name w:val="xl74"/>
    <w:basedOn w:val="Normal"/>
    <w:rsid w:val="00B521CE"/>
    <w:pPr>
      <w:pBdr>
        <w:top w:val="single" w:sz="8" w:space="0" w:color="auto"/>
        <w:left w:val="single" w:sz="4" w:space="0" w:color="auto"/>
        <w:bottom w:val="single" w:sz="4" w:space="0" w:color="auto"/>
        <w:right w:val="single" w:sz="4" w:space="0" w:color="auto"/>
      </w:pBdr>
      <w:shd w:val="clear" w:color="000000" w:fill="FFD961"/>
      <w:spacing w:before="100" w:beforeAutospacing="1" w:after="100" w:afterAutospacing="1"/>
      <w:ind w:firstLine="210"/>
      <w:jc w:val="center"/>
      <w:textAlignment w:val="center"/>
    </w:pPr>
    <w:rPr>
      <w:rFonts w:eastAsia="Times New Roman"/>
      <w:b/>
      <w:bCs/>
      <w:sz w:val="20"/>
      <w:szCs w:val="20"/>
    </w:rPr>
  </w:style>
  <w:style w:type="paragraph" w:customStyle="1" w:styleId="xl75">
    <w:name w:val="xl75"/>
    <w:basedOn w:val="Normal"/>
    <w:rsid w:val="00B521CE"/>
    <w:pPr>
      <w:pBdr>
        <w:top w:val="single" w:sz="4" w:space="0" w:color="auto"/>
        <w:left w:val="single" w:sz="4" w:space="0" w:color="auto"/>
        <w:bottom w:val="single" w:sz="4" w:space="0" w:color="auto"/>
        <w:right w:val="single" w:sz="4" w:space="0" w:color="auto"/>
      </w:pBdr>
      <w:spacing w:before="100" w:beforeAutospacing="1" w:after="100" w:afterAutospacing="1"/>
      <w:ind w:firstLine="210"/>
      <w:jc w:val="center"/>
      <w:textAlignment w:val="center"/>
    </w:pPr>
    <w:rPr>
      <w:rFonts w:eastAsia="Times New Roman"/>
      <w:sz w:val="20"/>
      <w:szCs w:val="20"/>
    </w:rPr>
  </w:style>
  <w:style w:type="paragraph" w:customStyle="1" w:styleId="xl76">
    <w:name w:val="xl76"/>
    <w:basedOn w:val="Normal"/>
    <w:rsid w:val="00B521CE"/>
    <w:pPr>
      <w:pBdr>
        <w:top w:val="single" w:sz="4" w:space="0" w:color="auto"/>
        <w:left w:val="single" w:sz="4" w:space="0" w:color="auto"/>
        <w:bottom w:val="single" w:sz="4" w:space="0" w:color="auto"/>
        <w:right w:val="single" w:sz="8" w:space="0" w:color="auto"/>
      </w:pBdr>
      <w:spacing w:before="100" w:beforeAutospacing="1" w:after="100" w:afterAutospacing="1"/>
      <w:ind w:firstLine="210"/>
      <w:jc w:val="center"/>
      <w:textAlignment w:val="center"/>
    </w:pPr>
    <w:rPr>
      <w:rFonts w:eastAsia="Times New Roman"/>
      <w:sz w:val="20"/>
      <w:szCs w:val="20"/>
    </w:rPr>
  </w:style>
  <w:style w:type="paragraph" w:customStyle="1" w:styleId="xl77">
    <w:name w:val="xl77"/>
    <w:basedOn w:val="Normal"/>
    <w:rsid w:val="00B521CE"/>
    <w:pPr>
      <w:pBdr>
        <w:top w:val="single" w:sz="4" w:space="0" w:color="auto"/>
        <w:left w:val="single" w:sz="4" w:space="0" w:color="auto"/>
        <w:bottom w:val="single" w:sz="8" w:space="0" w:color="auto"/>
        <w:right w:val="single" w:sz="4" w:space="0" w:color="auto"/>
      </w:pBdr>
      <w:spacing w:before="100" w:beforeAutospacing="1" w:after="100" w:afterAutospacing="1"/>
      <w:ind w:firstLine="210"/>
      <w:jc w:val="center"/>
      <w:textAlignment w:val="center"/>
    </w:pPr>
    <w:rPr>
      <w:rFonts w:eastAsia="Times New Roman"/>
      <w:sz w:val="20"/>
      <w:szCs w:val="20"/>
    </w:rPr>
  </w:style>
  <w:style w:type="paragraph" w:customStyle="1" w:styleId="xl78">
    <w:name w:val="xl78"/>
    <w:basedOn w:val="Normal"/>
    <w:rsid w:val="00B521CE"/>
    <w:pPr>
      <w:pBdr>
        <w:top w:val="single" w:sz="4" w:space="0" w:color="auto"/>
        <w:left w:val="single" w:sz="4" w:space="0" w:color="auto"/>
        <w:bottom w:val="single" w:sz="8" w:space="0" w:color="auto"/>
        <w:right w:val="single" w:sz="8" w:space="0" w:color="auto"/>
      </w:pBdr>
      <w:spacing w:before="100" w:beforeAutospacing="1" w:after="100" w:afterAutospacing="1"/>
      <w:ind w:firstLine="210"/>
      <w:jc w:val="center"/>
      <w:textAlignment w:val="center"/>
    </w:pPr>
    <w:rPr>
      <w:rFonts w:eastAsia="Times New Roman"/>
      <w:sz w:val="20"/>
      <w:szCs w:val="20"/>
    </w:rPr>
  </w:style>
  <w:style w:type="paragraph" w:customStyle="1" w:styleId="xl79">
    <w:name w:val="xl79"/>
    <w:basedOn w:val="Normal"/>
    <w:rsid w:val="00B521CE"/>
    <w:pPr>
      <w:pBdr>
        <w:top w:val="single" w:sz="4" w:space="0" w:color="auto"/>
        <w:left w:val="single" w:sz="4" w:space="0" w:color="auto"/>
        <w:bottom w:val="single" w:sz="4" w:space="0" w:color="auto"/>
        <w:right w:val="single" w:sz="8" w:space="0" w:color="auto"/>
      </w:pBdr>
      <w:spacing w:before="100" w:beforeAutospacing="1" w:after="100" w:afterAutospacing="1"/>
      <w:ind w:firstLine="210"/>
      <w:jc w:val="center"/>
      <w:textAlignment w:val="center"/>
    </w:pPr>
    <w:rPr>
      <w:rFonts w:eastAsia="Times New Roman"/>
      <w:sz w:val="20"/>
      <w:szCs w:val="20"/>
    </w:rPr>
  </w:style>
  <w:style w:type="paragraph" w:customStyle="1" w:styleId="xl80">
    <w:name w:val="xl80"/>
    <w:basedOn w:val="Normal"/>
    <w:rsid w:val="00B521CE"/>
    <w:pPr>
      <w:pBdr>
        <w:top w:val="single" w:sz="4" w:space="0" w:color="auto"/>
        <w:left w:val="single" w:sz="4" w:space="0" w:color="auto"/>
        <w:bottom w:val="single" w:sz="4" w:space="0" w:color="auto"/>
        <w:right w:val="single" w:sz="4" w:space="0" w:color="auto"/>
      </w:pBdr>
      <w:spacing w:before="100" w:beforeAutospacing="1" w:after="100" w:afterAutospacing="1"/>
      <w:ind w:firstLine="210"/>
      <w:jc w:val="both"/>
      <w:textAlignment w:val="center"/>
    </w:pPr>
    <w:rPr>
      <w:rFonts w:eastAsia="Times New Roman"/>
      <w:sz w:val="20"/>
      <w:szCs w:val="20"/>
    </w:rPr>
  </w:style>
  <w:style w:type="paragraph" w:customStyle="1" w:styleId="xl81">
    <w:name w:val="xl81"/>
    <w:basedOn w:val="Normal"/>
    <w:rsid w:val="00B521CE"/>
    <w:pPr>
      <w:pBdr>
        <w:top w:val="single" w:sz="4" w:space="0" w:color="auto"/>
        <w:left w:val="single" w:sz="4" w:space="0" w:color="auto"/>
        <w:bottom w:val="single" w:sz="4" w:space="0" w:color="auto"/>
        <w:right w:val="single" w:sz="4" w:space="0" w:color="auto"/>
      </w:pBdr>
      <w:spacing w:before="100" w:beforeAutospacing="1" w:after="100" w:afterAutospacing="1"/>
      <w:ind w:firstLine="210"/>
      <w:jc w:val="both"/>
      <w:textAlignment w:val="top"/>
    </w:pPr>
    <w:rPr>
      <w:rFonts w:eastAsia="Times New Roman"/>
      <w:sz w:val="20"/>
      <w:szCs w:val="20"/>
    </w:rPr>
  </w:style>
  <w:style w:type="paragraph" w:customStyle="1" w:styleId="xl82">
    <w:name w:val="xl82"/>
    <w:basedOn w:val="Normal"/>
    <w:rsid w:val="00B521CE"/>
    <w:pPr>
      <w:pBdr>
        <w:top w:val="single" w:sz="4" w:space="0" w:color="auto"/>
        <w:left w:val="single" w:sz="4" w:space="0" w:color="auto"/>
        <w:bottom w:val="single" w:sz="8" w:space="0" w:color="auto"/>
        <w:right w:val="single" w:sz="4" w:space="0" w:color="auto"/>
      </w:pBdr>
      <w:spacing w:before="100" w:beforeAutospacing="1" w:after="100" w:afterAutospacing="1"/>
      <w:ind w:firstLine="210"/>
      <w:jc w:val="both"/>
      <w:textAlignment w:val="center"/>
    </w:pPr>
    <w:rPr>
      <w:rFonts w:eastAsia="Times New Roman"/>
      <w:sz w:val="20"/>
      <w:szCs w:val="20"/>
    </w:rPr>
  </w:style>
  <w:style w:type="paragraph" w:customStyle="1" w:styleId="xl83">
    <w:name w:val="xl83"/>
    <w:basedOn w:val="Normal"/>
    <w:rsid w:val="00B521CE"/>
    <w:pPr>
      <w:pBdr>
        <w:top w:val="single" w:sz="4" w:space="0" w:color="auto"/>
        <w:left w:val="single" w:sz="4" w:space="0" w:color="auto"/>
        <w:bottom w:val="single" w:sz="4" w:space="0" w:color="auto"/>
        <w:right w:val="single" w:sz="4" w:space="0" w:color="auto"/>
      </w:pBdr>
      <w:spacing w:before="100" w:beforeAutospacing="1" w:after="100" w:afterAutospacing="1"/>
      <w:ind w:firstLine="210"/>
      <w:jc w:val="center"/>
      <w:textAlignment w:val="top"/>
    </w:pPr>
    <w:rPr>
      <w:rFonts w:eastAsia="Times New Roman"/>
      <w:sz w:val="20"/>
      <w:szCs w:val="20"/>
    </w:rPr>
  </w:style>
  <w:style w:type="paragraph" w:customStyle="1" w:styleId="xl84">
    <w:name w:val="xl84"/>
    <w:basedOn w:val="Normal"/>
    <w:rsid w:val="00B521CE"/>
    <w:pPr>
      <w:pBdr>
        <w:top w:val="single" w:sz="4" w:space="0" w:color="auto"/>
        <w:left w:val="single" w:sz="4" w:space="0" w:color="auto"/>
        <w:bottom w:val="single" w:sz="8" w:space="0" w:color="auto"/>
        <w:right w:val="single" w:sz="4" w:space="0" w:color="auto"/>
      </w:pBdr>
      <w:shd w:val="clear" w:color="000000" w:fill="94DCF8"/>
      <w:spacing w:before="100" w:beforeAutospacing="1" w:after="100" w:afterAutospacing="1"/>
      <w:ind w:firstLine="210"/>
      <w:jc w:val="center"/>
      <w:textAlignment w:val="center"/>
    </w:pPr>
    <w:rPr>
      <w:rFonts w:eastAsia="Times New Roman"/>
      <w:sz w:val="20"/>
      <w:szCs w:val="20"/>
    </w:rPr>
  </w:style>
  <w:style w:type="paragraph" w:customStyle="1" w:styleId="xl85">
    <w:name w:val="xl85"/>
    <w:basedOn w:val="Normal"/>
    <w:rsid w:val="00B521CE"/>
    <w:pPr>
      <w:pBdr>
        <w:top w:val="single" w:sz="4" w:space="0" w:color="auto"/>
        <w:left w:val="single" w:sz="4" w:space="0" w:color="auto"/>
        <w:bottom w:val="single" w:sz="4" w:space="0" w:color="auto"/>
        <w:right w:val="single" w:sz="8" w:space="0" w:color="auto"/>
      </w:pBdr>
      <w:spacing w:before="100" w:beforeAutospacing="1" w:after="100" w:afterAutospacing="1"/>
      <w:ind w:firstLine="210"/>
      <w:jc w:val="both"/>
    </w:pPr>
    <w:rPr>
      <w:rFonts w:eastAsia="Times New Roman"/>
    </w:rPr>
  </w:style>
  <w:style w:type="paragraph" w:customStyle="1" w:styleId="xl86">
    <w:name w:val="xl86"/>
    <w:basedOn w:val="Normal"/>
    <w:rsid w:val="00B521CE"/>
    <w:pPr>
      <w:pBdr>
        <w:top w:val="single" w:sz="4" w:space="0" w:color="auto"/>
        <w:left w:val="single" w:sz="8" w:space="0" w:color="auto"/>
        <w:bottom w:val="single" w:sz="8" w:space="0" w:color="auto"/>
        <w:right w:val="single" w:sz="4" w:space="0" w:color="auto"/>
      </w:pBdr>
      <w:spacing w:before="100" w:beforeAutospacing="1" w:after="100" w:afterAutospacing="1"/>
      <w:ind w:firstLine="210"/>
      <w:jc w:val="center"/>
      <w:textAlignment w:val="center"/>
    </w:pPr>
    <w:rPr>
      <w:rFonts w:eastAsia="Times New Roman"/>
      <w:sz w:val="20"/>
      <w:szCs w:val="20"/>
    </w:rPr>
  </w:style>
  <w:style w:type="character" w:customStyle="1" w:styleId="TitleChar">
    <w:name w:val="Title Char"/>
    <w:basedOn w:val="DefaultParagraphFont"/>
    <w:link w:val="Title"/>
    <w:uiPriority w:val="10"/>
    <w:rsid w:val="00B521CE"/>
    <w:rPr>
      <w:b/>
      <w:noProof/>
      <w:spacing w:val="-10"/>
      <w:kern w:val="28"/>
      <w:sz w:val="22"/>
      <w:szCs w:val="56"/>
    </w:rPr>
  </w:style>
  <w:style w:type="paragraph" w:customStyle="1" w:styleId="Source">
    <w:name w:val="Source"/>
    <w:basedOn w:val="Normal"/>
    <w:link w:val="SourceChar"/>
    <w:qFormat/>
    <w:rsid w:val="00B521CE"/>
    <w:pPr>
      <w:spacing w:after="90"/>
      <w:ind w:firstLine="210"/>
      <w:jc w:val="right"/>
    </w:pPr>
    <w:rPr>
      <w:rFonts w:eastAsiaTheme="minorHAnsi"/>
      <w:b/>
      <w:bCs/>
      <w:i/>
      <w:iCs/>
      <w:noProof/>
      <w:sz w:val="20"/>
      <w:szCs w:val="20"/>
      <w:lang w:val="mn-MN"/>
    </w:rPr>
  </w:style>
  <w:style w:type="character" w:customStyle="1" w:styleId="SourceChar">
    <w:name w:val="Source Char"/>
    <w:basedOn w:val="DefaultParagraphFont"/>
    <w:link w:val="Source"/>
    <w:rsid w:val="00B521CE"/>
    <w:rPr>
      <w:rFonts w:eastAsiaTheme="minorHAnsi"/>
      <w:b/>
      <w:bCs/>
      <w:i/>
      <w:iCs/>
      <w:noProof/>
      <w:lang w:val="mn-MN"/>
    </w:rPr>
  </w:style>
  <w:style w:type="character" w:styleId="UnresolvedMention">
    <w:name w:val="Unresolved Mention"/>
    <w:basedOn w:val="DefaultParagraphFont"/>
    <w:uiPriority w:val="99"/>
    <w:semiHidden/>
    <w:unhideWhenUsed/>
    <w:rsid w:val="00B521CE"/>
    <w:rPr>
      <w:color w:val="605E5C"/>
      <w:shd w:val="clear" w:color="auto" w:fill="E1DFDD"/>
    </w:rPr>
  </w:style>
  <w:style w:type="paragraph" w:customStyle="1" w:styleId="CommentText1">
    <w:name w:val="Comment Text1"/>
    <w:basedOn w:val="Normal"/>
    <w:next w:val="CommentText"/>
    <w:uiPriority w:val="99"/>
    <w:unhideWhenUsed/>
    <w:rsid w:val="00B521CE"/>
    <w:pPr>
      <w:spacing w:before="120" w:after="120"/>
      <w:ind w:firstLine="210"/>
      <w:jc w:val="both"/>
    </w:pPr>
    <w:rPr>
      <w:rFonts w:eastAsiaTheme="minorHAnsi"/>
      <w:noProof/>
      <w:sz w:val="20"/>
      <w:szCs w:val="20"/>
    </w:rPr>
  </w:style>
  <w:style w:type="paragraph" w:customStyle="1" w:styleId="CommentSubject1">
    <w:name w:val="Comment Subject1"/>
    <w:basedOn w:val="CommentText"/>
    <w:next w:val="CommentText"/>
    <w:uiPriority w:val="99"/>
    <w:semiHidden/>
    <w:unhideWhenUsed/>
    <w:rsid w:val="00B521CE"/>
    <w:pPr>
      <w:spacing w:before="120" w:after="120"/>
      <w:ind w:firstLine="210"/>
      <w:jc w:val="both"/>
    </w:pPr>
    <w:rPr>
      <w:rFonts w:eastAsiaTheme="minorHAnsi"/>
      <w:b/>
      <w:bCs/>
      <w:noProof/>
    </w:rPr>
  </w:style>
  <w:style w:type="paragraph" w:styleId="Title">
    <w:name w:val="Title"/>
    <w:basedOn w:val="Normal"/>
    <w:next w:val="Normal"/>
    <w:link w:val="TitleChar"/>
    <w:uiPriority w:val="10"/>
    <w:qFormat/>
    <w:rsid w:val="00B521CE"/>
    <w:pPr>
      <w:ind w:firstLine="240"/>
      <w:contextualSpacing/>
      <w:jc w:val="both"/>
    </w:pPr>
    <w:rPr>
      <w:rFonts w:eastAsia="Times New Roman"/>
      <w:b/>
      <w:noProof/>
      <w:spacing w:val="-10"/>
      <w:kern w:val="28"/>
      <w:sz w:val="22"/>
      <w:szCs w:val="56"/>
    </w:rPr>
  </w:style>
  <w:style w:type="character" w:customStyle="1" w:styleId="TitleChar1">
    <w:name w:val="Title Char1"/>
    <w:basedOn w:val="DefaultParagraphFont"/>
    <w:uiPriority w:val="10"/>
    <w:rsid w:val="00B521CE"/>
    <w:rPr>
      <w:rFonts w:asciiTheme="majorHAnsi" w:eastAsiaTheme="majorEastAsia" w:hAnsiTheme="majorHAnsi" w:cstheme="majorBidi"/>
      <w:spacing w:val="-10"/>
      <w:kern w:val="28"/>
      <w:sz w:val="56"/>
      <w:szCs w:val="56"/>
    </w:rPr>
  </w:style>
  <w:style w:type="character" w:customStyle="1" w:styleId="CommentTextChar1">
    <w:name w:val="Comment Text Char1"/>
    <w:basedOn w:val="DefaultParagraphFont"/>
    <w:uiPriority w:val="99"/>
    <w:semiHidden/>
    <w:rsid w:val="00B521CE"/>
    <w:rPr>
      <w:sz w:val="20"/>
      <w:szCs w:val="20"/>
    </w:rPr>
  </w:style>
  <w:style w:type="character" w:customStyle="1" w:styleId="CommentSubjectChar1">
    <w:name w:val="Comment Subject Char1"/>
    <w:basedOn w:val="CommentTextChar1"/>
    <w:uiPriority w:val="99"/>
    <w:semiHidden/>
    <w:rsid w:val="00B521CE"/>
    <w:rPr>
      <w:b/>
      <w:bCs/>
      <w:sz w:val="20"/>
      <w:szCs w:val="20"/>
    </w:rPr>
  </w:style>
  <w:style w:type="character" w:customStyle="1" w:styleId="ListParagraphChar">
    <w:name w:val="List Paragraph Char"/>
    <w:aliases w:val="AusAID List Paragraph Char,List Paragraph1 Char,ADB paragraph numbering Char,Colorful List - Accent 11 Char,列出段落3 Char,列出段落1 Char,Recommendation Char,List Paragraph11 Char,Bulleted List Paragraph Char,IBL List Paragraph Char"/>
    <w:link w:val="ListParagraph"/>
    <w:uiPriority w:val="34"/>
    <w:qFormat/>
    <w:locked/>
    <w:rsid w:val="00B521CE"/>
    <w:rPr>
      <w:rFonts w:eastAsiaTheme="minorHAnsi"/>
      <w:sz w:val="24"/>
      <w:szCs w:val="22"/>
    </w:rPr>
  </w:style>
  <w:style w:type="paragraph" w:customStyle="1" w:styleId="GraphicTabletitle">
    <w:name w:val="Graphic&amp;Table title"/>
    <w:basedOn w:val="Normal"/>
    <w:link w:val="GraphicTabletitleChar"/>
    <w:uiPriority w:val="1"/>
    <w:qFormat/>
    <w:rsid w:val="00B521CE"/>
    <w:pPr>
      <w:keepNext/>
      <w:spacing w:before="120" w:line="276" w:lineRule="auto"/>
      <w:contextualSpacing/>
      <w:jc w:val="both"/>
    </w:pPr>
    <w:rPr>
      <w:rFonts w:asciiTheme="minorHAnsi" w:hAnsiTheme="minorHAnsi" w:cstheme="minorBidi"/>
      <w:i/>
      <w:iCs/>
      <w:noProof/>
      <w:sz w:val="22"/>
      <w:szCs w:val="22"/>
    </w:rPr>
  </w:style>
  <w:style w:type="character" w:customStyle="1" w:styleId="GraphicTabletitleChar">
    <w:name w:val="Graphic&amp;Table title Char"/>
    <w:basedOn w:val="DefaultParagraphFont"/>
    <w:link w:val="GraphicTabletitle"/>
    <w:uiPriority w:val="1"/>
    <w:rsid w:val="00B521CE"/>
    <w:rPr>
      <w:rFonts w:asciiTheme="minorHAnsi" w:eastAsiaTheme="minorEastAsia" w:hAnsiTheme="minorHAnsi" w:cstheme="minorBidi"/>
      <w:i/>
      <w:iC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819431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21" Type="http://schemas.openxmlformats.org/officeDocument/2006/relationships/hyperlink" Target="https://www.elibrary-areaer.imf.org/Pages/Home.aspx" TargetMode="External"/><Relationship Id="rId42" Type="http://schemas.openxmlformats.org/officeDocument/2006/relationships/hyperlink" Target="https://njt.hu/jogszabaly/en/2011-4301-02-00" TargetMode="External"/><Relationship Id="rId47" Type="http://schemas.openxmlformats.org/officeDocument/2006/relationships/hyperlink" Target="https://faolex.fao.org/docs/pdf/chi127261E.pdf" TargetMode="External"/><Relationship Id="rId63" Type="http://schemas.openxmlformats.org/officeDocument/2006/relationships/hyperlink" Target="https://www.bcn.cl/leychile/navegar?idNorma=30216" TargetMode="External"/><Relationship Id="rId68" Type="http://schemas.openxmlformats.org/officeDocument/2006/relationships/hyperlink" Target="https://www.imf.org/-/media/files/publications/cr/2025/english/1mexea2025001-source-pdf.pdf" TargetMode="External"/><Relationship Id="rId84" Type="http://schemas.openxmlformats.org/officeDocument/2006/relationships/hyperlink" Target="https://aba.az/wp-content/uploads/2016/03/The_Law_of_the_Republic_of_Azerbaijan_on_the_Central_Bank_of_the_Republic__of_Azerbaijan__1_.pdf?msclkid=72705b52c0a411ecae5ffe9928db2446" TargetMode="External"/><Relationship Id="rId89" Type="http://schemas.openxmlformats.org/officeDocument/2006/relationships/hyperlink" Target="https://www.imf.org/external/pubs/ft/scr/2003/cr03237.pdf" TargetMode="External"/><Relationship Id="rId16" Type="http://schemas.openxmlformats.org/officeDocument/2006/relationships/chart" Target="charts/chart5.xml"/><Relationship Id="rId11" Type="http://schemas.openxmlformats.org/officeDocument/2006/relationships/chart" Target="charts/chart1.xml"/><Relationship Id="rId32" Type="http://schemas.openxmlformats.org/officeDocument/2006/relationships/chart" Target="charts/chart20.xml"/><Relationship Id="rId37" Type="http://schemas.openxmlformats.org/officeDocument/2006/relationships/hyperlink" Target="https://ourworldindata.org/grapher/democracy-index-eiu" TargetMode="External"/><Relationship Id="rId53" Type="http://schemas.openxmlformats.org/officeDocument/2006/relationships/hyperlink" Target="https://www.arlis.am/en/acts/200192" TargetMode="External"/><Relationship Id="rId58" Type="http://schemas.openxmlformats.org/officeDocument/2006/relationships/hyperlink" Target="https://adilet.zan.kz/eng/docs/K2500000171" TargetMode="External"/><Relationship Id="rId74" Type="http://schemas.openxmlformats.org/officeDocument/2006/relationships/hyperlink" Target="https://www.dnb.nl/en/general-news/background-2025/ecb-has-stopped-reinvestments-in-maturing-bonds" TargetMode="External"/><Relationship Id="rId79" Type="http://schemas.openxmlformats.org/officeDocument/2006/relationships/hyperlink" Target="https://www.paclii.org/fj/legis/consol_act_OK/rbofa179/" TargetMode="External"/><Relationship Id="rId5" Type="http://schemas.openxmlformats.org/officeDocument/2006/relationships/webSettings" Target="webSettings.xml"/><Relationship Id="rId90" Type="http://schemas.openxmlformats.org/officeDocument/2006/relationships/hyperlink" Target="https://www.imf.org/external/pubs/ft/scr/2003/cr03237.pdf" TargetMode="External"/><Relationship Id="rId95" Type="http://schemas.openxmlformats.org/officeDocument/2006/relationships/header" Target="header3.xml"/><Relationship Id="rId22" Type="http://schemas.openxmlformats.org/officeDocument/2006/relationships/chart" Target="charts/chart10.xml"/><Relationship Id="rId27" Type="http://schemas.openxmlformats.org/officeDocument/2006/relationships/chart" Target="charts/chart15.xml"/><Relationship Id="rId43" Type="http://schemas.openxmlformats.org/officeDocument/2006/relationships/hyperlink" Target="https://www.mnb.hu/letoltes/arh-jegybanktorv-en20140916.pdf" TargetMode="External"/><Relationship Id="rId48" Type="http://schemas.openxmlformats.org/officeDocument/2006/relationships/hyperlink" Target="https://trybunal.gov.pl/en/about-the-tribunal/legal-basis/the-constitution-of-the-republic-of-poland" TargetMode="External"/><Relationship Id="rId64" Type="http://schemas.openxmlformats.org/officeDocument/2006/relationships/hyperlink" Target="https://word-edit.officeapps.live.com/we/wordeditorframe.aspx?ui=en-US&amp;rs=en-US&amp;wopisrc=https%3A%2F%2Fmongolbank2-my.sharepoint.com%2Fpersonal%2Fnominerdene_j_mongolbank_mn%2F_vti_bin%2Fwopi.ashx%2Ffiles%2F94af521278574c8d90d9a13fc9a8eead&amp;wdorigin=TEAMS-MAGLEV.p2p_ns.rwc.Sharing.ServerTransfer&amp;wdexp=TEAMS-TREATMENT&amp;wdhostclicktime=1772250255569&amp;wdenableroaming=1&amp;mscc=1&amp;wdodb=1&amp;hid=4ACF21B9-3F05-4C2D-8133-6FDFA19D3B34.0&amp;uih=sharepointcom&amp;wdlcid=en-US&amp;jsapi=1&amp;jsapiver=v2&amp;corrid=6c2579ec-0087-876a-5ae0-22c74db2c6b3&amp;usid=6c2579ec-0087-876a-5ae0-22c74db2c6b3&amp;newsession=1&amp;sftc=1&amp;uihit=docaspx&amp;muv=1&amp;ats=PairwiseBroker&amp;cac=1&amp;sams=1&amp;mtf=1&amp;sfp=1&amp;sdp=1&amp;hch=1&amp;hwfh=1&amp;dchat=1&amp;sc=%7B%22pmo%22%3A%22https%3A%2F%2Fmongolbank2-my.sharepoint.com%22%2C%22pmshare%22%3Atrue%7D&amp;ctp=LeastProtected&amp;rct=Normal&amp;afdflight=46&amp;csiro=1&amp;instantedit=1&amp;wopicomplete=1&amp;wdredirectionreason=Unified_SingleFlush" TargetMode="External"/><Relationship Id="rId69" Type="http://schemas.openxmlformats.org/officeDocument/2006/relationships/hyperlink" Target="https://www.imf.org/en/blogs/articles/2025/09/19/stress-tests-can-help-determine-how-much-capital-central-banks-need" TargetMode="External"/><Relationship Id="rId80" Type="http://schemas.openxmlformats.org/officeDocument/2006/relationships/hyperlink" Target="https://www.ecb.europa.eu/ecb/pdf/orga/escbstatutes_en.pdf?utm_source=chatgpt.com" TargetMode="External"/><Relationship Id="rId85" Type="http://schemas.openxmlformats.org/officeDocument/2006/relationships/hyperlink" Target="https://aba.az/wp-content/uploads/2016/03/The_Law_of_the_Republic_of_Azerbaijan_on_the_Central_Bank_of_the_Republic__of_Azerbaijan__1_.pdf?msclkid=72705b52c0a411ecae5ffe9928db2446"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image" Target="media/image3.png"/><Relationship Id="rId46" Type="http://schemas.openxmlformats.org/officeDocument/2006/relationships/hyperlink" Target="https://eur-lex.europa.eu/resource.html?uri=cellar:2bf140bf-a3f8-4ab2-b506-fd71826e6da6.0023.02/DOC_2&amp;format=PDF" TargetMode="External"/><Relationship Id="rId59" Type="http://schemas.openxmlformats.org/officeDocument/2006/relationships/hyperlink" Target="https://word-edit.officeapps.live.com/we/wordeditorframe.aspx?ui=en-US&amp;rs=en-US&amp;wopisrc=https%3A%2F%2Fmongolbank2-my.sharepoint.com%2Fpersonal%2Fnominerdene_j_mongolbank_mn%2F_vti_bin%2Fwopi.ashx%2Ffiles%2F94af521278574c8d90d9a13fc9a8eead&amp;wdorigin=TEAMS-MAGLEV.p2p_ns.rwc.Sharing.ServerTransfer&amp;wdexp=TEAMS-TREATMENT&amp;wdhostclicktime=1772250255569&amp;wdenableroaming=1&amp;mscc=1&amp;wdodb=1&amp;hid=4ACF21B9-3F05-4C2D-8133-6FDFA19D3B34.0&amp;uih=sharepointcom&amp;wdlcid=en-US&amp;jsapi=1&amp;jsapiver=v2&amp;corrid=6c2579ec-0087-876a-5ae0-22c74db2c6b3&amp;usid=6c2579ec-0087-876a-5ae0-22c74db2c6b3&amp;newsession=1&amp;sftc=1&amp;uihit=docaspx&amp;muv=1&amp;ats=PairwiseBroker&amp;cac=1&amp;sams=1&amp;mtf=1&amp;sfp=1&amp;sdp=1&amp;hch=1&amp;hwfh=1&amp;dchat=1&amp;sc=%7B%22pmo%22%3A%22https%3A%2F%2Fmongolbank2-my.sharepoint.com%22%2C%22pmshare%22%3Atrue%7D&amp;ctp=LeastProtected&amp;rct=Normal&amp;afdflight=46&amp;csiro=1&amp;instantedit=1&amp;wopicomplete=1&amp;wdredirectionreason=Unified_SingleFlush" TargetMode="External"/><Relationship Id="rId67" Type="http://schemas.openxmlformats.org/officeDocument/2006/relationships/hyperlink" Target="https://www.ecb.europa.eu/pub/pdf/other/ecb.agreementemergencyliquidityassistance202410~b8b78cd4f5.en.pdf" TargetMode="External"/><Relationship Id="rId20" Type="http://schemas.openxmlformats.org/officeDocument/2006/relationships/chart" Target="charts/chart9.xml"/><Relationship Id="rId41" Type="http://schemas.openxmlformats.org/officeDocument/2006/relationships/hyperlink" Target="https://www.bot.or.th/content/dam/bot/documents/en/laws-and-rules/laws-and-regulations/legal-department/1-bot-act/1.1%20LAW01_BOTAct.pdf" TargetMode="External"/><Relationship Id="rId54" Type="http://schemas.openxmlformats.org/officeDocument/2006/relationships/hyperlink" Target="https://rbidocs.rbi.org.in/rdocs/Publications/PDFs/RBIA1934170510.PDF" TargetMode="External"/><Relationship Id="rId62" Type="http://schemas.openxmlformats.org/officeDocument/2006/relationships/hyperlink" Target="https://word-edit.officeapps.live.com/we/wordeditorframe.aspx?ui=en-US&amp;rs=en-US&amp;wopisrc=https%3A%2F%2Fmongolbank2-my.sharepoint.com%2Fpersonal%2Fnominerdene_j_mongolbank_mn%2F_vti_bin%2Fwopi.ashx%2Ffiles%2F94af521278574c8d90d9a13fc9a8eead&amp;wdorigin=TEAMS-MAGLEV.p2p_ns.rwc.Sharing.ServerTransfer&amp;wdexp=TEAMS-TREATMENT&amp;wdhostclicktime=1772250255569&amp;wdenableroaming=1&amp;mscc=1&amp;wdodb=1&amp;hid=4ACF21B9-3F05-4C2D-8133-6FDFA19D3B34.0&amp;uih=sharepointcom&amp;wdlcid=en-US&amp;jsapi=1&amp;jsapiver=v2&amp;corrid=6c2579ec-0087-876a-5ae0-22c74db2c6b3&amp;usid=6c2579ec-0087-876a-5ae0-22c74db2c6b3&amp;newsession=1&amp;sftc=1&amp;uihit=docaspx&amp;muv=1&amp;ats=PairwiseBroker&amp;cac=1&amp;sams=1&amp;mtf=1&amp;sfp=1&amp;sdp=1&amp;hch=1&amp;hwfh=1&amp;dchat=1&amp;sc=%7B%22pmo%22%3A%22https%3A%2F%2Fmongolbank2-my.sharepoint.com%22%2C%22pmshare%22%3Atrue%7D&amp;ctp=LeastProtected&amp;rct=Normal&amp;afdflight=46&amp;csiro=1&amp;instantedit=1&amp;wopicomplete=1&amp;wdredirectionreason=Unified_SingleFlush" TargetMode="External"/><Relationship Id="rId70" Type="http://schemas.openxmlformats.org/officeDocument/2006/relationships/hyperlink" Target="https://cepr.org/voxeu/columns/strengthening-central-bank-financial-resilience-changing-world?utm_source=chatgpt.com" TargetMode="External"/><Relationship Id="rId75" Type="http://schemas.openxmlformats.org/officeDocument/2006/relationships/hyperlink" Target="https://www.arlis.am/hy/acts/182323" TargetMode="External"/><Relationship Id="rId83" Type="http://schemas.openxmlformats.org/officeDocument/2006/relationships/hyperlink" Target="https://aba.az/wp-content/uploads/2016/03/The_Law_of_the_Republic_of_Azerbaijan_on_the_Central_Bank_of_the_Republic__of_Azerbaijan__1_.pdf?msclkid=72705b52c0a411ecae5ffe9928db2446" TargetMode="External"/><Relationship Id="rId88" Type="http://schemas.openxmlformats.org/officeDocument/2006/relationships/hyperlink" Target="https://www.bankofengland.co.uk/-/media/boe/files/working-paper/2024/central-bank-profit-distribution-and-recapitalisation.pdf" TargetMode="External"/><Relationship Id="rId91" Type="http://schemas.openxmlformats.org/officeDocument/2006/relationships/hyperlink" Target="https://www.bankofbotswana.bw/sites/default/files/Bank-of-Botswana-Act.pdf" TargetMode="External"/><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3.xml"/><Relationship Id="rId49" Type="http://schemas.openxmlformats.org/officeDocument/2006/relationships/hyperlink" Target="https://nbp.pl/wp-content/uploads/2022/10/the_act_on_the_nbp.pdf" TargetMode="External"/><Relationship Id="rId57" Type="http://schemas.openxmlformats.org/officeDocument/2006/relationships/hyperlink" Target="https://assets.publishing.service.gov.uk/media/69778bb967ae94b32801385b/260122_-_Updated_Charter_-_Jan_2026_changes.pdf" TargetMode="External"/><Relationship Id="rId10" Type="http://schemas.openxmlformats.org/officeDocument/2006/relationships/footer" Target="footer1.xml"/><Relationship Id="rId31" Type="http://schemas.openxmlformats.org/officeDocument/2006/relationships/chart" Target="charts/chart19.xml"/><Relationship Id="rId44" Type="http://schemas.openxmlformats.org/officeDocument/2006/relationships/hyperlink" Target="https://www.riksdagen.se/globalassets/05.-sa-fungerar-riksdagen/demokrati/the-instrument-of-government-2023-eng.pdf" TargetMode="External"/><Relationship Id="rId52" Type="http://schemas.openxmlformats.org/officeDocument/2006/relationships/hyperlink" Target="https://mof.ge/files/download/BudgetCode.pdf/38b71316-b701-48e1-9f20-39ac3e598ebf" TargetMode="External"/><Relationship Id="rId60" Type="http://schemas.openxmlformats.org/officeDocument/2006/relationships/hyperlink" Target="https://word-edit.officeapps.live.com/we/wordeditorframe.aspx?ui=en-US&amp;rs=en-US&amp;wopisrc=https%3A%2F%2Fmongolbank2-my.sharepoint.com%2Fpersonal%2Fnominerdene_j_mongolbank_mn%2F_vti_bin%2Fwopi.ashx%2Ffiles%2F94af521278574c8d90d9a13fc9a8eead&amp;wdorigin=TEAMS-MAGLEV.p2p_ns.rwc.Sharing.ServerTransfer&amp;wdexp=TEAMS-TREATMENT&amp;wdhostclicktime=1772250255569&amp;wdenableroaming=1&amp;mscc=1&amp;wdodb=1&amp;hid=4ACF21B9-3F05-4C2D-8133-6FDFA19D3B34.0&amp;uih=sharepointcom&amp;wdlcid=en-US&amp;jsapi=1&amp;jsapiver=v2&amp;corrid=6c2579ec-0087-876a-5ae0-22c74db2c6b3&amp;usid=6c2579ec-0087-876a-5ae0-22c74db2c6b3&amp;newsession=1&amp;sftc=1&amp;uihit=docaspx&amp;muv=1&amp;ats=PairwiseBroker&amp;cac=1&amp;sams=1&amp;mtf=1&amp;sfp=1&amp;sdp=1&amp;hch=1&amp;hwfh=1&amp;dchat=1&amp;sc=%7B%22pmo%22%3A%22https%3A%2F%2Fmongolbank2-my.sharepoint.com%22%2C%22pmshare%22%3Atrue%7D&amp;ctp=LeastProtected&amp;rct=Normal&amp;afdflight=46&amp;csiro=1&amp;instantedit=1&amp;wopicomplete=1&amp;wdredirectionreason=Unified_SingleFlush" TargetMode="External"/><Relationship Id="rId65" Type="http://schemas.openxmlformats.org/officeDocument/2006/relationships/hyperlink" Target="https://www.bankofengland.co.uk/-/media/boe/files/letter/2009/chancellor-letter-290109.pdf" TargetMode="External"/><Relationship Id="rId73" Type="http://schemas.openxmlformats.org/officeDocument/2006/relationships/hyperlink" Target="https://www.dnb.nl/en/general-news/news-2024/dnb-records-negative-result-of-3-5-billion-in-2023" TargetMode="External"/><Relationship Id="rId78" Type="http://schemas.openxmlformats.org/officeDocument/2006/relationships/hyperlink" Target="https://nbg.gov.ge/fm/%E1%83%98%E1%83%9C%E1%83%93%E1%83%98%E1%83%95%E1%83%98%E1%83%93%E1%83%A3%E1%83%90%E1%83%9A%E1%83%A3%E1%83%A0_%E1%83%A1%E1%83%90%E1%83%9B%E1%83%90%E1%83%A0%E1%83%97%E1%83%9A%E1%83%94%E1%83%91%E1%83%A0%E1%83%98%E1%83%95%E1%83%98_%E1%83%90%E1%83%A5%E1%83%A2%E1%83%94%E1%83%91%E1%83%98/%E1%83%9C%E1%83%9D%E1%83%A0%E1%83%9B%E1%83%90%E1%83%A2%E1%83%98%E1%83%A3%E1%83%9A%E1%83%98_%E1%83%90%E1%83%A5%E1%83%A2%E1%83%94%E1%83%91%E1%83%98/english/nbg-law.pdf" TargetMode="External"/><Relationship Id="rId81" Type="http://schemas.openxmlformats.org/officeDocument/2006/relationships/hyperlink" Target="https://www.ecb.europa.eu/ecb/pdf/orga/escbstatutes_en.pdf?utm_source=chatgpt.com" TargetMode="External"/><Relationship Id="rId86" Type="http://schemas.openxmlformats.org/officeDocument/2006/relationships/hyperlink" Target="https://www.bcentral.cl/documents/33528/42244/bcch_archivo_098716_en.pdf/acf5f567-c7da-172b-445b-ce7a4f217a97?t=1576760254749" TargetMode="External"/><Relationship Id="rId94" Type="http://schemas.openxmlformats.org/officeDocument/2006/relationships/hyperlink" Target="https://www.cbvs.sr/images/content/2024/Diverse/Central-Bank-Act-2022.pdf"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chart" Target="charts/chart7.xml"/><Relationship Id="rId39" Type="http://schemas.openxmlformats.org/officeDocument/2006/relationships/header" Target="header2.xml"/><Relationship Id="rId34" Type="http://schemas.openxmlformats.org/officeDocument/2006/relationships/chart" Target="charts/chart22.xml"/><Relationship Id="rId50" Type="http://schemas.openxmlformats.org/officeDocument/2006/relationships/hyperlink" Target="https://constcourt.ge/en/court/legislation/constitution-text" TargetMode="External"/><Relationship Id="rId55" Type="http://schemas.openxmlformats.org/officeDocument/2006/relationships/hyperlink" Target="https://www.bankofengland.co.uk/about/people/monetary-policy-committee" TargetMode="External"/><Relationship Id="rId76" Type="http://schemas.openxmlformats.org/officeDocument/2006/relationships/hyperlink" Target="https://www.bankofengland.co.uk/-/media/boe/files/working-paper/2024/central-bank-profit-distribution-and-recapitalisation.pdf" TargetMode="External"/><Relationship Id="rId97"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hyperlink" Target="https://data.bis.org/topics/CBTA/tables-and-dashboards" TargetMode="External"/><Relationship Id="rId92" Type="http://schemas.openxmlformats.org/officeDocument/2006/relationships/hyperlink" Target="https://www.bot.or.th/content/dam/bot/documents/en/laws-and-rules/laws-and-regulations/legal-department/1-bot-act/1.1%20LAW01_BOTAct.pdf" TargetMode="External"/><Relationship Id="rId2" Type="http://schemas.openxmlformats.org/officeDocument/2006/relationships/numbering" Target="numbering.xml"/><Relationship Id="rId29" Type="http://schemas.openxmlformats.org/officeDocument/2006/relationships/chart" Target="charts/chart17.xml"/><Relationship Id="rId24" Type="http://schemas.openxmlformats.org/officeDocument/2006/relationships/chart" Target="charts/chart12.xml"/><Relationship Id="rId40" Type="http://schemas.openxmlformats.org/officeDocument/2006/relationships/hyperlink" Target="http://www.bnro.ro/apage.aspx?pid=1645" TargetMode="External"/><Relationship Id="rId45" Type="http://schemas.openxmlformats.org/officeDocument/2006/relationships/hyperlink" Target="https://www.riksdagen.se/sv/dokument-och-lagar/dokument/svensk-forfattningssamling/lag-20221568-om-sveriges-riksbank_sfs-2022-1568/" TargetMode="External"/><Relationship Id="rId66" Type="http://schemas.openxmlformats.org/officeDocument/2006/relationships/hyperlink" Target="https://word-edit.officeapps.live.com/we/wordeditorframe.aspx?ui=en-US&amp;rs=en-US&amp;wopisrc=https%3A%2F%2Fmongolbank2-my.sharepoint.com%2Fpersonal%2Fnominerdene_j_mongolbank_mn%2F_vti_bin%2Fwopi.ashx%2Ffiles%2F94af521278574c8d90d9a13fc9a8eead&amp;wdorigin=TEAMS-MAGLEV.p2p_ns.rwc.Sharing.ServerTransfer&amp;wdexp=TEAMS-TREATMENT&amp;wdhostclicktime=1772250255569&amp;wdenableroaming=1&amp;mscc=1&amp;wdodb=1&amp;hid=4ACF21B9-3F05-4C2D-8133-6FDFA19D3B34.0&amp;uih=sharepointcom&amp;wdlcid=en-US&amp;jsapi=1&amp;jsapiver=v2&amp;corrid=6c2579ec-0087-876a-5ae0-22c74db2c6b3&amp;usid=6c2579ec-0087-876a-5ae0-22c74db2c6b3&amp;newsession=1&amp;sftc=1&amp;uihit=docaspx&amp;muv=1&amp;ats=PairwiseBroker&amp;cac=1&amp;sams=1&amp;mtf=1&amp;sfp=1&amp;sdp=1&amp;hch=1&amp;hwfh=1&amp;dchat=1&amp;sc=%7B%22pmo%22%3A%22https%3A%2F%2Fmongolbank2-my.sharepoint.com%22%2C%22pmshare%22%3Atrue%7D&amp;ctp=LeastProtected&amp;rct=Normal&amp;afdflight=46&amp;csiro=1&amp;instantedit=1&amp;wopicomplete=1&amp;wdredirectionreason=Unified_SingleFlush" TargetMode="External"/><Relationship Id="rId87" Type="http://schemas.openxmlformats.org/officeDocument/2006/relationships/hyperlink" Target="https://www.bcentral.cl/documents/33528/42244/bcch_archivo_098716_en.pdf/acf5f567-c7da-172b-445b-ce7a4f217a97?t=1576760254749" TargetMode="External"/><Relationship Id="rId61" Type="http://schemas.openxmlformats.org/officeDocument/2006/relationships/hyperlink" Target="https://word-edit.officeapps.live.com/we/wordeditorframe.aspx?ui=en-US&amp;rs=en-US&amp;wopisrc=https%3A%2F%2Fmongolbank2-my.sharepoint.com%2Fpersonal%2Fnominerdene_j_mongolbank_mn%2F_vti_bin%2Fwopi.ashx%2Ffiles%2F94af521278574c8d90d9a13fc9a8eead&amp;wdorigin=TEAMS-MAGLEV.p2p_ns.rwc.Sharing.ServerTransfer&amp;wdexp=TEAMS-TREATMENT&amp;wdhostclicktime=1772250255569&amp;wdenableroaming=1&amp;mscc=1&amp;wdodb=1&amp;hid=4ACF21B9-3F05-4C2D-8133-6FDFA19D3B34.0&amp;uih=sharepointcom&amp;wdlcid=en-US&amp;jsapi=1&amp;jsapiver=v2&amp;corrid=6c2579ec-0087-876a-5ae0-22c74db2c6b3&amp;usid=6c2579ec-0087-876a-5ae0-22c74db2c6b3&amp;newsession=1&amp;sftc=1&amp;uihit=docaspx&amp;muv=1&amp;ats=PairwiseBroker&amp;cac=1&amp;sams=1&amp;mtf=1&amp;sfp=1&amp;sdp=1&amp;hch=1&amp;hwfh=1&amp;dchat=1&amp;sc=%7B%22pmo%22%3A%22https%3A%2F%2Fmongolbank2-my.sharepoint.com%22%2C%22pmshare%22%3Atrue%7D&amp;ctp=LeastProtected&amp;rct=Normal&amp;afdflight=46&amp;csiro=1&amp;instantedit=1&amp;wopicomplete=1&amp;wdredirectionreason=Unified_SingleFlush" TargetMode="External"/><Relationship Id="rId82" Type="http://schemas.openxmlformats.org/officeDocument/2006/relationships/hyperlink" Target="https://abm.md/storage/upload/library/posts/3/pdf/302acad74683b06985771f63889d8986.pdf" TargetMode="External"/><Relationship Id="rId19" Type="http://schemas.openxmlformats.org/officeDocument/2006/relationships/chart" Target="charts/chart8.xml"/><Relationship Id="rId14" Type="http://schemas.openxmlformats.org/officeDocument/2006/relationships/chart" Target="charts/chart3.xml"/><Relationship Id="rId30" Type="http://schemas.openxmlformats.org/officeDocument/2006/relationships/chart" Target="charts/chart18.xml"/><Relationship Id="rId35" Type="http://schemas.openxmlformats.org/officeDocument/2006/relationships/hyperlink" Target="https://ourworldindata.org/grapher/democracy-index-eiu" TargetMode="External"/><Relationship Id="rId56" Type="http://schemas.openxmlformats.org/officeDocument/2006/relationships/hyperlink" Target="https://www.legislation.gov.uk/ukpga/1998/11/schedule/3" TargetMode="External"/><Relationship Id="rId77" Type="http://schemas.openxmlformats.org/officeDocument/2006/relationships/hyperlink" Target="https://nbg.gov.ge/fm/%E1%83%98%E1%83%9C%E1%83%93%E1%83%98%E1%83%95%E1%83%98%E1%83%93%E1%83%A3%E1%83%90%E1%83%9A%E1%83%A3%E1%83%A0_%E1%83%A1%E1%83%90%E1%83%9B%E1%83%90%E1%83%A0%E1%83%97%E1%83%9A%E1%83%94%E1%83%91%E1%83%A0%E1%83%98%E1%83%95%E1%83%98_%E1%83%90%E1%83%A5%E1%83%A2%E1%83%94%E1%83%91%E1%83%98/%E1%83%9C%E1%83%9D%E1%83%A0%E1%83%9B%E1%83%90%E1%83%A2%E1%83%98%E1%83%A3%E1%83%9A%E1%83%98_%E1%83%90%E1%83%A5%E1%83%A2%E1%83%94%E1%83%91%E1%83%98/english/nbg-law.pdf" TargetMode="External"/><Relationship Id="rId100"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s://www.matsne.gov.ge/en/document/view/101044?publication=65" TargetMode="External"/><Relationship Id="rId72" Type="http://schemas.openxmlformats.org/officeDocument/2006/relationships/hyperlink" Target="https://www.bis.org/publ/bisbull68.pdf" TargetMode="External"/><Relationship Id="rId93" Type="http://schemas.openxmlformats.org/officeDocument/2006/relationships/hyperlink" Target="https://www.riksdagen.se/sv/dokument-och-lagar/dokument/svensk-forfattningssamling/lag-20221568-om-sveriges-riksbank_sfs-2022-1568/" TargetMode="External"/><Relationship Id="rId98"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ongolbank2.sharepoint.com/sites/mbg365/Shared%20Documents/General/EAPD/Budget/Files%202024/Data/Consolidated/Consolidated_budget_data_20250122.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2.xml"/><Relationship Id="rId4" Type="http://schemas.openxmlformats.org/officeDocument/2006/relationships/oleObject" Target="https://mongolbank2-my.sharepoint.com/personal/myadag_d_bom_mn/Documents/Microsoft%20Teams%20Chat%20Files/Countries%201.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3.xml"/><Relationship Id="rId4" Type="http://schemas.openxmlformats.org/officeDocument/2006/relationships/oleObject" Target="https://mongolbank2-my.sharepoint.com/personal/myadag_d_bom_mn/Documents/Microsoft%20Teams%20Chat%20Files/Countries%201.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4.xml"/><Relationship Id="rId4" Type="http://schemas.openxmlformats.org/officeDocument/2006/relationships/oleObject" Target="https://mongolbank2-my.sharepoint.com/personal/myadag_d_bom_mn/Documents/Microsoft%20Teams%20Chat%20Files/Countries%201.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5.xml"/><Relationship Id="rId4" Type="http://schemas.openxmlformats.org/officeDocument/2006/relationships/oleObject" Target="https://mongolbank2-my.sharepoint.com/personal/myadag_d_bom_mn/Documents/Microsoft%20Teams%20Chat%20Files/Countries%201.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6.xml"/><Relationship Id="rId4" Type="http://schemas.openxmlformats.org/officeDocument/2006/relationships/oleObject" Target="https://mongolbank2-my.sharepoint.com/personal/myadag_d_bom_mn/Documents/Microsoft%20Teams%20Chat%20Files/Countries%201.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mongolbank2-my.sharepoint.com/personal/myadag_d_bom_mn/Documents/Microsoft%20Teams%20Chat%20Files/Countries%201.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mongolbank2-my.sharepoint.com/personal/myadag_d_bom_mn/Documents/Microsoft%20Teams%20Chat%20Files/Countries%201.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mongolbank2-my.sharepoint.com/personal/myadag_d_bom_mn/Documents/Microsoft%20Teams%20Chat%20Files/Countries%201.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mongolbank2-my.sharepoint.com/personal/myadag_d_bom_mn/Documents/Microsoft%20Teams%20Chat%20Files/Countries%201.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mongolbank2-my.sharepoint.com/personal/myadag_d_bom_mn/Documents/Microsoft%20Teams%20Chat%20Files/Countries%20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mongolbank2-my.sharepoint.com/personal/nominerdene_o_mongolbank_mn/Documents/Documents/Nomin/2026Q1/&#1058;&#1257;&#1089;&#1074;&#1080;&#1081;&#1085;%20&#1076;&#1072;&#1074;&#1072;&#1084;&#1075;&#1072;&#1081;&#1083;&#1072;&#1083;/2025_&#1090;&#1257;&#1089;&#1074;&#1080;&#1081;&#1085;%20&#1079;&#1072;&#1088;&#1076;&#1072;&#108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mongolbank2-my.sharepoint.com/personal/myadag_d_bom_mn/Documents/Microsoft%20Teams%20Chat%20Files/Countries%201.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mongolbank2-my.sharepoint.com/personal/myadag_d_bom_mn/Documents/Microsoft%20Teams%20Chat%20Files/Countries%201.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mongolbank2-my.sharepoint.com/personal/myadag_d_bom_mn/Documents/Microsoft%20Teams%20Chat%20Files/Countries%201.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mongolbank2-my.sharepoint.com/personal/myadag_d_bom_mn/Documents/Microsoft%20Teams%20Chat%20Files/Countries%201.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3" Type="http://schemas.openxmlformats.org/officeDocument/2006/relationships/oleObject" Target="https://mongolbank2-my.sharepoint.com/personal/nominerdene_o_mongolbank_mn/Documents/Documents/Nomin/1.%20Main%20work/Fiscal%20Analysis/Data/Data%20update%20for%20GAP/Quasi%20Fiscal/20250109%20Quasi%20fiscal%202025Q3.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ominerdene.o\Downloads\1.Exchange_rate_202509%20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37883384624581"/>
          <c:y val="7.2501994519407545E-2"/>
          <c:w val="0.81433156753878522"/>
          <c:h val="0.79355070704267694"/>
        </c:manualLayout>
      </c:layout>
      <c:barChart>
        <c:barDir val="col"/>
        <c:grouping val="clustered"/>
        <c:varyColors val="0"/>
        <c:ser>
          <c:idx val="1"/>
          <c:order val="1"/>
          <c:tx>
            <c:v>Нийт зардал, Баруун тэнхлэг</c:v>
          </c:tx>
          <c:spPr>
            <a:solidFill>
              <a:srgbClr val="0070C0"/>
            </a:solidFill>
            <a:ln>
              <a:solidFill>
                <a:sysClr val="windowText" lastClr="000000"/>
              </a:solid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8198-47E5-9184-D085EA2802F4}"/>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98-47E5-9184-D085EA2802F4}"/>
                </c:ext>
              </c:extLst>
            </c:dLbl>
            <c:dLbl>
              <c:idx val="3"/>
              <c:delete val="1"/>
              <c:extLst>
                <c:ext xmlns:c15="http://schemas.microsoft.com/office/drawing/2012/chart" uri="{CE6537A1-D6FC-4f65-9D91-7224C49458BB}"/>
                <c:ext xmlns:c16="http://schemas.microsoft.com/office/drawing/2014/chart" uri="{C3380CC4-5D6E-409C-BE32-E72D297353CC}">
                  <c16:uniqueId val="{00000002-8198-47E5-9184-D085EA2802F4}"/>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98-47E5-9184-D085EA2802F4}"/>
                </c:ext>
              </c:extLst>
            </c:dLbl>
            <c:dLbl>
              <c:idx val="5"/>
              <c:delete val="1"/>
              <c:extLst>
                <c:ext xmlns:c15="http://schemas.microsoft.com/office/drawing/2012/chart" uri="{CE6537A1-D6FC-4f65-9D91-7224C49458BB}"/>
                <c:ext xmlns:c16="http://schemas.microsoft.com/office/drawing/2014/chart" uri="{C3380CC4-5D6E-409C-BE32-E72D297353CC}">
                  <c16:uniqueId val="{00000004-8198-47E5-9184-D085EA2802F4}"/>
                </c:ext>
              </c:extLst>
            </c:dLbl>
            <c:dLbl>
              <c:idx val="6"/>
              <c:layout>
                <c:manualLayout>
                  <c:x val="-1.0765563822657887E-16"/>
                  <c:y val="-3.0220527919213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98-47E5-9184-D085EA2802F4}"/>
                </c:ext>
              </c:extLst>
            </c:dLbl>
            <c:dLbl>
              <c:idx val="7"/>
              <c:delete val="1"/>
              <c:extLst>
                <c:ext xmlns:c15="http://schemas.microsoft.com/office/drawing/2012/chart" uri="{CE6537A1-D6FC-4f65-9D91-7224C49458BB}"/>
                <c:ext xmlns:c16="http://schemas.microsoft.com/office/drawing/2014/chart" uri="{C3380CC4-5D6E-409C-BE32-E72D297353CC}">
                  <c16:uniqueId val="{00000006-8198-47E5-9184-D085EA2802F4}"/>
                </c:ext>
              </c:extLst>
            </c:dLbl>
            <c:dLbl>
              <c:idx val="8"/>
              <c:delete val="1"/>
              <c:extLst>
                <c:ext xmlns:c15="http://schemas.microsoft.com/office/drawing/2012/chart" uri="{CE6537A1-D6FC-4f65-9D91-7224C49458BB}"/>
                <c:ext xmlns:c16="http://schemas.microsoft.com/office/drawing/2014/chart" uri="{C3380CC4-5D6E-409C-BE32-E72D297353CC}">
                  <c16:uniqueId val="{00000007-8198-47E5-9184-D085EA2802F4}"/>
                </c:ext>
              </c:extLst>
            </c:dLbl>
            <c:dLbl>
              <c:idx val="9"/>
              <c:layout>
                <c:manualLayout>
                  <c:x val="-1.4680483891869025E-3"/>
                  <c:y val="-4.99991584237188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98-47E5-9184-D085EA2802F4}"/>
                </c:ext>
              </c:extLst>
            </c:dLbl>
            <c:dLbl>
              <c:idx val="10"/>
              <c:delete val="1"/>
              <c:extLst>
                <c:ext xmlns:c15="http://schemas.microsoft.com/office/drawing/2012/chart" uri="{CE6537A1-D6FC-4f65-9D91-7224C49458BB}"/>
                <c:ext xmlns:c16="http://schemas.microsoft.com/office/drawing/2014/chart" uri="{C3380CC4-5D6E-409C-BE32-E72D297353CC}">
                  <c16:uniqueId val="{00000009-8198-47E5-9184-D085EA2802F4}"/>
                </c:ext>
              </c:extLst>
            </c:dLbl>
            <c:dLbl>
              <c:idx val="11"/>
              <c:layout>
                <c:manualLayout>
                  <c:x val="1.4680483891867948E-3"/>
                  <c:y val="-1.73545732366674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198-47E5-9184-D085EA2802F4}"/>
                </c:ext>
              </c:extLst>
            </c:dLbl>
            <c:dLbl>
              <c:idx val="12"/>
              <c:delete val="1"/>
              <c:extLst>
                <c:ext xmlns:c15="http://schemas.microsoft.com/office/drawing/2012/chart" uri="{CE6537A1-D6FC-4f65-9D91-7224C49458BB}"/>
                <c:ext xmlns:c16="http://schemas.microsoft.com/office/drawing/2014/chart" uri="{C3380CC4-5D6E-409C-BE32-E72D297353CC}">
                  <c16:uniqueId val="{0000000B-8198-47E5-9184-D085EA2802F4}"/>
                </c:ext>
              </c:extLst>
            </c:dLbl>
            <c:dLbl>
              <c:idx val="13"/>
              <c:layout>
                <c:manualLayout>
                  <c:x val="-2.9360967783735896E-3"/>
                  <c:y val="-1.27062139769624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198-47E5-9184-D085EA2802F4}"/>
                </c:ext>
              </c:extLst>
            </c:dLbl>
            <c:dLbl>
              <c:idx val="14"/>
              <c:delete val="1"/>
              <c:extLst>
                <c:ext xmlns:c15="http://schemas.microsoft.com/office/drawing/2012/chart" uri="{CE6537A1-D6FC-4f65-9D91-7224C49458BB}"/>
                <c:ext xmlns:c16="http://schemas.microsoft.com/office/drawing/2014/chart" uri="{C3380CC4-5D6E-409C-BE32-E72D297353CC}">
                  <c16:uniqueId val="{0000000D-8198-47E5-9184-D085EA2802F4}"/>
                </c:ext>
              </c:extLst>
            </c:dLbl>
            <c:dLbl>
              <c:idx val="15"/>
              <c:delete val="1"/>
              <c:extLst>
                <c:ext xmlns:c15="http://schemas.microsoft.com/office/drawing/2012/chart" uri="{CE6537A1-D6FC-4f65-9D91-7224C49458BB}"/>
                <c:ext xmlns:c16="http://schemas.microsoft.com/office/drawing/2014/chart" uri="{C3380CC4-5D6E-409C-BE32-E72D297353CC}">
                  <c16:uniqueId val="{0000000E-8198-47E5-9184-D085EA2802F4}"/>
                </c:ext>
              </c:extLst>
            </c:dLbl>
            <c:dLbl>
              <c:idx val="17"/>
              <c:delete val="1"/>
              <c:extLst>
                <c:ext xmlns:c15="http://schemas.microsoft.com/office/drawing/2012/chart" uri="{CE6537A1-D6FC-4f65-9D91-7224C49458BB}"/>
                <c:ext xmlns:c16="http://schemas.microsoft.com/office/drawing/2014/chart" uri="{C3380CC4-5D6E-409C-BE32-E72D297353CC}">
                  <c16:uniqueId val="{0000000F-8198-47E5-9184-D085EA2802F4}"/>
                </c:ext>
              </c:extLst>
            </c:dLbl>
            <c:dLbl>
              <c:idx val="18"/>
              <c:delete val="1"/>
              <c:extLst>
                <c:ext xmlns:c15="http://schemas.microsoft.com/office/drawing/2012/chart" uri="{CE6537A1-D6FC-4f65-9D91-7224C49458BB}"/>
                <c:ext xmlns:c16="http://schemas.microsoft.com/office/drawing/2014/chart" uri="{C3380CC4-5D6E-409C-BE32-E72D297353CC}">
                  <c16:uniqueId val="{00000010-8198-47E5-9184-D085EA2802F4}"/>
                </c:ext>
              </c:extLst>
            </c:dLbl>
            <c:dLbl>
              <c:idx val="20"/>
              <c:delete val="1"/>
              <c:extLst>
                <c:ext xmlns:c15="http://schemas.microsoft.com/office/drawing/2012/chart" uri="{CE6537A1-D6FC-4f65-9D91-7224C49458BB}"/>
                <c:ext xmlns:c16="http://schemas.microsoft.com/office/drawing/2014/chart" uri="{C3380CC4-5D6E-409C-BE32-E72D297353CC}">
                  <c16:uniqueId val="{00000011-8198-47E5-9184-D085EA2802F4}"/>
                </c:ext>
              </c:extLst>
            </c:dLbl>
            <c:dLbl>
              <c:idx val="21"/>
              <c:layout>
                <c:manualLayout>
                  <c:x val="-1.5065739330291764E-16"/>
                  <c:y val="0.192395085229730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198-47E5-9184-D085EA2802F4}"/>
                </c:ext>
              </c:extLst>
            </c:dLbl>
            <c:dLbl>
              <c:idx val="22"/>
              <c:layout>
                <c:manualLayout>
                  <c:x val="-1.5065739330291764E-16"/>
                  <c:y val="0.181346081739782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198-47E5-9184-D085EA2802F4}"/>
                </c:ext>
              </c:extLst>
            </c:dLbl>
            <c:dLbl>
              <c:idx val="23"/>
              <c:layout>
                <c:manualLayout>
                  <c:x val="0"/>
                  <c:y val="0.2005246459577168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198-47E5-9184-D085EA2802F4}"/>
                </c:ext>
              </c:extLst>
            </c:dLbl>
            <c:dLbl>
              <c:idx val="24"/>
              <c:layout>
                <c:manualLayout>
                  <c:x val="0"/>
                  <c:y val="0.2975330968244353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198-47E5-9184-D085EA2802F4}"/>
                </c:ext>
              </c:extLst>
            </c:dLbl>
            <c:dLbl>
              <c:idx val="25"/>
              <c:layout>
                <c:manualLayout>
                  <c:x val="4.1088854648176684E-3"/>
                  <c:y val="0.2420682991549132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198-47E5-9184-D085EA2802F4}"/>
                </c:ext>
              </c:extLst>
            </c:dLbl>
            <c:numFmt formatCode="#,##0.0" sourceLinked="0"/>
            <c:spPr>
              <a:solidFill>
                <a:schemeClr val="bg1"/>
              </a:solidFill>
              <a:ln>
                <a:solidFill>
                  <a:schemeClr val="tx1"/>
                </a:solid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A!$U$211:$AE$211</c:f>
              <c:numCache>
                <c:formatCode>General</c:formatCode>
                <c:ptCount val="11"/>
                <c:pt idx="1">
                  <c:v>2016</c:v>
                </c:pt>
                <c:pt idx="3">
                  <c:v>2018</c:v>
                </c:pt>
                <c:pt idx="5">
                  <c:v>2020</c:v>
                </c:pt>
                <c:pt idx="7">
                  <c:v>2022</c:v>
                </c:pt>
                <c:pt idx="9">
                  <c:v>2024</c:v>
                </c:pt>
              </c:numCache>
              <c:extLst/>
            </c:numRef>
          </c:cat>
          <c:val>
            <c:numRef>
              <c:f>A!$F$214:$AE$214</c:f>
              <c:numCache>
                <c:formatCode>General</c:formatCode>
                <c:ptCount val="26"/>
                <c:pt idx="0">
                  <c:v>0.41293687999999995</c:v>
                </c:pt>
                <c:pt idx="1">
                  <c:v>0.47006419999999999</c:v>
                </c:pt>
                <c:pt idx="2">
                  <c:v>0.54178040000000005</c:v>
                </c:pt>
                <c:pt idx="3">
                  <c:v>0.61653659999999988</c:v>
                </c:pt>
                <c:pt idx="4">
                  <c:v>0.71726690000000004</c:v>
                </c:pt>
                <c:pt idx="5">
                  <c:v>0.75025503862779996</c:v>
                </c:pt>
                <c:pt idx="6">
                  <c:v>1.23693912733262</c:v>
                </c:pt>
                <c:pt idx="7">
                  <c:v>1.7491683661438</c:v>
                </c:pt>
                <c:pt idx="8">
                  <c:v>2.4620465958246203</c:v>
                </c:pt>
                <c:pt idx="9">
                  <c:v>2.3215996444764602</c:v>
                </c:pt>
                <c:pt idx="10">
                  <c:v>3.0663946352314997</c:v>
                </c:pt>
                <c:pt idx="11">
                  <c:v>4.7920308729318997</c:v>
                </c:pt>
                <c:pt idx="12">
                  <c:v>6.1166505999999998</c:v>
                </c:pt>
                <c:pt idx="13">
                  <c:v>6.1779789327809409</c:v>
                </c:pt>
                <c:pt idx="14">
                  <c:v>7.0313694005525411</c:v>
                </c:pt>
                <c:pt idx="15">
                  <c:v>7.1369478984436814</c:v>
                </c:pt>
                <c:pt idx="16">
                  <c:v>9.5199060945430176</c:v>
                </c:pt>
                <c:pt idx="17">
                  <c:v>8.9809767842168782</c:v>
                </c:pt>
                <c:pt idx="18">
                  <c:v>9.2229283047318891</c:v>
                </c:pt>
                <c:pt idx="19">
                  <c:v>11.42939184741684</c:v>
                </c:pt>
                <c:pt idx="20">
                  <c:v>13.96078746849475</c:v>
                </c:pt>
                <c:pt idx="21">
                  <c:v>15.598129831866279</c:v>
                </c:pt>
                <c:pt idx="22">
                  <c:v>18.177801474016515</c:v>
                </c:pt>
                <c:pt idx="23">
                  <c:v>22.454492399653827</c:v>
                </c:pt>
                <c:pt idx="24">
                  <c:v>30.365472833080599</c:v>
                </c:pt>
                <c:pt idx="25" formatCode="#,##0.00">
                  <c:v>31.289000000000001</c:v>
                </c:pt>
              </c:numCache>
              <c:extLst/>
            </c:numRef>
          </c:val>
          <c:extLst>
            <c:ext xmlns:c16="http://schemas.microsoft.com/office/drawing/2014/chart" uri="{C3380CC4-5D6E-409C-BE32-E72D297353CC}">
              <c16:uniqueId val="{00000017-8198-47E5-9184-D085EA2802F4}"/>
            </c:ext>
          </c:extLst>
        </c:ser>
        <c:dLbls>
          <c:showLegendKey val="0"/>
          <c:showVal val="0"/>
          <c:showCatName val="0"/>
          <c:showSerName val="0"/>
          <c:showPercent val="0"/>
          <c:showBubbleSize val="0"/>
        </c:dLbls>
        <c:gapWidth val="150"/>
        <c:axId val="2029085631"/>
        <c:axId val="2029086591"/>
      </c:barChart>
      <c:lineChart>
        <c:grouping val="standard"/>
        <c:varyColors val="0"/>
        <c:ser>
          <c:idx val="0"/>
          <c:order val="0"/>
          <c:tx>
            <c:v>Төсвийн зардал/ДНБ</c:v>
          </c:tx>
          <c:spPr>
            <a:ln w="28575" cap="rnd">
              <a:solidFill>
                <a:schemeClr val="tx1"/>
              </a:solidFill>
              <a:round/>
            </a:ln>
            <a:effectLst/>
          </c:spPr>
          <c:marker>
            <c:symbol val="none"/>
          </c:marker>
          <c:dLbls>
            <c:dLbl>
              <c:idx val="0"/>
              <c:layout>
                <c:manualLayout>
                  <c:x val="-3.8169281228136162E-2"/>
                  <c:y val="-5.39998846298058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198-47E5-9184-D085EA2802F4}"/>
                </c:ext>
              </c:extLst>
            </c:dLbl>
            <c:dLbl>
              <c:idx val="1"/>
              <c:delete val="1"/>
              <c:extLst>
                <c:ext xmlns:c15="http://schemas.microsoft.com/office/drawing/2012/chart" uri="{CE6537A1-D6FC-4f65-9D91-7224C49458BB}"/>
                <c:ext xmlns:c16="http://schemas.microsoft.com/office/drawing/2014/chart" uri="{C3380CC4-5D6E-409C-BE32-E72D297353CC}">
                  <c16:uniqueId val="{00000019-8198-47E5-9184-D085EA2802F4}"/>
                </c:ext>
              </c:extLst>
            </c:dLbl>
            <c:dLbl>
              <c:idx val="2"/>
              <c:delete val="1"/>
              <c:extLst>
                <c:ext xmlns:c15="http://schemas.microsoft.com/office/drawing/2012/chart" uri="{CE6537A1-D6FC-4f65-9D91-7224C49458BB}"/>
                <c:ext xmlns:c16="http://schemas.microsoft.com/office/drawing/2014/chart" uri="{C3380CC4-5D6E-409C-BE32-E72D297353CC}">
                  <c16:uniqueId val="{0000001A-8198-47E5-9184-D085EA2802F4}"/>
                </c:ext>
              </c:extLst>
            </c:dLbl>
            <c:dLbl>
              <c:idx val="3"/>
              <c:delete val="1"/>
              <c:extLst>
                <c:ext xmlns:c15="http://schemas.microsoft.com/office/drawing/2012/chart" uri="{CE6537A1-D6FC-4f65-9D91-7224C49458BB}"/>
                <c:ext xmlns:c16="http://schemas.microsoft.com/office/drawing/2014/chart" uri="{C3380CC4-5D6E-409C-BE32-E72D297353CC}">
                  <c16:uniqueId val="{0000001B-8198-47E5-9184-D085EA2802F4}"/>
                </c:ext>
              </c:extLst>
            </c:dLbl>
            <c:dLbl>
              <c:idx val="4"/>
              <c:delete val="1"/>
              <c:extLst>
                <c:ext xmlns:c15="http://schemas.microsoft.com/office/drawing/2012/chart" uri="{CE6537A1-D6FC-4f65-9D91-7224C49458BB}"/>
                <c:ext xmlns:c16="http://schemas.microsoft.com/office/drawing/2014/chart" uri="{C3380CC4-5D6E-409C-BE32-E72D297353CC}">
                  <c16:uniqueId val="{0000001C-8198-47E5-9184-D085EA2802F4}"/>
                </c:ext>
              </c:extLst>
            </c:dLbl>
            <c:dLbl>
              <c:idx val="5"/>
              <c:delete val="1"/>
              <c:extLst>
                <c:ext xmlns:c15="http://schemas.microsoft.com/office/drawing/2012/chart" uri="{CE6537A1-D6FC-4f65-9D91-7224C49458BB}"/>
                <c:ext xmlns:c16="http://schemas.microsoft.com/office/drawing/2014/chart" uri="{C3380CC4-5D6E-409C-BE32-E72D297353CC}">
                  <c16:uniqueId val="{0000001D-8198-47E5-9184-D085EA2802F4}"/>
                </c:ext>
              </c:extLst>
            </c:dLbl>
            <c:dLbl>
              <c:idx val="6"/>
              <c:delete val="1"/>
              <c:extLst>
                <c:ext xmlns:c15="http://schemas.microsoft.com/office/drawing/2012/chart" uri="{CE6537A1-D6FC-4f65-9D91-7224C49458BB}"/>
                <c:ext xmlns:c16="http://schemas.microsoft.com/office/drawing/2014/chart" uri="{C3380CC4-5D6E-409C-BE32-E72D297353CC}">
                  <c16:uniqueId val="{0000001E-8198-47E5-9184-D085EA2802F4}"/>
                </c:ext>
              </c:extLst>
            </c:dLbl>
            <c:dLbl>
              <c:idx val="7"/>
              <c:delete val="1"/>
              <c:extLst>
                <c:ext xmlns:c15="http://schemas.microsoft.com/office/drawing/2012/chart" uri="{CE6537A1-D6FC-4f65-9D91-7224C49458BB}"/>
                <c:ext xmlns:c16="http://schemas.microsoft.com/office/drawing/2014/chart" uri="{C3380CC4-5D6E-409C-BE32-E72D297353CC}">
                  <c16:uniqueId val="{0000001F-8198-47E5-9184-D085EA2802F4}"/>
                </c:ext>
              </c:extLst>
            </c:dLbl>
            <c:dLbl>
              <c:idx val="8"/>
              <c:layout>
                <c:manualLayout>
                  <c:x val="-3.7874056189817568E-2"/>
                  <c:y val="-6.4618845721207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8198-47E5-9184-D085EA2802F4}"/>
                </c:ext>
              </c:extLst>
            </c:dLbl>
            <c:dLbl>
              <c:idx val="9"/>
              <c:delete val="1"/>
              <c:extLst>
                <c:ext xmlns:c15="http://schemas.microsoft.com/office/drawing/2012/chart" uri="{CE6537A1-D6FC-4f65-9D91-7224C49458BB}"/>
                <c:ext xmlns:c16="http://schemas.microsoft.com/office/drawing/2014/chart" uri="{C3380CC4-5D6E-409C-BE32-E72D297353CC}">
                  <c16:uniqueId val="{00000021-8198-47E5-9184-D085EA2802F4}"/>
                </c:ext>
              </c:extLst>
            </c:dLbl>
            <c:dLbl>
              <c:idx val="10"/>
              <c:delete val="1"/>
              <c:extLst>
                <c:ext xmlns:c15="http://schemas.microsoft.com/office/drawing/2012/chart" uri="{CE6537A1-D6FC-4f65-9D91-7224C49458BB}"/>
                <c:ext xmlns:c16="http://schemas.microsoft.com/office/drawing/2014/chart" uri="{C3380CC4-5D6E-409C-BE32-E72D297353CC}">
                  <c16:uniqueId val="{00000022-8198-47E5-9184-D085EA2802F4}"/>
                </c:ext>
              </c:extLst>
            </c:dLbl>
            <c:dLbl>
              <c:idx val="11"/>
              <c:delete val="1"/>
              <c:extLst>
                <c:ext xmlns:c15="http://schemas.microsoft.com/office/drawing/2012/chart" uri="{CE6537A1-D6FC-4f65-9D91-7224C49458BB}"/>
                <c:ext xmlns:c16="http://schemas.microsoft.com/office/drawing/2014/chart" uri="{C3380CC4-5D6E-409C-BE32-E72D297353CC}">
                  <c16:uniqueId val="{00000023-8198-47E5-9184-D085EA2802F4}"/>
                </c:ext>
              </c:extLst>
            </c:dLbl>
            <c:dLbl>
              <c:idx val="12"/>
              <c:delete val="1"/>
              <c:extLst>
                <c:ext xmlns:c15="http://schemas.microsoft.com/office/drawing/2012/chart" uri="{CE6537A1-D6FC-4f65-9D91-7224C49458BB}"/>
                <c:ext xmlns:c16="http://schemas.microsoft.com/office/drawing/2014/chart" uri="{C3380CC4-5D6E-409C-BE32-E72D297353CC}">
                  <c16:uniqueId val="{00000024-8198-47E5-9184-D085EA2802F4}"/>
                </c:ext>
              </c:extLst>
            </c:dLbl>
            <c:dLbl>
              <c:idx val="13"/>
              <c:delete val="1"/>
              <c:extLst>
                <c:ext xmlns:c15="http://schemas.microsoft.com/office/drawing/2012/chart" uri="{CE6537A1-D6FC-4f65-9D91-7224C49458BB}"/>
                <c:ext xmlns:c16="http://schemas.microsoft.com/office/drawing/2014/chart" uri="{C3380CC4-5D6E-409C-BE32-E72D297353CC}">
                  <c16:uniqueId val="{00000025-8198-47E5-9184-D085EA2802F4}"/>
                </c:ext>
              </c:extLst>
            </c:dLbl>
            <c:dLbl>
              <c:idx val="14"/>
              <c:delete val="1"/>
              <c:extLst>
                <c:ext xmlns:c15="http://schemas.microsoft.com/office/drawing/2012/chart" uri="{CE6537A1-D6FC-4f65-9D91-7224C49458BB}"/>
                <c:ext xmlns:c16="http://schemas.microsoft.com/office/drawing/2014/chart" uri="{C3380CC4-5D6E-409C-BE32-E72D297353CC}">
                  <c16:uniqueId val="{00000026-8198-47E5-9184-D085EA2802F4}"/>
                </c:ext>
              </c:extLst>
            </c:dLbl>
            <c:dLbl>
              <c:idx val="15"/>
              <c:delete val="1"/>
              <c:extLst>
                <c:ext xmlns:c15="http://schemas.microsoft.com/office/drawing/2012/chart" uri="{CE6537A1-D6FC-4f65-9D91-7224C49458BB}"/>
                <c:ext xmlns:c16="http://schemas.microsoft.com/office/drawing/2014/chart" uri="{C3380CC4-5D6E-409C-BE32-E72D297353CC}">
                  <c16:uniqueId val="{00000027-8198-47E5-9184-D085EA2802F4}"/>
                </c:ext>
              </c:extLst>
            </c:dLbl>
            <c:dLbl>
              <c:idx val="16"/>
              <c:layout>
                <c:manualLayout>
                  <c:x val="-3.0816640986132512E-2"/>
                  <c:y val="-3.6630036630036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8198-47E5-9184-D085EA2802F4}"/>
                </c:ext>
              </c:extLst>
            </c:dLbl>
            <c:dLbl>
              <c:idx val="17"/>
              <c:delete val="1"/>
              <c:extLst>
                <c:ext xmlns:c15="http://schemas.microsoft.com/office/drawing/2012/chart" uri="{CE6537A1-D6FC-4f65-9D91-7224C49458BB}"/>
                <c:ext xmlns:c16="http://schemas.microsoft.com/office/drawing/2014/chart" uri="{C3380CC4-5D6E-409C-BE32-E72D297353CC}">
                  <c16:uniqueId val="{00000029-8198-47E5-9184-D085EA2802F4}"/>
                </c:ext>
              </c:extLst>
            </c:dLbl>
            <c:dLbl>
              <c:idx val="18"/>
              <c:delete val="1"/>
              <c:extLst>
                <c:ext xmlns:c15="http://schemas.microsoft.com/office/drawing/2012/chart" uri="{CE6537A1-D6FC-4f65-9D91-7224C49458BB}"/>
                <c:ext xmlns:c16="http://schemas.microsoft.com/office/drawing/2014/chart" uri="{C3380CC4-5D6E-409C-BE32-E72D297353CC}">
                  <c16:uniqueId val="{0000002A-8198-47E5-9184-D085EA2802F4}"/>
                </c:ext>
              </c:extLst>
            </c:dLbl>
            <c:dLbl>
              <c:idx val="19"/>
              <c:delete val="1"/>
              <c:extLst>
                <c:ext xmlns:c15="http://schemas.microsoft.com/office/drawing/2012/chart" uri="{CE6537A1-D6FC-4f65-9D91-7224C49458BB}"/>
                <c:ext xmlns:c16="http://schemas.microsoft.com/office/drawing/2014/chart" uri="{C3380CC4-5D6E-409C-BE32-E72D297353CC}">
                  <c16:uniqueId val="{0000002B-8198-47E5-9184-D085EA2802F4}"/>
                </c:ext>
              </c:extLst>
            </c:dLbl>
            <c:dLbl>
              <c:idx val="20"/>
              <c:layout>
                <c:manualLayout>
                  <c:x val="-3.2871083718541499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8198-47E5-9184-D085EA2802F4}"/>
                </c:ext>
              </c:extLst>
            </c:dLbl>
            <c:dLbl>
              <c:idx val="21"/>
              <c:delete val="1"/>
              <c:extLst>
                <c:ext xmlns:c15="http://schemas.microsoft.com/office/drawing/2012/chart" uri="{CE6537A1-D6FC-4f65-9D91-7224C49458BB}"/>
                <c:ext xmlns:c16="http://schemas.microsoft.com/office/drawing/2014/chart" uri="{C3380CC4-5D6E-409C-BE32-E72D297353CC}">
                  <c16:uniqueId val="{0000002D-8198-47E5-9184-D085EA2802F4}"/>
                </c:ext>
              </c:extLst>
            </c:dLbl>
            <c:dLbl>
              <c:idx val="22"/>
              <c:delete val="1"/>
              <c:extLst>
                <c:ext xmlns:c15="http://schemas.microsoft.com/office/drawing/2012/chart" uri="{CE6537A1-D6FC-4f65-9D91-7224C49458BB}"/>
                <c:ext xmlns:c16="http://schemas.microsoft.com/office/drawing/2014/chart" uri="{C3380CC4-5D6E-409C-BE32-E72D297353CC}">
                  <c16:uniqueId val="{0000002E-8198-47E5-9184-D085EA2802F4}"/>
                </c:ext>
              </c:extLst>
            </c:dLbl>
            <c:dLbl>
              <c:idx val="23"/>
              <c:delete val="1"/>
              <c:extLst>
                <c:ext xmlns:c15="http://schemas.microsoft.com/office/drawing/2012/chart" uri="{CE6537A1-D6FC-4f65-9D91-7224C49458BB}"/>
                <c:ext xmlns:c16="http://schemas.microsoft.com/office/drawing/2014/chart" uri="{C3380CC4-5D6E-409C-BE32-E72D297353CC}">
                  <c16:uniqueId val="{0000002F-8198-47E5-9184-D085EA2802F4}"/>
                </c:ext>
              </c:extLst>
            </c:dLbl>
            <c:dLbl>
              <c:idx val="24"/>
              <c:layout>
                <c:manualLayout>
                  <c:x val="-3.9034411915767848E-2"/>
                  <c:y val="-6.2271062271062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8198-47E5-9184-D085EA2802F4}"/>
                </c:ext>
              </c:extLst>
            </c:dLbl>
            <c:dLbl>
              <c:idx val="25"/>
              <c:layout>
                <c:manualLayout>
                  <c:x val="-4.1088854648176684E-3"/>
                  <c:y val="-5.4945054945054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8198-47E5-9184-D085EA2802F4}"/>
                </c:ext>
              </c:extLst>
            </c:dLbl>
            <c:spPr>
              <a:solidFill>
                <a:schemeClr val="bg1"/>
              </a:solidFill>
              <a:ln>
                <a:solidFill>
                  <a:schemeClr val="tx1"/>
                </a:solid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A!$F$211:$AE$211</c:f>
              <c:numCache>
                <c:formatCode>General</c:formatCode>
                <c:ptCount val="26"/>
                <c:pt idx="0">
                  <c:v>2000</c:v>
                </c:pt>
                <c:pt idx="2">
                  <c:v>2002</c:v>
                </c:pt>
                <c:pt idx="4">
                  <c:v>2004</c:v>
                </c:pt>
                <c:pt idx="6">
                  <c:v>2006</c:v>
                </c:pt>
                <c:pt idx="8">
                  <c:v>2008</c:v>
                </c:pt>
                <c:pt idx="10">
                  <c:v>2010</c:v>
                </c:pt>
                <c:pt idx="12">
                  <c:v>2012</c:v>
                </c:pt>
                <c:pt idx="14">
                  <c:v>2014</c:v>
                </c:pt>
                <c:pt idx="16">
                  <c:v>2016</c:v>
                </c:pt>
                <c:pt idx="18">
                  <c:v>2018</c:v>
                </c:pt>
                <c:pt idx="20">
                  <c:v>2020</c:v>
                </c:pt>
                <c:pt idx="22">
                  <c:v>2022</c:v>
                </c:pt>
                <c:pt idx="24">
                  <c:v>2024</c:v>
                </c:pt>
              </c:numCache>
              <c:extLst/>
            </c:numRef>
          </c:cat>
          <c:val>
            <c:numRef>
              <c:f>A!$F$212:$AE$212</c:f>
              <c:numCache>
                <c:formatCode>0.0%</c:formatCode>
                <c:ptCount val="26"/>
                <c:pt idx="0">
                  <c:v>0.33734962669127333</c:v>
                </c:pt>
                <c:pt idx="1">
                  <c:v>0.33771935827115923</c:v>
                </c:pt>
                <c:pt idx="2">
                  <c:v>0.34939825462396229</c:v>
                </c:pt>
                <c:pt idx="3">
                  <c:v>0.33707613613487525</c:v>
                </c:pt>
                <c:pt idx="4">
                  <c:v>0.3037777311733178</c:v>
                </c:pt>
                <c:pt idx="5">
                  <c:v>0.24668035227941701</c:v>
                </c:pt>
                <c:pt idx="6">
                  <c:v>0.30711883898852343</c:v>
                </c:pt>
                <c:pt idx="7">
                  <c:v>0.35289345847507081</c:v>
                </c:pt>
                <c:pt idx="8">
                  <c:v>0.37556563936317106</c:v>
                </c:pt>
                <c:pt idx="9">
                  <c:v>0.35225723934734177</c:v>
                </c:pt>
                <c:pt idx="10">
                  <c:v>0.31428963659673437</c:v>
                </c:pt>
                <c:pt idx="11">
                  <c:v>0.36375565171602242</c:v>
                </c:pt>
                <c:pt idx="12">
                  <c:v>0.36652066312654513</c:v>
                </c:pt>
                <c:pt idx="13">
                  <c:v>0.3222019801074667</c:v>
                </c:pt>
                <c:pt idx="14">
                  <c:v>0.31634283633133253</c:v>
                </c:pt>
                <c:pt idx="15">
                  <c:v>0.31172815902550238</c:v>
                </c:pt>
                <c:pt idx="16">
                  <c:v>0.39780075179883079</c:v>
                </c:pt>
                <c:pt idx="17">
                  <c:v>0.32062652473794012</c:v>
                </c:pt>
                <c:pt idx="18">
                  <c:v>0.28672940181681872</c:v>
                </c:pt>
                <c:pt idx="19">
                  <c:v>0.30975942595420614</c:v>
                </c:pt>
                <c:pt idx="20">
                  <c:v>0.3777417520633406</c:v>
                </c:pt>
                <c:pt idx="21">
                  <c:v>0.37020731322739103</c:v>
                </c:pt>
                <c:pt idx="22">
                  <c:v>0.33973831987844588</c:v>
                </c:pt>
                <c:pt idx="23">
                  <c:v>0.31876787632196507</c:v>
                </c:pt>
                <c:pt idx="24">
                  <c:v>0.37644835468820348</c:v>
                </c:pt>
                <c:pt idx="25">
                  <c:v>0.34761919786690365</c:v>
                </c:pt>
              </c:numCache>
              <c:extLst/>
            </c:numRef>
          </c:val>
          <c:smooth val="1"/>
          <c:extLst>
            <c:ext xmlns:c16="http://schemas.microsoft.com/office/drawing/2014/chart" uri="{C3380CC4-5D6E-409C-BE32-E72D297353CC}">
              <c16:uniqueId val="{00000032-8198-47E5-9184-D085EA2802F4}"/>
            </c:ext>
          </c:extLst>
        </c:ser>
        <c:dLbls>
          <c:showLegendKey val="0"/>
          <c:showVal val="0"/>
          <c:showCatName val="0"/>
          <c:showSerName val="0"/>
          <c:showPercent val="0"/>
          <c:showBubbleSize val="0"/>
        </c:dLbls>
        <c:marker val="1"/>
        <c:smooth val="0"/>
        <c:axId val="2026433423"/>
        <c:axId val="2026422383"/>
      </c:lineChart>
      <c:catAx>
        <c:axId val="2026433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MN"/>
          </a:p>
        </c:txPr>
        <c:crossAx val="2026422383"/>
        <c:crosses val="autoZero"/>
        <c:auto val="1"/>
        <c:lblAlgn val="ctr"/>
        <c:lblOffset val="100"/>
        <c:noMultiLvlLbl val="0"/>
      </c:catAx>
      <c:valAx>
        <c:axId val="2026422383"/>
        <c:scaling>
          <c:orientation val="minMax"/>
          <c:max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mn-MN" sz="1000"/>
                  <a:t>хувь, </a:t>
                </a:r>
                <a:r>
                  <a:rPr lang="en-US" sz="1000"/>
                  <a:t>%</a:t>
                </a:r>
                <a:endParaRPr lang="mn-MN" sz="1000"/>
              </a:p>
            </c:rich>
          </c:tx>
          <c:layout>
            <c:manualLayout>
              <c:xMode val="edge"/>
              <c:yMode val="edge"/>
              <c:x val="5.7048129215076133E-3"/>
              <c:y val="0.4441644306672937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MN"/>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MN"/>
          </a:p>
        </c:txPr>
        <c:crossAx val="2026433423"/>
        <c:crosses val="autoZero"/>
        <c:crossBetween val="between"/>
        <c:majorUnit val="0.1"/>
      </c:valAx>
      <c:valAx>
        <c:axId val="2029086591"/>
        <c:scaling>
          <c:orientation val="minMax"/>
        </c:scaling>
        <c:delete val="0"/>
        <c:axPos val="r"/>
        <c:title>
          <c:tx>
            <c:rich>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mn-MN" sz="1050"/>
                  <a:t>их наяд ₮</a:t>
                </a:r>
                <a:endParaRPr lang="en-US" sz="1050"/>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M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MN"/>
          </a:p>
        </c:txPr>
        <c:crossAx val="2029085631"/>
        <c:crosses val="max"/>
        <c:crossBetween val="between"/>
      </c:valAx>
      <c:catAx>
        <c:axId val="2029085631"/>
        <c:scaling>
          <c:orientation val="minMax"/>
        </c:scaling>
        <c:delete val="1"/>
        <c:axPos val="b"/>
        <c:numFmt formatCode="General" sourceLinked="1"/>
        <c:majorTickMark val="out"/>
        <c:minorTickMark val="none"/>
        <c:tickLblPos val="nextTo"/>
        <c:crossAx val="2029086591"/>
        <c:crosses val="autoZero"/>
        <c:auto val="1"/>
        <c:lblAlgn val="ctr"/>
        <c:lblOffset val="100"/>
        <c:noMultiLvlLbl val="0"/>
      </c:catAx>
      <c:spPr>
        <a:noFill/>
        <a:ln>
          <a:noFill/>
        </a:ln>
        <a:effectLst/>
      </c:spPr>
    </c:plotArea>
    <c:legend>
      <c:legendPos val="r"/>
      <c:layout>
        <c:manualLayout>
          <c:xMode val="edge"/>
          <c:yMode val="edge"/>
          <c:x val="0.22792225724346055"/>
          <c:y val="0.93785530794864036"/>
          <c:w val="0.58205725827976407"/>
          <c:h val="6.203068228335842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690120465711019"/>
          <c:y val="4.0806271765048974E-2"/>
          <c:w val="0.72481123649251822"/>
          <c:h val="0.78711304971770613"/>
        </c:manualLayout>
      </c:layout>
      <c:bubbleChart>
        <c:varyColors val="0"/>
        <c:ser>
          <c:idx val="0"/>
          <c:order val="0"/>
          <c:spPr>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5400000" scaled="1"/>
              <a:tileRect/>
            </a:gra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countries'!$BD$32:$BG$32</c:f>
              <c:numCache>
                <c:formatCode>General</c:formatCode>
                <c:ptCount val="4"/>
                <c:pt idx="0">
                  <c:v>10</c:v>
                </c:pt>
                <c:pt idx="1">
                  <c:v>10</c:v>
                </c:pt>
                <c:pt idx="2">
                  <c:v>10</c:v>
                </c:pt>
                <c:pt idx="3">
                  <c:v>10</c:v>
                </c:pt>
              </c:numCache>
            </c:numRef>
          </c:yVal>
          <c:bubbleSize>
            <c:numRef>
              <c:f>'[Countries 1.xlsx]Table of countries'!$BD$6:$BG$6</c:f>
              <c:numCache>
                <c:formatCode>General</c:formatCode>
                <c:ptCount val="4"/>
                <c:pt idx="0">
                  <c:v>6</c:v>
                </c:pt>
              </c:numCache>
            </c:numRef>
          </c:bubbleSize>
          <c:bubble3D val="0"/>
          <c:extLst>
            <c:ext xmlns:c16="http://schemas.microsoft.com/office/drawing/2014/chart" uri="{C3380CC4-5D6E-409C-BE32-E72D297353CC}">
              <c16:uniqueId val="{00000000-AA09-4B6B-BB3A-187685043CD8}"/>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countries'!$BD$33:$BG$33</c:f>
              <c:numCache>
                <c:formatCode>General</c:formatCode>
                <c:ptCount val="4"/>
                <c:pt idx="0">
                  <c:v>9</c:v>
                </c:pt>
                <c:pt idx="1">
                  <c:v>9</c:v>
                </c:pt>
                <c:pt idx="2">
                  <c:v>9</c:v>
                </c:pt>
                <c:pt idx="3">
                  <c:v>9</c:v>
                </c:pt>
              </c:numCache>
            </c:numRef>
          </c:yVal>
          <c:bubbleSize>
            <c:numRef>
              <c:f>'[Countries 1.xlsx]Table of countries'!$BD$7:$BG$7</c:f>
              <c:numCache>
                <c:formatCode>General</c:formatCode>
                <c:ptCount val="4"/>
                <c:pt idx="0">
                  <c:v>4</c:v>
                </c:pt>
              </c:numCache>
            </c:numRef>
          </c:bubbleSize>
          <c:bubble3D val="0"/>
          <c:extLst>
            <c:ext xmlns:c16="http://schemas.microsoft.com/office/drawing/2014/chart" uri="{C3380CC4-5D6E-409C-BE32-E72D297353CC}">
              <c16:uniqueId val="{00000001-AA09-4B6B-BB3A-187685043CD8}"/>
            </c:ext>
          </c:extLst>
        </c:ser>
        <c:ser>
          <c:idx val="2"/>
          <c:order val="2"/>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path path="circle">
                <a:fillToRect l="100000" b="100000"/>
              </a:path>
              <a:tileRect t="-100000" r="-100000"/>
            </a:gradFill>
            <a:ln>
              <a:noFill/>
            </a:ln>
            <a:effectLst/>
          </c:spPr>
          <c:invertIfNegative val="0"/>
          <c:dLbls>
            <c:dLbl>
              <c:idx val="1"/>
              <c:spPr>
                <a:solidFill>
                  <a:srgbClr val="0070C0"/>
                </a:solidFill>
                <a:ln>
                  <a:noFill/>
                </a:ln>
                <a:effectLst/>
              </c:spPr>
              <c:txPr>
                <a:bodyPr rot="0" spcFirstLastPara="1" vertOverflow="ellipsis" vert="horz" wrap="square" anchor="ctr" anchorCtr="1"/>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extLst>
                <c:ext xmlns:c16="http://schemas.microsoft.com/office/drawing/2014/chart" uri="{C3380CC4-5D6E-409C-BE32-E72D297353CC}">
                  <c16:uniqueId val="{00000002-AA09-4B6B-BB3A-187685043CD8}"/>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countries'!$BD$34:$BG$34</c:f>
              <c:numCache>
                <c:formatCode>General</c:formatCode>
                <c:ptCount val="4"/>
                <c:pt idx="0">
                  <c:v>8</c:v>
                </c:pt>
                <c:pt idx="1">
                  <c:v>8</c:v>
                </c:pt>
                <c:pt idx="2">
                  <c:v>8</c:v>
                </c:pt>
                <c:pt idx="3">
                  <c:v>8</c:v>
                </c:pt>
              </c:numCache>
            </c:numRef>
          </c:yVal>
          <c:bubbleSize>
            <c:numRef>
              <c:f>'[Countries 1.xlsx]Table of countries'!$BD$8:$BG$8</c:f>
              <c:numCache>
                <c:formatCode>General</c:formatCode>
                <c:ptCount val="4"/>
                <c:pt idx="0">
                  <c:v>27</c:v>
                </c:pt>
                <c:pt idx="1">
                  <c:v>1</c:v>
                </c:pt>
              </c:numCache>
            </c:numRef>
          </c:bubbleSize>
          <c:bubble3D val="0"/>
          <c:extLst>
            <c:ext xmlns:c16="http://schemas.microsoft.com/office/drawing/2014/chart" uri="{C3380CC4-5D6E-409C-BE32-E72D297353CC}">
              <c16:uniqueId val="{00000003-AA09-4B6B-BB3A-187685043CD8}"/>
            </c:ext>
          </c:extLst>
        </c:ser>
        <c:ser>
          <c:idx val="3"/>
          <c:order val="3"/>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countries'!$BD$35:$BG$35</c:f>
              <c:numCache>
                <c:formatCode>General</c:formatCode>
                <c:ptCount val="4"/>
                <c:pt idx="0">
                  <c:v>7</c:v>
                </c:pt>
                <c:pt idx="1">
                  <c:v>7</c:v>
                </c:pt>
                <c:pt idx="2">
                  <c:v>7</c:v>
                </c:pt>
                <c:pt idx="3">
                  <c:v>7</c:v>
                </c:pt>
              </c:numCache>
            </c:numRef>
          </c:yVal>
          <c:bubbleSize>
            <c:numRef>
              <c:f>'[Countries 1.xlsx]Table of countries'!$BD$9:$BG$9</c:f>
              <c:numCache>
                <c:formatCode>General</c:formatCode>
                <c:ptCount val="4"/>
                <c:pt idx="0">
                  <c:v>3</c:v>
                </c:pt>
                <c:pt idx="1">
                  <c:v>5</c:v>
                </c:pt>
                <c:pt idx="3">
                  <c:v>6</c:v>
                </c:pt>
              </c:numCache>
            </c:numRef>
          </c:bubbleSize>
          <c:bubble3D val="0"/>
          <c:extLst>
            <c:ext xmlns:c16="http://schemas.microsoft.com/office/drawing/2014/chart" uri="{C3380CC4-5D6E-409C-BE32-E72D297353CC}">
              <c16:uniqueId val="{00000004-AA09-4B6B-BB3A-187685043CD8}"/>
            </c:ext>
          </c:extLst>
        </c:ser>
        <c:ser>
          <c:idx val="4"/>
          <c:order val="4"/>
          <c:spPr>
            <a:solidFill>
              <a:schemeClr val="tx2">
                <a:lumMod val="75000"/>
                <a:lumOff val="25000"/>
              </a:schemeClr>
            </a:solidFill>
            <a:ln>
              <a:noFill/>
            </a:ln>
            <a:effectLst/>
          </c:spPr>
          <c:invertIfNegative val="0"/>
          <c:dLbls>
            <c:spPr>
              <a:solidFill>
                <a:schemeClr val="tx1">
                  <a:lumMod val="75000"/>
                  <a:lumOff val="25000"/>
                </a:schemeClr>
              </a:solidFill>
              <a:ln>
                <a:noFill/>
              </a:ln>
              <a:effectLst/>
            </c:spPr>
            <c:txPr>
              <a:bodyPr rot="0" spcFirstLastPara="1" vertOverflow="ellipsis" vert="horz" wrap="square" anchor="ctr" anchorCtr="1"/>
              <a:lstStyle/>
              <a:p>
                <a:pPr>
                  <a:defRPr sz="7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countries'!$BD$36:$BG$36</c:f>
              <c:numCache>
                <c:formatCode>General</c:formatCode>
                <c:ptCount val="4"/>
                <c:pt idx="0">
                  <c:v>6</c:v>
                </c:pt>
                <c:pt idx="1">
                  <c:v>6</c:v>
                </c:pt>
                <c:pt idx="2">
                  <c:v>6</c:v>
                </c:pt>
                <c:pt idx="3">
                  <c:v>6</c:v>
                </c:pt>
              </c:numCache>
            </c:numRef>
          </c:yVal>
          <c:bubbleSize>
            <c:numRef>
              <c:f>'[Countries 1.xlsx]Table of countries'!$BD$10:$BG$10</c:f>
              <c:numCache>
                <c:formatCode>General</c:formatCode>
                <c:ptCount val="4"/>
                <c:pt idx="0">
                  <c:v>1</c:v>
                </c:pt>
              </c:numCache>
            </c:numRef>
          </c:bubbleSize>
          <c:bubble3D val="0"/>
          <c:extLst>
            <c:ext xmlns:c16="http://schemas.microsoft.com/office/drawing/2014/chart" uri="{C3380CC4-5D6E-409C-BE32-E72D297353CC}">
              <c16:uniqueId val="{00000005-AA09-4B6B-BB3A-187685043CD8}"/>
            </c:ext>
          </c:extLst>
        </c:ser>
        <c:ser>
          <c:idx val="5"/>
          <c:order val="5"/>
          <c:spPr>
            <a:solidFill>
              <a:srgbClr val="9CD8CD"/>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countries'!$BD$37:$BG$37</c:f>
              <c:numCache>
                <c:formatCode>General</c:formatCode>
                <c:ptCount val="4"/>
                <c:pt idx="0">
                  <c:v>5</c:v>
                </c:pt>
                <c:pt idx="1">
                  <c:v>5</c:v>
                </c:pt>
                <c:pt idx="2">
                  <c:v>5</c:v>
                </c:pt>
                <c:pt idx="3">
                  <c:v>5</c:v>
                </c:pt>
              </c:numCache>
            </c:numRef>
          </c:yVal>
          <c:bubbleSize>
            <c:numRef>
              <c:f>'[Countries 1.xlsx]Table of countries'!$BD$11:$BG$11</c:f>
              <c:numCache>
                <c:formatCode>General</c:formatCode>
                <c:ptCount val="4"/>
                <c:pt idx="1">
                  <c:v>8</c:v>
                </c:pt>
                <c:pt idx="2">
                  <c:v>3</c:v>
                </c:pt>
                <c:pt idx="3">
                  <c:v>4</c:v>
                </c:pt>
              </c:numCache>
            </c:numRef>
          </c:bubbleSize>
          <c:bubble3D val="0"/>
          <c:extLst>
            <c:ext xmlns:c16="http://schemas.microsoft.com/office/drawing/2014/chart" uri="{C3380CC4-5D6E-409C-BE32-E72D297353CC}">
              <c16:uniqueId val="{00000006-AA09-4B6B-BB3A-187685043CD8}"/>
            </c:ext>
          </c:extLst>
        </c:ser>
        <c:ser>
          <c:idx val="6"/>
          <c:order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countries'!$BD$38:$BG$38</c:f>
              <c:numCache>
                <c:formatCode>General</c:formatCode>
                <c:ptCount val="4"/>
                <c:pt idx="0">
                  <c:v>4</c:v>
                </c:pt>
                <c:pt idx="1">
                  <c:v>4</c:v>
                </c:pt>
                <c:pt idx="2">
                  <c:v>4</c:v>
                </c:pt>
                <c:pt idx="3">
                  <c:v>4</c:v>
                </c:pt>
              </c:numCache>
            </c:numRef>
          </c:yVal>
          <c:bubbleSize>
            <c:numRef>
              <c:f>'[Countries 1.xlsx]Table of countries'!$BD$12:$BG$12</c:f>
              <c:numCache>
                <c:formatCode>General</c:formatCode>
                <c:ptCount val="4"/>
              </c:numCache>
            </c:numRef>
          </c:bubbleSize>
          <c:bubble3D val="0"/>
          <c:extLst>
            <c:ext xmlns:c16="http://schemas.microsoft.com/office/drawing/2014/chart" uri="{C3380CC4-5D6E-409C-BE32-E72D297353CC}">
              <c16:uniqueId val="{00000007-AA09-4B6B-BB3A-187685043CD8}"/>
            </c:ext>
          </c:extLst>
        </c:ser>
        <c:ser>
          <c:idx val="7"/>
          <c:order val="7"/>
          <c:spPr>
            <a:solidFill>
              <a:schemeClr val="accent5">
                <a:lumMod val="60000"/>
                <a:lumOff val="40000"/>
              </a:schemeClr>
            </a:solidFill>
            <a:ln>
              <a:noFill/>
            </a:ln>
            <a:effectLst/>
          </c:spPr>
          <c:invertIfNegative val="0"/>
          <c:dLbls>
            <c:dLbl>
              <c:idx val="3"/>
              <c:spPr>
                <a:solidFill>
                  <a:schemeClr val="accent5">
                    <a:lumMod val="60000"/>
                    <a:lumOff val="40000"/>
                  </a:schemeClr>
                </a:solidFill>
                <a:ln>
                  <a:noFill/>
                </a:ln>
                <a:effectLst/>
              </c:spPr>
              <c:txPr>
                <a:bodyPr rot="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extLst>
                <c:ext xmlns:c16="http://schemas.microsoft.com/office/drawing/2014/chart" uri="{C3380CC4-5D6E-409C-BE32-E72D297353CC}">
                  <c16:uniqueId val="{00000008-AA09-4B6B-BB3A-187685043CD8}"/>
                </c:ext>
              </c:extLst>
            </c:dLbl>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countries'!$BD$39:$BG$39</c:f>
              <c:numCache>
                <c:formatCode>General</c:formatCode>
                <c:ptCount val="4"/>
                <c:pt idx="0">
                  <c:v>3</c:v>
                </c:pt>
                <c:pt idx="1">
                  <c:v>3</c:v>
                </c:pt>
                <c:pt idx="2">
                  <c:v>3</c:v>
                </c:pt>
                <c:pt idx="3">
                  <c:v>3</c:v>
                </c:pt>
              </c:numCache>
            </c:numRef>
          </c:yVal>
          <c:bubbleSize>
            <c:numRef>
              <c:f>'[Countries 1.xlsx]Table of countries'!$BD$13:$BG$13</c:f>
              <c:numCache>
                <c:formatCode>General</c:formatCode>
                <c:ptCount val="4"/>
                <c:pt idx="1">
                  <c:v>4</c:v>
                </c:pt>
                <c:pt idx="2">
                  <c:v>13</c:v>
                </c:pt>
                <c:pt idx="3">
                  <c:v>1</c:v>
                </c:pt>
              </c:numCache>
            </c:numRef>
          </c:bubbleSize>
          <c:bubble3D val="0"/>
          <c:extLst>
            <c:ext xmlns:c16="http://schemas.microsoft.com/office/drawing/2014/chart" uri="{C3380CC4-5D6E-409C-BE32-E72D297353CC}">
              <c16:uniqueId val="{00000009-AA09-4B6B-BB3A-187685043CD8}"/>
            </c:ext>
          </c:extLst>
        </c:ser>
        <c:ser>
          <c:idx val="8"/>
          <c:order val="8"/>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dLbl>
              <c:idx val="3"/>
              <c:spPr>
                <a:solidFill>
                  <a:schemeClr val="bg1">
                    <a:lumMod val="50000"/>
                  </a:schemeClr>
                </a:solidFill>
                <a:ln>
                  <a:noFill/>
                </a:ln>
                <a:effectLst/>
              </c:spPr>
              <c:txPr>
                <a:bodyPr rot="0" spcFirstLastPara="1" vertOverflow="ellipsis" vert="horz" wrap="square" anchor="ctr" anchorCtr="1"/>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extLst>
                <c:ext xmlns:c16="http://schemas.microsoft.com/office/drawing/2014/chart" uri="{C3380CC4-5D6E-409C-BE32-E72D297353CC}">
                  <c16:uniqueId val="{0000000A-AA09-4B6B-BB3A-187685043CD8}"/>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countries'!$BD$40:$BG$40</c:f>
              <c:numCache>
                <c:formatCode>General</c:formatCode>
                <c:ptCount val="4"/>
                <c:pt idx="0">
                  <c:v>2</c:v>
                </c:pt>
                <c:pt idx="1">
                  <c:v>2</c:v>
                </c:pt>
                <c:pt idx="2">
                  <c:v>2</c:v>
                </c:pt>
                <c:pt idx="3">
                  <c:v>2</c:v>
                </c:pt>
              </c:numCache>
            </c:numRef>
          </c:yVal>
          <c:bubbleSize>
            <c:numRef>
              <c:f>'[Countries 1.xlsx]Table of countries'!$BD$14:$BG$14</c:f>
              <c:numCache>
                <c:formatCode>General</c:formatCode>
                <c:ptCount val="4"/>
                <c:pt idx="2">
                  <c:v>4</c:v>
                </c:pt>
                <c:pt idx="3">
                  <c:v>1</c:v>
                </c:pt>
              </c:numCache>
            </c:numRef>
          </c:bubbleSize>
          <c:bubble3D val="0"/>
          <c:extLst>
            <c:ext xmlns:c16="http://schemas.microsoft.com/office/drawing/2014/chart" uri="{C3380CC4-5D6E-409C-BE32-E72D297353CC}">
              <c16:uniqueId val="{0000000B-AA09-4B6B-BB3A-187685043CD8}"/>
            </c:ext>
          </c:extLst>
        </c:ser>
        <c:ser>
          <c:idx val="9"/>
          <c:order val="9"/>
          <c:spPr>
            <a:solidFill>
              <a:srgbClr val="FCEDD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countries'!$BD$19:$BD$28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countries'!$BD$41:$BG$41</c:f>
              <c:numCache>
                <c:formatCode>General</c:formatCode>
                <c:ptCount val="4"/>
                <c:pt idx="0">
                  <c:v>1</c:v>
                </c:pt>
                <c:pt idx="1">
                  <c:v>1</c:v>
                </c:pt>
                <c:pt idx="2">
                  <c:v>1</c:v>
                </c:pt>
                <c:pt idx="3">
                  <c:v>1</c:v>
                </c:pt>
              </c:numCache>
            </c:numRef>
          </c:yVal>
          <c:bubbleSize>
            <c:numRef>
              <c:f>'[Countries 1.xlsx]Table of countries'!$BD$15:$BG$15</c:f>
              <c:numCache>
                <c:formatCode>General</c:formatCode>
                <c:ptCount val="4"/>
                <c:pt idx="0">
                  <c:v>2</c:v>
                </c:pt>
                <c:pt idx="1">
                  <c:v>3</c:v>
                </c:pt>
                <c:pt idx="3">
                  <c:v>4</c:v>
                </c:pt>
              </c:numCache>
            </c:numRef>
          </c:bubbleSize>
          <c:bubble3D val="0"/>
          <c:extLst>
            <c:ext xmlns:c16="http://schemas.microsoft.com/office/drawing/2014/chart" uri="{C3380CC4-5D6E-409C-BE32-E72D297353CC}">
              <c16:uniqueId val="{0000000C-AA09-4B6B-BB3A-187685043CD8}"/>
            </c:ext>
          </c:extLst>
        </c:ser>
        <c:ser>
          <c:idx val="10"/>
          <c:order val="1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dLbls>
            <c:dLbl>
              <c:idx val="0"/>
              <c:layout>
                <c:manualLayout>
                  <c:x val="-0.11849072952419409"/>
                  <c:y val="7.3477595876055055E-2"/>
                </c:manualLayout>
              </c:layout>
              <c:tx>
                <c:rich>
                  <a:bodyPr/>
                  <a:lstStyle/>
                  <a:p>
                    <a:r>
                      <a:rPr lang="mn-MN"/>
                      <a:t>Валютын ханшийг зорилт болгосон</a:t>
                    </a:r>
                  </a:p>
                </c:rich>
              </c:tx>
              <c:dLblPos val="r"/>
              <c:showLegendKey val="0"/>
              <c:showVal val="0"/>
              <c:showCatName val="0"/>
              <c:showSerName val="0"/>
              <c:showPercent val="0"/>
              <c:showBubbleSize val="0"/>
              <c:extLst>
                <c:ext xmlns:c15="http://schemas.microsoft.com/office/drawing/2012/chart" uri="{CE6537A1-D6FC-4f65-9D91-7224C49458BB}">
                  <c15:layout>
                    <c:manualLayout>
                      <c:w val="0.19268894272831277"/>
                      <c:h val="0.14228554164542381"/>
                    </c:manualLayout>
                  </c15:layout>
                  <c15:showDataLabelsRange val="0"/>
                </c:ext>
                <c:ext xmlns:c16="http://schemas.microsoft.com/office/drawing/2014/chart" uri="{C3380CC4-5D6E-409C-BE32-E72D297353CC}">
                  <c16:uniqueId val="{0000000D-AA09-4B6B-BB3A-187685043CD8}"/>
                </c:ext>
              </c:extLst>
            </c:dLbl>
            <c:dLbl>
              <c:idx val="1"/>
              <c:layout>
                <c:manualLayout>
                  <c:x val="-9.2763644928999259E-2"/>
                  <c:y val="7.1230196944806354E-2"/>
                </c:manualLayout>
              </c:layout>
              <c:tx>
                <c:rich>
                  <a:bodyPr/>
                  <a:lstStyle/>
                  <a:p>
                    <a:r>
                      <a:rPr lang="mn-MN"/>
                      <a:t>Мөнгөний агрегатыг зорилт болгосон</a:t>
                    </a:r>
                  </a:p>
                </c:rich>
              </c:tx>
              <c:dLblPos val="r"/>
              <c:showLegendKey val="0"/>
              <c:showVal val="0"/>
              <c:showCatName val="0"/>
              <c:showSerName val="0"/>
              <c:showPercent val="0"/>
              <c:showBubbleSize val="0"/>
              <c:extLst>
                <c:ext xmlns:c15="http://schemas.microsoft.com/office/drawing/2012/chart" uri="{CE6537A1-D6FC-4f65-9D91-7224C49458BB}">
                  <c15:layout>
                    <c:manualLayout>
                      <c:w val="0.17969631199946159"/>
                      <c:h val="0.10753304204926907"/>
                    </c:manualLayout>
                  </c15:layout>
                  <c15:showDataLabelsRange val="0"/>
                </c:ext>
                <c:ext xmlns:c16="http://schemas.microsoft.com/office/drawing/2014/chart" uri="{C3380CC4-5D6E-409C-BE32-E72D297353CC}">
                  <c16:uniqueId val="{0000000E-AA09-4B6B-BB3A-187685043CD8}"/>
                </c:ext>
              </c:extLst>
            </c:dLbl>
            <c:dLbl>
              <c:idx val="2"/>
              <c:layout>
                <c:manualLayout>
                  <c:x val="-8.1288528837741597E-2"/>
                  <c:y val="6.6999943352404515E-2"/>
                </c:manualLayout>
              </c:layout>
              <c:tx>
                <c:rich>
                  <a:bodyPr/>
                  <a:lstStyle/>
                  <a:p>
                    <a:r>
                      <a:rPr lang="mn-MN" sz="800" b="0" i="0" u="none" strike="noStrike" baseline="0">
                        <a:effectLst/>
                      </a:rPr>
                      <a:t>Инфляцыг онилсон</a:t>
                    </a:r>
                    <a:r>
                      <a:rPr lang="mn-MN" sz="800" b="0" i="0" u="none" strike="noStrike" baseline="0"/>
                      <a:t> </a:t>
                    </a:r>
                    <a:endParaRPr lang="mn-MN" i="0"/>
                  </a:p>
                </c:rich>
              </c:tx>
              <c:dLblPos val="r"/>
              <c:showLegendKey val="0"/>
              <c:showVal val="0"/>
              <c:showCatName val="0"/>
              <c:showSerName val="0"/>
              <c:showPercent val="0"/>
              <c:showBubbleSize val="0"/>
              <c:extLst>
                <c:ext xmlns:c15="http://schemas.microsoft.com/office/drawing/2012/chart" uri="{CE6537A1-D6FC-4f65-9D91-7224C49458BB}">
                  <c15:layout>
                    <c:manualLayout>
                      <c:w val="0.14264654418197723"/>
                      <c:h val="0.10552313313776954"/>
                    </c:manualLayout>
                  </c15:layout>
                  <c15:showDataLabelsRange val="0"/>
                </c:ext>
                <c:ext xmlns:c16="http://schemas.microsoft.com/office/drawing/2014/chart" uri="{C3380CC4-5D6E-409C-BE32-E72D297353CC}">
                  <c16:uniqueId val="{0000000F-AA09-4B6B-BB3A-187685043CD8}"/>
                </c:ext>
              </c:extLst>
            </c:dLbl>
            <c:dLbl>
              <c:idx val="3"/>
              <c:layout>
                <c:manualLayout>
                  <c:x val="-2.2909600242277409E-2"/>
                  <c:y val="7.0629921259842521E-2"/>
                </c:manualLayout>
              </c:layout>
              <c:tx>
                <c:rich>
                  <a:bodyPr/>
                  <a:lstStyle/>
                  <a:p>
                    <a:r>
                      <a:rPr lang="mn-MN" sz="800" b="0" i="0" u="none" strike="noStrike" baseline="0">
                        <a:effectLst/>
                      </a:rPr>
                      <a:t>Бусад</a:t>
                    </a:r>
                    <a:r>
                      <a:rPr lang="mn-MN" sz="800" b="0" i="0" u="none" strike="noStrike" baseline="0"/>
                      <a:t> </a:t>
                    </a:r>
                    <a:endParaRPr lang="mn-MN" i="0"/>
                  </a:p>
                </c:rich>
              </c:tx>
              <c:dLblPos val="r"/>
              <c:showLegendKey val="0"/>
              <c:showVal val="0"/>
              <c:showCatName val="0"/>
              <c:showSerName val="0"/>
              <c:showPercent val="0"/>
              <c:showBubbleSize val="0"/>
              <c:extLst>
                <c:ext xmlns:c15="http://schemas.microsoft.com/office/drawing/2012/chart" uri="{CE6537A1-D6FC-4f65-9D91-7224C49458BB}">
                  <c15:layout>
                    <c:manualLayout>
                      <c:w val="0.15862002826569752"/>
                      <c:h val="0.10089643839030507"/>
                    </c:manualLayout>
                  </c15:layout>
                  <c15:showDataLabelsRange val="0"/>
                </c:ext>
                <c:ext xmlns:c16="http://schemas.microsoft.com/office/drawing/2014/chart" uri="{C3380CC4-5D6E-409C-BE32-E72D297353CC}">
                  <c16:uniqueId val="{00000010-AA09-4B6B-BB3A-187685043CD8}"/>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1.xlsx]Table of countries'!$BC$43:$BC$46</c:f>
              <c:numCache>
                <c:formatCode>General</c:formatCode>
                <c:ptCount val="4"/>
                <c:pt idx="0">
                  <c:v>1</c:v>
                </c:pt>
                <c:pt idx="1">
                  <c:v>2</c:v>
                </c:pt>
                <c:pt idx="2">
                  <c:v>3</c:v>
                </c:pt>
                <c:pt idx="3">
                  <c:v>4</c:v>
                </c:pt>
              </c:numCache>
            </c:numRef>
          </c:xVal>
          <c:yVal>
            <c:numRef>
              <c:f>'[Countries 1.xlsx]Table of countries'!$BD$43:$BD$46</c:f>
              <c:numCache>
                <c:formatCode>General</c:formatCode>
                <c:ptCount val="4"/>
                <c:pt idx="0">
                  <c:v>0</c:v>
                </c:pt>
                <c:pt idx="1">
                  <c:v>0</c:v>
                </c:pt>
                <c:pt idx="2">
                  <c:v>0</c:v>
                </c:pt>
                <c:pt idx="3">
                  <c:v>0</c:v>
                </c:pt>
              </c:numCache>
            </c:numRef>
          </c:yVal>
          <c:bubbleSize>
            <c:numRef>
              <c:f>'[Countries 1.xlsx]Table of countries'!$BE$43:$BE$46</c:f>
              <c:numCache>
                <c:formatCode>General</c:formatCode>
                <c:ptCount val="4"/>
                <c:pt idx="0">
                  <c:v>1E-3</c:v>
                </c:pt>
                <c:pt idx="1">
                  <c:v>1E-3</c:v>
                </c:pt>
                <c:pt idx="2">
                  <c:v>1E-3</c:v>
                </c:pt>
                <c:pt idx="3">
                  <c:v>1E-3</c:v>
                </c:pt>
              </c:numCache>
            </c:numRef>
          </c:bubbleSize>
          <c:bubble3D val="0"/>
          <c:extLst>
            <c:ext xmlns:c16="http://schemas.microsoft.com/office/drawing/2014/chart" uri="{C3380CC4-5D6E-409C-BE32-E72D297353CC}">
              <c16:uniqueId val="{00000011-AA09-4B6B-BB3A-187685043CD8}"/>
            </c:ext>
          </c:extLst>
        </c:ser>
        <c:ser>
          <c:idx val="11"/>
          <c:order val="11"/>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invertIfNegative val="0"/>
          <c:dLbls>
            <c:dLbl>
              <c:idx val="0"/>
              <c:tx>
                <c:rich>
                  <a:bodyPr/>
                  <a:lstStyle/>
                  <a:p>
                    <a:fld id="{299F26FB-F0F0-0640-96D3-11C8F796BCD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AA09-4B6B-BB3A-187685043CD8}"/>
                </c:ext>
              </c:extLst>
            </c:dLbl>
            <c:dLbl>
              <c:idx val="1"/>
              <c:tx>
                <c:rich>
                  <a:bodyPr/>
                  <a:lstStyle/>
                  <a:p>
                    <a:fld id="{E6C11D0A-AD45-6F4F-A9B5-65DDFF41619B}"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AA09-4B6B-BB3A-187685043CD8}"/>
                </c:ext>
              </c:extLst>
            </c:dLbl>
            <c:dLbl>
              <c:idx val="2"/>
              <c:tx>
                <c:rich>
                  <a:bodyPr/>
                  <a:lstStyle/>
                  <a:p>
                    <a:fld id="{91D362BF-C4B1-F94D-B09F-1A2973C7ACE5}"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AA09-4B6B-BB3A-187685043CD8}"/>
                </c:ext>
              </c:extLst>
            </c:dLbl>
            <c:dLbl>
              <c:idx val="3"/>
              <c:tx>
                <c:rich>
                  <a:bodyPr/>
                  <a:lstStyle/>
                  <a:p>
                    <a:fld id="{8B434E07-6CC2-234D-9926-B87C232FA43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AA09-4B6B-BB3A-187685043CD8}"/>
                </c:ext>
              </c:extLst>
            </c:dLbl>
            <c:dLbl>
              <c:idx val="4"/>
              <c:tx>
                <c:rich>
                  <a:bodyPr/>
                  <a:lstStyle/>
                  <a:p>
                    <a:fld id="{B6F4C3EF-DE30-A243-B8D0-BB086B4535E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AA09-4B6B-BB3A-187685043CD8}"/>
                </c:ext>
              </c:extLst>
            </c:dLbl>
            <c:dLbl>
              <c:idx val="5"/>
              <c:tx>
                <c:rich>
                  <a:bodyPr/>
                  <a:lstStyle/>
                  <a:p>
                    <a:fld id="{433F97D2-2F85-1041-A023-CE4351527DB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AA09-4B6B-BB3A-187685043CD8}"/>
                </c:ext>
              </c:extLst>
            </c:dLbl>
            <c:dLbl>
              <c:idx val="6"/>
              <c:tx>
                <c:rich>
                  <a:bodyPr/>
                  <a:lstStyle/>
                  <a:p>
                    <a:fld id="{3F310E1C-C92F-DB4B-A905-59A58CAAF1F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AA09-4B6B-BB3A-187685043CD8}"/>
                </c:ext>
              </c:extLst>
            </c:dLbl>
            <c:dLbl>
              <c:idx val="7"/>
              <c:tx>
                <c:rich>
                  <a:bodyPr/>
                  <a:lstStyle/>
                  <a:p>
                    <a:fld id="{64A2069E-FC8E-0040-AC36-A99060388983}"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AA09-4B6B-BB3A-187685043CD8}"/>
                </c:ext>
              </c:extLst>
            </c:dLbl>
            <c:dLbl>
              <c:idx val="8"/>
              <c:tx>
                <c:rich>
                  <a:bodyPr/>
                  <a:lstStyle/>
                  <a:p>
                    <a:fld id="{CA594740-6475-2949-89C6-01DCB673E40E}"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AA09-4B6B-BB3A-187685043CD8}"/>
                </c:ext>
              </c:extLst>
            </c:dLbl>
            <c:dLbl>
              <c:idx val="9"/>
              <c:layout>
                <c:manualLayout>
                  <c:x val="-0.1394907126993741"/>
                  <c:y val="1.8532246108228317E-2"/>
                </c:manualLayout>
              </c:layout>
              <c:tx>
                <c:rich>
                  <a:bodyPr rot="0" spcFirstLastPara="1" vertOverflow="ellipsis" vert="horz" wrap="square" anchor="ctr" anchorCtr="0"/>
                  <a:lstStyle/>
                  <a:p>
                    <a:pPr algn="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fld id="{59CFC0D3-915D-4F40-89B5-D04506B09D91}" type="CELLRANGE">
                      <a:rPr lang="en-US"/>
                      <a:pPr algn="r">
                        <a:defRPr sz="800"/>
                      </a:pPr>
                      <a:t>[CELLRANGE]</a:t>
                    </a:fld>
                    <a:endParaRPr lang="en-US"/>
                  </a:p>
                </c:rich>
              </c:tx>
              <c:spPr>
                <a:noFill/>
                <a:ln>
                  <a:noFill/>
                </a:ln>
                <a:effectLst/>
              </c:spPr>
              <c:txPr>
                <a:bodyPr rot="0" spcFirstLastPara="1" vertOverflow="ellipsis" vert="horz" wrap="square" anchor="ctr" anchorCtr="0"/>
                <a:lstStyle/>
                <a:p>
                  <a:pPr algn="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AA09-4B6B-BB3A-187685043CD8}"/>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1.xlsx]Table of countries'!$BC$48:$BC$57</c:f>
              <c:numCache>
                <c:formatCode>General</c:formatCode>
                <c:ptCount val="10"/>
                <c:pt idx="0">
                  <c:v>0</c:v>
                </c:pt>
                <c:pt idx="1">
                  <c:v>0</c:v>
                </c:pt>
                <c:pt idx="2">
                  <c:v>0</c:v>
                </c:pt>
                <c:pt idx="3">
                  <c:v>0</c:v>
                </c:pt>
                <c:pt idx="4">
                  <c:v>0</c:v>
                </c:pt>
                <c:pt idx="5">
                  <c:v>0</c:v>
                </c:pt>
                <c:pt idx="6">
                  <c:v>0</c:v>
                </c:pt>
                <c:pt idx="7">
                  <c:v>0</c:v>
                </c:pt>
                <c:pt idx="8">
                  <c:v>0</c:v>
                </c:pt>
                <c:pt idx="9">
                  <c:v>0</c:v>
                </c:pt>
              </c:numCache>
            </c:numRef>
          </c:xVal>
          <c:yVal>
            <c:numRef>
              <c:f>'[Countries 1.xlsx]Table of countries'!$BD$48:$BD$57</c:f>
              <c:numCache>
                <c:formatCode>General</c:formatCode>
                <c:ptCount val="10"/>
                <c:pt idx="0">
                  <c:v>10</c:v>
                </c:pt>
                <c:pt idx="1">
                  <c:v>9</c:v>
                </c:pt>
                <c:pt idx="2">
                  <c:v>8</c:v>
                </c:pt>
                <c:pt idx="3">
                  <c:v>7</c:v>
                </c:pt>
                <c:pt idx="4">
                  <c:v>6</c:v>
                </c:pt>
                <c:pt idx="5">
                  <c:v>5</c:v>
                </c:pt>
                <c:pt idx="6">
                  <c:v>4</c:v>
                </c:pt>
                <c:pt idx="7">
                  <c:v>3</c:v>
                </c:pt>
                <c:pt idx="8">
                  <c:v>2</c:v>
                </c:pt>
                <c:pt idx="9">
                  <c:v>1</c:v>
                </c:pt>
              </c:numCache>
            </c:numRef>
          </c:yVal>
          <c:bubbleSize>
            <c:numRef>
              <c:f>'[Countries 1.xlsx]Table of countries'!$BE$48:$BE$57</c:f>
              <c:numCache>
                <c:formatCode>General</c:formatCode>
                <c:ptCount val="10"/>
                <c:pt idx="0">
                  <c:v>1E-3</c:v>
                </c:pt>
                <c:pt idx="1">
                  <c:v>1E-3</c:v>
                </c:pt>
                <c:pt idx="2">
                  <c:v>1E-3</c:v>
                </c:pt>
                <c:pt idx="3">
                  <c:v>1E-3</c:v>
                </c:pt>
                <c:pt idx="4">
                  <c:v>1E-3</c:v>
                </c:pt>
                <c:pt idx="5">
                  <c:v>1E-3</c:v>
                </c:pt>
                <c:pt idx="6">
                  <c:v>1E-3</c:v>
                </c:pt>
                <c:pt idx="7">
                  <c:v>1E-3</c:v>
                </c:pt>
                <c:pt idx="8">
                  <c:v>1E-3</c:v>
                </c:pt>
                <c:pt idx="9">
                  <c:v>1E-3</c:v>
                </c:pt>
              </c:numCache>
            </c:numRef>
          </c:bubbleSize>
          <c:bubble3D val="0"/>
          <c:extLst>
            <c:ext xmlns:c15="http://schemas.microsoft.com/office/drawing/2012/chart" uri="{02D57815-91ED-43cb-92C2-25804820EDAC}">
              <c15:datalabelsRange>
                <c15:f>'[Countries 1.xlsx]Table of countries'!$BC$6:$BC$15</c15:f>
                <c15:dlblRangeCache>
                  <c:ptCount val="10"/>
                  <c:pt idx="0">
                    <c:v>No separate legal tender</c:v>
                  </c:pt>
                  <c:pt idx="1">
                    <c:v>Currency board</c:v>
                  </c:pt>
                  <c:pt idx="2">
                    <c:v>Conventional peg</c:v>
                  </c:pt>
                  <c:pt idx="3">
                    <c:v>Stabilized arrangement</c:v>
                  </c:pt>
                  <c:pt idx="4">
                    <c:v>Crawling peg</c:v>
                  </c:pt>
                  <c:pt idx="5">
                    <c:v>Crawl-like arrangement</c:v>
                  </c:pt>
                  <c:pt idx="6">
                    <c:v>Pegged exchange rate within horizontal bands</c:v>
                  </c:pt>
                  <c:pt idx="7">
                    <c:v>Floating</c:v>
                  </c:pt>
                  <c:pt idx="8">
                    <c:v>Free floating</c:v>
                  </c:pt>
                  <c:pt idx="9">
                    <c:v>Other managed arrangement</c:v>
                  </c:pt>
                </c15:dlblRangeCache>
              </c15:datalabelsRange>
            </c:ext>
            <c:ext xmlns:c16="http://schemas.microsoft.com/office/drawing/2014/chart" uri="{C3380CC4-5D6E-409C-BE32-E72D297353CC}">
              <c16:uniqueId val="{0000001C-AA09-4B6B-BB3A-187685043CD8}"/>
            </c:ext>
          </c:extLst>
        </c:ser>
        <c:dLbls>
          <c:showLegendKey val="0"/>
          <c:showVal val="0"/>
          <c:showCatName val="0"/>
          <c:showSerName val="0"/>
          <c:showPercent val="0"/>
          <c:showBubbleSize val="0"/>
        </c:dLbls>
        <c:bubbleScale val="46"/>
        <c:showNegBubbles val="0"/>
        <c:axId val="2103073896"/>
        <c:axId val="2103072816"/>
      </c:bubbleChart>
      <c:valAx>
        <c:axId val="2103073896"/>
        <c:scaling>
          <c:orientation val="minMax"/>
          <c:min val="0"/>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2103072816"/>
        <c:crosses val="autoZero"/>
        <c:crossBetween val="midCat"/>
      </c:valAx>
      <c:valAx>
        <c:axId val="2103072816"/>
        <c:scaling>
          <c:orientation val="minMax"/>
          <c:min val="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210307389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772124638266369"/>
          <c:y val="6.425355921418914E-2"/>
          <c:w val="0.72303110023080064"/>
          <c:h val="0.78019892250310818"/>
        </c:manualLayout>
      </c:layout>
      <c:bubbleChart>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countries'!$CK$32:$CN$32</c:f>
              <c:numCache>
                <c:formatCode>General</c:formatCode>
                <c:ptCount val="4"/>
                <c:pt idx="0">
                  <c:v>10</c:v>
                </c:pt>
                <c:pt idx="1">
                  <c:v>10</c:v>
                </c:pt>
                <c:pt idx="2">
                  <c:v>10</c:v>
                </c:pt>
                <c:pt idx="3">
                  <c:v>10</c:v>
                </c:pt>
              </c:numCache>
            </c:numRef>
          </c:yVal>
          <c:bubbleSize>
            <c:numRef>
              <c:f>'[Countries 1.xlsx]Table of countries'!$CK$6:$CN$6</c:f>
              <c:numCache>
                <c:formatCode>General</c:formatCode>
                <c:ptCount val="4"/>
                <c:pt idx="0">
                  <c:v>1</c:v>
                </c:pt>
              </c:numCache>
            </c:numRef>
          </c:bubbleSize>
          <c:bubble3D val="0"/>
          <c:extLst>
            <c:ext xmlns:c16="http://schemas.microsoft.com/office/drawing/2014/chart" uri="{C3380CC4-5D6E-409C-BE32-E72D297353CC}">
              <c16:uniqueId val="{00000000-74C5-40A3-AC09-52A61400A1C6}"/>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countries'!$CK$33:$CN$33</c:f>
              <c:numCache>
                <c:formatCode>General</c:formatCode>
                <c:ptCount val="4"/>
                <c:pt idx="0">
                  <c:v>9</c:v>
                </c:pt>
                <c:pt idx="1">
                  <c:v>9</c:v>
                </c:pt>
                <c:pt idx="2">
                  <c:v>9</c:v>
                </c:pt>
                <c:pt idx="3">
                  <c:v>9</c:v>
                </c:pt>
              </c:numCache>
            </c:numRef>
          </c:yVal>
          <c:bubbleSize>
            <c:numRef>
              <c:f>'[Countries 1.xlsx]Table of countries'!$CK$7:$CN$7</c:f>
              <c:numCache>
                <c:formatCode>General</c:formatCode>
                <c:ptCount val="4"/>
              </c:numCache>
            </c:numRef>
          </c:bubbleSize>
          <c:bubble3D val="0"/>
          <c:extLst>
            <c:ext xmlns:c16="http://schemas.microsoft.com/office/drawing/2014/chart" uri="{C3380CC4-5D6E-409C-BE32-E72D297353CC}">
              <c16:uniqueId val="{00000001-74C5-40A3-AC09-52A61400A1C6}"/>
            </c:ext>
          </c:extLst>
        </c:ser>
        <c: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countries'!$CK$34:$CN$34</c:f>
              <c:numCache>
                <c:formatCode>General</c:formatCode>
                <c:ptCount val="4"/>
                <c:pt idx="0">
                  <c:v>8</c:v>
                </c:pt>
                <c:pt idx="1">
                  <c:v>8</c:v>
                </c:pt>
                <c:pt idx="2">
                  <c:v>8</c:v>
                </c:pt>
                <c:pt idx="3">
                  <c:v>8</c:v>
                </c:pt>
              </c:numCache>
            </c:numRef>
          </c:yVal>
          <c:bubbleSize>
            <c:numRef>
              <c:f>'[Countries 1.xlsx]Table of countries'!$CK$8:$CN$8</c:f>
              <c:numCache>
                <c:formatCode>General</c:formatCode>
                <c:ptCount val="4"/>
                <c:pt idx="0">
                  <c:v>4</c:v>
                </c:pt>
              </c:numCache>
            </c:numRef>
          </c:bubbleSize>
          <c:bubble3D val="0"/>
          <c:extLst>
            <c:ext xmlns:c16="http://schemas.microsoft.com/office/drawing/2014/chart" uri="{C3380CC4-5D6E-409C-BE32-E72D297353CC}">
              <c16:uniqueId val="{00000002-74C5-40A3-AC09-52A61400A1C6}"/>
            </c:ext>
          </c:extLst>
        </c:ser>
        <c:ser>
          <c:idx val="3"/>
          <c:order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countries'!$CK$35:$CN$35</c:f>
              <c:numCache>
                <c:formatCode>General</c:formatCode>
                <c:ptCount val="4"/>
                <c:pt idx="0">
                  <c:v>7</c:v>
                </c:pt>
                <c:pt idx="1">
                  <c:v>7</c:v>
                </c:pt>
                <c:pt idx="2">
                  <c:v>7</c:v>
                </c:pt>
                <c:pt idx="3">
                  <c:v>7</c:v>
                </c:pt>
              </c:numCache>
            </c:numRef>
          </c:yVal>
          <c:bubbleSize>
            <c:numRef>
              <c:f>'[Countries 1.xlsx]Table of countries'!$CK$9:$CN$9</c:f>
              <c:numCache>
                <c:formatCode>General</c:formatCode>
                <c:ptCount val="4"/>
                <c:pt idx="0">
                  <c:v>1</c:v>
                </c:pt>
                <c:pt idx="1">
                  <c:v>4</c:v>
                </c:pt>
                <c:pt idx="3">
                  <c:v>2</c:v>
                </c:pt>
              </c:numCache>
            </c:numRef>
          </c:bubbleSize>
          <c:bubble3D val="0"/>
          <c:extLst>
            <c:ext xmlns:c16="http://schemas.microsoft.com/office/drawing/2014/chart" uri="{C3380CC4-5D6E-409C-BE32-E72D297353CC}">
              <c16:uniqueId val="{00000003-74C5-40A3-AC09-52A61400A1C6}"/>
            </c:ext>
          </c:extLst>
        </c:ser>
        <c:ser>
          <c:idx val="4"/>
          <c:order val="4"/>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countries'!$CK$36:$CN$36</c:f>
              <c:numCache>
                <c:formatCode>General</c:formatCode>
                <c:ptCount val="4"/>
                <c:pt idx="0">
                  <c:v>6</c:v>
                </c:pt>
                <c:pt idx="1">
                  <c:v>6</c:v>
                </c:pt>
                <c:pt idx="2">
                  <c:v>6</c:v>
                </c:pt>
                <c:pt idx="3">
                  <c:v>6</c:v>
                </c:pt>
              </c:numCache>
            </c:numRef>
          </c:yVal>
          <c:bubbleSize>
            <c:numRef>
              <c:f>'[Countries 1.xlsx]Table of countries'!$CK$10:$CN$10</c:f>
              <c:numCache>
                <c:formatCode>General</c:formatCode>
                <c:ptCount val="4"/>
                <c:pt idx="0">
                  <c:v>1</c:v>
                </c:pt>
              </c:numCache>
            </c:numRef>
          </c:bubbleSize>
          <c:bubble3D val="0"/>
          <c:extLst>
            <c:ext xmlns:c16="http://schemas.microsoft.com/office/drawing/2014/chart" uri="{C3380CC4-5D6E-409C-BE32-E72D297353CC}">
              <c16:uniqueId val="{00000004-74C5-40A3-AC09-52A61400A1C6}"/>
            </c:ext>
          </c:extLst>
        </c:ser>
        <c:ser>
          <c:idx val="5"/>
          <c:order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countries'!$CK$37:$CN$37</c:f>
              <c:numCache>
                <c:formatCode>General</c:formatCode>
                <c:ptCount val="4"/>
                <c:pt idx="0">
                  <c:v>5</c:v>
                </c:pt>
                <c:pt idx="1">
                  <c:v>5</c:v>
                </c:pt>
                <c:pt idx="2">
                  <c:v>5</c:v>
                </c:pt>
                <c:pt idx="3">
                  <c:v>5</c:v>
                </c:pt>
              </c:numCache>
            </c:numRef>
          </c:yVal>
          <c:bubbleSize>
            <c:numRef>
              <c:f>'[Countries 1.xlsx]Table of countries'!$CK$11:$CN$11</c:f>
              <c:numCache>
                <c:formatCode>General</c:formatCode>
                <c:ptCount val="4"/>
                <c:pt idx="1">
                  <c:v>4</c:v>
                </c:pt>
                <c:pt idx="2">
                  <c:v>2</c:v>
                </c:pt>
                <c:pt idx="3">
                  <c:v>1</c:v>
                </c:pt>
              </c:numCache>
            </c:numRef>
          </c:bubbleSize>
          <c:bubble3D val="0"/>
          <c:extLst>
            <c:ext xmlns:c16="http://schemas.microsoft.com/office/drawing/2014/chart" uri="{C3380CC4-5D6E-409C-BE32-E72D297353CC}">
              <c16:uniqueId val="{00000005-74C5-40A3-AC09-52A61400A1C6}"/>
            </c:ext>
          </c:extLst>
        </c:ser>
        <c:ser>
          <c:idx val="6"/>
          <c:order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countries'!$CK$38:$CN$38</c:f>
              <c:numCache>
                <c:formatCode>General</c:formatCode>
                <c:ptCount val="4"/>
                <c:pt idx="0">
                  <c:v>4</c:v>
                </c:pt>
                <c:pt idx="1">
                  <c:v>4</c:v>
                </c:pt>
                <c:pt idx="2">
                  <c:v>4</c:v>
                </c:pt>
                <c:pt idx="3">
                  <c:v>4</c:v>
                </c:pt>
              </c:numCache>
            </c:numRef>
          </c:yVal>
          <c:bubbleSize>
            <c:numRef>
              <c:f>'[Countries 1.xlsx]Table of countries'!$CK$12:$CN$12</c:f>
              <c:numCache>
                <c:formatCode>General</c:formatCode>
                <c:ptCount val="4"/>
              </c:numCache>
            </c:numRef>
          </c:bubbleSize>
          <c:bubble3D val="0"/>
          <c:extLst>
            <c:ext xmlns:c16="http://schemas.microsoft.com/office/drawing/2014/chart" uri="{C3380CC4-5D6E-409C-BE32-E72D297353CC}">
              <c16:uniqueId val="{00000006-74C5-40A3-AC09-52A61400A1C6}"/>
            </c:ext>
          </c:extLst>
        </c:ser>
        <c:ser>
          <c:idx val="7"/>
          <c:order val="7"/>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countries'!$CK$39:$CN$39</c:f>
              <c:numCache>
                <c:formatCode>General</c:formatCode>
                <c:ptCount val="4"/>
                <c:pt idx="0">
                  <c:v>3</c:v>
                </c:pt>
                <c:pt idx="1">
                  <c:v>3</c:v>
                </c:pt>
                <c:pt idx="2">
                  <c:v>3</c:v>
                </c:pt>
                <c:pt idx="3">
                  <c:v>3</c:v>
                </c:pt>
              </c:numCache>
            </c:numRef>
          </c:yVal>
          <c:bubbleSize>
            <c:numRef>
              <c:f>'[Countries 1.xlsx]Table of countries'!$CK$13:$CN$13</c:f>
              <c:numCache>
                <c:formatCode>General</c:formatCode>
                <c:ptCount val="4"/>
                <c:pt idx="1">
                  <c:v>1</c:v>
                </c:pt>
                <c:pt idx="2">
                  <c:v>4</c:v>
                </c:pt>
                <c:pt idx="3">
                  <c:v>1</c:v>
                </c:pt>
              </c:numCache>
            </c:numRef>
          </c:bubbleSize>
          <c:bubble3D val="0"/>
          <c:extLst>
            <c:ext xmlns:c16="http://schemas.microsoft.com/office/drawing/2014/chart" uri="{C3380CC4-5D6E-409C-BE32-E72D297353CC}">
              <c16:uniqueId val="{00000007-74C5-40A3-AC09-52A61400A1C6}"/>
            </c:ext>
          </c:extLst>
        </c:ser>
        <c:ser>
          <c:idx val="8"/>
          <c:order val="8"/>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countries'!$CK$40:$CN$40</c:f>
              <c:numCache>
                <c:formatCode>General</c:formatCode>
                <c:ptCount val="4"/>
                <c:pt idx="0">
                  <c:v>2</c:v>
                </c:pt>
                <c:pt idx="1">
                  <c:v>2</c:v>
                </c:pt>
                <c:pt idx="2">
                  <c:v>2</c:v>
                </c:pt>
                <c:pt idx="3">
                  <c:v>2</c:v>
                </c:pt>
              </c:numCache>
            </c:numRef>
          </c:yVal>
          <c:bubbleSize>
            <c:numRef>
              <c:f>'[Countries 1.xlsx]Table of countries'!$CK$14:$CN$14</c:f>
              <c:numCache>
                <c:formatCode>General</c:formatCode>
                <c:ptCount val="4"/>
                <c:pt idx="2">
                  <c:v>2</c:v>
                </c:pt>
              </c:numCache>
            </c:numRef>
          </c:bubbleSize>
          <c:bubble3D val="0"/>
          <c:extLst>
            <c:ext xmlns:c16="http://schemas.microsoft.com/office/drawing/2014/chart" uri="{C3380CC4-5D6E-409C-BE32-E72D297353CC}">
              <c16:uniqueId val="{00000008-74C5-40A3-AC09-52A61400A1C6}"/>
            </c:ext>
          </c:extLst>
        </c:ser>
        <c:ser>
          <c:idx val="9"/>
          <c:order val="9"/>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countries'!$CK$19:$CK$28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countries'!$CK$41:$CN$41</c:f>
              <c:numCache>
                <c:formatCode>General</c:formatCode>
                <c:ptCount val="4"/>
                <c:pt idx="0">
                  <c:v>1</c:v>
                </c:pt>
                <c:pt idx="1">
                  <c:v>1</c:v>
                </c:pt>
                <c:pt idx="2">
                  <c:v>1</c:v>
                </c:pt>
                <c:pt idx="3">
                  <c:v>1</c:v>
                </c:pt>
              </c:numCache>
            </c:numRef>
          </c:yVal>
          <c:bubbleSize>
            <c:numRef>
              <c:f>'[Countries 1.xlsx]Table of countries'!$CK$15:$CN$15</c:f>
              <c:numCache>
                <c:formatCode>General</c:formatCode>
                <c:ptCount val="4"/>
                <c:pt idx="1">
                  <c:v>3</c:v>
                </c:pt>
              </c:numCache>
            </c:numRef>
          </c:bubbleSize>
          <c:bubble3D val="0"/>
          <c:extLst>
            <c:ext xmlns:c16="http://schemas.microsoft.com/office/drawing/2014/chart" uri="{C3380CC4-5D6E-409C-BE32-E72D297353CC}">
              <c16:uniqueId val="{00000009-74C5-40A3-AC09-52A61400A1C6}"/>
            </c:ext>
          </c:extLst>
        </c:ser>
        <c:ser>
          <c:idx val="10"/>
          <c:order val="1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dLbls>
            <c:dLbl>
              <c:idx val="0"/>
              <c:layout>
                <c:manualLayout>
                  <c:x val="-0.11019356955380577"/>
                  <c:y val="5.791289246738876E-2"/>
                </c:manualLayout>
              </c:layout>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mn-MN" sz="800" b="0" i="0" u="none" strike="noStrike" kern="1200" baseline="0">
                        <a:solidFill>
                          <a:srgbClr val="44546A"/>
                        </a:solidFill>
                        <a:latin typeface="Times New Roman" panose="02020603050405020304" pitchFamily="18" charset="0"/>
                        <a:cs typeface="Times New Roman" panose="02020603050405020304" pitchFamily="18" charset="0"/>
                      </a:rPr>
                      <a:t>Валютын ханшийг зорилт болгосон</a:t>
                    </a:r>
                  </a:p>
                  <a:p>
                    <a:pPr marL="0" marR="0" lvl="0" indent="0" algn="ctr" defTabSz="914400" rtl="0" eaLnBrk="1" fontAlgn="auto" latinLnBrk="0" hangingPunct="1">
                      <a:lnSpc>
                        <a:spcPct val="100000"/>
                      </a:lnSpc>
                      <a:spcBef>
                        <a:spcPts val="0"/>
                      </a:spcBef>
                      <a:spcAft>
                        <a:spcPts val="0"/>
                      </a:spcAft>
                      <a:buClrTx/>
                      <a:buSzTx/>
                      <a:buFontTx/>
                      <a:buNone/>
                      <a:tabLst/>
                      <a:defRPr sz="800">
                        <a:solidFill>
                          <a:srgbClr val="44546A"/>
                        </a:solidFill>
                      </a:defRPr>
                    </a:pPr>
                    <a:endParaRPr lang="mn-MN"/>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8955397402247792"/>
                      <c:h val="0.13287194363862412"/>
                    </c:manualLayout>
                  </c15:layout>
                  <c15:showDataLabelsRange val="0"/>
                </c:ext>
                <c:ext xmlns:c16="http://schemas.microsoft.com/office/drawing/2014/chart" uri="{C3380CC4-5D6E-409C-BE32-E72D297353CC}">
                  <c16:uniqueId val="{0000000A-74C5-40A3-AC09-52A61400A1C6}"/>
                </c:ext>
              </c:extLst>
            </c:dLbl>
            <c:dLbl>
              <c:idx val="1"/>
              <c:layout>
                <c:manualLayout>
                  <c:x val="-9.4704808533548693E-2"/>
                  <c:y val="6.6213591272300865E-2"/>
                </c:manualLayout>
              </c:layout>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mn-MN" sz="800" b="0" i="0" u="none" strike="noStrike" kern="1200" baseline="0">
                        <a:solidFill>
                          <a:srgbClr val="44546A"/>
                        </a:solidFill>
                        <a:latin typeface="Times New Roman" panose="02020603050405020304" pitchFamily="18" charset="0"/>
                        <a:cs typeface="Times New Roman" panose="02020603050405020304" pitchFamily="18" charset="0"/>
                      </a:rPr>
                      <a:t>Мөнгөний агрегатыг зорилт болгосон</a:t>
                    </a:r>
                  </a:p>
                  <a:p>
                    <a:pPr marL="0" marR="0" lvl="0" indent="0" algn="ctr" defTabSz="914400" rtl="0" eaLnBrk="1" fontAlgn="auto" latinLnBrk="0" hangingPunct="1">
                      <a:lnSpc>
                        <a:spcPct val="100000"/>
                      </a:lnSpc>
                      <a:spcBef>
                        <a:spcPts val="0"/>
                      </a:spcBef>
                      <a:spcAft>
                        <a:spcPts val="0"/>
                      </a:spcAft>
                      <a:buClrTx/>
                      <a:buSzTx/>
                      <a:buFontTx/>
                      <a:buNone/>
                      <a:tabLst/>
                      <a:defRPr sz="800">
                        <a:solidFill>
                          <a:srgbClr val="44546A"/>
                        </a:solidFill>
                      </a:defRPr>
                    </a:pPr>
                    <a:endParaRPr lang="mn-MN"/>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7139746954707583"/>
                      <c:h val="0.12198084213832246"/>
                    </c:manualLayout>
                  </c15:layout>
                  <c15:showDataLabelsRange val="0"/>
                </c:ext>
                <c:ext xmlns:c16="http://schemas.microsoft.com/office/drawing/2014/chart" uri="{C3380CC4-5D6E-409C-BE32-E72D297353CC}">
                  <c16:uniqueId val="{0000000B-74C5-40A3-AC09-52A61400A1C6}"/>
                </c:ext>
              </c:extLst>
            </c:dLbl>
            <c:dLbl>
              <c:idx val="2"/>
              <c:layout>
                <c:manualLayout>
                  <c:x val="-7.7539201830540416E-2"/>
                  <c:y val="7.3486801605326252E-2"/>
                </c:manualLayout>
              </c:layout>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mn-MN" sz="800" b="0" i="0" u="none" strike="noStrike" kern="1200" baseline="0">
                        <a:solidFill>
                          <a:srgbClr val="44546A"/>
                        </a:solidFill>
                        <a:effectLst/>
                        <a:latin typeface="Times New Roman" panose="02020603050405020304" pitchFamily="18" charset="0"/>
                        <a:cs typeface="Times New Roman" panose="02020603050405020304" pitchFamily="18" charset="0"/>
                      </a:rPr>
                      <a:t>Инфляцыг онилсон</a:t>
                    </a:r>
                    <a:endParaRPr lang="mn-MN" sz="800" b="0" i="0" u="none" strike="noStrike" kern="1200" baseline="0">
                      <a:solidFill>
                        <a:srgbClr val="44546A"/>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3706608789285954"/>
                      <c:h val="0.13789801915786165"/>
                    </c:manualLayout>
                  </c15:layout>
                  <c15:showDataLabelsRange val="0"/>
                </c:ext>
                <c:ext xmlns:c16="http://schemas.microsoft.com/office/drawing/2014/chart" uri="{C3380CC4-5D6E-409C-BE32-E72D297353CC}">
                  <c16:uniqueId val="{0000000C-74C5-40A3-AC09-52A61400A1C6}"/>
                </c:ext>
              </c:extLst>
            </c:dLbl>
            <c:dLbl>
              <c:idx val="3"/>
              <c:layout>
                <c:manualLayout>
                  <c:x val="-1.4967346771953337E-2"/>
                  <c:y val="5.4586556111854236E-2"/>
                </c:manualLayout>
              </c:layout>
              <c:tx>
                <c:rich>
                  <a:bodyPr/>
                  <a:lstStyle/>
                  <a:p>
                    <a:r>
                      <a:rPr lang="mn-MN" sz="800" b="0" i="0" u="none" strike="noStrike" kern="1200" baseline="0">
                        <a:solidFill>
                          <a:srgbClr val="44546A"/>
                        </a:solidFill>
                        <a:effectLst/>
                        <a:latin typeface="Times New Roman" panose="02020603050405020304" pitchFamily="18" charset="0"/>
                        <a:cs typeface="Times New Roman" panose="02020603050405020304" pitchFamily="18" charset="0"/>
                      </a:rPr>
                      <a:t>Бусад</a:t>
                    </a:r>
                    <a:endParaRPr lang="mn-MN" i="0"/>
                  </a:p>
                </c:rich>
              </c:tx>
              <c:dLblPos val="r"/>
              <c:showLegendKey val="0"/>
              <c:showVal val="0"/>
              <c:showCatName val="0"/>
              <c:showSerName val="0"/>
              <c:showPercent val="0"/>
              <c:showBubbleSize val="0"/>
              <c:extLst>
                <c:ext xmlns:c15="http://schemas.microsoft.com/office/drawing/2012/chart" uri="{CE6537A1-D6FC-4f65-9D91-7224C49458BB}">
                  <c15:layout>
                    <c:manualLayout>
                      <c:w val="0.16923430244296386"/>
                      <c:h val="9.9423526604628942E-2"/>
                    </c:manualLayout>
                  </c15:layout>
                  <c15:showDataLabelsRange val="0"/>
                </c:ext>
                <c:ext xmlns:c16="http://schemas.microsoft.com/office/drawing/2014/chart" uri="{C3380CC4-5D6E-409C-BE32-E72D297353CC}">
                  <c16:uniqueId val="{0000000D-74C5-40A3-AC09-52A61400A1C6}"/>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1.xlsx]Table of countries'!$CJ$43:$CJ$46</c:f>
              <c:numCache>
                <c:formatCode>General</c:formatCode>
                <c:ptCount val="4"/>
                <c:pt idx="0">
                  <c:v>1</c:v>
                </c:pt>
                <c:pt idx="1">
                  <c:v>2</c:v>
                </c:pt>
                <c:pt idx="2">
                  <c:v>3</c:v>
                </c:pt>
                <c:pt idx="3">
                  <c:v>4</c:v>
                </c:pt>
              </c:numCache>
            </c:numRef>
          </c:xVal>
          <c:yVal>
            <c:numRef>
              <c:f>'[Countries 1.xlsx]Table of countries'!$CK$43:$CK$46</c:f>
              <c:numCache>
                <c:formatCode>General</c:formatCode>
                <c:ptCount val="4"/>
                <c:pt idx="0">
                  <c:v>0</c:v>
                </c:pt>
                <c:pt idx="1">
                  <c:v>0</c:v>
                </c:pt>
                <c:pt idx="2">
                  <c:v>0</c:v>
                </c:pt>
                <c:pt idx="3">
                  <c:v>0</c:v>
                </c:pt>
              </c:numCache>
            </c:numRef>
          </c:yVal>
          <c:bubbleSize>
            <c:numRef>
              <c:f>'[Countries 1.xlsx]Table of countries'!$CL$43:$CL$46</c:f>
              <c:numCache>
                <c:formatCode>General</c:formatCode>
                <c:ptCount val="4"/>
                <c:pt idx="0">
                  <c:v>1E-3</c:v>
                </c:pt>
                <c:pt idx="1">
                  <c:v>1E-3</c:v>
                </c:pt>
                <c:pt idx="2">
                  <c:v>1E-3</c:v>
                </c:pt>
                <c:pt idx="3">
                  <c:v>1E-3</c:v>
                </c:pt>
              </c:numCache>
            </c:numRef>
          </c:bubbleSize>
          <c:bubble3D val="0"/>
          <c:extLst>
            <c:ext xmlns:c16="http://schemas.microsoft.com/office/drawing/2014/chart" uri="{C3380CC4-5D6E-409C-BE32-E72D297353CC}">
              <c16:uniqueId val="{0000000E-74C5-40A3-AC09-52A61400A1C6}"/>
            </c:ext>
          </c:extLst>
        </c:ser>
        <c:ser>
          <c:idx val="11"/>
          <c:order val="11"/>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invertIfNegative val="0"/>
          <c:dLbls>
            <c:dLbl>
              <c:idx val="0"/>
              <c:tx>
                <c:rich>
                  <a:bodyPr/>
                  <a:lstStyle/>
                  <a:p>
                    <a:fld id="{A758B2FB-BD0E-3946-A10B-217889E2D9C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74C5-40A3-AC09-52A61400A1C6}"/>
                </c:ext>
              </c:extLst>
            </c:dLbl>
            <c:dLbl>
              <c:idx val="1"/>
              <c:tx>
                <c:rich>
                  <a:bodyPr/>
                  <a:lstStyle/>
                  <a:p>
                    <a:fld id="{8E6F8E7D-3CD7-5840-942C-ABE09E94F142}"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74C5-40A3-AC09-52A61400A1C6}"/>
                </c:ext>
              </c:extLst>
            </c:dLbl>
            <c:dLbl>
              <c:idx val="2"/>
              <c:tx>
                <c:rich>
                  <a:bodyPr/>
                  <a:lstStyle/>
                  <a:p>
                    <a:fld id="{251E31A6-1BC7-F94E-A22D-CB4211C271CA}"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74C5-40A3-AC09-52A61400A1C6}"/>
                </c:ext>
              </c:extLst>
            </c:dLbl>
            <c:dLbl>
              <c:idx val="3"/>
              <c:tx>
                <c:rich>
                  <a:bodyPr/>
                  <a:lstStyle/>
                  <a:p>
                    <a:fld id="{E431967A-4812-A844-8723-FAA932519F2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74C5-40A3-AC09-52A61400A1C6}"/>
                </c:ext>
              </c:extLst>
            </c:dLbl>
            <c:dLbl>
              <c:idx val="4"/>
              <c:tx>
                <c:rich>
                  <a:bodyPr/>
                  <a:lstStyle/>
                  <a:p>
                    <a:fld id="{BE9960D0-4EF9-9544-BC97-06E729C9E267}"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74C5-40A3-AC09-52A61400A1C6}"/>
                </c:ext>
              </c:extLst>
            </c:dLbl>
            <c:dLbl>
              <c:idx val="5"/>
              <c:tx>
                <c:rich>
                  <a:bodyPr/>
                  <a:lstStyle/>
                  <a:p>
                    <a:fld id="{615A4025-8977-974E-8B16-E06CFB6135F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74C5-40A3-AC09-52A61400A1C6}"/>
                </c:ext>
              </c:extLst>
            </c:dLbl>
            <c:dLbl>
              <c:idx val="6"/>
              <c:tx>
                <c:rich>
                  <a:bodyPr/>
                  <a:lstStyle/>
                  <a:p>
                    <a:fld id="{AE551512-AA70-A049-B959-8692DE2D7E7E}"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74C5-40A3-AC09-52A61400A1C6}"/>
                </c:ext>
              </c:extLst>
            </c:dLbl>
            <c:dLbl>
              <c:idx val="7"/>
              <c:tx>
                <c:rich>
                  <a:bodyPr/>
                  <a:lstStyle/>
                  <a:p>
                    <a:fld id="{D3C55311-5605-754C-8C24-E349FF1A6D8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74C5-40A3-AC09-52A61400A1C6}"/>
                </c:ext>
              </c:extLst>
            </c:dLbl>
            <c:dLbl>
              <c:idx val="8"/>
              <c:tx>
                <c:rich>
                  <a:bodyPr/>
                  <a:lstStyle/>
                  <a:p>
                    <a:fld id="{D89EEE6C-CBED-1143-828D-5884708A685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74C5-40A3-AC09-52A61400A1C6}"/>
                </c:ext>
              </c:extLst>
            </c:dLbl>
            <c:dLbl>
              <c:idx val="9"/>
              <c:layout>
                <c:manualLayout>
                  <c:x val="-0.21066163604549432"/>
                  <c:y val="2.0111888404387795E-2"/>
                </c:manualLayout>
              </c:layout>
              <c:tx>
                <c:rich>
                  <a:bodyPr rot="0" spcFirstLastPara="1" vertOverflow="ellipsis" vert="horz" wrap="square" anchor="ctr" anchorCtr="0"/>
                  <a:lstStyle/>
                  <a:p>
                    <a:pPr algn="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fld id="{AFA83B13-C6F1-2240-97A2-F6D6AA99D8BB}" type="CELLRANGE">
                      <a:rPr lang="en-US"/>
                      <a:pPr algn="r">
                        <a:defRPr sz="800"/>
                      </a:pPr>
                      <a:t>[CELLRANGE]</a:t>
                    </a:fld>
                    <a:endParaRPr lang="en-US"/>
                  </a:p>
                </c:rich>
              </c:tx>
              <c:spPr>
                <a:noFill/>
                <a:ln>
                  <a:noFill/>
                </a:ln>
                <a:effectLst/>
              </c:spPr>
              <c:txPr>
                <a:bodyPr rot="0" spcFirstLastPara="1" vertOverflow="ellipsis" vert="horz" wrap="square" anchor="ctr" anchorCtr="0"/>
                <a:lstStyle/>
                <a:p>
                  <a:pPr algn="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9036324786324782"/>
                      <c:h val="0.12320440024678191"/>
                    </c:manualLayout>
                  </c15:layout>
                  <c15:dlblFieldTable/>
                  <c15:showDataLabelsRange val="1"/>
                </c:ext>
                <c:ext xmlns:c16="http://schemas.microsoft.com/office/drawing/2014/chart" uri="{C3380CC4-5D6E-409C-BE32-E72D297353CC}">
                  <c16:uniqueId val="{00000018-74C5-40A3-AC09-52A61400A1C6}"/>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1.xlsx]Table of countries'!$CJ$48:$CJ$57</c:f>
              <c:numCache>
                <c:formatCode>General</c:formatCode>
                <c:ptCount val="10"/>
                <c:pt idx="0">
                  <c:v>0</c:v>
                </c:pt>
                <c:pt idx="1">
                  <c:v>0</c:v>
                </c:pt>
                <c:pt idx="2">
                  <c:v>0</c:v>
                </c:pt>
                <c:pt idx="3">
                  <c:v>0</c:v>
                </c:pt>
                <c:pt idx="4">
                  <c:v>0</c:v>
                </c:pt>
                <c:pt idx="5">
                  <c:v>0</c:v>
                </c:pt>
                <c:pt idx="6">
                  <c:v>0</c:v>
                </c:pt>
                <c:pt idx="7">
                  <c:v>0</c:v>
                </c:pt>
                <c:pt idx="8">
                  <c:v>0</c:v>
                </c:pt>
                <c:pt idx="9">
                  <c:v>0</c:v>
                </c:pt>
              </c:numCache>
            </c:numRef>
          </c:xVal>
          <c:yVal>
            <c:numRef>
              <c:f>'[Countries 1.xlsx]Table of countries'!$CK$48:$CK$57</c:f>
              <c:numCache>
                <c:formatCode>General</c:formatCode>
                <c:ptCount val="10"/>
                <c:pt idx="0">
                  <c:v>10</c:v>
                </c:pt>
                <c:pt idx="1">
                  <c:v>9</c:v>
                </c:pt>
                <c:pt idx="2">
                  <c:v>8</c:v>
                </c:pt>
                <c:pt idx="3">
                  <c:v>7</c:v>
                </c:pt>
                <c:pt idx="4">
                  <c:v>6</c:v>
                </c:pt>
                <c:pt idx="5">
                  <c:v>5</c:v>
                </c:pt>
                <c:pt idx="6">
                  <c:v>4</c:v>
                </c:pt>
                <c:pt idx="7">
                  <c:v>3</c:v>
                </c:pt>
                <c:pt idx="8">
                  <c:v>2</c:v>
                </c:pt>
                <c:pt idx="9">
                  <c:v>1</c:v>
                </c:pt>
              </c:numCache>
            </c:numRef>
          </c:yVal>
          <c:bubbleSize>
            <c:numRef>
              <c:f>'[Countries 1.xlsx]Table of countries'!$CL$48:$CL$57</c:f>
              <c:numCache>
                <c:formatCode>General</c:formatCode>
                <c:ptCount val="10"/>
                <c:pt idx="0">
                  <c:v>1E-3</c:v>
                </c:pt>
                <c:pt idx="1">
                  <c:v>1E-3</c:v>
                </c:pt>
                <c:pt idx="2">
                  <c:v>1E-3</c:v>
                </c:pt>
                <c:pt idx="3">
                  <c:v>1E-3</c:v>
                </c:pt>
                <c:pt idx="4">
                  <c:v>1E-3</c:v>
                </c:pt>
                <c:pt idx="5">
                  <c:v>1E-3</c:v>
                </c:pt>
                <c:pt idx="6">
                  <c:v>1E-3</c:v>
                </c:pt>
                <c:pt idx="7">
                  <c:v>1E-3</c:v>
                </c:pt>
                <c:pt idx="8">
                  <c:v>1E-3</c:v>
                </c:pt>
                <c:pt idx="9">
                  <c:v>1E-3</c:v>
                </c:pt>
              </c:numCache>
            </c:numRef>
          </c:bubbleSize>
          <c:bubble3D val="0"/>
          <c:extLst>
            <c:ext xmlns:c15="http://schemas.microsoft.com/office/drawing/2012/chart" uri="{02D57815-91ED-43cb-92C2-25804820EDAC}">
              <c15:datalabelsRange>
                <c15:f>'[Countries 1.xlsx]Table of countries'!$CJ$6:$CJ$15</c15:f>
                <c15:dlblRangeCache>
                  <c:ptCount val="10"/>
                  <c:pt idx="0">
                    <c:v>No separate legal tender</c:v>
                  </c:pt>
                  <c:pt idx="1">
                    <c:v>Currency board</c:v>
                  </c:pt>
                  <c:pt idx="2">
                    <c:v>Conventional peg</c:v>
                  </c:pt>
                  <c:pt idx="3">
                    <c:v>Stabilized arrangement</c:v>
                  </c:pt>
                  <c:pt idx="4">
                    <c:v>Crawling peg</c:v>
                  </c:pt>
                  <c:pt idx="5">
                    <c:v>Crawl-like arrangement</c:v>
                  </c:pt>
                  <c:pt idx="6">
                    <c:v>Pegged exchange rate within horizontal bands</c:v>
                  </c:pt>
                  <c:pt idx="7">
                    <c:v>Floating</c:v>
                  </c:pt>
                  <c:pt idx="8">
                    <c:v>Free floating</c:v>
                  </c:pt>
                  <c:pt idx="9">
                    <c:v>Other managed arrangement</c:v>
                  </c:pt>
                </c15:dlblRangeCache>
              </c15:datalabelsRange>
            </c:ext>
            <c:ext xmlns:c16="http://schemas.microsoft.com/office/drawing/2014/chart" uri="{C3380CC4-5D6E-409C-BE32-E72D297353CC}">
              <c16:uniqueId val="{00000019-74C5-40A3-AC09-52A61400A1C6}"/>
            </c:ext>
          </c:extLst>
        </c:ser>
        <c:dLbls>
          <c:showLegendKey val="0"/>
          <c:showVal val="0"/>
          <c:showCatName val="0"/>
          <c:showSerName val="0"/>
          <c:showPercent val="0"/>
          <c:showBubbleSize val="0"/>
        </c:dLbls>
        <c:bubbleScale val="46"/>
        <c:showNegBubbles val="0"/>
        <c:axId val="2103112056"/>
        <c:axId val="2103113136"/>
      </c:bubbleChart>
      <c:valAx>
        <c:axId val="2103112056"/>
        <c:scaling>
          <c:orientation val="minMax"/>
          <c:min val="0"/>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2103113136"/>
        <c:crosses val="autoZero"/>
        <c:crossBetween val="midCat"/>
      </c:valAx>
      <c:valAx>
        <c:axId val="2103113136"/>
        <c:scaling>
          <c:orientation val="minMax"/>
          <c:min val="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21031120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692752026532112"/>
          <c:y val="4.6922712047463018E-2"/>
          <c:w val="0.72322582866316221"/>
          <c:h val="0.80105804956198656"/>
        </c:manualLayout>
      </c:layout>
      <c:bubbleChart>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countries'!$BP$32:$BS$32</c:f>
              <c:numCache>
                <c:formatCode>General</c:formatCode>
                <c:ptCount val="4"/>
                <c:pt idx="0">
                  <c:v>10</c:v>
                </c:pt>
                <c:pt idx="1">
                  <c:v>10</c:v>
                </c:pt>
                <c:pt idx="2">
                  <c:v>10</c:v>
                </c:pt>
                <c:pt idx="3">
                  <c:v>10</c:v>
                </c:pt>
              </c:numCache>
            </c:numRef>
          </c:yVal>
          <c:bubbleSize>
            <c:numRef>
              <c:f>'[Countries 1.xlsx]Table of countries'!$BP$6:$BS$6</c:f>
              <c:numCache>
                <c:formatCode>General</c:formatCode>
                <c:ptCount val="4"/>
                <c:pt idx="0">
                  <c:v>2</c:v>
                </c:pt>
              </c:numCache>
            </c:numRef>
          </c:bubbleSize>
          <c:bubble3D val="0"/>
          <c:extLst>
            <c:ext xmlns:c16="http://schemas.microsoft.com/office/drawing/2014/chart" uri="{C3380CC4-5D6E-409C-BE32-E72D297353CC}">
              <c16:uniqueId val="{00000000-BE9B-4D49-8192-7D7ACFEAEFBD}"/>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countries'!$BP$33:$BS$33</c:f>
              <c:numCache>
                <c:formatCode>General</c:formatCode>
                <c:ptCount val="4"/>
                <c:pt idx="0">
                  <c:v>9</c:v>
                </c:pt>
                <c:pt idx="1">
                  <c:v>9</c:v>
                </c:pt>
                <c:pt idx="2">
                  <c:v>9</c:v>
                </c:pt>
                <c:pt idx="3">
                  <c:v>9</c:v>
                </c:pt>
              </c:numCache>
            </c:numRef>
          </c:yVal>
          <c:bubbleSize>
            <c:numRef>
              <c:f>'[Countries 1.xlsx]Table of countries'!$BP$7:$BS$7</c:f>
              <c:numCache>
                <c:formatCode>General</c:formatCode>
                <c:ptCount val="4"/>
              </c:numCache>
            </c:numRef>
          </c:bubbleSize>
          <c:bubble3D val="0"/>
          <c:extLst>
            <c:ext xmlns:c16="http://schemas.microsoft.com/office/drawing/2014/chart" uri="{C3380CC4-5D6E-409C-BE32-E72D297353CC}">
              <c16:uniqueId val="{00000001-BE9B-4D49-8192-7D7ACFEAEFBD}"/>
            </c:ext>
          </c:extLst>
        </c:ser>
        <c: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countries'!$BP$34:$BS$34</c:f>
              <c:numCache>
                <c:formatCode>General</c:formatCode>
                <c:ptCount val="4"/>
                <c:pt idx="0">
                  <c:v>8</c:v>
                </c:pt>
                <c:pt idx="1">
                  <c:v>8</c:v>
                </c:pt>
                <c:pt idx="2">
                  <c:v>8</c:v>
                </c:pt>
                <c:pt idx="3">
                  <c:v>8</c:v>
                </c:pt>
              </c:numCache>
            </c:numRef>
          </c:yVal>
          <c:bubbleSize>
            <c:numRef>
              <c:f>'[Countries 1.xlsx]Table of countries'!$BP$8:$BS$8</c:f>
              <c:numCache>
                <c:formatCode>General</c:formatCode>
                <c:ptCount val="4"/>
                <c:pt idx="0">
                  <c:v>10</c:v>
                </c:pt>
              </c:numCache>
            </c:numRef>
          </c:bubbleSize>
          <c:bubble3D val="0"/>
          <c:extLst>
            <c:ext xmlns:c16="http://schemas.microsoft.com/office/drawing/2014/chart" uri="{C3380CC4-5D6E-409C-BE32-E72D297353CC}">
              <c16:uniqueId val="{00000002-BE9B-4D49-8192-7D7ACFEAEFBD}"/>
            </c:ext>
          </c:extLst>
        </c:ser>
        <c:ser>
          <c:idx val="3"/>
          <c:order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extLst>
                <c:ext xmlns:c16="http://schemas.microsoft.com/office/drawing/2014/chart" uri="{C3380CC4-5D6E-409C-BE32-E72D297353CC}">
                  <c16:uniqueId val="{00000003-BE9B-4D49-8192-7D7ACFEAEFBD}"/>
                </c:ext>
              </c:extLst>
            </c:dLbl>
            <c:dLbl>
              <c:idx val="2"/>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extLst>
                <c:ext xmlns:c16="http://schemas.microsoft.com/office/drawing/2014/chart" uri="{C3380CC4-5D6E-409C-BE32-E72D297353CC}">
                  <c16:uniqueId val="{00000004-BE9B-4D49-8192-7D7ACFEAEFB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countries'!$BP$35:$BS$35</c:f>
              <c:numCache>
                <c:formatCode>General</c:formatCode>
                <c:ptCount val="4"/>
                <c:pt idx="0">
                  <c:v>7</c:v>
                </c:pt>
                <c:pt idx="1">
                  <c:v>7</c:v>
                </c:pt>
                <c:pt idx="2">
                  <c:v>7</c:v>
                </c:pt>
                <c:pt idx="3">
                  <c:v>7</c:v>
                </c:pt>
              </c:numCache>
            </c:numRef>
          </c:yVal>
          <c:bubbleSize>
            <c:numRef>
              <c:f>'[Countries 1.xlsx]Table of countries'!$BP$9:$BS$9</c:f>
              <c:numCache>
                <c:formatCode>General</c:formatCode>
                <c:ptCount val="4"/>
                <c:pt idx="0">
                  <c:v>1</c:v>
                </c:pt>
                <c:pt idx="1">
                  <c:v>2</c:v>
                </c:pt>
                <c:pt idx="2">
                  <c:v>1</c:v>
                </c:pt>
                <c:pt idx="3">
                  <c:v>4</c:v>
                </c:pt>
              </c:numCache>
            </c:numRef>
          </c:bubbleSize>
          <c:bubble3D val="0"/>
          <c:extLst>
            <c:ext xmlns:c16="http://schemas.microsoft.com/office/drawing/2014/chart" uri="{C3380CC4-5D6E-409C-BE32-E72D297353CC}">
              <c16:uniqueId val="{00000005-BE9B-4D49-8192-7D7ACFEAEFBD}"/>
            </c:ext>
          </c:extLst>
        </c:ser>
        <c:ser>
          <c:idx val="4"/>
          <c:order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solidFill>
                <a:srgbClr val="66CCFF"/>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countries'!$BP$36:$BS$36</c:f>
              <c:numCache>
                <c:formatCode>General</c:formatCode>
                <c:ptCount val="4"/>
                <c:pt idx="0">
                  <c:v>6</c:v>
                </c:pt>
                <c:pt idx="1">
                  <c:v>6</c:v>
                </c:pt>
                <c:pt idx="2">
                  <c:v>6</c:v>
                </c:pt>
                <c:pt idx="3">
                  <c:v>6</c:v>
                </c:pt>
              </c:numCache>
            </c:numRef>
          </c:yVal>
          <c:bubbleSize>
            <c:numRef>
              <c:f>'[Countries 1.xlsx]Table of countries'!$BP$10:$BS$10</c:f>
              <c:numCache>
                <c:formatCode>General</c:formatCode>
                <c:ptCount val="4"/>
                <c:pt idx="0">
                  <c:v>1</c:v>
                </c:pt>
              </c:numCache>
            </c:numRef>
          </c:bubbleSize>
          <c:bubble3D val="0"/>
          <c:extLst>
            <c:ext xmlns:c16="http://schemas.microsoft.com/office/drawing/2014/chart" uri="{C3380CC4-5D6E-409C-BE32-E72D297353CC}">
              <c16:uniqueId val="{00000006-BE9B-4D49-8192-7D7ACFEAEFBD}"/>
            </c:ext>
          </c:extLst>
        </c:ser>
        <c:ser>
          <c:idx val="5"/>
          <c:order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Lbl>
              <c:idx val="2"/>
              <c:spPr>
                <a:solidFill>
                  <a:srgbClr val="82C836"/>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extLst>
                <c:ext xmlns:c16="http://schemas.microsoft.com/office/drawing/2014/chart" uri="{C3380CC4-5D6E-409C-BE32-E72D297353CC}">
                  <c16:uniqueId val="{00000007-BE9B-4D49-8192-7D7ACFEAEF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countries'!$BP$37:$BS$37</c:f>
              <c:numCache>
                <c:formatCode>General</c:formatCode>
                <c:ptCount val="4"/>
                <c:pt idx="0">
                  <c:v>5</c:v>
                </c:pt>
                <c:pt idx="1">
                  <c:v>5</c:v>
                </c:pt>
                <c:pt idx="2">
                  <c:v>5</c:v>
                </c:pt>
                <c:pt idx="3">
                  <c:v>5</c:v>
                </c:pt>
              </c:numCache>
            </c:numRef>
          </c:yVal>
          <c:bubbleSize>
            <c:numRef>
              <c:f>'[Countries 1.xlsx]Table of countries'!$BP$11:$BS$11</c:f>
              <c:numCache>
                <c:formatCode>General</c:formatCode>
                <c:ptCount val="4"/>
                <c:pt idx="1">
                  <c:v>4</c:v>
                </c:pt>
                <c:pt idx="2">
                  <c:v>1</c:v>
                </c:pt>
                <c:pt idx="3">
                  <c:v>2</c:v>
                </c:pt>
              </c:numCache>
            </c:numRef>
          </c:bubbleSize>
          <c:bubble3D val="0"/>
          <c:extLst>
            <c:ext xmlns:c16="http://schemas.microsoft.com/office/drawing/2014/chart" uri="{C3380CC4-5D6E-409C-BE32-E72D297353CC}">
              <c16:uniqueId val="{00000008-BE9B-4D49-8192-7D7ACFEAEFBD}"/>
            </c:ext>
          </c:extLst>
        </c:ser>
        <c:ser>
          <c:idx val="6"/>
          <c:order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countries'!$BP$38:$BS$38</c:f>
              <c:numCache>
                <c:formatCode>General</c:formatCode>
                <c:ptCount val="4"/>
                <c:pt idx="0">
                  <c:v>4</c:v>
                </c:pt>
                <c:pt idx="1">
                  <c:v>4</c:v>
                </c:pt>
                <c:pt idx="2">
                  <c:v>4</c:v>
                </c:pt>
                <c:pt idx="3">
                  <c:v>4</c:v>
                </c:pt>
              </c:numCache>
            </c:numRef>
          </c:yVal>
          <c:bubbleSize>
            <c:numRef>
              <c:f>'[Countries 1.xlsx]Table of countries'!$BP$12:$BS$12</c:f>
              <c:numCache>
                <c:formatCode>General</c:formatCode>
                <c:ptCount val="4"/>
              </c:numCache>
            </c:numRef>
          </c:bubbleSize>
          <c:bubble3D val="0"/>
          <c:extLst>
            <c:ext xmlns:c16="http://schemas.microsoft.com/office/drawing/2014/chart" uri="{C3380CC4-5D6E-409C-BE32-E72D297353CC}">
              <c16:uniqueId val="{00000009-BE9B-4D49-8192-7D7ACFEAEFBD}"/>
            </c:ext>
          </c:extLst>
        </c:ser>
        <c:ser>
          <c:idx val="7"/>
          <c:order val="7"/>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Pt>
            <c:idx val="3"/>
            <c:invertIfNegative val="0"/>
            <c:bubble3D val="0"/>
            <c:spPr>
              <a:solidFill>
                <a:srgbClr val="9F581D"/>
              </a:solidFill>
              <a:ln>
                <a:noFill/>
              </a:ln>
              <a:effectLst/>
            </c:spPr>
            <c:extLst>
              <c:ext xmlns:c16="http://schemas.microsoft.com/office/drawing/2014/chart" uri="{C3380CC4-5D6E-409C-BE32-E72D297353CC}">
                <c16:uniqueId val="{0000000B-BE9B-4D49-8192-7D7ACFEAEFBD}"/>
              </c:ext>
            </c:extLst>
          </c:dPt>
          <c:dLbls>
            <c:dLbl>
              <c:idx val="1"/>
              <c:spPr>
                <a:solidFill>
                  <a:srgbClr val="9F581D"/>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extLst>
                <c:ext xmlns:c16="http://schemas.microsoft.com/office/drawing/2014/chart" uri="{C3380CC4-5D6E-409C-BE32-E72D297353CC}">
                  <c16:uniqueId val="{0000000C-BE9B-4D49-8192-7D7ACFEAEFBD}"/>
                </c:ext>
              </c:extLst>
            </c:dLbl>
            <c:dLbl>
              <c:idx val="3"/>
              <c:spPr>
                <a:solidFill>
                  <a:srgbClr val="9F581D"/>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extLst>
                <c:ext xmlns:c16="http://schemas.microsoft.com/office/drawing/2014/chart" uri="{C3380CC4-5D6E-409C-BE32-E72D297353CC}">
                  <c16:uniqueId val="{0000000B-BE9B-4D49-8192-7D7ACFEAEFB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countries'!$BP$39:$BS$39</c:f>
              <c:numCache>
                <c:formatCode>General</c:formatCode>
                <c:ptCount val="4"/>
                <c:pt idx="0">
                  <c:v>3</c:v>
                </c:pt>
                <c:pt idx="1">
                  <c:v>3</c:v>
                </c:pt>
                <c:pt idx="2">
                  <c:v>3</c:v>
                </c:pt>
                <c:pt idx="3">
                  <c:v>3</c:v>
                </c:pt>
              </c:numCache>
            </c:numRef>
          </c:yVal>
          <c:bubbleSize>
            <c:numRef>
              <c:f>'[Countries 1.xlsx]Table of countries'!$BP$13:$BS$13</c:f>
              <c:numCache>
                <c:formatCode>General</c:formatCode>
                <c:ptCount val="4"/>
                <c:pt idx="1">
                  <c:v>1</c:v>
                </c:pt>
                <c:pt idx="2">
                  <c:v>7</c:v>
                </c:pt>
                <c:pt idx="3">
                  <c:v>1</c:v>
                </c:pt>
              </c:numCache>
            </c:numRef>
          </c:bubbleSize>
          <c:bubble3D val="0"/>
          <c:extLst>
            <c:ext xmlns:c16="http://schemas.microsoft.com/office/drawing/2014/chart" uri="{C3380CC4-5D6E-409C-BE32-E72D297353CC}">
              <c16:uniqueId val="{0000000D-BE9B-4D49-8192-7D7ACFEAEFBD}"/>
            </c:ext>
          </c:extLst>
        </c:ser>
        <c:ser>
          <c:idx val="8"/>
          <c:order val="8"/>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countries'!$BP$40:$BS$40</c:f>
              <c:numCache>
                <c:formatCode>General</c:formatCode>
                <c:ptCount val="4"/>
                <c:pt idx="0">
                  <c:v>2</c:v>
                </c:pt>
                <c:pt idx="1">
                  <c:v>2</c:v>
                </c:pt>
                <c:pt idx="2">
                  <c:v>2</c:v>
                </c:pt>
                <c:pt idx="3">
                  <c:v>2</c:v>
                </c:pt>
              </c:numCache>
            </c:numRef>
          </c:yVal>
          <c:bubbleSize>
            <c:numRef>
              <c:f>'[Countries 1.xlsx]Table of countries'!$BP$14:$BS$14</c:f>
              <c:numCache>
                <c:formatCode>General</c:formatCode>
                <c:ptCount val="4"/>
                <c:pt idx="3">
                  <c:v>3</c:v>
                </c:pt>
              </c:numCache>
            </c:numRef>
          </c:bubbleSize>
          <c:bubble3D val="0"/>
          <c:extLst>
            <c:ext xmlns:c16="http://schemas.microsoft.com/office/drawing/2014/chart" uri="{C3380CC4-5D6E-409C-BE32-E72D297353CC}">
              <c16:uniqueId val="{0000000E-BE9B-4D49-8192-7D7ACFEAEFBD}"/>
            </c:ext>
          </c:extLst>
        </c:ser>
        <c:ser>
          <c:idx val="9"/>
          <c:order val="9"/>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countries'!$BP$19:$BP$28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countries'!$BP$41:$BS$41</c:f>
              <c:numCache>
                <c:formatCode>General</c:formatCode>
                <c:ptCount val="4"/>
                <c:pt idx="0">
                  <c:v>1</c:v>
                </c:pt>
                <c:pt idx="1">
                  <c:v>1</c:v>
                </c:pt>
                <c:pt idx="2">
                  <c:v>1</c:v>
                </c:pt>
                <c:pt idx="3">
                  <c:v>1</c:v>
                </c:pt>
              </c:numCache>
            </c:numRef>
          </c:yVal>
          <c:bubbleSize>
            <c:numRef>
              <c:f>'[Countries 1.xlsx]Table of countries'!$BP$15:$BS$15</c:f>
              <c:numCache>
                <c:formatCode>General</c:formatCode>
                <c:ptCount val="4"/>
                <c:pt idx="1">
                  <c:v>1</c:v>
                </c:pt>
                <c:pt idx="3">
                  <c:v>1</c:v>
                </c:pt>
              </c:numCache>
            </c:numRef>
          </c:bubbleSize>
          <c:bubble3D val="0"/>
          <c:extLst>
            <c:ext xmlns:c16="http://schemas.microsoft.com/office/drawing/2014/chart" uri="{C3380CC4-5D6E-409C-BE32-E72D297353CC}">
              <c16:uniqueId val="{0000000F-BE9B-4D49-8192-7D7ACFEAEFBD}"/>
            </c:ext>
          </c:extLst>
        </c:ser>
        <c:ser>
          <c:idx val="10"/>
          <c:order val="1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dLbls>
            <c:dLbl>
              <c:idx val="0"/>
              <c:layout>
                <c:manualLayout>
                  <c:x val="-9.6624520492630733E-2"/>
                  <c:y val="6.1182122552702112E-2"/>
                </c:manualLayout>
              </c:layout>
              <c:tx>
                <c:rich>
                  <a:bodyPr/>
                  <a:lstStyle/>
                  <a:p>
                    <a:fld id="{26498E04-C768-BB4D-8BA4-98DE3BDB3F1C}"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layout>
                    <c:manualLayout>
                      <c:w val="0.16898445386634361"/>
                      <c:h val="0.12395351641115532"/>
                    </c:manualLayout>
                  </c15:layout>
                  <c15:dlblFieldTable/>
                  <c15:showDataLabelsRange val="1"/>
                </c:ext>
                <c:ext xmlns:c16="http://schemas.microsoft.com/office/drawing/2014/chart" uri="{C3380CC4-5D6E-409C-BE32-E72D297353CC}">
                  <c16:uniqueId val="{00000010-BE9B-4D49-8192-7D7ACFEAEFBD}"/>
                </c:ext>
              </c:extLst>
            </c:dLbl>
            <c:dLbl>
              <c:idx val="1"/>
              <c:layout>
                <c:manualLayout>
                  <c:x val="-9.4122922134733153E-2"/>
                  <c:y val="7.1180472020181351E-2"/>
                </c:manualLayout>
              </c:layout>
              <c:tx>
                <c:rich>
                  <a:bodyPr/>
                  <a:lstStyle/>
                  <a:p>
                    <a:fld id="{827EBC69-EEC1-414C-B387-3C760B550C7C}"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layout>
                    <c:manualLayout>
                      <c:w val="0.17180547143145569"/>
                      <c:h val="0.13858994898364974"/>
                    </c:manualLayout>
                  </c15:layout>
                  <c15:dlblFieldTable/>
                  <c15:showDataLabelsRange val="1"/>
                </c:ext>
                <c:ext xmlns:c16="http://schemas.microsoft.com/office/drawing/2014/chart" uri="{C3380CC4-5D6E-409C-BE32-E72D297353CC}">
                  <c16:uniqueId val="{00000011-BE9B-4D49-8192-7D7ACFEAEFBD}"/>
                </c:ext>
              </c:extLst>
            </c:dLbl>
            <c:dLbl>
              <c:idx val="2"/>
              <c:layout>
                <c:manualLayout>
                  <c:x val="-8.8040917962177806E-2"/>
                  <c:y val="7.466441012252184E-2"/>
                </c:manualLayout>
              </c:layout>
              <c:tx>
                <c:rich>
                  <a:bodyPr/>
                  <a:lstStyle/>
                  <a:p>
                    <a:fld id="{C38EB9BA-C8D8-D647-893D-8A6D0B113829}"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layout>
                    <c:manualLayout>
                      <c:w val="0.15181741705363752"/>
                      <c:h val="0.14019792980422902"/>
                    </c:manualLayout>
                  </c15:layout>
                  <c15:dlblFieldTable/>
                  <c15:showDataLabelsRange val="1"/>
                </c:ext>
                <c:ext xmlns:c16="http://schemas.microsoft.com/office/drawing/2014/chart" uri="{C3380CC4-5D6E-409C-BE32-E72D297353CC}">
                  <c16:uniqueId val="{00000012-BE9B-4D49-8192-7D7ACFEAEFBD}"/>
                </c:ext>
              </c:extLst>
            </c:dLbl>
            <c:dLbl>
              <c:idx val="3"/>
              <c:layout>
                <c:manualLayout>
                  <c:x val="-1.4140924692105794E-2"/>
                  <c:y val="5.8502174860651256E-2"/>
                </c:manualLayout>
              </c:layout>
              <c:tx>
                <c:rich>
                  <a:bodyPr/>
                  <a:lstStyle/>
                  <a:p>
                    <a:fld id="{38D516AC-4CAD-3B4B-9AA8-3B5A8D2FACDB}"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layout>
                    <c:manualLayout>
                      <c:w val="0.17212819295974963"/>
                      <c:h val="8.49648499827695E-2"/>
                    </c:manualLayout>
                  </c15:layout>
                  <c15:dlblFieldTable/>
                  <c15:showDataLabelsRange val="1"/>
                </c:ext>
                <c:ext xmlns:c16="http://schemas.microsoft.com/office/drawing/2014/chart" uri="{C3380CC4-5D6E-409C-BE32-E72D297353CC}">
                  <c16:uniqueId val="{00000013-BE9B-4D49-8192-7D7ACFEAEFBD}"/>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1.xlsx]Table of countries'!$BO$43:$BO$46</c:f>
              <c:numCache>
                <c:formatCode>General</c:formatCode>
                <c:ptCount val="4"/>
                <c:pt idx="0">
                  <c:v>1</c:v>
                </c:pt>
                <c:pt idx="1">
                  <c:v>2</c:v>
                </c:pt>
                <c:pt idx="2">
                  <c:v>3</c:v>
                </c:pt>
                <c:pt idx="3">
                  <c:v>4</c:v>
                </c:pt>
              </c:numCache>
            </c:numRef>
          </c:xVal>
          <c:yVal>
            <c:numRef>
              <c:f>'[Countries 1.xlsx]Table of countries'!$BP$43:$BP$46</c:f>
              <c:numCache>
                <c:formatCode>General</c:formatCode>
                <c:ptCount val="4"/>
                <c:pt idx="0">
                  <c:v>0</c:v>
                </c:pt>
                <c:pt idx="1">
                  <c:v>0</c:v>
                </c:pt>
                <c:pt idx="2">
                  <c:v>0</c:v>
                </c:pt>
                <c:pt idx="3">
                  <c:v>0</c:v>
                </c:pt>
              </c:numCache>
            </c:numRef>
          </c:yVal>
          <c:bubbleSize>
            <c:numRef>
              <c:f>'[Countries 1.xlsx]Table of countries'!$BQ$43:$BQ$46</c:f>
              <c:numCache>
                <c:formatCode>General</c:formatCode>
                <c:ptCount val="4"/>
                <c:pt idx="0">
                  <c:v>1E-3</c:v>
                </c:pt>
                <c:pt idx="1">
                  <c:v>1E-3</c:v>
                </c:pt>
                <c:pt idx="2">
                  <c:v>1E-3</c:v>
                </c:pt>
                <c:pt idx="3">
                  <c:v>1E-3</c:v>
                </c:pt>
              </c:numCache>
            </c:numRef>
          </c:bubbleSize>
          <c:bubble3D val="0"/>
          <c:extLst>
            <c:ext xmlns:c15="http://schemas.microsoft.com/office/drawing/2012/chart" uri="{02D57815-91ED-43cb-92C2-25804820EDAC}">
              <c15:datalabelsRange>
                <c15:f>'[Countries 1.xlsx]Table of countries'!$BP$5:$BS$5</c15:f>
                <c15:dlblRangeCache>
                  <c:ptCount val="4"/>
                  <c:pt idx="0">
                    <c:v>Валютын ханшийг зорилт болгосон</c:v>
                  </c:pt>
                  <c:pt idx="1">
                    <c:v>Мөнгөний агрегатыг зорилт болгосон</c:v>
                  </c:pt>
                  <c:pt idx="2">
                    <c:v>Инфляцыг онилсон</c:v>
                  </c:pt>
                  <c:pt idx="3">
                    <c:v>Бусад</c:v>
                  </c:pt>
                </c15:dlblRangeCache>
              </c15:datalabelsRange>
            </c:ext>
            <c:ext xmlns:c16="http://schemas.microsoft.com/office/drawing/2014/chart" uri="{C3380CC4-5D6E-409C-BE32-E72D297353CC}">
              <c16:uniqueId val="{00000014-BE9B-4D49-8192-7D7ACFEAEFBD}"/>
            </c:ext>
          </c:extLst>
        </c:ser>
        <c:ser>
          <c:idx val="11"/>
          <c:order val="11"/>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invertIfNegative val="0"/>
          <c:dLbls>
            <c:dLbl>
              <c:idx val="0"/>
              <c:tx>
                <c:rich>
                  <a:bodyPr/>
                  <a:lstStyle/>
                  <a:p>
                    <a:fld id="{ED53C0D3-E6A3-CA43-95FC-91F76CBE545D}"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BE9B-4D49-8192-7D7ACFEAEFBD}"/>
                </c:ext>
              </c:extLst>
            </c:dLbl>
            <c:dLbl>
              <c:idx val="1"/>
              <c:tx>
                <c:rich>
                  <a:bodyPr/>
                  <a:lstStyle/>
                  <a:p>
                    <a:fld id="{F06BCACF-5B05-D742-B956-5942A5CB8BA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BE9B-4D49-8192-7D7ACFEAEFBD}"/>
                </c:ext>
              </c:extLst>
            </c:dLbl>
            <c:dLbl>
              <c:idx val="2"/>
              <c:tx>
                <c:rich>
                  <a:bodyPr/>
                  <a:lstStyle/>
                  <a:p>
                    <a:fld id="{B52748C8-0D73-854F-AFFF-61AE40A64AF3}"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BE9B-4D49-8192-7D7ACFEAEFBD}"/>
                </c:ext>
              </c:extLst>
            </c:dLbl>
            <c:dLbl>
              <c:idx val="3"/>
              <c:tx>
                <c:rich>
                  <a:bodyPr/>
                  <a:lstStyle/>
                  <a:p>
                    <a:fld id="{7D697190-988D-D642-AE03-3087326C28BC}"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BE9B-4D49-8192-7D7ACFEAEFBD}"/>
                </c:ext>
              </c:extLst>
            </c:dLbl>
            <c:dLbl>
              <c:idx val="4"/>
              <c:tx>
                <c:rich>
                  <a:bodyPr/>
                  <a:lstStyle/>
                  <a:p>
                    <a:fld id="{0470735F-46E6-484C-865A-68FFC98F802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BE9B-4D49-8192-7D7ACFEAEFBD}"/>
                </c:ext>
              </c:extLst>
            </c:dLbl>
            <c:dLbl>
              <c:idx val="5"/>
              <c:tx>
                <c:rich>
                  <a:bodyPr/>
                  <a:lstStyle/>
                  <a:p>
                    <a:fld id="{FF2DF66F-EE6F-2C40-943D-57B663007555}"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BE9B-4D49-8192-7D7ACFEAEFBD}"/>
                </c:ext>
              </c:extLst>
            </c:dLbl>
            <c:dLbl>
              <c:idx val="6"/>
              <c:tx>
                <c:rich>
                  <a:bodyPr/>
                  <a:lstStyle/>
                  <a:p>
                    <a:fld id="{E8D92C65-055D-2849-A41B-2CF9CFEC54BA}"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BE9B-4D49-8192-7D7ACFEAEFBD}"/>
                </c:ext>
              </c:extLst>
            </c:dLbl>
            <c:dLbl>
              <c:idx val="7"/>
              <c:tx>
                <c:rich>
                  <a:bodyPr/>
                  <a:lstStyle/>
                  <a:p>
                    <a:fld id="{8550B5DA-412A-BF41-BB09-D8197F40C2B7}"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BE9B-4D49-8192-7D7ACFEAEFBD}"/>
                </c:ext>
              </c:extLst>
            </c:dLbl>
            <c:dLbl>
              <c:idx val="8"/>
              <c:tx>
                <c:rich>
                  <a:bodyPr/>
                  <a:lstStyle/>
                  <a:p>
                    <a:fld id="{9BCC8105-6225-364C-A165-F801B468C827}"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BE9B-4D49-8192-7D7ACFEAEFBD}"/>
                </c:ext>
              </c:extLst>
            </c:dLbl>
            <c:dLbl>
              <c:idx val="9"/>
              <c:tx>
                <c:rich>
                  <a:bodyPr/>
                  <a:lstStyle/>
                  <a:p>
                    <a:fld id="{AC8BDE1B-520A-F840-B7A5-5509CF8C9DA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BE9B-4D49-8192-7D7ACFEAEFBD}"/>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tx2">
                          <a:lumMod val="35000"/>
                          <a:lumOff val="65000"/>
                        </a:schemeClr>
                      </a:solidFill>
                    </a:ln>
                    <a:effectLst/>
                  </c:spPr>
                </c15:leaderLines>
              </c:ext>
            </c:extLst>
          </c:dLbls>
          <c:xVal>
            <c:numRef>
              <c:f>'[Countries 1.xlsx]Table of countries'!$BO$48:$BO$57</c:f>
              <c:numCache>
                <c:formatCode>General</c:formatCode>
                <c:ptCount val="10"/>
                <c:pt idx="0">
                  <c:v>0</c:v>
                </c:pt>
                <c:pt idx="1">
                  <c:v>0</c:v>
                </c:pt>
                <c:pt idx="2">
                  <c:v>0</c:v>
                </c:pt>
                <c:pt idx="3">
                  <c:v>0</c:v>
                </c:pt>
                <c:pt idx="4">
                  <c:v>0</c:v>
                </c:pt>
                <c:pt idx="5">
                  <c:v>0</c:v>
                </c:pt>
                <c:pt idx="6">
                  <c:v>0</c:v>
                </c:pt>
                <c:pt idx="7">
                  <c:v>0</c:v>
                </c:pt>
                <c:pt idx="8">
                  <c:v>0</c:v>
                </c:pt>
                <c:pt idx="9">
                  <c:v>0</c:v>
                </c:pt>
              </c:numCache>
            </c:numRef>
          </c:xVal>
          <c:yVal>
            <c:numRef>
              <c:f>'[Countries 1.xlsx]Table of countries'!$BP$48:$BP$57</c:f>
              <c:numCache>
                <c:formatCode>General</c:formatCode>
                <c:ptCount val="10"/>
                <c:pt idx="0">
                  <c:v>10</c:v>
                </c:pt>
                <c:pt idx="1">
                  <c:v>9</c:v>
                </c:pt>
                <c:pt idx="2">
                  <c:v>8</c:v>
                </c:pt>
                <c:pt idx="3">
                  <c:v>7</c:v>
                </c:pt>
                <c:pt idx="4">
                  <c:v>6</c:v>
                </c:pt>
                <c:pt idx="5">
                  <c:v>5</c:v>
                </c:pt>
                <c:pt idx="6">
                  <c:v>4</c:v>
                </c:pt>
                <c:pt idx="7">
                  <c:v>3</c:v>
                </c:pt>
                <c:pt idx="8">
                  <c:v>2</c:v>
                </c:pt>
                <c:pt idx="9">
                  <c:v>1</c:v>
                </c:pt>
              </c:numCache>
            </c:numRef>
          </c:yVal>
          <c:bubbleSize>
            <c:numRef>
              <c:f>'[Countries 1.xlsx]Table of countries'!$BQ$48:$BQ$57</c:f>
              <c:numCache>
                <c:formatCode>General</c:formatCode>
                <c:ptCount val="10"/>
                <c:pt idx="0">
                  <c:v>1E-3</c:v>
                </c:pt>
                <c:pt idx="1">
                  <c:v>1E-3</c:v>
                </c:pt>
                <c:pt idx="2">
                  <c:v>1E-3</c:v>
                </c:pt>
                <c:pt idx="3">
                  <c:v>1E-3</c:v>
                </c:pt>
                <c:pt idx="4">
                  <c:v>1E-3</c:v>
                </c:pt>
                <c:pt idx="5">
                  <c:v>1E-3</c:v>
                </c:pt>
                <c:pt idx="6">
                  <c:v>1E-3</c:v>
                </c:pt>
                <c:pt idx="7">
                  <c:v>1E-3</c:v>
                </c:pt>
                <c:pt idx="8">
                  <c:v>1E-3</c:v>
                </c:pt>
                <c:pt idx="9">
                  <c:v>1E-3</c:v>
                </c:pt>
              </c:numCache>
            </c:numRef>
          </c:bubbleSize>
          <c:bubble3D val="0"/>
          <c:extLst>
            <c:ext xmlns:c15="http://schemas.microsoft.com/office/drawing/2012/chart" uri="{02D57815-91ED-43cb-92C2-25804820EDAC}">
              <c15:datalabelsRange>
                <c15:f>'[Countries 1.xlsx]Table of countries'!$BO$6:$BO$15</c15:f>
                <c15:dlblRangeCache>
                  <c:ptCount val="10"/>
                  <c:pt idx="0">
                    <c:v>No separate legal tender</c:v>
                  </c:pt>
                  <c:pt idx="1">
                    <c:v>Currency board</c:v>
                  </c:pt>
                  <c:pt idx="2">
                    <c:v>Conventional peg</c:v>
                  </c:pt>
                  <c:pt idx="3">
                    <c:v>Stabilized arrangement</c:v>
                  </c:pt>
                  <c:pt idx="4">
                    <c:v>Crawling peg</c:v>
                  </c:pt>
                  <c:pt idx="5">
                    <c:v>Crawl-like arrangement</c:v>
                  </c:pt>
                  <c:pt idx="6">
                    <c:v>Pegged exchange rate within horizontal bands</c:v>
                  </c:pt>
                  <c:pt idx="7">
                    <c:v>Floating</c:v>
                  </c:pt>
                  <c:pt idx="8">
                    <c:v>Free floating</c:v>
                  </c:pt>
                  <c:pt idx="9">
                    <c:v>Other managed arrangement</c:v>
                  </c:pt>
                </c15:dlblRangeCache>
              </c15:datalabelsRange>
            </c:ext>
            <c:ext xmlns:c16="http://schemas.microsoft.com/office/drawing/2014/chart" uri="{C3380CC4-5D6E-409C-BE32-E72D297353CC}">
              <c16:uniqueId val="{0000001F-BE9B-4D49-8192-7D7ACFEAEFBD}"/>
            </c:ext>
          </c:extLst>
        </c:ser>
        <c:dLbls>
          <c:showLegendKey val="0"/>
          <c:showVal val="0"/>
          <c:showCatName val="0"/>
          <c:showSerName val="0"/>
          <c:showPercent val="0"/>
          <c:showBubbleSize val="0"/>
        </c:dLbls>
        <c:bubbleScale val="46"/>
        <c:showNegBubbles val="0"/>
        <c:axId val="105245695"/>
        <c:axId val="105243895"/>
      </c:bubbleChart>
      <c:valAx>
        <c:axId val="105245695"/>
        <c:scaling>
          <c:orientation val="minMax"/>
          <c:min val="0"/>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105243895"/>
        <c:crosses val="autoZero"/>
        <c:crossBetween val="midCat"/>
      </c:valAx>
      <c:valAx>
        <c:axId val="105243895"/>
        <c:scaling>
          <c:orientation val="minMax"/>
          <c:min val="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10524569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452890504071607"/>
          <c:y val="7.2284727295685983E-2"/>
          <c:w val="0.72370015118351982"/>
          <c:h val="0.77749826143526946"/>
        </c:manualLayout>
      </c:layout>
      <c:bubbleChart>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countries'!$BZ$32:$CC$32</c:f>
              <c:numCache>
                <c:formatCode>General</c:formatCode>
                <c:ptCount val="4"/>
                <c:pt idx="0">
                  <c:v>10</c:v>
                </c:pt>
                <c:pt idx="1">
                  <c:v>10</c:v>
                </c:pt>
                <c:pt idx="2">
                  <c:v>10</c:v>
                </c:pt>
                <c:pt idx="3">
                  <c:v>10</c:v>
                </c:pt>
              </c:numCache>
            </c:numRef>
          </c:yVal>
          <c:bubbleSize>
            <c:numRef>
              <c:f>'[Countries 1.xlsx]Table of countries'!$BZ$6:$CC$6</c:f>
              <c:numCache>
                <c:formatCode>General</c:formatCode>
                <c:ptCount val="4"/>
                <c:pt idx="0">
                  <c:v>2</c:v>
                </c:pt>
              </c:numCache>
            </c:numRef>
          </c:bubbleSize>
          <c:bubble3D val="0"/>
          <c:extLst>
            <c:ext xmlns:c16="http://schemas.microsoft.com/office/drawing/2014/chart" uri="{C3380CC4-5D6E-409C-BE32-E72D297353CC}">
              <c16:uniqueId val="{00000000-663F-40C2-A383-3DB6C7CB1F86}"/>
            </c:ext>
          </c:extLst>
        </c:ser>
        <c:ser>
          <c:idx val="1"/>
          <c:order val="1"/>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countries'!$BZ$33:$CC$33</c:f>
              <c:numCache>
                <c:formatCode>General</c:formatCode>
                <c:ptCount val="4"/>
                <c:pt idx="0">
                  <c:v>9</c:v>
                </c:pt>
                <c:pt idx="1">
                  <c:v>9</c:v>
                </c:pt>
                <c:pt idx="2">
                  <c:v>9</c:v>
                </c:pt>
                <c:pt idx="3">
                  <c:v>9</c:v>
                </c:pt>
              </c:numCache>
            </c:numRef>
          </c:yVal>
          <c:bubbleSize>
            <c:numRef>
              <c:f>'[Countries 1.xlsx]Table of countries'!$BZ$7:$CC$7</c:f>
              <c:numCache>
                <c:formatCode>General</c:formatCode>
                <c:ptCount val="4"/>
                <c:pt idx="0">
                  <c:v>2</c:v>
                </c:pt>
              </c:numCache>
            </c:numRef>
          </c:bubbleSize>
          <c:bubble3D val="0"/>
          <c:extLst>
            <c:ext xmlns:c16="http://schemas.microsoft.com/office/drawing/2014/chart" uri="{C3380CC4-5D6E-409C-BE32-E72D297353CC}">
              <c16:uniqueId val="{00000001-663F-40C2-A383-3DB6C7CB1F86}"/>
            </c:ext>
          </c:extLst>
        </c:ser>
        <c: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countries'!$BZ$34:$CC$34</c:f>
              <c:numCache>
                <c:formatCode>General</c:formatCode>
                <c:ptCount val="4"/>
                <c:pt idx="0">
                  <c:v>8</c:v>
                </c:pt>
                <c:pt idx="1">
                  <c:v>8</c:v>
                </c:pt>
                <c:pt idx="2">
                  <c:v>8</c:v>
                </c:pt>
                <c:pt idx="3">
                  <c:v>8</c:v>
                </c:pt>
              </c:numCache>
            </c:numRef>
          </c:yVal>
          <c:bubbleSize>
            <c:numRef>
              <c:f>'[Countries 1.xlsx]Table of countries'!$BZ$8:$CC$8</c:f>
              <c:numCache>
                <c:formatCode>General</c:formatCode>
                <c:ptCount val="4"/>
                <c:pt idx="0">
                  <c:v>3</c:v>
                </c:pt>
              </c:numCache>
            </c:numRef>
          </c:bubbleSize>
          <c:bubble3D val="0"/>
          <c:extLst>
            <c:ext xmlns:c16="http://schemas.microsoft.com/office/drawing/2014/chart" uri="{C3380CC4-5D6E-409C-BE32-E72D297353CC}">
              <c16:uniqueId val="{00000002-663F-40C2-A383-3DB6C7CB1F86}"/>
            </c:ext>
          </c:extLst>
        </c:ser>
        <c:ser>
          <c:idx val="3"/>
          <c:order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countries'!$BZ$35:$CC$35</c:f>
              <c:numCache>
                <c:formatCode>General</c:formatCode>
                <c:ptCount val="4"/>
                <c:pt idx="0">
                  <c:v>7</c:v>
                </c:pt>
                <c:pt idx="1">
                  <c:v>7</c:v>
                </c:pt>
                <c:pt idx="2">
                  <c:v>7</c:v>
                </c:pt>
                <c:pt idx="3">
                  <c:v>7</c:v>
                </c:pt>
              </c:numCache>
            </c:numRef>
          </c:yVal>
          <c:bubbleSize>
            <c:numRef>
              <c:f>'[Countries 1.xlsx]Table of countries'!$BZ$9:$CC$9</c:f>
              <c:numCache>
                <c:formatCode>General</c:formatCode>
                <c:ptCount val="4"/>
                <c:pt idx="0">
                  <c:v>3</c:v>
                </c:pt>
                <c:pt idx="1">
                  <c:v>1</c:v>
                </c:pt>
                <c:pt idx="2">
                  <c:v>1</c:v>
                </c:pt>
                <c:pt idx="3">
                  <c:v>4</c:v>
                </c:pt>
              </c:numCache>
            </c:numRef>
          </c:bubbleSize>
          <c:bubble3D val="0"/>
          <c:extLst>
            <c:ext xmlns:c16="http://schemas.microsoft.com/office/drawing/2014/chart" uri="{C3380CC4-5D6E-409C-BE32-E72D297353CC}">
              <c16:uniqueId val="{00000003-663F-40C2-A383-3DB6C7CB1F86}"/>
            </c:ext>
          </c:extLst>
        </c:ser>
        <c:ser>
          <c:idx val="4"/>
          <c:order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countries'!$BZ$36:$CC$36</c:f>
              <c:numCache>
                <c:formatCode>General</c:formatCode>
                <c:ptCount val="4"/>
                <c:pt idx="0">
                  <c:v>6</c:v>
                </c:pt>
                <c:pt idx="1">
                  <c:v>6</c:v>
                </c:pt>
                <c:pt idx="2">
                  <c:v>6</c:v>
                </c:pt>
                <c:pt idx="3">
                  <c:v>6</c:v>
                </c:pt>
              </c:numCache>
            </c:numRef>
          </c:yVal>
          <c:bubbleSize>
            <c:numRef>
              <c:f>'[Countries 1.xlsx]Table of countries'!$BZ$10:$CC$10</c:f>
              <c:numCache>
                <c:formatCode>General</c:formatCode>
                <c:ptCount val="4"/>
              </c:numCache>
            </c:numRef>
          </c:bubbleSize>
          <c:bubble3D val="0"/>
          <c:extLst>
            <c:ext xmlns:c16="http://schemas.microsoft.com/office/drawing/2014/chart" uri="{C3380CC4-5D6E-409C-BE32-E72D297353CC}">
              <c16:uniqueId val="{00000004-663F-40C2-A383-3DB6C7CB1F86}"/>
            </c:ext>
          </c:extLst>
        </c:ser>
        <c:ser>
          <c:idx val="5"/>
          <c:order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countries'!$BZ$37:$CC$37</c:f>
              <c:numCache>
                <c:formatCode>General</c:formatCode>
                <c:ptCount val="4"/>
                <c:pt idx="0">
                  <c:v>5</c:v>
                </c:pt>
                <c:pt idx="1">
                  <c:v>5</c:v>
                </c:pt>
                <c:pt idx="2">
                  <c:v>5</c:v>
                </c:pt>
                <c:pt idx="3">
                  <c:v>5</c:v>
                </c:pt>
              </c:numCache>
            </c:numRef>
          </c:yVal>
          <c:bubbleSize>
            <c:numRef>
              <c:f>'[Countries 1.xlsx]Table of countries'!$BZ$11:$CC$11</c:f>
              <c:numCache>
                <c:formatCode>General</c:formatCode>
                <c:ptCount val="4"/>
                <c:pt idx="0">
                  <c:v>1</c:v>
                </c:pt>
                <c:pt idx="1">
                  <c:v>2</c:v>
                </c:pt>
                <c:pt idx="2">
                  <c:v>2</c:v>
                </c:pt>
                <c:pt idx="3">
                  <c:v>1</c:v>
                </c:pt>
              </c:numCache>
            </c:numRef>
          </c:bubbleSize>
          <c:bubble3D val="0"/>
          <c:extLst>
            <c:ext xmlns:c16="http://schemas.microsoft.com/office/drawing/2014/chart" uri="{C3380CC4-5D6E-409C-BE32-E72D297353CC}">
              <c16:uniqueId val="{00000005-663F-40C2-A383-3DB6C7CB1F86}"/>
            </c:ext>
          </c:extLst>
        </c:ser>
        <c:ser>
          <c:idx val="6"/>
          <c:order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countries'!$BZ$38:$CC$38</c:f>
              <c:numCache>
                <c:formatCode>General</c:formatCode>
                <c:ptCount val="4"/>
                <c:pt idx="0">
                  <c:v>4</c:v>
                </c:pt>
                <c:pt idx="1">
                  <c:v>4</c:v>
                </c:pt>
                <c:pt idx="2">
                  <c:v>4</c:v>
                </c:pt>
                <c:pt idx="3">
                  <c:v>4</c:v>
                </c:pt>
              </c:numCache>
            </c:numRef>
          </c:yVal>
          <c:bubbleSize>
            <c:numRef>
              <c:f>'[Countries 1.xlsx]Table of countries'!$BZ$12:$CC$12</c:f>
              <c:numCache>
                <c:formatCode>General</c:formatCode>
                <c:ptCount val="4"/>
              </c:numCache>
            </c:numRef>
          </c:bubbleSize>
          <c:bubble3D val="0"/>
          <c:extLst>
            <c:ext xmlns:c16="http://schemas.microsoft.com/office/drawing/2014/chart" uri="{C3380CC4-5D6E-409C-BE32-E72D297353CC}">
              <c16:uniqueId val="{00000006-663F-40C2-A383-3DB6C7CB1F86}"/>
            </c:ext>
          </c:extLst>
        </c:ser>
        <c:ser>
          <c:idx val="7"/>
          <c:order val="7"/>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countries'!$BZ$39:$CC$39</c:f>
              <c:numCache>
                <c:formatCode>General</c:formatCode>
                <c:ptCount val="4"/>
                <c:pt idx="0">
                  <c:v>3</c:v>
                </c:pt>
                <c:pt idx="1">
                  <c:v>3</c:v>
                </c:pt>
                <c:pt idx="2">
                  <c:v>3</c:v>
                </c:pt>
                <c:pt idx="3">
                  <c:v>3</c:v>
                </c:pt>
              </c:numCache>
            </c:numRef>
          </c:yVal>
          <c:bubbleSize>
            <c:numRef>
              <c:f>'[Countries 1.xlsx]Table of countries'!$BZ$13:$CC$13</c:f>
              <c:numCache>
                <c:formatCode>General</c:formatCode>
                <c:ptCount val="4"/>
                <c:pt idx="1">
                  <c:v>3</c:v>
                </c:pt>
                <c:pt idx="2">
                  <c:v>8</c:v>
                </c:pt>
              </c:numCache>
            </c:numRef>
          </c:bubbleSize>
          <c:bubble3D val="0"/>
          <c:extLst>
            <c:ext xmlns:c16="http://schemas.microsoft.com/office/drawing/2014/chart" uri="{C3380CC4-5D6E-409C-BE32-E72D297353CC}">
              <c16:uniqueId val="{00000007-663F-40C2-A383-3DB6C7CB1F86}"/>
            </c:ext>
          </c:extLst>
        </c:ser>
        <c:ser>
          <c:idx val="8"/>
          <c:order val="8"/>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countries'!$BZ$40:$CC$40</c:f>
              <c:numCache>
                <c:formatCode>General</c:formatCode>
                <c:ptCount val="4"/>
                <c:pt idx="0">
                  <c:v>2</c:v>
                </c:pt>
                <c:pt idx="1">
                  <c:v>2</c:v>
                </c:pt>
                <c:pt idx="2">
                  <c:v>2</c:v>
                </c:pt>
                <c:pt idx="3">
                  <c:v>2</c:v>
                </c:pt>
              </c:numCache>
            </c:numRef>
          </c:yVal>
          <c:bubbleSize>
            <c:numRef>
              <c:f>'[Countries 1.xlsx]Table of countries'!$BZ$14:$CC$14</c:f>
              <c:numCache>
                <c:formatCode>General</c:formatCode>
                <c:ptCount val="4"/>
                <c:pt idx="2">
                  <c:v>2</c:v>
                </c:pt>
                <c:pt idx="3">
                  <c:v>7</c:v>
                </c:pt>
              </c:numCache>
            </c:numRef>
          </c:bubbleSize>
          <c:bubble3D val="0"/>
          <c:extLst>
            <c:ext xmlns:c16="http://schemas.microsoft.com/office/drawing/2014/chart" uri="{C3380CC4-5D6E-409C-BE32-E72D297353CC}">
              <c16:uniqueId val="{00000008-663F-40C2-A383-3DB6C7CB1F86}"/>
            </c:ext>
          </c:extLst>
        </c:ser>
        <c:ser>
          <c:idx val="9"/>
          <c:order val="9"/>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invertIfNegative val="0"/>
          <c:xVal>
            <c:numRef>
              <c:f>'[Countries 1.xlsx]Table of countries'!$BZ$19:$BZ$28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countries'!$BZ$41:$CC$41</c:f>
              <c:numCache>
                <c:formatCode>General</c:formatCode>
                <c:ptCount val="4"/>
                <c:pt idx="0">
                  <c:v>1</c:v>
                </c:pt>
                <c:pt idx="1">
                  <c:v>1</c:v>
                </c:pt>
                <c:pt idx="2">
                  <c:v>1</c:v>
                </c:pt>
                <c:pt idx="3">
                  <c:v>1</c:v>
                </c:pt>
              </c:numCache>
            </c:numRef>
          </c:yVal>
          <c:bubbleSize>
            <c:numRef>
              <c:f>'[Countries 1.xlsx]Table of countries'!$BZ$15:$CC$15</c:f>
              <c:numCache>
                <c:formatCode>General</c:formatCode>
                <c:ptCount val="4"/>
              </c:numCache>
            </c:numRef>
          </c:bubbleSize>
          <c:bubble3D val="0"/>
          <c:extLst>
            <c:ext xmlns:c16="http://schemas.microsoft.com/office/drawing/2014/chart" uri="{C3380CC4-5D6E-409C-BE32-E72D297353CC}">
              <c16:uniqueId val="{00000009-663F-40C2-A383-3DB6C7CB1F86}"/>
            </c:ext>
          </c:extLst>
        </c:ser>
        <c:ser>
          <c:idx val="10"/>
          <c:order val="1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dLbls>
            <c:dLbl>
              <c:idx val="0"/>
              <c:layout>
                <c:manualLayout>
                  <c:x val="-9.3200333131435456E-2"/>
                  <c:y val="7.3910003189368578E-2"/>
                </c:manualLayout>
              </c:layout>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mn-MN" sz="800" b="0" i="0" u="none" strike="noStrike" kern="1200" baseline="0">
                        <a:solidFill>
                          <a:srgbClr val="44546A"/>
                        </a:solidFill>
                        <a:latin typeface="Times New Roman" panose="02020603050405020304" pitchFamily="18" charset="0"/>
                        <a:cs typeface="Times New Roman" panose="02020603050405020304" pitchFamily="18" charset="0"/>
                      </a:rPr>
                      <a:t>Валютын ханшийг зорилт болгосон</a:t>
                    </a:r>
                  </a:p>
                  <a:p>
                    <a:pPr marL="0" marR="0" lvl="0" indent="0" algn="ctr" defTabSz="914400" rtl="0" eaLnBrk="1" fontAlgn="auto" latinLnBrk="0" hangingPunct="1">
                      <a:lnSpc>
                        <a:spcPct val="100000"/>
                      </a:lnSpc>
                      <a:spcBef>
                        <a:spcPts val="0"/>
                      </a:spcBef>
                      <a:spcAft>
                        <a:spcPts val="0"/>
                      </a:spcAft>
                      <a:buClrTx/>
                      <a:buSzTx/>
                      <a:buFontTx/>
                      <a:buNone/>
                      <a:tabLst/>
                      <a:defRPr sz="800">
                        <a:solidFill>
                          <a:srgbClr val="44546A"/>
                        </a:solidFill>
                      </a:defRPr>
                    </a:pPr>
                    <a:endParaRPr lang="mn-MN"/>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5359613702133385"/>
                      <c:h val="0.12982254083911152"/>
                    </c:manualLayout>
                  </c15:layout>
                  <c15:showDataLabelsRange val="0"/>
                </c:ext>
                <c:ext xmlns:c16="http://schemas.microsoft.com/office/drawing/2014/chart" uri="{C3380CC4-5D6E-409C-BE32-E72D297353CC}">
                  <c16:uniqueId val="{0000000A-663F-40C2-A383-3DB6C7CB1F86}"/>
                </c:ext>
              </c:extLst>
            </c:dLbl>
            <c:dLbl>
              <c:idx val="1"/>
              <c:layout>
                <c:manualLayout>
                  <c:x val="-9.8010885658523533E-2"/>
                  <c:y val="8.2501897012673048E-2"/>
                </c:manualLayout>
              </c:layout>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mn-MN" sz="800" b="0" i="0" u="none" strike="noStrike" kern="1200" baseline="0">
                        <a:solidFill>
                          <a:srgbClr val="44546A"/>
                        </a:solidFill>
                        <a:latin typeface="Times New Roman" panose="02020603050405020304" pitchFamily="18" charset="0"/>
                        <a:cs typeface="Times New Roman" panose="02020603050405020304" pitchFamily="18" charset="0"/>
                      </a:rPr>
                      <a:t>Мөнгөний агрегатыг зорилт болгосон</a:t>
                    </a:r>
                  </a:p>
                  <a:p>
                    <a:pPr marL="0" marR="0" lvl="0" indent="0" algn="ctr" defTabSz="914400" rtl="0" eaLnBrk="1" fontAlgn="auto" latinLnBrk="0" hangingPunct="1">
                      <a:lnSpc>
                        <a:spcPct val="100000"/>
                      </a:lnSpc>
                      <a:spcBef>
                        <a:spcPts val="0"/>
                      </a:spcBef>
                      <a:spcAft>
                        <a:spcPts val="0"/>
                      </a:spcAft>
                      <a:buClrTx/>
                      <a:buSzTx/>
                      <a:buFontTx/>
                      <a:buNone/>
                      <a:tabLst/>
                      <a:defRPr sz="800">
                        <a:solidFill>
                          <a:srgbClr val="44546A"/>
                        </a:solidFill>
                      </a:defRPr>
                    </a:pPr>
                    <a:endParaRPr lang="mn-MN"/>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7603775489602258"/>
                      <c:h val="0.14099827265181597"/>
                    </c:manualLayout>
                  </c15:layout>
                  <c15:showDataLabelsRange val="0"/>
                </c:ext>
                <c:ext xmlns:c16="http://schemas.microsoft.com/office/drawing/2014/chart" uri="{C3380CC4-5D6E-409C-BE32-E72D297353CC}">
                  <c16:uniqueId val="{0000000B-663F-40C2-A383-3DB6C7CB1F86}"/>
                </c:ext>
              </c:extLst>
            </c:dLbl>
            <c:dLbl>
              <c:idx val="2"/>
              <c:layout>
                <c:manualLayout>
                  <c:x val="-7.6388215896089906E-2"/>
                  <c:y val="8.1499425879751619E-2"/>
                </c:manualLayout>
              </c:layout>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mn-MN" sz="800" b="0" i="0" u="none" strike="noStrike" kern="1200" baseline="0">
                        <a:solidFill>
                          <a:srgbClr val="44546A"/>
                        </a:solidFill>
                        <a:effectLst/>
                        <a:latin typeface="Times New Roman" panose="02020603050405020304" pitchFamily="18" charset="0"/>
                        <a:cs typeface="Times New Roman" panose="02020603050405020304" pitchFamily="18" charset="0"/>
                      </a:rPr>
                      <a:t>Инфляцыг онилсон</a:t>
                    </a:r>
                    <a:r>
                      <a:rPr lang="mn-MN" sz="800" b="0" i="0" u="none" strike="noStrike" kern="1200" baseline="0">
                        <a:solidFill>
                          <a:srgbClr val="44546A"/>
                        </a:solidFill>
                        <a:latin typeface="Times New Roman" panose="02020603050405020304" pitchFamily="18" charset="0"/>
                        <a:cs typeface="Times New Roman" panose="02020603050405020304" pitchFamily="18" charset="0"/>
                      </a:rPr>
                      <a:t> </a:t>
                    </a:r>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3279258361935528"/>
                      <c:h val="0.14318146129169751"/>
                    </c:manualLayout>
                  </c15:layout>
                  <c15:showDataLabelsRange val="0"/>
                </c:ext>
                <c:ext xmlns:c16="http://schemas.microsoft.com/office/drawing/2014/chart" uri="{C3380CC4-5D6E-409C-BE32-E72D297353CC}">
                  <c16:uniqueId val="{0000000C-663F-40C2-A383-3DB6C7CB1F86}"/>
                </c:ext>
              </c:extLst>
            </c:dLbl>
            <c:dLbl>
              <c:idx val="3"/>
              <c:layout>
                <c:manualLayout>
                  <c:x val="-1.4654922942324674E-2"/>
                  <c:y val="4.9952044591242091E-2"/>
                </c:manualLayout>
              </c:layout>
              <c:tx>
                <c:rich>
                  <a:bodyPr/>
                  <a:lstStyle/>
                  <a:p>
                    <a:r>
                      <a:rPr lang="mn-MN" sz="800" b="0" i="0" u="none" strike="noStrike" kern="1200" baseline="0">
                        <a:solidFill>
                          <a:srgbClr val="44546A"/>
                        </a:solidFill>
                        <a:effectLst/>
                        <a:latin typeface="Times New Roman" panose="02020603050405020304" pitchFamily="18" charset="0"/>
                        <a:cs typeface="Times New Roman" panose="02020603050405020304" pitchFamily="18" charset="0"/>
                      </a:rPr>
                      <a:t>Бусад</a:t>
                    </a:r>
                    <a:endParaRPr lang="mn-MN" i="0"/>
                  </a:p>
                </c:rich>
              </c:tx>
              <c:dLblPos val="r"/>
              <c:showLegendKey val="0"/>
              <c:showVal val="0"/>
              <c:showCatName val="0"/>
              <c:showSerName val="0"/>
              <c:showPercent val="0"/>
              <c:showBubbleSize val="0"/>
              <c:extLst>
                <c:ext xmlns:c15="http://schemas.microsoft.com/office/drawing/2012/chart" uri="{CE6537A1-D6FC-4f65-9D91-7224C49458BB}">
                  <c15:layout>
                    <c:manualLayout>
                      <c:w val="0.1707811763914126"/>
                      <c:h val="9.4896028592501472E-2"/>
                    </c:manualLayout>
                  </c15:layout>
                  <c15:showDataLabelsRange val="0"/>
                </c:ext>
                <c:ext xmlns:c16="http://schemas.microsoft.com/office/drawing/2014/chart" uri="{C3380CC4-5D6E-409C-BE32-E72D297353CC}">
                  <c16:uniqueId val="{0000000D-663F-40C2-A383-3DB6C7CB1F86}"/>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1.xlsx]Table of countries'!$BY$43:$BY$46</c:f>
              <c:numCache>
                <c:formatCode>General</c:formatCode>
                <c:ptCount val="4"/>
                <c:pt idx="0">
                  <c:v>1</c:v>
                </c:pt>
                <c:pt idx="1">
                  <c:v>2</c:v>
                </c:pt>
                <c:pt idx="2">
                  <c:v>3</c:v>
                </c:pt>
                <c:pt idx="3">
                  <c:v>4</c:v>
                </c:pt>
              </c:numCache>
            </c:numRef>
          </c:xVal>
          <c:yVal>
            <c:numRef>
              <c:f>'[Countries 1.xlsx]Table of countries'!$BZ$43:$BZ$46</c:f>
              <c:numCache>
                <c:formatCode>General</c:formatCode>
                <c:ptCount val="4"/>
                <c:pt idx="0">
                  <c:v>0</c:v>
                </c:pt>
                <c:pt idx="1">
                  <c:v>0</c:v>
                </c:pt>
                <c:pt idx="2">
                  <c:v>0</c:v>
                </c:pt>
                <c:pt idx="3">
                  <c:v>0</c:v>
                </c:pt>
              </c:numCache>
            </c:numRef>
          </c:yVal>
          <c:bubbleSize>
            <c:numRef>
              <c:f>'[Countries 1.xlsx]Table of countries'!$CA$43:$CA$46</c:f>
              <c:numCache>
                <c:formatCode>General</c:formatCode>
                <c:ptCount val="4"/>
                <c:pt idx="0">
                  <c:v>1E-3</c:v>
                </c:pt>
                <c:pt idx="1">
                  <c:v>1E-3</c:v>
                </c:pt>
                <c:pt idx="2">
                  <c:v>1E-3</c:v>
                </c:pt>
                <c:pt idx="3">
                  <c:v>1E-3</c:v>
                </c:pt>
              </c:numCache>
            </c:numRef>
          </c:bubbleSize>
          <c:bubble3D val="0"/>
          <c:extLst>
            <c:ext xmlns:c16="http://schemas.microsoft.com/office/drawing/2014/chart" uri="{C3380CC4-5D6E-409C-BE32-E72D297353CC}">
              <c16:uniqueId val="{0000000E-663F-40C2-A383-3DB6C7CB1F86}"/>
            </c:ext>
          </c:extLst>
        </c:ser>
        <c:ser>
          <c:idx val="11"/>
          <c:order val="11"/>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invertIfNegative val="0"/>
          <c:dLbls>
            <c:dLbl>
              <c:idx val="0"/>
              <c:tx>
                <c:rich>
                  <a:bodyPr/>
                  <a:lstStyle/>
                  <a:p>
                    <a:fld id="{1B722B00-4CCB-A145-8B97-E2E79AF8871D}"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663F-40C2-A383-3DB6C7CB1F86}"/>
                </c:ext>
              </c:extLst>
            </c:dLbl>
            <c:dLbl>
              <c:idx val="1"/>
              <c:tx>
                <c:rich>
                  <a:bodyPr/>
                  <a:lstStyle/>
                  <a:p>
                    <a:fld id="{968FDE0A-43C6-0941-BD5B-4424BEF8711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663F-40C2-A383-3DB6C7CB1F86}"/>
                </c:ext>
              </c:extLst>
            </c:dLbl>
            <c:dLbl>
              <c:idx val="2"/>
              <c:tx>
                <c:rich>
                  <a:bodyPr/>
                  <a:lstStyle/>
                  <a:p>
                    <a:fld id="{C07F07DC-1F5F-5146-9DDE-6586DB8EADC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663F-40C2-A383-3DB6C7CB1F86}"/>
                </c:ext>
              </c:extLst>
            </c:dLbl>
            <c:dLbl>
              <c:idx val="3"/>
              <c:tx>
                <c:rich>
                  <a:bodyPr/>
                  <a:lstStyle/>
                  <a:p>
                    <a:fld id="{8C86A9CD-4A4D-8743-AA80-108E60270B2F}"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663F-40C2-A383-3DB6C7CB1F86}"/>
                </c:ext>
              </c:extLst>
            </c:dLbl>
            <c:dLbl>
              <c:idx val="4"/>
              <c:tx>
                <c:rich>
                  <a:bodyPr/>
                  <a:lstStyle/>
                  <a:p>
                    <a:fld id="{1D2B1009-AC1F-C040-B019-D088A2AF546E}"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663F-40C2-A383-3DB6C7CB1F86}"/>
                </c:ext>
              </c:extLst>
            </c:dLbl>
            <c:dLbl>
              <c:idx val="5"/>
              <c:tx>
                <c:rich>
                  <a:bodyPr/>
                  <a:lstStyle/>
                  <a:p>
                    <a:fld id="{1EE53739-DFD1-3C4F-8DBA-27F2C324161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663F-40C2-A383-3DB6C7CB1F86}"/>
                </c:ext>
              </c:extLst>
            </c:dLbl>
            <c:dLbl>
              <c:idx val="6"/>
              <c:tx>
                <c:rich>
                  <a:bodyPr/>
                  <a:lstStyle/>
                  <a:p>
                    <a:fld id="{3BCA3878-EAA5-5C45-8EAB-9C22C53141E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663F-40C2-A383-3DB6C7CB1F86}"/>
                </c:ext>
              </c:extLst>
            </c:dLbl>
            <c:dLbl>
              <c:idx val="7"/>
              <c:tx>
                <c:rich>
                  <a:bodyPr/>
                  <a:lstStyle/>
                  <a:p>
                    <a:fld id="{4497F59F-9E44-134B-8298-D98647AFDD1E}"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663F-40C2-A383-3DB6C7CB1F86}"/>
                </c:ext>
              </c:extLst>
            </c:dLbl>
            <c:dLbl>
              <c:idx val="8"/>
              <c:tx>
                <c:rich>
                  <a:bodyPr/>
                  <a:lstStyle/>
                  <a:p>
                    <a:fld id="{6CD55659-D5A2-554B-96F3-73D6BE8353EB}"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663F-40C2-A383-3DB6C7CB1F86}"/>
                </c:ext>
              </c:extLst>
            </c:dLbl>
            <c:dLbl>
              <c:idx val="9"/>
              <c:layout>
                <c:manualLayout>
                  <c:x val="-0.13769785988289926"/>
                  <c:y val="1.8511662347278787E-2"/>
                </c:manualLayout>
              </c:layout>
              <c:tx>
                <c:rich>
                  <a:bodyPr/>
                  <a:lstStyle/>
                  <a:p>
                    <a:fld id="{B492F0AF-7974-A34A-9CA4-45A1448A8310}"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663F-40C2-A383-3DB6C7CB1F86}"/>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tx2">
                          <a:lumMod val="35000"/>
                          <a:lumOff val="65000"/>
                        </a:schemeClr>
                      </a:solidFill>
                    </a:ln>
                    <a:effectLst/>
                  </c:spPr>
                </c15:leaderLines>
              </c:ext>
            </c:extLst>
          </c:dLbls>
          <c:xVal>
            <c:numRef>
              <c:f>'[Countries 1.xlsx]Table of countries'!$BY$48:$BY$57</c:f>
              <c:numCache>
                <c:formatCode>General</c:formatCode>
                <c:ptCount val="10"/>
                <c:pt idx="0">
                  <c:v>0</c:v>
                </c:pt>
                <c:pt idx="1">
                  <c:v>0</c:v>
                </c:pt>
                <c:pt idx="2">
                  <c:v>0</c:v>
                </c:pt>
                <c:pt idx="3">
                  <c:v>0</c:v>
                </c:pt>
                <c:pt idx="4">
                  <c:v>0</c:v>
                </c:pt>
                <c:pt idx="5">
                  <c:v>0</c:v>
                </c:pt>
                <c:pt idx="6">
                  <c:v>0</c:v>
                </c:pt>
                <c:pt idx="7">
                  <c:v>0</c:v>
                </c:pt>
                <c:pt idx="8">
                  <c:v>0</c:v>
                </c:pt>
                <c:pt idx="9">
                  <c:v>0</c:v>
                </c:pt>
              </c:numCache>
            </c:numRef>
          </c:xVal>
          <c:yVal>
            <c:numRef>
              <c:f>'[Countries 1.xlsx]Table of countries'!$BZ$48:$BZ$57</c:f>
              <c:numCache>
                <c:formatCode>General</c:formatCode>
                <c:ptCount val="10"/>
                <c:pt idx="0">
                  <c:v>10</c:v>
                </c:pt>
                <c:pt idx="1">
                  <c:v>9</c:v>
                </c:pt>
                <c:pt idx="2">
                  <c:v>8</c:v>
                </c:pt>
                <c:pt idx="3">
                  <c:v>7</c:v>
                </c:pt>
                <c:pt idx="4">
                  <c:v>6</c:v>
                </c:pt>
                <c:pt idx="5">
                  <c:v>5</c:v>
                </c:pt>
                <c:pt idx="6">
                  <c:v>4</c:v>
                </c:pt>
                <c:pt idx="7">
                  <c:v>3</c:v>
                </c:pt>
                <c:pt idx="8">
                  <c:v>2</c:v>
                </c:pt>
                <c:pt idx="9">
                  <c:v>1</c:v>
                </c:pt>
              </c:numCache>
            </c:numRef>
          </c:yVal>
          <c:bubbleSize>
            <c:numRef>
              <c:f>'[Countries 1.xlsx]Table of countries'!$CA$48:$CA$57</c:f>
              <c:numCache>
                <c:formatCode>General</c:formatCode>
                <c:ptCount val="10"/>
                <c:pt idx="0">
                  <c:v>1E-3</c:v>
                </c:pt>
                <c:pt idx="1">
                  <c:v>1E-3</c:v>
                </c:pt>
                <c:pt idx="2">
                  <c:v>1E-3</c:v>
                </c:pt>
                <c:pt idx="3">
                  <c:v>1E-3</c:v>
                </c:pt>
                <c:pt idx="4">
                  <c:v>1E-3</c:v>
                </c:pt>
                <c:pt idx="5">
                  <c:v>1E-3</c:v>
                </c:pt>
                <c:pt idx="6">
                  <c:v>1E-3</c:v>
                </c:pt>
                <c:pt idx="7">
                  <c:v>1E-3</c:v>
                </c:pt>
                <c:pt idx="8">
                  <c:v>1E-3</c:v>
                </c:pt>
                <c:pt idx="9">
                  <c:v>1E-3</c:v>
                </c:pt>
              </c:numCache>
            </c:numRef>
          </c:bubbleSize>
          <c:bubble3D val="0"/>
          <c:extLst>
            <c:ext xmlns:c15="http://schemas.microsoft.com/office/drawing/2012/chart" uri="{02D57815-91ED-43cb-92C2-25804820EDAC}">
              <c15:datalabelsRange>
                <c15:f>'[Countries 1.xlsx]Table of countries'!$BY$6:$BY$15</c15:f>
                <c15:dlblRangeCache>
                  <c:ptCount val="10"/>
                  <c:pt idx="0">
                    <c:v>No separate legal tender</c:v>
                  </c:pt>
                  <c:pt idx="1">
                    <c:v>Currency board</c:v>
                  </c:pt>
                  <c:pt idx="2">
                    <c:v>Conventional peg</c:v>
                  </c:pt>
                  <c:pt idx="3">
                    <c:v>Stabilized arrangement</c:v>
                  </c:pt>
                  <c:pt idx="4">
                    <c:v>Crawling peg</c:v>
                  </c:pt>
                  <c:pt idx="5">
                    <c:v>Crawl-like arrangement</c:v>
                  </c:pt>
                  <c:pt idx="6">
                    <c:v>Pegged exchange rate within horizontal bands</c:v>
                  </c:pt>
                  <c:pt idx="7">
                    <c:v>Floating</c:v>
                  </c:pt>
                  <c:pt idx="8">
                    <c:v>Free floating</c:v>
                  </c:pt>
                  <c:pt idx="9">
                    <c:v>Other managed arrangement</c:v>
                  </c:pt>
                </c15:dlblRangeCache>
              </c15:datalabelsRange>
            </c:ext>
            <c:ext xmlns:c16="http://schemas.microsoft.com/office/drawing/2014/chart" uri="{C3380CC4-5D6E-409C-BE32-E72D297353CC}">
              <c16:uniqueId val="{00000019-663F-40C2-A383-3DB6C7CB1F86}"/>
            </c:ext>
          </c:extLst>
        </c:ser>
        <c:dLbls>
          <c:showLegendKey val="0"/>
          <c:showVal val="0"/>
          <c:showCatName val="0"/>
          <c:showSerName val="0"/>
          <c:showPercent val="0"/>
          <c:showBubbleSize val="0"/>
        </c:dLbls>
        <c:bubbleScale val="46"/>
        <c:showNegBubbles val="0"/>
        <c:axId val="2103136536"/>
        <c:axId val="2103131496"/>
      </c:bubbleChart>
      <c:valAx>
        <c:axId val="2103136536"/>
        <c:scaling>
          <c:orientation val="minMax"/>
          <c:min val="0"/>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2103131496"/>
        <c:crosses val="autoZero"/>
        <c:crossBetween val="midCat"/>
      </c:valAx>
      <c:valAx>
        <c:axId val="2103131496"/>
        <c:scaling>
          <c:orientation val="minMax"/>
          <c:min val="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21031365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959466783589413"/>
          <c:y val="4.2063376508409821E-2"/>
          <c:w val="0.72211776312183718"/>
          <c:h val="0.7984169198767167"/>
        </c:manualLayout>
      </c:layout>
      <c:bubbleChart>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countries'!$DG$32:$DJ$32</c:f>
              <c:numCache>
                <c:formatCode>General</c:formatCode>
                <c:ptCount val="4"/>
                <c:pt idx="0">
                  <c:v>10</c:v>
                </c:pt>
                <c:pt idx="1">
                  <c:v>10</c:v>
                </c:pt>
                <c:pt idx="2">
                  <c:v>10</c:v>
                </c:pt>
                <c:pt idx="3">
                  <c:v>10</c:v>
                </c:pt>
              </c:numCache>
            </c:numRef>
          </c:yVal>
          <c:bubbleSize>
            <c:numRef>
              <c:f>'[Countries 1.xlsx]Table of countries'!$DG$6:$DJ$6</c:f>
              <c:numCache>
                <c:formatCode>General</c:formatCode>
                <c:ptCount val="4"/>
              </c:numCache>
            </c:numRef>
          </c:bubbleSize>
          <c:bubble3D val="0"/>
          <c:extLst>
            <c:ext xmlns:c16="http://schemas.microsoft.com/office/drawing/2014/chart" uri="{C3380CC4-5D6E-409C-BE32-E72D297353CC}">
              <c16:uniqueId val="{00000000-8232-438E-90DC-30261E83414F}"/>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countries'!$DG$33:$DJ$33</c:f>
              <c:numCache>
                <c:formatCode>General</c:formatCode>
                <c:ptCount val="4"/>
                <c:pt idx="0">
                  <c:v>9</c:v>
                </c:pt>
                <c:pt idx="1">
                  <c:v>9</c:v>
                </c:pt>
                <c:pt idx="2">
                  <c:v>9</c:v>
                </c:pt>
                <c:pt idx="3">
                  <c:v>9</c:v>
                </c:pt>
              </c:numCache>
            </c:numRef>
          </c:yVal>
          <c:bubbleSize>
            <c:numRef>
              <c:f>'[Countries 1.xlsx]Table of countries'!$DG$7:$DJ$7</c:f>
              <c:numCache>
                <c:formatCode>General</c:formatCode>
                <c:ptCount val="4"/>
              </c:numCache>
            </c:numRef>
          </c:bubbleSize>
          <c:bubble3D val="0"/>
          <c:extLst>
            <c:ext xmlns:c16="http://schemas.microsoft.com/office/drawing/2014/chart" uri="{C3380CC4-5D6E-409C-BE32-E72D297353CC}">
              <c16:uniqueId val="{00000001-8232-438E-90DC-30261E83414F}"/>
            </c:ext>
          </c:extLst>
        </c:ser>
        <c: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countries'!$DG$34:$DJ$34</c:f>
              <c:numCache>
                <c:formatCode>General</c:formatCode>
                <c:ptCount val="4"/>
                <c:pt idx="0">
                  <c:v>8</c:v>
                </c:pt>
                <c:pt idx="1">
                  <c:v>8</c:v>
                </c:pt>
                <c:pt idx="2">
                  <c:v>8</c:v>
                </c:pt>
                <c:pt idx="3">
                  <c:v>8</c:v>
                </c:pt>
              </c:numCache>
            </c:numRef>
          </c:yVal>
          <c:bubbleSize>
            <c:numRef>
              <c:f>'[Countries 1.xlsx]Table of countries'!$DG$8:$DJ$8</c:f>
              <c:numCache>
                <c:formatCode>General</c:formatCode>
                <c:ptCount val="4"/>
              </c:numCache>
            </c:numRef>
          </c:bubbleSize>
          <c:bubble3D val="0"/>
          <c:extLst>
            <c:ext xmlns:c16="http://schemas.microsoft.com/office/drawing/2014/chart" uri="{C3380CC4-5D6E-409C-BE32-E72D297353CC}">
              <c16:uniqueId val="{00000002-8232-438E-90DC-30261E83414F}"/>
            </c:ext>
          </c:extLst>
        </c:ser>
        <c:ser>
          <c:idx val="3"/>
          <c:order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countries'!$DG$35:$DJ$35</c:f>
              <c:numCache>
                <c:formatCode>General</c:formatCode>
                <c:ptCount val="4"/>
                <c:pt idx="0">
                  <c:v>7</c:v>
                </c:pt>
                <c:pt idx="1">
                  <c:v>7</c:v>
                </c:pt>
                <c:pt idx="2">
                  <c:v>7</c:v>
                </c:pt>
                <c:pt idx="3">
                  <c:v>7</c:v>
                </c:pt>
              </c:numCache>
            </c:numRef>
          </c:yVal>
          <c:bubbleSize>
            <c:numRef>
              <c:f>'[Countries 1.xlsx]Table of countries'!$DG$9:$DJ$9</c:f>
              <c:numCache>
                <c:formatCode>General</c:formatCode>
                <c:ptCount val="4"/>
                <c:pt idx="1">
                  <c:v>1</c:v>
                </c:pt>
                <c:pt idx="3">
                  <c:v>2</c:v>
                </c:pt>
              </c:numCache>
            </c:numRef>
          </c:bubbleSize>
          <c:bubble3D val="0"/>
          <c:extLst>
            <c:ext xmlns:c16="http://schemas.microsoft.com/office/drawing/2014/chart" uri="{C3380CC4-5D6E-409C-BE32-E72D297353CC}">
              <c16:uniqueId val="{00000003-8232-438E-90DC-30261E83414F}"/>
            </c:ext>
          </c:extLst>
        </c:ser>
        <c:ser>
          <c:idx val="4"/>
          <c:order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countries'!$DG$36:$DJ$36</c:f>
              <c:numCache>
                <c:formatCode>General</c:formatCode>
                <c:ptCount val="4"/>
                <c:pt idx="0">
                  <c:v>6</c:v>
                </c:pt>
                <c:pt idx="1">
                  <c:v>6</c:v>
                </c:pt>
                <c:pt idx="2">
                  <c:v>6</c:v>
                </c:pt>
                <c:pt idx="3">
                  <c:v>6</c:v>
                </c:pt>
              </c:numCache>
            </c:numRef>
          </c:yVal>
          <c:bubbleSize>
            <c:numRef>
              <c:f>'[Countries 1.xlsx]Table of countries'!$DG$10:$DJ$10</c:f>
              <c:numCache>
                <c:formatCode>General</c:formatCode>
                <c:ptCount val="4"/>
              </c:numCache>
            </c:numRef>
          </c:bubbleSize>
          <c:bubble3D val="0"/>
          <c:extLst>
            <c:ext xmlns:c16="http://schemas.microsoft.com/office/drawing/2014/chart" uri="{C3380CC4-5D6E-409C-BE32-E72D297353CC}">
              <c16:uniqueId val="{00000004-8232-438E-90DC-30261E83414F}"/>
            </c:ext>
          </c:extLst>
        </c:ser>
        <c:ser>
          <c:idx val="5"/>
          <c:order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countries'!$DG$37:$DJ$37</c:f>
              <c:numCache>
                <c:formatCode>General</c:formatCode>
                <c:ptCount val="4"/>
                <c:pt idx="0">
                  <c:v>5</c:v>
                </c:pt>
                <c:pt idx="1">
                  <c:v>5</c:v>
                </c:pt>
                <c:pt idx="2">
                  <c:v>5</c:v>
                </c:pt>
                <c:pt idx="3">
                  <c:v>5</c:v>
                </c:pt>
              </c:numCache>
            </c:numRef>
          </c:yVal>
          <c:bubbleSize>
            <c:numRef>
              <c:f>'[Countries 1.xlsx]Table of countries'!$DG$11:$DJ$11</c:f>
              <c:numCache>
                <c:formatCode>General</c:formatCode>
                <c:ptCount val="4"/>
                <c:pt idx="2">
                  <c:v>1</c:v>
                </c:pt>
              </c:numCache>
            </c:numRef>
          </c:bubbleSize>
          <c:bubble3D val="0"/>
          <c:extLst>
            <c:ext xmlns:c16="http://schemas.microsoft.com/office/drawing/2014/chart" uri="{C3380CC4-5D6E-409C-BE32-E72D297353CC}">
              <c16:uniqueId val="{00000005-8232-438E-90DC-30261E83414F}"/>
            </c:ext>
          </c:extLst>
        </c:ser>
        <c:ser>
          <c:idx val="6"/>
          <c:order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countries'!$DG$38:$DJ$38</c:f>
              <c:numCache>
                <c:formatCode>General</c:formatCode>
                <c:ptCount val="4"/>
                <c:pt idx="0">
                  <c:v>4</c:v>
                </c:pt>
                <c:pt idx="1">
                  <c:v>4</c:v>
                </c:pt>
                <c:pt idx="2">
                  <c:v>4</c:v>
                </c:pt>
                <c:pt idx="3">
                  <c:v>4</c:v>
                </c:pt>
              </c:numCache>
            </c:numRef>
          </c:yVal>
          <c:bubbleSize>
            <c:numRef>
              <c:f>'[Countries 1.xlsx]Table of countries'!$DG$12:$DJ$12</c:f>
              <c:numCache>
                <c:formatCode>General</c:formatCode>
                <c:ptCount val="4"/>
              </c:numCache>
            </c:numRef>
          </c:bubbleSize>
          <c:bubble3D val="0"/>
          <c:extLst>
            <c:ext xmlns:c16="http://schemas.microsoft.com/office/drawing/2014/chart" uri="{C3380CC4-5D6E-409C-BE32-E72D297353CC}">
              <c16:uniqueId val="{00000006-8232-438E-90DC-30261E83414F}"/>
            </c:ext>
          </c:extLst>
        </c:ser>
        <c:ser>
          <c:idx val="7"/>
          <c:order val="7"/>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countries'!$DG$39:$DJ$39</c:f>
              <c:numCache>
                <c:formatCode>General</c:formatCode>
                <c:ptCount val="4"/>
                <c:pt idx="0">
                  <c:v>3</c:v>
                </c:pt>
                <c:pt idx="1">
                  <c:v>3</c:v>
                </c:pt>
                <c:pt idx="2">
                  <c:v>3</c:v>
                </c:pt>
                <c:pt idx="3">
                  <c:v>3</c:v>
                </c:pt>
              </c:numCache>
            </c:numRef>
          </c:yVal>
          <c:bubbleSize>
            <c:numRef>
              <c:f>'[Countries 1.xlsx]Table of countries'!$DG$13:$DJ$13</c:f>
              <c:numCache>
                <c:formatCode>General</c:formatCode>
                <c:ptCount val="4"/>
                <c:pt idx="2">
                  <c:v>1</c:v>
                </c:pt>
              </c:numCache>
            </c:numRef>
          </c:bubbleSize>
          <c:bubble3D val="0"/>
          <c:extLst>
            <c:ext xmlns:c16="http://schemas.microsoft.com/office/drawing/2014/chart" uri="{C3380CC4-5D6E-409C-BE32-E72D297353CC}">
              <c16:uniqueId val="{00000007-8232-438E-90DC-30261E83414F}"/>
            </c:ext>
          </c:extLst>
        </c:ser>
        <c:ser>
          <c:idx val="8"/>
          <c:order val="8"/>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countries'!$DG$40:$DJ$40</c:f>
              <c:numCache>
                <c:formatCode>General</c:formatCode>
                <c:ptCount val="4"/>
                <c:pt idx="0">
                  <c:v>2</c:v>
                </c:pt>
                <c:pt idx="1">
                  <c:v>2</c:v>
                </c:pt>
                <c:pt idx="2">
                  <c:v>2</c:v>
                </c:pt>
                <c:pt idx="3">
                  <c:v>2</c:v>
                </c:pt>
              </c:numCache>
            </c:numRef>
          </c:yVal>
          <c:bubbleSize>
            <c:numRef>
              <c:f>'[Countries 1.xlsx]Table of countries'!$DG$14:$DJ$14</c:f>
              <c:numCache>
                <c:formatCode>General</c:formatCode>
                <c:ptCount val="4"/>
              </c:numCache>
            </c:numRef>
          </c:bubbleSize>
          <c:bubble3D val="0"/>
          <c:extLst>
            <c:ext xmlns:c16="http://schemas.microsoft.com/office/drawing/2014/chart" uri="{C3380CC4-5D6E-409C-BE32-E72D297353CC}">
              <c16:uniqueId val="{00000008-8232-438E-90DC-30261E83414F}"/>
            </c:ext>
          </c:extLst>
        </c:ser>
        <c:ser>
          <c:idx val="9"/>
          <c:order val="9"/>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invertIfNegative val="0"/>
          <c:xVal>
            <c:numRef>
              <c:f>'[Countries 1.xlsx]Table of countries'!$DG$19:$DG$28</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'[Countries 1.xlsx]Table of countries'!$DG$41:$DJ$41</c:f>
              <c:numCache>
                <c:formatCode>General</c:formatCode>
                <c:ptCount val="4"/>
                <c:pt idx="0">
                  <c:v>1</c:v>
                </c:pt>
                <c:pt idx="1">
                  <c:v>1</c:v>
                </c:pt>
                <c:pt idx="2">
                  <c:v>1</c:v>
                </c:pt>
                <c:pt idx="3">
                  <c:v>1</c:v>
                </c:pt>
              </c:numCache>
            </c:numRef>
          </c:yVal>
          <c:bubbleSize>
            <c:numRef>
              <c:f>'[Countries 1.xlsx]Table of countries'!$DG$15:$DJ$15</c:f>
              <c:numCache>
                <c:formatCode>General</c:formatCode>
                <c:ptCount val="4"/>
              </c:numCache>
            </c:numRef>
          </c:bubbleSize>
          <c:bubble3D val="0"/>
          <c:extLst>
            <c:ext xmlns:c16="http://schemas.microsoft.com/office/drawing/2014/chart" uri="{C3380CC4-5D6E-409C-BE32-E72D297353CC}">
              <c16:uniqueId val="{00000009-8232-438E-90DC-30261E83414F}"/>
            </c:ext>
          </c:extLst>
        </c:ser>
        <c:ser>
          <c:idx val="10"/>
          <c:order val="1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dLbls>
            <c:dLbl>
              <c:idx val="0"/>
              <c:layout>
                <c:manualLayout>
                  <c:x val="-9.7172420755097966E-2"/>
                  <c:y val="7.9789153505120947E-2"/>
                </c:manualLayout>
              </c:layout>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mn-MN" sz="800" b="0" i="0" u="none" strike="noStrike" kern="1200" baseline="0">
                        <a:solidFill>
                          <a:srgbClr val="44546A"/>
                        </a:solidFill>
                        <a:latin typeface="Times New Roman" panose="02020603050405020304" pitchFamily="18" charset="0"/>
                        <a:cs typeface="Times New Roman" panose="02020603050405020304" pitchFamily="18" charset="0"/>
                      </a:rPr>
                      <a:t>Валютын ханшийг зорилт болгосон</a:t>
                    </a:r>
                  </a:p>
                  <a:p>
                    <a:pPr marL="0" marR="0" lvl="0" indent="0" algn="ctr" defTabSz="914400" rtl="0" eaLnBrk="1" fontAlgn="auto" latinLnBrk="0" hangingPunct="1">
                      <a:lnSpc>
                        <a:spcPct val="100000"/>
                      </a:lnSpc>
                      <a:spcBef>
                        <a:spcPts val="0"/>
                      </a:spcBef>
                      <a:spcAft>
                        <a:spcPts val="0"/>
                      </a:spcAft>
                      <a:buClrTx/>
                      <a:buSzTx/>
                      <a:buFontTx/>
                      <a:buNone/>
                      <a:tabLst/>
                      <a:defRPr sz="800">
                        <a:solidFill>
                          <a:srgbClr val="44546A"/>
                        </a:solidFill>
                      </a:defRPr>
                    </a:pPr>
                    <a:endParaRPr lang="mn-MN" sz="800"/>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7164698162729658"/>
                      <c:h val="0.13575195216780475"/>
                    </c:manualLayout>
                  </c15:layout>
                  <c15:showDataLabelsRange val="0"/>
                </c:ext>
                <c:ext xmlns:c16="http://schemas.microsoft.com/office/drawing/2014/chart" uri="{C3380CC4-5D6E-409C-BE32-E72D297353CC}">
                  <c16:uniqueId val="{0000000A-8232-438E-90DC-30261E83414F}"/>
                </c:ext>
              </c:extLst>
            </c:dLbl>
            <c:dLbl>
              <c:idx val="1"/>
              <c:layout>
                <c:manualLayout>
                  <c:x val="-8.6842317787199683E-2"/>
                  <c:y val="8.0438918399523884E-2"/>
                </c:manualLayout>
              </c:layout>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mn-MN" sz="800" b="0" i="0" u="none" strike="noStrike" kern="1200" baseline="0">
                        <a:solidFill>
                          <a:srgbClr val="44546A"/>
                        </a:solidFill>
                        <a:latin typeface="Times New Roman" panose="02020603050405020304" pitchFamily="18" charset="0"/>
                        <a:cs typeface="Times New Roman" panose="02020603050405020304" pitchFamily="18" charset="0"/>
                      </a:rPr>
                      <a:t>Мөнгөний агрегатыг зорилт болгосон</a:t>
                    </a:r>
                  </a:p>
                  <a:p>
                    <a:pPr marL="0" marR="0" lvl="0" indent="0" algn="ctr" defTabSz="914400" rtl="0" eaLnBrk="1" fontAlgn="auto" latinLnBrk="0" hangingPunct="1">
                      <a:lnSpc>
                        <a:spcPct val="100000"/>
                      </a:lnSpc>
                      <a:spcBef>
                        <a:spcPts val="0"/>
                      </a:spcBef>
                      <a:spcAft>
                        <a:spcPts val="0"/>
                      </a:spcAft>
                      <a:buClrTx/>
                      <a:buSzTx/>
                      <a:buFontTx/>
                      <a:buNone/>
                      <a:tabLst/>
                      <a:defRPr sz="800">
                        <a:solidFill>
                          <a:srgbClr val="44546A"/>
                        </a:solidFill>
                      </a:defRPr>
                    </a:pPr>
                    <a:endParaRPr lang="mn-MN" sz="800"/>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6808079278551719"/>
                      <c:h val="0.14238442186427941"/>
                    </c:manualLayout>
                  </c15:layout>
                  <c15:showDataLabelsRange val="0"/>
                </c:ext>
                <c:ext xmlns:c16="http://schemas.microsoft.com/office/drawing/2014/chart" uri="{C3380CC4-5D6E-409C-BE32-E72D297353CC}">
                  <c16:uniqueId val="{0000000B-8232-438E-90DC-30261E83414F}"/>
                </c:ext>
              </c:extLst>
            </c:dLbl>
            <c:dLbl>
              <c:idx val="2"/>
              <c:layout>
                <c:manualLayout>
                  <c:x val="-8.8245507773066834E-2"/>
                  <c:y val="7.0466071574757247E-2"/>
                </c:manualLayout>
              </c:layout>
              <c:tx>
                <c:rich>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r>
                      <a:rPr lang="mn-MN" sz="800" b="0" i="0" u="none" strike="noStrike" kern="1200" baseline="0">
                        <a:solidFill>
                          <a:srgbClr val="44546A"/>
                        </a:solidFill>
                        <a:effectLst/>
                        <a:latin typeface="Times New Roman" panose="02020603050405020304" pitchFamily="18" charset="0"/>
                        <a:cs typeface="Times New Roman" panose="02020603050405020304" pitchFamily="18" charset="0"/>
                      </a:rPr>
                      <a:t>Инфляцыг онилсон</a:t>
                    </a:r>
                    <a:r>
                      <a:rPr lang="mn-MN" sz="800" b="0" i="0" u="none" strike="noStrike" kern="1200" baseline="0">
                        <a:solidFill>
                          <a:srgbClr val="44546A"/>
                        </a:solidFill>
                        <a:latin typeface="Times New Roman" panose="02020603050405020304" pitchFamily="18" charset="0"/>
                        <a:cs typeface="Times New Roman" panose="02020603050405020304" pitchFamily="18" charset="0"/>
                      </a:rPr>
                      <a:t> </a:t>
                    </a:r>
                  </a:p>
                </c:rich>
              </c:tx>
              <c:spPr>
                <a:noFill/>
                <a:ln>
                  <a:noFill/>
                </a:ln>
                <a:effectLst/>
              </c:spPr>
              <c:txPr>
                <a:bodyPr rot="0" spcFirstLastPara="1" vertOverflow="ellipsis" vert="horz" wrap="square" anchor="ctr" anchorCtr="0"/>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rgbClr val="44546A"/>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layout>
                    <c:manualLayout>
                      <c:w val="0.14524614711622585"/>
                      <c:h val="0.12524200850439543"/>
                    </c:manualLayout>
                  </c15:layout>
                  <c15:showDataLabelsRange val="0"/>
                </c:ext>
                <c:ext xmlns:c16="http://schemas.microsoft.com/office/drawing/2014/chart" uri="{C3380CC4-5D6E-409C-BE32-E72D297353CC}">
                  <c16:uniqueId val="{0000000C-8232-438E-90DC-30261E83414F}"/>
                </c:ext>
              </c:extLst>
            </c:dLbl>
            <c:dLbl>
              <c:idx val="3"/>
              <c:layout>
                <c:manualLayout>
                  <c:x val="-1.0812134060165556E-2"/>
                  <c:y val="6.5817659585004698E-2"/>
                </c:manualLayout>
              </c:layout>
              <c:tx>
                <c:rich>
                  <a:bodyPr/>
                  <a:lstStyle/>
                  <a:p>
                    <a:r>
                      <a:rPr lang="mn-MN" sz="800" b="0" i="0" u="none" strike="noStrike" kern="1200" baseline="0">
                        <a:solidFill>
                          <a:srgbClr val="44546A"/>
                        </a:solidFill>
                        <a:effectLst/>
                        <a:latin typeface="Times New Roman" panose="02020603050405020304" pitchFamily="18" charset="0"/>
                        <a:cs typeface="Times New Roman" panose="02020603050405020304" pitchFamily="18" charset="0"/>
                      </a:rPr>
                      <a:t>Бусад</a:t>
                    </a:r>
                    <a:endParaRPr lang="mn-MN" sz="800" i="0"/>
                  </a:p>
                </c:rich>
              </c:tx>
              <c:dLblPos val="r"/>
              <c:showLegendKey val="0"/>
              <c:showVal val="0"/>
              <c:showCatName val="0"/>
              <c:showSerName val="0"/>
              <c:showPercent val="0"/>
              <c:showBubbleSize val="0"/>
              <c:extLst>
                <c:ext xmlns:c15="http://schemas.microsoft.com/office/drawing/2012/chart" uri="{CE6537A1-D6FC-4f65-9D91-7224C49458BB}">
                  <c15:layout>
                    <c:manualLayout>
                      <c:w val="0.1754215003866976"/>
                      <c:h val="7.7598161675573679E-2"/>
                    </c:manualLayout>
                  </c15:layout>
                  <c15:showDataLabelsRange val="0"/>
                </c:ext>
                <c:ext xmlns:c16="http://schemas.microsoft.com/office/drawing/2014/chart" uri="{C3380CC4-5D6E-409C-BE32-E72D297353CC}">
                  <c16:uniqueId val="{0000000D-8232-438E-90DC-30261E83414F}"/>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1.xlsx]Table of countries'!$DF$43:$DF$46</c:f>
              <c:numCache>
                <c:formatCode>General</c:formatCode>
                <c:ptCount val="4"/>
                <c:pt idx="0">
                  <c:v>1</c:v>
                </c:pt>
                <c:pt idx="1">
                  <c:v>2</c:v>
                </c:pt>
                <c:pt idx="2">
                  <c:v>3</c:v>
                </c:pt>
                <c:pt idx="3">
                  <c:v>4</c:v>
                </c:pt>
              </c:numCache>
            </c:numRef>
          </c:xVal>
          <c:yVal>
            <c:numRef>
              <c:f>'[Countries 1.xlsx]Table of countries'!$DG$43:$DG$46</c:f>
              <c:numCache>
                <c:formatCode>General</c:formatCode>
                <c:ptCount val="4"/>
                <c:pt idx="0">
                  <c:v>0</c:v>
                </c:pt>
                <c:pt idx="1">
                  <c:v>0</c:v>
                </c:pt>
                <c:pt idx="2">
                  <c:v>0</c:v>
                </c:pt>
                <c:pt idx="3">
                  <c:v>0</c:v>
                </c:pt>
              </c:numCache>
            </c:numRef>
          </c:yVal>
          <c:bubbleSize>
            <c:numRef>
              <c:f>'[Countries 1.xlsx]Table of countries'!$DH$43:$DH$46</c:f>
              <c:numCache>
                <c:formatCode>General</c:formatCode>
                <c:ptCount val="4"/>
                <c:pt idx="0">
                  <c:v>1E-3</c:v>
                </c:pt>
                <c:pt idx="1">
                  <c:v>1E-3</c:v>
                </c:pt>
                <c:pt idx="2">
                  <c:v>1E-3</c:v>
                </c:pt>
                <c:pt idx="3">
                  <c:v>1E-3</c:v>
                </c:pt>
              </c:numCache>
            </c:numRef>
          </c:bubbleSize>
          <c:bubble3D val="0"/>
          <c:extLst>
            <c:ext xmlns:c16="http://schemas.microsoft.com/office/drawing/2014/chart" uri="{C3380CC4-5D6E-409C-BE32-E72D297353CC}">
              <c16:uniqueId val="{0000000E-8232-438E-90DC-30261E83414F}"/>
            </c:ext>
          </c:extLst>
        </c:ser>
        <c:ser>
          <c:idx val="11"/>
          <c:order val="11"/>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invertIfNegative val="0"/>
          <c:dLbls>
            <c:dLbl>
              <c:idx val="0"/>
              <c:tx>
                <c:rich>
                  <a:bodyPr/>
                  <a:lstStyle/>
                  <a:p>
                    <a:fld id="{136570D3-8E17-794F-9A77-F8C069FCA89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8232-438E-90DC-30261E83414F}"/>
                </c:ext>
              </c:extLst>
            </c:dLbl>
            <c:dLbl>
              <c:idx val="1"/>
              <c:tx>
                <c:rich>
                  <a:bodyPr/>
                  <a:lstStyle/>
                  <a:p>
                    <a:fld id="{834B6F1F-2C17-3E4A-8AE2-2895571E0DEB}"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8232-438E-90DC-30261E83414F}"/>
                </c:ext>
              </c:extLst>
            </c:dLbl>
            <c:dLbl>
              <c:idx val="2"/>
              <c:tx>
                <c:rich>
                  <a:bodyPr/>
                  <a:lstStyle/>
                  <a:p>
                    <a:fld id="{E45B5B36-C5D5-B84E-A87F-F6BE89C3712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8232-438E-90DC-30261E83414F}"/>
                </c:ext>
              </c:extLst>
            </c:dLbl>
            <c:dLbl>
              <c:idx val="3"/>
              <c:tx>
                <c:rich>
                  <a:bodyPr/>
                  <a:lstStyle/>
                  <a:p>
                    <a:fld id="{2F301202-8247-CC4E-9AD2-26039FED0DFB}"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8232-438E-90DC-30261E83414F}"/>
                </c:ext>
              </c:extLst>
            </c:dLbl>
            <c:dLbl>
              <c:idx val="4"/>
              <c:tx>
                <c:rich>
                  <a:bodyPr/>
                  <a:lstStyle/>
                  <a:p>
                    <a:fld id="{FBA76408-ABBC-5743-8C50-41DE843B5771}"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8232-438E-90DC-30261E83414F}"/>
                </c:ext>
              </c:extLst>
            </c:dLbl>
            <c:dLbl>
              <c:idx val="5"/>
              <c:tx>
                <c:rich>
                  <a:bodyPr/>
                  <a:lstStyle/>
                  <a:p>
                    <a:fld id="{B2E9343E-79D3-CA41-9AF8-98AC9598CB66}"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8232-438E-90DC-30261E83414F}"/>
                </c:ext>
              </c:extLst>
            </c:dLbl>
            <c:dLbl>
              <c:idx val="6"/>
              <c:tx>
                <c:rich>
                  <a:bodyPr/>
                  <a:lstStyle/>
                  <a:p>
                    <a:fld id="{AB919C27-58A6-6F43-A4C4-A2B6264D8CA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8232-438E-90DC-30261E83414F}"/>
                </c:ext>
              </c:extLst>
            </c:dLbl>
            <c:dLbl>
              <c:idx val="7"/>
              <c:tx>
                <c:rich>
                  <a:bodyPr/>
                  <a:lstStyle/>
                  <a:p>
                    <a:fld id="{AC1E0A5C-9432-0341-A070-DB1D83044D8B}"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8232-438E-90DC-30261E83414F}"/>
                </c:ext>
              </c:extLst>
            </c:dLbl>
            <c:dLbl>
              <c:idx val="8"/>
              <c:tx>
                <c:rich>
                  <a:bodyPr/>
                  <a:lstStyle/>
                  <a:p>
                    <a:fld id="{3D2389AE-7D0E-1D49-94A7-1393B660721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8232-438E-90DC-30261E83414F}"/>
                </c:ext>
              </c:extLst>
            </c:dLbl>
            <c:dLbl>
              <c:idx val="9"/>
              <c:layout>
                <c:manualLayout>
                  <c:x val="-0.14272646207685577"/>
                  <c:y val="1.4792899408284023E-2"/>
                </c:manualLayout>
              </c:layout>
              <c:tx>
                <c:rich>
                  <a:bodyPr/>
                  <a:lstStyle/>
                  <a:p>
                    <a:fld id="{F82C33AE-2351-C348-8AEB-6C607FA81B8E}"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8232-438E-90DC-30261E83414F}"/>
                </c:ext>
              </c:extLst>
            </c:dLbl>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1.xlsx]Table of countries'!$DF$48:$DF$57</c:f>
              <c:numCache>
                <c:formatCode>General</c:formatCode>
                <c:ptCount val="10"/>
                <c:pt idx="0">
                  <c:v>0</c:v>
                </c:pt>
                <c:pt idx="1">
                  <c:v>0</c:v>
                </c:pt>
                <c:pt idx="2">
                  <c:v>0</c:v>
                </c:pt>
                <c:pt idx="3">
                  <c:v>0</c:v>
                </c:pt>
                <c:pt idx="4">
                  <c:v>0</c:v>
                </c:pt>
                <c:pt idx="5">
                  <c:v>0</c:v>
                </c:pt>
                <c:pt idx="6">
                  <c:v>0</c:v>
                </c:pt>
                <c:pt idx="7">
                  <c:v>0</c:v>
                </c:pt>
                <c:pt idx="8">
                  <c:v>0</c:v>
                </c:pt>
                <c:pt idx="9">
                  <c:v>0</c:v>
                </c:pt>
              </c:numCache>
            </c:numRef>
          </c:xVal>
          <c:yVal>
            <c:numRef>
              <c:f>'[Countries 1.xlsx]Table of countries'!$DG$48:$DG$57</c:f>
              <c:numCache>
                <c:formatCode>General</c:formatCode>
                <c:ptCount val="10"/>
                <c:pt idx="0">
                  <c:v>10</c:v>
                </c:pt>
                <c:pt idx="1">
                  <c:v>9</c:v>
                </c:pt>
                <c:pt idx="2">
                  <c:v>8</c:v>
                </c:pt>
                <c:pt idx="3">
                  <c:v>7</c:v>
                </c:pt>
                <c:pt idx="4">
                  <c:v>6</c:v>
                </c:pt>
                <c:pt idx="5">
                  <c:v>5</c:v>
                </c:pt>
                <c:pt idx="6">
                  <c:v>4</c:v>
                </c:pt>
                <c:pt idx="7">
                  <c:v>3</c:v>
                </c:pt>
                <c:pt idx="8">
                  <c:v>2</c:v>
                </c:pt>
                <c:pt idx="9">
                  <c:v>1</c:v>
                </c:pt>
              </c:numCache>
            </c:numRef>
          </c:yVal>
          <c:bubbleSize>
            <c:numRef>
              <c:f>'[Countries 1.xlsx]Table of countries'!$DH$48:$DH$57</c:f>
              <c:numCache>
                <c:formatCode>General</c:formatCode>
                <c:ptCount val="10"/>
                <c:pt idx="0">
                  <c:v>1E-3</c:v>
                </c:pt>
                <c:pt idx="1">
                  <c:v>1E-3</c:v>
                </c:pt>
                <c:pt idx="2">
                  <c:v>1E-3</c:v>
                </c:pt>
                <c:pt idx="3">
                  <c:v>1E-3</c:v>
                </c:pt>
                <c:pt idx="4">
                  <c:v>1E-3</c:v>
                </c:pt>
                <c:pt idx="5">
                  <c:v>1E-3</c:v>
                </c:pt>
                <c:pt idx="6">
                  <c:v>1E-3</c:v>
                </c:pt>
                <c:pt idx="7">
                  <c:v>1E-3</c:v>
                </c:pt>
                <c:pt idx="8">
                  <c:v>1E-3</c:v>
                </c:pt>
                <c:pt idx="9">
                  <c:v>1E-3</c:v>
                </c:pt>
              </c:numCache>
            </c:numRef>
          </c:bubbleSize>
          <c:bubble3D val="0"/>
          <c:extLst>
            <c:ext xmlns:c15="http://schemas.microsoft.com/office/drawing/2012/chart" uri="{02D57815-91ED-43cb-92C2-25804820EDAC}">
              <c15:datalabelsRange>
                <c15:f>'[Countries 1.xlsx]Table of countries'!$DF$6:$DF$15</c15:f>
                <c15:dlblRangeCache>
                  <c:ptCount val="10"/>
                  <c:pt idx="0">
                    <c:v>No separate legal tender</c:v>
                  </c:pt>
                  <c:pt idx="1">
                    <c:v>Currency board</c:v>
                  </c:pt>
                  <c:pt idx="2">
                    <c:v>Conventional peg</c:v>
                  </c:pt>
                  <c:pt idx="3">
                    <c:v>Stabilized arrangement</c:v>
                  </c:pt>
                  <c:pt idx="4">
                    <c:v>Crawling peg</c:v>
                  </c:pt>
                  <c:pt idx="5">
                    <c:v>Crawl-like arrangement</c:v>
                  </c:pt>
                  <c:pt idx="6">
                    <c:v>Pegged exchange rate within horizontal bands</c:v>
                  </c:pt>
                  <c:pt idx="7">
                    <c:v>Floating</c:v>
                  </c:pt>
                  <c:pt idx="8">
                    <c:v>Free floating</c:v>
                  </c:pt>
                  <c:pt idx="9">
                    <c:v>Other managed arrangement</c:v>
                  </c:pt>
                </c15:dlblRangeCache>
              </c15:datalabelsRange>
            </c:ext>
            <c:ext xmlns:c16="http://schemas.microsoft.com/office/drawing/2014/chart" uri="{C3380CC4-5D6E-409C-BE32-E72D297353CC}">
              <c16:uniqueId val="{00000019-8232-438E-90DC-30261E83414F}"/>
            </c:ext>
          </c:extLst>
        </c:ser>
        <c:dLbls>
          <c:showLegendKey val="0"/>
          <c:showVal val="0"/>
          <c:showCatName val="0"/>
          <c:showSerName val="0"/>
          <c:showPercent val="0"/>
          <c:showBubbleSize val="0"/>
        </c:dLbls>
        <c:bubbleScale val="46"/>
        <c:showNegBubbles val="0"/>
        <c:axId val="2103131856"/>
        <c:axId val="2103139056"/>
      </c:bubbleChart>
      <c:valAx>
        <c:axId val="2103131856"/>
        <c:scaling>
          <c:orientation val="minMax"/>
          <c:min val="0"/>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2103139056"/>
        <c:crosses val="autoZero"/>
        <c:crossBetween val="midCat"/>
      </c:valAx>
      <c:valAx>
        <c:axId val="2103139056"/>
        <c:scaling>
          <c:orientation val="minMax"/>
          <c:min val="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one"/>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MN"/>
          </a:p>
        </c:txPr>
        <c:crossAx val="21031318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984251968503936"/>
          <c:y val="0.300185621127256"/>
          <c:w val="0.6879652941471488"/>
          <c:h val="0.62421300430229731"/>
        </c:manualLayout>
      </c:layout>
      <c:barChart>
        <c:barDir val="bar"/>
        <c:grouping val="stacked"/>
        <c:varyColors val="0"/>
        <c:ser>
          <c:idx val="0"/>
          <c:order val="0"/>
          <c:tx>
            <c:strRef>
              <c:f>'[Countries 1.xlsx]tables'!$B$151</c:f>
              <c:strCache>
                <c:ptCount val="1"/>
                <c:pt idx="0">
                  <c:v>Валютын ханшийг зорилт болгосон </c:v>
                </c:pt>
              </c:strCache>
            </c:strRef>
          </c:tx>
          <c:spPr>
            <a:solidFill>
              <a:srgbClr val="00142F"/>
            </a:solidFill>
            <a:ln w="6350">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1.xlsx]tables'!$A$152:$A$155</c:f>
              <c:strCache>
                <c:ptCount val="4"/>
                <c:pt idx="0">
                  <c:v>Өндөр орлоготой</c:v>
                </c:pt>
                <c:pt idx="1">
                  <c:v>Дунджаас дээгүүр орлоготой</c:v>
                </c:pt>
                <c:pt idx="2">
                  <c:v>Дунджаас доогуур орлоготой</c:v>
                </c:pt>
                <c:pt idx="3">
                  <c:v>Бага орлоготой</c:v>
                </c:pt>
              </c:strCache>
            </c:strRef>
          </c:cat>
          <c:val>
            <c:numRef>
              <c:f>'[Countries 1.xlsx]tables'!$B$152:$B$155</c:f>
              <c:numCache>
                <c:formatCode>0.0%</c:formatCode>
                <c:ptCount val="4"/>
                <c:pt idx="0">
                  <c:v>0.38709677419354838</c:v>
                </c:pt>
                <c:pt idx="1">
                  <c:v>0.36</c:v>
                </c:pt>
                <c:pt idx="2">
                  <c:v>0.44444444444444442</c:v>
                </c:pt>
                <c:pt idx="3">
                  <c:v>0.46153846153846156</c:v>
                </c:pt>
              </c:numCache>
            </c:numRef>
          </c:val>
          <c:extLst>
            <c:ext xmlns:c16="http://schemas.microsoft.com/office/drawing/2014/chart" uri="{C3380CC4-5D6E-409C-BE32-E72D297353CC}">
              <c16:uniqueId val="{00000000-6D49-46C1-B286-7FACB331C54B}"/>
            </c:ext>
          </c:extLst>
        </c:ser>
        <c:ser>
          <c:idx val="1"/>
          <c:order val="1"/>
          <c:tx>
            <c:strRef>
              <c:f>'[Countries 1.xlsx]tables'!$C$151</c:f>
              <c:strCache>
                <c:ptCount val="1"/>
                <c:pt idx="0">
                  <c:v>Инфляцыг онилсон</c:v>
                </c:pt>
              </c:strCache>
            </c:strRef>
          </c:tx>
          <c:spPr>
            <a:solidFill>
              <a:srgbClr val="504E63"/>
            </a:solidFill>
            <a:ln>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1.xlsx]tables'!$A$152:$A$155</c:f>
              <c:strCache>
                <c:ptCount val="4"/>
                <c:pt idx="0">
                  <c:v>Өндөр орлоготой</c:v>
                </c:pt>
                <c:pt idx="1">
                  <c:v>Дунджаас дээгүүр орлоготой</c:v>
                </c:pt>
                <c:pt idx="2">
                  <c:v>Дунджаас доогуур орлоготой</c:v>
                </c:pt>
                <c:pt idx="3">
                  <c:v>Бага орлоготой</c:v>
                </c:pt>
              </c:strCache>
            </c:strRef>
          </c:cat>
          <c:val>
            <c:numRef>
              <c:f>'[Countries 1.xlsx]tables'!$C$152:$C$155</c:f>
              <c:numCache>
                <c:formatCode>0.0%</c:formatCode>
                <c:ptCount val="4"/>
                <c:pt idx="0">
                  <c:v>0.33870967741935482</c:v>
                </c:pt>
                <c:pt idx="1">
                  <c:v>0.2</c:v>
                </c:pt>
                <c:pt idx="2">
                  <c:v>0.20370370370370369</c:v>
                </c:pt>
                <c:pt idx="3">
                  <c:v>9.6153846153846159E-2</c:v>
                </c:pt>
              </c:numCache>
            </c:numRef>
          </c:val>
          <c:extLst>
            <c:ext xmlns:c16="http://schemas.microsoft.com/office/drawing/2014/chart" uri="{C3380CC4-5D6E-409C-BE32-E72D297353CC}">
              <c16:uniqueId val="{00000001-6D49-46C1-B286-7FACB331C54B}"/>
            </c:ext>
          </c:extLst>
        </c:ser>
        <c:ser>
          <c:idx val="2"/>
          <c:order val="2"/>
          <c:tx>
            <c:strRef>
              <c:f>'[Countries 1.xlsx]tables'!$D$151</c:f>
              <c:strCache>
                <c:ptCount val="1"/>
                <c:pt idx="0">
                  <c:v>Мөнгөний агрегатыг зорилт болгосон</c:v>
                </c:pt>
              </c:strCache>
            </c:strRef>
          </c:tx>
          <c:spPr>
            <a:solidFill>
              <a:srgbClr val="A88661"/>
            </a:solidFill>
            <a:ln>
              <a:solidFill>
                <a:srgbClr val="4A615B"/>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6D49-46C1-B286-7FACB331C5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1.xlsx]tables'!$A$152:$A$155</c:f>
              <c:strCache>
                <c:ptCount val="4"/>
                <c:pt idx="0">
                  <c:v>Өндөр орлоготой</c:v>
                </c:pt>
                <c:pt idx="1">
                  <c:v>Дунджаас дээгүүр орлоготой</c:v>
                </c:pt>
                <c:pt idx="2">
                  <c:v>Дунджаас доогуур орлоготой</c:v>
                </c:pt>
                <c:pt idx="3">
                  <c:v>Бага орлоготой</c:v>
                </c:pt>
              </c:strCache>
            </c:strRef>
          </c:cat>
          <c:val>
            <c:numRef>
              <c:f>'[Countries 1.xlsx]tables'!$D$152:$D$155</c:f>
              <c:numCache>
                <c:formatCode>0.0%</c:formatCode>
                <c:ptCount val="4"/>
                <c:pt idx="0">
                  <c:v>0</c:v>
                </c:pt>
                <c:pt idx="1">
                  <c:v>0.4</c:v>
                </c:pt>
                <c:pt idx="2">
                  <c:v>0.22222222222222221</c:v>
                </c:pt>
                <c:pt idx="3">
                  <c:v>5.7692307692307696E-2</c:v>
                </c:pt>
              </c:numCache>
            </c:numRef>
          </c:val>
          <c:extLst>
            <c:ext xmlns:c16="http://schemas.microsoft.com/office/drawing/2014/chart" uri="{C3380CC4-5D6E-409C-BE32-E72D297353CC}">
              <c16:uniqueId val="{00000003-6D49-46C1-B286-7FACB331C54B}"/>
            </c:ext>
          </c:extLst>
        </c:ser>
        <c:ser>
          <c:idx val="3"/>
          <c:order val="3"/>
          <c:tx>
            <c:strRef>
              <c:f>'[Countries 1.xlsx]tables'!$E$151</c:f>
              <c:strCache>
                <c:ptCount val="1"/>
                <c:pt idx="0">
                  <c:v>Бусад</c:v>
                </c:pt>
              </c:strCache>
            </c:strRef>
          </c:tx>
          <c:spPr>
            <a:solidFill>
              <a:srgbClr val="EAD6BD"/>
            </a:solidFill>
            <a:ln>
              <a:solidFill>
                <a:srgbClr val="4A615B"/>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1.xlsx]tables'!$A$152:$A$155</c:f>
              <c:strCache>
                <c:ptCount val="4"/>
                <c:pt idx="0">
                  <c:v>Өндөр орлоготой</c:v>
                </c:pt>
                <c:pt idx="1">
                  <c:v>Дунджаас дээгүүр орлоготой</c:v>
                </c:pt>
                <c:pt idx="2">
                  <c:v>Дунджаас доогуур орлоготой</c:v>
                </c:pt>
                <c:pt idx="3">
                  <c:v>Бага орлоготой</c:v>
                </c:pt>
              </c:strCache>
            </c:strRef>
          </c:cat>
          <c:val>
            <c:numRef>
              <c:f>'[Countries 1.xlsx]tables'!$E$152:$E$155</c:f>
              <c:numCache>
                <c:formatCode>0.0%</c:formatCode>
                <c:ptCount val="4"/>
                <c:pt idx="0">
                  <c:v>0.27419354838709675</c:v>
                </c:pt>
                <c:pt idx="1">
                  <c:v>0.04</c:v>
                </c:pt>
                <c:pt idx="2">
                  <c:v>0.12962962962962962</c:v>
                </c:pt>
                <c:pt idx="3">
                  <c:v>0.38461538461538464</c:v>
                </c:pt>
              </c:numCache>
            </c:numRef>
          </c:val>
          <c:extLst>
            <c:ext xmlns:c16="http://schemas.microsoft.com/office/drawing/2014/chart" uri="{C3380CC4-5D6E-409C-BE32-E72D297353CC}">
              <c16:uniqueId val="{00000004-6D49-46C1-B286-7FACB331C54B}"/>
            </c:ext>
          </c:extLst>
        </c:ser>
        <c:dLbls>
          <c:dLblPos val="ctr"/>
          <c:showLegendKey val="0"/>
          <c:showVal val="1"/>
          <c:showCatName val="0"/>
          <c:showSerName val="0"/>
          <c:showPercent val="0"/>
          <c:showBubbleSize val="0"/>
        </c:dLbls>
        <c:gapWidth val="20"/>
        <c:overlap val="100"/>
        <c:axId val="914233920"/>
        <c:axId val="914237160"/>
      </c:barChart>
      <c:catAx>
        <c:axId val="9142339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914237160"/>
        <c:crosses val="autoZero"/>
        <c:auto val="1"/>
        <c:lblAlgn val="ctr"/>
        <c:lblOffset val="100"/>
        <c:noMultiLvlLbl val="0"/>
      </c:catAx>
      <c:valAx>
        <c:axId val="914237160"/>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914233920"/>
        <c:crosses val="autoZero"/>
        <c:crossBetween val="between"/>
        <c:majorUnit val="0.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04663840096911"/>
          <c:y val="0.16890773268726028"/>
          <c:w val="0.8370068645265496"/>
          <c:h val="0.67745804501710016"/>
        </c:manualLayout>
      </c:layout>
      <c:scatterChart>
        <c:scatterStyle val="lineMarker"/>
        <c:varyColors val="0"/>
        <c:ser>
          <c:idx val="0"/>
          <c:order val="0"/>
          <c:tx>
            <c:v>Валютын ханшийг зорилт болгосон</c:v>
          </c:tx>
          <c:spPr>
            <a:ln w="38100" cap="rnd">
              <a:noFill/>
              <a:round/>
            </a:ln>
            <a:effectLst/>
          </c:spPr>
          <c:marker>
            <c:symbol val="diamond"/>
            <c:size val="9"/>
            <c:spPr>
              <a:solidFill>
                <a:schemeClr val="bg1"/>
              </a:solidFill>
              <a:ln w="9525">
                <a:solidFill>
                  <a:srgbClr val="00142F"/>
                </a:solidFill>
              </a:ln>
              <a:effectLst/>
            </c:spPr>
          </c:marker>
          <c:xVal>
            <c:numRef>
              <c:f>'[Countries 1.xlsx]Exchange rate anchor'!$AB$2:$AB$82</c:f>
              <c:numCache>
                <c:formatCode>0.00</c:formatCode>
                <c:ptCount val="81"/>
                <c:pt idx="0">
                  <c:v>188.03912816782145</c:v>
                </c:pt>
                <c:pt idx="1">
                  <c:v>181.15769258604405</c:v>
                </c:pt>
                <c:pt idx="2">
                  <c:v>169.8469282222857</c:v>
                </c:pt>
                <c:pt idx="3">
                  <c:v>150.19733713502916</c:v>
                </c:pt>
                <c:pt idx="4">
                  <c:v>94.861848069200832</c:v>
                </c:pt>
                <c:pt idx="5">
                  <c:v>88.240280475094323</c:v>
                </c:pt>
                <c:pt idx="6">
                  <c:v>81.012964805156415</c:v>
                </c:pt>
                <c:pt idx="7">
                  <c:v>79.587087442362915</c:v>
                </c:pt>
                <c:pt idx="8">
                  <c:v>70.601698036923324</c:v>
                </c:pt>
                <c:pt idx="9">
                  <c:v>66.758709450980376</c:v>
                </c:pt>
                <c:pt idx="10">
                  <c:v>64.178639672801296</c:v>
                </c:pt>
                <c:pt idx="11">
                  <c:v>64.025421614360511</c:v>
                </c:pt>
                <c:pt idx="12">
                  <c:v>63.276177594299511</c:v>
                </c:pt>
                <c:pt idx="13">
                  <c:v>59.808424389565779</c:v>
                </c:pt>
                <c:pt idx="14">
                  <c:v>56.882926833679633</c:v>
                </c:pt>
                <c:pt idx="15">
                  <c:v>55.39446385234347</c:v>
                </c:pt>
                <c:pt idx="16">
                  <c:v>55.15545266484763</c:v>
                </c:pt>
                <c:pt idx="17">
                  <c:v>55.052635402678732</c:v>
                </c:pt>
                <c:pt idx="18">
                  <c:v>54.032188298234431</c:v>
                </c:pt>
                <c:pt idx="19">
                  <c:v>50.344718041102659</c:v>
                </c:pt>
                <c:pt idx="20">
                  <c:v>50.196630951652502</c:v>
                </c:pt>
                <c:pt idx="21">
                  <c:v>50.011703744612817</c:v>
                </c:pt>
                <c:pt idx="22">
                  <c:v>49.923968759073674</c:v>
                </c:pt>
                <c:pt idx="23">
                  <c:v>48.228312518321843</c:v>
                </c:pt>
                <c:pt idx="24">
                  <c:v>47.054634615408645</c:v>
                </c:pt>
                <c:pt idx="25">
                  <c:v>45.075252114455772</c:v>
                </c:pt>
                <c:pt idx="26">
                  <c:v>43.83585035674448</c:v>
                </c:pt>
                <c:pt idx="27">
                  <c:v>41.417108089571101</c:v>
                </c:pt>
                <c:pt idx="28">
                  <c:v>41.32082305541276</c:v>
                </c:pt>
                <c:pt idx="29">
                  <c:v>41.22431085179187</c:v>
                </c:pt>
                <c:pt idx="30">
                  <c:v>41.149468162089349</c:v>
                </c:pt>
                <c:pt idx="31">
                  <c:v>39.873074944467788</c:v>
                </c:pt>
                <c:pt idx="32">
                  <c:v>39.603635423428116</c:v>
                </c:pt>
                <c:pt idx="33">
                  <c:v>39.43656157060839</c:v>
                </c:pt>
                <c:pt idx="34">
                  <c:v>37.917577441160496</c:v>
                </c:pt>
                <c:pt idx="35">
                  <c:v>36.670070164474055</c:v>
                </c:pt>
                <c:pt idx="36">
                  <c:v>36.071474382089114</c:v>
                </c:pt>
                <c:pt idx="37">
                  <c:v>36.019205337216775</c:v>
                </c:pt>
                <c:pt idx="38">
                  <c:v>35.899480800386343</c:v>
                </c:pt>
                <c:pt idx="39">
                  <c:v>35.625719026968611</c:v>
                </c:pt>
                <c:pt idx="40">
                  <c:v>35.341810414620205</c:v>
                </c:pt>
                <c:pt idx="41">
                  <c:v>34.911199355447408</c:v>
                </c:pt>
                <c:pt idx="42">
                  <c:v>33.837119565383531</c:v>
                </c:pt>
                <c:pt idx="43">
                  <c:v>32.484644924904124</c:v>
                </c:pt>
                <c:pt idx="44">
                  <c:v>30.749616393863125</c:v>
                </c:pt>
                <c:pt idx="45">
                  <c:v>30.38424361160644</c:v>
                </c:pt>
                <c:pt idx="46">
                  <c:v>29.47790102599847</c:v>
                </c:pt>
                <c:pt idx="47">
                  <c:v>29.378974923925647</c:v>
                </c:pt>
                <c:pt idx="48">
                  <c:v>29.193259807194167</c:v>
                </c:pt>
                <c:pt idx="49">
                  <c:v>28.539215346926074</c:v>
                </c:pt>
                <c:pt idx="50">
                  <c:v>27.562794990231104</c:v>
                </c:pt>
                <c:pt idx="51">
                  <c:v>24.735994987434587</c:v>
                </c:pt>
                <c:pt idx="52">
                  <c:v>24.574244470989402</c:v>
                </c:pt>
                <c:pt idx="53">
                  <c:v>24.036401852254805</c:v>
                </c:pt>
                <c:pt idx="54">
                  <c:v>23.869848793094899</c:v>
                </c:pt>
                <c:pt idx="55">
                  <c:v>23.579756392666457</c:v>
                </c:pt>
                <c:pt idx="56">
                  <c:v>23.253269891477299</c:v>
                </c:pt>
                <c:pt idx="57">
                  <c:v>22.831951240553305</c:v>
                </c:pt>
                <c:pt idx="58">
                  <c:v>20.962623668969044</c:v>
                </c:pt>
                <c:pt idx="59">
                  <c:v>19.983696171535044</c:v>
                </c:pt>
                <c:pt idx="60">
                  <c:v>17.925872647029788</c:v>
                </c:pt>
                <c:pt idx="61">
                  <c:v>16.875566232877066</c:v>
                </c:pt>
                <c:pt idx="62">
                  <c:v>14.47917000046553</c:v>
                </c:pt>
                <c:pt idx="63">
                  <c:v>10.975527399988767</c:v>
                </c:pt>
                <c:pt idx="64">
                  <c:v>10.960004064889841</c:v>
                </c:pt>
                <c:pt idx="65">
                  <c:v>10.101525679654397</c:v>
                </c:pt>
                <c:pt idx="66">
                  <c:v>6.8561312369023693</c:v>
                </c:pt>
              </c:numCache>
            </c:numRef>
          </c:xVal>
          <c:yVal>
            <c:numRef>
              <c:f>'[Countries 1.xlsx]Exchange rate anchor'!$AD$2:$AD$82</c:f>
              <c:numCache>
                <c:formatCode>0.00</c:formatCode>
                <c:ptCount val="81"/>
                <c:pt idx="0">
                  <c:v>185.48403961703394</c:v>
                </c:pt>
                <c:pt idx="1">
                  <c:v>148.81766365339212</c:v>
                </c:pt>
                <c:pt idx="2">
                  <c:v>146.18459084672276</c:v>
                </c:pt>
                <c:pt idx="3">
                  <c:v>139.48065108863437</c:v>
                </c:pt>
                <c:pt idx="4">
                  <c:v>69.096831058770832</c:v>
                </c:pt>
                <c:pt idx="5">
                  <c:v>84.714305644098289</c:v>
                </c:pt>
                <c:pt idx="6">
                  <c:v>58.52508716841438</c:v>
                </c:pt>
                <c:pt idx="7">
                  <c:v>68.562383179099356</c:v>
                </c:pt>
                <c:pt idx="8">
                  <c:v>72.414070758499363</c:v>
                </c:pt>
                <c:pt idx="9">
                  <c:v>54.600410435326538</c:v>
                </c:pt>
                <c:pt idx="10">
                  <c:v>79.335868978317336</c:v>
                </c:pt>
                <c:pt idx="11">
                  <c:v>60.923470819021531</c:v>
                </c:pt>
                <c:pt idx="12">
                  <c:v>61.339100463591151</c:v>
                </c:pt>
                <c:pt idx="13">
                  <c:v>52.311091387958676</c:v>
                </c:pt>
                <c:pt idx="14">
                  <c:v>36.049846296053765</c:v>
                </c:pt>
                <c:pt idx="15">
                  <c:v>45.254737478246369</c:v>
                </c:pt>
                <c:pt idx="16">
                  <c:v>33.879208753615011</c:v>
                </c:pt>
                <c:pt idx="17">
                  <c:v>61.223152023026842</c:v>
                </c:pt>
                <c:pt idx="18">
                  <c:v>20.096006449758413</c:v>
                </c:pt>
                <c:pt idx="19">
                  <c:v>39.305678084679528</c:v>
                </c:pt>
                <c:pt idx="20">
                  <c:v>96.773605950881645</c:v>
                </c:pt>
                <c:pt idx="21">
                  <c:v>53.449879678456305</c:v>
                </c:pt>
                <c:pt idx="22">
                  <c:v>40.46283075179327</c:v>
                </c:pt>
                <c:pt idx="23">
                  <c:v>50.093882768246722</c:v>
                </c:pt>
                <c:pt idx="24">
                  <c:v>96.471951374354958</c:v>
                </c:pt>
                <c:pt idx="25">
                  <c:v>54.688435034898511</c:v>
                </c:pt>
                <c:pt idx="26">
                  <c:v>44.403280880478938</c:v>
                </c:pt>
                <c:pt idx="27">
                  <c:v>65.860589945764147</c:v>
                </c:pt>
                <c:pt idx="28">
                  <c:v>54.960674489985387</c:v>
                </c:pt>
                <c:pt idx="29">
                  <c:v>29.770819872037194</c:v>
                </c:pt>
                <c:pt idx="30">
                  <c:v>84.589838764083623</c:v>
                </c:pt>
                <c:pt idx="31">
                  <c:v>56.521932750450119</c:v>
                </c:pt>
                <c:pt idx="32">
                  <c:v>44.89621212398108</c:v>
                </c:pt>
                <c:pt idx="33">
                  <c:v>60.532144932406752</c:v>
                </c:pt>
                <c:pt idx="34">
                  <c:v>40.333071730029907</c:v>
                </c:pt>
                <c:pt idx="35">
                  <c:v>56.12974560522531</c:v>
                </c:pt>
                <c:pt idx="36">
                  <c:v>27.58594385916831</c:v>
                </c:pt>
                <c:pt idx="37">
                  <c:v>47.478051435888048</c:v>
                </c:pt>
                <c:pt idx="38">
                  <c:v>50.993192821504046</c:v>
                </c:pt>
                <c:pt idx="39">
                  <c:v>39.519253770717157</c:v>
                </c:pt>
                <c:pt idx="40">
                  <c:v>44.42716627662999</c:v>
                </c:pt>
                <c:pt idx="41">
                  <c:v>48.151649728462125</c:v>
                </c:pt>
                <c:pt idx="42">
                  <c:v>24.667628370396002</c:v>
                </c:pt>
                <c:pt idx="43">
                  <c:v>38.628120663999326</c:v>
                </c:pt>
                <c:pt idx="44">
                  <c:v>31.080299422387913</c:v>
                </c:pt>
                <c:pt idx="45">
                  <c:v>60.781556005918958</c:v>
                </c:pt>
                <c:pt idx="46">
                  <c:v>46.84111038098122</c:v>
                </c:pt>
                <c:pt idx="47">
                  <c:v>70.644573889479801</c:v>
                </c:pt>
                <c:pt idx="48">
                  <c:v>77.767244372045823</c:v>
                </c:pt>
                <c:pt idx="49">
                  <c:v>48.522597007890049</c:v>
                </c:pt>
                <c:pt idx="50">
                  <c:v>37.803651558854028</c:v>
                </c:pt>
                <c:pt idx="51">
                  <c:v>25.084190935427728</c:v>
                </c:pt>
                <c:pt idx="52">
                  <c:v>24.003846410280495</c:v>
                </c:pt>
                <c:pt idx="53">
                  <c:v>42.977568292465548</c:v>
                </c:pt>
                <c:pt idx="54">
                  <c:v>29.989779423750768</c:v>
                </c:pt>
                <c:pt idx="55">
                  <c:v>32.601790419995368</c:v>
                </c:pt>
                <c:pt idx="56">
                  <c:v>17.791915852559541</c:v>
                </c:pt>
                <c:pt idx="57">
                  <c:v>22.994943682576043</c:v>
                </c:pt>
                <c:pt idx="58">
                  <c:v>44.08653833228562</c:v>
                </c:pt>
                <c:pt idx="59">
                  <c:v>31.691817647752043</c:v>
                </c:pt>
                <c:pt idx="60">
                  <c:v>21.221701815133386</c:v>
                </c:pt>
                <c:pt idx="61">
                  <c:v>42.852230429260906</c:v>
                </c:pt>
                <c:pt idx="62">
                  <c:v>33.248772000556606</c:v>
                </c:pt>
                <c:pt idx="63">
                  <c:v>30.835196965000382</c:v>
                </c:pt>
                <c:pt idx="64">
                  <c:v>91.253598909237922</c:v>
                </c:pt>
                <c:pt idx="65">
                  <c:v>26.391764755462511</c:v>
                </c:pt>
                <c:pt idx="66">
                  <c:v>39.35755638441195</c:v>
                </c:pt>
              </c:numCache>
            </c:numRef>
          </c:yVal>
          <c:smooth val="0"/>
          <c:extLst>
            <c:ext xmlns:c16="http://schemas.microsoft.com/office/drawing/2014/chart" uri="{C3380CC4-5D6E-409C-BE32-E72D297353CC}">
              <c16:uniqueId val="{00000000-29D6-4AE1-AFBF-15E0DE6CD500}"/>
            </c:ext>
          </c:extLst>
        </c:ser>
        <c:ser>
          <c:idx val="1"/>
          <c:order val="1"/>
          <c:tx>
            <c:v>Инфляцыг онилсон</c:v>
          </c:tx>
          <c:spPr>
            <a:ln w="25400" cap="rnd">
              <a:noFill/>
              <a:round/>
            </a:ln>
            <a:effectLst/>
          </c:spPr>
          <c:marker>
            <c:symbol val="circle"/>
            <c:size val="8"/>
            <c:spPr>
              <a:solidFill>
                <a:schemeClr val="bg1"/>
              </a:solidFill>
              <a:ln w="9525">
                <a:solidFill>
                  <a:srgbClr val="504E63"/>
                </a:solidFill>
              </a:ln>
              <a:effectLst/>
            </c:spPr>
          </c:marker>
          <c:dPt>
            <c:idx val="29"/>
            <c:marker>
              <c:symbol val="circle"/>
              <c:size val="8"/>
              <c:spPr>
                <a:solidFill>
                  <a:schemeClr val="bg1"/>
                </a:solidFill>
                <a:ln w="9525">
                  <a:solidFill>
                    <a:srgbClr val="504E63"/>
                  </a:solidFill>
                </a:ln>
                <a:effectLst/>
              </c:spPr>
            </c:marker>
            <c:bubble3D val="0"/>
            <c:extLst>
              <c:ext xmlns:c16="http://schemas.microsoft.com/office/drawing/2014/chart" uri="{C3380CC4-5D6E-409C-BE32-E72D297353CC}">
                <c16:uniqueId val="{00000001-29D6-4AE1-AFBF-15E0DE6CD500}"/>
              </c:ext>
            </c:extLst>
          </c:dPt>
          <c:xVal>
            <c:numRef>
              <c:f>'[Countries 1.xlsx]Exchange rate anchor'!$AB$83:$AB$127</c:f>
              <c:numCache>
                <c:formatCode>0.00</c:formatCode>
                <c:ptCount val="45"/>
                <c:pt idx="0">
                  <c:v>98.415115875529708</c:v>
                </c:pt>
                <c:pt idx="1">
                  <c:v>83.029849352509387</c:v>
                </c:pt>
                <c:pt idx="2">
                  <c:v>73.990537234255385</c:v>
                </c:pt>
                <c:pt idx="3">
                  <c:v>60.053862492472625</c:v>
                </c:pt>
                <c:pt idx="4">
                  <c:v>55.863751135804307</c:v>
                </c:pt>
                <c:pt idx="5">
                  <c:v>53.678901685233122</c:v>
                </c:pt>
                <c:pt idx="6">
                  <c:v>47.753169289645015</c:v>
                </c:pt>
                <c:pt idx="7">
                  <c:v>47.374713197833671</c:v>
                </c:pt>
                <c:pt idx="8">
                  <c:v>41.499547237083519</c:v>
                </c:pt>
                <c:pt idx="9">
                  <c:v>41.387328504116979</c:v>
                </c:pt>
                <c:pt idx="10">
                  <c:v>41.120703203195646</c:v>
                </c:pt>
                <c:pt idx="11">
                  <c:v>40.436443374075154</c:v>
                </c:pt>
                <c:pt idx="12">
                  <c:v>40.286706459523728</c:v>
                </c:pt>
                <c:pt idx="13">
                  <c:v>40.022003042631695</c:v>
                </c:pt>
                <c:pt idx="14">
                  <c:v>39.285753998231499</c:v>
                </c:pt>
                <c:pt idx="15">
                  <c:v>38.299964516300378</c:v>
                </c:pt>
                <c:pt idx="16">
                  <c:v>36.003850310776897</c:v>
                </c:pt>
                <c:pt idx="17">
                  <c:v>35.342648398851864</c:v>
                </c:pt>
                <c:pt idx="18">
                  <c:v>35.235313796101153</c:v>
                </c:pt>
                <c:pt idx="19">
                  <c:v>33.551118813648969</c:v>
                </c:pt>
                <c:pt idx="20">
                  <c:v>33.476554960653679</c:v>
                </c:pt>
                <c:pt idx="21">
                  <c:v>32.338214489958176</c:v>
                </c:pt>
                <c:pt idx="22">
                  <c:v>31.842629459045781</c:v>
                </c:pt>
                <c:pt idx="23">
                  <c:v>31.18642696851623</c:v>
                </c:pt>
                <c:pt idx="24">
                  <c:v>31.065295117174742</c:v>
                </c:pt>
                <c:pt idx="25">
                  <c:v>30.847719376874231</c:v>
                </c:pt>
                <c:pt idx="26">
                  <c:v>29.512527401196422</c:v>
                </c:pt>
                <c:pt idx="27">
                  <c:v>29.375256697744589</c:v>
                </c:pt>
                <c:pt idx="28">
                  <c:v>28.566534505852154</c:v>
                </c:pt>
                <c:pt idx="29">
                  <c:v>28.26477969867782</c:v>
                </c:pt>
                <c:pt idx="30">
                  <c:v>27.587300960348319</c:v>
                </c:pt>
                <c:pt idx="31">
                  <c:v>26.150666989685977</c:v>
                </c:pt>
                <c:pt idx="32">
                  <c:v>26.052691234034803</c:v>
                </c:pt>
                <c:pt idx="33">
                  <c:v>24.66607145358855</c:v>
                </c:pt>
                <c:pt idx="34">
                  <c:v>23.467332564661938</c:v>
                </c:pt>
                <c:pt idx="35">
                  <c:v>21.746368825656663</c:v>
                </c:pt>
                <c:pt idx="36">
                  <c:v>20.565203012438069</c:v>
                </c:pt>
                <c:pt idx="37">
                  <c:v>20.319722291706544</c:v>
                </c:pt>
                <c:pt idx="38">
                  <c:v>19.423959414805097</c:v>
                </c:pt>
                <c:pt idx="39">
                  <c:v>18.194837455390957</c:v>
                </c:pt>
                <c:pt idx="40">
                  <c:v>17.77069195112616</c:v>
                </c:pt>
                <c:pt idx="41">
                  <c:v>16.963736981271346</c:v>
                </c:pt>
                <c:pt idx="42">
                  <c:v>16.442388046707578</c:v>
                </c:pt>
                <c:pt idx="43">
                  <c:v>15.082782644092052</c:v>
                </c:pt>
                <c:pt idx="44">
                  <c:v>11.319959203243016</c:v>
                </c:pt>
              </c:numCache>
            </c:numRef>
          </c:xVal>
          <c:yVal>
            <c:numRef>
              <c:f>'[Countries 1.xlsx]Exchange rate anchor'!$AD$83:$AD$128</c:f>
              <c:numCache>
                <c:formatCode>0.00</c:formatCode>
                <c:ptCount val="46"/>
                <c:pt idx="0">
                  <c:v>112.35409944102585</c:v>
                </c:pt>
                <c:pt idx="1">
                  <c:v>82.155222875954706</c:v>
                </c:pt>
                <c:pt idx="2">
                  <c:v>69.466650088464604</c:v>
                </c:pt>
                <c:pt idx="3">
                  <c:v>55.836236098390614</c:v>
                </c:pt>
                <c:pt idx="4">
                  <c:v>52.632204953937517</c:v>
                </c:pt>
                <c:pt idx="5">
                  <c:v>62.839553829404608</c:v>
                </c:pt>
                <c:pt idx="6">
                  <c:v>60.784931803655624</c:v>
                </c:pt>
                <c:pt idx="7">
                  <c:v>43.614589377673063</c:v>
                </c:pt>
                <c:pt idx="8">
                  <c:v>38.603635919941475</c:v>
                </c:pt>
                <c:pt idx="9">
                  <c:v>40.568831838432445</c:v>
                </c:pt>
                <c:pt idx="10">
                  <c:v>30.897253019694393</c:v>
                </c:pt>
                <c:pt idx="11">
                  <c:v>45.304030233741408</c:v>
                </c:pt>
                <c:pt idx="12">
                  <c:v>47.567759468937261</c:v>
                </c:pt>
                <c:pt idx="13">
                  <c:v>41.159807938892619</c:v>
                </c:pt>
                <c:pt idx="14">
                  <c:v>48.464735979102734</c:v>
                </c:pt>
                <c:pt idx="15">
                  <c:v>51.74429232111688</c:v>
                </c:pt>
                <c:pt idx="16">
                  <c:v>26.435199713154919</c:v>
                </c:pt>
                <c:pt idx="17">
                  <c:v>33.314670784550657</c:v>
                </c:pt>
                <c:pt idx="18">
                  <c:v>34.694373513448397</c:v>
                </c:pt>
                <c:pt idx="19">
                  <c:v>34.329646698263055</c:v>
                </c:pt>
                <c:pt idx="20">
                  <c:v>35.454406201788636</c:v>
                </c:pt>
                <c:pt idx="21">
                  <c:v>58.371705261941564</c:v>
                </c:pt>
                <c:pt idx="22">
                  <c:v>32.939611115803224</c:v>
                </c:pt>
                <c:pt idx="23">
                  <c:v>32.184254567974463</c:v>
                </c:pt>
                <c:pt idx="24">
                  <c:v>31.654167723014911</c:v>
                </c:pt>
                <c:pt idx="25">
                  <c:v>43.969234791266473</c:v>
                </c:pt>
                <c:pt idx="26">
                  <c:v>26.852187318526063</c:v>
                </c:pt>
                <c:pt idx="27">
                  <c:v>26.667892309632144</c:v>
                </c:pt>
                <c:pt idx="28">
                  <c:v>19.655149661800074</c:v>
                </c:pt>
                <c:pt idx="29">
                  <c:v>22.755058637624199</c:v>
                </c:pt>
                <c:pt idx="30">
                  <c:v>39.427918626477933</c:v>
                </c:pt>
                <c:pt idx="31">
                  <c:v>24.607686816893104</c:v>
                </c:pt>
                <c:pt idx="32">
                  <c:v>42.145371677964562</c:v>
                </c:pt>
                <c:pt idx="33">
                  <c:v>26.567473674607811</c:v>
                </c:pt>
                <c:pt idx="34">
                  <c:v>20.148305859398356</c:v>
                </c:pt>
                <c:pt idx="35">
                  <c:v>29.119063271961767</c:v>
                </c:pt>
                <c:pt idx="36">
                  <c:v>19.287860697409023</c:v>
                </c:pt>
                <c:pt idx="37">
                  <c:v>22.925054414417787</c:v>
                </c:pt>
                <c:pt idx="38">
                  <c:v>25.384433432799007</c:v>
                </c:pt>
                <c:pt idx="39">
                  <c:v>19.158634236820664</c:v>
                </c:pt>
                <c:pt idx="40">
                  <c:v>29.795896479565279</c:v>
                </c:pt>
                <c:pt idx="41">
                  <c:v>16.554254977780175</c:v>
                </c:pt>
                <c:pt idx="42">
                  <c:v>22.924910469926459</c:v>
                </c:pt>
                <c:pt idx="43">
                  <c:v>22.761034281092666</c:v>
                </c:pt>
                <c:pt idx="44">
                  <c:v>20.245921148081756</c:v>
                </c:pt>
                <c:pt idx="45">
                  <c:v>63.13467031436155</c:v>
                </c:pt>
              </c:numCache>
            </c:numRef>
          </c:yVal>
          <c:smooth val="0"/>
          <c:extLst>
            <c:ext xmlns:c16="http://schemas.microsoft.com/office/drawing/2014/chart" uri="{C3380CC4-5D6E-409C-BE32-E72D297353CC}">
              <c16:uniqueId val="{00000002-29D6-4AE1-AFBF-15E0DE6CD500}"/>
            </c:ext>
          </c:extLst>
        </c:ser>
        <c:ser>
          <c:idx val="2"/>
          <c:order val="2"/>
          <c:tx>
            <c:v>Мөнгөний агрегатыг зорилт болгосон </c:v>
          </c:tx>
          <c:spPr>
            <a:ln w="25400" cap="rnd">
              <a:noFill/>
              <a:round/>
            </a:ln>
            <a:effectLst/>
          </c:spPr>
          <c:marker>
            <c:symbol val="square"/>
            <c:size val="8"/>
            <c:spPr>
              <a:solidFill>
                <a:schemeClr val="bg1"/>
              </a:solidFill>
              <a:ln w="9525">
                <a:solidFill>
                  <a:srgbClr val="A88661"/>
                </a:solidFill>
              </a:ln>
              <a:effectLst/>
            </c:spPr>
          </c:marker>
          <c:xVal>
            <c:numRef>
              <c:f>'[Countries 1.xlsx]Exchange rate anchor'!$AB$128:$AB$152</c:f>
              <c:numCache>
                <c:formatCode>0.00</c:formatCode>
                <c:ptCount val="25"/>
                <c:pt idx="0">
                  <c:v>66.220275662185756</c:v>
                </c:pt>
                <c:pt idx="1">
                  <c:v>42.221957451896699</c:v>
                </c:pt>
                <c:pt idx="2">
                  <c:v>41.716717447104834</c:v>
                </c:pt>
                <c:pt idx="3">
                  <c:v>34.721354587734695</c:v>
                </c:pt>
                <c:pt idx="4">
                  <c:v>26.650111982866594</c:v>
                </c:pt>
                <c:pt idx="5">
                  <c:v>26.333109579348324</c:v>
                </c:pt>
                <c:pt idx="6">
                  <c:v>25.623056942697467</c:v>
                </c:pt>
                <c:pt idx="7">
                  <c:v>25.348335805263535</c:v>
                </c:pt>
                <c:pt idx="8">
                  <c:v>24.029408246738353</c:v>
                </c:pt>
                <c:pt idx="9">
                  <c:v>20.86090528877893</c:v>
                </c:pt>
                <c:pt idx="10">
                  <c:v>19.92232199940749</c:v>
                </c:pt>
                <c:pt idx="11">
                  <c:v>19.34584212556269</c:v>
                </c:pt>
                <c:pt idx="12">
                  <c:v>17.715415551904272</c:v>
                </c:pt>
                <c:pt idx="13">
                  <c:v>14.764232341813619</c:v>
                </c:pt>
                <c:pt idx="14">
                  <c:v>12.381484968078844</c:v>
                </c:pt>
                <c:pt idx="15">
                  <c:v>12.246227163357688</c:v>
                </c:pt>
                <c:pt idx="16">
                  <c:v>11.951467757252088</c:v>
                </c:pt>
                <c:pt idx="17">
                  <c:v>8.7555969136743776</c:v>
                </c:pt>
                <c:pt idx="18">
                  <c:v>7.8633207303611226</c:v>
                </c:pt>
                <c:pt idx="19">
                  <c:v>5.0756805644526892</c:v>
                </c:pt>
              </c:numCache>
            </c:numRef>
          </c:xVal>
          <c:yVal>
            <c:numRef>
              <c:f>'[Countries 1.xlsx]Exchange rate anchor'!$AD$128:$AD$153</c:f>
              <c:numCache>
                <c:formatCode>0.00</c:formatCode>
                <c:ptCount val="26"/>
                <c:pt idx="0">
                  <c:v>63.13467031436155</c:v>
                </c:pt>
                <c:pt idx="1">
                  <c:v>24.334878432997293</c:v>
                </c:pt>
                <c:pt idx="2">
                  <c:v>57.426780430663015</c:v>
                </c:pt>
                <c:pt idx="3">
                  <c:v>37.137080457011002</c:v>
                </c:pt>
                <c:pt idx="4">
                  <c:v>34.052937746801454</c:v>
                </c:pt>
                <c:pt idx="5">
                  <c:v>30.824456281446224</c:v>
                </c:pt>
                <c:pt idx="6">
                  <c:v>27.865696245316162</c:v>
                </c:pt>
                <c:pt idx="7">
                  <c:v>29.344337406954178</c:v>
                </c:pt>
                <c:pt idx="8">
                  <c:v>49.094935087845371</c:v>
                </c:pt>
                <c:pt idx="9">
                  <c:v>36.111716695824512</c:v>
                </c:pt>
                <c:pt idx="10">
                  <c:v>42.263601530050394</c:v>
                </c:pt>
                <c:pt idx="11">
                  <c:v>17.385354821690072</c:v>
                </c:pt>
                <c:pt idx="12">
                  <c:v>42.151126643295285</c:v>
                </c:pt>
                <c:pt idx="13">
                  <c:v>16.947819222598415</c:v>
                </c:pt>
                <c:pt idx="14">
                  <c:v>36.679320494989817</c:v>
                </c:pt>
                <c:pt idx="15">
                  <c:v>36.015703689210611</c:v>
                </c:pt>
                <c:pt idx="16">
                  <c:v>18.422153453128921</c:v>
                </c:pt>
                <c:pt idx="17">
                  <c:v>50.146681697490337</c:v>
                </c:pt>
                <c:pt idx="18">
                  <c:v>19.113997766319255</c:v>
                </c:pt>
                <c:pt idx="19">
                  <c:v>22.830964000355657</c:v>
                </c:pt>
                <c:pt idx="25">
                  <c:v>173.43288169391496</c:v>
                </c:pt>
              </c:numCache>
            </c:numRef>
          </c:yVal>
          <c:smooth val="0"/>
          <c:extLst>
            <c:ext xmlns:c16="http://schemas.microsoft.com/office/drawing/2014/chart" uri="{C3380CC4-5D6E-409C-BE32-E72D297353CC}">
              <c16:uniqueId val="{00000003-29D6-4AE1-AFBF-15E0DE6CD500}"/>
            </c:ext>
          </c:extLst>
        </c:ser>
        <c:ser>
          <c:idx val="3"/>
          <c:order val="3"/>
          <c:tx>
            <c:v>Монгол Улс</c:v>
          </c:tx>
          <c:spPr>
            <a:ln w="25400" cap="rnd">
              <a:noFill/>
              <a:round/>
            </a:ln>
            <a:effectLst/>
          </c:spPr>
          <c:marker>
            <c:symbol val="circle"/>
            <c:size val="11"/>
            <c:spPr>
              <a:solidFill>
                <a:srgbClr val="C00000"/>
              </a:solidFill>
              <a:ln w="9525">
                <a:noFill/>
              </a:ln>
              <a:effectLst/>
            </c:spPr>
          </c:marker>
          <c:xVal>
            <c:numRef>
              <c:f>'[Countries 1.xlsx]Exchange rate anchor'!$AM$30</c:f>
              <c:numCache>
                <c:formatCode>0.00</c:formatCode>
                <c:ptCount val="1"/>
                <c:pt idx="0">
                  <c:v>59.730516060326579</c:v>
                </c:pt>
              </c:numCache>
            </c:numRef>
          </c:xVal>
          <c:yVal>
            <c:numRef>
              <c:f>'[Countries 1.xlsx]Exchange rate anchor'!$AN$30</c:f>
              <c:numCache>
                <c:formatCode>0.00</c:formatCode>
                <c:ptCount val="1"/>
                <c:pt idx="0">
                  <c:v>64.0728927145299</c:v>
                </c:pt>
              </c:numCache>
            </c:numRef>
          </c:yVal>
          <c:smooth val="0"/>
          <c:extLst>
            <c:ext xmlns:c16="http://schemas.microsoft.com/office/drawing/2014/chart" uri="{C3380CC4-5D6E-409C-BE32-E72D297353CC}">
              <c16:uniqueId val="{00000004-29D6-4AE1-AFBF-15E0DE6CD500}"/>
            </c:ext>
          </c:extLst>
        </c:ser>
        <c:ser>
          <c:idx val="4"/>
          <c:order val="4"/>
          <c:tx>
            <c:strRef>
              <c:f>'[Countries 1.xlsx]Exchange rate anchor'!$AL$31</c:f>
              <c:strCache>
                <c:ptCount val="1"/>
                <c:pt idx="0">
                  <c:v> Валютын ханшийг зорилт болгосон орнуудын дундаж</c:v>
                </c:pt>
              </c:strCache>
            </c:strRef>
          </c:tx>
          <c:spPr>
            <a:ln w="25400" cap="rnd">
              <a:noFill/>
              <a:round/>
            </a:ln>
            <a:effectLst/>
          </c:spPr>
          <c:marker>
            <c:symbol val="diamond"/>
            <c:size val="11"/>
            <c:spPr>
              <a:solidFill>
                <a:srgbClr val="A88661"/>
              </a:solidFill>
              <a:ln w="9525">
                <a:solidFill>
                  <a:srgbClr val="A88661"/>
                </a:solidFill>
              </a:ln>
              <a:effectLst/>
            </c:spPr>
          </c:marker>
          <c:xVal>
            <c:numRef>
              <c:f>'[Countries 1.xlsx]Exchange rate anchor'!$AM$31</c:f>
              <c:numCache>
                <c:formatCode>General</c:formatCode>
                <c:ptCount val="1"/>
                <c:pt idx="0">
                  <c:v>48.102566420233266</c:v>
                </c:pt>
              </c:numCache>
            </c:numRef>
          </c:xVal>
          <c:yVal>
            <c:numRef>
              <c:f>'[Countries 1.xlsx]Exchange rate anchor'!$AN$31</c:f>
              <c:numCache>
                <c:formatCode>General</c:formatCode>
                <c:ptCount val="1"/>
                <c:pt idx="0">
                  <c:v>55.206154368027072</c:v>
                </c:pt>
              </c:numCache>
            </c:numRef>
          </c:yVal>
          <c:smooth val="0"/>
          <c:extLst>
            <c:ext xmlns:c16="http://schemas.microsoft.com/office/drawing/2014/chart" uri="{C3380CC4-5D6E-409C-BE32-E72D297353CC}">
              <c16:uniqueId val="{00000005-29D6-4AE1-AFBF-15E0DE6CD500}"/>
            </c:ext>
          </c:extLst>
        </c:ser>
        <c:ser>
          <c:idx val="5"/>
          <c:order val="5"/>
          <c:tx>
            <c:strRef>
              <c:f>'[Countries 1.xlsx]Exchange rate anchor'!$AL$32</c:f>
              <c:strCache>
                <c:ptCount val="1"/>
                <c:pt idx="0">
                  <c:v>Инфляцыг онилсон орнуудын дундаж</c:v>
                </c:pt>
              </c:strCache>
            </c:strRef>
          </c:tx>
          <c:spPr>
            <a:ln w="25400" cap="rnd">
              <a:noFill/>
              <a:round/>
            </a:ln>
            <a:effectLst/>
          </c:spPr>
          <c:marker>
            <c:symbol val="circle"/>
            <c:size val="11"/>
            <c:spPr>
              <a:solidFill>
                <a:srgbClr val="504E63"/>
              </a:solidFill>
              <a:ln w="9525">
                <a:solidFill>
                  <a:srgbClr val="504E63"/>
                </a:solidFill>
              </a:ln>
              <a:effectLst/>
            </c:spPr>
          </c:marker>
          <c:xVal>
            <c:numRef>
              <c:f>'[Countries 1.xlsx]Exchange rate anchor'!$AM$32</c:f>
              <c:numCache>
                <c:formatCode>General</c:formatCode>
                <c:ptCount val="1"/>
                <c:pt idx="0">
                  <c:v>35.441354080494918</c:v>
                </c:pt>
              </c:numCache>
            </c:numRef>
          </c:xVal>
          <c:yVal>
            <c:numRef>
              <c:f>'[Countries 1.xlsx]Exchange rate anchor'!$AN$32</c:f>
              <c:numCache>
                <c:formatCode>General</c:formatCode>
                <c:ptCount val="1"/>
                <c:pt idx="0">
                  <c:v>38.318338078941146</c:v>
                </c:pt>
              </c:numCache>
            </c:numRef>
          </c:yVal>
          <c:smooth val="0"/>
          <c:extLst>
            <c:ext xmlns:c16="http://schemas.microsoft.com/office/drawing/2014/chart" uri="{C3380CC4-5D6E-409C-BE32-E72D297353CC}">
              <c16:uniqueId val="{00000006-29D6-4AE1-AFBF-15E0DE6CD500}"/>
            </c:ext>
          </c:extLst>
        </c:ser>
        <c:ser>
          <c:idx val="6"/>
          <c:order val="6"/>
          <c:tx>
            <c:strRef>
              <c:f>'[Countries 1.xlsx]Exchange rate anchor'!$AL$33</c:f>
              <c:strCache>
                <c:ptCount val="1"/>
                <c:pt idx="0">
                  <c:v>Мөнгөний агрегатыг зорилт болгосон орнуудын дундаж</c:v>
                </c:pt>
              </c:strCache>
            </c:strRef>
          </c:tx>
          <c:spPr>
            <a:ln w="25400" cap="rnd">
              <a:noFill/>
              <a:round/>
            </a:ln>
            <a:effectLst/>
          </c:spPr>
          <c:marker>
            <c:symbol val="square"/>
            <c:size val="11"/>
            <c:spPr>
              <a:solidFill>
                <a:srgbClr val="00142F"/>
              </a:solidFill>
              <a:ln w="9525">
                <a:solidFill>
                  <a:srgbClr val="00142F"/>
                </a:solidFill>
              </a:ln>
              <a:effectLst/>
            </c:spPr>
          </c:marker>
          <c:xVal>
            <c:numRef>
              <c:f>'[Countries 1.xlsx]Exchange rate anchor'!$AM$33</c:f>
              <c:numCache>
                <c:formatCode>General</c:formatCode>
                <c:ptCount val="1"/>
                <c:pt idx="0">
                  <c:v>23.187341155524003</c:v>
                </c:pt>
              </c:numCache>
            </c:numRef>
          </c:xVal>
          <c:yVal>
            <c:numRef>
              <c:f>'[Countries 1.xlsx]Exchange rate anchor'!$AN$33</c:f>
              <c:numCache>
                <c:formatCode>General</c:formatCode>
                <c:ptCount val="1"/>
                <c:pt idx="0">
                  <c:v>34.564210620917471</c:v>
                </c:pt>
              </c:numCache>
            </c:numRef>
          </c:yVal>
          <c:smooth val="0"/>
          <c:extLst>
            <c:ext xmlns:c16="http://schemas.microsoft.com/office/drawing/2014/chart" uri="{C3380CC4-5D6E-409C-BE32-E72D297353CC}">
              <c16:uniqueId val="{00000007-29D6-4AE1-AFBF-15E0DE6CD500}"/>
            </c:ext>
          </c:extLst>
        </c:ser>
        <c:dLbls>
          <c:showLegendKey val="0"/>
          <c:showVal val="0"/>
          <c:showCatName val="0"/>
          <c:showSerName val="0"/>
          <c:showPercent val="0"/>
          <c:showBubbleSize val="0"/>
        </c:dLbls>
        <c:axId val="1030634080"/>
        <c:axId val="1030644160"/>
      </c:scatterChart>
      <c:valAx>
        <c:axId val="1030634080"/>
        <c:scaling>
          <c:orientation val="minMax"/>
          <c:min val="2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a:t>Экспортын ДНБ-д</a:t>
                </a:r>
                <a:r>
                  <a:rPr lang="mn-MN" baseline="0"/>
                  <a:t> эзлэх хувь</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1030644160"/>
        <c:crosses val="autoZero"/>
        <c:crossBetween val="midCat"/>
      </c:valAx>
      <c:valAx>
        <c:axId val="1030644160"/>
        <c:scaling>
          <c:orientation val="minMax"/>
          <c:max val="19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a:t>Импортын</a:t>
                </a:r>
                <a:r>
                  <a:rPr lang="mn-MN" baseline="0"/>
                  <a:t> ДНБ-д эзлэх хувь</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1030634080"/>
        <c:crosses val="autoZero"/>
        <c:crossBetween val="midCat"/>
        <c:majorUnit val="30"/>
      </c:valAx>
      <c:spPr>
        <a:noFill/>
        <a:ln>
          <a:noFill/>
        </a:ln>
        <a:effectLst/>
      </c:spPr>
    </c:plotArea>
    <c:legend>
      <c:legendPos val="t"/>
      <c:legendEntry>
        <c:idx val="4"/>
        <c:delete val="1"/>
      </c:legendEntry>
      <c:legendEntry>
        <c:idx val="5"/>
        <c:delete val="1"/>
      </c:legendEntry>
      <c:legendEntry>
        <c:idx val="6"/>
        <c:delete val="1"/>
      </c:legendEntry>
      <c:layout>
        <c:manualLayout>
          <c:xMode val="edge"/>
          <c:yMode val="edge"/>
          <c:x val="0.13178730062588331"/>
          <c:y val="2.7972027972027972E-2"/>
          <c:w val="0.7342886466114813"/>
          <c:h val="0.1176256814052089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071741032370958E-2"/>
          <c:y val="0.20555444653925301"/>
          <c:w val="0.88637270341207353"/>
          <c:h val="0.68682956883910629"/>
        </c:manualLayout>
      </c:layout>
      <c:barChart>
        <c:barDir val="col"/>
        <c:grouping val="clustered"/>
        <c:varyColors val="0"/>
        <c:ser>
          <c:idx val="0"/>
          <c:order val="0"/>
          <c:tx>
            <c:strRef>
              <c:f>'[Countries 1.xlsx]Sheet3'!$B$21</c:f>
              <c:strCache>
                <c:ptCount val="1"/>
                <c:pt idx="0">
                  <c:v>Валютын ханшийг зорилт болгосон</c:v>
                </c:pt>
              </c:strCache>
            </c:strRef>
          </c:tx>
          <c:spPr>
            <a:solidFill>
              <a:srgbClr val="00142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1.xlsx]Sheet3'!$A$22:$A$25</c:f>
              <c:strCache>
                <c:ptCount val="4"/>
                <c:pt idx="0">
                  <c:v>Уул уурхай</c:v>
                </c:pt>
                <c:pt idx="1">
                  <c:v>ХАА</c:v>
                </c:pt>
                <c:pt idx="2">
                  <c:v>Эрчим хүч</c:v>
                </c:pt>
                <c:pt idx="3">
                  <c:v>Дундаж</c:v>
                </c:pt>
              </c:strCache>
            </c:strRef>
          </c:cat>
          <c:val>
            <c:numRef>
              <c:f>'[Countries 1.xlsx]Sheet3'!$B$22:$B$25</c:f>
              <c:numCache>
                <c:formatCode>0.0</c:formatCode>
                <c:ptCount val="4"/>
                <c:pt idx="0">
                  <c:v>42.364027922485299</c:v>
                </c:pt>
                <c:pt idx="1">
                  <c:v>49.936638289243383</c:v>
                </c:pt>
                <c:pt idx="2">
                  <c:v>36.844999726005319</c:v>
                </c:pt>
                <c:pt idx="3">
                  <c:v>42.492373906587943</c:v>
                </c:pt>
              </c:numCache>
            </c:numRef>
          </c:val>
          <c:extLst>
            <c:ext xmlns:c16="http://schemas.microsoft.com/office/drawing/2014/chart" uri="{C3380CC4-5D6E-409C-BE32-E72D297353CC}">
              <c16:uniqueId val="{00000000-F669-4301-9807-E02B53B7A2D8}"/>
            </c:ext>
          </c:extLst>
        </c:ser>
        <c:ser>
          <c:idx val="1"/>
          <c:order val="1"/>
          <c:tx>
            <c:strRef>
              <c:f>'[Countries 1.xlsx]Sheet3'!$C$21</c:f>
              <c:strCache>
                <c:ptCount val="1"/>
                <c:pt idx="0">
                  <c:v>Инфляцыг онилсон</c:v>
                </c:pt>
              </c:strCache>
            </c:strRef>
          </c:tx>
          <c:spPr>
            <a:solidFill>
              <a:srgbClr val="504E63"/>
            </a:solidFill>
            <a:ln>
              <a:noFill/>
            </a:ln>
            <a:effectLst/>
          </c:spPr>
          <c:invertIfNegative val="0"/>
          <c:dLbls>
            <c:dLbl>
              <c:idx val="0"/>
              <c:layout>
                <c:manualLayout>
                  <c:x val="4.504504504504504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69-4301-9807-E02B53B7A2D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1.xlsx]Sheet3'!$A$22:$A$25</c:f>
              <c:strCache>
                <c:ptCount val="4"/>
                <c:pt idx="0">
                  <c:v>Уул уурхай</c:v>
                </c:pt>
                <c:pt idx="1">
                  <c:v>ХАА</c:v>
                </c:pt>
                <c:pt idx="2">
                  <c:v>Эрчим хүч</c:v>
                </c:pt>
                <c:pt idx="3">
                  <c:v>Дундаж</c:v>
                </c:pt>
              </c:strCache>
            </c:strRef>
          </c:cat>
          <c:val>
            <c:numRef>
              <c:f>'[Countries 1.xlsx]Sheet3'!$C$22:$C$25</c:f>
              <c:numCache>
                <c:formatCode>0.0</c:formatCode>
                <c:ptCount val="4"/>
                <c:pt idx="0">
                  <c:v>35.110857361113915</c:v>
                </c:pt>
                <c:pt idx="1">
                  <c:v>36.56174509623726</c:v>
                </c:pt>
                <c:pt idx="2">
                  <c:v>28.096268940601657</c:v>
                </c:pt>
                <c:pt idx="3">
                  <c:v>33.865020963279029</c:v>
                </c:pt>
              </c:numCache>
            </c:numRef>
          </c:val>
          <c:extLst>
            <c:ext xmlns:c16="http://schemas.microsoft.com/office/drawing/2014/chart" uri="{C3380CC4-5D6E-409C-BE32-E72D297353CC}">
              <c16:uniqueId val="{00000002-F669-4301-9807-E02B53B7A2D8}"/>
            </c:ext>
          </c:extLst>
        </c:ser>
        <c:ser>
          <c:idx val="2"/>
          <c:order val="2"/>
          <c:tx>
            <c:strRef>
              <c:f>'[Countries 1.xlsx]Sheet3'!$D$21</c:f>
              <c:strCache>
                <c:ptCount val="1"/>
                <c:pt idx="0">
                  <c:v>Мөнгөний агрегатыг зорилт болгосон</c:v>
                </c:pt>
              </c:strCache>
            </c:strRef>
          </c:tx>
          <c:spPr>
            <a:solidFill>
              <a:srgbClr val="A88661"/>
            </a:solidFill>
            <a:ln>
              <a:noFill/>
            </a:ln>
            <a:effectLst/>
          </c:spPr>
          <c:invertIfNegative val="0"/>
          <c:dLbls>
            <c:dLbl>
              <c:idx val="0"/>
              <c:layout>
                <c:manualLayout>
                  <c:x val="1.3513513513513514E-2"/>
                  <c:y val="-7.910732059352228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69-4301-9807-E02B53B7A2D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1.xlsx]Sheet3'!$A$22:$A$25</c:f>
              <c:strCache>
                <c:ptCount val="4"/>
                <c:pt idx="0">
                  <c:v>Уул уурхай</c:v>
                </c:pt>
                <c:pt idx="1">
                  <c:v>ХАА</c:v>
                </c:pt>
                <c:pt idx="2">
                  <c:v>Эрчим хүч</c:v>
                </c:pt>
                <c:pt idx="3">
                  <c:v>Дундаж</c:v>
                </c:pt>
              </c:strCache>
            </c:strRef>
          </c:cat>
          <c:val>
            <c:numRef>
              <c:f>'[Countries 1.xlsx]Sheet3'!$D$22:$D$25</c:f>
              <c:numCache>
                <c:formatCode>0.0</c:formatCode>
                <c:ptCount val="4"/>
                <c:pt idx="0">
                  <c:v>35.004209185355407</c:v>
                </c:pt>
                <c:pt idx="1">
                  <c:v>34.991378957033298</c:v>
                </c:pt>
                <c:pt idx="2">
                  <c:v>34.115752125267925</c:v>
                </c:pt>
                <c:pt idx="3">
                  <c:v>34.843649048774644</c:v>
                </c:pt>
              </c:numCache>
            </c:numRef>
          </c:val>
          <c:extLst>
            <c:ext xmlns:c16="http://schemas.microsoft.com/office/drawing/2014/chart" uri="{C3380CC4-5D6E-409C-BE32-E72D297353CC}">
              <c16:uniqueId val="{00000004-F669-4301-9807-E02B53B7A2D8}"/>
            </c:ext>
          </c:extLst>
        </c:ser>
        <c:dLbls>
          <c:showLegendKey val="0"/>
          <c:showVal val="0"/>
          <c:showCatName val="0"/>
          <c:showSerName val="0"/>
          <c:showPercent val="0"/>
          <c:showBubbleSize val="0"/>
        </c:dLbls>
        <c:gapWidth val="100"/>
        <c:axId val="815653416"/>
        <c:axId val="815653776"/>
      </c:barChart>
      <c:catAx>
        <c:axId val="815653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815653776"/>
        <c:crosses val="autoZero"/>
        <c:auto val="1"/>
        <c:lblAlgn val="ctr"/>
        <c:lblOffset val="100"/>
        <c:noMultiLvlLbl val="0"/>
      </c:catAx>
      <c:valAx>
        <c:axId val="815653776"/>
        <c:scaling>
          <c:orientation val="minMax"/>
          <c:max val="55"/>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815653416"/>
        <c:crosses val="autoZero"/>
        <c:crossBetween val="between"/>
        <c:majorUnit val="5"/>
      </c:valAx>
      <c:spPr>
        <a:noFill/>
        <a:ln>
          <a:noFill/>
        </a:ln>
        <a:effectLst/>
      </c:spPr>
    </c:plotArea>
    <c:legend>
      <c:legendPos val="t"/>
      <c:layout>
        <c:manualLayout>
          <c:xMode val="edge"/>
          <c:yMode val="edge"/>
          <c:x val="1.4749592111796836E-2"/>
          <c:y val="2.1574973031283712E-2"/>
          <c:w val="0.96704724409448817"/>
          <c:h val="0.147936964310996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298556430446195E-2"/>
          <c:y val="0.20089129483814525"/>
          <c:w val="0.87914588801399829"/>
          <c:h val="0.687414913299772"/>
        </c:manualLayout>
      </c:layout>
      <c:barChart>
        <c:barDir val="col"/>
        <c:grouping val="clustered"/>
        <c:varyColors val="0"/>
        <c:ser>
          <c:idx val="0"/>
          <c:order val="0"/>
          <c:tx>
            <c:strRef>
              <c:f>'[Countries 1.xlsx]Sheet3'!$B$29</c:f>
              <c:strCache>
                <c:ptCount val="1"/>
                <c:pt idx="0">
                  <c:v>Валютын ханшийг зорилт болгосон</c:v>
                </c:pt>
              </c:strCache>
            </c:strRef>
          </c:tx>
          <c:spPr>
            <a:solidFill>
              <a:srgbClr val="00142F"/>
            </a:solidFill>
            <a:ln>
              <a:noFill/>
            </a:ln>
            <a:effectLst/>
          </c:spPr>
          <c:invertIfNegative val="0"/>
          <c:dLbls>
            <c:dLbl>
              <c:idx val="0"/>
              <c:layout>
                <c:manualLayout>
                  <c:x val="-2.0506847368622806E-17"/>
                  <c:y val="-2.73224043715847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A1-49BB-8F29-644A68F6FAD7}"/>
                </c:ext>
              </c:extLst>
            </c:dLbl>
            <c:dLbl>
              <c:idx val="2"/>
              <c:spPr>
                <a:noFill/>
                <a:ln>
                  <a:noFill/>
                </a:ln>
                <a:effectLst/>
              </c:spPr>
              <c:txPr>
                <a:bodyPr rot="0" spcFirstLastPara="1" vertOverflow="ellipsis" vert="horz" wrap="square" lIns="38100" tIns="19050" rIns="38100" bIns="19050" anchor="ctr" anchorCtr="1">
                  <a:noAutofit/>
                </a:bodyPr>
                <a:lstStyle/>
                <a:p>
                  <a:pPr>
                    <a:defRPr lang="en-US"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outEnd"/>
              <c:showLegendKey val="0"/>
              <c:showVal val="1"/>
              <c:showCatName val="0"/>
              <c:showSerName val="0"/>
              <c:showPercent val="0"/>
              <c:showBubbleSize val="0"/>
              <c:extLst>
                <c:ext xmlns:c16="http://schemas.microsoft.com/office/drawing/2014/chart" uri="{C3380CC4-5D6E-409C-BE32-E72D297353CC}">
                  <c16:uniqueId val="{00000001-C4A1-49BB-8F29-644A68F6FAD7}"/>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1.xlsx]Sheet3'!$A$30:$A$33</c:f>
              <c:strCache>
                <c:ptCount val="4"/>
                <c:pt idx="0">
                  <c:v>Уул уурхай</c:v>
                </c:pt>
                <c:pt idx="1">
                  <c:v>ХАА</c:v>
                </c:pt>
                <c:pt idx="2">
                  <c:v>Эрчим хүч</c:v>
                </c:pt>
                <c:pt idx="3">
                  <c:v>Дундаж</c:v>
                </c:pt>
              </c:strCache>
            </c:strRef>
          </c:cat>
          <c:val>
            <c:numRef>
              <c:f>'[Countries 1.xlsx]Sheet3'!$B$30:$B$33</c:f>
              <c:numCache>
                <c:formatCode>0.0</c:formatCode>
                <c:ptCount val="4"/>
                <c:pt idx="0">
                  <c:v>30.724313322032543</c:v>
                </c:pt>
                <c:pt idx="1">
                  <c:v>27.842918948423211</c:v>
                </c:pt>
                <c:pt idx="2">
                  <c:v>47.14627879828582</c:v>
                </c:pt>
                <c:pt idx="3">
                  <c:v>37.438626828682104</c:v>
                </c:pt>
              </c:numCache>
            </c:numRef>
          </c:val>
          <c:extLst>
            <c:ext xmlns:c16="http://schemas.microsoft.com/office/drawing/2014/chart" uri="{C3380CC4-5D6E-409C-BE32-E72D297353CC}">
              <c16:uniqueId val="{00000002-C4A1-49BB-8F29-644A68F6FAD7}"/>
            </c:ext>
          </c:extLst>
        </c:ser>
        <c:ser>
          <c:idx val="1"/>
          <c:order val="1"/>
          <c:tx>
            <c:strRef>
              <c:f>'[Countries 1.xlsx]Sheet3'!$C$29</c:f>
              <c:strCache>
                <c:ptCount val="1"/>
                <c:pt idx="0">
                  <c:v>Инфляцыг онилсон</c:v>
                </c:pt>
              </c:strCache>
            </c:strRef>
          </c:tx>
          <c:spPr>
            <a:solidFill>
              <a:srgbClr val="504E63"/>
            </a:solidFill>
            <a:ln>
              <a:noFill/>
            </a:ln>
            <a:effectLst/>
          </c:spPr>
          <c:invertIfNegative val="0"/>
          <c:dLbls>
            <c:dLbl>
              <c:idx val="3"/>
              <c:layout>
                <c:manualLayout>
                  <c:x val="8.94854586129753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A1-49BB-8F29-644A68F6FAD7}"/>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1.xlsx]Sheet3'!$A$30:$A$33</c:f>
              <c:strCache>
                <c:ptCount val="4"/>
                <c:pt idx="0">
                  <c:v>Уул уурхай</c:v>
                </c:pt>
                <c:pt idx="1">
                  <c:v>ХАА</c:v>
                </c:pt>
                <c:pt idx="2">
                  <c:v>Эрчим хүч</c:v>
                </c:pt>
                <c:pt idx="3">
                  <c:v>Дундаж</c:v>
                </c:pt>
              </c:strCache>
            </c:strRef>
          </c:cat>
          <c:val>
            <c:numRef>
              <c:f>'[Countries 1.xlsx]Sheet3'!$C$30:$C$33</c:f>
              <c:numCache>
                <c:formatCode>0.0</c:formatCode>
                <c:ptCount val="4"/>
                <c:pt idx="0">
                  <c:v>30.896689509810951</c:v>
                </c:pt>
                <c:pt idx="1">
                  <c:v>32.849679950357668</c:v>
                </c:pt>
                <c:pt idx="2">
                  <c:v>32.704160914129851</c:v>
                </c:pt>
                <c:pt idx="3">
                  <c:v>32.032104015082027</c:v>
                </c:pt>
              </c:numCache>
            </c:numRef>
          </c:val>
          <c:extLst>
            <c:ext xmlns:c16="http://schemas.microsoft.com/office/drawing/2014/chart" uri="{C3380CC4-5D6E-409C-BE32-E72D297353CC}">
              <c16:uniqueId val="{00000004-C4A1-49BB-8F29-644A68F6FAD7}"/>
            </c:ext>
          </c:extLst>
        </c:ser>
        <c:ser>
          <c:idx val="2"/>
          <c:order val="2"/>
          <c:tx>
            <c:strRef>
              <c:f>'[Countries 1.xlsx]Sheet3'!$D$29</c:f>
              <c:strCache>
                <c:ptCount val="1"/>
                <c:pt idx="0">
                  <c:v>Мөнгөний агрегатыг зорилт болгосон</c:v>
                </c:pt>
              </c:strCache>
            </c:strRef>
          </c:tx>
          <c:spPr>
            <a:solidFill>
              <a:srgbClr val="A8866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1.xlsx]Sheet3'!$A$30:$A$33</c:f>
              <c:strCache>
                <c:ptCount val="4"/>
                <c:pt idx="0">
                  <c:v>Уул уурхай</c:v>
                </c:pt>
                <c:pt idx="1">
                  <c:v>ХАА</c:v>
                </c:pt>
                <c:pt idx="2">
                  <c:v>Эрчим хүч</c:v>
                </c:pt>
                <c:pt idx="3">
                  <c:v>Дундаж</c:v>
                </c:pt>
              </c:strCache>
            </c:strRef>
          </c:cat>
          <c:val>
            <c:numRef>
              <c:f>'[Countries 1.xlsx]Sheet3'!$D$30:$D$33</c:f>
              <c:numCache>
                <c:formatCode>0.0</c:formatCode>
                <c:ptCount val="4"/>
                <c:pt idx="0">
                  <c:v>22.939785907312043</c:v>
                </c:pt>
                <c:pt idx="1">
                  <c:v>16.63411061828052</c:v>
                </c:pt>
                <c:pt idx="2">
                  <c:v>25.533537102756185</c:v>
                </c:pt>
                <c:pt idx="3">
                  <c:v>21.542896327381147</c:v>
                </c:pt>
              </c:numCache>
            </c:numRef>
          </c:val>
          <c:extLst>
            <c:ext xmlns:c16="http://schemas.microsoft.com/office/drawing/2014/chart" uri="{C3380CC4-5D6E-409C-BE32-E72D297353CC}">
              <c16:uniqueId val="{00000005-C4A1-49BB-8F29-644A68F6FAD7}"/>
            </c:ext>
          </c:extLst>
        </c:ser>
        <c:dLbls>
          <c:showLegendKey val="0"/>
          <c:showVal val="0"/>
          <c:showCatName val="0"/>
          <c:showSerName val="0"/>
          <c:showPercent val="0"/>
          <c:showBubbleSize val="0"/>
        </c:dLbls>
        <c:gapWidth val="120"/>
        <c:axId val="938714944"/>
        <c:axId val="938715304"/>
      </c:barChart>
      <c:catAx>
        <c:axId val="93871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938715304"/>
        <c:crosses val="autoZero"/>
        <c:auto val="1"/>
        <c:lblAlgn val="ctr"/>
        <c:lblOffset val="100"/>
        <c:noMultiLvlLbl val="0"/>
      </c:catAx>
      <c:valAx>
        <c:axId val="93871530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938714944"/>
        <c:crosses val="autoZero"/>
        <c:crossBetween val="between"/>
      </c:valAx>
      <c:spPr>
        <a:noFill/>
        <a:ln>
          <a:noFill/>
        </a:ln>
        <a:effectLst/>
      </c:spPr>
    </c:plotArea>
    <c:legend>
      <c:legendPos val="t"/>
      <c:layout>
        <c:manualLayout>
          <c:xMode val="edge"/>
          <c:yMode val="edge"/>
          <c:x val="5.3929785622434778E-2"/>
          <c:y val="2.1030494216614092E-2"/>
          <c:w val="0.83319205904631044"/>
          <c:h val="0.15720377224140356"/>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1061077042789"/>
          <c:y val="8.652369362920545E-2"/>
          <c:w val="0.8563882740463894"/>
          <c:h val="0.72974203224596934"/>
        </c:manualLayout>
      </c:layout>
      <c:scatterChart>
        <c:scatterStyle val="lineMarker"/>
        <c:varyColors val="0"/>
        <c:ser>
          <c:idx val="1"/>
          <c:order val="0"/>
          <c:tx>
            <c:v>Валютын ханшийг зорилт болгосон</c:v>
          </c:tx>
          <c:spPr>
            <a:ln w="25400" cap="rnd">
              <a:noFill/>
              <a:round/>
            </a:ln>
            <a:effectLst/>
          </c:spPr>
          <c:marker>
            <c:symbol val="diamond"/>
            <c:size val="9"/>
            <c:spPr>
              <a:solidFill>
                <a:schemeClr val="bg1"/>
              </a:solidFill>
              <a:ln w="9525">
                <a:solidFill>
                  <a:srgbClr val="00142F"/>
                </a:solidFill>
              </a:ln>
              <a:effectLst/>
            </c:spPr>
          </c:marker>
          <c:xVal>
            <c:strRef>
              <c:f>'[Countries 1.xlsx]Exchange rate anchor'!$S$2:$S$82</c:f>
              <c:strCache>
                <c:ptCount val="81"/>
                <c:pt idx="0">
                  <c:v>21.96</c:v>
                </c:pt>
                <c:pt idx="7">
                  <c:v>-16.74</c:v>
                </c:pt>
                <c:pt idx="8">
                  <c:v>-1.73</c:v>
                </c:pt>
                <c:pt idx="9">
                  <c:v>1.84</c:v>
                </c:pt>
                <c:pt idx="10">
                  <c:v>2.98</c:v>
                </c:pt>
                <c:pt idx="11">
                  <c:v> </c:v>
                </c:pt>
                <c:pt idx="12">
                  <c:v> </c:v>
                </c:pt>
                <c:pt idx="13">
                  <c:v> </c:v>
                </c:pt>
                <c:pt idx="14">
                  <c:v>-3.45</c:v>
                </c:pt>
                <c:pt idx="15">
                  <c:v> </c:v>
                </c:pt>
                <c:pt idx="16">
                  <c:v> </c:v>
                </c:pt>
                <c:pt idx="17">
                  <c:v> </c:v>
                </c:pt>
                <c:pt idx="18">
                  <c:v> </c:v>
                </c:pt>
                <c:pt idx="19">
                  <c:v> </c:v>
                </c:pt>
                <c:pt idx="20">
                  <c:v>-2.89</c:v>
                </c:pt>
                <c:pt idx="21">
                  <c:v>-8.28</c:v>
                </c:pt>
                <c:pt idx="22">
                  <c:v>26.72</c:v>
                </c:pt>
                <c:pt idx="23">
                  <c:v>19.57</c:v>
                </c:pt>
                <c:pt idx="24">
                  <c:v>35.97</c:v>
                </c:pt>
                <c:pt idx="25">
                  <c:v>-12.65</c:v>
                </c:pt>
                <c:pt idx="26">
                  <c:v>-3.08</c:v>
                </c:pt>
                <c:pt idx="27">
                  <c:v> </c:v>
                </c:pt>
                <c:pt idx="28">
                  <c:v>-17.38</c:v>
                </c:pt>
                <c:pt idx="29">
                  <c:v> </c:v>
                </c:pt>
                <c:pt idx="30">
                  <c:v> </c:v>
                </c:pt>
                <c:pt idx="31">
                  <c:v>13.85</c:v>
                </c:pt>
                <c:pt idx="33">
                  <c:v>15.41</c:v>
                </c:pt>
                <c:pt idx="34">
                  <c:v>-4.54</c:v>
                </c:pt>
                <c:pt idx="35">
                  <c:v>-13.13</c:v>
                </c:pt>
                <c:pt idx="36">
                  <c:v> </c:v>
                </c:pt>
                <c:pt idx="37">
                  <c:v> </c:v>
                </c:pt>
                <c:pt idx="38">
                  <c:v> </c:v>
                </c:pt>
                <c:pt idx="39">
                  <c:v>5.02</c:v>
                </c:pt>
                <c:pt idx="40">
                  <c:v> </c:v>
                </c:pt>
                <c:pt idx="41">
                  <c:v>-19.48</c:v>
                </c:pt>
                <c:pt idx="42">
                  <c:v>-56.13</c:v>
                </c:pt>
                <c:pt idx="43">
                  <c:v>-1.38</c:v>
                </c:pt>
                <c:pt idx="44">
                  <c:v>8.29</c:v>
                </c:pt>
                <c:pt idx="45">
                  <c:v>-30.87</c:v>
                </c:pt>
                <c:pt idx="46">
                  <c:v>-14.64</c:v>
                </c:pt>
                <c:pt idx="47">
                  <c:v>-0.53</c:v>
                </c:pt>
                <c:pt idx="48">
                  <c:v>-3.92</c:v>
                </c:pt>
                <c:pt idx="49">
                  <c:v>-15.23</c:v>
                </c:pt>
                <c:pt idx="50">
                  <c:v>-6.17</c:v>
                </c:pt>
                <c:pt idx="51">
                  <c:v>18.67</c:v>
                </c:pt>
                <c:pt idx="52">
                  <c:v>-6.57</c:v>
                </c:pt>
                <c:pt idx="53">
                  <c:v>17.91</c:v>
                </c:pt>
                <c:pt idx="54">
                  <c:v>-29.41</c:v>
                </c:pt>
                <c:pt idx="55">
                  <c:v>-7.96</c:v>
                </c:pt>
                <c:pt idx="56">
                  <c:v>-13.67</c:v>
                </c:pt>
                <c:pt idx="57">
                  <c:v>-0.65</c:v>
                </c:pt>
                <c:pt idx="58">
                  <c:v> </c:v>
                </c:pt>
                <c:pt idx="59">
                  <c:v>-2.05</c:v>
                </c:pt>
                <c:pt idx="60">
                  <c:v>-2.94</c:v>
                </c:pt>
                <c:pt idx="61">
                  <c:v>-3.65</c:v>
                </c:pt>
                <c:pt idx="62">
                  <c:v>13.26</c:v>
                </c:pt>
                <c:pt idx="63">
                  <c:v>-8.55</c:v>
                </c:pt>
                <c:pt idx="64">
                  <c:v>-4.35</c:v>
                </c:pt>
                <c:pt idx="65">
                  <c:v>-21.99</c:v>
                </c:pt>
                <c:pt idx="66">
                  <c:v>-6.61</c:v>
                </c:pt>
                <c:pt idx="67">
                  <c:v>19.33</c:v>
                </c:pt>
                <c:pt idx="68">
                  <c:v>-25.70</c:v>
                </c:pt>
                <c:pt idx="69">
                  <c:v>4.59</c:v>
                </c:pt>
                <c:pt idx="70">
                  <c:v>-6.38</c:v>
                </c:pt>
                <c:pt idx="71">
                  <c:v>-0.26</c:v>
                </c:pt>
                <c:pt idx="72">
                  <c:v>-3.44</c:v>
                </c:pt>
                <c:pt idx="73">
                  <c:v> </c:v>
                </c:pt>
                <c:pt idx="74">
                  <c:v> </c:v>
                </c:pt>
                <c:pt idx="75">
                  <c:v> </c:v>
                </c:pt>
                <c:pt idx="76">
                  <c:v>-10.45</c:v>
                </c:pt>
                <c:pt idx="77">
                  <c:v>10.54</c:v>
                </c:pt>
                <c:pt idx="78">
                  <c:v>5.57</c:v>
                </c:pt>
                <c:pt idx="79">
                  <c:v>6.50</c:v>
                </c:pt>
                <c:pt idx="80">
                  <c:v>-2.71</c:v>
                </c:pt>
              </c:strCache>
            </c:strRef>
          </c:xVal>
          <c:yVal>
            <c:numRef>
              <c:f>'[Countries 1.xlsx]Exchange rate anchor'!$T$2:$T$82</c:f>
              <c:numCache>
                <c:formatCode>0.00</c:formatCode>
                <c:ptCount val="81"/>
                <c:pt idx="0">
                  <c:v>36.720583973805788</c:v>
                </c:pt>
                <c:pt idx="1">
                  <c:v>189.46227745855893</c:v>
                </c:pt>
                <c:pt idx="7">
                  <c:v>13.48473613541921</c:v>
                </c:pt>
                <c:pt idx="8">
                  <c:v>6.2362605258220745</c:v>
                </c:pt>
                <c:pt idx="9">
                  <c:v>7.3527242156804338</c:v>
                </c:pt>
                <c:pt idx="10">
                  <c:v>21.021059512163998</c:v>
                </c:pt>
                <c:pt idx="11">
                  <c:v>0</c:v>
                </c:pt>
                <c:pt idx="12">
                  <c:v>0</c:v>
                </c:pt>
                <c:pt idx="13">
                  <c:v>0</c:v>
                </c:pt>
                <c:pt idx="14">
                  <c:v>0</c:v>
                </c:pt>
                <c:pt idx="15">
                  <c:v>0</c:v>
                </c:pt>
                <c:pt idx="16">
                  <c:v>0</c:v>
                </c:pt>
                <c:pt idx="17">
                  <c:v>0</c:v>
                </c:pt>
                <c:pt idx="18">
                  <c:v>0</c:v>
                </c:pt>
                <c:pt idx="19">
                  <c:v>0</c:v>
                </c:pt>
                <c:pt idx="20">
                  <c:v>0</c:v>
                </c:pt>
                <c:pt idx="21">
                  <c:v>17.033892071892755</c:v>
                </c:pt>
                <c:pt idx="22">
                  <c:v>20.058273127405847</c:v>
                </c:pt>
                <c:pt idx="23">
                  <c:v>30.181506706400445</c:v>
                </c:pt>
                <c:pt idx="24">
                  <c:v>29.916026900634996</c:v>
                </c:pt>
                <c:pt idx="25">
                  <c:v>21.707142726649419</c:v>
                </c:pt>
                <c:pt idx="26">
                  <c:v>31.642303705281847</c:v>
                </c:pt>
                <c:pt idx="27">
                  <c:v>0</c:v>
                </c:pt>
                <c:pt idx="28">
                  <c:v>31.260718871037007</c:v>
                </c:pt>
                <c:pt idx="29">
                  <c:v>0</c:v>
                </c:pt>
                <c:pt idx="30">
                  <c:v>0</c:v>
                </c:pt>
                <c:pt idx="31">
                  <c:v>43.139454713465099</c:v>
                </c:pt>
                <c:pt idx="32">
                  <c:v>0</c:v>
                </c:pt>
                <c:pt idx="33">
                  <c:v>10.758321899639382</c:v>
                </c:pt>
                <c:pt idx="34">
                  <c:v>30.588587996417154</c:v>
                </c:pt>
                <c:pt idx="35">
                  <c:v>32.759116755812265</c:v>
                </c:pt>
                <c:pt idx="36">
                  <c:v>0</c:v>
                </c:pt>
                <c:pt idx="37">
                  <c:v>0</c:v>
                </c:pt>
                <c:pt idx="38">
                  <c:v>0</c:v>
                </c:pt>
                <c:pt idx="39">
                  <c:v>15.354280941159987</c:v>
                </c:pt>
                <c:pt idx="40">
                  <c:v>27.300954614526479</c:v>
                </c:pt>
                <c:pt idx="41">
                  <c:v>33.755753690220011</c:v>
                </c:pt>
                <c:pt idx="42">
                  <c:v>0</c:v>
                </c:pt>
                <c:pt idx="43">
                  <c:v>28.10456657852189</c:v>
                </c:pt>
                <c:pt idx="44">
                  <c:v>25.924307728099016</c:v>
                </c:pt>
                <c:pt idx="45">
                  <c:v>0</c:v>
                </c:pt>
                <c:pt idx="46">
                  <c:v>8.9566721321625398</c:v>
                </c:pt>
                <c:pt idx="47">
                  <c:v>22.836352849332663</c:v>
                </c:pt>
                <c:pt idx="48">
                  <c:v>8.9856853516679909</c:v>
                </c:pt>
                <c:pt idx="49">
                  <c:v>21.229248224884511</c:v>
                </c:pt>
                <c:pt idx="50">
                  <c:v>22.825251851245703</c:v>
                </c:pt>
                <c:pt idx="51">
                  <c:v>16.768676741208917</c:v>
                </c:pt>
                <c:pt idx="52">
                  <c:v>26.516408484650427</c:v>
                </c:pt>
                <c:pt idx="53">
                  <c:v>22.734042703649035</c:v>
                </c:pt>
                <c:pt idx="54">
                  <c:v>0</c:v>
                </c:pt>
                <c:pt idx="55">
                  <c:v>0</c:v>
                </c:pt>
                <c:pt idx="56">
                  <c:v>20.232148144567201</c:v>
                </c:pt>
                <c:pt idx="57">
                  <c:v>45.368956412990684</c:v>
                </c:pt>
                <c:pt idx="58">
                  <c:v>26.660938778675604</c:v>
                </c:pt>
                <c:pt idx="59">
                  <c:v>41.517149125676269</c:v>
                </c:pt>
                <c:pt idx="60">
                  <c:v>9.4418515265075484</c:v>
                </c:pt>
                <c:pt idx="61">
                  <c:v>24.683839311735074</c:v>
                </c:pt>
                <c:pt idx="62">
                  <c:v>24.008102863490603</c:v>
                </c:pt>
                <c:pt idx="63">
                  <c:v>0</c:v>
                </c:pt>
                <c:pt idx="64">
                  <c:v>35.800172170444249</c:v>
                </c:pt>
                <c:pt idx="65">
                  <c:v>33.639995845600154</c:v>
                </c:pt>
                <c:pt idx="66">
                  <c:v>0</c:v>
                </c:pt>
                <c:pt idx="67">
                  <c:v>63.546721187579593</c:v>
                </c:pt>
                <c:pt idx="68">
                  <c:v>60.333732487453872</c:v>
                </c:pt>
                <c:pt idx="69">
                  <c:v>0</c:v>
                </c:pt>
                <c:pt idx="70">
                  <c:v>30.377385903360477</c:v>
                </c:pt>
                <c:pt idx="71">
                  <c:v>21.169038007675098</c:v>
                </c:pt>
                <c:pt idx="72">
                  <c:v>30.444043098815303</c:v>
                </c:pt>
                <c:pt idx="73">
                  <c:v>0</c:v>
                </c:pt>
                <c:pt idx="74">
                  <c:v>0</c:v>
                </c:pt>
                <c:pt idx="75">
                  <c:v>0</c:v>
                </c:pt>
                <c:pt idx="76">
                  <c:v>13.26058591863139</c:v>
                </c:pt>
                <c:pt idx="77">
                  <c:v>117.83767692096568</c:v>
                </c:pt>
                <c:pt idx="78">
                  <c:v>108.02181442734624</c:v>
                </c:pt>
                <c:pt idx="79">
                  <c:v>43.556216261381955</c:v>
                </c:pt>
                <c:pt idx="80">
                  <c:v>0</c:v>
                </c:pt>
              </c:numCache>
            </c:numRef>
          </c:yVal>
          <c:smooth val="0"/>
          <c:extLst>
            <c:ext xmlns:c16="http://schemas.microsoft.com/office/drawing/2014/chart" uri="{C3380CC4-5D6E-409C-BE32-E72D297353CC}">
              <c16:uniqueId val="{00000000-C0EB-44E3-A028-80540550D3A0}"/>
            </c:ext>
          </c:extLst>
        </c:ser>
        <c:ser>
          <c:idx val="2"/>
          <c:order val="1"/>
          <c:tx>
            <c:v>Инфляцыг онилсон</c:v>
          </c:tx>
          <c:spPr>
            <a:ln w="25400" cap="rnd">
              <a:noFill/>
              <a:round/>
            </a:ln>
            <a:effectLst/>
          </c:spPr>
          <c:marker>
            <c:symbol val="circle"/>
            <c:size val="9"/>
            <c:spPr>
              <a:solidFill>
                <a:schemeClr val="bg1"/>
              </a:solidFill>
              <a:ln w="9525">
                <a:solidFill>
                  <a:srgbClr val="504E63"/>
                </a:solidFill>
              </a:ln>
              <a:effectLst/>
            </c:spPr>
          </c:marker>
          <c:xVal>
            <c:numRef>
              <c:f>'[Countries 1.xlsx]Exchange rate anchor'!$S$83:$S$127</c:f>
              <c:numCache>
                <c:formatCode>0.00</c:formatCode>
                <c:ptCount val="45"/>
                <c:pt idx="0" formatCode="General">
                  <c:v>-2.0564232793527886</c:v>
                </c:pt>
                <c:pt idx="1">
                  <c:v>-0.75890353030360969</c:v>
                </c:pt>
                <c:pt idx="2">
                  <c:v>-4.0836390891228165</c:v>
                </c:pt>
                <c:pt idx="3">
                  <c:v>1.0558226672753797</c:v>
                </c:pt>
                <c:pt idx="4">
                  <c:v>-9.003188563737881</c:v>
                </c:pt>
                <c:pt idx="5">
                  <c:v>-6.693589783479605</c:v>
                </c:pt>
                <c:pt idx="6">
                  <c:v>-2.0564119525726676</c:v>
                </c:pt>
                <c:pt idx="7">
                  <c:v>-8.3856399950178009</c:v>
                </c:pt>
                <c:pt idx="8">
                  <c:v>3.139164019148863</c:v>
                </c:pt>
                <c:pt idx="9">
                  <c:v>-3.681293952243033</c:v>
                </c:pt>
                <c:pt idx="10">
                  <c:v>29.4185267023236</c:v>
                </c:pt>
                <c:pt idx="11">
                  <c:v>-8.7171183404000416</c:v>
                </c:pt>
                <c:pt idx="12">
                  <c:v>-6.264401985735649</c:v>
                </c:pt>
                <c:pt idx="13">
                  <c:v>-8.97268829906767</c:v>
                </c:pt>
                <c:pt idx="14">
                  <c:v>10.617766412463659</c:v>
                </c:pt>
                <c:pt idx="15">
                  <c:v>0.77379297556675308</c:v>
                </c:pt>
                <c:pt idx="16">
                  <c:v>1.9281045477943219</c:v>
                </c:pt>
                <c:pt idx="17">
                  <c:v>-2.7925430714842112</c:v>
                </c:pt>
                <c:pt idx="18">
                  <c:v>-5.0833515729403</c:v>
                </c:pt>
                <c:pt idx="19">
                  <c:v>-0.41887401337754576</c:v>
                </c:pt>
                <c:pt idx="20">
                  <c:v>1.3083183145973343</c:v>
                </c:pt>
                <c:pt idx="21">
                  <c:v>4.9668934851439817</c:v>
                </c:pt>
                <c:pt idx="22">
                  <c:v>0.96051436176982985</c:v>
                </c:pt>
                <c:pt idx="23">
                  <c:v>-4.5203248008506396</c:v>
                </c:pt>
                <c:pt idx="24">
                  <c:v>-0.30785985507104435</c:v>
                </c:pt>
                <c:pt idx="25">
                  <c:v>-17.109201670666199</c:v>
                </c:pt>
                <c:pt idx="26">
                  <c:v>-5.572438485790201</c:v>
                </c:pt>
                <c:pt idx="27">
                  <c:v>-3.5657424920008158</c:v>
                </c:pt>
                <c:pt idx="28">
                  <c:v>-2.3137002187507587</c:v>
                </c:pt>
                <c:pt idx="29">
                  <c:v>-1.9525069866697231</c:v>
                </c:pt>
                <c:pt idx="30">
                  <c:v>-7.0118984737794054</c:v>
                </c:pt>
                <c:pt idx="31">
                  <c:v>-5.9037487261602069</c:v>
                </c:pt>
                <c:pt idx="32">
                  <c:v>-3.2934952829898951</c:v>
                </c:pt>
                <c:pt idx="33">
                  <c:v>-3.177566760489956</c:v>
                </c:pt>
                <c:pt idx="34">
                  <c:v>4.8149626931637668</c:v>
                </c:pt>
                <c:pt idx="35">
                  <c:v>3.8742105091007666</c:v>
                </c:pt>
                <c:pt idx="36">
                  <c:v>-5.374270664976617</c:v>
                </c:pt>
                <c:pt idx="37">
                  <c:v>-2.4264486459182528</c:v>
                </c:pt>
                <c:pt idx="38">
                  <c:v>-4.4809255850348864</c:v>
                </c:pt>
                <c:pt idx="39">
                  <c:v>-9.0876722563656536</c:v>
                </c:pt>
                <c:pt idx="40">
                  <c:v>-1.2310619843332438</c:v>
                </c:pt>
                <c:pt idx="41">
                  <c:v>-8.0299296675998892</c:v>
                </c:pt>
                <c:pt idx="42">
                  <c:v>1.7821020673359964</c:v>
                </c:pt>
                <c:pt idx="43">
                  <c:v>-5.9765262256587057</c:v>
                </c:pt>
                <c:pt idx="44">
                  <c:v>2.1370847200686343</c:v>
                </c:pt>
              </c:numCache>
            </c:numRef>
          </c:xVal>
          <c:yVal>
            <c:numRef>
              <c:f>'[Countries 1.xlsx]Exchange rate anchor'!$T$83:$T$127</c:f>
              <c:numCache>
                <c:formatCode>0.00</c:formatCode>
                <c:ptCount val="45"/>
                <c:pt idx="0">
                  <c:v>0</c:v>
                </c:pt>
                <c:pt idx="1">
                  <c:v>26.43902413694898</c:v>
                </c:pt>
                <c:pt idx="2">
                  <c:v>0</c:v>
                </c:pt>
                <c:pt idx="3">
                  <c:v>3.3492825663880605</c:v>
                </c:pt>
                <c:pt idx="4">
                  <c:v>12.98974323669716</c:v>
                </c:pt>
                <c:pt idx="5">
                  <c:v>22.814723073870002</c:v>
                </c:pt>
                <c:pt idx="6">
                  <c:v>20.978127013496533</c:v>
                </c:pt>
                <c:pt idx="7">
                  <c:v>0</c:v>
                </c:pt>
                <c:pt idx="8">
                  <c:v>15.555043929188187</c:v>
                </c:pt>
                <c:pt idx="9">
                  <c:v>21.252273890780053</c:v>
                </c:pt>
                <c:pt idx="10">
                  <c:v>12.147551899750614</c:v>
                </c:pt>
                <c:pt idx="11">
                  <c:v>5.8038918296593671</c:v>
                </c:pt>
                <c:pt idx="12">
                  <c:v>16.501840047489686</c:v>
                </c:pt>
                <c:pt idx="13">
                  <c:v>40.225730669428152</c:v>
                </c:pt>
                <c:pt idx="14">
                  <c:v>25.964298063471368</c:v>
                </c:pt>
                <c:pt idx="15">
                  <c:v>21.071030620997227</c:v>
                </c:pt>
                <c:pt idx="16">
                  <c:v>44.499479845025888</c:v>
                </c:pt>
                <c:pt idx="17">
                  <c:v>16.909231993971108</c:v>
                </c:pt>
                <c:pt idx="18">
                  <c:v>7.0265274539898979</c:v>
                </c:pt>
                <c:pt idx="19">
                  <c:v>14.941393636232284</c:v>
                </c:pt>
                <c:pt idx="20">
                  <c:v>21.488655292972382</c:v>
                </c:pt>
                <c:pt idx="21">
                  <c:v>17.760402333491047</c:v>
                </c:pt>
                <c:pt idx="22">
                  <c:v>10.40272406942767</c:v>
                </c:pt>
                <c:pt idx="23">
                  <c:v>19.718268851947581</c:v>
                </c:pt>
                <c:pt idx="24">
                  <c:v>4.9481008680322303</c:v>
                </c:pt>
                <c:pt idx="25">
                  <c:v>30.838763515239741</c:v>
                </c:pt>
                <c:pt idx="26">
                  <c:v>12.791361333824858</c:v>
                </c:pt>
                <c:pt idx="27">
                  <c:v>12.353503238937572</c:v>
                </c:pt>
                <c:pt idx="28">
                  <c:v>16.60394968630737</c:v>
                </c:pt>
                <c:pt idx="29">
                  <c:v>0</c:v>
                </c:pt>
                <c:pt idx="30">
                  <c:v>32.533895018252117</c:v>
                </c:pt>
                <c:pt idx="31">
                  <c:v>27.840759705265977</c:v>
                </c:pt>
                <c:pt idx="32">
                  <c:v>5.7107741545670594</c:v>
                </c:pt>
                <c:pt idx="33">
                  <c:v>43.700105924447804</c:v>
                </c:pt>
                <c:pt idx="34">
                  <c:v>10.86476485383403</c:v>
                </c:pt>
                <c:pt idx="35">
                  <c:v>36.996291111799529</c:v>
                </c:pt>
                <c:pt idx="36">
                  <c:v>13.640461187964942</c:v>
                </c:pt>
                <c:pt idx="37">
                  <c:v>24.220007191763447</c:v>
                </c:pt>
                <c:pt idx="38">
                  <c:v>23.755605161573694</c:v>
                </c:pt>
                <c:pt idx="39">
                  <c:v>18.560596570572894</c:v>
                </c:pt>
                <c:pt idx="40">
                  <c:v>13.7202393755292</c:v>
                </c:pt>
                <c:pt idx="41">
                  <c:v>23.243081752239046</c:v>
                </c:pt>
                <c:pt idx="42">
                  <c:v>25.291942544732741</c:v>
                </c:pt>
                <c:pt idx="43">
                  <c:v>48.175437508596652</c:v>
                </c:pt>
                <c:pt idx="44">
                  <c:v>28.840573246754182</c:v>
                </c:pt>
              </c:numCache>
            </c:numRef>
          </c:yVal>
          <c:smooth val="0"/>
          <c:extLst>
            <c:ext xmlns:c16="http://schemas.microsoft.com/office/drawing/2014/chart" uri="{C3380CC4-5D6E-409C-BE32-E72D297353CC}">
              <c16:uniqueId val="{00000001-C0EB-44E3-A028-80540550D3A0}"/>
            </c:ext>
          </c:extLst>
        </c:ser>
        <c:ser>
          <c:idx val="3"/>
          <c:order val="2"/>
          <c:tx>
            <c:v>Мөнгөний агрегатыг зорилт болгосон</c:v>
          </c:tx>
          <c:spPr>
            <a:ln w="25400" cap="rnd">
              <a:noFill/>
              <a:round/>
            </a:ln>
            <a:effectLst/>
          </c:spPr>
          <c:marker>
            <c:symbol val="square"/>
            <c:size val="9"/>
            <c:spPr>
              <a:solidFill>
                <a:schemeClr val="bg1"/>
              </a:solidFill>
              <a:ln w="9525">
                <a:solidFill>
                  <a:srgbClr val="A88661"/>
                </a:solidFill>
              </a:ln>
              <a:effectLst/>
            </c:spPr>
          </c:marker>
          <c:xVal>
            <c:strRef>
              <c:f>'[Countries 1.xlsx]Exchange rate anchor'!$S$128:$S$195</c:f>
              <c:strCache>
                <c:ptCount val="68"/>
                <c:pt idx="0">
                  <c:v>11.02</c:v>
                </c:pt>
                <c:pt idx="1">
                  <c:v>2.11</c:v>
                </c:pt>
                <c:pt idx="2">
                  <c:v> </c:v>
                </c:pt>
                <c:pt idx="3">
                  <c:v> </c:v>
                </c:pt>
                <c:pt idx="4">
                  <c:v> </c:v>
                </c:pt>
                <c:pt idx="5">
                  <c:v>15.95410936</c:v>
                </c:pt>
                <c:pt idx="6">
                  <c:v>0.22</c:v>
                </c:pt>
                <c:pt idx="7">
                  <c:v>-0.42</c:v>
                </c:pt>
                <c:pt idx="8">
                  <c:v>9.76</c:v>
                </c:pt>
                <c:pt idx="9">
                  <c:v> </c:v>
                </c:pt>
                <c:pt idx="10">
                  <c:v>-9.77</c:v>
                </c:pt>
                <c:pt idx="11">
                  <c:v>-4.13</c:v>
                </c:pt>
                <c:pt idx="12">
                  <c:v> </c:v>
                </c:pt>
                <c:pt idx="13">
                  <c:v> </c:v>
                </c:pt>
                <c:pt idx="14">
                  <c:v> </c:v>
                </c:pt>
                <c:pt idx="15">
                  <c:v> </c:v>
                </c:pt>
                <c:pt idx="16">
                  <c:v>-4.07</c:v>
                </c:pt>
                <c:pt idx="17">
                  <c:v>15.58</c:v>
                </c:pt>
                <c:pt idx="18">
                  <c:v>-9.39</c:v>
                </c:pt>
                <c:pt idx="19">
                  <c:v>1.62</c:v>
                </c:pt>
                <c:pt idx="20">
                  <c:v>-5.42</c:v>
                </c:pt>
                <c:pt idx="21">
                  <c:v> </c:v>
                </c:pt>
                <c:pt idx="22">
                  <c:v>3.46</c:v>
                </c:pt>
                <c:pt idx="23">
                  <c:v>2.24</c:v>
                </c:pt>
                <c:pt idx="24">
                  <c:v>-3.12</c:v>
                </c:pt>
                <c:pt idx="25">
                  <c:v>-11.73</c:v>
                </c:pt>
                <c:pt idx="26">
                  <c:v>-14.56</c:v>
                </c:pt>
                <c:pt idx="27">
                  <c:v>-13.43</c:v>
                </c:pt>
                <c:pt idx="28">
                  <c:v>-8.60</c:v>
                </c:pt>
                <c:pt idx="29">
                  <c:v>-13.68</c:v>
                </c:pt>
                <c:pt idx="30">
                  <c:v> </c:v>
                </c:pt>
                <c:pt idx="31">
                  <c:v>29.82</c:v>
                </c:pt>
                <c:pt idx="32">
                  <c:v>-34.20</c:v>
                </c:pt>
                <c:pt idx="33">
                  <c:v> </c:v>
                </c:pt>
                <c:pt idx="34">
                  <c:v>3.66</c:v>
                </c:pt>
                <c:pt idx="35">
                  <c:v>-13.46</c:v>
                </c:pt>
                <c:pt idx="36">
                  <c:v>-6.28</c:v>
                </c:pt>
                <c:pt idx="37">
                  <c:v>-0.68</c:v>
                </c:pt>
                <c:pt idx="38">
                  <c:v>-44.87</c:v>
                </c:pt>
                <c:pt idx="39">
                  <c:v>-0.07</c:v>
                </c:pt>
                <c:pt idx="40">
                  <c:v> </c:v>
                </c:pt>
                <c:pt idx="41">
                  <c:v>-10.40</c:v>
                </c:pt>
                <c:pt idx="42">
                  <c:v>-2.21</c:v>
                </c:pt>
                <c:pt idx="43">
                  <c:v>-11.48</c:v>
                </c:pt>
                <c:pt idx="44">
                  <c:v>-4.73</c:v>
                </c:pt>
                <c:pt idx="45">
                  <c:v>-8.06</c:v>
                </c:pt>
                <c:pt idx="46">
                  <c:v>-5.46</c:v>
                </c:pt>
                <c:pt idx="47">
                  <c:v>-3.23</c:v>
                </c:pt>
                <c:pt idx="48">
                  <c:v>9.30</c:v>
                </c:pt>
                <c:pt idx="49">
                  <c:v>-3.82</c:v>
                </c:pt>
                <c:pt idx="50">
                  <c:v>0.57</c:v>
                </c:pt>
                <c:pt idx="51">
                  <c:v>3.01</c:v>
                </c:pt>
                <c:pt idx="52">
                  <c:v>9.93</c:v>
                </c:pt>
                <c:pt idx="53">
                  <c:v>-0.91</c:v>
                </c:pt>
                <c:pt idx="54">
                  <c:v>-5.63</c:v>
                </c:pt>
                <c:pt idx="55">
                  <c:v>-2.59</c:v>
                </c:pt>
                <c:pt idx="56">
                  <c:v>-3.20</c:v>
                </c:pt>
                <c:pt idx="57">
                  <c:v>-1.22</c:v>
                </c:pt>
                <c:pt idx="58">
                  <c:v>-2.04</c:v>
                </c:pt>
                <c:pt idx="59">
                  <c:v>-8.68</c:v>
                </c:pt>
                <c:pt idx="60">
                  <c:v>-1.47</c:v>
                </c:pt>
                <c:pt idx="61">
                  <c:v>7.55</c:v>
                </c:pt>
                <c:pt idx="62">
                  <c:v>-0.27</c:v>
                </c:pt>
                <c:pt idx="63">
                  <c:v>-1.03</c:v>
                </c:pt>
                <c:pt idx="64">
                  <c:v>-2.43</c:v>
                </c:pt>
                <c:pt idx="65">
                  <c:v>4.22</c:v>
                </c:pt>
                <c:pt idx="66">
                  <c:v>10.84</c:v>
                </c:pt>
                <c:pt idx="67">
                  <c:v>-7.32</c:v>
                </c:pt>
              </c:strCache>
            </c:strRef>
          </c:xVal>
          <c:yVal>
            <c:numRef>
              <c:f>'[Countries 1.xlsx]Exchange rate anchor'!$T$128:$T$152</c:f>
              <c:numCache>
                <c:formatCode>0.00</c:formatCode>
                <c:ptCount val="25"/>
                <c:pt idx="0">
                  <c:v>12.787377260462456</c:v>
                </c:pt>
                <c:pt idx="1">
                  <c:v>32.99093081218259</c:v>
                </c:pt>
                <c:pt idx="2">
                  <c:v>12.60158778197713</c:v>
                </c:pt>
                <c:pt idx="3">
                  <c:v>0</c:v>
                </c:pt>
                <c:pt idx="4">
                  <c:v>4.8892362135256109</c:v>
                </c:pt>
                <c:pt idx="5">
                  <c:v>0</c:v>
                </c:pt>
                <c:pt idx="6">
                  <c:v>7.5247776249740426</c:v>
                </c:pt>
                <c:pt idx="7">
                  <c:v>8.5258291192866977</c:v>
                </c:pt>
                <c:pt idx="8">
                  <c:v>36.847621188242499</c:v>
                </c:pt>
                <c:pt idx="9">
                  <c:v>0</c:v>
                </c:pt>
                <c:pt idx="10">
                  <c:v>12.963050942355627</c:v>
                </c:pt>
                <c:pt idx="11">
                  <c:v>25.980518967492365</c:v>
                </c:pt>
                <c:pt idx="12">
                  <c:v>0</c:v>
                </c:pt>
                <c:pt idx="13">
                  <c:v>2.1874145113990449</c:v>
                </c:pt>
                <c:pt idx="14">
                  <c:v>15.255374085631454</c:v>
                </c:pt>
                <c:pt idx="15">
                  <c:v>0</c:v>
                </c:pt>
                <c:pt idx="16">
                  <c:v>0</c:v>
                </c:pt>
                <c:pt idx="17">
                  <c:v>36.669000203313857</c:v>
                </c:pt>
                <c:pt idx="18">
                  <c:v>38.557552343517507</c:v>
                </c:pt>
                <c:pt idx="19">
                  <c:v>14.987587549613446</c:v>
                </c:pt>
                <c:pt idx="20">
                  <c:v>14.119677985041262</c:v>
                </c:pt>
                <c:pt idx="21">
                  <c:v>0</c:v>
                </c:pt>
                <c:pt idx="22">
                  <c:v>10.884673095515787</c:v>
                </c:pt>
                <c:pt idx="23">
                  <c:v>18.408995408421447</c:v>
                </c:pt>
                <c:pt idx="24">
                  <c:v>7.333139823721428</c:v>
                </c:pt>
              </c:numCache>
            </c:numRef>
          </c:yVal>
          <c:smooth val="0"/>
          <c:extLst>
            <c:ext xmlns:c16="http://schemas.microsoft.com/office/drawing/2014/chart" uri="{C3380CC4-5D6E-409C-BE32-E72D297353CC}">
              <c16:uniqueId val="{00000002-C0EB-44E3-A028-80540550D3A0}"/>
            </c:ext>
          </c:extLst>
        </c:ser>
        <c:ser>
          <c:idx val="0"/>
          <c:order val="3"/>
          <c:tx>
            <c:v>Монгол Улс</c:v>
          </c:tx>
          <c:spPr>
            <a:ln w="25400" cap="rnd">
              <a:noFill/>
              <a:round/>
            </a:ln>
            <a:effectLst/>
          </c:spPr>
          <c:marker>
            <c:symbol val="circle"/>
            <c:size val="10"/>
            <c:spPr>
              <a:solidFill>
                <a:srgbClr val="C00000"/>
              </a:solidFill>
              <a:ln w="9525">
                <a:noFill/>
              </a:ln>
              <a:effectLst/>
            </c:spPr>
          </c:marker>
          <c:dPt>
            <c:idx val="0"/>
            <c:marker>
              <c:symbol val="circle"/>
              <c:size val="10"/>
              <c:spPr>
                <a:solidFill>
                  <a:srgbClr val="C00000"/>
                </a:solidFill>
                <a:ln w="9525">
                  <a:noFill/>
                </a:ln>
                <a:effectLst/>
              </c:spPr>
            </c:marker>
            <c:bubble3D val="0"/>
            <c:extLst>
              <c:ext xmlns:c16="http://schemas.microsoft.com/office/drawing/2014/chart" uri="{C3380CC4-5D6E-409C-BE32-E72D297353CC}">
                <c16:uniqueId val="{00000003-C0EB-44E3-A028-80540550D3A0}"/>
              </c:ext>
            </c:extLst>
          </c:dPt>
          <c:xVal>
            <c:numRef>
              <c:f>'[Countries 1.xlsx]Exchange rate anchor'!$S$155</c:f>
              <c:numCache>
                <c:formatCode>0.00</c:formatCode>
                <c:ptCount val="1"/>
                <c:pt idx="0">
                  <c:v>-13.434244874400417</c:v>
                </c:pt>
              </c:numCache>
            </c:numRef>
          </c:xVal>
          <c:yVal>
            <c:numRef>
              <c:f>'[Countries 1.xlsx]Exchange rate anchor'!$T$155</c:f>
              <c:numCache>
                <c:formatCode>0.00</c:formatCode>
                <c:ptCount val="1"/>
                <c:pt idx="0">
                  <c:v>19.820162400584884</c:v>
                </c:pt>
              </c:numCache>
            </c:numRef>
          </c:yVal>
          <c:smooth val="0"/>
          <c:extLst>
            <c:ext xmlns:c16="http://schemas.microsoft.com/office/drawing/2014/chart" uri="{C3380CC4-5D6E-409C-BE32-E72D297353CC}">
              <c16:uniqueId val="{00000004-C0EB-44E3-A028-80540550D3A0}"/>
            </c:ext>
          </c:extLst>
        </c:ser>
        <c:dLbls>
          <c:showLegendKey val="0"/>
          <c:showVal val="0"/>
          <c:showCatName val="0"/>
          <c:showSerName val="0"/>
          <c:showPercent val="0"/>
          <c:showBubbleSize val="0"/>
        </c:dLbls>
        <c:axId val="273344231"/>
        <c:axId val="273340631"/>
      </c:scatterChart>
      <c:valAx>
        <c:axId val="273344231"/>
        <c:scaling>
          <c:orientation val="minMax"/>
          <c:max val="90"/>
          <c:min val="-20"/>
        </c:scaling>
        <c:delete val="0"/>
        <c:axPos val="b"/>
        <c:title>
          <c:tx>
            <c:rich>
              <a:bodyPr rot="0" spcFirstLastPara="1" vertOverflow="ellipsis" vert="horz" wrap="square" anchor="ctr" anchorCtr="1"/>
              <a:lstStyle/>
              <a:p>
                <a:pPr algn="ct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a:t>Урсгал дансны тэнцэл</a:t>
                </a:r>
                <a:r>
                  <a:rPr lang="en-US"/>
                  <a:t>/</a:t>
                </a:r>
                <a:r>
                  <a:rPr lang="mn-MN"/>
                  <a:t>ДНБ</a:t>
                </a:r>
                <a:endParaRPr lang="en-US"/>
              </a:p>
            </c:rich>
          </c:tx>
          <c:overlay val="0"/>
          <c:spPr>
            <a:noFill/>
            <a:ln>
              <a:noFill/>
            </a:ln>
            <a:effectLst/>
          </c:spPr>
          <c:txPr>
            <a:bodyPr rot="0" spcFirstLastPara="1" vertOverflow="ellipsis" vert="horz" wrap="square" anchor="ctr" anchorCtr="1"/>
            <a:lstStyle/>
            <a:p>
              <a:pPr algn="ct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273340631"/>
        <c:crosses val="autoZero"/>
        <c:crossBetween val="midCat"/>
        <c:majorUnit val="10"/>
      </c:valAx>
      <c:valAx>
        <c:axId val="273340631"/>
        <c:scaling>
          <c:orientation val="minMax"/>
          <c:max val="70"/>
          <c:min val="1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a:t>Гадаад валютын нөөц</a:t>
                </a:r>
                <a:r>
                  <a:rPr lang="en-US"/>
                  <a:t>/</a:t>
                </a:r>
                <a:r>
                  <a:rPr lang="mn-MN"/>
                  <a:t>ДНБ</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title>
        <c:numFmt formatCode="0.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273344231"/>
        <c:crosses val="autoZero"/>
        <c:crossBetween val="midCat"/>
      </c:valAx>
      <c:spPr>
        <a:noFill/>
        <a:ln>
          <a:noFill/>
        </a:ln>
        <a:effectLst/>
      </c:spPr>
    </c:plotArea>
    <c:legend>
      <c:legendPos val="t"/>
      <c:layout>
        <c:manualLayout>
          <c:xMode val="edge"/>
          <c:yMode val="edge"/>
          <c:x val="0.12489845772173476"/>
          <c:y val="2.4767793807141447E-2"/>
          <c:w val="0.8586442218610969"/>
          <c:h val="0.1891858319690236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'Төсвийн зардлын өсөлт'!$B$33</c:f>
              <c:strCache>
                <c:ptCount val="1"/>
                <c:pt idx="0">
                  <c:v>Тэнцвэржүүлсэн тэнцэл</c:v>
                </c:pt>
              </c:strCache>
            </c:strRef>
          </c:tx>
          <c:spPr>
            <a:solidFill>
              <a:srgbClr val="0070C0"/>
            </a:solidFill>
            <a:ln>
              <a:solidFill>
                <a:sysClr val="windowText" lastClr="000000"/>
              </a:solidFill>
            </a:ln>
            <a:effectLst/>
          </c:spPr>
          <c:invertIfNegative val="0"/>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25-4E31-B819-6BB3C53E585D}"/>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25-4E31-B819-6BB3C53E585D}"/>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25-4E31-B819-6BB3C53E585D}"/>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25-4E31-B819-6BB3C53E585D}"/>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25-4E31-B819-6BB3C53E58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'Төсвийн зардлын өсөлт'!$N$3:$AC$3</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extLst/>
            </c:numRef>
          </c:cat>
          <c:val>
            <c:numRef>
              <c:f>'Төсвийн зардлын өсөлт'!$N$33:$AC$33</c:f>
              <c:numCache>
                <c:formatCode>0.0%</c:formatCode>
                <c:ptCount val="16"/>
                <c:pt idx="0">
                  <c:v>4.2821340939948457E-3</c:v>
                </c:pt>
                <c:pt idx="1">
                  <c:v>-4.800670421030958E-2</c:v>
                </c:pt>
                <c:pt idx="2">
                  <c:v>-7.5014215471350607E-2</c:v>
                </c:pt>
                <c:pt idx="3">
                  <c:v>-1.5502855083603061E-2</c:v>
                </c:pt>
                <c:pt idx="4">
                  <c:v>-3.6351698102590826E-2</c:v>
                </c:pt>
                <c:pt idx="5">
                  <c:v>-5.0804658336586456E-2</c:v>
                </c:pt>
                <c:pt idx="6">
                  <c:v>-0.15326470741177561</c:v>
                </c:pt>
                <c:pt idx="7">
                  <c:v>-6.2186604933323258E-2</c:v>
                </c:pt>
                <c:pt idx="8">
                  <c:v>3.6625932339491221E-4</c:v>
                </c:pt>
                <c:pt idx="9">
                  <c:v>-1.6590475382989512E-2</c:v>
                </c:pt>
                <c:pt idx="10">
                  <c:v>-0.12119474877862739</c:v>
                </c:pt>
                <c:pt idx="11">
                  <c:v>-6.6782698771512078E-2</c:v>
                </c:pt>
                <c:pt idx="12">
                  <c:v>-1.8184951645570113E-2</c:v>
                </c:pt>
                <c:pt idx="13">
                  <c:v>1.0837753386317959E-2</c:v>
                </c:pt>
                <c:pt idx="14">
                  <c:v>-9.6227348406977345E-3</c:v>
                </c:pt>
                <c:pt idx="15">
                  <c:v>-1.36579594724458E-2</c:v>
                </c:pt>
              </c:numCache>
              <c:extLst/>
            </c:numRef>
          </c:val>
          <c:extLst>
            <c:ext xmlns:c16="http://schemas.microsoft.com/office/drawing/2014/chart" uri="{C3380CC4-5D6E-409C-BE32-E72D297353CC}">
              <c16:uniqueId val="{00000005-7A25-4E31-B819-6BB3C53E585D}"/>
            </c:ext>
          </c:extLst>
        </c:ser>
        <c:dLbls>
          <c:showLegendKey val="0"/>
          <c:showVal val="0"/>
          <c:showCatName val="0"/>
          <c:showSerName val="0"/>
          <c:showPercent val="0"/>
          <c:showBubbleSize val="0"/>
        </c:dLbls>
        <c:gapWidth val="219"/>
        <c:axId val="534275128"/>
        <c:axId val="534272248"/>
      </c:barChart>
      <c:lineChart>
        <c:grouping val="standard"/>
        <c:varyColors val="0"/>
        <c:ser>
          <c:idx val="1"/>
          <c:order val="1"/>
          <c:tx>
            <c:strRef>
              <c:f>'Төсвийн зардлын өсөлт'!$B$34</c:f>
              <c:strCache>
                <c:ptCount val="1"/>
                <c:pt idx="0">
                  <c:v>Төсвийн алдагдлын хязгаар</c:v>
                </c:pt>
              </c:strCache>
            </c:strRef>
          </c:tx>
          <c:spPr>
            <a:ln w="28575" cap="rnd">
              <a:solidFill>
                <a:schemeClr val="accent2"/>
              </a:solidFill>
              <a:round/>
            </a:ln>
            <a:effectLst/>
          </c:spPr>
          <c:marker>
            <c:symbol val="none"/>
          </c:marker>
          <c:cat>
            <c:numRef>
              <c:f>'Төсвийн зардлын өсөлт'!$N$3:$AC$3</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extLst/>
            </c:numRef>
          </c:cat>
          <c:val>
            <c:numRef>
              <c:f>'Төсвийн зардлын өсөлт'!$N$34:$AC$34</c:f>
              <c:numCache>
                <c:formatCode>0.0%</c:formatCode>
                <c:ptCount val="16"/>
                <c:pt idx="0">
                  <c:v>-0.02</c:v>
                </c:pt>
                <c:pt idx="1">
                  <c:v>-0.02</c:v>
                </c:pt>
                <c:pt idx="2">
                  <c:v>-0.02</c:v>
                </c:pt>
                <c:pt idx="3">
                  <c:v>-0.02</c:v>
                </c:pt>
                <c:pt idx="4">
                  <c:v>-0.02</c:v>
                </c:pt>
                <c:pt idx="5">
                  <c:v>-0.02</c:v>
                </c:pt>
                <c:pt idx="6">
                  <c:v>-0.02</c:v>
                </c:pt>
                <c:pt idx="7">
                  <c:v>-0.02</c:v>
                </c:pt>
                <c:pt idx="8">
                  <c:v>-0.02</c:v>
                </c:pt>
                <c:pt idx="9">
                  <c:v>-0.02</c:v>
                </c:pt>
                <c:pt idx="10">
                  <c:v>-0.02</c:v>
                </c:pt>
                <c:pt idx="11">
                  <c:v>-0.02</c:v>
                </c:pt>
                <c:pt idx="12">
                  <c:v>-0.02</c:v>
                </c:pt>
                <c:pt idx="13">
                  <c:v>-0.02</c:v>
                </c:pt>
                <c:pt idx="14">
                  <c:v>-0.02</c:v>
                </c:pt>
                <c:pt idx="15">
                  <c:v>-0.02</c:v>
                </c:pt>
              </c:numCache>
              <c:extLst/>
            </c:numRef>
          </c:val>
          <c:smooth val="0"/>
          <c:extLst>
            <c:ext xmlns:c16="http://schemas.microsoft.com/office/drawing/2014/chart" uri="{C3380CC4-5D6E-409C-BE32-E72D297353CC}">
              <c16:uniqueId val="{00000006-7A25-4E31-B819-6BB3C53E585D}"/>
            </c:ext>
          </c:extLst>
        </c:ser>
        <c:dLbls>
          <c:showLegendKey val="0"/>
          <c:showVal val="0"/>
          <c:showCatName val="0"/>
          <c:showSerName val="0"/>
          <c:showPercent val="0"/>
          <c:showBubbleSize val="0"/>
        </c:dLbls>
        <c:marker val="1"/>
        <c:smooth val="0"/>
        <c:axId val="534275128"/>
        <c:axId val="534272248"/>
      </c:lineChart>
      <c:catAx>
        <c:axId val="5342751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534272248"/>
        <c:crosses val="autoZero"/>
        <c:auto val="1"/>
        <c:lblAlgn val="ctr"/>
        <c:lblOffset val="100"/>
        <c:noMultiLvlLbl val="0"/>
      </c:catAx>
      <c:valAx>
        <c:axId val="534272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a:solidFill>
                      <a:sysClr val="windowText" lastClr="000000"/>
                    </a:solidFill>
                  </a:rPr>
                  <a:t>ДНБ-д эзлэх хувь</a:t>
                </a:r>
                <a:endParaRPr lang="en-US">
                  <a:solidFill>
                    <a:sysClr val="windowText" lastClr="000000"/>
                  </a:solidFill>
                </a:endParaRPr>
              </a:p>
            </c:rich>
          </c:tx>
          <c:layout>
            <c:manualLayout>
              <c:xMode val="edge"/>
              <c:yMode val="edge"/>
              <c:x val="1.4957264957264958E-2"/>
              <c:y val="0.292526694927135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534275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10411198600175"/>
          <c:y val="0.26759259259259255"/>
          <c:w val="0.85600699912510936"/>
          <c:h val="0.55483012540099153"/>
        </c:manualLayout>
      </c:layout>
      <c:barChart>
        <c:barDir val="col"/>
        <c:grouping val="clustered"/>
        <c:varyColors val="0"/>
        <c:ser>
          <c:idx val="0"/>
          <c:order val="0"/>
          <c:tx>
            <c:strRef>
              <c:f>'[Countries 1.xlsx]Sheet3'!$B$37</c:f>
              <c:strCache>
                <c:ptCount val="1"/>
                <c:pt idx="0">
                  <c:v>Валютын ханшийг зорилт болгосон</c:v>
                </c:pt>
              </c:strCache>
            </c:strRef>
          </c:tx>
          <c:spPr>
            <a:solidFill>
              <a:srgbClr val="00142F"/>
            </a:solidFill>
            <a:ln>
              <a:noFill/>
            </a:ln>
            <a:effectLst/>
          </c:spPr>
          <c:invertIfNegative val="0"/>
          <c:dLbls>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23-4981-9C14-229BB23727E3}"/>
                </c:ext>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1.xlsx]Sheet3'!$A$38:$A$41</c:f>
              <c:strCache>
                <c:ptCount val="4"/>
                <c:pt idx="0">
                  <c:v>Уул уурхай</c:v>
                </c:pt>
                <c:pt idx="1">
                  <c:v>ХАА</c:v>
                </c:pt>
                <c:pt idx="2">
                  <c:v>Эрчим хүч</c:v>
                </c:pt>
                <c:pt idx="3">
                  <c:v>Дундаж</c:v>
                </c:pt>
              </c:strCache>
            </c:strRef>
          </c:cat>
          <c:val>
            <c:numRef>
              <c:f>'[Countries 1.xlsx]Sheet3'!$B$38:$B$41</c:f>
              <c:numCache>
                <c:formatCode>0.00</c:formatCode>
                <c:ptCount val="4"/>
                <c:pt idx="0">
                  <c:v>-6.1318729091446063</c:v>
                </c:pt>
                <c:pt idx="1">
                  <c:v>-13.402170086212694</c:v>
                </c:pt>
                <c:pt idx="2">
                  <c:v>12.83880885710767</c:v>
                </c:pt>
                <c:pt idx="3">
                  <c:v>-0.77121774344337779</c:v>
                </c:pt>
              </c:numCache>
            </c:numRef>
          </c:val>
          <c:extLst>
            <c:ext xmlns:c16="http://schemas.microsoft.com/office/drawing/2014/chart" uri="{C3380CC4-5D6E-409C-BE32-E72D297353CC}">
              <c16:uniqueId val="{00000001-1F23-4981-9C14-229BB23727E3}"/>
            </c:ext>
          </c:extLst>
        </c:ser>
        <c:ser>
          <c:idx val="1"/>
          <c:order val="1"/>
          <c:tx>
            <c:strRef>
              <c:f>'[Countries 1.xlsx]Sheet3'!$C$37</c:f>
              <c:strCache>
                <c:ptCount val="1"/>
                <c:pt idx="0">
                  <c:v>Инфляцыг онилсон</c:v>
                </c:pt>
              </c:strCache>
            </c:strRef>
          </c:tx>
          <c:spPr>
            <a:solidFill>
              <a:srgbClr val="504E63"/>
            </a:solidFill>
            <a:ln>
              <a:noFill/>
            </a:ln>
            <a:effectLst/>
          </c:spPr>
          <c:invertIfNegative val="0"/>
          <c:cat>
            <c:strRef>
              <c:f>'[Countries 1.xlsx]Sheet3'!$A$38:$A$41</c:f>
              <c:strCache>
                <c:ptCount val="4"/>
                <c:pt idx="0">
                  <c:v>Уул уурхай</c:v>
                </c:pt>
                <c:pt idx="1">
                  <c:v>ХАА</c:v>
                </c:pt>
                <c:pt idx="2">
                  <c:v>Эрчим хүч</c:v>
                </c:pt>
                <c:pt idx="3">
                  <c:v>Дундаж</c:v>
                </c:pt>
              </c:strCache>
            </c:strRef>
          </c:cat>
          <c:val>
            <c:numRef>
              <c:f>'[Countries 1.xlsx]Sheet3'!$C$38:$C$41</c:f>
              <c:numCache>
                <c:formatCode>0.00</c:formatCode>
                <c:ptCount val="4"/>
                <c:pt idx="0">
                  <c:v>-1.5704135356572733</c:v>
                </c:pt>
                <c:pt idx="1">
                  <c:v>-6.3323178592332372</c:v>
                </c:pt>
                <c:pt idx="2">
                  <c:v>6.970928639125562</c:v>
                </c:pt>
                <c:pt idx="3">
                  <c:v>-1.1017445052131523</c:v>
                </c:pt>
              </c:numCache>
            </c:numRef>
          </c:val>
          <c:extLst>
            <c:ext xmlns:c16="http://schemas.microsoft.com/office/drawing/2014/chart" uri="{C3380CC4-5D6E-409C-BE32-E72D297353CC}">
              <c16:uniqueId val="{00000002-1F23-4981-9C14-229BB23727E3}"/>
            </c:ext>
          </c:extLst>
        </c:ser>
        <c:ser>
          <c:idx val="2"/>
          <c:order val="2"/>
          <c:tx>
            <c:strRef>
              <c:f>'[Countries 1.xlsx]Sheet3'!$D$37</c:f>
              <c:strCache>
                <c:ptCount val="1"/>
                <c:pt idx="0">
                  <c:v>Мөнгөний агрегатыг зорилт болгосон</c:v>
                </c:pt>
              </c:strCache>
            </c:strRef>
          </c:tx>
          <c:spPr>
            <a:solidFill>
              <a:srgbClr val="A88661"/>
            </a:solidFill>
            <a:ln>
              <a:noFill/>
            </a:ln>
            <a:effectLst/>
          </c:spPr>
          <c:invertIfNegative val="0"/>
          <c:cat>
            <c:strRef>
              <c:f>'[Countries 1.xlsx]Sheet3'!$A$38:$A$41</c:f>
              <c:strCache>
                <c:ptCount val="4"/>
                <c:pt idx="0">
                  <c:v>Уул уурхай</c:v>
                </c:pt>
                <c:pt idx="1">
                  <c:v>ХАА</c:v>
                </c:pt>
                <c:pt idx="2">
                  <c:v>Эрчим хүч</c:v>
                </c:pt>
                <c:pt idx="3">
                  <c:v>Дундаж</c:v>
                </c:pt>
              </c:strCache>
            </c:strRef>
          </c:cat>
          <c:val>
            <c:numRef>
              <c:f>'[Countries 1.xlsx]Sheet3'!$D$38:$D$41</c:f>
              <c:numCache>
                <c:formatCode>0.00</c:formatCode>
                <c:ptCount val="4"/>
                <c:pt idx="0">
                  <c:v>4.1781647414382288</c:v>
                </c:pt>
                <c:pt idx="1">
                  <c:v>-5.7517616083881205</c:v>
                </c:pt>
                <c:pt idx="2">
                  <c:v>6.9977794099696595</c:v>
                </c:pt>
                <c:pt idx="3">
                  <c:v>1.7734830957681438</c:v>
                </c:pt>
              </c:numCache>
            </c:numRef>
          </c:val>
          <c:extLst>
            <c:ext xmlns:c16="http://schemas.microsoft.com/office/drawing/2014/chart" uri="{C3380CC4-5D6E-409C-BE32-E72D297353CC}">
              <c16:uniqueId val="{00000003-1F23-4981-9C14-229BB23727E3}"/>
            </c:ext>
          </c:extLst>
        </c:ser>
        <c:dLbls>
          <c:showLegendKey val="0"/>
          <c:showVal val="0"/>
          <c:showCatName val="0"/>
          <c:showSerName val="0"/>
          <c:showPercent val="0"/>
          <c:showBubbleSize val="0"/>
        </c:dLbls>
        <c:gapWidth val="219"/>
        <c:axId val="1101939496"/>
        <c:axId val="1101939856"/>
      </c:barChart>
      <c:catAx>
        <c:axId val="11019394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1101939856"/>
        <c:crosses val="autoZero"/>
        <c:auto val="1"/>
        <c:lblAlgn val="ctr"/>
        <c:lblOffset val="100"/>
        <c:noMultiLvlLbl val="0"/>
      </c:catAx>
      <c:valAx>
        <c:axId val="110193985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1101939496"/>
        <c:crosses val="autoZero"/>
        <c:crossBetween val="between"/>
      </c:valAx>
      <c:spPr>
        <a:noFill/>
        <a:ln>
          <a:noFill/>
        </a:ln>
        <a:effectLst/>
      </c:spPr>
    </c:plotArea>
    <c:legend>
      <c:legendPos val="t"/>
      <c:layout>
        <c:manualLayout>
          <c:xMode val="edge"/>
          <c:yMode val="edge"/>
          <c:x val="0.11500349956255465"/>
          <c:y val="2.7777777777777776E-2"/>
          <c:w val="0.78505145738361637"/>
          <c:h val="0.23099971142350662"/>
        </c:manualLayout>
      </c:layout>
      <c:overlay val="0"/>
      <c:spPr>
        <a:noFill/>
        <a:ln>
          <a:noFill/>
        </a:ln>
        <a:effectLst/>
      </c:spPr>
      <c:txPr>
        <a:bodyPr rot="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298556430446195E-2"/>
          <c:y val="0.22403944298629341"/>
          <c:w val="0.87914588801399829"/>
          <c:h val="0.66512722368037336"/>
        </c:manualLayout>
      </c:layout>
      <c:barChart>
        <c:barDir val="col"/>
        <c:grouping val="clustered"/>
        <c:varyColors val="0"/>
        <c:ser>
          <c:idx val="0"/>
          <c:order val="0"/>
          <c:tx>
            <c:strRef>
              <c:f>'[Countries 1.xlsx]Sheet3'!$B$45</c:f>
              <c:strCache>
                <c:ptCount val="1"/>
                <c:pt idx="0">
                  <c:v>Валютын ханшийг зорилт болгосон</c:v>
                </c:pt>
              </c:strCache>
            </c:strRef>
          </c:tx>
          <c:spPr>
            <a:solidFill>
              <a:srgbClr val="00142F"/>
            </a:solidFill>
            <a:ln>
              <a:noFill/>
            </a:ln>
            <a:effectLst/>
          </c:spPr>
          <c:invertIfNegative val="0"/>
          <c:dLbls>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0D-4DCE-B98A-752C82CEFEB4}"/>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0D-4DCE-B98A-752C82CEFEB4}"/>
                </c:ext>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1.xlsx]Sheet3'!$A$46:$A$49</c:f>
              <c:strCache>
                <c:ptCount val="4"/>
                <c:pt idx="0">
                  <c:v>Уул уурхай</c:v>
                </c:pt>
                <c:pt idx="1">
                  <c:v>ХАА</c:v>
                </c:pt>
                <c:pt idx="2">
                  <c:v>Эрчим хүч</c:v>
                </c:pt>
                <c:pt idx="3">
                  <c:v>Дундаж</c:v>
                </c:pt>
              </c:strCache>
            </c:strRef>
          </c:cat>
          <c:val>
            <c:numRef>
              <c:f>'[Countries 1.xlsx]Sheet3'!$B$46:$B$49</c:f>
              <c:numCache>
                <c:formatCode>0.0</c:formatCode>
                <c:ptCount val="4"/>
                <c:pt idx="0">
                  <c:v>20.430894880111939</c:v>
                </c:pt>
                <c:pt idx="1">
                  <c:v>21.893827165954736</c:v>
                </c:pt>
                <c:pt idx="2">
                  <c:v>39.695221275074267</c:v>
                </c:pt>
                <c:pt idx="3">
                  <c:v>30.939713168666337</c:v>
                </c:pt>
              </c:numCache>
            </c:numRef>
          </c:val>
          <c:extLst>
            <c:ext xmlns:c16="http://schemas.microsoft.com/office/drawing/2014/chart" uri="{C3380CC4-5D6E-409C-BE32-E72D297353CC}">
              <c16:uniqueId val="{00000002-8D0D-4DCE-B98A-752C82CEFEB4}"/>
            </c:ext>
          </c:extLst>
        </c:ser>
        <c:ser>
          <c:idx val="1"/>
          <c:order val="1"/>
          <c:tx>
            <c:strRef>
              <c:f>'[Countries 1.xlsx]Sheet3'!$C$45</c:f>
              <c:strCache>
                <c:ptCount val="1"/>
                <c:pt idx="0">
                  <c:v>Инфляцыг онилсон</c:v>
                </c:pt>
              </c:strCache>
            </c:strRef>
          </c:tx>
          <c:spPr>
            <a:solidFill>
              <a:srgbClr val="504E63"/>
            </a:solidFill>
            <a:ln>
              <a:noFill/>
            </a:ln>
            <a:effectLst/>
          </c:spPr>
          <c:invertIfNegative val="0"/>
          <c:dLbls>
            <c:dLbl>
              <c:idx val="3"/>
              <c:layout>
                <c:manualLayout>
                  <c:x val="3.2520325203252036E-2"/>
                  <c:y val="-1.97044334975369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0D-4DCE-B98A-752C82CEFEB4}"/>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1.xlsx]Sheet3'!$A$46:$A$49</c:f>
              <c:strCache>
                <c:ptCount val="4"/>
                <c:pt idx="0">
                  <c:v>Уул уурхай</c:v>
                </c:pt>
                <c:pt idx="1">
                  <c:v>ХАА</c:v>
                </c:pt>
                <c:pt idx="2">
                  <c:v>Эрчим хүч</c:v>
                </c:pt>
                <c:pt idx="3">
                  <c:v>Дундаж</c:v>
                </c:pt>
              </c:strCache>
            </c:strRef>
          </c:cat>
          <c:val>
            <c:numRef>
              <c:f>'[Countries 1.xlsx]Sheet3'!$C$46:$C$49</c:f>
              <c:numCache>
                <c:formatCode>0.0</c:formatCode>
                <c:ptCount val="4"/>
                <c:pt idx="0">
                  <c:v>20.548325673714931</c:v>
                </c:pt>
                <c:pt idx="1">
                  <c:v>19.005396485283097</c:v>
                </c:pt>
                <c:pt idx="2">
                  <c:v>18.229372190679278</c:v>
                </c:pt>
                <c:pt idx="3">
                  <c:v>19.321717288669678</c:v>
                </c:pt>
              </c:numCache>
            </c:numRef>
          </c:val>
          <c:extLst>
            <c:ext xmlns:c16="http://schemas.microsoft.com/office/drawing/2014/chart" uri="{C3380CC4-5D6E-409C-BE32-E72D297353CC}">
              <c16:uniqueId val="{00000004-8D0D-4DCE-B98A-752C82CEFEB4}"/>
            </c:ext>
          </c:extLst>
        </c:ser>
        <c:ser>
          <c:idx val="2"/>
          <c:order val="2"/>
          <c:tx>
            <c:strRef>
              <c:f>'[Countries 1.xlsx]Sheet3'!$D$45</c:f>
              <c:strCache>
                <c:ptCount val="1"/>
                <c:pt idx="0">
                  <c:v>Мөнгөний агрегатыг зорилт болгосон</c:v>
                </c:pt>
              </c:strCache>
            </c:strRef>
          </c:tx>
          <c:spPr>
            <a:solidFill>
              <a:srgbClr val="A88661"/>
            </a:solidFill>
            <a:ln>
              <a:noFill/>
            </a:ln>
            <a:effectLst/>
          </c:spPr>
          <c:invertIfNegative val="0"/>
          <c:dLbls>
            <c:dLbl>
              <c:idx val="3"/>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0D-4DCE-B98A-752C82CEFEB4}"/>
                </c:ext>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'[Countries 1.xlsx]Sheet3'!$A$46:$A$49</c:f>
              <c:strCache>
                <c:ptCount val="4"/>
                <c:pt idx="0">
                  <c:v>Уул уурхай</c:v>
                </c:pt>
                <c:pt idx="1">
                  <c:v>ХАА</c:v>
                </c:pt>
                <c:pt idx="2">
                  <c:v>Эрчим хүч</c:v>
                </c:pt>
                <c:pt idx="3">
                  <c:v>Дундаж</c:v>
                </c:pt>
              </c:strCache>
            </c:strRef>
          </c:cat>
          <c:val>
            <c:numRef>
              <c:f>'[Countries 1.xlsx]Sheet3'!$D$46:$D$49</c:f>
              <c:numCache>
                <c:formatCode>0.0</c:formatCode>
                <c:ptCount val="4"/>
                <c:pt idx="0">
                  <c:v>15.674445691031719</c:v>
                </c:pt>
                <c:pt idx="1">
                  <c:v>26.21924976535038</c:v>
                </c:pt>
                <c:pt idx="2">
                  <c:v>14.289944018419749</c:v>
                </c:pt>
                <c:pt idx="3">
                  <c:v>17.305471036813472</c:v>
                </c:pt>
              </c:numCache>
            </c:numRef>
          </c:val>
          <c:extLst>
            <c:ext xmlns:c16="http://schemas.microsoft.com/office/drawing/2014/chart" uri="{C3380CC4-5D6E-409C-BE32-E72D297353CC}">
              <c16:uniqueId val="{00000006-8D0D-4DCE-B98A-752C82CEFEB4}"/>
            </c:ext>
          </c:extLst>
        </c:ser>
        <c:dLbls>
          <c:showLegendKey val="0"/>
          <c:showVal val="0"/>
          <c:showCatName val="0"/>
          <c:showSerName val="0"/>
          <c:showPercent val="0"/>
          <c:showBubbleSize val="0"/>
        </c:dLbls>
        <c:gapWidth val="219"/>
        <c:axId val="795421680"/>
        <c:axId val="795418800"/>
      </c:barChart>
      <c:catAx>
        <c:axId val="79542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795418800"/>
        <c:crosses val="autoZero"/>
        <c:auto val="1"/>
        <c:lblAlgn val="ctr"/>
        <c:lblOffset val="100"/>
        <c:noMultiLvlLbl val="0"/>
      </c:catAx>
      <c:valAx>
        <c:axId val="79541880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795421680"/>
        <c:crosses val="autoZero"/>
        <c:crossBetween val="between"/>
      </c:valAx>
      <c:spPr>
        <a:noFill/>
        <a:ln>
          <a:noFill/>
        </a:ln>
        <a:effectLst/>
      </c:spPr>
    </c:plotArea>
    <c:legend>
      <c:legendPos val="t"/>
      <c:layout>
        <c:manualLayout>
          <c:xMode val="edge"/>
          <c:yMode val="edge"/>
          <c:x val="8.7032291695245415E-2"/>
          <c:y val="2.7777777777777776E-2"/>
          <c:w val="0.90625879082187899"/>
          <c:h val="0.22834955975330667"/>
        </c:manualLayout>
      </c:layout>
      <c:overlay val="0"/>
      <c:spPr>
        <a:noFill/>
        <a:ln>
          <a:noFill/>
        </a:ln>
        <a:effectLst/>
      </c:spPr>
      <c:txPr>
        <a:bodyPr rot="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218718904772096"/>
          <c:y val="0.14909049412301723"/>
          <c:w val="0.80683045520597474"/>
          <c:h val="0.84024314352010365"/>
        </c:manualLayout>
      </c:layout>
      <c:bubbleChart>
        <c:varyColors val="0"/>
        <c:ser>
          <c:idx val="0"/>
          <c:order val="0"/>
          <c:tx>
            <c:v>Өндөр орлоготой</c:v>
          </c:tx>
          <c:spPr>
            <a:solidFill>
              <a:schemeClr val="bg1"/>
            </a:solidFill>
            <a:ln w="25400">
              <a:solidFill>
                <a:srgbClr val="003671"/>
              </a:solidFill>
            </a:ln>
            <a:effectLst/>
          </c:spPr>
          <c:invertIfNegative val="0"/>
          <c:dPt>
            <c:idx val="0"/>
            <c:invertIfNegative val="0"/>
            <c:bubble3D val="0"/>
            <c:spPr>
              <a:solidFill>
                <a:schemeClr val="bg1"/>
              </a:solidFill>
              <a:ln w="25400">
                <a:solidFill>
                  <a:srgbClr val="00142F"/>
                </a:solidFill>
              </a:ln>
              <a:effectLst/>
            </c:spPr>
            <c:extLst>
              <c:ext xmlns:c16="http://schemas.microsoft.com/office/drawing/2014/chart" uri="{C3380CC4-5D6E-409C-BE32-E72D297353CC}">
                <c16:uniqueId val="{00000001-EBB4-4E87-9D77-F7DFB91C23E9}"/>
              </c:ext>
            </c:extLst>
          </c:dPt>
          <c:dPt>
            <c:idx val="1"/>
            <c:invertIfNegative val="0"/>
            <c:bubble3D val="0"/>
            <c:spPr>
              <a:solidFill>
                <a:schemeClr val="bg1"/>
              </a:solidFill>
              <a:ln w="25400">
                <a:solidFill>
                  <a:srgbClr val="504E63"/>
                </a:solidFill>
              </a:ln>
              <a:effectLst/>
            </c:spPr>
            <c:extLst>
              <c:ext xmlns:c16="http://schemas.microsoft.com/office/drawing/2014/chart" uri="{C3380CC4-5D6E-409C-BE32-E72D297353CC}">
                <c16:uniqueId val="{00000003-EBB4-4E87-9D77-F7DFB91C23E9}"/>
              </c:ext>
            </c:extLst>
          </c:dPt>
          <c:dPt>
            <c:idx val="3"/>
            <c:invertIfNegative val="0"/>
            <c:bubble3D val="0"/>
            <c:spPr>
              <a:solidFill>
                <a:schemeClr val="bg1"/>
              </a:solidFill>
              <a:ln w="57150">
                <a:solidFill>
                  <a:srgbClr val="EAD6BD"/>
                </a:solidFill>
              </a:ln>
              <a:effectLst/>
            </c:spPr>
            <c:extLst>
              <c:ext xmlns:c16="http://schemas.microsoft.com/office/drawing/2014/chart" uri="{C3380CC4-5D6E-409C-BE32-E72D297353CC}">
                <c16:uniqueId val="{00000005-EBB4-4E87-9D77-F7DFB91C23E9}"/>
              </c:ext>
            </c:extLst>
          </c:dPt>
          <c:dLbls>
            <c:dLbl>
              <c:idx val="0"/>
              <c:tx>
                <c:rich>
                  <a:bodyPr/>
                  <a:lstStyle/>
                  <a:p>
                    <a:fld id="{65CB101B-CFF5-5C45-B967-83A4C2617989}"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BB4-4E87-9D77-F7DFB91C23E9}"/>
                </c:ext>
              </c:extLst>
            </c:dLbl>
            <c:dLbl>
              <c:idx val="1"/>
              <c:tx>
                <c:rich>
                  <a:bodyPr/>
                  <a:lstStyle/>
                  <a:p>
                    <a:fld id="{A4A57E2D-E8B6-FA4B-A891-11FA583B1CAF}"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BB4-4E87-9D77-F7DFB91C23E9}"/>
                </c:ext>
              </c:extLst>
            </c:dLbl>
            <c:dLbl>
              <c:idx val="2"/>
              <c:tx>
                <c:rich>
                  <a:bodyPr/>
                  <a:lstStyle/>
                  <a:p>
                    <a:fld id="{5C55D0DB-C769-D14E-BF96-F69A0479B123}"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EBB4-4E87-9D77-F7DFB91C23E9}"/>
                </c:ext>
              </c:extLst>
            </c:dLbl>
            <c:dLbl>
              <c:idx val="3"/>
              <c:tx>
                <c:rich>
                  <a:bodyPr/>
                  <a:lstStyle/>
                  <a:p>
                    <a:fld id="{8174DE56-F8AC-F941-912B-4C82E024912A}"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BB4-4E87-9D77-F7DFB91C23E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'[Countries 1.xlsx]graph1'!$C$111:$C$114</c:f>
              <c:numCache>
                <c:formatCode>General</c:formatCode>
                <c:ptCount val="4"/>
                <c:pt idx="0">
                  <c:v>1</c:v>
                </c:pt>
                <c:pt idx="1">
                  <c:v>2</c:v>
                </c:pt>
                <c:pt idx="2">
                  <c:v>3</c:v>
                </c:pt>
                <c:pt idx="3">
                  <c:v>4</c:v>
                </c:pt>
              </c:numCache>
            </c:numRef>
          </c:xVal>
          <c:yVal>
            <c:numRef>
              <c:f>'[Countries 1.xlsx]graph1'!$D$111:$D$114</c:f>
              <c:numCache>
                <c:formatCode>General</c:formatCode>
                <c:ptCount val="4"/>
                <c:pt idx="0">
                  <c:v>1</c:v>
                </c:pt>
                <c:pt idx="1">
                  <c:v>1</c:v>
                </c:pt>
                <c:pt idx="2">
                  <c:v>1</c:v>
                </c:pt>
                <c:pt idx="3">
                  <c:v>1</c:v>
                </c:pt>
              </c:numCache>
            </c:numRef>
          </c:yVal>
          <c:bubbleSize>
            <c:numRef>
              <c:f>'[Countries 1.xlsx]graph1'!$E$111:$E$114</c:f>
              <c:numCache>
                <c:formatCode>0.00</c:formatCode>
                <c:ptCount val="4"/>
                <c:pt idx="0">
                  <c:v>5.0425000000000004</c:v>
                </c:pt>
                <c:pt idx="1">
                  <c:v>8.3574999999999999</c:v>
                </c:pt>
                <c:pt idx="3">
                  <c:v>8.1539999999999999</c:v>
                </c:pt>
              </c:numCache>
            </c:numRef>
          </c:bubbleSize>
          <c:bubble3D val="0"/>
          <c:extLst>
            <c:ext xmlns:c15="http://schemas.microsoft.com/office/drawing/2012/chart" uri="{02D57815-91ED-43cb-92C2-25804820EDAC}">
              <c15:datalabelsRange>
                <c15:f>'[Countries 1.xlsx]graph1'!$E$111:$E$114</c15:f>
                <c15:dlblRangeCache>
                  <c:ptCount val="4"/>
                  <c:pt idx="0">
                    <c:v>5.04</c:v>
                  </c:pt>
                  <c:pt idx="1">
                    <c:v>8.36</c:v>
                  </c:pt>
                  <c:pt idx="3">
                    <c:v>8.15</c:v>
                  </c:pt>
                </c15:dlblRangeCache>
              </c15:datalabelsRange>
            </c:ext>
            <c:ext xmlns:c16="http://schemas.microsoft.com/office/drawing/2014/chart" uri="{C3380CC4-5D6E-409C-BE32-E72D297353CC}">
              <c16:uniqueId val="{00000007-EBB4-4E87-9D77-F7DFB91C23E9}"/>
            </c:ext>
          </c:extLst>
        </c:ser>
        <c:ser>
          <c:idx val="1"/>
          <c:order val="1"/>
          <c:tx>
            <c:v>Дунджаас дээгүүр орлоготой</c:v>
          </c:tx>
          <c:spPr>
            <a:solidFill>
              <a:schemeClr val="bg1"/>
            </a:solidFill>
            <a:ln w="25400">
              <a:solidFill>
                <a:srgbClr val="5561AF"/>
              </a:solidFill>
            </a:ln>
            <a:effectLst/>
          </c:spPr>
          <c:invertIfNegative val="0"/>
          <c:dPt>
            <c:idx val="0"/>
            <c:invertIfNegative val="0"/>
            <c:bubble3D val="0"/>
            <c:spPr>
              <a:solidFill>
                <a:schemeClr val="bg1"/>
              </a:solidFill>
              <a:ln w="25400">
                <a:solidFill>
                  <a:srgbClr val="00142F"/>
                </a:solidFill>
              </a:ln>
              <a:effectLst/>
            </c:spPr>
            <c:extLst>
              <c:ext xmlns:c16="http://schemas.microsoft.com/office/drawing/2014/chart" uri="{C3380CC4-5D6E-409C-BE32-E72D297353CC}">
                <c16:uniqueId val="{00000009-EBB4-4E87-9D77-F7DFB91C23E9}"/>
              </c:ext>
            </c:extLst>
          </c:dPt>
          <c:dPt>
            <c:idx val="1"/>
            <c:invertIfNegative val="0"/>
            <c:bubble3D val="0"/>
            <c:spPr>
              <a:solidFill>
                <a:schemeClr val="bg1"/>
              </a:solidFill>
              <a:ln w="25400">
                <a:solidFill>
                  <a:srgbClr val="504E63"/>
                </a:solidFill>
              </a:ln>
              <a:effectLst/>
            </c:spPr>
            <c:extLst>
              <c:ext xmlns:c16="http://schemas.microsoft.com/office/drawing/2014/chart" uri="{C3380CC4-5D6E-409C-BE32-E72D297353CC}">
                <c16:uniqueId val="{0000000B-EBB4-4E87-9D77-F7DFB91C23E9}"/>
              </c:ext>
            </c:extLst>
          </c:dPt>
          <c:dPt>
            <c:idx val="2"/>
            <c:invertIfNegative val="0"/>
            <c:bubble3D val="0"/>
            <c:spPr>
              <a:solidFill>
                <a:schemeClr val="bg1"/>
              </a:solidFill>
              <a:ln w="25400">
                <a:solidFill>
                  <a:srgbClr val="A88661"/>
                </a:solidFill>
              </a:ln>
              <a:effectLst/>
            </c:spPr>
            <c:extLst>
              <c:ext xmlns:c16="http://schemas.microsoft.com/office/drawing/2014/chart" uri="{C3380CC4-5D6E-409C-BE32-E72D297353CC}">
                <c16:uniqueId val="{0000000D-EBB4-4E87-9D77-F7DFB91C23E9}"/>
              </c:ext>
            </c:extLst>
          </c:dPt>
          <c:dPt>
            <c:idx val="3"/>
            <c:invertIfNegative val="0"/>
            <c:bubble3D val="0"/>
            <c:spPr>
              <a:solidFill>
                <a:schemeClr val="bg1"/>
              </a:solidFill>
              <a:ln w="57150">
                <a:solidFill>
                  <a:srgbClr val="EAD6BD"/>
                </a:solidFill>
              </a:ln>
              <a:effectLst/>
            </c:spPr>
            <c:extLst>
              <c:ext xmlns:c16="http://schemas.microsoft.com/office/drawing/2014/chart" uri="{C3380CC4-5D6E-409C-BE32-E72D297353CC}">
                <c16:uniqueId val="{0000000F-EBB4-4E87-9D77-F7DFB91C23E9}"/>
              </c:ext>
            </c:extLst>
          </c:dPt>
          <c:dLbls>
            <c:dLbl>
              <c:idx val="0"/>
              <c:tx>
                <c:rich>
                  <a:bodyPr/>
                  <a:lstStyle/>
                  <a:p>
                    <a:fld id="{0C71B545-B44A-024F-99A6-0D91F76054B3}"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BB4-4E87-9D77-F7DFB91C23E9}"/>
                </c:ext>
              </c:extLst>
            </c:dLbl>
            <c:dLbl>
              <c:idx val="1"/>
              <c:tx>
                <c:rich>
                  <a:bodyPr/>
                  <a:lstStyle/>
                  <a:p>
                    <a:fld id="{02A135E9-A92C-D64D-9D56-FB2F5744388D}"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BB4-4E87-9D77-F7DFB91C23E9}"/>
                </c:ext>
              </c:extLst>
            </c:dLbl>
            <c:dLbl>
              <c:idx val="2"/>
              <c:layout>
                <c:manualLayout>
                  <c:x val="-5.4167295022188158E-2"/>
                  <c:y val="5.6737588652482273E-3"/>
                </c:manualLayout>
              </c:layout>
              <c:tx>
                <c:rich>
                  <a:bodyPr/>
                  <a:lstStyle/>
                  <a:p>
                    <a:fld id="{6BBA0CED-5169-6348-A4D9-AB41F1B5D0D7}"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EBB4-4E87-9D77-F7DFB91C23E9}"/>
                </c:ext>
              </c:extLst>
            </c:dLbl>
            <c:dLbl>
              <c:idx val="3"/>
              <c:tx>
                <c:rich>
                  <a:bodyPr/>
                  <a:lstStyle/>
                  <a:p>
                    <a:fld id="{96D53962-4B42-734B-B7A3-8A93D0BCCA55}"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EBB4-4E87-9D77-F7DFB91C23E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1.xlsx]graph1'!$C$111:$C$114</c:f>
              <c:numCache>
                <c:formatCode>General</c:formatCode>
                <c:ptCount val="4"/>
                <c:pt idx="0">
                  <c:v>1</c:v>
                </c:pt>
                <c:pt idx="1">
                  <c:v>2</c:v>
                </c:pt>
                <c:pt idx="2">
                  <c:v>3</c:v>
                </c:pt>
                <c:pt idx="3">
                  <c:v>4</c:v>
                </c:pt>
              </c:numCache>
            </c:numRef>
          </c:xVal>
          <c:yVal>
            <c:numRef>
              <c:f>'[Countries 1.xlsx]graph1'!$J$111:$J$114</c:f>
              <c:numCache>
                <c:formatCode>0.00</c:formatCode>
                <c:ptCount val="4"/>
                <c:pt idx="0">
                  <c:v>2</c:v>
                </c:pt>
                <c:pt idx="1">
                  <c:v>2</c:v>
                </c:pt>
                <c:pt idx="2">
                  <c:v>2</c:v>
                </c:pt>
                <c:pt idx="3">
                  <c:v>2</c:v>
                </c:pt>
              </c:numCache>
            </c:numRef>
          </c:yVal>
          <c:bubbleSize>
            <c:numRef>
              <c:f>'[Countries 1.xlsx]graph1'!$K$111:$K$114</c:f>
              <c:numCache>
                <c:formatCode>0.00</c:formatCode>
                <c:ptCount val="4"/>
                <c:pt idx="0">
                  <c:v>4.7714285714285714</c:v>
                </c:pt>
                <c:pt idx="1">
                  <c:v>6.0373684210526317</c:v>
                </c:pt>
                <c:pt idx="2">
                  <c:v>3.6266666666666665</c:v>
                </c:pt>
                <c:pt idx="3">
                  <c:v>6.29</c:v>
                </c:pt>
              </c:numCache>
            </c:numRef>
          </c:bubbleSize>
          <c:bubble3D val="0"/>
          <c:extLst>
            <c:ext xmlns:c15="http://schemas.microsoft.com/office/drawing/2012/chart" uri="{02D57815-91ED-43cb-92C2-25804820EDAC}">
              <c15:datalabelsRange>
                <c15:f>'[Countries 1.xlsx]graph1'!$K$111:$K$114</c15:f>
                <c15:dlblRangeCache>
                  <c:ptCount val="4"/>
                  <c:pt idx="0">
                    <c:v>4.77</c:v>
                  </c:pt>
                  <c:pt idx="1">
                    <c:v>6.04</c:v>
                  </c:pt>
                  <c:pt idx="2">
                    <c:v>3.63</c:v>
                  </c:pt>
                  <c:pt idx="3">
                    <c:v>6.29</c:v>
                  </c:pt>
                </c15:dlblRangeCache>
              </c15:datalabelsRange>
            </c:ext>
            <c:ext xmlns:c16="http://schemas.microsoft.com/office/drawing/2014/chart" uri="{C3380CC4-5D6E-409C-BE32-E72D297353CC}">
              <c16:uniqueId val="{00000010-EBB4-4E87-9D77-F7DFB91C23E9}"/>
            </c:ext>
          </c:extLst>
        </c:ser>
        <c:ser>
          <c:idx val="2"/>
          <c:order val="2"/>
          <c:tx>
            <c:v>Дунджаас доогуур орлоготой</c:v>
          </c:tx>
          <c:spPr>
            <a:solidFill>
              <a:schemeClr val="bg1"/>
            </a:solidFill>
            <a:ln w="28575">
              <a:solidFill>
                <a:srgbClr val="FFF0E1"/>
              </a:solidFill>
            </a:ln>
            <a:effectLst/>
          </c:spPr>
          <c:invertIfNegative val="0"/>
          <c:dPt>
            <c:idx val="0"/>
            <c:invertIfNegative val="0"/>
            <c:bubble3D val="0"/>
            <c:spPr>
              <a:solidFill>
                <a:schemeClr val="bg1"/>
              </a:solidFill>
              <a:ln w="28575">
                <a:solidFill>
                  <a:srgbClr val="00142F"/>
                </a:solidFill>
              </a:ln>
              <a:effectLst/>
            </c:spPr>
            <c:extLst>
              <c:ext xmlns:c16="http://schemas.microsoft.com/office/drawing/2014/chart" uri="{C3380CC4-5D6E-409C-BE32-E72D297353CC}">
                <c16:uniqueId val="{00000012-EBB4-4E87-9D77-F7DFB91C23E9}"/>
              </c:ext>
            </c:extLst>
          </c:dPt>
          <c:dPt>
            <c:idx val="1"/>
            <c:invertIfNegative val="0"/>
            <c:bubble3D val="0"/>
            <c:spPr>
              <a:solidFill>
                <a:schemeClr val="bg1"/>
              </a:solidFill>
              <a:ln w="28575">
                <a:solidFill>
                  <a:srgbClr val="504E63"/>
                </a:solidFill>
              </a:ln>
              <a:effectLst/>
            </c:spPr>
            <c:extLst>
              <c:ext xmlns:c16="http://schemas.microsoft.com/office/drawing/2014/chart" uri="{C3380CC4-5D6E-409C-BE32-E72D297353CC}">
                <c16:uniqueId val="{00000014-EBB4-4E87-9D77-F7DFB91C23E9}"/>
              </c:ext>
            </c:extLst>
          </c:dPt>
          <c:dPt>
            <c:idx val="2"/>
            <c:invertIfNegative val="0"/>
            <c:bubble3D val="0"/>
            <c:spPr>
              <a:solidFill>
                <a:schemeClr val="bg1"/>
              </a:solidFill>
              <a:ln w="28575">
                <a:solidFill>
                  <a:srgbClr val="A88661"/>
                </a:solidFill>
              </a:ln>
              <a:effectLst/>
            </c:spPr>
            <c:extLst>
              <c:ext xmlns:c16="http://schemas.microsoft.com/office/drawing/2014/chart" uri="{C3380CC4-5D6E-409C-BE32-E72D297353CC}">
                <c16:uniqueId val="{00000016-EBB4-4E87-9D77-F7DFB91C23E9}"/>
              </c:ext>
            </c:extLst>
          </c:dPt>
          <c:dLbls>
            <c:dLbl>
              <c:idx val="0"/>
              <c:layout>
                <c:manualLayout>
                  <c:x val="-5.731970316897201E-2"/>
                  <c:y val="5.6737588652482273E-3"/>
                </c:manualLayout>
              </c:layout>
              <c:tx>
                <c:rich>
                  <a:bodyPr/>
                  <a:lstStyle/>
                  <a:p>
                    <a:fld id="{CADED906-ACB3-BE4F-AAEA-70B4312DDBB0}"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EBB4-4E87-9D77-F7DFB91C23E9}"/>
                </c:ext>
              </c:extLst>
            </c:dLbl>
            <c:dLbl>
              <c:idx val="1"/>
              <c:tx>
                <c:rich>
                  <a:bodyPr/>
                  <a:lstStyle/>
                  <a:p>
                    <a:fld id="{B7A00D05-CB69-1A49-A11C-7278D5CD075F}"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EBB4-4E87-9D77-F7DFB91C23E9}"/>
                </c:ext>
              </c:extLst>
            </c:dLbl>
            <c:dLbl>
              <c:idx val="2"/>
              <c:layout>
                <c:manualLayout>
                  <c:x val="-5.6617922759655118E-2"/>
                  <c:y val="0"/>
                </c:manualLayout>
              </c:layout>
              <c:tx>
                <c:rich>
                  <a:bodyPr/>
                  <a:lstStyle/>
                  <a:p>
                    <a:fld id="{8F179707-38D7-284A-A95A-BC8B3CC8C23F}"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EBB4-4E87-9D77-F7DFB91C23E9}"/>
                </c:ext>
              </c:extLst>
            </c:dLbl>
            <c:dLbl>
              <c:idx val="3"/>
              <c:tx>
                <c:rich>
                  <a:bodyPr/>
                  <a:lstStyle/>
                  <a:p>
                    <a:fld id="{9A5BBCA3-A5A4-E148-A2E1-5A138AF71203}"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EBB4-4E87-9D77-F7DFB91C23E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1.xlsx]graph1'!$C$111:$C$114</c:f>
              <c:numCache>
                <c:formatCode>General</c:formatCode>
                <c:ptCount val="4"/>
                <c:pt idx="0">
                  <c:v>1</c:v>
                </c:pt>
                <c:pt idx="1">
                  <c:v>2</c:v>
                </c:pt>
                <c:pt idx="2">
                  <c:v>3</c:v>
                </c:pt>
                <c:pt idx="3">
                  <c:v>4</c:v>
                </c:pt>
              </c:numCache>
            </c:numRef>
          </c:xVal>
          <c:yVal>
            <c:numRef>
              <c:f>'[Countries 1.xlsx]graph1'!$H$111:$H$114</c:f>
              <c:numCache>
                <c:formatCode>0.00</c:formatCode>
                <c:ptCount val="4"/>
                <c:pt idx="0">
                  <c:v>3</c:v>
                </c:pt>
                <c:pt idx="1">
                  <c:v>3</c:v>
                </c:pt>
                <c:pt idx="2">
                  <c:v>3</c:v>
                </c:pt>
                <c:pt idx="3">
                  <c:v>3</c:v>
                </c:pt>
              </c:numCache>
            </c:numRef>
          </c:yVal>
          <c:bubbleSize>
            <c:numRef>
              <c:f>'[Countries 1.xlsx]graph1'!$I$111:$I$114</c:f>
              <c:numCache>
                <c:formatCode>0.00</c:formatCode>
                <c:ptCount val="4"/>
                <c:pt idx="0">
                  <c:v>4.0231578947368432</c:v>
                </c:pt>
                <c:pt idx="1">
                  <c:v>5.6085714285714294</c:v>
                </c:pt>
                <c:pt idx="2">
                  <c:v>3.7581818181818183</c:v>
                </c:pt>
                <c:pt idx="3">
                  <c:v>4.1055555555555561</c:v>
                </c:pt>
              </c:numCache>
            </c:numRef>
          </c:bubbleSize>
          <c:bubble3D val="0"/>
          <c:extLst>
            <c:ext xmlns:c15="http://schemas.microsoft.com/office/drawing/2012/chart" uri="{02D57815-91ED-43cb-92C2-25804820EDAC}">
              <c15:datalabelsRange>
                <c15:f>'[Countries 1.xlsx]graph1'!$I$111:$I$114</c15:f>
                <c15:dlblRangeCache>
                  <c:ptCount val="4"/>
                  <c:pt idx="0">
                    <c:v>4.02</c:v>
                  </c:pt>
                  <c:pt idx="1">
                    <c:v>5.61</c:v>
                  </c:pt>
                  <c:pt idx="2">
                    <c:v>3.76</c:v>
                  </c:pt>
                  <c:pt idx="3">
                    <c:v>4.11</c:v>
                  </c:pt>
                </c15:dlblRangeCache>
              </c15:datalabelsRange>
            </c:ext>
            <c:ext xmlns:c16="http://schemas.microsoft.com/office/drawing/2014/chart" uri="{C3380CC4-5D6E-409C-BE32-E72D297353CC}">
              <c16:uniqueId val="{00000018-EBB4-4E87-9D77-F7DFB91C23E9}"/>
            </c:ext>
          </c:extLst>
        </c:ser>
        <c:ser>
          <c:idx val="3"/>
          <c:order val="3"/>
          <c:tx>
            <c:v>Бага орлоготоы</c:v>
          </c:tx>
          <c:spPr>
            <a:solidFill>
              <a:schemeClr val="bg1"/>
            </a:solidFill>
            <a:ln w="25400">
              <a:solidFill>
                <a:srgbClr val="00142F"/>
              </a:solidFill>
            </a:ln>
            <a:effectLst/>
          </c:spPr>
          <c:invertIfNegative val="0"/>
          <c:dPt>
            <c:idx val="1"/>
            <c:invertIfNegative val="0"/>
            <c:bubble3D val="0"/>
            <c:spPr>
              <a:solidFill>
                <a:schemeClr val="bg1"/>
              </a:solidFill>
              <a:ln w="25400">
                <a:solidFill>
                  <a:srgbClr val="504E63"/>
                </a:solidFill>
              </a:ln>
              <a:effectLst/>
            </c:spPr>
            <c:extLst>
              <c:ext xmlns:c16="http://schemas.microsoft.com/office/drawing/2014/chart" uri="{C3380CC4-5D6E-409C-BE32-E72D297353CC}">
                <c16:uniqueId val="{0000001A-EBB4-4E87-9D77-F7DFB91C23E9}"/>
              </c:ext>
            </c:extLst>
          </c:dPt>
          <c:dPt>
            <c:idx val="2"/>
            <c:invertIfNegative val="0"/>
            <c:bubble3D val="0"/>
            <c:spPr>
              <a:solidFill>
                <a:schemeClr val="bg1"/>
              </a:solidFill>
              <a:ln w="25400">
                <a:solidFill>
                  <a:srgbClr val="A88661"/>
                </a:solidFill>
              </a:ln>
              <a:effectLst/>
            </c:spPr>
            <c:extLst>
              <c:ext xmlns:c16="http://schemas.microsoft.com/office/drawing/2014/chart" uri="{C3380CC4-5D6E-409C-BE32-E72D297353CC}">
                <c16:uniqueId val="{0000001C-EBB4-4E87-9D77-F7DFB91C23E9}"/>
              </c:ext>
            </c:extLst>
          </c:dPt>
          <c:dPt>
            <c:idx val="3"/>
            <c:invertIfNegative val="0"/>
            <c:bubble3D val="0"/>
            <c:spPr>
              <a:solidFill>
                <a:schemeClr val="bg1"/>
              </a:solidFill>
              <a:ln w="38100">
                <a:solidFill>
                  <a:srgbClr val="EAD6BD"/>
                </a:solidFill>
              </a:ln>
              <a:effectLst/>
            </c:spPr>
            <c:extLst>
              <c:ext xmlns:c16="http://schemas.microsoft.com/office/drawing/2014/chart" uri="{C3380CC4-5D6E-409C-BE32-E72D297353CC}">
                <c16:uniqueId val="{0000001E-EBB4-4E87-9D77-F7DFB91C23E9}"/>
              </c:ext>
            </c:extLst>
          </c:dPt>
          <c:dLbls>
            <c:dLbl>
              <c:idx val="0"/>
              <c:layout>
                <c:manualLayout>
                  <c:x val="-5.1053123854023781E-2"/>
                  <c:y val="5.6737588652481232E-3"/>
                </c:manualLayout>
              </c:layout>
              <c:tx>
                <c:rich>
                  <a:bodyPr/>
                  <a:lstStyle/>
                  <a:p>
                    <a:fld id="{FF7D809D-5321-DC47-90B0-B201CB560A76}"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EBB4-4E87-9D77-F7DFB91C23E9}"/>
                </c:ext>
              </c:extLst>
            </c:dLbl>
            <c:dLbl>
              <c:idx val="1"/>
              <c:tx>
                <c:rich>
                  <a:bodyPr/>
                  <a:lstStyle/>
                  <a:p>
                    <a:fld id="{D04B105C-FD22-9B40-A205-F863A688A281}"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EBB4-4E87-9D77-F7DFB91C23E9}"/>
                </c:ext>
              </c:extLst>
            </c:dLbl>
            <c:dLbl>
              <c:idx val="2"/>
              <c:tx>
                <c:rich>
                  <a:bodyPr/>
                  <a:lstStyle/>
                  <a:p>
                    <a:fld id="{3FA49166-BF71-EF46-BAA2-98DFE2A43CF3}"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EBB4-4E87-9D77-F7DFB91C23E9}"/>
                </c:ext>
              </c:extLst>
            </c:dLbl>
            <c:dLbl>
              <c:idx val="3"/>
              <c:tx>
                <c:rich>
                  <a:bodyPr/>
                  <a:lstStyle/>
                  <a:p>
                    <a:fld id="{F2656816-8CFC-484D-A757-061618D0697B}"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EBB4-4E87-9D77-F7DFB91C23E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1.xlsx]graph1'!$C$111:$C$114</c:f>
              <c:numCache>
                <c:formatCode>General</c:formatCode>
                <c:ptCount val="4"/>
                <c:pt idx="0">
                  <c:v>1</c:v>
                </c:pt>
                <c:pt idx="1">
                  <c:v>2</c:v>
                </c:pt>
                <c:pt idx="2">
                  <c:v>3</c:v>
                </c:pt>
                <c:pt idx="3">
                  <c:v>4</c:v>
                </c:pt>
              </c:numCache>
            </c:numRef>
          </c:xVal>
          <c:yVal>
            <c:numRef>
              <c:f>'[Countries 1.xlsx]graph1'!$F$111:$F$114</c:f>
              <c:numCache>
                <c:formatCode>0.00</c:formatCode>
                <c:ptCount val="4"/>
                <c:pt idx="0">
                  <c:v>4</c:v>
                </c:pt>
                <c:pt idx="1">
                  <c:v>4</c:v>
                </c:pt>
                <c:pt idx="2">
                  <c:v>4</c:v>
                </c:pt>
                <c:pt idx="3">
                  <c:v>4</c:v>
                </c:pt>
              </c:numCache>
            </c:numRef>
          </c:yVal>
          <c:bubbleSize>
            <c:numRef>
              <c:f>'[Countries 1.xlsx]graph1'!$G$111:$G$114</c:f>
              <c:numCache>
                <c:formatCode>0.00</c:formatCode>
                <c:ptCount val="4"/>
                <c:pt idx="0">
                  <c:v>2.58</c:v>
                </c:pt>
                <c:pt idx="1">
                  <c:v>4.55</c:v>
                </c:pt>
                <c:pt idx="2">
                  <c:v>3.278</c:v>
                </c:pt>
                <c:pt idx="3">
                  <c:v>3.59</c:v>
                </c:pt>
              </c:numCache>
            </c:numRef>
          </c:bubbleSize>
          <c:bubble3D val="0"/>
          <c:extLst>
            <c:ext xmlns:c15="http://schemas.microsoft.com/office/drawing/2012/chart" uri="{02D57815-91ED-43cb-92C2-25804820EDAC}">
              <c15:datalabelsRange>
                <c15:f>'[Countries 1.xlsx]graph1'!$G$111:$G$114</c15:f>
                <c15:dlblRangeCache>
                  <c:ptCount val="4"/>
                  <c:pt idx="0">
                    <c:v>2.58</c:v>
                  </c:pt>
                  <c:pt idx="1">
                    <c:v>4.55</c:v>
                  </c:pt>
                  <c:pt idx="2">
                    <c:v>3.28</c:v>
                  </c:pt>
                  <c:pt idx="3">
                    <c:v>3.59</c:v>
                  </c:pt>
                </c15:dlblRangeCache>
              </c15:datalabelsRange>
            </c:ext>
            <c:ext xmlns:c16="http://schemas.microsoft.com/office/drawing/2014/chart" uri="{C3380CC4-5D6E-409C-BE32-E72D297353CC}">
              <c16:uniqueId val="{00000020-EBB4-4E87-9D77-F7DFB91C23E9}"/>
            </c:ext>
          </c:extLst>
        </c:ser>
        <c:ser>
          <c:idx val="4"/>
          <c:order val="4"/>
          <c:tx>
            <c:v>Дундаж</c:v>
          </c:tx>
          <c:spPr>
            <a:solidFill>
              <a:srgbClr val="A39D4F"/>
            </a:solidFill>
            <a:ln w="76200">
              <a:solidFill>
                <a:srgbClr val="A39D4F"/>
              </a:solidFill>
            </a:ln>
            <a:effectLst/>
          </c:spPr>
          <c:invertIfNegative val="0"/>
          <c:dPt>
            <c:idx val="0"/>
            <c:invertIfNegative val="0"/>
            <c:bubble3D val="0"/>
            <c:spPr>
              <a:solidFill>
                <a:srgbClr val="00142F"/>
              </a:solidFill>
              <a:ln w="76200">
                <a:solidFill>
                  <a:srgbClr val="00142F"/>
                </a:solidFill>
              </a:ln>
              <a:effectLst/>
            </c:spPr>
            <c:extLst>
              <c:ext xmlns:c16="http://schemas.microsoft.com/office/drawing/2014/chart" uri="{C3380CC4-5D6E-409C-BE32-E72D297353CC}">
                <c16:uniqueId val="{00000022-EBB4-4E87-9D77-F7DFB91C23E9}"/>
              </c:ext>
            </c:extLst>
          </c:dPt>
          <c:dPt>
            <c:idx val="1"/>
            <c:invertIfNegative val="0"/>
            <c:bubble3D val="0"/>
            <c:spPr>
              <a:solidFill>
                <a:srgbClr val="504E63"/>
              </a:solidFill>
              <a:ln w="76200">
                <a:solidFill>
                  <a:srgbClr val="504E63"/>
                </a:solidFill>
              </a:ln>
              <a:effectLst/>
            </c:spPr>
            <c:extLst>
              <c:ext xmlns:c16="http://schemas.microsoft.com/office/drawing/2014/chart" uri="{C3380CC4-5D6E-409C-BE32-E72D297353CC}">
                <c16:uniqueId val="{00000024-EBB4-4E87-9D77-F7DFB91C23E9}"/>
              </c:ext>
            </c:extLst>
          </c:dPt>
          <c:dPt>
            <c:idx val="2"/>
            <c:invertIfNegative val="0"/>
            <c:bubble3D val="0"/>
            <c:spPr>
              <a:solidFill>
                <a:srgbClr val="A88661"/>
              </a:solidFill>
              <a:ln w="76200">
                <a:solidFill>
                  <a:srgbClr val="A88661"/>
                </a:solidFill>
              </a:ln>
              <a:effectLst/>
            </c:spPr>
            <c:extLst>
              <c:ext xmlns:c16="http://schemas.microsoft.com/office/drawing/2014/chart" uri="{C3380CC4-5D6E-409C-BE32-E72D297353CC}">
                <c16:uniqueId val="{00000026-EBB4-4E87-9D77-F7DFB91C23E9}"/>
              </c:ext>
            </c:extLst>
          </c:dPt>
          <c:dPt>
            <c:idx val="3"/>
            <c:invertIfNegative val="0"/>
            <c:bubble3D val="0"/>
            <c:spPr>
              <a:solidFill>
                <a:srgbClr val="EAD6BD"/>
              </a:solidFill>
              <a:ln w="76200">
                <a:solidFill>
                  <a:srgbClr val="EAD6BD"/>
                </a:solidFill>
              </a:ln>
              <a:effectLst/>
            </c:spPr>
            <c:extLst>
              <c:ext xmlns:c16="http://schemas.microsoft.com/office/drawing/2014/chart" uri="{C3380CC4-5D6E-409C-BE32-E72D297353CC}">
                <c16:uniqueId val="{00000028-EBB4-4E87-9D77-F7DFB91C23E9}"/>
              </c:ext>
            </c:extLst>
          </c:dPt>
          <c:dLbls>
            <c:dLbl>
              <c:idx val="0"/>
              <c:layout>
                <c:manualLayout>
                  <c:x val="-5.5767974058187821E-2"/>
                  <c:y val="-5.6737588652482273E-3"/>
                </c:manualLayout>
              </c:layout>
              <c:tx>
                <c:rich>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E58856B6-3D37-44AD-8945-3F85C1D169CA}" type="CELLRANGE">
                      <a:rPr lang="en-US">
                        <a:solidFill>
                          <a:schemeClr val="bg1"/>
                        </a:solidFill>
                      </a:rPr>
                      <a:pPr>
                        <a:defRPr>
                          <a:solidFill>
                            <a:schemeClr val="bg1"/>
                          </a:solidFill>
                        </a:defRPr>
                      </a:pPr>
                      <a:t>[CELLRANGE]</a:t>
                    </a:fld>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EBB4-4E87-9D77-F7DFB91C23E9}"/>
                </c:ext>
              </c:extLst>
            </c:dLbl>
            <c:dLbl>
              <c:idx val="1"/>
              <c:tx>
                <c:rich>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5B070851-2B47-5440-9BE1-72449D8304CC}" type="CELLRANGE">
                      <a:rPr lang="en-US"/>
                      <a:pPr>
                        <a:defRPr>
                          <a:solidFill>
                            <a:schemeClr val="bg1"/>
                          </a:solidFill>
                        </a:defRPr>
                      </a:pPr>
                      <a:t>[CELLRANGE]</a:t>
                    </a:fld>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EBB4-4E87-9D77-F7DFB91C23E9}"/>
                </c:ext>
              </c:extLst>
            </c:dLbl>
            <c:dLbl>
              <c:idx val="2"/>
              <c:tx>
                <c:rich>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9B2274E1-DA19-9D4E-8B53-002B59868AE3}" type="CELLRANGE">
                      <a:rPr lang="en-US"/>
                      <a:pPr>
                        <a:defRPr>
                          <a:solidFill>
                            <a:schemeClr val="bg1"/>
                          </a:solidFill>
                        </a:defRPr>
                      </a:pPr>
                      <a:t>[CELLRANGE]</a:t>
                    </a:fld>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EBB4-4E87-9D77-F7DFB91C23E9}"/>
                </c:ext>
              </c:extLst>
            </c:dLbl>
            <c:dLbl>
              <c:idx val="3"/>
              <c:tx>
                <c:rich>
                  <a:bodyPr/>
                  <a:lstStyle/>
                  <a:p>
                    <a:fld id="{93E91413-8841-324D-88E2-23B7A04AD5BB}"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EBB4-4E87-9D77-F7DFB91C23E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1.xlsx]graph1'!$C$111:$C$114</c:f>
              <c:numCache>
                <c:formatCode>General</c:formatCode>
                <c:ptCount val="4"/>
                <c:pt idx="0">
                  <c:v>1</c:v>
                </c:pt>
                <c:pt idx="1">
                  <c:v>2</c:v>
                </c:pt>
                <c:pt idx="2">
                  <c:v>3</c:v>
                </c:pt>
                <c:pt idx="3">
                  <c:v>4</c:v>
                </c:pt>
              </c:numCache>
            </c:numRef>
          </c:xVal>
          <c:yVal>
            <c:numRef>
              <c:f>'[Countries 1.xlsx]graph1'!$L$111:$L$114</c:f>
              <c:numCache>
                <c:formatCode>0.00</c:formatCode>
                <c:ptCount val="4"/>
                <c:pt idx="0">
                  <c:v>5</c:v>
                </c:pt>
                <c:pt idx="1">
                  <c:v>5</c:v>
                </c:pt>
                <c:pt idx="2">
                  <c:v>5</c:v>
                </c:pt>
                <c:pt idx="3">
                  <c:v>5</c:v>
                </c:pt>
              </c:numCache>
            </c:numRef>
          </c:yVal>
          <c:bubbleSize>
            <c:numRef>
              <c:f>'[Countries 1.xlsx]graph1'!$M$111:$M$114</c:f>
              <c:numCache>
                <c:formatCode>0.00</c:formatCode>
                <c:ptCount val="4"/>
                <c:pt idx="0">
                  <c:v>4.2337735849056592</c:v>
                </c:pt>
                <c:pt idx="1">
                  <c:v>6.7962790697674418</c:v>
                </c:pt>
                <c:pt idx="2">
                  <c:v>3.5416666666666661</c:v>
                </c:pt>
                <c:pt idx="3">
                  <c:v>6.3626315789473686</c:v>
                </c:pt>
              </c:numCache>
            </c:numRef>
          </c:bubbleSize>
          <c:bubble3D val="0"/>
          <c:extLst>
            <c:ext xmlns:c15="http://schemas.microsoft.com/office/drawing/2012/chart" uri="{02D57815-91ED-43cb-92C2-25804820EDAC}">
              <c15:datalabelsRange>
                <c15:f>'[Countries 1.xlsx]graph1'!$M$111:$M$114</c15:f>
                <c15:dlblRangeCache>
                  <c:ptCount val="4"/>
                  <c:pt idx="0">
                    <c:v>4.23</c:v>
                  </c:pt>
                  <c:pt idx="1">
                    <c:v>6.80</c:v>
                  </c:pt>
                  <c:pt idx="2">
                    <c:v>3.54</c:v>
                  </c:pt>
                  <c:pt idx="3">
                    <c:v>6.36</c:v>
                  </c:pt>
                </c15:dlblRangeCache>
              </c15:datalabelsRange>
            </c:ext>
            <c:ext xmlns:c16="http://schemas.microsoft.com/office/drawing/2014/chart" uri="{C3380CC4-5D6E-409C-BE32-E72D297353CC}">
              <c16:uniqueId val="{00000029-EBB4-4E87-9D77-F7DFB91C23E9}"/>
            </c:ext>
          </c:extLst>
        </c:ser>
        <c:ser>
          <c:idx val="5"/>
          <c:order val="5"/>
          <c:tx>
            <c:v>Монгол Улс</c:v>
          </c:tx>
          <c:spPr>
            <a:noFill/>
            <a:ln w="25400">
              <a:solidFill>
                <a:srgbClr val="C00000"/>
              </a:solidFill>
            </a:ln>
            <a:effectLst/>
          </c:spPr>
          <c:invertIfNegative val="0"/>
          <c:dLbls>
            <c:dLbl>
              <c:idx val="0"/>
              <c:tx>
                <c:rich>
                  <a:bodyPr/>
                  <a:lstStyle/>
                  <a:p>
                    <a:fld id="{03B86597-7C02-524E-A7F4-66EF3D1D62B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EBB4-4E87-9D77-F7DFB91C23E9}"/>
                </c:ext>
              </c:extLst>
            </c:dLbl>
            <c:dLbl>
              <c:idx val="1"/>
              <c:tx>
                <c:rich>
                  <a:bodyPr/>
                  <a:lstStyle/>
                  <a:p>
                    <a:fld id="{BEC9DBDA-243A-1249-99FE-E7E23FD3770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EBB4-4E87-9D77-F7DFB91C23E9}"/>
                </c:ext>
              </c:extLst>
            </c:dLbl>
            <c:dLbl>
              <c:idx val="2"/>
              <c:tx>
                <c:rich>
                  <a:bodyPr/>
                  <a:lstStyle/>
                  <a:p>
                    <a:fld id="{BCE44045-D4B7-164C-B3E0-C0C2859EC6A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EBB4-4E87-9D77-F7DFB91C23E9}"/>
                </c:ext>
              </c:extLst>
            </c:dLbl>
            <c:dLbl>
              <c:idx val="3"/>
              <c:layout>
                <c:manualLayout>
                  <c:x val="0"/>
                  <c:y val="-2.8291463567054184E-2"/>
                </c:manualLayout>
              </c:layout>
              <c:tx>
                <c:rich>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r>
                      <a:rPr lang="mn-MN"/>
                      <a:t>Монгол Улс</a:t>
                    </a:r>
                  </a:p>
                  <a:p>
                    <a:pPr>
                      <a:defRPr b="1">
                        <a:solidFill>
                          <a:srgbClr val="C00000"/>
                        </a:solidFill>
                      </a:defRPr>
                    </a:pPr>
                    <a:fld id="{32EFF300-5397-47FA-BF2A-28BFA65AAF9F}" type="CELLRANGE">
                      <a:rPr lang="en-US"/>
                      <a:pPr>
                        <a:defRPr b="1">
                          <a:solidFill>
                            <a:srgbClr val="C00000"/>
                          </a:solidFill>
                        </a:defRPr>
                      </a:pPr>
                      <a:t>[CELLRANGE]</a:t>
                    </a:fld>
                    <a:endParaRPr lang="en-US"/>
                  </a:p>
                </c:rich>
              </c:tx>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layout>
                    <c:manualLayout>
                      <c:w val="8.0200733633637222E-2"/>
                      <c:h val="0.17999555611104168"/>
                    </c:manualLayout>
                  </c15:layout>
                  <c15:dlblFieldTable/>
                  <c15:showDataLabelsRange val="1"/>
                </c:ext>
                <c:ext xmlns:c16="http://schemas.microsoft.com/office/drawing/2014/chart" uri="{C3380CC4-5D6E-409C-BE32-E72D297353CC}">
                  <c16:uniqueId val="{0000002D-EBB4-4E87-9D77-F7DFB91C23E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1.xlsx]graph1'!$C$111:$C$114</c:f>
              <c:numCache>
                <c:formatCode>General</c:formatCode>
                <c:ptCount val="4"/>
                <c:pt idx="0">
                  <c:v>1</c:v>
                </c:pt>
                <c:pt idx="1">
                  <c:v>2</c:v>
                </c:pt>
                <c:pt idx="2">
                  <c:v>3</c:v>
                </c:pt>
                <c:pt idx="3">
                  <c:v>4</c:v>
                </c:pt>
              </c:numCache>
            </c:numRef>
          </c:xVal>
          <c:yVal>
            <c:numRef>
              <c:f>'[Countries 1.xlsx]graph1'!$N$111:$N$114</c:f>
              <c:numCache>
                <c:formatCode>0.00</c:formatCode>
                <c:ptCount val="4"/>
                <c:pt idx="0">
                  <c:v>0</c:v>
                </c:pt>
                <c:pt idx="1">
                  <c:v>0</c:v>
                </c:pt>
                <c:pt idx="2">
                  <c:v>0</c:v>
                </c:pt>
                <c:pt idx="3">
                  <c:v>3</c:v>
                </c:pt>
              </c:numCache>
            </c:numRef>
          </c:yVal>
          <c:bubbleSize>
            <c:numRef>
              <c:f>'[Countries 1.xlsx]graph1'!$O$111:$O$114</c:f>
              <c:numCache>
                <c:formatCode>0.00</c:formatCode>
                <c:ptCount val="4"/>
                <c:pt idx="0">
                  <c:v>0</c:v>
                </c:pt>
                <c:pt idx="1">
                  <c:v>0</c:v>
                </c:pt>
                <c:pt idx="2">
                  <c:v>0</c:v>
                </c:pt>
                <c:pt idx="3">
                  <c:v>6.35</c:v>
                </c:pt>
              </c:numCache>
            </c:numRef>
          </c:bubbleSize>
          <c:bubble3D val="0"/>
          <c:extLst>
            <c:ext xmlns:c15="http://schemas.microsoft.com/office/drawing/2012/chart" uri="{02D57815-91ED-43cb-92C2-25804820EDAC}">
              <c15:datalabelsRange>
                <c15:f>'[Countries 1.xlsx]graph1'!$O$111:$O$114</c15:f>
                <c15:dlblRangeCache>
                  <c:ptCount val="4"/>
                  <c:pt idx="0">
                    <c:v>0.00</c:v>
                  </c:pt>
                  <c:pt idx="1">
                    <c:v>0.00</c:v>
                  </c:pt>
                  <c:pt idx="2">
                    <c:v>0.00</c:v>
                  </c:pt>
                  <c:pt idx="3">
                    <c:v>6.35</c:v>
                  </c:pt>
                </c15:dlblRangeCache>
              </c15:datalabelsRange>
            </c:ext>
            <c:ext xmlns:c16="http://schemas.microsoft.com/office/drawing/2014/chart" uri="{C3380CC4-5D6E-409C-BE32-E72D297353CC}">
              <c16:uniqueId val="{0000002E-EBB4-4E87-9D77-F7DFB91C23E9}"/>
            </c:ext>
          </c:extLst>
        </c:ser>
        <c:ser>
          <c:idx val="6"/>
          <c:order val="6"/>
          <c:tx>
            <c:v>Мөнгөний бодлогын арга хэлбэр</c:v>
          </c:tx>
          <c:spPr>
            <a:noFill/>
            <a:ln w="25400">
              <a:noFill/>
            </a:ln>
            <a:effectLst/>
          </c:spPr>
          <c:invertIfNegative val="0"/>
          <c:dLbls>
            <c:dLbl>
              <c:idx val="0"/>
              <c:tx>
                <c:rich>
                  <a:bodyPr/>
                  <a:lstStyle/>
                  <a:p>
                    <a:fld id="{D8DAD4AD-E608-FD49-895C-B8811DF349B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EBB4-4E87-9D77-F7DFB91C23E9}"/>
                </c:ext>
              </c:extLst>
            </c:dLbl>
            <c:dLbl>
              <c:idx val="1"/>
              <c:tx>
                <c:rich>
                  <a:bodyPr/>
                  <a:lstStyle/>
                  <a:p>
                    <a:fld id="{F10E1BC5-9695-FC43-BD92-1D2FE770E71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EBB4-4E87-9D77-F7DFB91C23E9}"/>
                </c:ext>
              </c:extLst>
            </c:dLbl>
            <c:dLbl>
              <c:idx val="2"/>
              <c:tx>
                <c:rich>
                  <a:bodyPr/>
                  <a:lstStyle/>
                  <a:p>
                    <a:fld id="{BA7F32DC-E2D5-034B-91D4-945B3301BA6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EBB4-4E87-9D77-F7DFB91C23E9}"/>
                </c:ext>
              </c:extLst>
            </c:dLbl>
            <c:dLbl>
              <c:idx val="3"/>
              <c:tx>
                <c:rich>
                  <a:bodyPr/>
                  <a:lstStyle/>
                  <a:p>
                    <a:fld id="{C2646723-534E-9C4F-8954-FDBDFD0753F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EBB4-4E87-9D77-F7DFB91C23E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1.xlsx]graph1'!$D$119:$D$122</c:f>
              <c:numCache>
                <c:formatCode>General</c:formatCode>
                <c:ptCount val="4"/>
                <c:pt idx="0">
                  <c:v>1</c:v>
                </c:pt>
                <c:pt idx="1">
                  <c:v>2</c:v>
                </c:pt>
                <c:pt idx="2">
                  <c:v>3</c:v>
                </c:pt>
                <c:pt idx="3">
                  <c:v>4</c:v>
                </c:pt>
              </c:numCache>
            </c:numRef>
          </c:xVal>
          <c:yVal>
            <c:numRef>
              <c:f>'[Countries 1.xlsx]graph1'!$E$119:$E$122</c:f>
              <c:numCache>
                <c:formatCode>General</c:formatCode>
                <c:ptCount val="4"/>
                <c:pt idx="0">
                  <c:v>0</c:v>
                </c:pt>
                <c:pt idx="1">
                  <c:v>0</c:v>
                </c:pt>
                <c:pt idx="2">
                  <c:v>0</c:v>
                </c:pt>
                <c:pt idx="3">
                  <c:v>0</c:v>
                </c:pt>
              </c:numCache>
            </c:numRef>
          </c:yVal>
          <c:bubbleSize>
            <c:numRef>
              <c:f>'[Countries 1.xlsx]graph1'!$F$119:$F$122</c:f>
              <c:numCache>
                <c:formatCode>General</c:formatCode>
                <c:ptCount val="4"/>
                <c:pt idx="0">
                  <c:v>1</c:v>
                </c:pt>
                <c:pt idx="1">
                  <c:v>1</c:v>
                </c:pt>
                <c:pt idx="2">
                  <c:v>1</c:v>
                </c:pt>
                <c:pt idx="3">
                  <c:v>1</c:v>
                </c:pt>
              </c:numCache>
            </c:numRef>
          </c:bubbleSize>
          <c:bubble3D val="0"/>
          <c:extLst>
            <c:ext xmlns:c15="http://schemas.microsoft.com/office/drawing/2012/chart" uri="{02D57815-91ED-43cb-92C2-25804820EDAC}">
              <c15:datalabelsRange>
                <c15:f>'[Countries 1.xlsx]graph1'!$G$119:$G$122</c15:f>
                <c15:dlblRangeCache>
                  <c:ptCount val="4"/>
                  <c:pt idx="0">
                    <c:v>Валютын ханшийг зорилт болгосон</c:v>
                  </c:pt>
                  <c:pt idx="1">
                    <c:v>Инфляцыг онилсон</c:v>
                  </c:pt>
                  <c:pt idx="2">
                    <c:v>Мөнгөний агрегатыг зорилт болгосон</c:v>
                  </c:pt>
                  <c:pt idx="3">
                    <c:v>Бусад</c:v>
                  </c:pt>
                </c15:dlblRangeCache>
              </c15:datalabelsRange>
            </c:ext>
            <c:ext xmlns:c16="http://schemas.microsoft.com/office/drawing/2014/chart" uri="{C3380CC4-5D6E-409C-BE32-E72D297353CC}">
              <c16:uniqueId val="{00000033-EBB4-4E87-9D77-F7DFB91C23E9}"/>
            </c:ext>
          </c:extLst>
        </c:ser>
        <c:ser>
          <c:idx val="7"/>
          <c:order val="7"/>
          <c:tx>
            <c:v>Орлогын ангилал</c:v>
          </c:tx>
          <c:spPr>
            <a:noFill/>
            <a:ln w="25400">
              <a:noFill/>
            </a:ln>
            <a:effectLst/>
          </c:spPr>
          <c:invertIfNegative val="0"/>
          <c:dLbls>
            <c:dLbl>
              <c:idx val="0"/>
              <c:tx>
                <c:rich>
                  <a:bodyPr/>
                  <a:lstStyle/>
                  <a:p>
                    <a:fld id="{29E5D89F-4156-8A47-A179-4F20A534AD9A}"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EBB4-4E87-9D77-F7DFB91C23E9}"/>
                </c:ext>
              </c:extLst>
            </c:dLbl>
            <c:dLbl>
              <c:idx val="1"/>
              <c:tx>
                <c:rich>
                  <a:bodyPr/>
                  <a:lstStyle/>
                  <a:p>
                    <a:fld id="{4B096E2B-8F18-7D4C-BBB5-B5FB577E4D9C}"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EBB4-4E87-9D77-F7DFB91C23E9}"/>
                </c:ext>
              </c:extLst>
            </c:dLbl>
            <c:dLbl>
              <c:idx val="2"/>
              <c:tx>
                <c:rich>
                  <a:bodyPr/>
                  <a:lstStyle/>
                  <a:p>
                    <a:fld id="{DC9D21F2-A511-C54D-AC0C-E7B7FAF56A4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EBB4-4E87-9D77-F7DFB91C23E9}"/>
                </c:ext>
              </c:extLst>
            </c:dLbl>
            <c:dLbl>
              <c:idx val="3"/>
              <c:tx>
                <c:rich>
                  <a:bodyPr/>
                  <a:lstStyle/>
                  <a:p>
                    <a:fld id="{437AF05F-4924-F746-9EC3-7FD116DC95B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EBB4-4E87-9D77-F7DFB91C23E9}"/>
                </c:ext>
              </c:extLst>
            </c:dLbl>
            <c:dLbl>
              <c:idx val="4"/>
              <c:layout>
                <c:manualLayout>
                  <c:x val="-0.17610656840971803"/>
                  <c:y val="0"/>
                </c:manualLayout>
              </c:layout>
              <c:tx>
                <c:rich>
                  <a:bodyPr/>
                  <a:lstStyle/>
                  <a:p>
                    <a:fld id="{D3D3E5DC-BC42-9B4D-A7DD-30C008787256}"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8-EBB4-4E87-9D77-F7DFB91C23E9}"/>
                </c:ext>
              </c:extLst>
            </c:dLbl>
            <c:spPr>
              <a:noFill/>
              <a:ln>
                <a:noFill/>
              </a:ln>
              <a:effectLst/>
            </c:spPr>
            <c:txPr>
              <a:bodyPr rot="0" spcFirstLastPara="1" vertOverflow="ellipsis" vert="horz" wrap="square" anchor="ctr" anchorCtr="0"/>
              <a:lstStyle/>
              <a:p>
                <a:pPr algn="l">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1.xlsx]graph1'!$D$124:$D$128</c:f>
              <c:numCache>
                <c:formatCode>General</c:formatCode>
                <c:ptCount val="5"/>
                <c:pt idx="0">
                  <c:v>0</c:v>
                </c:pt>
                <c:pt idx="1">
                  <c:v>0</c:v>
                </c:pt>
                <c:pt idx="2">
                  <c:v>0</c:v>
                </c:pt>
                <c:pt idx="3">
                  <c:v>0</c:v>
                </c:pt>
                <c:pt idx="4">
                  <c:v>0</c:v>
                </c:pt>
              </c:numCache>
            </c:numRef>
          </c:xVal>
          <c:yVal>
            <c:numRef>
              <c:f>'[Countries 1.xlsx]graph1'!$E$124:$E$128</c:f>
              <c:numCache>
                <c:formatCode>General</c:formatCode>
                <c:ptCount val="5"/>
                <c:pt idx="0">
                  <c:v>1</c:v>
                </c:pt>
                <c:pt idx="1">
                  <c:v>2</c:v>
                </c:pt>
                <c:pt idx="2">
                  <c:v>3</c:v>
                </c:pt>
                <c:pt idx="3">
                  <c:v>4</c:v>
                </c:pt>
                <c:pt idx="4">
                  <c:v>5</c:v>
                </c:pt>
              </c:numCache>
            </c:numRef>
          </c:yVal>
          <c:bubbleSize>
            <c:numRef>
              <c:f>'[Countries 1.xlsx]graph1'!$F$124:$F$128</c:f>
              <c:numCache>
                <c:formatCode>General</c:formatCode>
                <c:ptCount val="5"/>
                <c:pt idx="0">
                  <c:v>1</c:v>
                </c:pt>
                <c:pt idx="1">
                  <c:v>1</c:v>
                </c:pt>
                <c:pt idx="2">
                  <c:v>1</c:v>
                </c:pt>
                <c:pt idx="3">
                  <c:v>1</c:v>
                </c:pt>
                <c:pt idx="4">
                  <c:v>1</c:v>
                </c:pt>
              </c:numCache>
            </c:numRef>
          </c:bubbleSize>
          <c:bubble3D val="0"/>
          <c:extLst>
            <c:ext xmlns:c15="http://schemas.microsoft.com/office/drawing/2012/chart" uri="{02D57815-91ED-43cb-92C2-25804820EDAC}">
              <c15:datalabelsRange>
                <c15:f>'[Countries 1.xlsx]graph1'!$G$124:$G$128</c15:f>
                <c15:dlblRangeCache>
                  <c:ptCount val="5"/>
                  <c:pt idx="0">
                    <c:v>Өндөр орлоготой</c:v>
                  </c:pt>
                  <c:pt idx="1">
                    <c:v>Дунджаас дээгүүр орлоготой</c:v>
                  </c:pt>
                  <c:pt idx="2">
                    <c:v>Дунджаас доогуур орлоготой</c:v>
                  </c:pt>
                  <c:pt idx="3">
                    <c:v>Бага орлоготой</c:v>
                  </c:pt>
                  <c:pt idx="4">
                    <c:v>Дундаж</c:v>
                  </c:pt>
                </c15:dlblRangeCache>
              </c15:datalabelsRange>
            </c:ext>
            <c:ext xmlns:c16="http://schemas.microsoft.com/office/drawing/2014/chart" uri="{C3380CC4-5D6E-409C-BE32-E72D297353CC}">
              <c16:uniqueId val="{00000039-EBB4-4E87-9D77-F7DFB91C23E9}"/>
            </c:ext>
          </c:extLst>
        </c:ser>
        <c:dLbls>
          <c:showLegendKey val="0"/>
          <c:showVal val="0"/>
          <c:showCatName val="0"/>
          <c:showSerName val="0"/>
          <c:showPercent val="0"/>
          <c:showBubbleSize val="0"/>
        </c:dLbls>
        <c:bubbleScale val="70"/>
        <c:showNegBubbles val="0"/>
        <c:axId val="1455245048"/>
        <c:axId val="1455255128"/>
      </c:bubbleChart>
      <c:valAx>
        <c:axId val="1455245048"/>
        <c:scaling>
          <c:orientation val="minMax"/>
          <c:max val="4.5"/>
          <c:min val="0"/>
        </c:scaling>
        <c:delete val="1"/>
        <c:axPos val="t"/>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455255128"/>
        <c:crosses val="autoZero"/>
        <c:crossBetween val="midCat"/>
        <c:majorUnit val="1"/>
      </c:valAx>
      <c:valAx>
        <c:axId val="1455255128"/>
        <c:scaling>
          <c:orientation val="maxMin"/>
          <c:max val="5.5"/>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4552450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719073735527119"/>
          <c:y val="3.7558680397138014E-2"/>
          <c:w val="0.76599634369287006"/>
          <c:h val="0.87708068233663938"/>
        </c:manualLayout>
      </c:layout>
      <c:bubbleChart>
        <c:varyColors val="0"/>
        <c:ser>
          <c:idx val="0"/>
          <c:order val="0"/>
          <c:tx>
            <c:strRef>
              <c:f>'[Countries 1.xlsx]Sheet3'!$D$53</c:f>
              <c:strCache>
                <c:ptCount val="1"/>
                <c:pt idx="0">
                  <c:v>Валютын ханшийг зорилт болгосон</c:v>
                </c:pt>
              </c:strCache>
            </c:strRef>
          </c:tx>
          <c:spPr>
            <a:solidFill>
              <a:schemeClr val="bg1"/>
            </a:solidFill>
            <a:ln w="76200">
              <a:solidFill>
                <a:srgbClr val="00142F"/>
              </a:solidFill>
            </a:ln>
            <a:effectLst/>
          </c:spPr>
          <c:invertIfNegative val="0"/>
          <c:dLbls>
            <c:dLbl>
              <c:idx val="0"/>
              <c:tx>
                <c:rich>
                  <a:bodyPr/>
                  <a:lstStyle/>
                  <a:p>
                    <a:fld id="{F9C79E94-E605-3340-9872-18CB6D69A226}"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51FD-492B-AD00-7C8C3D201CCF}"/>
                </c:ext>
              </c:extLst>
            </c:dLbl>
            <c:dLbl>
              <c:idx val="1"/>
              <c:tx>
                <c:rich>
                  <a:bodyPr/>
                  <a:lstStyle/>
                  <a:p>
                    <a:fld id="{F833C3B1-31F0-4D46-8C75-CEED1562F158}"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1FD-492B-AD00-7C8C3D201CCF}"/>
                </c:ext>
              </c:extLst>
            </c:dLbl>
            <c:dLbl>
              <c:idx val="2"/>
              <c:tx>
                <c:rich>
                  <a:bodyPr/>
                  <a:lstStyle/>
                  <a:p>
                    <a:fld id="{1D9D9E38-6CD9-D64D-AEF1-E6A31AFB60F3}"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1FD-492B-AD00-7C8C3D201CCF}"/>
                </c:ext>
              </c:extLst>
            </c:dLbl>
            <c:dLbl>
              <c:idx val="3"/>
              <c:tx>
                <c:rich>
                  <a:bodyPr/>
                  <a:lstStyle/>
                  <a:p>
                    <a:fld id="{1CE04435-D1EC-984C-AFEF-BDAE8C6B5F54}"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1FD-492B-AD00-7C8C3D201C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1.xlsx]Sheet3'!$B$54:$B$57</c:f>
              <c:numCache>
                <c:formatCode>General</c:formatCode>
                <c:ptCount val="4"/>
                <c:pt idx="0">
                  <c:v>1</c:v>
                </c:pt>
                <c:pt idx="1">
                  <c:v>2</c:v>
                </c:pt>
                <c:pt idx="2">
                  <c:v>3</c:v>
                </c:pt>
                <c:pt idx="3">
                  <c:v>4</c:v>
                </c:pt>
              </c:numCache>
            </c:numRef>
          </c:xVal>
          <c:yVal>
            <c:numRef>
              <c:f>'[Countries 1.xlsx]Sheet3'!$C$54:$C$57</c:f>
              <c:numCache>
                <c:formatCode>General</c:formatCode>
                <c:ptCount val="4"/>
                <c:pt idx="0">
                  <c:v>1</c:v>
                </c:pt>
                <c:pt idx="1">
                  <c:v>1</c:v>
                </c:pt>
                <c:pt idx="2">
                  <c:v>1</c:v>
                </c:pt>
                <c:pt idx="3">
                  <c:v>1</c:v>
                </c:pt>
              </c:numCache>
            </c:numRef>
          </c:yVal>
          <c:bubbleSize>
            <c:numRef>
              <c:f>'[Countries 1.xlsx]Sheet3'!$D$54:$D$57</c:f>
              <c:numCache>
                <c:formatCode>0.00</c:formatCode>
                <c:ptCount val="4"/>
                <c:pt idx="0">
                  <c:v>5.2971428571428572</c:v>
                </c:pt>
                <c:pt idx="1">
                  <c:v>3.9250000000000003</c:v>
                </c:pt>
                <c:pt idx="2">
                  <c:v>2.6399999999999997</c:v>
                </c:pt>
                <c:pt idx="3">
                  <c:v>3.571612903225807</c:v>
                </c:pt>
              </c:numCache>
            </c:numRef>
          </c:bubbleSize>
          <c:bubble3D val="0"/>
          <c:extLst>
            <c:ext xmlns:c15="http://schemas.microsoft.com/office/drawing/2012/chart" uri="{02D57815-91ED-43cb-92C2-25804820EDAC}">
              <c15:datalabelsRange>
                <c15:f>'[Countries 1.xlsx]Sheet3'!$D$54:$D$57</c15:f>
                <c15:dlblRangeCache>
                  <c:ptCount val="4"/>
                  <c:pt idx="0">
                    <c:v>5.30</c:v>
                  </c:pt>
                  <c:pt idx="1">
                    <c:v>3.93</c:v>
                  </c:pt>
                  <c:pt idx="2">
                    <c:v>2.64</c:v>
                  </c:pt>
                  <c:pt idx="3">
                    <c:v>3.57</c:v>
                  </c:pt>
                </c15:dlblRangeCache>
              </c15:datalabelsRange>
            </c:ext>
            <c:ext xmlns:c16="http://schemas.microsoft.com/office/drawing/2014/chart" uri="{C3380CC4-5D6E-409C-BE32-E72D297353CC}">
              <c16:uniqueId val="{00000004-51FD-492B-AD00-7C8C3D201CCF}"/>
            </c:ext>
          </c:extLst>
        </c:ser>
        <c:ser>
          <c:idx val="1"/>
          <c:order val="1"/>
          <c:tx>
            <c:strRef>
              <c:f>'[Countries 1.xlsx]Sheet3'!$F$53</c:f>
              <c:strCache>
                <c:ptCount val="1"/>
                <c:pt idx="0">
                  <c:v>Инфляцыг онилсон</c:v>
                </c:pt>
              </c:strCache>
            </c:strRef>
          </c:tx>
          <c:spPr>
            <a:solidFill>
              <a:sysClr val="window" lastClr="FFFFFF"/>
            </a:solidFill>
            <a:ln w="111125" cap="sq">
              <a:solidFill>
                <a:srgbClr val="504E63"/>
              </a:solidFill>
              <a:prstDash val="sysDot"/>
            </a:ln>
            <a:effectLst/>
          </c:spPr>
          <c:invertIfNegative val="0"/>
          <c:dLbls>
            <c:dLbl>
              <c:idx val="0"/>
              <c:tx>
                <c:rich>
                  <a:bodyPr/>
                  <a:lstStyle/>
                  <a:p>
                    <a:fld id="{97375942-0F32-C441-84EE-1AF2866AC56E}"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1FD-492B-AD00-7C8C3D201CCF}"/>
                </c:ext>
              </c:extLst>
            </c:dLbl>
            <c:dLbl>
              <c:idx val="1"/>
              <c:tx>
                <c:rich>
                  <a:bodyPr/>
                  <a:lstStyle/>
                  <a:p>
                    <a:fld id="{0789D8C4-5B81-4F48-9A3A-6B5B5FD038CE}"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51FD-492B-AD00-7C8C3D201CCF}"/>
                </c:ext>
              </c:extLst>
            </c:dLbl>
            <c:dLbl>
              <c:idx val="2"/>
              <c:tx>
                <c:rich>
                  <a:bodyPr/>
                  <a:lstStyle/>
                  <a:p>
                    <a:fld id="{2327099E-772A-494A-A5A0-37EC661B3270}"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51FD-492B-AD00-7C8C3D201CCF}"/>
                </c:ext>
              </c:extLst>
            </c:dLbl>
            <c:dLbl>
              <c:idx val="3"/>
              <c:tx>
                <c:rich>
                  <a:bodyPr/>
                  <a:lstStyle/>
                  <a:p>
                    <a:fld id="{4583D1DD-8A01-4149-BE30-CF145518B23B}"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51FD-492B-AD00-7C8C3D201C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1.xlsx]Sheet3'!$B$54:$B$57</c:f>
              <c:numCache>
                <c:formatCode>General</c:formatCode>
                <c:ptCount val="4"/>
                <c:pt idx="0">
                  <c:v>1</c:v>
                </c:pt>
                <c:pt idx="1">
                  <c:v>2</c:v>
                </c:pt>
                <c:pt idx="2">
                  <c:v>3</c:v>
                </c:pt>
                <c:pt idx="3">
                  <c:v>4</c:v>
                </c:pt>
              </c:numCache>
            </c:numRef>
          </c:xVal>
          <c:yVal>
            <c:numRef>
              <c:f>'[Countries 1.xlsx]Sheet3'!$E$54:$E$57</c:f>
              <c:numCache>
                <c:formatCode>0</c:formatCode>
                <c:ptCount val="4"/>
                <c:pt idx="0">
                  <c:v>2</c:v>
                </c:pt>
                <c:pt idx="1">
                  <c:v>2</c:v>
                </c:pt>
                <c:pt idx="2">
                  <c:v>2</c:v>
                </c:pt>
                <c:pt idx="3">
                  <c:v>2</c:v>
                </c:pt>
              </c:numCache>
            </c:numRef>
          </c:yVal>
          <c:bubbleSize>
            <c:numRef>
              <c:f>'[Countries 1.xlsx]Sheet3'!$F$54:$F$57</c:f>
              <c:numCache>
                <c:formatCode>0.00</c:formatCode>
                <c:ptCount val="4"/>
                <c:pt idx="0">
                  <c:v>6.4012500000000001</c:v>
                </c:pt>
                <c:pt idx="1">
                  <c:v>6.7983333333333329</c:v>
                </c:pt>
                <c:pt idx="2">
                  <c:v>7.2824999999999998</c:v>
                </c:pt>
                <c:pt idx="3">
                  <c:v>6.7294444444444439</c:v>
                </c:pt>
              </c:numCache>
            </c:numRef>
          </c:bubbleSize>
          <c:bubble3D val="0"/>
          <c:extLst>
            <c:ext xmlns:c15="http://schemas.microsoft.com/office/drawing/2012/chart" uri="{02D57815-91ED-43cb-92C2-25804820EDAC}">
              <c15:datalabelsRange>
                <c15:f>'[Countries 1.xlsx]Sheet3'!$F$54:$F$57</c15:f>
                <c15:dlblRangeCache>
                  <c:ptCount val="4"/>
                  <c:pt idx="0">
                    <c:v>6.40</c:v>
                  </c:pt>
                  <c:pt idx="1">
                    <c:v>6.80</c:v>
                  </c:pt>
                  <c:pt idx="2">
                    <c:v>7.28</c:v>
                  </c:pt>
                  <c:pt idx="3">
                    <c:v>6.73</c:v>
                  </c:pt>
                </c15:dlblRangeCache>
              </c15:datalabelsRange>
            </c:ext>
            <c:ext xmlns:c16="http://schemas.microsoft.com/office/drawing/2014/chart" uri="{C3380CC4-5D6E-409C-BE32-E72D297353CC}">
              <c16:uniqueId val="{00000009-51FD-492B-AD00-7C8C3D201CCF}"/>
            </c:ext>
          </c:extLst>
        </c:ser>
        <c:ser>
          <c:idx val="2"/>
          <c:order val="2"/>
          <c:tx>
            <c:strRef>
              <c:f>'[Countries 1.xlsx]Sheet3'!$H$53</c:f>
              <c:strCache>
                <c:ptCount val="1"/>
                <c:pt idx="0">
                  <c:v>Мөнгөний агрегатыг зорилт болгосон</c:v>
                </c:pt>
              </c:strCache>
            </c:strRef>
          </c:tx>
          <c:spPr>
            <a:solidFill>
              <a:sysClr val="window" lastClr="FFFFFF"/>
            </a:solidFill>
            <a:ln w="38100">
              <a:solidFill>
                <a:srgbClr val="A88661"/>
              </a:solidFill>
            </a:ln>
            <a:effectLst/>
          </c:spPr>
          <c:invertIfNegative val="0"/>
          <c:dLbls>
            <c:dLbl>
              <c:idx val="0"/>
              <c:tx>
                <c:rich>
                  <a:bodyPr/>
                  <a:lstStyle/>
                  <a:p>
                    <a:fld id="{23F38EB3-D2CB-4244-BFE3-F64ACEF8A69F}"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51FD-492B-AD00-7C8C3D201CCF}"/>
                </c:ext>
              </c:extLst>
            </c:dLbl>
            <c:dLbl>
              <c:idx val="1"/>
              <c:tx>
                <c:rich>
                  <a:bodyPr/>
                  <a:lstStyle/>
                  <a:p>
                    <a:fld id="{EF9ACF92-9775-F048-A89B-FA9A3CD56BA8}"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51FD-492B-AD00-7C8C3D201CCF}"/>
                </c:ext>
              </c:extLst>
            </c:dLbl>
            <c:dLbl>
              <c:idx val="2"/>
              <c:tx>
                <c:rich>
                  <a:bodyPr/>
                  <a:lstStyle/>
                  <a:p>
                    <a:fld id="{110B34BF-3F8E-E448-9638-CC3F1DBCA279}"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51FD-492B-AD00-7C8C3D201CCF}"/>
                </c:ext>
              </c:extLst>
            </c:dLbl>
            <c:dLbl>
              <c:idx val="3"/>
              <c:tx>
                <c:rich>
                  <a:bodyPr/>
                  <a:lstStyle/>
                  <a:p>
                    <a:fld id="{D1AC5B83-7D2A-F544-832B-0717441E2649}"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51FD-492B-AD00-7C8C3D201C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1.xlsx]Sheet3'!$B$54:$B$57</c:f>
              <c:numCache>
                <c:formatCode>General</c:formatCode>
                <c:ptCount val="4"/>
                <c:pt idx="0">
                  <c:v>1</c:v>
                </c:pt>
                <c:pt idx="1">
                  <c:v>2</c:v>
                </c:pt>
                <c:pt idx="2">
                  <c:v>3</c:v>
                </c:pt>
                <c:pt idx="3">
                  <c:v>4</c:v>
                </c:pt>
              </c:numCache>
            </c:numRef>
          </c:xVal>
          <c:yVal>
            <c:numRef>
              <c:f>'[Countries 1.xlsx]Sheet3'!$G$54:$G$57</c:f>
              <c:numCache>
                <c:formatCode>0</c:formatCode>
                <c:ptCount val="4"/>
                <c:pt idx="0">
                  <c:v>3</c:v>
                </c:pt>
                <c:pt idx="1">
                  <c:v>3</c:v>
                </c:pt>
                <c:pt idx="2">
                  <c:v>3</c:v>
                </c:pt>
                <c:pt idx="3">
                  <c:v>3</c:v>
                </c:pt>
              </c:numCache>
            </c:numRef>
          </c:yVal>
          <c:bubbleSize>
            <c:numRef>
              <c:f>'[Countries 1.xlsx]Sheet3'!$H$54:$H$57</c:f>
              <c:numCache>
                <c:formatCode>0.00</c:formatCode>
                <c:ptCount val="4"/>
                <c:pt idx="0">
                  <c:v>3.9066666666666663</c:v>
                </c:pt>
                <c:pt idx="1">
                  <c:v>3.415</c:v>
                </c:pt>
                <c:pt idx="2">
                  <c:v>3.45</c:v>
                </c:pt>
                <c:pt idx="3">
                  <c:v>3.7169999999999996</c:v>
                </c:pt>
              </c:numCache>
            </c:numRef>
          </c:bubbleSize>
          <c:bubble3D val="0"/>
          <c:extLst>
            <c:ext xmlns:c15="http://schemas.microsoft.com/office/drawing/2012/chart" uri="{02D57815-91ED-43cb-92C2-25804820EDAC}">
              <c15:datalabelsRange>
                <c15:f>'[Countries 1.xlsx]Sheet3'!$H$54:$H$57</c15:f>
                <c15:dlblRangeCache>
                  <c:ptCount val="4"/>
                  <c:pt idx="0">
                    <c:v>3.91</c:v>
                  </c:pt>
                  <c:pt idx="1">
                    <c:v>3.42</c:v>
                  </c:pt>
                  <c:pt idx="2">
                    <c:v>3.45</c:v>
                  </c:pt>
                  <c:pt idx="3">
                    <c:v>3.72</c:v>
                  </c:pt>
                </c15:dlblRangeCache>
              </c15:datalabelsRange>
            </c:ext>
            <c:ext xmlns:c16="http://schemas.microsoft.com/office/drawing/2014/chart" uri="{C3380CC4-5D6E-409C-BE32-E72D297353CC}">
              <c16:uniqueId val="{0000000E-51FD-492B-AD00-7C8C3D201CCF}"/>
            </c:ext>
          </c:extLst>
        </c:ser>
        <c:ser>
          <c:idx val="3"/>
          <c:order val="3"/>
          <c:tx>
            <c:strRef>
              <c:f>'[Countries 1.xlsx]Sheet3'!$J$53</c:f>
              <c:strCache>
                <c:ptCount val="1"/>
                <c:pt idx="0">
                  <c:v>Бусад</c:v>
                </c:pt>
              </c:strCache>
            </c:strRef>
          </c:tx>
          <c:spPr>
            <a:solidFill>
              <a:schemeClr val="bg1"/>
            </a:solidFill>
            <a:ln w="76200">
              <a:solidFill>
                <a:srgbClr val="EAD6BD"/>
              </a:solidFill>
            </a:ln>
            <a:effectLst/>
          </c:spPr>
          <c:invertIfNegative val="0"/>
          <c:dLbls>
            <c:dLbl>
              <c:idx val="0"/>
              <c:tx>
                <c:rich>
                  <a:bodyPr/>
                  <a:lstStyle/>
                  <a:p>
                    <a:fld id="{8FE66B5A-B449-1243-9DC3-D85C002C0243}"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51FD-492B-AD00-7C8C3D201CCF}"/>
                </c:ext>
              </c:extLst>
            </c:dLbl>
            <c:dLbl>
              <c:idx val="1"/>
              <c:tx>
                <c:rich>
                  <a:bodyPr/>
                  <a:lstStyle/>
                  <a:p>
                    <a:fld id="{3C111F54-FB73-F24D-A60A-AA431487501E}"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51FD-492B-AD00-7C8C3D201CCF}"/>
                </c:ext>
              </c:extLst>
            </c:dLbl>
            <c:dLbl>
              <c:idx val="2"/>
              <c:tx>
                <c:rich>
                  <a:bodyPr/>
                  <a:lstStyle/>
                  <a:p>
                    <a:fld id="{E19D390D-7575-204C-A741-E0BE1C923CBB}"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51FD-492B-AD00-7C8C3D201CCF}"/>
                </c:ext>
              </c:extLst>
            </c:dLbl>
            <c:dLbl>
              <c:idx val="3"/>
              <c:tx>
                <c:rich>
                  <a:bodyPr/>
                  <a:lstStyle/>
                  <a:p>
                    <a:fld id="{7E209CC5-657C-8241-AF44-53238104B78C}"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51FD-492B-AD00-7C8C3D201C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1.xlsx]Sheet3'!$B$54:$B$57</c:f>
              <c:numCache>
                <c:formatCode>General</c:formatCode>
                <c:ptCount val="4"/>
                <c:pt idx="0">
                  <c:v>1</c:v>
                </c:pt>
                <c:pt idx="1">
                  <c:v>2</c:v>
                </c:pt>
                <c:pt idx="2">
                  <c:v>3</c:v>
                </c:pt>
                <c:pt idx="3">
                  <c:v>4</c:v>
                </c:pt>
              </c:numCache>
            </c:numRef>
          </c:xVal>
          <c:yVal>
            <c:numRef>
              <c:f>'[Countries 1.xlsx]Sheet3'!$I$54:$I$57</c:f>
              <c:numCache>
                <c:formatCode>0</c:formatCode>
                <c:ptCount val="4"/>
                <c:pt idx="0">
                  <c:v>4</c:v>
                </c:pt>
                <c:pt idx="1">
                  <c:v>4</c:v>
                </c:pt>
                <c:pt idx="2">
                  <c:v>4</c:v>
                </c:pt>
                <c:pt idx="3">
                  <c:v>4</c:v>
                </c:pt>
              </c:numCache>
            </c:numRef>
          </c:yVal>
          <c:bubbleSize>
            <c:numRef>
              <c:f>'[Countries 1.xlsx]Sheet3'!$J$54:$J$57</c:f>
              <c:numCache>
                <c:formatCode>0.00</c:formatCode>
                <c:ptCount val="4"/>
                <c:pt idx="0">
                  <c:v>4.95</c:v>
                </c:pt>
                <c:pt idx="1">
                  <c:v>5.0766666666666671</c:v>
                </c:pt>
                <c:pt idx="2">
                  <c:v>2.5700000000000003</c:v>
                </c:pt>
                <c:pt idx="3">
                  <c:v>3.9899999999999998</c:v>
                </c:pt>
              </c:numCache>
            </c:numRef>
          </c:bubbleSize>
          <c:bubble3D val="0"/>
          <c:extLst>
            <c:ext xmlns:c15="http://schemas.microsoft.com/office/drawing/2012/chart" uri="{02D57815-91ED-43cb-92C2-25804820EDAC}">
              <c15:datalabelsRange>
                <c15:f>'[Countries 1.xlsx]Sheet3'!$J$54:$J$57</c15:f>
                <c15:dlblRangeCache>
                  <c:ptCount val="4"/>
                  <c:pt idx="0">
                    <c:v>4.95</c:v>
                  </c:pt>
                  <c:pt idx="1">
                    <c:v>5.08</c:v>
                  </c:pt>
                  <c:pt idx="2">
                    <c:v>2.57</c:v>
                  </c:pt>
                  <c:pt idx="3">
                    <c:v>3.99</c:v>
                  </c:pt>
                </c15:dlblRangeCache>
              </c15:datalabelsRange>
            </c:ext>
            <c:ext xmlns:c16="http://schemas.microsoft.com/office/drawing/2014/chart" uri="{C3380CC4-5D6E-409C-BE32-E72D297353CC}">
              <c16:uniqueId val="{00000013-51FD-492B-AD00-7C8C3D201CCF}"/>
            </c:ext>
          </c:extLst>
        </c:ser>
        <c:ser>
          <c:idx val="4"/>
          <c:order val="4"/>
          <c:tx>
            <c:v>Байгалийн баялгийн хамаарал</c:v>
          </c:tx>
          <c:spPr>
            <a:noFill/>
            <a:ln w="25400">
              <a:noFill/>
            </a:ln>
            <a:effectLst/>
          </c:spPr>
          <c:invertIfNegative val="0"/>
          <c:dLbls>
            <c:dLbl>
              <c:idx val="0"/>
              <c:tx>
                <c:rich>
                  <a:bodyPr/>
                  <a:lstStyle/>
                  <a:p>
                    <a:fld id="{8DC23027-509E-9B4A-83A5-D34D0A6ECD01}"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51FD-492B-AD00-7C8C3D201CCF}"/>
                </c:ext>
              </c:extLst>
            </c:dLbl>
            <c:dLbl>
              <c:idx val="1"/>
              <c:tx>
                <c:rich>
                  <a:bodyPr/>
                  <a:lstStyle/>
                  <a:p>
                    <a:fld id="{43F04450-D563-6E43-905D-978B08D70819}"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51FD-492B-AD00-7C8C3D201CCF}"/>
                </c:ext>
              </c:extLst>
            </c:dLbl>
            <c:dLbl>
              <c:idx val="2"/>
              <c:tx>
                <c:rich>
                  <a:bodyPr/>
                  <a:lstStyle/>
                  <a:p>
                    <a:fld id="{03C4AB3B-C7A8-7443-B244-D799D7AB79CC}"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51FD-492B-AD00-7C8C3D201CCF}"/>
                </c:ext>
              </c:extLst>
            </c:dLbl>
            <c:dLbl>
              <c:idx val="3"/>
              <c:tx>
                <c:rich>
                  <a:bodyPr/>
                  <a:lstStyle/>
                  <a:p>
                    <a:fld id="{96552A3D-893C-C749-AC8B-3F665F8088FC}"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51FD-492B-AD00-7C8C3D201CC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1.xlsx]Sheet3'!$M$54:$M$57</c:f>
              <c:numCache>
                <c:formatCode>0</c:formatCode>
                <c:ptCount val="4"/>
                <c:pt idx="0">
                  <c:v>1</c:v>
                </c:pt>
                <c:pt idx="1">
                  <c:v>2</c:v>
                </c:pt>
                <c:pt idx="2">
                  <c:v>3</c:v>
                </c:pt>
                <c:pt idx="3">
                  <c:v>4</c:v>
                </c:pt>
              </c:numCache>
            </c:numRef>
          </c:xVal>
          <c:yVal>
            <c:numRef>
              <c:f>'[Countries 1.xlsx]Sheet3'!$N$54:$N$57</c:f>
              <c:numCache>
                <c:formatCode>0</c:formatCode>
                <c:ptCount val="4"/>
                <c:pt idx="0">
                  <c:v>0</c:v>
                </c:pt>
                <c:pt idx="1">
                  <c:v>0</c:v>
                </c:pt>
                <c:pt idx="2">
                  <c:v>0</c:v>
                </c:pt>
                <c:pt idx="3">
                  <c:v>0</c:v>
                </c:pt>
              </c:numCache>
            </c:numRef>
          </c:yVal>
          <c:bubbleSize>
            <c:numRef>
              <c:f>'[Countries 1.xlsx]Sheet3'!$O$54:$O$57</c:f>
              <c:numCache>
                <c:formatCode>0</c:formatCode>
                <c:ptCount val="4"/>
                <c:pt idx="0">
                  <c:v>1</c:v>
                </c:pt>
                <c:pt idx="1">
                  <c:v>1</c:v>
                </c:pt>
                <c:pt idx="2">
                  <c:v>1</c:v>
                </c:pt>
                <c:pt idx="3">
                  <c:v>1</c:v>
                </c:pt>
              </c:numCache>
            </c:numRef>
          </c:bubbleSize>
          <c:bubble3D val="0"/>
          <c:extLst>
            <c:ext xmlns:c15="http://schemas.microsoft.com/office/drawing/2012/chart" uri="{02D57815-91ED-43cb-92C2-25804820EDAC}">
              <c15:datalabelsRange>
                <c15:f>'[Countries 1.xlsx]Sheet3'!$U$54:$U$57</c15:f>
                <c15:dlblRangeCache>
                  <c:ptCount val="4"/>
                  <c:pt idx="0">
                    <c:v>Уул уурхай</c:v>
                  </c:pt>
                  <c:pt idx="1">
                    <c:v>ХАА</c:v>
                  </c:pt>
                  <c:pt idx="2">
                    <c:v>Эрчим хүч</c:v>
                  </c:pt>
                  <c:pt idx="3">
                    <c:v>Дундаж</c:v>
                  </c:pt>
                </c15:dlblRangeCache>
              </c15:datalabelsRange>
            </c:ext>
            <c:ext xmlns:c16="http://schemas.microsoft.com/office/drawing/2014/chart" uri="{C3380CC4-5D6E-409C-BE32-E72D297353CC}">
              <c16:uniqueId val="{00000018-51FD-492B-AD00-7C8C3D201CCF}"/>
            </c:ext>
          </c:extLst>
        </c:ser>
        <c:ser>
          <c:idx val="5"/>
          <c:order val="5"/>
          <c:tx>
            <c:v>Мөнгөний бодлогын арга хэлбэр</c:v>
          </c:tx>
          <c:spPr>
            <a:noFill/>
            <a:ln w="25400">
              <a:noFill/>
            </a:ln>
            <a:effectLst/>
          </c:spPr>
          <c:invertIfNegative val="0"/>
          <c:dLbls>
            <c:dLbl>
              <c:idx val="0"/>
              <c:tx>
                <c:rich>
                  <a:bodyPr rot="0" spcFirstLastPara="1" vertOverflow="ellipsis" vert="horz" wrap="square" anchor="ctr" anchorCtr="0"/>
                  <a:lstStyle/>
                  <a:p>
                    <a:pPr algn="l">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91B2A73B-D122-A44B-B3CE-6C353DEB88F5}" type="CELLRANGE">
                      <a:rPr lang="en-US"/>
                      <a:pPr algn="l">
                        <a:defRPr/>
                      </a:pPr>
                      <a:t>[CELLRANGE]</a:t>
                    </a:fld>
                    <a:endParaRPr lang="en-US"/>
                  </a:p>
                </c:rich>
              </c:tx>
              <c:spPr>
                <a:noFill/>
                <a:ln>
                  <a:noFill/>
                </a:ln>
                <a:effectLst/>
              </c:spPr>
              <c:txPr>
                <a:bodyPr rot="0" spcFirstLastPara="1" vertOverflow="ellipsis" vert="horz" wrap="square" anchor="ctr" anchorCtr="0"/>
                <a:lstStyle/>
                <a:p>
                  <a:pPr algn="l">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51FD-492B-AD00-7C8C3D201CCF}"/>
                </c:ext>
              </c:extLst>
            </c:dLbl>
            <c:dLbl>
              <c:idx val="1"/>
              <c:tx>
                <c:rich>
                  <a:bodyPr/>
                  <a:lstStyle/>
                  <a:p>
                    <a:fld id="{1918535A-B2C5-9844-A654-159F2563DB7D}"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51FD-492B-AD00-7C8C3D201CCF}"/>
                </c:ext>
              </c:extLst>
            </c:dLbl>
            <c:dLbl>
              <c:idx val="2"/>
              <c:tx>
                <c:rich>
                  <a:bodyPr rot="0" spcFirstLastPara="1" vertOverflow="ellipsis" vert="horz" wrap="square" anchor="ctr" anchorCtr="0"/>
                  <a:lstStyle/>
                  <a:p>
                    <a:pPr algn="l">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BC5E6192-13DA-3048-9DF9-5CA8AF973C21}" type="CELLRANGE">
                      <a:rPr lang="en-US"/>
                      <a:pPr algn="l">
                        <a:defRPr/>
                      </a:pPr>
                      <a:t>[CELLRANGE]</a:t>
                    </a:fld>
                    <a:endParaRPr lang="en-US"/>
                  </a:p>
                </c:rich>
              </c:tx>
              <c:spPr>
                <a:noFill/>
                <a:ln>
                  <a:noFill/>
                </a:ln>
                <a:effectLst/>
              </c:spPr>
              <c:txPr>
                <a:bodyPr rot="0" spcFirstLastPara="1" vertOverflow="ellipsis" vert="horz" wrap="square" anchor="ctr" anchorCtr="0"/>
                <a:lstStyle/>
                <a:p>
                  <a:pPr algn="l">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51FD-492B-AD00-7C8C3D201CCF}"/>
                </c:ext>
              </c:extLst>
            </c:dLbl>
            <c:dLbl>
              <c:idx val="3"/>
              <c:layout>
                <c:manualLayout>
                  <c:x val="-0.24251814958230769"/>
                  <c:y val="0"/>
                </c:manualLayout>
              </c:layout>
              <c:tx>
                <c:rich>
                  <a:bodyPr/>
                  <a:lstStyle/>
                  <a:p>
                    <a:fld id="{FA115A9D-F8C1-1D4D-8928-BF9F06BEDD79}"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51FD-492B-AD00-7C8C3D201CC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'[Countries 1.xlsx]Sheet3'!$R$54:$R$57</c:f>
              <c:numCache>
                <c:formatCode>0</c:formatCode>
                <c:ptCount val="4"/>
                <c:pt idx="0">
                  <c:v>0</c:v>
                </c:pt>
                <c:pt idx="1">
                  <c:v>0</c:v>
                </c:pt>
                <c:pt idx="2">
                  <c:v>0</c:v>
                </c:pt>
                <c:pt idx="3">
                  <c:v>0</c:v>
                </c:pt>
              </c:numCache>
            </c:numRef>
          </c:xVal>
          <c:yVal>
            <c:numRef>
              <c:f>'[Countries 1.xlsx]Sheet3'!$S$54:$S$57</c:f>
              <c:numCache>
                <c:formatCode>0</c:formatCode>
                <c:ptCount val="4"/>
                <c:pt idx="0">
                  <c:v>1</c:v>
                </c:pt>
                <c:pt idx="1">
                  <c:v>2</c:v>
                </c:pt>
                <c:pt idx="2">
                  <c:v>3</c:v>
                </c:pt>
                <c:pt idx="3">
                  <c:v>4</c:v>
                </c:pt>
              </c:numCache>
            </c:numRef>
          </c:yVal>
          <c:bubbleSize>
            <c:numRef>
              <c:f>'[Countries 1.xlsx]Sheet3'!$T$54:$T$57</c:f>
              <c:numCache>
                <c:formatCode>0</c:formatCode>
                <c:ptCount val="4"/>
                <c:pt idx="0">
                  <c:v>1</c:v>
                </c:pt>
                <c:pt idx="1">
                  <c:v>1</c:v>
                </c:pt>
                <c:pt idx="2">
                  <c:v>1</c:v>
                </c:pt>
                <c:pt idx="3">
                  <c:v>1</c:v>
                </c:pt>
              </c:numCache>
            </c:numRef>
          </c:bubbleSize>
          <c:bubble3D val="0"/>
          <c:extLst>
            <c:ext xmlns:c15="http://schemas.microsoft.com/office/drawing/2012/chart" uri="{02D57815-91ED-43cb-92C2-25804820EDAC}">
              <c15:datalabelsRange>
                <c15:f>'[Countries 1.xlsx]Sheet3'!$P$54:$P$57</c15:f>
                <c15:dlblRangeCache>
                  <c:ptCount val="4"/>
                  <c:pt idx="0">
                    <c:v>Валютын ханшийг зорилт болгосон</c:v>
                  </c:pt>
                  <c:pt idx="1">
                    <c:v>Инфляцыг онилсон</c:v>
                  </c:pt>
                  <c:pt idx="2">
                    <c:v>Мөнгөний агрегатыг зорилт болгосон</c:v>
                  </c:pt>
                  <c:pt idx="3">
                    <c:v>Бусад</c:v>
                  </c:pt>
                </c15:dlblRangeCache>
              </c15:datalabelsRange>
            </c:ext>
            <c:ext xmlns:c16="http://schemas.microsoft.com/office/drawing/2014/chart" uri="{C3380CC4-5D6E-409C-BE32-E72D297353CC}">
              <c16:uniqueId val="{0000001D-51FD-492B-AD00-7C8C3D201CCF}"/>
            </c:ext>
          </c:extLst>
        </c:ser>
        <c:dLbls>
          <c:showLegendKey val="0"/>
          <c:showVal val="0"/>
          <c:showCatName val="0"/>
          <c:showSerName val="0"/>
          <c:showPercent val="0"/>
          <c:showBubbleSize val="0"/>
        </c:dLbls>
        <c:bubbleScale val="80"/>
        <c:showNegBubbles val="0"/>
        <c:axId val="761873928"/>
        <c:axId val="761877528"/>
      </c:bubbleChart>
      <c:valAx>
        <c:axId val="761873928"/>
        <c:scaling>
          <c:orientation val="minMax"/>
          <c:max val="4.5"/>
          <c:min val="0"/>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61877528"/>
        <c:crosses val="autoZero"/>
        <c:crossBetween val="midCat"/>
        <c:majorUnit val="1"/>
      </c:valAx>
      <c:valAx>
        <c:axId val="761877528"/>
        <c:scaling>
          <c:orientation val="minMax"/>
          <c:max val="4.5"/>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61873928"/>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35833988587804"/>
          <c:y val="3.2520335005144035E-2"/>
          <c:w val="0.72273726653733505"/>
          <c:h val="0.67308963191195303"/>
        </c:manualLayout>
      </c:layout>
      <c:barChart>
        <c:barDir val="col"/>
        <c:grouping val="stacked"/>
        <c:varyColors val="0"/>
        <c:ser>
          <c:idx val="0"/>
          <c:order val="1"/>
          <c:tx>
            <c:strRef>
              <c:f>'ТБ алдагдал - 1'!$Q$1</c:f>
              <c:strCache>
                <c:ptCount val="1"/>
                <c:pt idx="0">
                  <c:v>ТБҮЦ-ны хүүний зардал</c:v>
                </c:pt>
              </c:strCache>
            </c:strRef>
          </c:tx>
          <c:spPr>
            <a:solidFill>
              <a:srgbClr val="FFC000"/>
            </a:solidFill>
            <a:ln>
              <a:solidFill>
                <a:sysClr val="windowText" lastClr="000000"/>
              </a:solidFill>
            </a:ln>
            <a:effectLst/>
          </c:spPr>
          <c:invertIfNegative val="0"/>
          <c:val>
            <c:numRef>
              <c:f>'ТБ алдагдал - 1'!$Q$2:$Q$15</c:f>
              <c:numCache>
                <c:formatCode>0.0%</c:formatCode>
                <c:ptCount val="14"/>
                <c:pt idx="0">
                  <c:v>-5.0544630512959505E-3</c:v>
                </c:pt>
                <c:pt idx="1">
                  <c:v>-5.6973828301170176E-3</c:v>
                </c:pt>
                <c:pt idx="2">
                  <c:v>-4.0239250236591183E-3</c:v>
                </c:pt>
                <c:pt idx="3">
                  <c:v>-3.2407822705639885E-3</c:v>
                </c:pt>
                <c:pt idx="4">
                  <c:v>-3.8851142364632768E-3</c:v>
                </c:pt>
                <c:pt idx="5">
                  <c:v>-6.6660215393933853E-3</c:v>
                </c:pt>
                <c:pt idx="6">
                  <c:v>-1.3912720154630539E-2</c:v>
                </c:pt>
                <c:pt idx="7">
                  <c:v>-1.3597899917518091E-2</c:v>
                </c:pt>
                <c:pt idx="8">
                  <c:v>-1.2438832008222156E-2</c:v>
                </c:pt>
                <c:pt idx="9">
                  <c:v>-1.2216114753340159E-2</c:v>
                </c:pt>
                <c:pt idx="10">
                  <c:v>-8.5687593093715583E-3</c:v>
                </c:pt>
                <c:pt idx="11">
                  <c:v>-1.2064363305021418E-2</c:v>
                </c:pt>
                <c:pt idx="12">
                  <c:v>-1.3375641989601906E-2</c:v>
                </c:pt>
                <c:pt idx="13">
                  <c:v>-1.1035466341355217E-2</c:v>
                </c:pt>
              </c:numCache>
            </c:numRef>
          </c:val>
          <c:extLst>
            <c:ext xmlns:c16="http://schemas.microsoft.com/office/drawing/2014/chart" uri="{C3380CC4-5D6E-409C-BE32-E72D297353CC}">
              <c16:uniqueId val="{00000000-1478-453A-BCAC-2ECB8ACB12A1}"/>
            </c:ext>
          </c:extLst>
        </c:ser>
        <c:ser>
          <c:idx val="1"/>
          <c:order val="2"/>
          <c:tx>
            <c:strRef>
              <c:f>'ТБ алдагдал - 1'!$R$1</c:f>
              <c:strCache>
                <c:ptCount val="1"/>
                <c:pt idx="0">
                  <c:v>ХАБ-ны своп хэлцлийн хүүний зардал</c:v>
                </c:pt>
              </c:strCache>
            </c:strRef>
          </c:tx>
          <c:spPr>
            <a:solidFill>
              <a:srgbClr val="FFC1C1"/>
            </a:solidFill>
            <a:ln>
              <a:solidFill>
                <a:schemeClr val="tx1"/>
              </a:solidFill>
            </a:ln>
            <a:effectLst/>
          </c:spPr>
          <c:invertIfNegative val="0"/>
          <c:val>
            <c:numRef>
              <c:f>'ТБ алдагдал - 1'!$R$2:$R$15</c:f>
              <c:numCache>
                <c:formatCode>0.0%</c:formatCode>
                <c:ptCount val="14"/>
                <c:pt idx="0">
                  <c:v>-6.0173463220488115E-4</c:v>
                </c:pt>
                <c:pt idx="1">
                  <c:v>-2.7129109489201467E-3</c:v>
                </c:pt>
                <c:pt idx="2">
                  <c:v>-6.250671967125216E-3</c:v>
                </c:pt>
                <c:pt idx="3">
                  <c:v>-9.0085561284942006E-3</c:v>
                </c:pt>
                <c:pt idx="4">
                  <c:v>-7.7145369969687742E-3</c:v>
                </c:pt>
                <c:pt idx="5">
                  <c:v>-9.3971627242154902E-3</c:v>
                </c:pt>
                <c:pt idx="6">
                  <c:v>-8.4323155512145264E-3</c:v>
                </c:pt>
                <c:pt idx="7">
                  <c:v>-6.6153267619362714E-3</c:v>
                </c:pt>
                <c:pt idx="8">
                  <c:v>-6.6582857659880854E-3</c:v>
                </c:pt>
                <c:pt idx="9">
                  <c:v>-5.9449510115443778E-3</c:v>
                </c:pt>
                <c:pt idx="10">
                  <c:v>-4.6802602408666715E-3</c:v>
                </c:pt>
                <c:pt idx="11">
                  <c:v>-3.3658096361372158E-3</c:v>
                </c:pt>
                <c:pt idx="12">
                  <c:v>-1.810936139555272E-3</c:v>
                </c:pt>
                <c:pt idx="13">
                  <c:v>-1.1886547632250194E-3</c:v>
                </c:pt>
              </c:numCache>
            </c:numRef>
          </c:val>
          <c:extLst>
            <c:ext xmlns:c16="http://schemas.microsoft.com/office/drawing/2014/chart" uri="{C3380CC4-5D6E-409C-BE32-E72D297353CC}">
              <c16:uniqueId val="{00000001-1478-453A-BCAC-2ECB8ACB12A1}"/>
            </c:ext>
          </c:extLst>
        </c:ser>
        <c:ser>
          <c:idx val="3"/>
          <c:order val="3"/>
          <c:tx>
            <c:strRef>
              <c:f>'ТБ алдагдал - 1'!$T$1</c:f>
              <c:strCache>
                <c:ptCount val="1"/>
                <c:pt idx="0">
                  <c:v>Төсөвтэй адилтгах зардлаас үүдэлтэй чанаргүй зээл</c:v>
                </c:pt>
              </c:strCache>
            </c:strRef>
          </c:tx>
          <c:spPr>
            <a:solidFill>
              <a:srgbClr val="E97132"/>
            </a:solidFill>
            <a:ln>
              <a:solidFill>
                <a:schemeClr val="tx1"/>
              </a:solidFill>
            </a:ln>
            <a:effectLst/>
          </c:spPr>
          <c:invertIfNegative val="0"/>
          <c:val>
            <c:numRef>
              <c:f>'ТБ алдагдал - 1'!$T$2:$T$15</c:f>
              <c:numCache>
                <c:formatCode>0.0%</c:formatCode>
                <c:ptCount val="14"/>
                <c:pt idx="0">
                  <c:v>-5.3100294928766925E-3</c:v>
                </c:pt>
                <c:pt idx="1">
                  <c:v>1.2260197501935213E-3</c:v>
                </c:pt>
                <c:pt idx="2">
                  <c:v>-3.6543753798270965E-3</c:v>
                </c:pt>
                <c:pt idx="3">
                  <c:v>-9.699590533635389E-4</c:v>
                </c:pt>
                <c:pt idx="4">
                  <c:v>-2.3839113772702335E-2</c:v>
                </c:pt>
                <c:pt idx="5">
                  <c:v>2.1573533397815066E-3</c:v>
                </c:pt>
                <c:pt idx="6">
                  <c:v>4.5794033296028755E-3</c:v>
                </c:pt>
                <c:pt idx="7">
                  <c:v>-2.7232322781403206E-3</c:v>
                </c:pt>
                <c:pt idx="8">
                  <c:v>-2.911948261831446E-3</c:v>
                </c:pt>
                <c:pt idx="9">
                  <c:v>-8.1460175188105088E-4</c:v>
                </c:pt>
                <c:pt idx="10">
                  <c:v>-4.8454820181040052E-3</c:v>
                </c:pt>
                <c:pt idx="11">
                  <c:v>1.3464258769374147E-3</c:v>
                </c:pt>
                <c:pt idx="12">
                  <c:v>7.2821865093560618E-4</c:v>
                </c:pt>
                <c:pt idx="13">
                  <c:v>-2.1231451702340021E-3</c:v>
                </c:pt>
              </c:numCache>
            </c:numRef>
          </c:val>
          <c:extLst>
            <c:ext xmlns:c16="http://schemas.microsoft.com/office/drawing/2014/chart" uri="{C3380CC4-5D6E-409C-BE32-E72D297353CC}">
              <c16:uniqueId val="{00000002-1478-453A-BCAC-2ECB8ACB12A1}"/>
            </c:ext>
          </c:extLst>
        </c:ser>
        <c:ser>
          <c:idx val="2"/>
          <c:order val="4"/>
          <c:tx>
            <c:strRef>
              <c:f>'ТБ алдагдал - 1'!$S$1</c:f>
              <c:strCache>
                <c:ptCount val="1"/>
                <c:pt idx="0">
                  <c:v>Валютын ханштай холбоотой ашиг, алдагдал</c:v>
                </c:pt>
              </c:strCache>
            </c:strRef>
          </c:tx>
          <c:spPr>
            <a:solidFill>
              <a:srgbClr val="4472C4">
                <a:alpha val="80000"/>
              </a:srgbClr>
            </a:solidFill>
            <a:ln>
              <a:solidFill>
                <a:schemeClr val="tx1"/>
              </a:solidFill>
            </a:ln>
            <a:effectLst/>
          </c:spPr>
          <c:invertIfNegative val="0"/>
          <c:dLbls>
            <c:dLbl>
              <c:idx val="2"/>
              <c:layout>
                <c:manualLayout>
                  <c:x val="-5.2675599823053379E-2"/>
                  <c:y val="-3.0622669110082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78-453A-BCAC-2ECB8ACB12A1}"/>
                </c:ext>
              </c:extLst>
            </c:dLbl>
            <c:dLbl>
              <c:idx val="4"/>
              <c:layout>
                <c:manualLayout>
                  <c:x val="2.025984608578976E-3"/>
                  <c:y val="6.3798064557613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78-453A-BCAC-2ECB8ACB12A1}"/>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78-453A-BCAC-2ECB8ACB12A1}"/>
                </c:ext>
              </c:extLst>
            </c:dLbl>
            <c:dLbl>
              <c:idx val="10"/>
              <c:layout>
                <c:manualLayout>
                  <c:x val="-2.0259846085791244E-3"/>
                  <c:y val="2.0415380658436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478-453A-BCAC-2ECB8ACB12A1}"/>
                </c:ext>
              </c:extLst>
            </c:dLbl>
            <c:spPr>
              <a:solidFill>
                <a:schemeClr val="accent1">
                  <a:lumMod val="60000"/>
                  <a:lumOff val="40000"/>
                </a:schemeClr>
              </a:solidFill>
              <a:ln>
                <a:solidFill>
                  <a:schemeClr val="accent1">
                    <a:lumMod val="7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'ТБ алдагдал - 1'!$S$2:$S$15</c:f>
              <c:numCache>
                <c:formatCode>0.0%</c:formatCode>
                <c:ptCount val="14"/>
                <c:pt idx="0">
                  <c:v>-2.035003967766378E-3</c:v>
                </c:pt>
                <c:pt idx="1">
                  <c:v>3.5970130241129466E-4</c:v>
                </c:pt>
                <c:pt idx="2">
                  <c:v>-1.6805555741140201E-2</c:v>
                </c:pt>
                <c:pt idx="3">
                  <c:v>-7.2511722558244946E-3</c:v>
                </c:pt>
                <c:pt idx="4">
                  <c:v>-4.5471069353137501E-2</c:v>
                </c:pt>
                <c:pt idx="5">
                  <c:v>1.2452423383623484E-2</c:v>
                </c:pt>
                <c:pt idx="6">
                  <c:v>4.4063049590021726E-3</c:v>
                </c:pt>
                <c:pt idx="7">
                  <c:v>-1.2845136093843493E-3</c:v>
                </c:pt>
                <c:pt idx="8">
                  <c:v>-1.8743754552727827E-2</c:v>
                </c:pt>
                <c:pt idx="9">
                  <c:v>-7.1706598587691402E-3</c:v>
                </c:pt>
                <c:pt idx="10">
                  <c:v>-1.945521914154134E-2</c:v>
                </c:pt>
                <c:pt idx="11">
                  <c:v>4.3007691224462878E-3</c:v>
                </c:pt>
                <c:pt idx="12">
                  <c:v>4.6689796522157356E-3</c:v>
                </c:pt>
                <c:pt idx="13">
                  <c:v>3.4201619163801711E-3</c:v>
                </c:pt>
              </c:numCache>
            </c:numRef>
          </c:val>
          <c:extLst>
            <c:ext xmlns:c16="http://schemas.microsoft.com/office/drawing/2014/chart" uri="{C3380CC4-5D6E-409C-BE32-E72D297353CC}">
              <c16:uniqueId val="{00000007-1478-453A-BCAC-2ECB8ACB12A1}"/>
            </c:ext>
          </c:extLst>
        </c:ser>
        <c:ser>
          <c:idx val="5"/>
          <c:order val="5"/>
          <c:tx>
            <c:strRef>
              <c:f>'ТБ алдагдал - 1'!$W$1</c:f>
              <c:strCache>
                <c:ptCount val="1"/>
                <c:pt idx="0">
                  <c:v>Бусад</c:v>
                </c:pt>
              </c:strCache>
            </c:strRef>
          </c:tx>
          <c:spPr>
            <a:solidFill>
              <a:srgbClr val="BFBFBF"/>
            </a:solidFill>
            <a:ln>
              <a:solidFill>
                <a:sysClr val="windowText" lastClr="000000"/>
              </a:solidFill>
            </a:ln>
            <a:effectLst/>
          </c:spPr>
          <c:invertIfNegative val="0"/>
          <c:val>
            <c:numRef>
              <c:f>'ТБ алдагдал - 1'!$W$2:$W$15</c:f>
              <c:numCache>
                <c:formatCode>0.0%</c:formatCode>
                <c:ptCount val="14"/>
                <c:pt idx="0">
                  <c:v>-2.6680776970279367E-3</c:v>
                </c:pt>
                <c:pt idx="1">
                  <c:v>-9.7071885673971209E-3</c:v>
                </c:pt>
                <c:pt idx="2">
                  <c:v>-1.9236005904399139E-3</c:v>
                </c:pt>
                <c:pt idx="3">
                  <c:v>-3.9906947233448401E-3</c:v>
                </c:pt>
                <c:pt idx="4">
                  <c:v>-1.6453402895811914E-3</c:v>
                </c:pt>
                <c:pt idx="5">
                  <c:v>-3.9269043458151371E-3</c:v>
                </c:pt>
                <c:pt idx="6">
                  <c:v>-3.6130905849607034E-3</c:v>
                </c:pt>
                <c:pt idx="7">
                  <c:v>-4.6481701899581535E-3</c:v>
                </c:pt>
                <c:pt idx="8">
                  <c:v>-3.5732893529660946E-3</c:v>
                </c:pt>
                <c:pt idx="9">
                  <c:v>-3.0461758439524209E-3</c:v>
                </c:pt>
                <c:pt idx="10">
                  <c:v>-3.335795326638075E-3</c:v>
                </c:pt>
                <c:pt idx="11">
                  <c:v>-5.7572616603620494E-3</c:v>
                </c:pt>
                <c:pt idx="12">
                  <c:v>-3.9050341530425152E-3</c:v>
                </c:pt>
                <c:pt idx="13">
                  <c:v>-4.2920707527047096E-3</c:v>
                </c:pt>
              </c:numCache>
            </c:numRef>
          </c:val>
          <c:extLst>
            <c:ext xmlns:c16="http://schemas.microsoft.com/office/drawing/2014/chart" uri="{C3380CC4-5D6E-409C-BE32-E72D297353CC}">
              <c16:uniqueId val="{00000008-1478-453A-BCAC-2ECB8ACB12A1}"/>
            </c:ext>
          </c:extLst>
        </c:ser>
        <c:ser>
          <c:idx val="6"/>
          <c:order val="6"/>
          <c:tx>
            <c:strRef>
              <c:f>'ТБ алдагдал - 1'!$U$1</c:f>
              <c:strCache>
                <c:ptCount val="1"/>
                <c:pt idx="0">
                  <c:v>Хүүний орлого</c:v>
                </c:pt>
              </c:strCache>
            </c:strRef>
          </c:tx>
          <c:spPr>
            <a:solidFill>
              <a:schemeClr val="accent6">
                <a:lumMod val="60000"/>
                <a:lumOff val="40000"/>
              </a:schemeClr>
            </a:solidFill>
            <a:ln>
              <a:solidFill>
                <a:schemeClr val="tx1"/>
              </a:solidFill>
            </a:ln>
            <a:effectLst/>
          </c:spPr>
          <c:invertIfNegative val="0"/>
          <c:cat>
            <c:numRef>
              <c:f>'ТБ алдагдал - 1'!$A$2:$A$15</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'ТБ алдагдал - 1'!$U$2:$U$15</c:f>
              <c:numCache>
                <c:formatCode>0.0%</c:formatCode>
                <c:ptCount val="14"/>
                <c:pt idx="0">
                  <c:v>3.5562984153283701E-3</c:v>
                </c:pt>
                <c:pt idx="1">
                  <c:v>6.9216293681484426E-3</c:v>
                </c:pt>
                <c:pt idx="2">
                  <c:v>7.4169522319473529E-3</c:v>
                </c:pt>
                <c:pt idx="3">
                  <c:v>8.9007185074265749E-3</c:v>
                </c:pt>
                <c:pt idx="4">
                  <c:v>9.519865845932762E-3</c:v>
                </c:pt>
                <c:pt idx="5">
                  <c:v>1.0787159405831984E-2</c:v>
                </c:pt>
                <c:pt idx="6">
                  <c:v>1.1617540110546793E-2</c:v>
                </c:pt>
                <c:pt idx="7">
                  <c:v>9.5848949371373886E-3</c:v>
                </c:pt>
                <c:pt idx="8">
                  <c:v>7.400474258938452E-3</c:v>
                </c:pt>
                <c:pt idx="9">
                  <c:v>7.0804448245534134E-3</c:v>
                </c:pt>
                <c:pt idx="10">
                  <c:v>7.6341704465911105E-3</c:v>
                </c:pt>
                <c:pt idx="11">
                  <c:v>1.1019431369639348E-2</c:v>
                </c:pt>
                <c:pt idx="12">
                  <c:v>1.1304656652374581E-2</c:v>
                </c:pt>
                <c:pt idx="13">
                  <c:v>8.3143506709548627E-3</c:v>
                </c:pt>
              </c:numCache>
            </c:numRef>
          </c:val>
          <c:extLst>
            <c:ext xmlns:c16="http://schemas.microsoft.com/office/drawing/2014/chart" uri="{C3380CC4-5D6E-409C-BE32-E72D297353CC}">
              <c16:uniqueId val="{00000009-1478-453A-BCAC-2ECB8ACB12A1}"/>
            </c:ext>
          </c:extLst>
        </c:ser>
        <c:ser>
          <c:idx val="7"/>
          <c:order val="7"/>
          <c:tx>
            <c:strRef>
              <c:f>'ТБ алдагдал - 1'!$V$1</c:f>
              <c:strCache>
                <c:ptCount val="1"/>
                <c:pt idx="0">
                  <c:v>Алтны ашиг, алдагдал</c:v>
                </c:pt>
              </c:strCache>
            </c:strRef>
          </c:tx>
          <c:spPr>
            <a:solidFill>
              <a:schemeClr val="accent6">
                <a:lumMod val="75000"/>
              </a:schemeClr>
            </a:solidFill>
            <a:ln>
              <a:solidFill>
                <a:schemeClr val="tx1"/>
              </a:solidFill>
            </a:ln>
            <a:effectLst/>
          </c:spPr>
          <c:invertIfNegative val="0"/>
          <c:val>
            <c:numRef>
              <c:f>'ТБ алдагдал - 1'!$V$2:$V$15</c:f>
              <c:numCache>
                <c:formatCode>0.0%</c:formatCode>
                <c:ptCount val="14"/>
                <c:pt idx="0">
                  <c:v>1.2435569430539633E-3</c:v>
                </c:pt>
                <c:pt idx="1">
                  <c:v>-3.4841011320264677E-3</c:v>
                </c:pt>
                <c:pt idx="2">
                  <c:v>1.1500399312922001E-3</c:v>
                </c:pt>
                <c:pt idx="3">
                  <c:v>-4.9836685724672305E-5</c:v>
                </c:pt>
                <c:pt idx="4">
                  <c:v>4.1705558057852591E-3</c:v>
                </c:pt>
                <c:pt idx="5">
                  <c:v>9.7203385654839414E-4</c:v>
                </c:pt>
                <c:pt idx="6">
                  <c:v>5.6128988139305452E-3</c:v>
                </c:pt>
                <c:pt idx="7">
                  <c:v>1.3209097032603728E-2</c:v>
                </c:pt>
                <c:pt idx="8">
                  <c:v>2.3485476029167209E-2</c:v>
                </c:pt>
                <c:pt idx="9">
                  <c:v>-1.8590215784576845E-3</c:v>
                </c:pt>
                <c:pt idx="10">
                  <c:v>3.8511117418222286E-3</c:v>
                </c:pt>
                <c:pt idx="11">
                  <c:v>2.8820303232974962E-3</c:v>
                </c:pt>
                <c:pt idx="12">
                  <c:v>6.1864770912162742E-3</c:v>
                </c:pt>
                <c:pt idx="13">
                  <c:v>1.9193589885771321E-2</c:v>
                </c:pt>
              </c:numCache>
            </c:numRef>
          </c:val>
          <c:extLst>
            <c:ext xmlns:c16="http://schemas.microsoft.com/office/drawing/2014/chart" uri="{C3380CC4-5D6E-409C-BE32-E72D297353CC}">
              <c16:uniqueId val="{0000000A-1478-453A-BCAC-2ECB8ACB12A1}"/>
            </c:ext>
          </c:extLst>
        </c:ser>
        <c:dLbls>
          <c:showLegendKey val="0"/>
          <c:showVal val="0"/>
          <c:showCatName val="0"/>
          <c:showSerName val="0"/>
          <c:showPercent val="0"/>
          <c:showBubbleSize val="0"/>
        </c:dLbls>
        <c:gapWidth val="50"/>
        <c:overlap val="100"/>
        <c:axId val="2136865344"/>
        <c:axId val="2136874344"/>
      </c:barChart>
      <c:lineChart>
        <c:grouping val="standard"/>
        <c:varyColors val="0"/>
        <c:ser>
          <c:idx val="4"/>
          <c:order val="0"/>
          <c:tx>
            <c:strRef>
              <c:f>'ТБ алдагдал - 1'!$P$1</c:f>
              <c:strCache>
                <c:ptCount val="1"/>
                <c:pt idx="0">
                  <c:v>Төв банкны тухайн жилийн ашиг, алдагдал</c:v>
                </c:pt>
              </c:strCache>
            </c:strRef>
          </c:tx>
          <c:spPr>
            <a:ln w="28575" cap="rnd">
              <a:solidFill>
                <a:srgbClr val="104862"/>
              </a:solidFill>
              <a:round/>
            </a:ln>
            <a:effectLst/>
          </c:spPr>
          <c:marker>
            <c:symbol val="none"/>
          </c:marker>
          <c:dLbls>
            <c:dLbl>
              <c:idx val="4"/>
              <c:layout>
                <c:manualLayout>
                  <c:x val="-4.4233146480123012E-2"/>
                  <c:y val="8.63009982638888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478-453A-BCAC-2ECB8ACB12A1}"/>
                </c:ext>
              </c:extLst>
            </c:dLbl>
            <c:dLbl>
              <c:idx val="10"/>
              <c:layout>
                <c:manualLayout>
                  <c:x val="-3.2398011382402996E-2"/>
                  <c:y val="8.9999721108306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478-453A-BCAC-2ECB8ACB12A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'ТБ алдагдал - 1'!$A$2:$A$15</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'ТБ алдагдал - 1'!$P$2:$P$15</c:f>
              <c:numCache>
                <c:formatCode>0.0%</c:formatCode>
                <c:ptCount val="14"/>
                <c:pt idx="0">
                  <c:v>-1.0869453482789506E-2</c:v>
                </c:pt>
                <c:pt idx="1">
                  <c:v>-1.3094233057707495E-2</c:v>
                </c:pt>
                <c:pt idx="2">
                  <c:v>-2.4091136538951993E-2</c:v>
                </c:pt>
                <c:pt idx="3">
                  <c:v>-1.5610282609889161E-2</c:v>
                </c:pt>
                <c:pt idx="4">
                  <c:v>-6.8864752997135056E-2</c:v>
                </c:pt>
                <c:pt idx="5">
                  <c:v>6.3788813763613538E-3</c:v>
                </c:pt>
                <c:pt idx="6">
                  <c:v>2.5802092227661448E-4</c:v>
                </c:pt>
                <c:pt idx="7">
                  <c:v>-6.0751507871960667E-3</c:v>
                </c:pt>
                <c:pt idx="8">
                  <c:v>-1.3440159653629947E-2</c:v>
                </c:pt>
                <c:pt idx="9">
                  <c:v>-2.3971079973391419E-2</c:v>
                </c:pt>
                <c:pt idx="10">
                  <c:v>-2.9400233848108314E-2</c:v>
                </c:pt>
                <c:pt idx="11">
                  <c:v>-1.6387779092001343E-3</c:v>
                </c:pt>
                <c:pt idx="12">
                  <c:v>3.7967197645425044E-3</c:v>
                </c:pt>
                <c:pt idx="13">
                  <c:v>1.2288765445587402E-2</c:v>
                </c:pt>
              </c:numCache>
            </c:numRef>
          </c:val>
          <c:smooth val="1"/>
          <c:extLst>
            <c:ext xmlns:c16="http://schemas.microsoft.com/office/drawing/2014/chart" uri="{C3380CC4-5D6E-409C-BE32-E72D297353CC}">
              <c16:uniqueId val="{0000000D-1478-453A-BCAC-2ECB8ACB12A1}"/>
            </c:ext>
          </c:extLst>
        </c:ser>
        <c:dLbls>
          <c:showLegendKey val="0"/>
          <c:showVal val="0"/>
          <c:showCatName val="0"/>
          <c:showSerName val="0"/>
          <c:showPercent val="0"/>
          <c:showBubbleSize val="0"/>
        </c:dLbls>
        <c:marker val="1"/>
        <c:smooth val="0"/>
        <c:axId val="2136865344"/>
        <c:axId val="2136874344"/>
      </c:lineChart>
      <c:lineChart>
        <c:grouping val="standard"/>
        <c:varyColors val="0"/>
        <c:ser>
          <c:idx val="9"/>
          <c:order val="9"/>
          <c:tx>
            <c:strRef>
              <c:f>'ТБ алдагдал - 1'!$AI$1</c:f>
              <c:strCache>
                <c:ptCount val="1"/>
                <c:pt idx="0">
                  <c:v>Хуримтлагдсан ашиг (алдагдал)/НДНБ, баруун тэнхлэг</c:v>
                </c:pt>
              </c:strCache>
            </c:strRef>
          </c:tx>
          <c:spPr>
            <a:ln w="28575" cap="rnd">
              <a:solidFill>
                <a:schemeClr val="accent1">
                  <a:lumMod val="60000"/>
                  <a:lumOff val="40000"/>
                </a:schemeClr>
              </a:solidFill>
              <a:round/>
            </a:ln>
            <a:effectLst/>
          </c:spPr>
          <c:marker>
            <c:symbol val="none"/>
          </c:marker>
          <c:dLbls>
            <c:dLbl>
              <c:idx val="5"/>
              <c:layout>
                <c:manualLayout>
                  <c:x val="-2.025984608578976E-3"/>
                  <c:y val="2.8071148405349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478-453A-BCAC-2ECB8ACB12A1}"/>
                </c:ext>
              </c:extLst>
            </c:dLbl>
            <c:dLbl>
              <c:idx val="7"/>
              <c:layout>
                <c:manualLayout>
                  <c:x val="-5.4701584431632352E-2"/>
                  <c:y val="4.0830761316872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478-453A-BCAC-2ECB8ACB12A1}"/>
                </c:ext>
              </c:extLst>
            </c:dLbl>
            <c:dLbl>
              <c:idx val="8"/>
              <c:layout>
                <c:manualLayout>
                  <c:x val="-3.646772295442164E-2"/>
                  <c:y val="4.59346064814814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478-453A-BCAC-2ECB8ACB12A1}"/>
                </c:ext>
              </c:extLst>
            </c:dLbl>
            <c:dLbl>
              <c:idx val="11"/>
              <c:layout>
                <c:manualLayout>
                  <c:x val="-2.8363784520105663E-2"/>
                  <c:y val="3.0623070987654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478-453A-BCAC-2ECB8ACB12A1}"/>
                </c:ext>
              </c:extLst>
            </c:dLbl>
            <c:dLbl>
              <c:idx val="13"/>
              <c:layout>
                <c:manualLayout>
                  <c:x val="-3.8493707563000544E-2"/>
                  <c:y val="-2.8071148405349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478-453A-BCAC-2ECB8ACB12A1}"/>
                </c:ext>
              </c:extLst>
            </c:dLbl>
            <c:spPr>
              <a:noFill/>
              <a:ln>
                <a:solidFill>
                  <a:schemeClr val="accent1">
                    <a:lumMod val="60000"/>
                    <a:lumOff val="40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'ТБ алдагдал - 1'!$AI$3:$AI$16</c:f>
              <c:numCache>
                <c:formatCode>0.0%</c:formatCode>
                <c:ptCount val="14"/>
                <c:pt idx="0">
                  <c:v>-5.5007615453525676E-3</c:v>
                </c:pt>
                <c:pt idx="1">
                  <c:v>-1.49337893676921E-2</c:v>
                </c:pt>
                <c:pt idx="2">
                  <c:v>-1.9085275370924883E-2</c:v>
                </c:pt>
                <c:pt idx="3">
                  <c:v>-4.1610705202909208E-2</c:v>
                </c:pt>
                <c:pt idx="4">
                  <c:v>-6.0599357152334929E-2</c:v>
                </c:pt>
                <c:pt idx="5">
                  <c:v>-0.1077917724488561</c:v>
                </c:pt>
                <c:pt idx="6">
                  <c:v>-8.8410454738958699E-2</c:v>
                </c:pt>
                <c:pt idx="7">
                  <c:v>-8.1354624787709898E-2</c:v>
                </c:pt>
                <c:pt idx="8">
                  <c:v>-9.8739344778721677E-2</c:v>
                </c:pt>
                <c:pt idx="9">
                  <c:v>-9.9071686857288843E-2</c:v>
                </c:pt>
                <c:pt idx="10">
                  <c:v>-9.9517805931774839E-2</c:v>
                </c:pt>
                <c:pt idx="11">
                  <c:v>-0.10061901932211559</c:v>
                </c:pt>
                <c:pt idx="12">
                  <c:v>-9.2102679334641099E-2</c:v>
                </c:pt>
                <c:pt idx="13">
                  <c:v>-8.2871128772264616E-2</c:v>
                </c:pt>
              </c:numCache>
            </c:numRef>
          </c:val>
          <c:smooth val="1"/>
          <c:extLst>
            <c:ext xmlns:c16="http://schemas.microsoft.com/office/drawing/2014/chart" uri="{C3380CC4-5D6E-409C-BE32-E72D297353CC}">
              <c16:uniqueId val="{00000013-1478-453A-BCAC-2ECB8ACB12A1}"/>
            </c:ext>
          </c:extLst>
        </c:ser>
        <c:dLbls>
          <c:showLegendKey val="0"/>
          <c:showVal val="0"/>
          <c:showCatName val="0"/>
          <c:showSerName val="0"/>
          <c:showPercent val="0"/>
          <c:showBubbleSize val="0"/>
        </c:dLbls>
        <c:marker val="1"/>
        <c:smooth val="0"/>
        <c:axId val="1285513552"/>
        <c:axId val="1285512112"/>
        <c:extLst>
          <c:ext xmlns:c15="http://schemas.microsoft.com/office/drawing/2012/chart" uri="{02D57815-91ED-43cb-92C2-25804820EDAC}">
            <c15:filteredLineSeries>
              <c15:ser>
                <c:idx val="8"/>
                <c:order val="8"/>
                <c:tx>
                  <c:strRef>
                    <c:extLst>
                      <c:ext uri="{02D57815-91ED-43cb-92C2-25804820EDAC}">
                        <c15:formulaRef>
                          <c15:sqref>'ТБ алдагдал - 1'!$AH$1</c15:sqref>
                        </c15:formulaRef>
                      </c:ext>
                    </c:extLst>
                    <c:strCache>
                      <c:ptCount val="1"/>
                      <c:pt idx="0">
                        <c:v>Өөрийн хөрөнгө/НДНБ, баруун тэнхлэг</c:v>
                      </c:pt>
                    </c:strCache>
                  </c:strRef>
                </c:tx>
                <c:spPr>
                  <a:ln w="28575" cap="rnd">
                    <a:solidFill>
                      <a:schemeClr val="accent3">
                        <a:lumMod val="60000"/>
                      </a:schemeClr>
                    </a:solidFill>
                    <a:round/>
                  </a:ln>
                  <a:effectLst/>
                </c:spPr>
                <c:marker>
                  <c:symbol val="none"/>
                </c:marker>
                <c:val>
                  <c:numRef>
                    <c:extLst>
                      <c:ext uri="{02D57815-91ED-43cb-92C2-25804820EDAC}">
                        <c15:formulaRef>
                          <c15:sqref>'ТБ алдагдал - 1'!$AH$3:$AH$16</c15:sqref>
                        </c15:formulaRef>
                      </c:ext>
                    </c:extLst>
                    <c:numCache>
                      <c:formatCode>0.0%</c:formatCode>
                      <c:ptCount val="14"/>
                      <c:pt idx="0">
                        <c:v>-7.3156386796657431E-3</c:v>
                      </c:pt>
                      <c:pt idx="1">
                        <c:v>-2.0058669597590621E-2</c:v>
                      </c:pt>
                      <c:pt idx="2">
                        <c:v>-4.1448493503319514E-2</c:v>
                      </c:pt>
                      <c:pt idx="3">
                        <c:v>-6.2195426704682664E-2</c:v>
                      </c:pt>
                      <c:pt idx="4">
                        <c:v>-0.12502316144097717</c:v>
                      </c:pt>
                      <c:pt idx="5">
                        <c:v>-0.10060781498424809</c:v>
                      </c:pt>
                      <c:pt idx="6">
                        <c:v>-5.7626152636817828E-2</c:v>
                      </c:pt>
                      <c:pt idx="7">
                        <c:v>-5.0286708748069231E-2</c:v>
                      </c:pt>
                      <c:pt idx="8">
                        <c:v>-6.1705767489280215E-2</c:v>
                      </c:pt>
                      <c:pt idx="9">
                        <c:v>-7.7372544279947497E-2</c:v>
                      </c:pt>
                      <c:pt idx="10">
                        <c:v>-9.5203293138792056E-2</c:v>
                      </c:pt>
                      <c:pt idx="11">
                        <c:v>-7.3645506765225563E-2</c:v>
                      </c:pt>
                      <c:pt idx="12">
                        <c:v>-6.0183005544490735E-2</c:v>
                      </c:pt>
                      <c:pt idx="13">
                        <c:v>-4.1789485173038286E-2</c:v>
                      </c:pt>
                    </c:numCache>
                  </c:numRef>
                </c:val>
                <c:smooth val="1"/>
                <c:extLst>
                  <c:ext xmlns:c16="http://schemas.microsoft.com/office/drawing/2014/chart" uri="{C3380CC4-5D6E-409C-BE32-E72D297353CC}">
                    <c16:uniqueId val="{00000014-1478-453A-BCAC-2ECB8ACB12A1}"/>
                  </c:ext>
                </c:extLst>
              </c15:ser>
            </c15:filteredLineSeries>
          </c:ext>
        </c:extLst>
      </c:lineChart>
      <c:catAx>
        <c:axId val="213686534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endParaRPr lang="en-MN"/>
          </a:p>
        </c:txPr>
        <c:crossAx val="2136874344"/>
        <c:crosses val="autoZero"/>
        <c:auto val="1"/>
        <c:lblAlgn val="ctr"/>
        <c:lblOffset val="100"/>
        <c:noMultiLvlLbl val="0"/>
      </c:catAx>
      <c:valAx>
        <c:axId val="2136874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r>
                  <a:rPr lang="mn-MN"/>
                  <a:t>Нэрлэсэн ДНБ-д эзлэх хувь</a:t>
                </a:r>
                <a:endParaRPr lang="en-US"/>
              </a:p>
            </c:rich>
          </c:tx>
          <c:layout>
            <c:manualLayout>
              <c:xMode val="edge"/>
              <c:yMode val="edge"/>
              <c:x val="3.0300434374290605E-3"/>
              <c:y val="0.223814461162551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endParaRPr lang="en-M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endParaRPr lang="en-MN"/>
          </a:p>
        </c:txPr>
        <c:crossAx val="2136865344"/>
        <c:crosses val="autoZero"/>
        <c:crossBetween val="between"/>
      </c:valAx>
      <c:valAx>
        <c:axId val="128551211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endParaRPr lang="en-MN"/>
          </a:p>
        </c:txPr>
        <c:crossAx val="1285513552"/>
        <c:crosses val="max"/>
        <c:crossBetween val="between"/>
      </c:valAx>
      <c:catAx>
        <c:axId val="1285513552"/>
        <c:scaling>
          <c:orientation val="minMax"/>
        </c:scaling>
        <c:delete val="1"/>
        <c:axPos val="b"/>
        <c:numFmt formatCode="General" sourceLinked="1"/>
        <c:majorTickMark val="out"/>
        <c:minorTickMark val="none"/>
        <c:tickLblPos val="nextTo"/>
        <c:crossAx val="1285512112"/>
        <c:crosses val="autoZero"/>
        <c:auto val="1"/>
        <c:lblAlgn val="ctr"/>
        <c:lblOffset val="100"/>
        <c:noMultiLvlLbl val="0"/>
      </c:catAx>
      <c:spPr>
        <a:noFill/>
        <a:ln>
          <a:noFill/>
        </a:ln>
        <a:effectLst/>
      </c:spPr>
    </c:plotArea>
    <c:legend>
      <c:legendPos val="b"/>
      <c:layout>
        <c:manualLayout>
          <c:xMode val="edge"/>
          <c:yMode val="edge"/>
          <c:x val="0"/>
          <c:y val="0.77798651000110575"/>
          <c:w val="1"/>
          <c:h val="0.2220135614514986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defRPr>
      </a:pPr>
      <a:endParaRPr lang="en-M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36509859344507"/>
          <c:y val="4.4158972300281013E-2"/>
          <c:w val="0.78355390672319802"/>
          <c:h val="0.63226386645466992"/>
        </c:manualLayout>
      </c:layout>
      <c:barChart>
        <c:barDir val="col"/>
        <c:grouping val="stacked"/>
        <c:varyColors val="0"/>
        <c:ser>
          <c:idx val="0"/>
          <c:order val="0"/>
          <c:tx>
            <c:strRef>
              <c:f>'Эх үүсвэр'!$K$1</c:f>
              <c:strCache>
                <c:ptCount val="1"/>
                <c:pt idx="0">
                  <c:v>Дүрмийн сан</c:v>
                </c:pt>
              </c:strCache>
            </c:strRef>
          </c:tx>
          <c:spPr>
            <a:solidFill>
              <a:srgbClr val="4472C4"/>
            </a:solidFill>
            <a:ln>
              <a:solidFill>
                <a:sysClr val="windowText" lastClr="000000"/>
              </a:solidFill>
            </a:ln>
            <a:effectLst/>
          </c:spPr>
          <c:invertIfNegative val="0"/>
          <c:cat>
            <c:strRef>
              <c:f>'Эх үүсвэр'!$J$3:$J$16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2025M11</c:v>
                </c:pt>
              </c:strCache>
              <c:extLst/>
            </c:strRef>
          </c:cat>
          <c:val>
            <c:numRef>
              <c:f>'Эх үүсвэр'!$K$3:$K$16</c:f>
              <c:numCache>
                <c:formatCode>General</c:formatCode>
                <c:ptCount val="14"/>
                <c:pt idx="0">
                  <c:v>5</c:v>
                </c:pt>
                <c:pt idx="1">
                  <c:v>5</c:v>
                </c:pt>
                <c:pt idx="2">
                  <c:v>5</c:v>
                </c:pt>
                <c:pt idx="3">
                  <c:v>5</c:v>
                </c:pt>
                <c:pt idx="4">
                  <c:v>5</c:v>
                </c:pt>
                <c:pt idx="5">
                  <c:v>5</c:v>
                </c:pt>
                <c:pt idx="6">
                  <c:v>60</c:v>
                </c:pt>
                <c:pt idx="7">
                  <c:v>60</c:v>
                </c:pt>
                <c:pt idx="8">
                  <c:v>60</c:v>
                </c:pt>
                <c:pt idx="9">
                  <c:v>60</c:v>
                </c:pt>
                <c:pt idx="10">
                  <c:v>60</c:v>
                </c:pt>
                <c:pt idx="11">
                  <c:v>60</c:v>
                </c:pt>
                <c:pt idx="12">
                  <c:v>60</c:v>
                </c:pt>
                <c:pt idx="13">
                  <c:v>60</c:v>
                </c:pt>
              </c:numCache>
              <c:extLst/>
            </c:numRef>
          </c:val>
          <c:extLst>
            <c:ext xmlns:c16="http://schemas.microsoft.com/office/drawing/2014/chart" uri="{C3380CC4-5D6E-409C-BE32-E72D297353CC}">
              <c16:uniqueId val="{00000000-7083-49CD-B7F6-10E04CEFDF2F}"/>
            </c:ext>
          </c:extLst>
        </c:ser>
        <c:ser>
          <c:idx val="1"/>
          <c:order val="1"/>
          <c:tx>
            <c:strRef>
              <c:f>'Эх үүсвэр'!$L$1</c:f>
              <c:strCache>
                <c:ptCount val="1"/>
                <c:pt idx="0">
                  <c:v>Дахин үнэлгээний сан</c:v>
                </c:pt>
              </c:strCache>
            </c:strRef>
          </c:tx>
          <c:spPr>
            <a:solidFill>
              <a:schemeClr val="accent6">
                <a:lumMod val="60000"/>
                <a:lumOff val="40000"/>
              </a:schemeClr>
            </a:solidFill>
            <a:ln>
              <a:solidFill>
                <a:sysClr val="windowText" lastClr="000000"/>
              </a:solidFill>
            </a:ln>
            <a:effectLst/>
          </c:spPr>
          <c:invertIfNegative val="0"/>
          <c:dLbls>
            <c:dLbl>
              <c:idx val="13"/>
              <c:layout>
                <c:manualLayout>
                  <c:x val="4.9145299145298992E-2"/>
                  <c:y val="-4.0144520272982757E-2"/>
                </c:manualLayout>
              </c:layout>
              <c:spPr>
                <a:solidFill>
                  <a:srgbClr val="4EA72E">
                    <a:lumMod val="20000"/>
                    <a:lumOff val="80000"/>
                  </a:srgb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83-49CD-B7F6-10E04CEFDF2F}"/>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'Эх үүсвэр'!$J$3:$J$16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2025M11</c:v>
                </c:pt>
              </c:strCache>
              <c:extLst/>
            </c:strRef>
          </c:cat>
          <c:val>
            <c:numRef>
              <c:f>'Эх үүсвэр'!$L$3:$L$16</c:f>
              <c:numCache>
                <c:formatCode>0</c:formatCode>
                <c:ptCount val="14"/>
                <c:pt idx="0">
                  <c:v>150.05284678738002</c:v>
                </c:pt>
                <c:pt idx="1">
                  <c:v>25.074886768759999</c:v>
                </c:pt>
                <c:pt idx="2">
                  <c:v>18.014834651999998</c:v>
                </c:pt>
                <c:pt idx="3">
                  <c:v>12.69157351678</c:v>
                </c:pt>
                <c:pt idx="4">
                  <c:v>16.39434731563</c:v>
                </c:pt>
                <c:pt idx="5">
                  <c:v>18.375408</c:v>
                </c:pt>
                <c:pt idx="6">
                  <c:v>1132.2970760384201</c:v>
                </c:pt>
                <c:pt idx="7">
                  <c:v>1739.80660446262</c:v>
                </c:pt>
                <c:pt idx="8">
                  <c:v>1954.3037577268401</c:v>
                </c:pt>
                <c:pt idx="9">
                  <c:v>1927.1286867081101</c:v>
                </c:pt>
                <c:pt idx="10">
                  <c:v>1897.64728641121</c:v>
                </c:pt>
                <c:pt idx="11">
                  <c:v>2177.4582536417497</c:v>
                </c:pt>
                <c:pt idx="12">
                  <c:v>2169.7317394119</c:v>
                </c:pt>
                <c:pt idx="13">
                  <c:v>2534.1689142316004</c:v>
                </c:pt>
              </c:numCache>
              <c:extLst/>
            </c:numRef>
          </c:val>
          <c:extLst>
            <c:ext xmlns:c16="http://schemas.microsoft.com/office/drawing/2014/chart" uri="{C3380CC4-5D6E-409C-BE32-E72D297353CC}">
              <c16:uniqueId val="{00000002-7083-49CD-B7F6-10E04CEFDF2F}"/>
            </c:ext>
          </c:extLst>
        </c:ser>
        <c:ser>
          <c:idx val="2"/>
          <c:order val="2"/>
          <c:tx>
            <c:strRef>
              <c:f>'Эх үүсвэр'!$M$1</c:f>
              <c:strCache>
                <c:ptCount val="1"/>
                <c:pt idx="0">
                  <c:v>Нөөцийн сан</c:v>
                </c:pt>
              </c:strCache>
            </c:strRef>
          </c:tx>
          <c:spPr>
            <a:solidFill>
              <a:srgbClr val="E97132"/>
            </a:solidFill>
            <a:ln>
              <a:solidFill>
                <a:sysClr val="windowText" lastClr="000000"/>
              </a:solidFill>
            </a:ln>
            <a:effectLst/>
          </c:spPr>
          <c:invertIfNegative val="0"/>
          <c:cat>
            <c:strRef>
              <c:f>'Эх үүсвэр'!$J$3:$J$16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2025M11</c:v>
                </c:pt>
              </c:strCache>
              <c:extLst/>
            </c:strRef>
          </c:cat>
          <c:val>
            <c:numRef>
              <c:f>'Эх үүсвэр'!$M$3:$M$16</c:f>
              <c:numCache>
                <c:formatCode>General</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extLst/>
            </c:numRef>
          </c:val>
          <c:extLst>
            <c:ext xmlns:c16="http://schemas.microsoft.com/office/drawing/2014/chart" uri="{C3380CC4-5D6E-409C-BE32-E72D297353CC}">
              <c16:uniqueId val="{00000003-7083-49CD-B7F6-10E04CEFDF2F}"/>
            </c:ext>
          </c:extLst>
        </c:ser>
        <c:ser>
          <c:idx val="3"/>
          <c:order val="3"/>
          <c:tx>
            <c:strRef>
              <c:f>'Эх үүсвэр'!$N$1</c:f>
              <c:strCache>
                <c:ptCount val="1"/>
                <c:pt idx="0">
                  <c:v>Бусад сан</c:v>
                </c:pt>
              </c:strCache>
            </c:strRef>
          </c:tx>
          <c:spPr>
            <a:solidFill>
              <a:srgbClr val="FFC1C1"/>
            </a:solidFill>
            <a:ln>
              <a:solidFill>
                <a:schemeClr val="tx1"/>
              </a:solidFill>
            </a:ln>
            <a:effectLst/>
          </c:spPr>
          <c:invertIfNegative val="0"/>
          <c:cat>
            <c:strRef>
              <c:f>'Эх үүсвэр'!$J$3:$J$16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2025M11</c:v>
                </c:pt>
              </c:strCache>
              <c:extLst/>
            </c:strRef>
          </c:cat>
          <c:val>
            <c:numRef>
              <c:f>'Эх үүсвэр'!$N$3:$N$16</c:f>
              <c:numCache>
                <c:formatCode>0</c:formatCode>
                <c:ptCount val="14"/>
                <c:pt idx="0">
                  <c:v>9.20480443020001</c:v>
                </c:pt>
                <c:pt idx="1">
                  <c:v>9.5247703999999995</c:v>
                </c:pt>
                <c:pt idx="2">
                  <c:v>8.5160280000000004</c:v>
                </c:pt>
                <c:pt idx="3">
                  <c:v>8.5946949999999998</c:v>
                </c:pt>
                <c:pt idx="4">
                  <c:v>5.9576779999999996</c:v>
                </c:pt>
                <c:pt idx="5">
                  <c:v>3.184812</c:v>
                </c:pt>
                <c:pt idx="6">
                  <c:v>1.9284460000000001</c:v>
                </c:pt>
                <c:pt idx="7">
                  <c:v>1.533787</c:v>
                </c:pt>
                <c:pt idx="8">
                  <c:v>2.1603159999999999</c:v>
                </c:pt>
                <c:pt idx="9">
                  <c:v>2.0602170000000002</c:v>
                </c:pt>
                <c:pt idx="10">
                  <c:v>3.2645810000000002</c:v>
                </c:pt>
                <c:pt idx="11">
                  <c:v>4.13162346928</c:v>
                </c:pt>
                <c:pt idx="12">
                  <c:v>1.8317038761300002</c:v>
                </c:pt>
                <c:pt idx="13">
                  <c:v>2.4144488966199997</c:v>
                </c:pt>
              </c:numCache>
              <c:extLst/>
            </c:numRef>
          </c:val>
          <c:extLst>
            <c:ext xmlns:c16="http://schemas.microsoft.com/office/drawing/2014/chart" uri="{C3380CC4-5D6E-409C-BE32-E72D297353CC}">
              <c16:uniqueId val="{00000004-7083-49CD-B7F6-10E04CEFDF2F}"/>
            </c:ext>
          </c:extLst>
        </c:ser>
        <c:ser>
          <c:idx val="4"/>
          <c:order val="4"/>
          <c:tx>
            <c:strRef>
              <c:f>'Эх үүсвэр'!$O$1</c:f>
              <c:strCache>
                <c:ptCount val="1"/>
                <c:pt idx="0">
                  <c:v>Хуримтлагдсан ашиг (алдагдал)</c:v>
                </c:pt>
              </c:strCache>
            </c:strRef>
          </c:tx>
          <c:spPr>
            <a:solidFill>
              <a:schemeClr val="accent6">
                <a:lumMod val="75000"/>
              </a:schemeClr>
            </a:solidFill>
            <a:ln>
              <a:solidFill>
                <a:sysClr val="windowText" lastClr="000000"/>
              </a:solidFill>
            </a:ln>
            <a:effectLst/>
          </c:spPr>
          <c:invertIfNegative val="0"/>
          <c:dLbls>
            <c:dLbl>
              <c:idx val="13"/>
              <c:layout>
                <c:manualLayout>
                  <c:x val="2.0110605161363063E-3"/>
                  <c:y val="0.101265845214313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83-49CD-B7F6-10E04CEFDF2F}"/>
                </c:ext>
              </c:extLst>
            </c:dLbl>
            <c:spPr>
              <a:solidFill>
                <a:srgbClr val="4EA72E">
                  <a:lumMod val="75000"/>
                </a:srgbClr>
              </a:solidFill>
              <a:ln>
                <a:solidFill>
                  <a:srgbClr val="92D050"/>
                </a:solid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'Эх үүсвэр'!$J$3:$J$16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2025M11</c:v>
                </c:pt>
              </c:strCache>
              <c:extLst/>
            </c:strRef>
          </c:cat>
          <c:val>
            <c:numRef>
              <c:f>'Эх үүсвэр'!$O$3:$O$16</c:f>
              <c:numCache>
                <c:formatCode>0</c:formatCode>
                <c:ptCount val="14"/>
                <c:pt idx="0">
                  <c:v>-91.799016513349997</c:v>
                </c:pt>
                <c:pt idx="1">
                  <c:v>-286.34409878004999</c:v>
                </c:pt>
                <c:pt idx="2">
                  <c:v>-424.209452</c:v>
                </c:pt>
                <c:pt idx="3">
                  <c:v>-952.66797834060003</c:v>
                </c:pt>
                <c:pt idx="4">
                  <c:v>-1450.22397995806</c:v>
                </c:pt>
                <c:pt idx="5">
                  <c:v>-3019.3241400000002</c:v>
                </c:pt>
                <c:pt idx="6">
                  <c:v>-2880.6450516969999</c:v>
                </c:pt>
                <c:pt idx="7">
                  <c:v>-3078.3959850000001</c:v>
                </c:pt>
                <c:pt idx="8">
                  <c:v>-3698.1118660000002</c:v>
                </c:pt>
                <c:pt idx="9">
                  <c:v>-4315.1153120878307</c:v>
                </c:pt>
                <c:pt idx="10">
                  <c:v>-5359.1875499999996</c:v>
                </c:pt>
                <c:pt idx="11">
                  <c:v>-7087.7562403655002</c:v>
                </c:pt>
                <c:pt idx="12">
                  <c:v>-7429.2831204068007</c:v>
                </c:pt>
                <c:pt idx="13">
                  <c:v>-7472.4896813951</c:v>
                </c:pt>
              </c:numCache>
              <c:extLst/>
            </c:numRef>
          </c:val>
          <c:extLst>
            <c:ext xmlns:c16="http://schemas.microsoft.com/office/drawing/2014/chart" uri="{C3380CC4-5D6E-409C-BE32-E72D297353CC}">
              <c16:uniqueId val="{00000006-7083-49CD-B7F6-10E04CEFDF2F}"/>
            </c:ext>
          </c:extLst>
        </c:ser>
        <c:ser>
          <c:idx val="6"/>
          <c:order val="6"/>
          <c:tx>
            <c:strRef>
              <c:f>'Эх үүсвэр'!$Q$1</c:f>
              <c:strCache>
                <c:ptCount val="1"/>
                <c:pt idx="0">
                  <c:v>Тухайн жилийн ашиг (алдагдал)</c:v>
                </c:pt>
              </c:strCache>
            </c:strRef>
          </c:tx>
          <c:spPr>
            <a:solidFill>
              <a:srgbClr val="FFC000"/>
            </a:solidFill>
            <a:ln>
              <a:solidFill>
                <a:sysClr val="windowText" lastClr="000000"/>
              </a:solidFill>
            </a:ln>
            <a:effectLst/>
          </c:spPr>
          <c:invertIfNegative val="0"/>
          <c:dLbls>
            <c:dLbl>
              <c:idx val="13"/>
              <c:layout>
                <c:manualLayout>
                  <c:x val="-1.5669334656024605E-16"/>
                  <c:y val="-5.21878763548775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83-49CD-B7F6-10E04CEFDF2F}"/>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'Эх үүсвэр'!$J$3:$J$16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2025M11</c:v>
                </c:pt>
              </c:strCache>
              <c:extLst/>
            </c:strRef>
          </c:cat>
          <c:val>
            <c:numRef>
              <c:f>'Эх үүсвэр'!$Q$3:$Q$16</c:f>
              <c:numCache>
                <c:formatCode>0</c:formatCode>
                <c:ptCount val="14"/>
                <c:pt idx="0">
                  <c:v>-194.54508226670001</c:v>
                </c:pt>
                <c:pt idx="1">
                  <c:v>-137.86535348029</c:v>
                </c:pt>
                <c:pt idx="2">
                  <c:v>-528.59932640347995</c:v>
                </c:pt>
                <c:pt idx="3">
                  <c:v>-497.56895700214</c:v>
                </c:pt>
                <c:pt idx="4">
                  <c:v>-1569.1001601127</c:v>
                </c:pt>
                <c:pt idx="5">
                  <c:v>174.66753329551</c:v>
                </c:pt>
                <c:pt idx="6">
                  <c:v>-191.19202580416996</c:v>
                </c:pt>
                <c:pt idx="7">
                  <c:v>-625.75451360611009</c:v>
                </c:pt>
                <c:pt idx="8">
                  <c:v>-629.43530701351995</c:v>
                </c:pt>
                <c:pt idx="9">
                  <c:v>-1044.0722375354499</c:v>
                </c:pt>
                <c:pt idx="10">
                  <c:v>-1728.5686899468599</c:v>
                </c:pt>
                <c:pt idx="11">
                  <c:v>-341.5347658836281</c:v>
                </c:pt>
                <c:pt idx="12">
                  <c:v>343.17483155023109</c:v>
                </c:pt>
                <c:pt idx="13">
                  <c:v>957.85084142074879</c:v>
                </c:pt>
              </c:numCache>
              <c:extLst/>
            </c:numRef>
          </c:val>
          <c:extLst>
            <c:ext xmlns:c16="http://schemas.microsoft.com/office/drawing/2014/chart" uri="{C3380CC4-5D6E-409C-BE32-E72D297353CC}">
              <c16:uniqueId val="{00000008-7083-49CD-B7F6-10E04CEFDF2F}"/>
            </c:ext>
          </c:extLst>
        </c:ser>
        <c:dLbls>
          <c:showLegendKey val="0"/>
          <c:showVal val="0"/>
          <c:showCatName val="0"/>
          <c:showSerName val="0"/>
          <c:showPercent val="0"/>
          <c:showBubbleSize val="0"/>
        </c:dLbls>
        <c:gapWidth val="50"/>
        <c:overlap val="100"/>
        <c:axId val="56297895"/>
        <c:axId val="56303655"/>
      </c:barChart>
      <c:lineChart>
        <c:grouping val="standard"/>
        <c:varyColors val="0"/>
        <c:ser>
          <c:idx val="5"/>
          <c:order val="5"/>
          <c:tx>
            <c:strRef>
              <c:f>'Эх үүсвэр'!$P$1</c:f>
              <c:strCache>
                <c:ptCount val="1"/>
                <c:pt idx="0">
                  <c:v>Өөрийн хөрөнгө</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dLbls>
            <c:dLbl>
              <c:idx val="4"/>
              <c:layout>
                <c:manualLayout>
                  <c:x val="-3.4565078403661083E-2"/>
                  <c:y val="3.97911220551464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083-49CD-B7F6-10E04CEFDF2F}"/>
                </c:ext>
              </c:extLst>
            </c:dLbl>
            <c:dLbl>
              <c:idx val="6"/>
              <c:layout>
                <c:manualLayout>
                  <c:x val="-4.1352379029544382E-2"/>
                  <c:y val="8.19570927780955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083-49CD-B7F6-10E04CEFDF2F}"/>
                </c:ext>
              </c:extLst>
            </c:dLbl>
            <c:dLbl>
              <c:idx val="10"/>
              <c:layout>
                <c:manualLayout>
                  <c:x val="-4.260936132983377E-2"/>
                  <c:y val="0.11524575084477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083-49CD-B7F6-10E04CEFDF2F}"/>
                </c:ext>
              </c:extLst>
            </c:dLbl>
            <c:dLbl>
              <c:idx val="13"/>
              <c:layout>
                <c:manualLayout>
                  <c:x val="1.49572649572648E-2"/>
                  <c:y val="2.0100392910540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083-49CD-B7F6-10E04CEFDF2F}"/>
                </c:ext>
              </c:extLst>
            </c:dLbl>
            <c:spPr>
              <a:noFill/>
              <a:ln>
                <a:solidFill>
                  <a:srgbClr val="FFC0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'Эх үүсвэр'!$J$3:$J$16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2025M11</c:v>
                </c:pt>
              </c:strCache>
              <c:extLst/>
            </c:strRef>
          </c:cat>
          <c:val>
            <c:numRef>
              <c:f>'Эх үүсвэр'!$P$3:$P$16</c:f>
              <c:numCache>
                <c:formatCode>0</c:formatCode>
                <c:ptCount val="14"/>
                <c:pt idx="0">
                  <c:v>-122.08644756246997</c:v>
                </c:pt>
                <c:pt idx="1">
                  <c:v>-384.60979509158</c:v>
                </c:pt>
                <c:pt idx="2">
                  <c:v>-921.27791575148001</c:v>
                </c:pt>
                <c:pt idx="3">
                  <c:v>-1423.9506668259598</c:v>
                </c:pt>
                <c:pt idx="4">
                  <c:v>-2991.97211475513</c:v>
                </c:pt>
                <c:pt idx="5">
                  <c:v>-2818.0963867044902</c:v>
                </c:pt>
                <c:pt idx="6">
                  <c:v>-1877.6115554627499</c:v>
                </c:pt>
                <c:pt idx="7">
                  <c:v>-1902.8101071434901</c:v>
                </c:pt>
                <c:pt idx="8">
                  <c:v>-2311.0830992866804</c:v>
                </c:pt>
                <c:pt idx="9">
                  <c:v>-3369.9986459151701</c:v>
                </c:pt>
                <c:pt idx="10">
                  <c:v>-5126.8443725356501</c:v>
                </c:pt>
                <c:pt idx="11">
                  <c:v>-5187.7011291380986</c:v>
                </c:pt>
                <c:pt idx="12">
                  <c:v>-4854.5448455685382</c:v>
                </c:pt>
                <c:pt idx="13">
                  <c:v>-3918.0554768461307</c:v>
                </c:pt>
              </c:numCache>
              <c:extLst/>
            </c:numRef>
          </c:val>
          <c:smooth val="1"/>
          <c:extLst>
            <c:ext xmlns:c16="http://schemas.microsoft.com/office/drawing/2014/chart" uri="{C3380CC4-5D6E-409C-BE32-E72D297353CC}">
              <c16:uniqueId val="{0000000D-7083-49CD-B7F6-10E04CEFDF2F}"/>
            </c:ext>
          </c:extLst>
        </c:ser>
        <c:dLbls>
          <c:showLegendKey val="0"/>
          <c:showVal val="0"/>
          <c:showCatName val="0"/>
          <c:showSerName val="0"/>
          <c:showPercent val="0"/>
          <c:showBubbleSize val="0"/>
        </c:dLbls>
        <c:marker val="1"/>
        <c:smooth val="0"/>
        <c:axId val="56297895"/>
        <c:axId val="56303655"/>
      </c:lineChart>
      <c:lineChart>
        <c:grouping val="standard"/>
        <c:varyColors val="0"/>
        <c:ser>
          <c:idx val="7"/>
          <c:order val="7"/>
          <c:tx>
            <c:strRef>
              <c:f>'Эх үүсвэр'!$R$1</c:f>
              <c:strCache>
                <c:ptCount val="1"/>
                <c:pt idx="0">
                  <c:v>Өөрийн хөрөнгө/НДНБ, баруун тэнхлэг</c:v>
                </c:pt>
              </c:strCache>
            </c:strRef>
          </c:tx>
          <c:spPr>
            <a:ln w="28575" cap="rnd">
              <a:solidFill>
                <a:srgbClr val="104862"/>
              </a:solidFill>
              <a:round/>
            </a:ln>
            <a:effectLst/>
          </c:spPr>
          <c:marker>
            <c:symbol val="none"/>
          </c:marker>
          <c:dLbls>
            <c:dLbl>
              <c:idx val="4"/>
              <c:layout>
                <c:manualLayout>
                  <c:x val="-3.8461538461538498E-2"/>
                  <c:y val="3.6130068245684467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083-49CD-B7F6-10E04CEFDF2F}"/>
                </c:ext>
              </c:extLst>
            </c:dLbl>
            <c:dLbl>
              <c:idx val="10"/>
              <c:layout>
                <c:manualLayout>
                  <c:x val="-9.8290598290598372E-2"/>
                  <c:y val="6.021678040947403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083-49CD-B7F6-10E04CEFDF2F}"/>
                </c:ext>
              </c:extLst>
            </c:dLbl>
            <c:dLbl>
              <c:idx val="13"/>
              <c:layout>
                <c:manualLayout>
                  <c:x val="-5.128205128205128E-2"/>
                  <c:y val="-1.605780810919309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E0000"/>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083-49CD-B7F6-10E04CEFDF2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'Эх үүсвэр'!$J$3:$J$16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2025M11</c:v>
                </c:pt>
              </c:strCache>
              <c:extLst/>
            </c:strRef>
          </c:cat>
          <c:val>
            <c:numRef>
              <c:f>'Эх үүсвэр'!$R$3:$R$16</c:f>
              <c:numCache>
                <c:formatCode>0%</c:formatCode>
                <c:ptCount val="14"/>
                <c:pt idx="0">
                  <c:v>-7.3156386796657431E-3</c:v>
                </c:pt>
                <c:pt idx="1">
                  <c:v>-2.0058669597590621E-2</c:v>
                </c:pt>
                <c:pt idx="2">
                  <c:v>-4.1448493503319514E-2</c:v>
                </c:pt>
                <c:pt idx="3">
                  <c:v>-6.2195426704682664E-2</c:v>
                </c:pt>
                <c:pt idx="4">
                  <c:v>-0.12502316144097717</c:v>
                </c:pt>
                <c:pt idx="5">
                  <c:v>-0.10060781498424809</c:v>
                </c:pt>
                <c:pt idx="6">
                  <c:v>-5.7626152636817828E-2</c:v>
                </c:pt>
                <c:pt idx="7">
                  <c:v>-5.0286708748069231E-2</c:v>
                </c:pt>
                <c:pt idx="8">
                  <c:v>-6.1705767489280215E-2</c:v>
                </c:pt>
                <c:pt idx="9">
                  <c:v>-7.7372544279947497E-2</c:v>
                </c:pt>
                <c:pt idx="10">
                  <c:v>-9.5203293138792056E-2</c:v>
                </c:pt>
                <c:pt idx="11">
                  <c:v>-7.3645506765225563E-2</c:v>
                </c:pt>
                <c:pt idx="12">
                  <c:v>-6.0183005544490735E-2</c:v>
                </c:pt>
                <c:pt idx="13">
                  <c:v>-4.3451873980771105E-2</c:v>
                </c:pt>
              </c:numCache>
              <c:extLst/>
            </c:numRef>
          </c:val>
          <c:smooth val="1"/>
          <c:extLst>
            <c:ext xmlns:c16="http://schemas.microsoft.com/office/drawing/2014/chart" uri="{C3380CC4-5D6E-409C-BE32-E72D297353CC}">
              <c16:uniqueId val="{00000011-7083-49CD-B7F6-10E04CEFDF2F}"/>
            </c:ext>
          </c:extLst>
        </c:ser>
        <c:dLbls>
          <c:showLegendKey val="0"/>
          <c:showVal val="0"/>
          <c:showCatName val="0"/>
          <c:showSerName val="0"/>
          <c:showPercent val="0"/>
          <c:showBubbleSize val="0"/>
        </c:dLbls>
        <c:marker val="1"/>
        <c:smooth val="0"/>
        <c:axId val="325115927"/>
        <c:axId val="325121327"/>
      </c:lineChart>
      <c:catAx>
        <c:axId val="5629789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56303655"/>
        <c:crosses val="autoZero"/>
        <c:auto val="1"/>
        <c:lblAlgn val="ctr"/>
        <c:lblOffset val="100"/>
        <c:noMultiLvlLbl val="0"/>
      </c:catAx>
      <c:valAx>
        <c:axId val="563036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a:solidFill>
                      <a:sysClr val="windowText" lastClr="000000"/>
                    </a:solidFill>
                  </a:rPr>
                  <a:t>тэрбум</a:t>
                </a:r>
                <a:r>
                  <a:rPr lang="mn-MN" baseline="0">
                    <a:solidFill>
                      <a:sysClr val="windowText" lastClr="000000"/>
                    </a:solidFill>
                  </a:rPr>
                  <a:t> төгрөг</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56297895"/>
        <c:crosses val="autoZero"/>
        <c:crossBetween val="between"/>
      </c:valAx>
      <c:valAx>
        <c:axId val="32512132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a:solidFill>
                      <a:sysClr val="windowText" lastClr="000000"/>
                    </a:solidFill>
                  </a:rPr>
                  <a:t>Нэрлэсэн</a:t>
                </a:r>
                <a:r>
                  <a:rPr lang="mn-MN" baseline="0">
                    <a:solidFill>
                      <a:sysClr val="windowText" lastClr="000000"/>
                    </a:solidFill>
                  </a:rPr>
                  <a:t> ДНБ</a:t>
                </a:r>
                <a:r>
                  <a:rPr lang="en-US" baseline="0">
                    <a:solidFill>
                      <a:sysClr val="windowText" lastClr="000000"/>
                    </a:solidFill>
                  </a:rPr>
                  <a:t>-</a:t>
                </a:r>
                <a:r>
                  <a:rPr lang="mn-MN" baseline="0">
                    <a:solidFill>
                      <a:sysClr val="windowText" lastClr="000000"/>
                    </a:solidFill>
                  </a:rPr>
                  <a:t>д эзлэх хувь</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325115927"/>
        <c:crosses val="max"/>
        <c:crossBetween val="between"/>
      </c:valAx>
      <c:catAx>
        <c:axId val="325115927"/>
        <c:scaling>
          <c:orientation val="minMax"/>
        </c:scaling>
        <c:delete val="1"/>
        <c:axPos val="b"/>
        <c:numFmt formatCode="General" sourceLinked="1"/>
        <c:majorTickMark val="out"/>
        <c:minorTickMark val="none"/>
        <c:tickLblPos val="nextTo"/>
        <c:crossAx val="325121327"/>
        <c:crosses val="autoZero"/>
        <c:auto val="1"/>
        <c:lblAlgn val="ctr"/>
        <c:lblOffset val="100"/>
        <c:noMultiLvlLbl val="0"/>
      </c:catAx>
      <c:spPr>
        <a:noFill/>
        <a:ln>
          <a:noFill/>
        </a:ln>
        <a:effectLst/>
      </c:spPr>
    </c:plotArea>
    <c:legend>
      <c:legendPos val="b"/>
      <c:layout>
        <c:manualLayout>
          <c:xMode val="edge"/>
          <c:yMode val="edge"/>
          <c:x val="8.3469145897848263E-2"/>
          <c:y val="0.81331249189997379"/>
          <c:w val="0.86322761594634811"/>
          <c:h val="0.1698100563603776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4"/>
          <c:order val="0"/>
          <c:tx>
            <c:strRef>
              <c:f>graphics!$AD$1</c:f>
              <c:strCache>
                <c:ptCount val="1"/>
                <c:pt idx="0">
                  <c:v>Төсвийн тэнцвэржүүлсэн тэнцэл/НДНБ</c:v>
                </c:pt>
              </c:strCache>
            </c:strRef>
          </c:tx>
          <c:spPr>
            <a:ln w="28575" cap="rnd">
              <a:solidFill>
                <a:srgbClr val="BFBFBF"/>
              </a:solidFill>
              <a:prstDash val="dash"/>
              <a:round/>
            </a:ln>
            <a:effectLst/>
          </c:spPr>
          <c:marker>
            <c:symbol val="none"/>
          </c:marker>
          <c:cat>
            <c:numRef>
              <c:f>graphics!$A$3:$A$16</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graphics!$AD$3:$AD$16</c:f>
              <c:numCache>
                <c:formatCode>0.0%</c:formatCode>
                <c:ptCount val="14"/>
                <c:pt idx="0">
                  <c:v>-7.5014215471350607E-2</c:v>
                </c:pt>
                <c:pt idx="1">
                  <c:v>-1.5502855083603065E-2</c:v>
                </c:pt>
                <c:pt idx="2">
                  <c:v>-3.6351698102590826E-2</c:v>
                </c:pt>
                <c:pt idx="3">
                  <c:v>-5.0804658334367404E-2</c:v>
                </c:pt>
                <c:pt idx="4">
                  <c:v>-0.15326470745660609</c:v>
                </c:pt>
                <c:pt idx="5">
                  <c:v>-6.2186604931103152E-2</c:v>
                </c:pt>
                <c:pt idx="6">
                  <c:v>3.6625932329374515E-4</c:v>
                </c:pt>
                <c:pt idx="7">
                  <c:v>-1.6590475381235734E-2</c:v>
                </c:pt>
                <c:pt idx="8">
                  <c:v>-0.1211947488077504</c:v>
                </c:pt>
                <c:pt idx="9">
                  <c:v>-6.6782698776111898E-2</c:v>
                </c:pt>
                <c:pt idx="10">
                  <c:v>-1.8184951644557041E-2</c:v>
                </c:pt>
                <c:pt idx="11">
                  <c:v>1.0837753386317978E-2</c:v>
                </c:pt>
                <c:pt idx="12">
                  <c:v>-9.6227348359258814E-3</c:v>
                </c:pt>
                <c:pt idx="13">
                  <c:v>-0.02</c:v>
                </c:pt>
              </c:numCache>
            </c:numRef>
          </c:val>
          <c:smooth val="1"/>
          <c:extLst>
            <c:ext xmlns:c16="http://schemas.microsoft.com/office/drawing/2014/chart" uri="{C3380CC4-5D6E-409C-BE32-E72D297353CC}">
              <c16:uniqueId val="{00000000-5CF7-42F5-B7F8-A6BACDF51069}"/>
            </c:ext>
          </c:extLst>
        </c:ser>
        <c:ser>
          <c:idx val="5"/>
          <c:order val="1"/>
          <c:tx>
            <c:strRef>
              <c:f>graphics!$AG$1</c:f>
              <c:strCache>
                <c:ptCount val="1"/>
                <c:pt idx="0">
                  <c:v>(Төсвийн тэнц.тэнцэл+Тэнцвэржүүлсэн тэнцлээс гадуурх+МУХБ+МБ санхүүжилт)/НДНБ</c:v>
                </c:pt>
              </c:strCache>
            </c:strRef>
          </c:tx>
          <c:spPr>
            <a:ln w="28575" cap="rnd">
              <a:solidFill>
                <a:srgbClr val="104862"/>
              </a:solidFill>
              <a:round/>
            </a:ln>
            <a:effectLst/>
          </c:spPr>
          <c:marker>
            <c:symbol val="none"/>
          </c:marker>
          <c:cat>
            <c:numRef>
              <c:f>graphics!$A$3:$A$16</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graphics!$AG$3:$AG$16</c:f>
              <c:numCache>
                <c:formatCode>0.0%</c:formatCode>
                <c:ptCount val="14"/>
                <c:pt idx="0">
                  <c:v>-0.11662390762461385</c:v>
                </c:pt>
                <c:pt idx="1">
                  <c:v>-0.21920738213336788</c:v>
                </c:pt>
                <c:pt idx="2">
                  <c:v>-0.15171786248002703</c:v>
                </c:pt>
                <c:pt idx="3">
                  <c:v>-0.13900074152089681</c:v>
                </c:pt>
                <c:pt idx="4">
                  <c:v>-0.21360858458639206</c:v>
                </c:pt>
                <c:pt idx="5">
                  <c:v>-8.2700186639197829E-2</c:v>
                </c:pt>
                <c:pt idx="6">
                  <c:v>-2.5432763784321598E-2</c:v>
                </c:pt>
                <c:pt idx="7">
                  <c:v>-4.7271204423783131E-2</c:v>
                </c:pt>
                <c:pt idx="8">
                  <c:v>-0.15897285540284645</c:v>
                </c:pt>
                <c:pt idx="9">
                  <c:v>-0.13000818778634138</c:v>
                </c:pt>
                <c:pt idx="10">
                  <c:v>-7.4575965830963126E-2</c:v>
                </c:pt>
                <c:pt idx="11">
                  <c:v>-8.1868196658843541E-4</c:v>
                </c:pt>
                <c:pt idx="12">
                  <c:v>-2.5284316316916473E-2</c:v>
                </c:pt>
                <c:pt idx="13">
                  <c:v>-3.3000000000000002E-2</c:v>
                </c:pt>
              </c:numCache>
            </c:numRef>
          </c:val>
          <c:smooth val="1"/>
          <c:extLst>
            <c:ext xmlns:c16="http://schemas.microsoft.com/office/drawing/2014/chart" uri="{C3380CC4-5D6E-409C-BE32-E72D297353CC}">
              <c16:uniqueId val="{00000001-5CF7-42F5-B7F8-A6BACDF51069}"/>
            </c:ext>
          </c:extLst>
        </c:ser>
        <c:dLbls>
          <c:showLegendKey val="0"/>
          <c:showVal val="0"/>
          <c:showCatName val="0"/>
          <c:showSerName val="0"/>
          <c:showPercent val="0"/>
          <c:showBubbleSize val="0"/>
        </c:dLbls>
        <c:marker val="1"/>
        <c:smooth val="0"/>
        <c:axId val="2136865344"/>
        <c:axId val="2136874344"/>
      </c:lineChart>
      <c:lineChart>
        <c:grouping val="standard"/>
        <c:varyColors val="0"/>
        <c:ser>
          <c:idx val="0"/>
          <c:order val="2"/>
          <c:tx>
            <c:strRef>
              <c:f>graphics!$AZ$1</c:f>
              <c:strCache>
                <c:ptCount val="1"/>
                <c:pt idx="0">
                  <c:v>Төв банкны тухайн жилийн ашиг, алдагдал/НДНБ, баруун тэнхлэг</c:v>
                </c:pt>
              </c:strCache>
            </c:strRef>
          </c:tx>
          <c:spPr>
            <a:ln w="28575" cap="rnd">
              <a:solidFill>
                <a:srgbClr val="C00000"/>
              </a:solidFill>
              <a:round/>
            </a:ln>
            <a:effectLst/>
          </c:spPr>
          <c:marker>
            <c:symbol val="none"/>
          </c:marker>
          <c:cat>
            <c:numRef>
              <c:f>graphics!$A$3:$A$16</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graphics!$AZ$3:$AZ$16</c:f>
              <c:numCache>
                <c:formatCode>0.0%</c:formatCode>
                <c:ptCount val="14"/>
                <c:pt idx="0">
                  <c:v>-1.0869453482789506E-2</c:v>
                </c:pt>
                <c:pt idx="1">
                  <c:v>-1.3094233057707495E-2</c:v>
                </c:pt>
                <c:pt idx="2">
                  <c:v>-2.4091136538951993E-2</c:v>
                </c:pt>
                <c:pt idx="3">
                  <c:v>-1.5610282609889161E-2</c:v>
                </c:pt>
                <c:pt idx="4">
                  <c:v>-6.8864752997135056E-2</c:v>
                </c:pt>
                <c:pt idx="5">
                  <c:v>6.3788813763613538E-3</c:v>
                </c:pt>
                <c:pt idx="6">
                  <c:v>2.5802092227661453E-4</c:v>
                </c:pt>
                <c:pt idx="7">
                  <c:v>-6.0751507871960667E-3</c:v>
                </c:pt>
                <c:pt idx="8">
                  <c:v>-1.3440159653629947E-2</c:v>
                </c:pt>
                <c:pt idx="9">
                  <c:v>-2.3971079973391419E-2</c:v>
                </c:pt>
                <c:pt idx="10">
                  <c:v>-2.9400233848108314E-2</c:v>
                </c:pt>
                <c:pt idx="11">
                  <c:v>-1.6387779092001343E-3</c:v>
                </c:pt>
                <c:pt idx="12">
                  <c:v>3.7967197645425044E-3</c:v>
                </c:pt>
                <c:pt idx="13">
                  <c:v>1.2288765445587402E-2</c:v>
                </c:pt>
              </c:numCache>
            </c:numRef>
          </c:val>
          <c:smooth val="1"/>
          <c:extLst>
            <c:ext xmlns:c16="http://schemas.microsoft.com/office/drawing/2014/chart" uri="{C3380CC4-5D6E-409C-BE32-E72D297353CC}">
              <c16:uniqueId val="{00000002-5CF7-42F5-B7F8-A6BACDF51069}"/>
            </c:ext>
          </c:extLst>
        </c:ser>
        <c:dLbls>
          <c:showLegendKey val="0"/>
          <c:showVal val="0"/>
          <c:showCatName val="0"/>
          <c:showSerName val="0"/>
          <c:showPercent val="0"/>
          <c:showBubbleSize val="0"/>
        </c:dLbls>
        <c:marker val="1"/>
        <c:smooth val="0"/>
        <c:axId val="1923766576"/>
        <c:axId val="1923768496"/>
      </c:lineChart>
      <c:catAx>
        <c:axId val="2136865344"/>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2136874344"/>
        <c:crosses val="autoZero"/>
        <c:auto val="1"/>
        <c:lblAlgn val="ctr"/>
        <c:lblOffset val="100"/>
        <c:noMultiLvlLbl val="0"/>
      </c:catAx>
      <c:valAx>
        <c:axId val="2136874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2136865344"/>
        <c:crosses val="autoZero"/>
        <c:crossBetween val="between"/>
      </c:valAx>
      <c:valAx>
        <c:axId val="1923768496"/>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1923766576"/>
        <c:crosses val="max"/>
        <c:crossBetween val="between"/>
        <c:majorUnit val="2.0000000000000004E-2"/>
      </c:valAx>
      <c:catAx>
        <c:axId val="1923766576"/>
        <c:scaling>
          <c:orientation val="minMax"/>
        </c:scaling>
        <c:delete val="1"/>
        <c:axPos val="b"/>
        <c:numFmt formatCode="General" sourceLinked="1"/>
        <c:majorTickMark val="out"/>
        <c:minorTickMark val="none"/>
        <c:tickLblPos val="nextTo"/>
        <c:crossAx val="19237684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23009514445162"/>
          <c:y val="3.7326094333220226E-2"/>
          <c:w val="0.80333818266025336"/>
          <c:h val="0.62530532852039578"/>
        </c:manualLayout>
      </c:layout>
      <c:barChart>
        <c:barDir val="col"/>
        <c:grouping val="stacked"/>
        <c:varyColors val="0"/>
        <c:ser>
          <c:idx val="0"/>
          <c:order val="0"/>
          <c:tx>
            <c:strRef>
              <c:f>Төсөв!$C$19</c:f>
              <c:strCache>
                <c:ptCount val="1"/>
                <c:pt idx="0">
                  <c:v>Төсвийн тэнцвэржүүлсэн тэнцэл</c:v>
                </c:pt>
              </c:strCache>
            </c:strRef>
          </c:tx>
          <c:spPr>
            <a:solidFill>
              <a:schemeClr val="accent5">
                <a:lumMod val="75000"/>
              </a:schemeClr>
            </a:solidFill>
            <a:ln>
              <a:solidFill>
                <a:schemeClr val="tx1"/>
              </a:solidFill>
            </a:ln>
            <a:effectLst/>
          </c:spPr>
          <c:invertIfNegative val="0"/>
          <c:cat>
            <c:numRef>
              <c:f>Төсөв!$A$20:$A$33</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Төсөв!$C$20:$C$33</c:f>
              <c:numCache>
                <c:formatCode>0.0%</c:formatCode>
                <c:ptCount val="14"/>
                <c:pt idx="0">
                  <c:v>-7.5014215471350607E-2</c:v>
                </c:pt>
                <c:pt idx="1">
                  <c:v>-1.5502855083603065E-2</c:v>
                </c:pt>
                <c:pt idx="2">
                  <c:v>-3.6351698102590826E-2</c:v>
                </c:pt>
                <c:pt idx="3">
                  <c:v>-5.0804658334367404E-2</c:v>
                </c:pt>
                <c:pt idx="4">
                  <c:v>-0.15326470745660609</c:v>
                </c:pt>
                <c:pt idx="5">
                  <c:v>-6.2186604931103152E-2</c:v>
                </c:pt>
                <c:pt idx="6">
                  <c:v>3.6625932329374515E-4</c:v>
                </c:pt>
                <c:pt idx="7">
                  <c:v>-1.6590475381235734E-2</c:v>
                </c:pt>
                <c:pt idx="8">
                  <c:v>-0.1211947488077504</c:v>
                </c:pt>
                <c:pt idx="9">
                  <c:v>-6.6782698776111898E-2</c:v>
                </c:pt>
                <c:pt idx="10">
                  <c:v>-1.8184951644557041E-2</c:v>
                </c:pt>
                <c:pt idx="11">
                  <c:v>1.0837753386317978E-2</c:v>
                </c:pt>
                <c:pt idx="12">
                  <c:v>-9.6227348359258814E-3</c:v>
                </c:pt>
                <c:pt idx="13">
                  <c:v>-1.3657535765775757E-2</c:v>
                </c:pt>
              </c:numCache>
            </c:numRef>
          </c:val>
          <c:extLst>
            <c:ext xmlns:c16="http://schemas.microsoft.com/office/drawing/2014/chart" uri="{C3380CC4-5D6E-409C-BE32-E72D297353CC}">
              <c16:uniqueId val="{00000000-1263-4940-B5C2-DAEF99D83EB4}"/>
            </c:ext>
          </c:extLst>
        </c:ser>
        <c:ser>
          <c:idx val="6"/>
          <c:order val="1"/>
          <c:tx>
            <c:strRef>
              <c:f>Төсөв!$J$19</c:f>
              <c:strCache>
                <c:ptCount val="1"/>
                <c:pt idx="0">
                  <c:v>Ипотекийн зээлийн санхүүжилт (Монголбанк болон Хуримтлалын сан)</c:v>
                </c:pt>
              </c:strCache>
            </c:strRef>
          </c:tx>
          <c:spPr>
            <a:solidFill>
              <a:srgbClr val="8FAADC"/>
            </a:solidFill>
            <a:ln>
              <a:solidFill>
                <a:schemeClr val="tx1"/>
              </a:solidFill>
            </a:ln>
            <a:effectLst/>
          </c:spPr>
          <c:invertIfNegative val="0"/>
          <c:val>
            <c:numRef>
              <c:f>Төсөв!$J$20:$J$33</c:f>
              <c:numCache>
                <c:formatCode>0%</c:formatCode>
                <c:ptCount val="14"/>
                <c:pt idx="1">
                  <c:v>-8.0368233582108914E-2</c:v>
                </c:pt>
                <c:pt idx="2">
                  <c:v>-3.4008105158585947E-2</c:v>
                </c:pt>
                <c:pt idx="3">
                  <c:v>-3.0897871587759144E-2</c:v>
                </c:pt>
                <c:pt idx="4">
                  <c:v>-2.7578895586664973E-2</c:v>
                </c:pt>
                <c:pt idx="5">
                  <c:v>-8.6645427785495641E-3</c:v>
                </c:pt>
                <c:pt idx="6">
                  <c:v>-5.8681575281656585E-3</c:v>
                </c:pt>
                <c:pt idx="7">
                  <c:v>-9.1862345565682513E-3</c:v>
                </c:pt>
                <c:pt idx="8">
                  <c:v>-3.3107918841310379E-3</c:v>
                </c:pt>
                <c:pt idx="9">
                  <c:v>-1.3385225946569967E-2</c:v>
                </c:pt>
                <c:pt idx="10">
                  <c:v>-1.3555785770213555E-2</c:v>
                </c:pt>
                <c:pt idx="11">
                  <c:v>-5.8488235987322664E-3</c:v>
                </c:pt>
                <c:pt idx="12">
                  <c:v>-1.2583208636628438E-2</c:v>
                </c:pt>
                <c:pt idx="13">
                  <c:v>-8.9275812354441611E-3</c:v>
                </c:pt>
              </c:numCache>
            </c:numRef>
          </c:val>
          <c:extLst>
            <c:ext xmlns:c16="http://schemas.microsoft.com/office/drawing/2014/chart" uri="{C3380CC4-5D6E-409C-BE32-E72D297353CC}">
              <c16:uniqueId val="{00000001-1263-4940-B5C2-DAEF99D83EB4}"/>
            </c:ext>
          </c:extLst>
        </c:ser>
        <c:ser>
          <c:idx val="1"/>
          <c:order val="2"/>
          <c:tx>
            <c:strRef>
              <c:f>Төсөв!$D$19</c:f>
              <c:strCache>
                <c:ptCount val="1"/>
                <c:pt idx="0">
                  <c:v>Тэнцвэржүүлсэн тэнцлээс гадуурх санхүүжилт</c:v>
                </c:pt>
              </c:strCache>
            </c:strRef>
          </c:tx>
          <c:spPr>
            <a:solidFill>
              <a:srgbClr val="FFC000"/>
            </a:solidFill>
            <a:ln>
              <a:solidFill>
                <a:sysClr val="windowText" lastClr="000000"/>
              </a:solidFill>
            </a:ln>
            <a:effectLst/>
          </c:spPr>
          <c:invertIfNegative val="0"/>
          <c:cat>
            <c:numRef>
              <c:f>Төсөв!$A$20:$A$33</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Төсөв!$D$20:$D$33</c:f>
              <c:numCache>
                <c:formatCode>0.0%</c:formatCode>
                <c:ptCount val="14"/>
                <c:pt idx="0">
                  <c:v>0</c:v>
                </c:pt>
                <c:pt idx="1">
                  <c:v>0</c:v>
                </c:pt>
                <c:pt idx="2">
                  <c:v>0</c:v>
                </c:pt>
                <c:pt idx="3">
                  <c:v>0</c:v>
                </c:pt>
                <c:pt idx="4">
                  <c:v>0</c:v>
                </c:pt>
                <c:pt idx="5">
                  <c:v>0</c:v>
                </c:pt>
                <c:pt idx="6">
                  <c:v>0</c:v>
                </c:pt>
                <c:pt idx="7">
                  <c:v>0</c:v>
                </c:pt>
                <c:pt idx="8">
                  <c:v>0</c:v>
                </c:pt>
                <c:pt idx="9">
                  <c:v>0</c:v>
                </c:pt>
                <c:pt idx="10">
                  <c:v>-2.7634234358845718E-2</c:v>
                </c:pt>
                <c:pt idx="11">
                  <c:v>0</c:v>
                </c:pt>
                <c:pt idx="12">
                  <c:v>0</c:v>
                </c:pt>
                <c:pt idx="13">
                  <c:v>0</c:v>
                </c:pt>
              </c:numCache>
            </c:numRef>
          </c:val>
          <c:extLst>
            <c:ext xmlns:c16="http://schemas.microsoft.com/office/drawing/2014/chart" uri="{C3380CC4-5D6E-409C-BE32-E72D297353CC}">
              <c16:uniqueId val="{00000002-1263-4940-B5C2-DAEF99D83EB4}"/>
            </c:ext>
          </c:extLst>
        </c:ser>
        <c:ser>
          <c:idx val="2"/>
          <c:order val="3"/>
          <c:tx>
            <c:strRef>
              <c:f>Төсөв!$K$19</c:f>
              <c:strCache>
                <c:ptCount val="1"/>
                <c:pt idx="0">
                  <c:v>Монголбанкнаас олгосон бусад санхүүжилт</c:v>
                </c:pt>
              </c:strCache>
            </c:strRef>
          </c:tx>
          <c:spPr>
            <a:solidFill>
              <a:schemeClr val="bg1">
                <a:lumMod val="85000"/>
              </a:schemeClr>
            </a:solidFill>
            <a:ln>
              <a:solidFill>
                <a:schemeClr val="tx1"/>
              </a:solidFill>
            </a:ln>
            <a:effectLst/>
          </c:spPr>
          <c:invertIfNegative val="0"/>
          <c:cat>
            <c:numRef>
              <c:f>Төсөв!$A$20:$A$33</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Төсөв!$K$20:$K$33</c:f>
              <c:numCache>
                <c:formatCode>0.0%</c:formatCode>
                <c:ptCount val="14"/>
                <c:pt idx="0">
                  <c:v>-1.2265990760041742E-2</c:v>
                </c:pt>
                <c:pt idx="1">
                  <c:v>-4.5950707048792158E-2</c:v>
                </c:pt>
                <c:pt idx="2">
                  <c:v>-2.792227848203889E-2</c:v>
                </c:pt>
                <c:pt idx="3">
                  <c:v>-2.646105253787991E-2</c:v>
                </c:pt>
                <c:pt idx="4">
                  <c:v>-1.6484658043847474E-2</c:v>
                </c:pt>
                <c:pt idx="5">
                  <c:v>0</c:v>
                </c:pt>
                <c:pt idx="6">
                  <c:v>0</c:v>
                </c:pt>
                <c:pt idx="7">
                  <c:v>0</c:v>
                </c:pt>
                <c:pt idx="8">
                  <c:v>-2.455311413682567E-2</c:v>
                </c:pt>
                <c:pt idx="9">
                  <c:v>-4.6397956126857237E-2</c:v>
                </c:pt>
                <c:pt idx="10">
                  <c:v>-1.4714423804345631E-2</c:v>
                </c:pt>
                <c:pt idx="11">
                  <c:v>-4.6783061297101872E-3</c:v>
                </c:pt>
                <c:pt idx="12">
                  <c:v>-1.8522264077110075E-3</c:v>
                </c:pt>
                <c:pt idx="13">
                  <c:v>-2.4855372849497612E-3</c:v>
                </c:pt>
              </c:numCache>
            </c:numRef>
          </c:val>
          <c:extLst>
            <c:ext xmlns:c16="http://schemas.microsoft.com/office/drawing/2014/chart" uri="{C3380CC4-5D6E-409C-BE32-E72D297353CC}">
              <c16:uniqueId val="{00000003-1263-4940-B5C2-DAEF99D83EB4}"/>
            </c:ext>
          </c:extLst>
        </c:ser>
        <c:ser>
          <c:idx val="3"/>
          <c:order val="4"/>
          <c:tx>
            <c:strRef>
              <c:f>Төсөв!$F$19</c:f>
              <c:strCache>
                <c:ptCount val="1"/>
                <c:pt idx="0">
                  <c:v>МУХБ-с олгосон санхүүжилт</c:v>
                </c:pt>
              </c:strCache>
            </c:strRef>
          </c:tx>
          <c:spPr>
            <a:solidFill>
              <a:schemeClr val="accent2">
                <a:lumMod val="20000"/>
                <a:lumOff val="80000"/>
              </a:schemeClr>
            </a:solidFill>
            <a:ln>
              <a:solidFill>
                <a:schemeClr val="tx1"/>
              </a:solidFill>
            </a:ln>
            <a:effectLst/>
          </c:spPr>
          <c:invertIfNegative val="0"/>
          <c:cat>
            <c:numRef>
              <c:f>Төсөв!$A$20:$A$33</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Төсөв!$F$20:$F$33</c:f>
              <c:numCache>
                <c:formatCode>0.0%</c:formatCode>
                <c:ptCount val="14"/>
                <c:pt idx="0">
                  <c:v>-2.93437013932215E-2</c:v>
                </c:pt>
                <c:pt idx="1">
                  <c:v>-7.7385586418863742E-2</c:v>
                </c:pt>
                <c:pt idx="2">
                  <c:v>-5.3435780736811343E-2</c:v>
                </c:pt>
                <c:pt idx="3">
                  <c:v>-3.0837159060890351E-2</c:v>
                </c:pt>
                <c:pt idx="4">
                  <c:v>-1.6280323499273545E-2</c:v>
                </c:pt>
                <c:pt idx="5">
                  <c:v>-1.1849038929545119E-2</c:v>
                </c:pt>
                <c:pt idx="6">
                  <c:v>-1.9930865579449682E-2</c:v>
                </c:pt>
                <c:pt idx="7">
                  <c:v>-2.1494494485979149E-2</c:v>
                </c:pt>
                <c:pt idx="8">
                  <c:v>-9.9142005741393677E-3</c:v>
                </c:pt>
                <c:pt idx="9">
                  <c:v>-3.4423069368022885E-3</c:v>
                </c:pt>
                <c:pt idx="10">
                  <c:v>-4.8657025300117071E-4</c:v>
                </c:pt>
                <c:pt idx="11">
                  <c:v>-1.1293056244639607E-3</c:v>
                </c:pt>
                <c:pt idx="12">
                  <c:v>-1.2261464366511441E-3</c:v>
                </c:pt>
                <c:pt idx="13">
                  <c:v>-7.5017447488078063E-5</c:v>
                </c:pt>
              </c:numCache>
            </c:numRef>
          </c:val>
          <c:extLst>
            <c:ext xmlns:c16="http://schemas.microsoft.com/office/drawing/2014/chart" uri="{C3380CC4-5D6E-409C-BE32-E72D297353CC}">
              <c16:uniqueId val="{00000004-1263-4940-B5C2-DAEF99D83EB4}"/>
            </c:ext>
          </c:extLst>
        </c:ser>
        <c:dLbls>
          <c:showLegendKey val="0"/>
          <c:showVal val="0"/>
          <c:showCatName val="0"/>
          <c:showSerName val="0"/>
          <c:showPercent val="0"/>
          <c:showBubbleSize val="0"/>
        </c:dLbls>
        <c:gapWidth val="50"/>
        <c:overlap val="100"/>
        <c:axId val="39620303"/>
        <c:axId val="39612383"/>
      </c:barChart>
      <c:lineChart>
        <c:grouping val="standard"/>
        <c:varyColors val="0"/>
        <c:ser>
          <c:idx val="4"/>
          <c:order val="5"/>
          <c:tx>
            <c:strRef>
              <c:f>Төсөв!$B$19</c:f>
              <c:strCache>
                <c:ptCount val="1"/>
                <c:pt idx="0">
                  <c:v>Төсвийн тэнц.тэнцэл+Тэнцвэржүүлсэн тэнцлээс гадуурх+МУХБ+МБ санхүүжилт</c:v>
                </c:pt>
              </c:strCache>
            </c:strRef>
          </c:tx>
          <c:spPr>
            <a:ln w="28575" cap="rnd">
              <a:solidFill>
                <a:schemeClr val="accent5">
                  <a:lumMod val="60000"/>
                  <a:lumOff val="40000"/>
                </a:schemeClr>
              </a:solidFill>
              <a:round/>
            </a:ln>
            <a:effectLst/>
          </c:spPr>
          <c:marker>
            <c:symbol val="none"/>
          </c:marker>
          <c:val>
            <c:numRef>
              <c:f>Төсөв!$B$20:$B$33</c:f>
              <c:numCache>
                <c:formatCode>0.0%</c:formatCode>
                <c:ptCount val="14"/>
                <c:pt idx="0">
                  <c:v>-0.11662390762461385</c:v>
                </c:pt>
                <c:pt idx="1">
                  <c:v>-0.21920738213336788</c:v>
                </c:pt>
                <c:pt idx="2">
                  <c:v>-0.15171786248002703</c:v>
                </c:pt>
                <c:pt idx="3">
                  <c:v>-0.13900074152089681</c:v>
                </c:pt>
                <c:pt idx="4">
                  <c:v>-0.21360858458639206</c:v>
                </c:pt>
                <c:pt idx="5">
                  <c:v>-8.2700186639197829E-2</c:v>
                </c:pt>
                <c:pt idx="6">
                  <c:v>-2.5432763784321598E-2</c:v>
                </c:pt>
                <c:pt idx="7">
                  <c:v>-4.7271204423783131E-2</c:v>
                </c:pt>
                <c:pt idx="8">
                  <c:v>-0.15897285540284645</c:v>
                </c:pt>
                <c:pt idx="9">
                  <c:v>-0.13000818778634138</c:v>
                </c:pt>
                <c:pt idx="10">
                  <c:v>-7.4575965830963126E-2</c:v>
                </c:pt>
                <c:pt idx="11">
                  <c:v>-8.1868196658843541E-4</c:v>
                </c:pt>
                <c:pt idx="12">
                  <c:v>-2.5284316316916473E-2</c:v>
                </c:pt>
                <c:pt idx="13">
                  <c:v>-2.5145671733657757E-2</c:v>
                </c:pt>
              </c:numCache>
            </c:numRef>
          </c:val>
          <c:smooth val="1"/>
          <c:extLst>
            <c:ext xmlns:c16="http://schemas.microsoft.com/office/drawing/2014/chart" uri="{C3380CC4-5D6E-409C-BE32-E72D297353CC}">
              <c16:uniqueId val="{00000005-1263-4940-B5C2-DAEF99D83EB4}"/>
            </c:ext>
          </c:extLst>
        </c:ser>
        <c:dLbls>
          <c:showLegendKey val="0"/>
          <c:showVal val="0"/>
          <c:showCatName val="0"/>
          <c:showSerName val="0"/>
          <c:showPercent val="0"/>
          <c:showBubbleSize val="0"/>
        </c:dLbls>
        <c:marker val="1"/>
        <c:smooth val="0"/>
        <c:axId val="39620303"/>
        <c:axId val="39612383"/>
      </c:lineChart>
      <c:lineChart>
        <c:grouping val="standard"/>
        <c:varyColors val="0"/>
        <c:ser>
          <c:idx val="5"/>
          <c:order val="6"/>
          <c:tx>
            <c:strRef>
              <c:f>Төсөв!$I$19</c:f>
              <c:strCache>
                <c:ptCount val="1"/>
                <c:pt idx="0">
                  <c:v>Төв банкны тухайн жилийн ашиг, алдагдал (баруун тэнхлэг)</c:v>
                </c:pt>
              </c:strCache>
            </c:strRef>
          </c:tx>
          <c:spPr>
            <a:ln w="28575" cap="rnd">
              <a:solidFill>
                <a:schemeClr val="accent2">
                  <a:lumMod val="75000"/>
                </a:schemeClr>
              </a:solidFill>
              <a:round/>
            </a:ln>
            <a:effectLst/>
          </c:spPr>
          <c:marker>
            <c:symbol val="none"/>
          </c:marker>
          <c:val>
            <c:numRef>
              <c:f>Төсөв!$I$20:$I$33</c:f>
              <c:numCache>
                <c:formatCode>0.0%</c:formatCode>
                <c:ptCount val="14"/>
                <c:pt idx="0">
                  <c:v>-1.0869453482789506E-2</c:v>
                </c:pt>
                <c:pt idx="1">
                  <c:v>-1.3094233057707495E-2</c:v>
                </c:pt>
                <c:pt idx="2">
                  <c:v>-2.4091136538951993E-2</c:v>
                </c:pt>
                <c:pt idx="3">
                  <c:v>-1.5610282609889161E-2</c:v>
                </c:pt>
                <c:pt idx="4">
                  <c:v>-6.8864752997135056E-2</c:v>
                </c:pt>
                <c:pt idx="5">
                  <c:v>6.3788813763613538E-3</c:v>
                </c:pt>
                <c:pt idx="6">
                  <c:v>2.5802092227661448E-4</c:v>
                </c:pt>
                <c:pt idx="7">
                  <c:v>-6.0751507871960667E-3</c:v>
                </c:pt>
                <c:pt idx="8">
                  <c:v>-1.3440159653629947E-2</c:v>
                </c:pt>
                <c:pt idx="9">
                  <c:v>-2.3971079973391419E-2</c:v>
                </c:pt>
                <c:pt idx="10">
                  <c:v>-2.9400233848108314E-2</c:v>
                </c:pt>
                <c:pt idx="11">
                  <c:v>-1.6387779092001343E-3</c:v>
                </c:pt>
                <c:pt idx="12">
                  <c:v>3.7967197645425044E-3</c:v>
                </c:pt>
                <c:pt idx="13">
                  <c:v>1.2288765445587402E-2</c:v>
                </c:pt>
              </c:numCache>
            </c:numRef>
          </c:val>
          <c:smooth val="1"/>
          <c:extLst>
            <c:ext xmlns:c16="http://schemas.microsoft.com/office/drawing/2014/chart" uri="{C3380CC4-5D6E-409C-BE32-E72D297353CC}">
              <c16:uniqueId val="{00000006-1263-4940-B5C2-DAEF99D83EB4}"/>
            </c:ext>
          </c:extLst>
        </c:ser>
        <c:dLbls>
          <c:showLegendKey val="0"/>
          <c:showVal val="0"/>
          <c:showCatName val="0"/>
          <c:showSerName val="0"/>
          <c:showPercent val="0"/>
          <c:showBubbleSize val="0"/>
        </c:dLbls>
        <c:marker val="1"/>
        <c:smooth val="0"/>
        <c:axId val="2069583408"/>
        <c:axId val="2069575488"/>
      </c:lineChart>
      <c:catAx>
        <c:axId val="3962030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t" anchorCtr="0"/>
          <a:lstStyle/>
          <a:p>
            <a:pPr>
              <a:defRPr sz="900" b="0" i="0" u="none" strike="noStrike" kern="1200" baseline="0">
                <a:solidFill>
                  <a:schemeClr val="tx1"/>
                </a:solidFill>
                <a:latin typeface="Cambria" panose="02040503050406030204" pitchFamily="18" charset="0"/>
                <a:ea typeface="Cambria" panose="02040503050406030204" pitchFamily="18" charset="0"/>
                <a:cs typeface="Times New Roman" panose="02020603050405020304" pitchFamily="18" charset="0"/>
              </a:defRPr>
            </a:pPr>
            <a:endParaRPr lang="en-MN"/>
          </a:p>
        </c:txPr>
        <c:crossAx val="39612383"/>
        <c:crosses val="autoZero"/>
        <c:auto val="1"/>
        <c:lblAlgn val="ctr"/>
        <c:lblOffset val="100"/>
        <c:noMultiLvlLbl val="0"/>
      </c:catAx>
      <c:valAx>
        <c:axId val="396123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Times New Roman" panose="02020603050405020304" pitchFamily="18" charset="0"/>
                  </a:defRPr>
                </a:pPr>
                <a:r>
                  <a:rPr lang="mn-MN" dirty="0">
                    <a:solidFill>
                      <a:schemeClr val="tx1"/>
                    </a:solidFill>
                    <a:latin typeface="Cambria" panose="02040503050406030204" pitchFamily="18" charset="0"/>
                    <a:ea typeface="Cambria" panose="02040503050406030204" pitchFamily="18" charset="0"/>
                  </a:rPr>
                  <a:t>Нэрлэсэн ДНБ-д</a:t>
                </a:r>
                <a:r>
                  <a:rPr lang="mn-MN" baseline="0" dirty="0">
                    <a:solidFill>
                      <a:schemeClr val="tx1"/>
                    </a:solidFill>
                    <a:latin typeface="Cambria" panose="02040503050406030204" pitchFamily="18" charset="0"/>
                    <a:ea typeface="Cambria" panose="02040503050406030204" pitchFamily="18" charset="0"/>
                  </a:rPr>
                  <a:t> эзлэх хувь</a:t>
                </a:r>
                <a:endParaRPr lang="en-US" dirty="0">
                  <a:solidFill>
                    <a:schemeClr val="tx1"/>
                  </a:solidFill>
                  <a:latin typeface="Cambria" panose="02040503050406030204" pitchFamily="18" charset="0"/>
                  <a:ea typeface="Cambria" panose="02040503050406030204" pitchFamily="18" charset="0"/>
                </a:endParaRPr>
              </a:p>
            </c:rich>
          </c:tx>
          <c:layout>
            <c:manualLayout>
              <c:xMode val="edge"/>
              <c:yMode val="edge"/>
              <c:x val="1.1596745898313158E-3"/>
              <c:y val="0.116911098701735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Times New Roman" panose="02020603050405020304" pitchFamily="18" charset="0"/>
                </a:defRPr>
              </a:pPr>
              <a:endParaRPr lang="en-MN"/>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mbria" panose="02040503050406030204" pitchFamily="18" charset="0"/>
                <a:ea typeface="Cambria" panose="02040503050406030204" pitchFamily="18" charset="0"/>
                <a:cs typeface="Times New Roman" panose="02020603050405020304" pitchFamily="18" charset="0"/>
              </a:defRPr>
            </a:pPr>
            <a:endParaRPr lang="en-MN"/>
          </a:p>
        </c:txPr>
        <c:crossAx val="39620303"/>
        <c:crosses val="autoZero"/>
        <c:crossBetween val="between"/>
      </c:valAx>
      <c:valAx>
        <c:axId val="20695754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dirty="0">
                    <a:solidFill>
                      <a:schemeClr val="tx1"/>
                    </a:solidFill>
                    <a:latin typeface="Cambria" panose="02040503050406030204" pitchFamily="18" charset="0"/>
                    <a:ea typeface="Cambria" panose="02040503050406030204" pitchFamily="18" charset="0"/>
                  </a:rPr>
                  <a:t>Нэрлэсэн ДНБ-д</a:t>
                </a:r>
                <a:r>
                  <a:rPr lang="mn-MN" baseline="0" dirty="0">
                    <a:solidFill>
                      <a:schemeClr val="tx1"/>
                    </a:solidFill>
                    <a:latin typeface="Cambria" panose="02040503050406030204" pitchFamily="18" charset="0"/>
                    <a:ea typeface="Cambria" panose="02040503050406030204" pitchFamily="18" charset="0"/>
                  </a:rPr>
                  <a:t> эзлэх хувь</a:t>
                </a:r>
                <a:endParaRPr lang="en-US" dirty="0">
                  <a:solidFill>
                    <a:schemeClr val="tx1"/>
                  </a:solidFill>
                  <a:latin typeface="Cambria" panose="02040503050406030204" pitchFamily="18" charset="0"/>
                  <a:ea typeface="Cambria" panose="020405030504060302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mbria" panose="02040503050406030204" pitchFamily="18" charset="0"/>
                <a:ea typeface="Cambria" panose="02040503050406030204" pitchFamily="18" charset="0"/>
                <a:cs typeface="Times New Roman" panose="02020603050405020304" pitchFamily="18" charset="0"/>
              </a:defRPr>
            </a:pPr>
            <a:endParaRPr lang="en-MN"/>
          </a:p>
        </c:txPr>
        <c:crossAx val="2069583408"/>
        <c:crosses val="max"/>
        <c:crossBetween val="between"/>
      </c:valAx>
      <c:catAx>
        <c:axId val="2069583408"/>
        <c:scaling>
          <c:orientation val="minMax"/>
        </c:scaling>
        <c:delete val="1"/>
        <c:axPos val="b"/>
        <c:numFmt formatCode="General" sourceLinked="1"/>
        <c:majorTickMark val="out"/>
        <c:minorTickMark val="none"/>
        <c:tickLblPos val="nextTo"/>
        <c:crossAx val="2069575488"/>
        <c:crosses val="autoZero"/>
        <c:auto val="1"/>
        <c:lblAlgn val="ctr"/>
        <c:lblOffset val="100"/>
        <c:noMultiLvlLbl val="0"/>
      </c:catAx>
      <c:spPr>
        <a:noFill/>
        <a:ln>
          <a:noFill/>
        </a:ln>
        <a:effectLst/>
      </c:spPr>
    </c:plotArea>
    <c:legend>
      <c:legendPos val="b"/>
      <c:layout>
        <c:manualLayout>
          <c:xMode val="edge"/>
          <c:yMode val="edge"/>
          <c:x val="6.1434263617593E-2"/>
          <c:y val="0.74343106161611039"/>
          <c:w val="0.93743455143604237"/>
          <c:h val="0.2565689383838896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Cambria" panose="02040503050406030204" pitchFamily="18" charset="0"/>
              <a:ea typeface="Cambria" panose="02040503050406030204" pitchFamily="18" charset="0"/>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'Инфляц, ТБҮЦ'!$E$1</c:f>
              <c:strCache>
                <c:ptCount val="1"/>
                <c:pt idx="0">
                  <c:v>Инфляц</c:v>
                </c:pt>
              </c:strCache>
            </c:strRef>
          </c:tx>
          <c:spPr>
            <a:ln w="31750" cap="rnd">
              <a:solidFill>
                <a:schemeClr val="accent1"/>
              </a:solidFill>
              <a:round/>
            </a:ln>
            <a:effectLst/>
          </c:spPr>
          <c:marker>
            <c:symbol val="none"/>
          </c:marker>
          <c:cat>
            <c:strRef>
              <c:f>'Инфляц, ТБҮЦ'!$A$3:$A$16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strCache>
            </c:strRef>
          </c:cat>
          <c:val>
            <c:numRef>
              <c:f>'Инфляц, ТБҮЦ'!$E$3:$E$16</c:f>
              <c:numCache>
                <c:formatCode>0.0%</c:formatCode>
                <c:ptCount val="14"/>
                <c:pt idx="0">
                  <c:v>0.14199999999999999</c:v>
                </c:pt>
                <c:pt idx="1">
                  <c:v>0.12</c:v>
                </c:pt>
                <c:pt idx="2">
                  <c:v>0.107</c:v>
                </c:pt>
                <c:pt idx="3">
                  <c:v>9.0000000000000011E-3</c:v>
                </c:pt>
                <c:pt idx="4">
                  <c:v>1.1000000000000001E-2</c:v>
                </c:pt>
                <c:pt idx="5">
                  <c:v>6.4000000000000001E-2</c:v>
                </c:pt>
                <c:pt idx="6">
                  <c:v>8.1000000000000003E-2</c:v>
                </c:pt>
                <c:pt idx="7">
                  <c:v>5.2000000000000005E-2</c:v>
                </c:pt>
                <c:pt idx="8">
                  <c:v>2.3E-2</c:v>
                </c:pt>
                <c:pt idx="9">
                  <c:v>0.13400000000000001</c:v>
                </c:pt>
                <c:pt idx="10">
                  <c:v>0.13200000000000001</c:v>
                </c:pt>
                <c:pt idx="11">
                  <c:v>7.9000000000000001E-2</c:v>
                </c:pt>
                <c:pt idx="12">
                  <c:v>8.4000000000000005E-2</c:v>
                </c:pt>
                <c:pt idx="13">
                  <c:v>8.3000000000000004E-2</c:v>
                </c:pt>
              </c:numCache>
            </c:numRef>
          </c:val>
          <c:smooth val="1"/>
          <c:extLst>
            <c:ext xmlns:c16="http://schemas.microsoft.com/office/drawing/2014/chart" uri="{C3380CC4-5D6E-409C-BE32-E72D297353CC}">
              <c16:uniqueId val="{00000000-9A07-4F42-96DD-6C7B79C0F6A7}"/>
            </c:ext>
          </c:extLst>
        </c:ser>
        <c:ser>
          <c:idx val="1"/>
          <c:order val="1"/>
          <c:tx>
            <c:strRef>
              <c:f>'Инфляц, ТБҮЦ'!$F$1</c:f>
              <c:strCache>
                <c:ptCount val="1"/>
                <c:pt idx="0">
                  <c:v>ТБҮЦ-ны НДНБ-д эзлэх хувь</c:v>
                </c:pt>
              </c:strCache>
            </c:strRef>
          </c:tx>
          <c:spPr>
            <a:ln w="31750" cap="rnd">
              <a:solidFill>
                <a:schemeClr val="accent2"/>
              </a:solidFill>
              <a:prstDash val="dash"/>
              <a:round/>
            </a:ln>
            <a:effectLst/>
          </c:spPr>
          <c:marker>
            <c:symbol val="none"/>
          </c:marker>
          <c:cat>
            <c:strRef>
              <c:f>'Инфляц, ТБҮЦ'!$A$3:$A$16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strCache>
            </c:strRef>
          </c:cat>
          <c:val>
            <c:numRef>
              <c:f>'Инфляц, ТБҮЦ'!$F$3:$F$16</c:f>
              <c:numCache>
                <c:formatCode>0.0%</c:formatCode>
                <c:ptCount val="14"/>
                <c:pt idx="0">
                  <c:v>4.5070264547609602E-2</c:v>
                </c:pt>
                <c:pt idx="1">
                  <c:v>8.4854323814878216E-2</c:v>
                </c:pt>
                <c:pt idx="2">
                  <c:v>3.8411810061578879E-2</c:v>
                </c:pt>
                <c:pt idx="3">
                  <c:v>4.4751750026533588E-2</c:v>
                </c:pt>
                <c:pt idx="4">
                  <c:v>2.4123040919839543E-2</c:v>
                </c:pt>
                <c:pt idx="5">
                  <c:v>0.1229672935476568</c:v>
                </c:pt>
                <c:pt idx="6">
                  <c:v>0.15362527198114093</c:v>
                </c:pt>
                <c:pt idx="7">
                  <c:v>0.12234110941133843</c:v>
                </c:pt>
                <c:pt idx="8">
                  <c:v>0.21232956617077714</c:v>
                </c:pt>
                <c:pt idx="9">
                  <c:v>0.1979586254277356</c:v>
                </c:pt>
                <c:pt idx="10">
                  <c:v>0.10475657348362404</c:v>
                </c:pt>
                <c:pt idx="11">
                  <c:v>0.12414660234736648</c:v>
                </c:pt>
                <c:pt idx="12">
                  <c:v>0.14271441053884759</c:v>
                </c:pt>
                <c:pt idx="13">
                  <c:v>0.11706377052084399</c:v>
                </c:pt>
              </c:numCache>
            </c:numRef>
          </c:val>
          <c:smooth val="1"/>
          <c:extLst>
            <c:ext xmlns:c16="http://schemas.microsoft.com/office/drawing/2014/chart" uri="{C3380CC4-5D6E-409C-BE32-E72D297353CC}">
              <c16:uniqueId val="{00000001-9A07-4F42-96DD-6C7B79C0F6A7}"/>
            </c:ext>
          </c:extLst>
        </c:ser>
        <c:ser>
          <c:idx val="2"/>
          <c:order val="2"/>
          <c:tx>
            <c:strRef>
              <c:f>'Инфляц, ТБҮЦ'!$G$1</c:f>
              <c:strCache>
                <c:ptCount val="1"/>
                <c:pt idx="0">
                  <c:v>ТБҮЦ-ны М2-т эзлэх хувь</c:v>
                </c:pt>
              </c:strCache>
            </c:strRef>
          </c:tx>
          <c:spPr>
            <a:ln w="31750" cap="rnd">
              <a:solidFill>
                <a:schemeClr val="bg1">
                  <a:lumMod val="75000"/>
                </a:schemeClr>
              </a:solidFill>
              <a:prstDash val="dash"/>
              <a:round/>
            </a:ln>
            <a:effectLst/>
          </c:spPr>
          <c:marker>
            <c:symbol val="none"/>
          </c:marker>
          <c:cat>
            <c:strRef>
              <c:f>'Инфляц, ТБҮЦ'!$A$3:$A$16</c:f>
              <c:strCach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strCache>
            </c:strRef>
          </c:cat>
          <c:val>
            <c:numRef>
              <c:f>'Инфляц, ТБҮЦ'!$G$3:$G$16</c:f>
              <c:numCache>
                <c:formatCode>0.0%</c:formatCode>
                <c:ptCount val="14"/>
                <c:pt idx="0">
                  <c:v>9.8812879578777116E-2</c:v>
                </c:pt>
                <c:pt idx="1">
                  <c:v>0.17212467235963569</c:v>
                </c:pt>
                <c:pt idx="2">
                  <c:v>8.0285390071967125E-2</c:v>
                </c:pt>
                <c:pt idx="3">
                  <c:v>0.10195859656099804</c:v>
                </c:pt>
                <c:pt idx="4">
                  <c:v>4.7480139670260352E-2</c:v>
                </c:pt>
                <c:pt idx="5">
                  <c:v>0.21715895299158969</c:v>
                </c:pt>
                <c:pt idx="6">
                  <c:v>0.25702659736577593</c:v>
                </c:pt>
                <c:pt idx="7">
                  <c:v>0.21977699221843397</c:v>
                </c:pt>
                <c:pt idx="8">
                  <c:v>0.32484455973639215</c:v>
                </c:pt>
                <c:pt idx="9">
                  <c:v>0.30944393499674799</c:v>
                </c:pt>
                <c:pt idx="10">
                  <c:v>0.19016820441073226</c:v>
                </c:pt>
                <c:pt idx="11">
                  <c:v>0.23243291431902482</c:v>
                </c:pt>
                <c:pt idx="12">
                  <c:v>0.26600649586555686</c:v>
                </c:pt>
                <c:pt idx="13">
                  <c:v>0.22772291303398923</c:v>
                </c:pt>
              </c:numCache>
            </c:numRef>
          </c:val>
          <c:smooth val="1"/>
          <c:extLst>
            <c:ext xmlns:c16="http://schemas.microsoft.com/office/drawing/2014/chart" uri="{C3380CC4-5D6E-409C-BE32-E72D297353CC}">
              <c16:uniqueId val="{00000002-9A07-4F42-96DD-6C7B79C0F6A7}"/>
            </c:ext>
          </c:extLst>
        </c:ser>
        <c:dLbls>
          <c:showLegendKey val="0"/>
          <c:showVal val="0"/>
          <c:showCatName val="0"/>
          <c:showSerName val="0"/>
          <c:showPercent val="0"/>
          <c:showBubbleSize val="0"/>
        </c:dLbls>
        <c:smooth val="0"/>
        <c:axId val="2141193856"/>
        <c:axId val="2141199616"/>
      </c:lineChart>
      <c:catAx>
        <c:axId val="214119385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2141199616"/>
        <c:crosses val="autoZero"/>
        <c:auto val="1"/>
        <c:lblAlgn val="ctr"/>
        <c:lblOffset val="100"/>
        <c:noMultiLvlLbl val="0"/>
      </c:catAx>
      <c:valAx>
        <c:axId val="2141199616"/>
        <c:scaling>
          <c:orientation val="minMax"/>
        </c:scaling>
        <c:delete val="0"/>
        <c:axPos val="l"/>
        <c:majorGridlines>
          <c:spPr>
            <a:ln w="9525" cap="flat" cmpd="sng" algn="ctr">
              <a:solidFill>
                <a:schemeClr val="bg1">
                  <a:lumMod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214119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832963187293894E-2"/>
          <c:y val="4.0469897147205718E-2"/>
          <c:w val="0.92126597657519149"/>
          <c:h val="0.70409861384403105"/>
        </c:manualLayout>
      </c:layout>
      <c:areaChart>
        <c:grouping val="standard"/>
        <c:varyColors val="0"/>
        <c:ser>
          <c:idx val="7"/>
          <c:order val="7"/>
          <c:tx>
            <c:strRef>
              <c:f>Sheet8!$AH$1</c:f>
              <c:strCache>
                <c:ptCount val="1"/>
                <c:pt idx="0">
                  <c:v>Валютын ханшийг зохицуулахтай холбоотой Монголбанкны ашиг, алдагдлын НДНБ-д эзлэх хувь (баруун тэнхлэг)</c:v>
                </c:pt>
              </c:strCache>
            </c:strRef>
          </c:tx>
          <c:spPr>
            <a:solidFill>
              <a:schemeClr val="tx2">
                <a:lumMod val="10000"/>
                <a:lumOff val="90000"/>
              </a:schemeClr>
            </a:solidFill>
            <a:ln>
              <a:noFill/>
            </a:ln>
            <a:effectLst/>
          </c:spPr>
          <c:val>
            <c:numRef>
              <c:f>Sheet8!$AH$15:$AH$182</c:f>
              <c:numCache>
                <c:formatCode>0.0%</c:formatCode>
                <c:ptCount val="168"/>
                <c:pt idx="0">
                  <c:v>-2.0350039677663801E-3</c:v>
                </c:pt>
                <c:pt idx="1">
                  <c:v>-2.035003967766378E-3</c:v>
                </c:pt>
                <c:pt idx="2">
                  <c:v>-2.035003967766378E-3</c:v>
                </c:pt>
                <c:pt idx="3">
                  <c:v>-2.035003967766378E-3</c:v>
                </c:pt>
                <c:pt idx="4">
                  <c:v>-2.035003967766378E-3</c:v>
                </c:pt>
                <c:pt idx="5">
                  <c:v>-2.035003967766378E-3</c:v>
                </c:pt>
                <c:pt idx="6">
                  <c:v>-2.035003967766378E-3</c:v>
                </c:pt>
                <c:pt idx="7">
                  <c:v>-2.035003967766378E-3</c:v>
                </c:pt>
                <c:pt idx="8">
                  <c:v>-2.035003967766378E-3</c:v>
                </c:pt>
                <c:pt idx="9">
                  <c:v>-2.035003967766378E-3</c:v>
                </c:pt>
                <c:pt idx="10">
                  <c:v>-2.035003967766378E-3</c:v>
                </c:pt>
                <c:pt idx="11">
                  <c:v>-2.035003967766378E-3</c:v>
                </c:pt>
                <c:pt idx="12">
                  <c:v>3.5970130241129466E-4</c:v>
                </c:pt>
                <c:pt idx="13">
                  <c:v>3.5970130241129466E-4</c:v>
                </c:pt>
                <c:pt idx="14">
                  <c:v>3.5970130241129466E-4</c:v>
                </c:pt>
                <c:pt idx="15">
                  <c:v>3.5970130241129466E-4</c:v>
                </c:pt>
                <c:pt idx="16">
                  <c:v>3.5970130241129466E-4</c:v>
                </c:pt>
                <c:pt idx="17">
                  <c:v>3.5970130241129466E-4</c:v>
                </c:pt>
                <c:pt idx="18">
                  <c:v>3.5970130241129466E-4</c:v>
                </c:pt>
                <c:pt idx="19">
                  <c:v>3.5970130241129466E-4</c:v>
                </c:pt>
                <c:pt idx="20">
                  <c:v>3.5970130241129466E-4</c:v>
                </c:pt>
                <c:pt idx="21">
                  <c:v>3.5970130241129466E-4</c:v>
                </c:pt>
                <c:pt idx="22">
                  <c:v>3.5970130241129466E-4</c:v>
                </c:pt>
                <c:pt idx="23">
                  <c:v>3.5970130241129466E-4</c:v>
                </c:pt>
                <c:pt idx="24">
                  <c:v>-1.6805555741140201E-2</c:v>
                </c:pt>
                <c:pt idx="25">
                  <c:v>-1.6805555741140201E-2</c:v>
                </c:pt>
                <c:pt idx="26">
                  <c:v>-1.6805555741140201E-2</c:v>
                </c:pt>
                <c:pt idx="27">
                  <c:v>-1.6805555741140201E-2</c:v>
                </c:pt>
                <c:pt idx="28">
                  <c:v>-1.6805555741140201E-2</c:v>
                </c:pt>
                <c:pt idx="29">
                  <c:v>-1.6805555741140201E-2</c:v>
                </c:pt>
                <c:pt idx="30">
                  <c:v>-1.6805555741140201E-2</c:v>
                </c:pt>
                <c:pt idx="31">
                  <c:v>-1.6805555741140201E-2</c:v>
                </c:pt>
                <c:pt idx="32">
                  <c:v>-1.6805555741140201E-2</c:v>
                </c:pt>
                <c:pt idx="33">
                  <c:v>-1.6805555741140201E-2</c:v>
                </c:pt>
                <c:pt idx="34">
                  <c:v>-1.6805555741140201E-2</c:v>
                </c:pt>
                <c:pt idx="35">
                  <c:v>-1.6805555741140201E-2</c:v>
                </c:pt>
                <c:pt idx="36">
                  <c:v>-7.2511722558244946E-3</c:v>
                </c:pt>
                <c:pt idx="37">
                  <c:v>-7.2511722558244946E-3</c:v>
                </c:pt>
                <c:pt idx="38">
                  <c:v>-7.2511722558244946E-3</c:v>
                </c:pt>
                <c:pt idx="39">
                  <c:v>-7.2511722558244946E-3</c:v>
                </c:pt>
                <c:pt idx="40">
                  <c:v>-7.2511722558244946E-3</c:v>
                </c:pt>
                <c:pt idx="41">
                  <c:v>-7.2511722558244946E-3</c:v>
                </c:pt>
                <c:pt idx="42">
                  <c:v>-7.2511722558244946E-3</c:v>
                </c:pt>
                <c:pt idx="43">
                  <c:v>-7.2511722558244946E-3</c:v>
                </c:pt>
                <c:pt idx="44">
                  <c:v>-7.2511722558244946E-3</c:v>
                </c:pt>
                <c:pt idx="45">
                  <c:v>-7.2511722558244946E-3</c:v>
                </c:pt>
                <c:pt idx="46">
                  <c:v>-7.2511722558244946E-3</c:v>
                </c:pt>
                <c:pt idx="47">
                  <c:v>-7.2511722558244946E-3</c:v>
                </c:pt>
                <c:pt idx="48">
                  <c:v>-4.5471069353137501E-2</c:v>
                </c:pt>
                <c:pt idx="49">
                  <c:v>-4.5471069353137501E-2</c:v>
                </c:pt>
                <c:pt idx="50">
                  <c:v>-4.5471069353137501E-2</c:v>
                </c:pt>
                <c:pt idx="51">
                  <c:v>-4.5471069353137501E-2</c:v>
                </c:pt>
                <c:pt idx="52">
                  <c:v>-4.5471069353137501E-2</c:v>
                </c:pt>
                <c:pt idx="53">
                  <c:v>-4.5471069353137501E-2</c:v>
                </c:pt>
                <c:pt idx="54">
                  <c:v>-4.5471069353137501E-2</c:v>
                </c:pt>
                <c:pt idx="55">
                  <c:v>-4.5471069353137501E-2</c:v>
                </c:pt>
                <c:pt idx="56">
                  <c:v>-4.5471069353137501E-2</c:v>
                </c:pt>
                <c:pt idx="57">
                  <c:v>-4.5471069353137501E-2</c:v>
                </c:pt>
                <c:pt idx="58">
                  <c:v>-4.5471069353137501E-2</c:v>
                </c:pt>
                <c:pt idx="59">
                  <c:v>-4.5471069353137501E-2</c:v>
                </c:pt>
                <c:pt idx="60">
                  <c:v>1.2452423383623484E-2</c:v>
                </c:pt>
                <c:pt idx="61">
                  <c:v>1.2452423383623484E-2</c:v>
                </c:pt>
                <c:pt idx="62">
                  <c:v>1.2452423383623484E-2</c:v>
                </c:pt>
                <c:pt idx="63">
                  <c:v>1.2452423383623484E-2</c:v>
                </c:pt>
                <c:pt idx="64">
                  <c:v>1.2452423383623484E-2</c:v>
                </c:pt>
                <c:pt idx="65">
                  <c:v>1.2452423383623484E-2</c:v>
                </c:pt>
                <c:pt idx="66">
                  <c:v>1.2452423383623484E-2</c:v>
                </c:pt>
                <c:pt idx="67">
                  <c:v>1.2452423383623484E-2</c:v>
                </c:pt>
                <c:pt idx="68">
                  <c:v>1.2452423383623484E-2</c:v>
                </c:pt>
                <c:pt idx="69">
                  <c:v>1.2452423383623484E-2</c:v>
                </c:pt>
                <c:pt idx="70">
                  <c:v>1.2452423383623484E-2</c:v>
                </c:pt>
                <c:pt idx="71">
                  <c:v>1.2452423383623484E-2</c:v>
                </c:pt>
                <c:pt idx="72">
                  <c:v>4.4063049590021726E-3</c:v>
                </c:pt>
                <c:pt idx="73">
                  <c:v>4.4063049590021726E-3</c:v>
                </c:pt>
                <c:pt idx="74">
                  <c:v>4.4063049590021726E-3</c:v>
                </c:pt>
                <c:pt idx="75">
                  <c:v>4.4063049590021726E-3</c:v>
                </c:pt>
                <c:pt idx="76">
                  <c:v>4.4063049590021726E-3</c:v>
                </c:pt>
                <c:pt idx="77">
                  <c:v>4.4063049590021726E-3</c:v>
                </c:pt>
                <c:pt idx="78">
                  <c:v>4.4063049590021726E-3</c:v>
                </c:pt>
                <c:pt idx="79">
                  <c:v>4.4063049590021726E-3</c:v>
                </c:pt>
                <c:pt idx="80">
                  <c:v>4.4063049590021726E-3</c:v>
                </c:pt>
                <c:pt idx="81">
                  <c:v>4.4063049590021726E-3</c:v>
                </c:pt>
                <c:pt idx="82">
                  <c:v>4.4063049590021726E-3</c:v>
                </c:pt>
                <c:pt idx="83">
                  <c:v>4.4063049590021726E-3</c:v>
                </c:pt>
                <c:pt idx="84">
                  <c:v>-1.2845136093843493E-3</c:v>
                </c:pt>
                <c:pt idx="85">
                  <c:v>-1.2845136093843493E-3</c:v>
                </c:pt>
                <c:pt idx="86">
                  <c:v>-1.2845136093843493E-3</c:v>
                </c:pt>
                <c:pt idx="87">
                  <c:v>-1.2845136093843493E-3</c:v>
                </c:pt>
                <c:pt idx="88">
                  <c:v>-1.2845136093843493E-3</c:v>
                </c:pt>
                <c:pt idx="89">
                  <c:v>-1.2845136093843493E-3</c:v>
                </c:pt>
                <c:pt idx="90">
                  <c:v>-1.2845136093843493E-3</c:v>
                </c:pt>
                <c:pt idx="91">
                  <c:v>-1.2845136093843493E-3</c:v>
                </c:pt>
                <c:pt idx="92">
                  <c:v>-1.2845136093843493E-3</c:v>
                </c:pt>
                <c:pt idx="93">
                  <c:v>-1.2845136093843493E-3</c:v>
                </c:pt>
                <c:pt idx="94">
                  <c:v>-1.2845136093843493E-3</c:v>
                </c:pt>
                <c:pt idx="95">
                  <c:v>-1.2845136093843493E-3</c:v>
                </c:pt>
                <c:pt idx="96">
                  <c:v>-1.8743754552727827E-2</c:v>
                </c:pt>
                <c:pt idx="97">
                  <c:v>-1.8743754552727827E-2</c:v>
                </c:pt>
                <c:pt idx="98">
                  <c:v>-1.8743754552727827E-2</c:v>
                </c:pt>
                <c:pt idx="99">
                  <c:v>-1.8743754552727827E-2</c:v>
                </c:pt>
                <c:pt idx="100">
                  <c:v>-1.8743754552727827E-2</c:v>
                </c:pt>
                <c:pt idx="101">
                  <c:v>-1.8743754552727827E-2</c:v>
                </c:pt>
                <c:pt idx="102">
                  <c:v>-1.8743754552727827E-2</c:v>
                </c:pt>
                <c:pt idx="103">
                  <c:v>-1.8743754552727827E-2</c:v>
                </c:pt>
                <c:pt idx="104">
                  <c:v>-1.8743754552727827E-2</c:v>
                </c:pt>
                <c:pt idx="105">
                  <c:v>-1.8743754552727827E-2</c:v>
                </c:pt>
                <c:pt idx="106">
                  <c:v>-1.8743754552727827E-2</c:v>
                </c:pt>
                <c:pt idx="107">
                  <c:v>-1.8743754552727827E-2</c:v>
                </c:pt>
                <c:pt idx="108">
                  <c:v>-7.1706598587691402E-3</c:v>
                </c:pt>
                <c:pt idx="109">
                  <c:v>-7.1706598587691402E-3</c:v>
                </c:pt>
                <c:pt idx="110">
                  <c:v>-7.1706598587691402E-3</c:v>
                </c:pt>
                <c:pt idx="111">
                  <c:v>-7.1706598587691402E-3</c:v>
                </c:pt>
                <c:pt idx="112">
                  <c:v>-7.1706598587691402E-3</c:v>
                </c:pt>
                <c:pt idx="113">
                  <c:v>-7.1706598587691402E-3</c:v>
                </c:pt>
                <c:pt idx="114">
                  <c:v>-7.1706598587691402E-3</c:v>
                </c:pt>
                <c:pt idx="115">
                  <c:v>-7.1706598587691402E-3</c:v>
                </c:pt>
                <c:pt idx="116">
                  <c:v>-7.1706598587691402E-3</c:v>
                </c:pt>
                <c:pt idx="117">
                  <c:v>-7.1706598587691402E-3</c:v>
                </c:pt>
                <c:pt idx="118">
                  <c:v>-7.1706598587691402E-3</c:v>
                </c:pt>
                <c:pt idx="119">
                  <c:v>-7.1706598587691402E-3</c:v>
                </c:pt>
                <c:pt idx="120">
                  <c:v>-1.945521914154134E-2</c:v>
                </c:pt>
                <c:pt idx="121">
                  <c:v>-1.945521914154134E-2</c:v>
                </c:pt>
                <c:pt idx="122">
                  <c:v>-1.945521914154134E-2</c:v>
                </c:pt>
                <c:pt idx="123">
                  <c:v>-1.945521914154134E-2</c:v>
                </c:pt>
                <c:pt idx="124">
                  <c:v>-1.945521914154134E-2</c:v>
                </c:pt>
                <c:pt idx="125">
                  <c:v>-1.945521914154134E-2</c:v>
                </c:pt>
                <c:pt idx="126">
                  <c:v>-1.945521914154134E-2</c:v>
                </c:pt>
                <c:pt idx="127">
                  <c:v>-1.945521914154134E-2</c:v>
                </c:pt>
                <c:pt idx="128">
                  <c:v>-1.945521914154134E-2</c:v>
                </c:pt>
                <c:pt idx="129">
                  <c:v>-1.945521914154134E-2</c:v>
                </c:pt>
                <c:pt idx="130">
                  <c:v>-1.945521914154134E-2</c:v>
                </c:pt>
                <c:pt idx="131">
                  <c:v>-1.945521914154134E-2</c:v>
                </c:pt>
                <c:pt idx="132">
                  <c:v>4.3007691224462878E-3</c:v>
                </c:pt>
                <c:pt idx="133">
                  <c:v>4.3007691224462878E-3</c:v>
                </c:pt>
                <c:pt idx="134">
                  <c:v>4.3007691224462878E-3</c:v>
                </c:pt>
                <c:pt idx="135">
                  <c:v>4.3007691224462878E-3</c:v>
                </c:pt>
                <c:pt idx="136">
                  <c:v>4.3007691224462878E-3</c:v>
                </c:pt>
                <c:pt idx="137">
                  <c:v>4.3007691224462878E-3</c:v>
                </c:pt>
                <c:pt idx="138">
                  <c:v>4.3007691224462878E-3</c:v>
                </c:pt>
                <c:pt idx="139">
                  <c:v>4.3007691224462878E-3</c:v>
                </c:pt>
                <c:pt idx="140">
                  <c:v>4.3007691224462878E-3</c:v>
                </c:pt>
                <c:pt idx="141">
                  <c:v>4.3007691224462878E-3</c:v>
                </c:pt>
                <c:pt idx="142">
                  <c:v>4.3007691224462878E-3</c:v>
                </c:pt>
                <c:pt idx="143">
                  <c:v>4.3007691224462878E-3</c:v>
                </c:pt>
                <c:pt idx="144">
                  <c:v>4.6689796522157356E-3</c:v>
                </c:pt>
                <c:pt idx="145">
                  <c:v>4.6689796522157356E-3</c:v>
                </c:pt>
                <c:pt idx="146">
                  <c:v>4.6689796522157356E-3</c:v>
                </c:pt>
                <c:pt idx="147">
                  <c:v>4.6689796522157356E-3</c:v>
                </c:pt>
                <c:pt idx="148">
                  <c:v>4.6689796522157356E-3</c:v>
                </c:pt>
                <c:pt idx="149">
                  <c:v>4.6689796522157356E-3</c:v>
                </c:pt>
                <c:pt idx="150">
                  <c:v>4.6689796522157356E-3</c:v>
                </c:pt>
                <c:pt idx="151">
                  <c:v>4.6689796522157356E-3</c:v>
                </c:pt>
                <c:pt idx="152">
                  <c:v>4.6689796522157356E-3</c:v>
                </c:pt>
                <c:pt idx="153">
                  <c:v>4.6689796522157356E-3</c:v>
                </c:pt>
                <c:pt idx="154">
                  <c:v>4.6689796522157356E-3</c:v>
                </c:pt>
                <c:pt idx="155">
                  <c:v>4.6689796522157356E-3</c:v>
                </c:pt>
                <c:pt idx="156">
                  <c:v>3.4201619163801711E-3</c:v>
                </c:pt>
                <c:pt idx="157">
                  <c:v>3.4201619163801711E-3</c:v>
                </c:pt>
                <c:pt idx="158">
                  <c:v>3.4201619163801711E-3</c:v>
                </c:pt>
                <c:pt idx="159">
                  <c:v>3.4201619163801711E-3</c:v>
                </c:pt>
                <c:pt idx="160">
                  <c:v>3.4201619163801711E-3</c:v>
                </c:pt>
                <c:pt idx="161">
                  <c:v>3.4201619163801711E-3</c:v>
                </c:pt>
                <c:pt idx="162">
                  <c:v>3.4201619163801711E-3</c:v>
                </c:pt>
                <c:pt idx="163">
                  <c:v>3.4201619163801711E-3</c:v>
                </c:pt>
                <c:pt idx="164">
                  <c:v>3.4201619163801711E-3</c:v>
                </c:pt>
                <c:pt idx="165">
                  <c:v>3.4201619163801711E-3</c:v>
                </c:pt>
                <c:pt idx="166">
                  <c:v>3.4201619163801711E-3</c:v>
                </c:pt>
                <c:pt idx="167">
                  <c:v>3.4201619163801711E-3</c:v>
                </c:pt>
              </c:numCache>
            </c:numRef>
          </c:val>
          <c:extLst>
            <c:ext xmlns:c16="http://schemas.microsoft.com/office/drawing/2014/chart" uri="{C3380CC4-5D6E-409C-BE32-E72D297353CC}">
              <c16:uniqueId val="{00000000-84CA-4C23-A796-9F7144D40DB3}"/>
            </c:ext>
          </c:extLst>
        </c:ser>
        <c:dLbls>
          <c:showLegendKey val="0"/>
          <c:showVal val="0"/>
          <c:showCatName val="0"/>
          <c:showSerName val="0"/>
          <c:showPercent val="0"/>
          <c:showBubbleSize val="0"/>
        </c:dLbls>
        <c:axId val="2106363656"/>
        <c:axId val="2106369056"/>
      </c:areaChart>
      <c:lineChart>
        <c:grouping val="standard"/>
        <c:varyColors val="0"/>
        <c:ser>
          <c:idx val="0"/>
          <c:order val="0"/>
          <c:tx>
            <c:strRef>
              <c:f>Sheet8!$D$1</c:f>
              <c:strCache>
                <c:ptCount val="1"/>
                <c:pt idx="0">
                  <c:v>Төгрөгийн ам.доллартой харьцах сарын дундаж ханш</c:v>
                </c:pt>
              </c:strCache>
            </c:strRef>
          </c:tx>
          <c:spPr>
            <a:ln w="34925" cap="rnd">
              <a:solidFill>
                <a:schemeClr val="tx1"/>
              </a:solidFill>
              <a:round/>
            </a:ln>
            <a:effectLst/>
          </c:spPr>
          <c:marker>
            <c:symbol val="none"/>
          </c:marker>
          <c:cat>
            <c:numRef>
              <c:f>Sheet8!$B$15:$C$182</c:f>
              <c:numCache>
                <c:formatCode>General</c:formatCode>
                <c:ptCount val="168"/>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pt idx="156">
                  <c:v>2025</c:v>
                </c:pt>
              </c:numCache>
            </c:numRef>
          </c:cat>
          <c:val>
            <c:numRef>
              <c:f>Sheet8!$D$15:$D$182</c:f>
              <c:numCache>
                <c:formatCode>#,##0.00</c:formatCode>
                <c:ptCount val="168"/>
                <c:pt idx="0">
                  <c:v>1395.12</c:v>
                </c:pt>
                <c:pt idx="1">
                  <c:v>1340.73</c:v>
                </c:pt>
                <c:pt idx="2">
                  <c:v>1333.28</c:v>
                </c:pt>
                <c:pt idx="3">
                  <c:v>1313.13</c:v>
                </c:pt>
                <c:pt idx="4">
                  <c:v>1318.03</c:v>
                </c:pt>
                <c:pt idx="5">
                  <c:v>1328.01</c:v>
                </c:pt>
                <c:pt idx="6">
                  <c:v>1344.04</c:v>
                </c:pt>
                <c:pt idx="7">
                  <c:v>1364.22</c:v>
                </c:pt>
                <c:pt idx="8">
                  <c:v>1394.83</c:v>
                </c:pt>
                <c:pt idx="9">
                  <c:v>1386.98</c:v>
                </c:pt>
                <c:pt idx="10">
                  <c:v>1396.4</c:v>
                </c:pt>
                <c:pt idx="11">
                  <c:v>1396.11</c:v>
                </c:pt>
                <c:pt idx="12">
                  <c:v>1392.76</c:v>
                </c:pt>
                <c:pt idx="13">
                  <c:v>1393.9</c:v>
                </c:pt>
                <c:pt idx="14">
                  <c:v>1404.39</c:v>
                </c:pt>
                <c:pt idx="15">
                  <c:v>1417.41</c:v>
                </c:pt>
                <c:pt idx="16">
                  <c:v>1438.27</c:v>
                </c:pt>
                <c:pt idx="17">
                  <c:v>1437.78</c:v>
                </c:pt>
                <c:pt idx="18">
                  <c:v>1474.07</c:v>
                </c:pt>
                <c:pt idx="19">
                  <c:v>1570.43</c:v>
                </c:pt>
                <c:pt idx="20">
                  <c:v>1662.45</c:v>
                </c:pt>
                <c:pt idx="21">
                  <c:v>1687.62</c:v>
                </c:pt>
                <c:pt idx="22">
                  <c:v>1733.47</c:v>
                </c:pt>
                <c:pt idx="23">
                  <c:v>1674.58</c:v>
                </c:pt>
                <c:pt idx="24">
                  <c:v>1714.26</c:v>
                </c:pt>
                <c:pt idx="25">
                  <c:v>1752.1785</c:v>
                </c:pt>
                <c:pt idx="26">
                  <c:v>1772.304761904762</c:v>
                </c:pt>
                <c:pt idx="27">
                  <c:v>1784.1127272727279</c:v>
                </c:pt>
                <c:pt idx="28">
                  <c:v>1813.0822727272725</c:v>
                </c:pt>
                <c:pt idx="29">
                  <c:v>1824.6352380952376</c:v>
                </c:pt>
                <c:pt idx="30">
                  <c:v>1844.066</c:v>
                </c:pt>
                <c:pt idx="31">
                  <c:v>1862.17</c:v>
                </c:pt>
                <c:pt idx="32">
                  <c:v>1835.7450000000003</c:v>
                </c:pt>
                <c:pt idx="33">
                  <c:v>1849.94</c:v>
                </c:pt>
                <c:pt idx="34">
                  <c:v>1879.77</c:v>
                </c:pt>
                <c:pt idx="35">
                  <c:v>1883</c:v>
                </c:pt>
                <c:pt idx="36">
                  <c:v>1932.7</c:v>
                </c:pt>
                <c:pt idx="37">
                  <c:v>1961.75</c:v>
                </c:pt>
                <c:pt idx="38">
                  <c:v>1986.22</c:v>
                </c:pt>
                <c:pt idx="39">
                  <c:v>1975.83</c:v>
                </c:pt>
                <c:pt idx="40">
                  <c:v>1939.28</c:v>
                </c:pt>
                <c:pt idx="41">
                  <c:v>1903.29</c:v>
                </c:pt>
                <c:pt idx="42">
                  <c:v>1978.28</c:v>
                </c:pt>
                <c:pt idx="43">
                  <c:v>1990.48</c:v>
                </c:pt>
                <c:pt idx="44">
                  <c:v>1993.79</c:v>
                </c:pt>
                <c:pt idx="45">
                  <c:v>1993.35</c:v>
                </c:pt>
                <c:pt idx="46">
                  <c:v>1992.9</c:v>
                </c:pt>
                <c:pt idx="47">
                  <c:v>1995.84</c:v>
                </c:pt>
                <c:pt idx="48">
                  <c:v>2003.22</c:v>
                </c:pt>
                <c:pt idx="49">
                  <c:v>2024.2494444444446</c:v>
                </c:pt>
                <c:pt idx="50">
                  <c:v>2046.346818181818</c:v>
                </c:pt>
                <c:pt idx="51">
                  <c:v>2011.9880952380956</c:v>
                </c:pt>
                <c:pt idx="52">
                  <c:v>2005.9599999999998</c:v>
                </c:pt>
                <c:pt idx="53">
                  <c:v>1964.9290000000001</c:v>
                </c:pt>
                <c:pt idx="54">
                  <c:v>2031.9037499999999</c:v>
                </c:pt>
                <c:pt idx="55">
                  <c:v>2189.0482608695647</c:v>
                </c:pt>
                <c:pt idx="56">
                  <c:v>2243.9750000000004</c:v>
                </c:pt>
                <c:pt idx="57">
                  <c:v>2307.8000000000002</c:v>
                </c:pt>
                <c:pt idx="58">
                  <c:v>2434.3180952380949</c:v>
                </c:pt>
                <c:pt idx="59">
                  <c:v>2482.5724999999998</c:v>
                </c:pt>
                <c:pt idx="60">
                  <c:v>2488.3760869565217</c:v>
                </c:pt>
                <c:pt idx="61">
                  <c:v>2478.29</c:v>
                </c:pt>
                <c:pt idx="62">
                  <c:v>2459.5538095238089</c:v>
                </c:pt>
                <c:pt idx="63">
                  <c:v>2421.8465000000006</c:v>
                </c:pt>
                <c:pt idx="64">
                  <c:v>2413.0569565217388</c:v>
                </c:pt>
                <c:pt idx="65">
                  <c:v>2367.9299999999998</c:v>
                </c:pt>
                <c:pt idx="66">
                  <c:v>2409.4106249999995</c:v>
                </c:pt>
                <c:pt idx="67">
                  <c:v>2443.5295652173918</c:v>
                </c:pt>
                <c:pt idx="68">
                  <c:v>2454.287142857143</c:v>
                </c:pt>
                <c:pt idx="69">
                  <c:v>2458.6927272727271</c:v>
                </c:pt>
                <c:pt idx="70">
                  <c:v>2448.8599999999997</c:v>
                </c:pt>
                <c:pt idx="71">
                  <c:v>2433.4894999999992</c:v>
                </c:pt>
                <c:pt idx="72">
                  <c:v>2425.7700000000004</c:v>
                </c:pt>
                <c:pt idx="73">
                  <c:v>2402.9015789473688</c:v>
                </c:pt>
                <c:pt idx="74">
                  <c:v>2395.3723809523808</c:v>
                </c:pt>
                <c:pt idx="75">
                  <c:v>2394.6452380952383</c:v>
                </c:pt>
                <c:pt idx="76">
                  <c:v>2405.1913043478262</c:v>
                </c:pt>
                <c:pt idx="77">
                  <c:v>2432.2980000000002</c:v>
                </c:pt>
                <c:pt idx="78">
                  <c:v>2397.6452380952401</c:v>
                </c:pt>
                <c:pt idx="79">
                  <c:v>2464.1178260869569</c:v>
                </c:pt>
                <c:pt idx="80">
                  <c:v>2503.3054999999995</c:v>
                </c:pt>
                <c:pt idx="81">
                  <c:v>2564.1434782608699</c:v>
                </c:pt>
                <c:pt idx="82">
                  <c:v>2581.8805000000002</c:v>
                </c:pt>
                <c:pt idx="83">
                  <c:v>2637.3533333333335</c:v>
                </c:pt>
                <c:pt idx="84">
                  <c:v>2649.6795454545459</c:v>
                </c:pt>
                <c:pt idx="85">
                  <c:v>2633.3741176470594</c:v>
                </c:pt>
                <c:pt idx="86">
                  <c:v>2632.5065000000004</c:v>
                </c:pt>
                <c:pt idx="87">
                  <c:v>2634.9272727272728</c:v>
                </c:pt>
                <c:pt idx="88">
                  <c:v>2645.1595652173919</c:v>
                </c:pt>
                <c:pt idx="89">
                  <c:v>2654.4719999999998</c:v>
                </c:pt>
                <c:pt idx="90">
                  <c:v>2661.5474999999997</c:v>
                </c:pt>
                <c:pt idx="91">
                  <c:v>2670.54</c:v>
                </c:pt>
                <c:pt idx="92">
                  <c:v>2669.6833333333334</c:v>
                </c:pt>
                <c:pt idx="93">
                  <c:v>2678.0056521739134</c:v>
                </c:pt>
                <c:pt idx="94">
                  <c:v>2705.2594736842107</c:v>
                </c:pt>
                <c:pt idx="95">
                  <c:v>2727.3418181818179</c:v>
                </c:pt>
                <c:pt idx="96">
                  <c:v>2744.3822727272732</c:v>
                </c:pt>
                <c:pt idx="97">
                  <c:v>2756.5188235294117</c:v>
                </c:pt>
                <c:pt idx="98">
                  <c:v>2769.0313636363639</c:v>
                </c:pt>
                <c:pt idx="99">
                  <c:v>2783.1554545454546</c:v>
                </c:pt>
                <c:pt idx="100">
                  <c:v>2797.2509090909084</c:v>
                </c:pt>
                <c:pt idx="101">
                  <c:v>2816.2615789473689</c:v>
                </c:pt>
                <c:pt idx="102">
                  <c:v>2836.4095000000002</c:v>
                </c:pt>
                <c:pt idx="103">
                  <c:v>2849.1052380952383</c:v>
                </c:pt>
                <c:pt idx="104">
                  <c:v>2854.1681818181819</c:v>
                </c:pt>
                <c:pt idx="105">
                  <c:v>2853.6023809523808</c:v>
                </c:pt>
                <c:pt idx="106">
                  <c:v>2850.0436842105264</c:v>
                </c:pt>
                <c:pt idx="107">
                  <c:v>2849.5486363636369</c:v>
                </c:pt>
                <c:pt idx="108" formatCode="#,##0.0">
                  <c:v>2849.815000000001</c:v>
                </c:pt>
                <c:pt idx="109" formatCode="#,##0.0">
                  <c:v>2849.7289473684209</c:v>
                </c:pt>
                <c:pt idx="110" formatCode="#,##0.0">
                  <c:v>2849.6381818181817</c:v>
                </c:pt>
                <c:pt idx="111" formatCode="#,##0.0">
                  <c:v>2849.8886363636366</c:v>
                </c:pt>
                <c:pt idx="112" formatCode="#,##0.0">
                  <c:v>2849.5715000000005</c:v>
                </c:pt>
                <c:pt idx="113" formatCode="#,##0.0">
                  <c:v>2849.1174999999998</c:v>
                </c:pt>
                <c:pt idx="114" formatCode="#,##0.0">
                  <c:v>2848.9744444444436</c:v>
                </c:pt>
                <c:pt idx="115" formatCode="#,##0.0">
                  <c:v>2848.9077272727272</c:v>
                </c:pt>
                <c:pt idx="116" formatCode="#,##0.0">
                  <c:v>2848.9422727272727</c:v>
                </c:pt>
                <c:pt idx="117" formatCode="#,##0.0">
                  <c:v>2848.9676190476193</c:v>
                </c:pt>
                <c:pt idx="118" formatCode="#,##0.0">
                  <c:v>2848.9900000000002</c:v>
                </c:pt>
                <c:pt idx="119" formatCode="#,##0.0">
                  <c:v>2848.9645454545462</c:v>
                </c:pt>
                <c:pt idx="120" formatCode="#,##0.0">
                  <c:v>2849.3566666666675</c:v>
                </c:pt>
                <c:pt idx="121" formatCode="#,##0.0">
                  <c:v>2857.1682352941175</c:v>
                </c:pt>
                <c:pt idx="122" formatCode="#,##0.0">
                  <c:v>2901.83</c:v>
                </c:pt>
                <c:pt idx="123" formatCode="#,##0.0">
                  <c:v>3041.8376190476188</c:v>
                </c:pt>
                <c:pt idx="124" formatCode="#,##0.0">
                  <c:v>3110.2186363636361</c:v>
                </c:pt>
                <c:pt idx="125" formatCode="#,##0.0">
                  <c:v>3124.2539999999995</c:v>
                </c:pt>
                <c:pt idx="126" formatCode="#,##0.0">
                  <c:v>3153.0287500000004</c:v>
                </c:pt>
                <c:pt idx="127" formatCode="#,##0.0">
                  <c:v>3185.7208695652175</c:v>
                </c:pt>
                <c:pt idx="128" formatCode="#,##0.0">
                  <c:v>3257.1036363636358</c:v>
                </c:pt>
                <c:pt idx="129" formatCode="#,##0.0">
                  <c:v>3369.8957142857148</c:v>
                </c:pt>
                <c:pt idx="130" formatCode="#,##0.0">
                  <c:v>3406.4333333333334</c:v>
                </c:pt>
                <c:pt idx="131" formatCode="#,##0.0">
                  <c:v>3431.287142857143</c:v>
                </c:pt>
                <c:pt idx="132" formatCode="#,##0.0">
                  <c:v>3467.2131818181824</c:v>
                </c:pt>
                <c:pt idx="133" formatCode="#,##0.0">
                  <c:v>3508.0605882352938</c:v>
                </c:pt>
                <c:pt idx="134" formatCode="#,##0.0">
                  <c:v>3524.9763636363637</c:v>
                </c:pt>
                <c:pt idx="135" formatCode="#,##0.0">
                  <c:v>3496.5619999999994</c:v>
                </c:pt>
                <c:pt idx="136" formatCode="#,##0.0">
                  <c:v>3461.1804347826078</c:v>
                </c:pt>
                <c:pt idx="137" formatCode="#,##0.0">
                  <c:v>3438.2633333333324</c:v>
                </c:pt>
                <c:pt idx="138" formatCode="#,##0.0">
                  <c:v>3442.3531250000001</c:v>
                </c:pt>
                <c:pt idx="139" formatCode="#,##0.0">
                  <c:v>3469.9778260869562</c:v>
                </c:pt>
                <c:pt idx="140" formatCode="#,##0.0">
                  <c:v>3380.9542857142847</c:v>
                </c:pt>
                <c:pt idx="141" formatCode="#,##0.0">
                  <c:v>3466.0771428571425</c:v>
                </c:pt>
                <c:pt idx="142" formatCode="#,##0.0">
                  <c:v>3440.6428571428573</c:v>
                </c:pt>
                <c:pt idx="143" formatCode="#,##0.0">
                  <c:v>3421.2075000000004</c:v>
                </c:pt>
                <c:pt idx="144" formatCode="#,##0.0">
                  <c:v>3407.3731818181823</c:v>
                </c:pt>
                <c:pt idx="145" formatCode="#,##0.0">
                  <c:v>3391.8425000000011</c:v>
                </c:pt>
                <c:pt idx="146" formatCode="#,##0.0">
                  <c:v>3376.2245000000003</c:v>
                </c:pt>
                <c:pt idx="147" formatCode="#,##0.0">
                  <c:v>3376.5286363636365</c:v>
                </c:pt>
                <c:pt idx="148" formatCode="#,##0.0">
                  <c:v>3381.1945454545453</c:v>
                </c:pt>
                <c:pt idx="149" formatCode="#,##0.0">
                  <c:v>3381.1063157894737</c:v>
                </c:pt>
                <c:pt idx="150" formatCode="#,##0.0">
                  <c:v>3380.8573684210528</c:v>
                </c:pt>
                <c:pt idx="151" formatCode="#,##0.0">
                  <c:v>3380.9749999999999</c:v>
                </c:pt>
                <c:pt idx="152" formatCode="#,##0.0">
                  <c:v>3380.9542857142847</c:v>
                </c:pt>
                <c:pt idx="153" formatCode="#,##0.0">
                  <c:v>3380.9542857142847</c:v>
                </c:pt>
                <c:pt idx="154" formatCode="#,##0.0">
                  <c:v>3412.7710000000006</c:v>
                </c:pt>
                <c:pt idx="155" formatCode="#,##0.0">
                  <c:v>3417.931363636364</c:v>
                </c:pt>
                <c:pt idx="156" formatCode="#,##0.0">
                  <c:v>3431.7649999999999</c:v>
                </c:pt>
                <c:pt idx="157" formatCode="#,##0.0">
                  <c:v>3459.1414999999993</c:v>
                </c:pt>
                <c:pt idx="158" formatCode="#,##0.0">
                  <c:v>3475.5017647058826</c:v>
                </c:pt>
                <c:pt idx="159" formatCode="#,##0.0">
                  <c:v>3541.5959090909096</c:v>
                </c:pt>
                <c:pt idx="160" formatCode="#,##0.0">
                  <c:v>3572.7654545454543</c:v>
                </c:pt>
                <c:pt idx="161">
                  <c:v>3577.67</c:v>
                </c:pt>
                <c:pt idx="162" formatCode="#,##0.0">
                  <c:v>3584.83</c:v>
                </c:pt>
                <c:pt idx="163" formatCode="#,##0.0">
                  <c:v>3592.14</c:v>
                </c:pt>
                <c:pt idx="164" formatCode="#,##0.0">
                  <c:v>3593.8</c:v>
                </c:pt>
                <c:pt idx="165" formatCode="#,##0.0">
                  <c:v>3591.8</c:v>
                </c:pt>
                <c:pt idx="166" formatCode="#,##0.0">
                  <c:v>3570.7323333333325</c:v>
                </c:pt>
                <c:pt idx="167" formatCode="#,##0.0">
                  <c:v>3549.2273333333328</c:v>
                </c:pt>
              </c:numCache>
            </c:numRef>
          </c:val>
          <c:smooth val="0"/>
          <c:extLst>
            <c:ext xmlns:c16="http://schemas.microsoft.com/office/drawing/2014/chart" uri="{C3380CC4-5D6E-409C-BE32-E72D297353CC}">
              <c16:uniqueId val="{00000001-84CA-4C23-A796-9F7144D40DB3}"/>
            </c:ext>
          </c:extLst>
        </c:ser>
        <c:ser>
          <c:idx val="1"/>
          <c:order val="1"/>
          <c:tx>
            <c:strRef>
              <c:f>Sheet8!$I$1</c:f>
              <c:strCache>
                <c:ptCount val="1"/>
                <c:pt idx="0">
                  <c:v> 1st dood </c:v>
                </c:pt>
              </c:strCache>
            </c:strRef>
          </c:tx>
          <c:spPr>
            <a:ln w="28575" cap="rnd">
              <a:solidFill>
                <a:srgbClr val="C00000"/>
              </a:solidFill>
              <a:round/>
            </a:ln>
            <a:effectLst/>
          </c:spPr>
          <c:marker>
            <c:symbol val="none"/>
          </c:marker>
          <c:cat>
            <c:numRef>
              <c:f>Sheet8!$B$15:$C$182</c:f>
              <c:numCache>
                <c:formatCode>General</c:formatCode>
                <c:ptCount val="168"/>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pt idx="156">
                  <c:v>2025</c:v>
                </c:pt>
              </c:numCache>
            </c:numRef>
          </c:cat>
          <c:val>
            <c:numRef>
              <c:f>Sheet8!$I$15:$I$182</c:f>
              <c:numCache>
                <c:formatCode>#,##0.00</c:formatCode>
                <c:ptCount val="168"/>
                <c:pt idx="0">
                  <c:v>1254.9632219693231</c:v>
                </c:pt>
                <c:pt idx="1">
                  <c:v>1270.6888616020019</c:v>
                </c:pt>
                <c:pt idx="2">
                  <c:v>1286.414501234681</c:v>
                </c:pt>
                <c:pt idx="3">
                  <c:v>1302.1401408673598</c:v>
                </c:pt>
                <c:pt idx="4">
                  <c:v>1317.8657805000389</c:v>
                </c:pt>
                <c:pt idx="5">
                  <c:v>1333.5914201327178</c:v>
                </c:pt>
                <c:pt idx="6">
                  <c:v>1349.3170597653968</c:v>
                </c:pt>
                <c:pt idx="7">
                  <c:v>1365.0426993980757</c:v>
                </c:pt>
                <c:pt idx="8">
                  <c:v>1380.7683390307548</c:v>
                </c:pt>
                <c:pt idx="9">
                  <c:v>1396.4939786634338</c:v>
                </c:pt>
                <c:pt idx="10">
                  <c:v>1412.2196182961127</c:v>
                </c:pt>
                <c:pt idx="11">
                  <c:v>1427.9452579287915</c:v>
                </c:pt>
                <c:pt idx="12">
                  <c:v>1443.6708975614708</c:v>
                </c:pt>
                <c:pt idx="13">
                  <c:v>1459.3965371941499</c:v>
                </c:pt>
                <c:pt idx="14">
                  <c:v>1475.1221768268288</c:v>
                </c:pt>
                <c:pt idx="15">
                  <c:v>1490.8478164595078</c:v>
                </c:pt>
                <c:pt idx="16">
                  <c:v>1506.5734560921867</c:v>
                </c:pt>
                <c:pt idx="17">
                  <c:v>1522.2990957248658</c:v>
                </c:pt>
                <c:pt idx="18">
                  <c:v>1538.0247353575448</c:v>
                </c:pt>
                <c:pt idx="19">
                  <c:v>1553.7503749902237</c:v>
                </c:pt>
                <c:pt idx="20">
                  <c:v>1569.4760146229025</c:v>
                </c:pt>
                <c:pt idx="21">
                  <c:v>1585.2016542555816</c:v>
                </c:pt>
                <c:pt idx="22">
                  <c:v>1600.9272938882607</c:v>
                </c:pt>
                <c:pt idx="23">
                  <c:v>1616.6529335209398</c:v>
                </c:pt>
                <c:pt idx="24">
                  <c:v>1632.3785731536188</c:v>
                </c:pt>
                <c:pt idx="25">
                  <c:v>1648.1042127862977</c:v>
                </c:pt>
                <c:pt idx="26">
                  <c:v>1663.8298524189768</c:v>
                </c:pt>
                <c:pt idx="27">
                  <c:v>1679.5554920516556</c:v>
                </c:pt>
                <c:pt idx="28">
                  <c:v>1695.2811316843347</c:v>
                </c:pt>
                <c:pt idx="29">
                  <c:v>1711.0067713170135</c:v>
                </c:pt>
                <c:pt idx="30">
                  <c:v>1726.7324109496926</c:v>
                </c:pt>
                <c:pt idx="31">
                  <c:v>1742.4580505823717</c:v>
                </c:pt>
                <c:pt idx="32">
                  <c:v>1758.1836902150505</c:v>
                </c:pt>
                <c:pt idx="33">
                  <c:v>1773.9093298477294</c:v>
                </c:pt>
                <c:pt idx="34">
                  <c:v>1789.6349694804085</c:v>
                </c:pt>
                <c:pt idx="35">
                  <c:v>1805.3606091130878</c:v>
                </c:pt>
                <c:pt idx="36">
                  <c:v>1821.0862487457666</c:v>
                </c:pt>
                <c:pt idx="37">
                  <c:v>1836.8118883784457</c:v>
                </c:pt>
                <c:pt idx="38">
                  <c:v>1852.5375280111246</c:v>
                </c:pt>
                <c:pt idx="39">
                  <c:v>1868.2631676438036</c:v>
                </c:pt>
                <c:pt idx="40">
                  <c:v>1883.9888072764827</c:v>
                </c:pt>
                <c:pt idx="41">
                  <c:v>1899.7144469091616</c:v>
                </c:pt>
                <c:pt idx="42">
                  <c:v>1915.4400865418404</c:v>
                </c:pt>
                <c:pt idx="43">
                  <c:v>1931.1657261745195</c:v>
                </c:pt>
                <c:pt idx="44">
                  <c:v>1946.8913658071986</c:v>
                </c:pt>
                <c:pt idx="45">
                  <c:v>1962.6170054398774</c:v>
                </c:pt>
                <c:pt idx="46">
                  <c:v>1978.3426450725565</c:v>
                </c:pt>
                <c:pt idx="47">
                  <c:v>1994.0682847052356</c:v>
                </c:pt>
                <c:pt idx="48">
                  <c:v>2009.7939243379146</c:v>
                </c:pt>
                <c:pt idx="49">
                  <c:v>2025.5195639705937</c:v>
                </c:pt>
                <c:pt idx="50">
                  <c:v>2041.2452036032723</c:v>
                </c:pt>
                <c:pt idx="51">
                  <c:v>2056.9708432359512</c:v>
                </c:pt>
                <c:pt idx="52">
                  <c:v>2072.6964828686305</c:v>
                </c:pt>
                <c:pt idx="53">
                  <c:v>2088.4221225013098</c:v>
                </c:pt>
              </c:numCache>
            </c:numRef>
          </c:val>
          <c:smooth val="0"/>
          <c:extLst>
            <c:ext xmlns:c16="http://schemas.microsoft.com/office/drawing/2014/chart" uri="{C3380CC4-5D6E-409C-BE32-E72D297353CC}">
              <c16:uniqueId val="{00000002-84CA-4C23-A796-9F7144D40DB3}"/>
            </c:ext>
          </c:extLst>
        </c:ser>
        <c:ser>
          <c:idx val="2"/>
          <c:order val="2"/>
          <c:tx>
            <c:strRef>
              <c:f>Sheet8!$J$1</c:f>
              <c:strCache>
                <c:ptCount val="1"/>
                <c:pt idx="0">
                  <c:v> 1st deed </c:v>
                </c:pt>
              </c:strCache>
            </c:strRef>
          </c:tx>
          <c:spPr>
            <a:ln w="28575" cap="rnd">
              <a:solidFill>
                <a:srgbClr val="C00000"/>
              </a:solidFill>
              <a:round/>
            </a:ln>
            <a:effectLst/>
          </c:spPr>
          <c:marker>
            <c:symbol val="none"/>
          </c:marker>
          <c:cat>
            <c:numRef>
              <c:f>Sheet8!$B$15:$C$182</c:f>
              <c:numCache>
                <c:formatCode>General</c:formatCode>
                <c:ptCount val="168"/>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pt idx="156">
                  <c:v>2025</c:v>
                </c:pt>
              </c:numCache>
            </c:numRef>
          </c:cat>
          <c:val>
            <c:numRef>
              <c:f>Sheet8!$J$15:$J$182</c:f>
              <c:numCache>
                <c:formatCode>#,##0.00</c:formatCode>
                <c:ptCount val="168"/>
                <c:pt idx="0">
                  <c:v>1306.186210621132</c:v>
                </c:pt>
                <c:pt idx="1">
                  <c:v>1322.553713095961</c:v>
                </c:pt>
                <c:pt idx="2">
                  <c:v>1338.9212155707903</c:v>
                </c:pt>
                <c:pt idx="3">
                  <c:v>1355.2887180456194</c:v>
                </c:pt>
                <c:pt idx="4">
                  <c:v>1371.6562205204486</c:v>
                </c:pt>
                <c:pt idx="5">
                  <c:v>1388.0237229952777</c:v>
                </c:pt>
                <c:pt idx="6">
                  <c:v>1404.391225470107</c:v>
                </c:pt>
                <c:pt idx="7">
                  <c:v>1420.758727944936</c:v>
                </c:pt>
                <c:pt idx="8">
                  <c:v>1437.1262304197653</c:v>
                </c:pt>
                <c:pt idx="9">
                  <c:v>1453.4937328945946</c:v>
                </c:pt>
                <c:pt idx="10">
                  <c:v>1469.8612353694236</c:v>
                </c:pt>
                <c:pt idx="11">
                  <c:v>1486.2287378442527</c:v>
                </c:pt>
                <c:pt idx="12">
                  <c:v>1502.5962403190817</c:v>
                </c:pt>
                <c:pt idx="13">
                  <c:v>1518.963742793911</c:v>
                </c:pt>
                <c:pt idx="14">
                  <c:v>1535.3312452687401</c:v>
                </c:pt>
                <c:pt idx="15">
                  <c:v>1551.6987477435694</c:v>
                </c:pt>
                <c:pt idx="16">
                  <c:v>1568.0662502183984</c:v>
                </c:pt>
                <c:pt idx="17">
                  <c:v>1584.4337526932277</c:v>
                </c:pt>
                <c:pt idx="18">
                  <c:v>1600.801255168057</c:v>
                </c:pt>
                <c:pt idx="19">
                  <c:v>1617.168757642886</c:v>
                </c:pt>
                <c:pt idx="20">
                  <c:v>1633.5362601177151</c:v>
                </c:pt>
                <c:pt idx="21">
                  <c:v>1649.9037625925444</c:v>
                </c:pt>
                <c:pt idx="22">
                  <c:v>1666.2712650673736</c:v>
                </c:pt>
                <c:pt idx="23">
                  <c:v>1682.6387675422025</c:v>
                </c:pt>
                <c:pt idx="24">
                  <c:v>1699.0062700170317</c:v>
                </c:pt>
                <c:pt idx="25">
                  <c:v>1715.3737724918608</c:v>
                </c:pt>
                <c:pt idx="26">
                  <c:v>1731.7412749666901</c:v>
                </c:pt>
                <c:pt idx="27">
                  <c:v>1748.1087774415191</c:v>
                </c:pt>
                <c:pt idx="28">
                  <c:v>1764.4762799163484</c:v>
                </c:pt>
                <c:pt idx="29">
                  <c:v>1780.8437823911775</c:v>
                </c:pt>
                <c:pt idx="30">
                  <c:v>1797.2112848660067</c:v>
                </c:pt>
                <c:pt idx="31">
                  <c:v>1813.578787340836</c:v>
                </c:pt>
                <c:pt idx="32">
                  <c:v>1829.9462898156651</c:v>
                </c:pt>
                <c:pt idx="33">
                  <c:v>1846.3137922904941</c:v>
                </c:pt>
                <c:pt idx="34">
                  <c:v>1862.6812947653234</c:v>
                </c:pt>
                <c:pt idx="35">
                  <c:v>1879.0487972401525</c:v>
                </c:pt>
                <c:pt idx="36">
                  <c:v>1895.4162997149815</c:v>
                </c:pt>
                <c:pt idx="37">
                  <c:v>1911.7838021898108</c:v>
                </c:pt>
                <c:pt idx="38">
                  <c:v>1928.1513046646398</c:v>
                </c:pt>
                <c:pt idx="39">
                  <c:v>1944.5188071394691</c:v>
                </c:pt>
                <c:pt idx="40">
                  <c:v>1960.8863096142984</c:v>
                </c:pt>
                <c:pt idx="41">
                  <c:v>1977.2538120891275</c:v>
                </c:pt>
                <c:pt idx="42">
                  <c:v>1993.6213145639565</c:v>
                </c:pt>
                <c:pt idx="43">
                  <c:v>2009.9888170387858</c:v>
                </c:pt>
                <c:pt idx="44">
                  <c:v>2026.3563195136151</c:v>
                </c:pt>
                <c:pt idx="45">
                  <c:v>2042.7238219884441</c:v>
                </c:pt>
                <c:pt idx="46">
                  <c:v>2059.0913244632729</c:v>
                </c:pt>
                <c:pt idx="47">
                  <c:v>2075.4588269381024</c:v>
                </c:pt>
                <c:pt idx="48">
                  <c:v>2091.8263294129315</c:v>
                </c:pt>
                <c:pt idx="49">
                  <c:v>2108.193831887761</c:v>
                </c:pt>
                <c:pt idx="50">
                  <c:v>2124.5613343625896</c:v>
                </c:pt>
                <c:pt idx="51">
                  <c:v>2140.9288368374191</c:v>
                </c:pt>
                <c:pt idx="52">
                  <c:v>2157.2963393122482</c:v>
                </c:pt>
                <c:pt idx="53">
                  <c:v>2173.6638417870772</c:v>
                </c:pt>
              </c:numCache>
            </c:numRef>
          </c:val>
          <c:smooth val="0"/>
          <c:extLst>
            <c:ext xmlns:c16="http://schemas.microsoft.com/office/drawing/2014/chart" uri="{C3380CC4-5D6E-409C-BE32-E72D297353CC}">
              <c16:uniqueId val="{00000003-84CA-4C23-A796-9F7144D40DB3}"/>
            </c:ext>
          </c:extLst>
        </c:ser>
        <c:ser>
          <c:idx val="3"/>
          <c:order val="3"/>
          <c:tx>
            <c:strRef>
              <c:f>Sheet8!$U$1</c:f>
              <c:strCache>
                <c:ptCount val="1"/>
                <c:pt idx="0">
                  <c:v>2 std deed</c:v>
                </c:pt>
              </c:strCache>
            </c:strRef>
          </c:tx>
          <c:spPr>
            <a:ln w="28575" cap="rnd">
              <a:solidFill>
                <a:srgbClr val="C00000"/>
              </a:solidFill>
              <a:round/>
            </a:ln>
            <a:effectLst/>
          </c:spPr>
          <c:marker>
            <c:symbol val="none"/>
          </c:marker>
          <c:cat>
            <c:numRef>
              <c:f>Sheet8!$B$15:$C$182</c:f>
              <c:numCache>
                <c:formatCode>General</c:formatCode>
                <c:ptCount val="168"/>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pt idx="156">
                  <c:v>2025</c:v>
                </c:pt>
              </c:numCache>
            </c:numRef>
          </c:cat>
          <c:val>
            <c:numRef>
              <c:f>Sheet8!$U$15:$U$182</c:f>
              <c:numCache>
                <c:formatCode>General</c:formatCode>
                <c:ptCount val="168"/>
                <c:pt idx="63">
                  <c:v>2423.5679750530671</c:v>
                </c:pt>
                <c:pt idx="64">
                  <c:v>2433.6362027650057</c:v>
                </c:pt>
                <c:pt idx="65">
                  <c:v>2443.7044304769443</c:v>
                </c:pt>
                <c:pt idx="66">
                  <c:v>2453.7726581888828</c:v>
                </c:pt>
                <c:pt idx="67">
                  <c:v>2463.8408859008214</c:v>
                </c:pt>
                <c:pt idx="68">
                  <c:v>2473.9091136127595</c:v>
                </c:pt>
                <c:pt idx="69">
                  <c:v>2483.977341324698</c:v>
                </c:pt>
                <c:pt idx="70">
                  <c:v>2494.0455690366362</c:v>
                </c:pt>
                <c:pt idx="71">
                  <c:v>2504.1137967485752</c:v>
                </c:pt>
                <c:pt idx="72">
                  <c:v>2514.1820244605137</c:v>
                </c:pt>
                <c:pt idx="73">
                  <c:v>2524.2502521724518</c:v>
                </c:pt>
                <c:pt idx="74">
                  <c:v>2534.3184798843904</c:v>
                </c:pt>
                <c:pt idx="75">
                  <c:v>2544.386707596329</c:v>
                </c:pt>
                <c:pt idx="76">
                  <c:v>2554.4549353082671</c:v>
                </c:pt>
                <c:pt idx="77">
                  <c:v>2564.5231630202061</c:v>
                </c:pt>
                <c:pt idx="78">
                  <c:v>2574.5913907321442</c:v>
                </c:pt>
                <c:pt idx="79">
                  <c:v>2584.6596184440828</c:v>
                </c:pt>
                <c:pt idx="80">
                  <c:v>2594.7278461560213</c:v>
                </c:pt>
                <c:pt idx="81">
                  <c:v>2604.7960738679594</c:v>
                </c:pt>
                <c:pt idx="82">
                  <c:v>2614.8643015798984</c:v>
                </c:pt>
                <c:pt idx="83">
                  <c:v>2624.932529291837</c:v>
                </c:pt>
                <c:pt idx="84">
                  <c:v>2635.0007570037751</c:v>
                </c:pt>
                <c:pt idx="85">
                  <c:v>2645.0689847157137</c:v>
                </c:pt>
                <c:pt idx="86">
                  <c:v>2655.1372124276518</c:v>
                </c:pt>
                <c:pt idx="87">
                  <c:v>2665.2054401395908</c:v>
                </c:pt>
                <c:pt idx="88">
                  <c:v>2675.2736678515294</c:v>
                </c:pt>
                <c:pt idx="89">
                  <c:v>2685.3418955634675</c:v>
                </c:pt>
                <c:pt idx="90">
                  <c:v>2695.410123275406</c:v>
                </c:pt>
                <c:pt idx="91">
                  <c:v>2705.4783509873446</c:v>
                </c:pt>
                <c:pt idx="92">
                  <c:v>2715.5465786992827</c:v>
                </c:pt>
                <c:pt idx="93">
                  <c:v>2725.6148064112217</c:v>
                </c:pt>
                <c:pt idx="94">
                  <c:v>2735.6830341231598</c:v>
                </c:pt>
                <c:pt idx="95">
                  <c:v>2745.7512618350984</c:v>
                </c:pt>
                <c:pt idx="96">
                  <c:v>2755.8194895470369</c:v>
                </c:pt>
                <c:pt idx="97">
                  <c:v>2765.887717258975</c:v>
                </c:pt>
                <c:pt idx="98">
                  <c:v>2775.9559449709136</c:v>
                </c:pt>
                <c:pt idx="99">
                  <c:v>2786.0241726828526</c:v>
                </c:pt>
                <c:pt idx="100">
                  <c:v>2796.0924003947907</c:v>
                </c:pt>
                <c:pt idx="101">
                  <c:v>2806.1606281067293</c:v>
                </c:pt>
                <c:pt idx="102">
                  <c:v>2816.2288558186674</c:v>
                </c:pt>
                <c:pt idx="103">
                  <c:v>2826.297083530606</c:v>
                </c:pt>
                <c:pt idx="104">
                  <c:v>2836.365311242545</c:v>
                </c:pt>
                <c:pt idx="105">
                  <c:v>2846.4335389544831</c:v>
                </c:pt>
                <c:pt idx="106">
                  <c:v>2856.5017666664216</c:v>
                </c:pt>
                <c:pt idx="107">
                  <c:v>2866.5699943783602</c:v>
                </c:pt>
                <c:pt idx="108">
                  <c:v>2876.6382220902983</c:v>
                </c:pt>
                <c:pt idx="109">
                  <c:v>2886.7064498022373</c:v>
                </c:pt>
                <c:pt idx="110">
                  <c:v>2896.7746775141754</c:v>
                </c:pt>
                <c:pt idx="111">
                  <c:v>2906.842905226114</c:v>
                </c:pt>
                <c:pt idx="112">
                  <c:v>2916.9111329380526</c:v>
                </c:pt>
                <c:pt idx="113">
                  <c:v>2926.9793606499907</c:v>
                </c:pt>
                <c:pt idx="114">
                  <c:v>2937.0475883619292</c:v>
                </c:pt>
                <c:pt idx="115">
                  <c:v>2947.1158160738678</c:v>
                </c:pt>
                <c:pt idx="116">
                  <c:v>2957.1840437858064</c:v>
                </c:pt>
                <c:pt idx="117">
                  <c:v>2967.2522714977449</c:v>
                </c:pt>
                <c:pt idx="118">
                  <c:v>2977.320499209683</c:v>
                </c:pt>
                <c:pt idx="119">
                  <c:v>2987.3887269216216</c:v>
                </c:pt>
                <c:pt idx="120">
                  <c:v>2997.4569546335601</c:v>
                </c:pt>
                <c:pt idx="121">
                  <c:v>3007.5251823454987</c:v>
                </c:pt>
              </c:numCache>
            </c:numRef>
          </c:val>
          <c:smooth val="0"/>
          <c:extLst>
            <c:ext xmlns:c16="http://schemas.microsoft.com/office/drawing/2014/chart" uri="{C3380CC4-5D6E-409C-BE32-E72D297353CC}">
              <c16:uniqueId val="{00000004-84CA-4C23-A796-9F7144D40DB3}"/>
            </c:ext>
          </c:extLst>
        </c:ser>
        <c:ser>
          <c:idx val="4"/>
          <c:order val="4"/>
          <c:tx>
            <c:strRef>
              <c:f>Sheet8!$V$1</c:f>
              <c:strCache>
                <c:ptCount val="1"/>
                <c:pt idx="0">
                  <c:v>2std dood</c:v>
                </c:pt>
              </c:strCache>
            </c:strRef>
          </c:tx>
          <c:spPr>
            <a:ln w="28575" cap="rnd">
              <a:solidFill>
                <a:srgbClr val="C00000"/>
              </a:solidFill>
              <a:round/>
            </a:ln>
            <a:effectLst/>
          </c:spPr>
          <c:marker>
            <c:symbol val="none"/>
          </c:marker>
          <c:cat>
            <c:numRef>
              <c:f>Sheet8!$B$15:$C$182</c:f>
              <c:numCache>
                <c:formatCode>General</c:formatCode>
                <c:ptCount val="168"/>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pt idx="156">
                  <c:v>2025</c:v>
                </c:pt>
              </c:numCache>
            </c:numRef>
          </c:cat>
          <c:val>
            <c:numRef>
              <c:f>Sheet8!$V$15:$V$182</c:f>
              <c:numCache>
                <c:formatCode>General</c:formatCode>
                <c:ptCount val="168"/>
                <c:pt idx="63">
                  <c:v>2328.5260936784371</c:v>
                </c:pt>
                <c:pt idx="64">
                  <c:v>2338.1994889310836</c:v>
                </c:pt>
                <c:pt idx="65">
                  <c:v>2347.872884183731</c:v>
                </c:pt>
                <c:pt idx="66">
                  <c:v>2357.5462794363775</c:v>
                </c:pt>
                <c:pt idx="67">
                  <c:v>2367.219674689024</c:v>
                </c:pt>
                <c:pt idx="68">
                  <c:v>2376.893069941671</c:v>
                </c:pt>
                <c:pt idx="69">
                  <c:v>2386.5664651943175</c:v>
                </c:pt>
                <c:pt idx="70">
                  <c:v>2396.2398604469645</c:v>
                </c:pt>
                <c:pt idx="71">
                  <c:v>2405.9132556996115</c:v>
                </c:pt>
                <c:pt idx="72">
                  <c:v>2415.586650952258</c:v>
                </c:pt>
                <c:pt idx="73">
                  <c:v>2425.2600462049049</c:v>
                </c:pt>
                <c:pt idx="74">
                  <c:v>2434.9334414575515</c:v>
                </c:pt>
                <c:pt idx="75">
                  <c:v>2444.606836710198</c:v>
                </c:pt>
                <c:pt idx="76">
                  <c:v>2454.2802319628449</c:v>
                </c:pt>
                <c:pt idx="77">
                  <c:v>2463.9536272154919</c:v>
                </c:pt>
                <c:pt idx="78">
                  <c:v>2473.6270224681389</c:v>
                </c:pt>
                <c:pt idx="79">
                  <c:v>2483.3004177207854</c:v>
                </c:pt>
                <c:pt idx="80">
                  <c:v>2492.9738129734319</c:v>
                </c:pt>
                <c:pt idx="81">
                  <c:v>2502.6472082260789</c:v>
                </c:pt>
                <c:pt idx="82">
                  <c:v>2512.3206034787258</c:v>
                </c:pt>
                <c:pt idx="83">
                  <c:v>2521.9939987313724</c:v>
                </c:pt>
                <c:pt idx="84">
                  <c:v>2531.6673939840193</c:v>
                </c:pt>
                <c:pt idx="85">
                  <c:v>2541.3407892366658</c:v>
                </c:pt>
                <c:pt idx="86">
                  <c:v>2551.0141844893128</c:v>
                </c:pt>
                <c:pt idx="87">
                  <c:v>2560.6875797419598</c:v>
                </c:pt>
                <c:pt idx="88">
                  <c:v>2570.3609749946063</c:v>
                </c:pt>
                <c:pt idx="89">
                  <c:v>2580.0343702472533</c:v>
                </c:pt>
                <c:pt idx="90">
                  <c:v>2589.7077654998998</c:v>
                </c:pt>
                <c:pt idx="91">
                  <c:v>2599.3811607525463</c:v>
                </c:pt>
                <c:pt idx="92">
                  <c:v>2609.0545560051933</c:v>
                </c:pt>
                <c:pt idx="93">
                  <c:v>2618.7279512578402</c:v>
                </c:pt>
                <c:pt idx="94">
                  <c:v>2628.4013465104872</c:v>
                </c:pt>
                <c:pt idx="95">
                  <c:v>2638.0747417631337</c:v>
                </c:pt>
                <c:pt idx="96">
                  <c:v>2647.7481370157802</c:v>
                </c:pt>
                <c:pt idx="97">
                  <c:v>2657.4215322684272</c:v>
                </c:pt>
                <c:pt idx="98">
                  <c:v>2667.0949275210737</c:v>
                </c:pt>
                <c:pt idx="99">
                  <c:v>2676.7683227737207</c:v>
                </c:pt>
                <c:pt idx="100">
                  <c:v>2686.4417180263677</c:v>
                </c:pt>
                <c:pt idx="101">
                  <c:v>2696.1151132790142</c:v>
                </c:pt>
                <c:pt idx="102">
                  <c:v>2705.7885085316611</c:v>
                </c:pt>
                <c:pt idx="103">
                  <c:v>2715.4619037843077</c:v>
                </c:pt>
                <c:pt idx="104">
                  <c:v>2725.1352990369546</c:v>
                </c:pt>
                <c:pt idx="105">
                  <c:v>2734.8086942896016</c:v>
                </c:pt>
                <c:pt idx="106">
                  <c:v>2744.4820895422481</c:v>
                </c:pt>
                <c:pt idx="107">
                  <c:v>2754.1554847948946</c:v>
                </c:pt>
                <c:pt idx="108">
                  <c:v>2763.8288800475416</c:v>
                </c:pt>
                <c:pt idx="109">
                  <c:v>2773.5022753001886</c:v>
                </c:pt>
                <c:pt idx="110">
                  <c:v>2783.1756705528355</c:v>
                </c:pt>
                <c:pt idx="111">
                  <c:v>2792.849065805482</c:v>
                </c:pt>
                <c:pt idx="112">
                  <c:v>2802.5224610581286</c:v>
                </c:pt>
                <c:pt idx="113">
                  <c:v>2812.1958563107755</c:v>
                </c:pt>
                <c:pt idx="114">
                  <c:v>2821.869251563422</c:v>
                </c:pt>
                <c:pt idx="115">
                  <c:v>2831.5426468160686</c:v>
                </c:pt>
                <c:pt idx="116">
                  <c:v>2841.216042068716</c:v>
                </c:pt>
                <c:pt idx="117">
                  <c:v>2850.8894373213625</c:v>
                </c:pt>
                <c:pt idx="118">
                  <c:v>2860.5628325740095</c:v>
                </c:pt>
                <c:pt idx="119">
                  <c:v>2870.236227826656</c:v>
                </c:pt>
                <c:pt idx="120">
                  <c:v>2879.9096230793025</c:v>
                </c:pt>
                <c:pt idx="121">
                  <c:v>2889.5830183319499</c:v>
                </c:pt>
              </c:numCache>
            </c:numRef>
          </c:val>
          <c:smooth val="0"/>
          <c:extLst>
            <c:ext xmlns:c16="http://schemas.microsoft.com/office/drawing/2014/chart" uri="{C3380CC4-5D6E-409C-BE32-E72D297353CC}">
              <c16:uniqueId val="{00000005-84CA-4C23-A796-9F7144D40DB3}"/>
            </c:ext>
          </c:extLst>
        </c:ser>
        <c:ser>
          <c:idx val="5"/>
          <c:order val="5"/>
          <c:tx>
            <c:strRef>
              <c:f>Sheet8!$AC$1</c:f>
              <c:strCache>
                <c:ptCount val="1"/>
                <c:pt idx="0">
                  <c:v>3std deed</c:v>
                </c:pt>
              </c:strCache>
            </c:strRef>
          </c:tx>
          <c:spPr>
            <a:ln w="28575" cap="rnd">
              <a:solidFill>
                <a:srgbClr val="C00000"/>
              </a:solidFill>
              <a:round/>
            </a:ln>
            <a:effectLst/>
          </c:spPr>
          <c:marker>
            <c:symbol val="none"/>
          </c:marker>
          <c:cat>
            <c:numRef>
              <c:f>Sheet8!$B$15:$C$182</c:f>
              <c:numCache>
                <c:formatCode>General</c:formatCode>
                <c:ptCount val="168"/>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pt idx="156">
                  <c:v>2025</c:v>
                </c:pt>
              </c:numCache>
            </c:numRef>
          </c:cat>
          <c:val>
            <c:numRef>
              <c:f>Sheet8!$AC$15:$AC$182</c:f>
              <c:numCache>
                <c:formatCode>General</c:formatCode>
                <c:ptCount val="168"/>
                <c:pt idx="135" formatCode="#,##0.00">
                  <c:v>3448.8342365883163</c:v>
                </c:pt>
                <c:pt idx="136" formatCode="#,##0.00">
                  <c:v>3453.9477005865742</c:v>
                </c:pt>
                <c:pt idx="137" formatCode="#,##0.00">
                  <c:v>3459.0611645848326</c:v>
                </c:pt>
                <c:pt idx="138" formatCode="#,##0.00">
                  <c:v>3464.1746285830905</c:v>
                </c:pt>
                <c:pt idx="139" formatCode="#,##0.00">
                  <c:v>3469.2880925813488</c:v>
                </c:pt>
                <c:pt idx="140" formatCode="#,##0.00">
                  <c:v>3474.4015565796062</c:v>
                </c:pt>
                <c:pt idx="141" formatCode="#,##0.00">
                  <c:v>3479.5150205778646</c:v>
                </c:pt>
                <c:pt idx="142" formatCode="#,##0.00">
                  <c:v>3484.6284845761224</c:v>
                </c:pt>
                <c:pt idx="143" formatCode="#,##0.00">
                  <c:v>3489.7419485743808</c:v>
                </c:pt>
                <c:pt idx="144" formatCode="#,##0.00">
                  <c:v>3494.8554125726382</c:v>
                </c:pt>
                <c:pt idx="145" formatCode="#,##0.00">
                  <c:v>3499.9688765708966</c:v>
                </c:pt>
                <c:pt idx="146" formatCode="#,##0.00">
                  <c:v>3505.0823405691549</c:v>
                </c:pt>
                <c:pt idx="147" formatCode="#,##0.00">
                  <c:v>3510.1958045674128</c:v>
                </c:pt>
                <c:pt idx="148" formatCode="#,##0.00">
                  <c:v>3515.3092685656707</c:v>
                </c:pt>
                <c:pt idx="149" formatCode="#,##0.00">
                  <c:v>3520.4227325639285</c:v>
                </c:pt>
                <c:pt idx="150" formatCode="#,##0.00">
                  <c:v>3525.5361965621869</c:v>
                </c:pt>
                <c:pt idx="151" formatCode="#,##0.00">
                  <c:v>3530.6496605604448</c:v>
                </c:pt>
                <c:pt idx="152" formatCode="#,##0.00">
                  <c:v>3535.7631245587027</c:v>
                </c:pt>
                <c:pt idx="153" formatCode="#,##0.00">
                  <c:v>3540.8765885569605</c:v>
                </c:pt>
                <c:pt idx="154" formatCode="#,##0.00">
                  <c:v>3545.9900525552189</c:v>
                </c:pt>
                <c:pt idx="155" formatCode="#,##0.00">
                  <c:v>3551.1035165534772</c:v>
                </c:pt>
                <c:pt idx="156" formatCode="#,##0.00">
                  <c:v>3556.2169805517347</c:v>
                </c:pt>
                <c:pt idx="157" formatCode="#,##0.00">
                  <c:v>3561.330444549993</c:v>
                </c:pt>
                <c:pt idx="158" formatCode="#,##0.00">
                  <c:v>3566.4439085482509</c:v>
                </c:pt>
                <c:pt idx="159" formatCode="#,##0.00">
                  <c:v>3571.5573725465092</c:v>
                </c:pt>
                <c:pt idx="160" formatCode="#,##0.00">
                  <c:v>3576.6708365447666</c:v>
                </c:pt>
                <c:pt idx="161" formatCode="#,##0.00">
                  <c:v>3581.784300543025</c:v>
                </c:pt>
                <c:pt idx="162" formatCode="#,##0.00">
                  <c:v>3586.8977645412829</c:v>
                </c:pt>
                <c:pt idx="163" formatCode="#,##0.00">
                  <c:v>3592.0112285395408</c:v>
                </c:pt>
                <c:pt idx="164" formatCode="#,##0.00">
                  <c:v>3597.1246925377991</c:v>
                </c:pt>
                <c:pt idx="165" formatCode="#,##0.00">
                  <c:v>3602.238156536057</c:v>
                </c:pt>
                <c:pt idx="166" formatCode="#,##0.00">
                  <c:v>3607.3516205343153</c:v>
                </c:pt>
                <c:pt idx="167" formatCode="#,##0.00">
                  <c:v>3612.4650845325732</c:v>
                </c:pt>
              </c:numCache>
            </c:numRef>
          </c:val>
          <c:smooth val="0"/>
          <c:extLst>
            <c:ext xmlns:c16="http://schemas.microsoft.com/office/drawing/2014/chart" uri="{C3380CC4-5D6E-409C-BE32-E72D297353CC}">
              <c16:uniqueId val="{00000006-84CA-4C23-A796-9F7144D40DB3}"/>
            </c:ext>
          </c:extLst>
        </c:ser>
        <c:ser>
          <c:idx val="6"/>
          <c:order val="6"/>
          <c:tx>
            <c:strRef>
              <c:f>Sheet8!$AD$1</c:f>
              <c:strCache>
                <c:ptCount val="1"/>
                <c:pt idx="0">
                  <c:v>3std dood</c:v>
                </c:pt>
              </c:strCache>
            </c:strRef>
          </c:tx>
          <c:spPr>
            <a:ln w="28575" cap="rnd">
              <a:solidFill>
                <a:srgbClr val="C00000"/>
              </a:solidFill>
              <a:round/>
            </a:ln>
            <a:effectLst/>
          </c:spPr>
          <c:marker>
            <c:symbol val="none"/>
          </c:marker>
          <c:cat>
            <c:numRef>
              <c:f>Sheet8!$B$15:$C$182</c:f>
              <c:numCache>
                <c:formatCode>General</c:formatCode>
                <c:ptCount val="168"/>
                <c:pt idx="0">
                  <c:v>2012</c:v>
                </c:pt>
                <c:pt idx="12">
                  <c:v>2013</c:v>
                </c:pt>
                <c:pt idx="24">
                  <c:v>2014</c:v>
                </c:pt>
                <c:pt idx="36">
                  <c:v>2015</c:v>
                </c:pt>
                <c:pt idx="48">
                  <c:v>2016</c:v>
                </c:pt>
                <c:pt idx="60">
                  <c:v>2017</c:v>
                </c:pt>
                <c:pt idx="72">
                  <c:v>2018</c:v>
                </c:pt>
                <c:pt idx="84">
                  <c:v>2019</c:v>
                </c:pt>
                <c:pt idx="96">
                  <c:v>2020</c:v>
                </c:pt>
                <c:pt idx="108">
                  <c:v>2021</c:v>
                </c:pt>
                <c:pt idx="120">
                  <c:v>2022</c:v>
                </c:pt>
                <c:pt idx="132">
                  <c:v>2023</c:v>
                </c:pt>
                <c:pt idx="144">
                  <c:v>2024</c:v>
                </c:pt>
                <c:pt idx="156">
                  <c:v>2025</c:v>
                </c:pt>
              </c:numCache>
            </c:numRef>
          </c:cat>
          <c:val>
            <c:numRef>
              <c:f>Sheet8!$AD$15:$AD$182</c:f>
              <c:numCache>
                <c:formatCode>General</c:formatCode>
                <c:ptCount val="168"/>
                <c:pt idx="135" formatCode="#,##0.00">
                  <c:v>3313.5858351534807</c:v>
                </c:pt>
                <c:pt idx="136" formatCode="#,##0.00">
                  <c:v>3318.4987711518065</c:v>
                </c:pt>
                <c:pt idx="137" formatCode="#,##0.00">
                  <c:v>3323.4117071501328</c:v>
                </c:pt>
                <c:pt idx="138" formatCode="#,##0.00">
                  <c:v>3328.3246431484595</c:v>
                </c:pt>
                <c:pt idx="139" formatCode="#,##0.00">
                  <c:v>3333.2375791467857</c:v>
                </c:pt>
                <c:pt idx="140" formatCode="#,##0.00">
                  <c:v>3338.150515145112</c:v>
                </c:pt>
                <c:pt idx="141" formatCode="#,##0.00">
                  <c:v>3343.0634511434382</c:v>
                </c:pt>
                <c:pt idx="142" formatCode="#,##0.00">
                  <c:v>3347.9763871417649</c:v>
                </c:pt>
                <c:pt idx="143" formatCode="#,##0.00">
                  <c:v>3352.8893231400912</c:v>
                </c:pt>
                <c:pt idx="144" formatCode="#,##0.00">
                  <c:v>3357.8022591384174</c:v>
                </c:pt>
                <c:pt idx="145" formatCode="#,##0.00">
                  <c:v>3362.7151951367437</c:v>
                </c:pt>
                <c:pt idx="146" formatCode="#,##0.00">
                  <c:v>3367.6281311350699</c:v>
                </c:pt>
                <c:pt idx="147" formatCode="#,##0.00">
                  <c:v>3372.5410671333966</c:v>
                </c:pt>
                <c:pt idx="148" formatCode="#,##0.00">
                  <c:v>3377.4540031317224</c:v>
                </c:pt>
                <c:pt idx="149" formatCode="#,##0.00">
                  <c:v>3382.3669391300491</c:v>
                </c:pt>
                <c:pt idx="150" formatCode="#,##0.00">
                  <c:v>3387.2798751283754</c:v>
                </c:pt>
                <c:pt idx="151" formatCode="#,##0.00">
                  <c:v>3392.1928111267021</c:v>
                </c:pt>
                <c:pt idx="152" formatCode="#,##0.00">
                  <c:v>3397.1057471250278</c:v>
                </c:pt>
                <c:pt idx="153" formatCode="#,##0.00">
                  <c:v>3402.0186831233545</c:v>
                </c:pt>
                <c:pt idx="154" formatCode="#,##0.00">
                  <c:v>3406.9316191216808</c:v>
                </c:pt>
                <c:pt idx="155" formatCode="#,##0.00">
                  <c:v>3411.844555120007</c:v>
                </c:pt>
                <c:pt idx="156" formatCode="#,##0.00">
                  <c:v>3416.7574911183333</c:v>
                </c:pt>
                <c:pt idx="157" formatCode="#,##0.00">
                  <c:v>3421.6704271166595</c:v>
                </c:pt>
                <c:pt idx="158" formatCode="#,##0.00">
                  <c:v>3426.5833631149862</c:v>
                </c:pt>
                <c:pt idx="159" formatCode="#,##0.00">
                  <c:v>3431.4962991133125</c:v>
                </c:pt>
                <c:pt idx="160" formatCode="#,##0.00">
                  <c:v>3436.4092351116387</c:v>
                </c:pt>
                <c:pt idx="161" formatCode="#,##0.00">
                  <c:v>3441.322171109965</c:v>
                </c:pt>
                <c:pt idx="162" formatCode="#,##0.00">
                  <c:v>3446.2351071082917</c:v>
                </c:pt>
                <c:pt idx="163" formatCode="#,##0.00">
                  <c:v>3451.1480431066175</c:v>
                </c:pt>
                <c:pt idx="164" formatCode="#,##0.00">
                  <c:v>3456.0609791049437</c:v>
                </c:pt>
                <c:pt idx="165" formatCode="#,##0.00">
                  <c:v>3460.9739151032704</c:v>
                </c:pt>
                <c:pt idx="166" formatCode="#,##0.00">
                  <c:v>3465.8868511015967</c:v>
                </c:pt>
                <c:pt idx="167" formatCode="#,##0.00">
                  <c:v>3470.7997870999234</c:v>
                </c:pt>
              </c:numCache>
            </c:numRef>
          </c:val>
          <c:smooth val="0"/>
          <c:extLst>
            <c:ext xmlns:c16="http://schemas.microsoft.com/office/drawing/2014/chart" uri="{C3380CC4-5D6E-409C-BE32-E72D297353CC}">
              <c16:uniqueId val="{00000007-84CA-4C23-A796-9F7144D40DB3}"/>
            </c:ext>
          </c:extLst>
        </c:ser>
        <c:dLbls>
          <c:showLegendKey val="0"/>
          <c:showVal val="0"/>
          <c:showCatName val="0"/>
          <c:showSerName val="0"/>
          <c:showPercent val="0"/>
          <c:showBubbleSize val="0"/>
        </c:dLbls>
        <c:marker val="1"/>
        <c:smooth val="0"/>
        <c:axId val="588548703"/>
        <c:axId val="588563103"/>
      </c:lineChart>
      <c:catAx>
        <c:axId val="588548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MN"/>
          </a:p>
        </c:txPr>
        <c:crossAx val="588563103"/>
        <c:crosses val="autoZero"/>
        <c:auto val="1"/>
        <c:lblAlgn val="ctr"/>
        <c:lblOffset val="100"/>
        <c:noMultiLvlLbl val="0"/>
      </c:catAx>
      <c:valAx>
        <c:axId val="588563103"/>
        <c:scaling>
          <c:orientation val="minMax"/>
          <c:max val="4000"/>
          <c:min val="1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MN"/>
          </a:p>
        </c:txPr>
        <c:crossAx val="588548703"/>
        <c:crosses val="autoZero"/>
        <c:crossBetween val="between"/>
        <c:majorUnit val="500"/>
      </c:valAx>
      <c:valAx>
        <c:axId val="2106369056"/>
        <c:scaling>
          <c:orientation val="minMax"/>
          <c:max val="6.0000000000000012E-2"/>
          <c:min val="-6.0000000000000012E-2"/>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2106363656"/>
        <c:crosses val="max"/>
        <c:crossBetween val="between"/>
      </c:valAx>
      <c:catAx>
        <c:axId val="2106363656"/>
        <c:scaling>
          <c:orientation val="minMax"/>
        </c:scaling>
        <c:delete val="1"/>
        <c:axPos val="b"/>
        <c:majorTickMark val="out"/>
        <c:minorTickMark val="none"/>
        <c:tickLblPos val="nextTo"/>
        <c:crossAx val="2106369056"/>
        <c:crosses val="autoZero"/>
        <c:auto val="1"/>
        <c:lblAlgn val="ctr"/>
        <c:lblOffset val="100"/>
        <c:noMultiLvlLbl val="0"/>
      </c:catAx>
      <c:spPr>
        <a:noFill/>
        <a:ln>
          <a:noFill/>
        </a:ln>
        <a:effectLst/>
      </c:spPr>
    </c:plotArea>
    <c:legend>
      <c:legendPos val="r"/>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ayout>
        <c:manualLayout>
          <c:xMode val="edge"/>
          <c:yMode val="edge"/>
          <c:x val="2.2871996769634566E-2"/>
          <c:y val="0.84229330842264238"/>
          <c:w val="0.92928393566188838"/>
          <c:h val="0.1552261681963298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69431125997758"/>
          <c:y val="3.2520325203252036E-2"/>
          <c:w val="0.87535926040977297"/>
          <c:h val="0.56976762051085073"/>
        </c:manualLayout>
      </c:layout>
      <c:barChart>
        <c:barDir val="col"/>
        <c:grouping val="stacked"/>
        <c:varyColors val="0"/>
        <c:ser>
          <c:idx val="5"/>
          <c:order val="0"/>
          <c:tx>
            <c:strRef>
              <c:f>'ТБ алдагдал'!$W$1</c:f>
              <c:strCache>
                <c:ptCount val="1"/>
                <c:pt idx="0">
                  <c:v>Бусад</c:v>
                </c:pt>
              </c:strCache>
            </c:strRef>
          </c:tx>
          <c:spPr>
            <a:solidFill>
              <a:srgbClr val="BFBFBF"/>
            </a:solidFill>
            <a:ln>
              <a:solidFill>
                <a:sysClr val="windowText" lastClr="000000"/>
              </a:solidFill>
            </a:ln>
            <a:effectLst/>
          </c:spPr>
          <c:invertIfNegative val="0"/>
          <c:val>
            <c:numRef>
              <c:f>'ТБ алдагдал'!$AC$2:$AC$15</c:f>
              <c:numCache>
                <c:formatCode>0</c:formatCode>
                <c:ptCount val="14"/>
                <c:pt idx="0">
                  <c:v>-44.526000000000018</c:v>
                </c:pt>
                <c:pt idx="1">
                  <c:v>-186.1279875845</c:v>
                </c:pt>
                <c:pt idx="2">
                  <c:v>-42.755974775220025</c:v>
                </c:pt>
                <c:pt idx="3">
                  <c:v>-91.366081293850002</c:v>
                </c:pt>
                <c:pt idx="4">
                  <c:v>-39.375202234300232</c:v>
                </c:pt>
                <c:pt idx="5">
                  <c:v>-109.99538107062992</c:v>
                </c:pt>
                <c:pt idx="6">
                  <c:v>-117.72399028634001</c:v>
                </c:pt>
                <c:pt idx="7">
                  <c:v>-175.88315953397995</c:v>
                </c:pt>
                <c:pt idx="8">
                  <c:v>-133.83138997396998</c:v>
                </c:pt>
                <c:pt idx="9">
                  <c:v>-132.67766447224966</c:v>
                </c:pt>
                <c:pt idx="10">
                  <c:v>-179.63773031856005</c:v>
                </c:pt>
                <c:pt idx="11">
                  <c:v>-405.55023827070011</c:v>
                </c:pt>
                <c:pt idx="12">
                  <c:v>-314.99196904361008</c:v>
                </c:pt>
                <c:pt idx="13">
                  <c:v>-387.01601977138375</c:v>
                </c:pt>
              </c:numCache>
            </c:numRef>
          </c:val>
          <c:extLst>
            <c:ext xmlns:c16="http://schemas.microsoft.com/office/drawing/2014/chart" uri="{C3380CC4-5D6E-409C-BE32-E72D297353CC}">
              <c16:uniqueId val="{00000000-DEE2-4563-AEF1-7F7074113657}"/>
            </c:ext>
          </c:extLst>
        </c:ser>
        <c:ser>
          <c:idx val="0"/>
          <c:order val="1"/>
          <c:tx>
            <c:strRef>
              <c:f>'ТБ алдагдал'!$Q$1</c:f>
              <c:strCache>
                <c:ptCount val="1"/>
                <c:pt idx="0">
                  <c:v>ТБҮЦ-ны хүүний зардал</c:v>
                </c:pt>
              </c:strCache>
            </c:strRef>
          </c:tx>
          <c:spPr>
            <a:solidFill>
              <a:schemeClr val="accent4"/>
            </a:solidFill>
            <a:ln>
              <a:solidFill>
                <a:sysClr val="windowText" lastClr="000000"/>
              </a:solidFill>
            </a:ln>
            <a:effectLst/>
          </c:spPr>
          <c:invertIfNegative val="0"/>
          <c:val>
            <c:numRef>
              <c:f>'ТБ алдагдал'!$D$2:$D$15</c:f>
              <c:numCache>
                <c:formatCode>0</c:formatCode>
                <c:ptCount val="14"/>
                <c:pt idx="0">
                  <c:v>-84.350999999999999</c:v>
                </c:pt>
                <c:pt idx="1">
                  <c:v>-109.24299999999999</c:v>
                </c:pt>
                <c:pt idx="2">
                  <c:v>-89.44</c:v>
                </c:pt>
                <c:pt idx="3">
                  <c:v>-74.197000000000003</c:v>
                </c:pt>
                <c:pt idx="4">
                  <c:v>-92.975999999999999</c:v>
                </c:pt>
                <c:pt idx="5">
                  <c:v>-186.72</c:v>
                </c:pt>
                <c:pt idx="6">
                  <c:v>-453.31299999999999</c:v>
                </c:pt>
                <c:pt idx="7">
                  <c:v>-514.53399999999999</c:v>
                </c:pt>
                <c:pt idx="8">
                  <c:v>-465.875</c:v>
                </c:pt>
                <c:pt idx="9">
                  <c:v>-532.07879565322992</c:v>
                </c:pt>
                <c:pt idx="10">
                  <c:v>-461.44092285568001</c:v>
                </c:pt>
                <c:pt idx="11">
                  <c:v>-849.83203848824996</c:v>
                </c:pt>
                <c:pt idx="12">
                  <c:v>-1078.920091965</c:v>
                </c:pt>
                <c:pt idx="13">
                  <c:v>-995.06799999999998</c:v>
                </c:pt>
              </c:numCache>
            </c:numRef>
          </c:val>
          <c:extLst>
            <c:ext xmlns:c16="http://schemas.microsoft.com/office/drawing/2014/chart" uri="{C3380CC4-5D6E-409C-BE32-E72D297353CC}">
              <c16:uniqueId val="{00000001-DEE2-4563-AEF1-7F7074113657}"/>
            </c:ext>
          </c:extLst>
        </c:ser>
        <c:ser>
          <c:idx val="6"/>
          <c:order val="2"/>
          <c:tx>
            <c:strRef>
              <c:f>'ТБ алдагдал'!$U$1</c:f>
              <c:strCache>
                <c:ptCount val="1"/>
                <c:pt idx="0">
                  <c:v>Хүүний орлого</c:v>
                </c:pt>
              </c:strCache>
            </c:strRef>
          </c:tx>
          <c:spPr>
            <a:solidFill>
              <a:srgbClr val="D9F2D0"/>
            </a:solidFill>
            <a:ln>
              <a:solidFill>
                <a:sysClr val="windowText" lastClr="000000"/>
              </a:solidFill>
            </a:ln>
            <a:effectLst/>
          </c:spPr>
          <c:invertIfNegative val="0"/>
          <c:cat>
            <c:numRef>
              <c:f>'ТБ алдагдал'!$A$2:$A$15</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'ТБ алдагдал'!$L$2:$L$15</c:f>
              <c:numCache>
                <c:formatCode>0</c:formatCode>
                <c:ptCount val="14"/>
                <c:pt idx="0">
                  <c:v>59.348999999999997</c:v>
                </c:pt>
                <c:pt idx="1">
                  <c:v>132.71700000000001</c:v>
                </c:pt>
                <c:pt idx="2">
                  <c:v>164.857</c:v>
                </c:pt>
                <c:pt idx="3">
                  <c:v>203.78</c:v>
                </c:pt>
                <c:pt idx="4">
                  <c:v>227.82317147440997</c:v>
                </c:pt>
                <c:pt idx="5">
                  <c:v>302.15600000000001</c:v>
                </c:pt>
                <c:pt idx="6">
                  <c:v>378.53</c:v>
                </c:pt>
                <c:pt idx="7">
                  <c:v>362.685</c:v>
                </c:pt>
                <c:pt idx="8">
                  <c:v>277.17200000000003</c:v>
                </c:pt>
                <c:pt idx="9">
                  <c:v>308.39220415046003</c:v>
                </c:pt>
                <c:pt idx="10">
                  <c:v>411.11186916638002</c:v>
                </c:pt>
                <c:pt idx="11">
                  <c:v>776.22544904166011</c:v>
                </c:pt>
                <c:pt idx="12">
                  <c:v>911.86809608798001</c:v>
                </c:pt>
                <c:pt idx="13">
                  <c:v>749.70500000000004</c:v>
                </c:pt>
              </c:numCache>
            </c:numRef>
          </c:val>
          <c:extLst>
            <c:ext xmlns:c16="http://schemas.microsoft.com/office/drawing/2014/chart" uri="{C3380CC4-5D6E-409C-BE32-E72D297353CC}">
              <c16:uniqueId val="{00000002-DEE2-4563-AEF1-7F7074113657}"/>
            </c:ext>
          </c:extLst>
        </c:ser>
        <c:ser>
          <c:idx val="7"/>
          <c:order val="3"/>
          <c:tx>
            <c:strRef>
              <c:f>'ТБ алдагдал'!$V$1</c:f>
              <c:strCache>
                <c:ptCount val="1"/>
                <c:pt idx="0">
                  <c:v>Алтны ашиг, алдагдал</c:v>
                </c:pt>
              </c:strCache>
            </c:strRef>
          </c:tx>
          <c:spPr>
            <a:solidFill>
              <a:schemeClr val="accent6">
                <a:lumMod val="75000"/>
              </a:schemeClr>
            </a:solidFill>
            <a:ln>
              <a:solidFill>
                <a:sysClr val="windowText" lastClr="000000"/>
              </a:solidFill>
            </a:ln>
            <a:effectLst/>
          </c:spPr>
          <c:invertIfNegative val="0"/>
          <c:val>
            <c:numRef>
              <c:f>'ТБ алдагдал'!$M$2:$M$15</c:f>
              <c:numCache>
                <c:formatCode>0</c:formatCode>
                <c:ptCount val="14"/>
                <c:pt idx="0">
                  <c:v>20.753</c:v>
                </c:pt>
                <c:pt idx="1">
                  <c:v>-66.805000000000007</c:v>
                </c:pt>
                <c:pt idx="2">
                  <c:v>25.562000000000001</c:v>
                </c:pt>
                <c:pt idx="3">
                  <c:v>-1.141</c:v>
                </c:pt>
                <c:pt idx="4">
                  <c:v>99.807000000000002</c:v>
                </c:pt>
                <c:pt idx="5">
                  <c:v>27.227359020990001</c:v>
                </c:pt>
                <c:pt idx="6">
                  <c:v>182.88300000000001</c:v>
                </c:pt>
                <c:pt idx="7">
                  <c:v>499.822</c:v>
                </c:pt>
                <c:pt idx="8">
                  <c:v>879.60799999999995</c:v>
                </c:pt>
                <c:pt idx="9">
                  <c:v>-80.970585372790197</c:v>
                </c:pt>
                <c:pt idx="10">
                  <c:v>207.38831515820999</c:v>
                </c:pt>
                <c:pt idx="11">
                  <c:v>203.01458458345999</c:v>
                </c:pt>
                <c:pt idx="12">
                  <c:v>499.02011711910995</c:v>
                </c:pt>
                <c:pt idx="13">
                  <c:v>1730.6859999999999</c:v>
                </c:pt>
              </c:numCache>
            </c:numRef>
          </c:val>
          <c:extLst>
            <c:ext xmlns:c16="http://schemas.microsoft.com/office/drawing/2014/chart" uri="{C3380CC4-5D6E-409C-BE32-E72D297353CC}">
              <c16:uniqueId val="{00000003-DEE2-4563-AEF1-7F7074113657}"/>
            </c:ext>
          </c:extLst>
        </c:ser>
        <c:dLbls>
          <c:showLegendKey val="0"/>
          <c:showVal val="0"/>
          <c:showCatName val="0"/>
          <c:showSerName val="0"/>
          <c:showPercent val="0"/>
          <c:showBubbleSize val="0"/>
        </c:dLbls>
        <c:gapWidth val="50"/>
        <c:overlap val="100"/>
        <c:axId val="2136865344"/>
        <c:axId val="2136874344"/>
      </c:barChart>
      <c:lineChart>
        <c:grouping val="standard"/>
        <c:varyColors val="0"/>
        <c:ser>
          <c:idx val="4"/>
          <c:order val="4"/>
          <c:tx>
            <c:strRef>
              <c:f>'ТБ алдагдал'!$Y$1</c:f>
              <c:strCache>
                <c:ptCount val="1"/>
                <c:pt idx="0">
                  <c:v>Тухайн жилийн ашиг, алдагдал (ХАБ-ны своп, ханшийг тогтовржуулах, төсөвтэй адилтгах зардлаас үүдэлтэй чанаргүй зээлийн алдагдлыг хассан)</c:v>
                </c:pt>
              </c:strCache>
            </c:strRef>
          </c:tx>
          <c:spPr>
            <a:ln w="28575" cap="rnd">
              <a:solidFill>
                <a:schemeClr val="accent5"/>
              </a:solidFill>
              <a:round/>
            </a:ln>
            <a:effectLst/>
          </c:spPr>
          <c:marker>
            <c:symbol val="none"/>
          </c:marker>
          <c:cat>
            <c:numRef>
              <c:f>'ТБ алдагдал'!$A$2:$A$15</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'ТБ алдагдал'!$Y$2:$Y$15</c:f>
              <c:numCache>
                <c:formatCode>0</c:formatCode>
                <c:ptCount val="14"/>
                <c:pt idx="0">
                  <c:v>-48.77500000000002</c:v>
                </c:pt>
                <c:pt idx="1">
                  <c:v>-229.45898758449999</c:v>
                </c:pt>
                <c:pt idx="2">
                  <c:v>58.223025224779974</c:v>
                </c:pt>
                <c:pt idx="3">
                  <c:v>37.075918706149999</c:v>
                </c:pt>
                <c:pt idx="4">
                  <c:v>195.27896924010975</c:v>
                </c:pt>
                <c:pt idx="5">
                  <c:v>32.667977950360097</c:v>
                </c:pt>
                <c:pt idx="6">
                  <c:v>-9.6239902863399891</c:v>
                </c:pt>
                <c:pt idx="7">
                  <c:v>172.08984046602001</c:v>
                </c:pt>
                <c:pt idx="8">
                  <c:v>557.07361002603</c:v>
                </c:pt>
                <c:pt idx="9">
                  <c:v>-437.33484134780974</c:v>
                </c:pt>
                <c:pt idx="10">
                  <c:v>-22.578468849650051</c:v>
                </c:pt>
                <c:pt idx="11">
                  <c:v>-276.14224313382999</c:v>
                </c:pt>
                <c:pt idx="12">
                  <c:v>16.976152198479916</c:v>
                </c:pt>
                <c:pt idx="13">
                  <c:v>1098.3069802286161</c:v>
                </c:pt>
              </c:numCache>
            </c:numRef>
          </c:val>
          <c:smooth val="1"/>
          <c:extLst>
            <c:ext xmlns:c16="http://schemas.microsoft.com/office/drawing/2014/chart" uri="{C3380CC4-5D6E-409C-BE32-E72D297353CC}">
              <c16:uniqueId val="{00000004-DEE2-4563-AEF1-7F7074113657}"/>
            </c:ext>
          </c:extLst>
        </c:ser>
        <c:ser>
          <c:idx val="1"/>
          <c:order val="5"/>
          <c:tx>
            <c:strRef>
              <c:f>'ТБ алдагдал'!$AD$1</c:f>
              <c:strCache>
                <c:ptCount val="1"/>
                <c:pt idx="0">
                  <c:v>Хуримтлагдсан ашиг, алдагдал (ХАБ-ны своп, ханшийг тогтовржуулах, төсөвтэй адилтгах зардлаас үүдэлтэй чанаргүй зээлийн алдагдлыг хассан)</c:v>
                </c:pt>
              </c:strCache>
            </c:strRef>
          </c:tx>
          <c:spPr>
            <a:ln w="28575" cap="rnd">
              <a:solidFill>
                <a:schemeClr val="accent2"/>
              </a:solidFill>
              <a:round/>
            </a:ln>
            <a:effectLst/>
          </c:spPr>
          <c:marker>
            <c:symbol val="none"/>
          </c:marker>
          <c:dLbls>
            <c:dLbl>
              <c:idx val="12"/>
              <c:layout>
                <c:manualLayout>
                  <c:x val="-2.7794330003477839E-2"/>
                  <c:y val="-3.7397493758402151E-2"/>
                </c:manualLayout>
              </c:layout>
              <c:spPr>
                <a:solidFill>
                  <a:schemeClr val="accent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E2-4563-AEF1-7F7074113657}"/>
                </c:ext>
              </c:extLst>
            </c:dLbl>
            <c:dLbl>
              <c:idx val="13"/>
              <c:layout>
                <c:manualLayout>
                  <c:x val="-2.5302627930719069E-2"/>
                  <c:y val="-3.1227674284616862E-2"/>
                </c:manualLayout>
              </c:layout>
              <c:spPr>
                <a:solidFill>
                  <a:schemeClr val="accent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E2-4563-AEF1-7F70741136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'ТБ алдагдал'!$AD$2:$AD$15</c:f>
              <c:numCache>
                <c:formatCode>0</c:formatCode>
                <c:ptCount val="14"/>
                <c:pt idx="0">
                  <c:v>-48.77500000000002</c:v>
                </c:pt>
                <c:pt idx="1">
                  <c:v>-278.23398758450003</c:v>
                </c:pt>
                <c:pt idx="2">
                  <c:v>-220.01096235972005</c:v>
                </c:pt>
                <c:pt idx="3">
                  <c:v>-182.93504365357006</c:v>
                </c:pt>
                <c:pt idx="4">
                  <c:v>12.343925586539683</c:v>
                </c:pt>
                <c:pt idx="5">
                  <c:v>45.01190353689978</c:v>
                </c:pt>
                <c:pt idx="6">
                  <c:v>35.387913250559791</c:v>
                </c:pt>
                <c:pt idx="7">
                  <c:v>207.4777537165798</c:v>
                </c:pt>
                <c:pt idx="8">
                  <c:v>764.55136374260974</c:v>
                </c:pt>
                <c:pt idx="9">
                  <c:v>327.21652239479999</c:v>
                </c:pt>
                <c:pt idx="10">
                  <c:v>304.63805354514994</c:v>
                </c:pt>
                <c:pt idx="11">
                  <c:v>28.495810411319951</c:v>
                </c:pt>
                <c:pt idx="12">
                  <c:v>45.471962609799867</c:v>
                </c:pt>
                <c:pt idx="13">
                  <c:v>1143.778942838416</c:v>
                </c:pt>
              </c:numCache>
            </c:numRef>
          </c:val>
          <c:smooth val="1"/>
          <c:extLst>
            <c:ext xmlns:c16="http://schemas.microsoft.com/office/drawing/2014/chart" uri="{C3380CC4-5D6E-409C-BE32-E72D297353CC}">
              <c16:uniqueId val="{00000007-DEE2-4563-AEF1-7F7074113657}"/>
            </c:ext>
          </c:extLst>
        </c:ser>
        <c:dLbls>
          <c:showLegendKey val="0"/>
          <c:showVal val="0"/>
          <c:showCatName val="0"/>
          <c:showSerName val="0"/>
          <c:showPercent val="0"/>
          <c:showBubbleSize val="0"/>
        </c:dLbls>
        <c:marker val="1"/>
        <c:smooth val="0"/>
        <c:axId val="2136865344"/>
        <c:axId val="2136874344"/>
      </c:lineChart>
      <c:catAx>
        <c:axId val="2136865344"/>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2136874344"/>
        <c:crosses val="autoZero"/>
        <c:auto val="1"/>
        <c:lblAlgn val="ctr"/>
        <c:lblOffset val="100"/>
        <c:noMultiLvlLbl val="0"/>
      </c:catAx>
      <c:valAx>
        <c:axId val="2136874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a:solidFill>
                      <a:sysClr val="windowText" lastClr="000000"/>
                    </a:solidFill>
                  </a:rPr>
                  <a:t>тэрбум төгрөг</a:t>
                </a:r>
                <a:endParaRPr lang="en-US">
                  <a:solidFill>
                    <a:sysClr val="windowText" lastClr="000000"/>
                  </a:solidFill>
                </a:endParaRPr>
              </a:p>
            </c:rich>
          </c:tx>
          <c:layout>
            <c:manualLayout>
              <c:xMode val="edge"/>
              <c:yMode val="edge"/>
              <c:x val="9.9462938596139774E-4"/>
              <c:y val="0.202869934703284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2136865344"/>
        <c:crosses val="autoZero"/>
        <c:crossBetween val="between"/>
      </c:valAx>
      <c:spPr>
        <a:noFill/>
        <a:ln>
          <a:noFill/>
        </a:ln>
        <a:effectLst/>
      </c:spPr>
    </c:plotArea>
    <c:legend>
      <c:legendPos val="b"/>
      <c:layout>
        <c:manualLayout>
          <c:xMode val="edge"/>
          <c:yMode val="edge"/>
          <c:x val="9.3434718601855732E-2"/>
          <c:y val="0.66011690992894179"/>
          <c:w val="0.9065652813981443"/>
          <c:h val="0.324639187632033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0.08333</cdr:x>
      <cdr:y>0.58983</cdr:y>
    </cdr:from>
    <cdr:to>
      <cdr:x>0.98077</cdr:x>
      <cdr:y>0.58983</cdr:y>
    </cdr:to>
    <cdr:cxnSp macro="">
      <cdr:nvCxnSpPr>
        <cdr:cNvPr id="3" name="Straight Connector 2"/>
        <cdr:cNvCxnSpPr/>
      </cdr:nvCxnSpPr>
      <cdr:spPr>
        <a:xfrm xmlns:a="http://schemas.openxmlformats.org/drawingml/2006/main">
          <a:off x="495300" y="1657350"/>
          <a:ext cx="5334000" cy="0"/>
        </a:xfrm>
        <a:prstGeom xmlns:a="http://schemas.openxmlformats.org/drawingml/2006/main" prst="line">
          <a:avLst/>
        </a:prstGeom>
        <a:ln xmlns:a="http://schemas.openxmlformats.org/drawingml/2006/main" w="19050">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0.01506</cdr:x>
      <cdr:y>0.13383</cdr:y>
    </cdr:from>
    <cdr:to>
      <cdr:x>0.25608</cdr:x>
      <cdr:y>0.13383</cdr:y>
    </cdr:to>
    <cdr:cxnSp macro="">
      <cdr:nvCxnSpPr>
        <cdr:cNvPr id="3" name="Straight Connector 2">
          <a:extLst xmlns:a="http://schemas.openxmlformats.org/drawingml/2006/main">
            <a:ext uri="{FF2B5EF4-FFF2-40B4-BE49-F238E27FC236}">
              <a16:creationId xmlns:a16="http://schemas.microsoft.com/office/drawing/2014/main" id="{89AFFE5B-CD61-CE8A-F21F-5FD36521CB28}"/>
            </a:ext>
          </a:extLst>
        </cdr:cNvPr>
        <cdr:cNvCxnSpPr/>
      </cdr:nvCxnSpPr>
      <cdr:spPr>
        <a:xfrm xmlns:a="http://schemas.openxmlformats.org/drawingml/2006/main" flipH="1">
          <a:off x="89511" y="390062"/>
          <a:ext cx="1432526"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0.01385</cdr:x>
      <cdr:y>0.27473</cdr:y>
    </cdr:from>
    <cdr:to>
      <cdr:x>0.25487</cdr:x>
      <cdr:y>0.27473</cdr:y>
    </cdr:to>
    <cdr:cxnSp macro="">
      <cdr:nvCxnSpPr>
        <cdr:cNvPr id="4" name="Straight Connector 3">
          <a:extLst xmlns:a="http://schemas.openxmlformats.org/drawingml/2006/main">
            <a:ext uri="{FF2B5EF4-FFF2-40B4-BE49-F238E27FC236}">
              <a16:creationId xmlns:a16="http://schemas.microsoft.com/office/drawing/2014/main" id="{8A56F983-BEA6-1572-5B15-31E2B8EB4CB7}"/>
            </a:ext>
          </a:extLst>
        </cdr:cNvPr>
        <cdr:cNvCxnSpPr/>
      </cdr:nvCxnSpPr>
      <cdr:spPr>
        <a:xfrm xmlns:a="http://schemas.openxmlformats.org/drawingml/2006/main" flipH="1">
          <a:off x="82304" y="727464"/>
          <a:ext cx="1432526"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0.01628</cdr:x>
      <cdr:y>0.60988</cdr:y>
    </cdr:from>
    <cdr:to>
      <cdr:x>0.2573</cdr:x>
      <cdr:y>0.60988</cdr:y>
    </cdr:to>
    <cdr:cxnSp macro="">
      <cdr:nvCxnSpPr>
        <cdr:cNvPr id="5" name="Straight Connector 4">
          <a:extLst xmlns:a="http://schemas.openxmlformats.org/drawingml/2006/main">
            <a:ext uri="{FF2B5EF4-FFF2-40B4-BE49-F238E27FC236}">
              <a16:creationId xmlns:a16="http://schemas.microsoft.com/office/drawing/2014/main" id="{9C40A013-56B9-B13F-6BAE-0B1EC57F834D}"/>
            </a:ext>
          </a:extLst>
        </cdr:cNvPr>
        <cdr:cNvCxnSpPr/>
      </cdr:nvCxnSpPr>
      <cdr:spPr>
        <a:xfrm xmlns:a="http://schemas.openxmlformats.org/drawingml/2006/main" flipH="1">
          <a:off x="96762" y="1614936"/>
          <a:ext cx="1432526"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0.01666</cdr:x>
      <cdr:y>0.73105</cdr:y>
    </cdr:from>
    <cdr:to>
      <cdr:x>0.25768</cdr:x>
      <cdr:y>0.73105</cdr:y>
    </cdr:to>
    <cdr:cxnSp macro="">
      <cdr:nvCxnSpPr>
        <cdr:cNvPr id="6" name="Straight Connector 5">
          <a:extLst xmlns:a="http://schemas.openxmlformats.org/drawingml/2006/main">
            <a:ext uri="{FF2B5EF4-FFF2-40B4-BE49-F238E27FC236}">
              <a16:creationId xmlns:a16="http://schemas.microsoft.com/office/drawing/2014/main" id="{6CD71DC4-9BEA-2B4B-38B3-688167241945}"/>
            </a:ext>
          </a:extLst>
        </cdr:cNvPr>
        <cdr:cNvCxnSpPr/>
      </cdr:nvCxnSpPr>
      <cdr:spPr>
        <a:xfrm xmlns:a="http://schemas.openxmlformats.org/drawingml/2006/main" flipH="1">
          <a:off x="99020" y="1935777"/>
          <a:ext cx="1432527"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0.01545</cdr:x>
      <cdr:y>0.82692</cdr:y>
    </cdr:from>
    <cdr:to>
      <cdr:x>0.25647</cdr:x>
      <cdr:y>0.82692</cdr:y>
    </cdr:to>
    <cdr:cxnSp macro="">
      <cdr:nvCxnSpPr>
        <cdr:cNvPr id="7" name="Straight Connector 6">
          <a:extLst xmlns:a="http://schemas.openxmlformats.org/drawingml/2006/main">
            <a:ext uri="{FF2B5EF4-FFF2-40B4-BE49-F238E27FC236}">
              <a16:creationId xmlns:a16="http://schemas.microsoft.com/office/drawing/2014/main" id="{E47667E1-F11F-64CA-DB3E-4EE26DEFED9D}"/>
            </a:ext>
          </a:extLst>
        </cdr:cNvPr>
        <cdr:cNvCxnSpPr/>
      </cdr:nvCxnSpPr>
      <cdr:spPr>
        <a:xfrm xmlns:a="http://schemas.openxmlformats.org/drawingml/2006/main" flipH="1">
          <a:off x="91813" y="2189632"/>
          <a:ext cx="1432527"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0.06339</cdr:x>
      <cdr:y>0.13725</cdr:y>
    </cdr:from>
    <cdr:to>
      <cdr:x>0.06339</cdr:x>
      <cdr:y>0.82734</cdr:y>
    </cdr:to>
    <cdr:cxnSp macro="">
      <cdr:nvCxnSpPr>
        <cdr:cNvPr id="8" name="Straight Connector 7">
          <a:extLst xmlns:a="http://schemas.openxmlformats.org/drawingml/2006/main">
            <a:ext uri="{FF2B5EF4-FFF2-40B4-BE49-F238E27FC236}">
              <a16:creationId xmlns:a16="http://schemas.microsoft.com/office/drawing/2014/main" id="{625B36ED-40B6-41E5-0D53-42064226FCBD}"/>
            </a:ext>
          </a:extLst>
        </cdr:cNvPr>
        <cdr:cNvCxnSpPr/>
      </cdr:nvCxnSpPr>
      <cdr:spPr>
        <a:xfrm xmlns:a="http://schemas.openxmlformats.org/drawingml/2006/main">
          <a:off x="376765" y="363431"/>
          <a:ext cx="0" cy="1827319"/>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cdr:x>
      <cdr:y>0.14388</cdr:y>
    </cdr:from>
    <cdr:to>
      <cdr:x>0.07692</cdr:x>
      <cdr:y>0.27589</cdr:y>
    </cdr:to>
    <cdr:sp macro="" textlink="">
      <cdr:nvSpPr>
        <cdr:cNvPr id="11" name="TextBox 10">
          <a:extLst xmlns:a="http://schemas.openxmlformats.org/drawingml/2006/main">
            <a:ext uri="{FF2B5EF4-FFF2-40B4-BE49-F238E27FC236}">
              <a16:creationId xmlns:a16="http://schemas.microsoft.com/office/drawing/2014/main" id="{346A7600-B774-E5D9-08B3-421C1D2695A8}"/>
            </a:ext>
          </a:extLst>
        </cdr:cNvPr>
        <cdr:cNvSpPr txBox="1"/>
      </cdr:nvSpPr>
      <cdr:spPr>
        <a:xfrm xmlns:a="http://schemas.openxmlformats.org/drawingml/2006/main">
          <a:off x="0" y="381000"/>
          <a:ext cx="457182" cy="34953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US" sz="800" b="1">
              <a:latin typeface="Times New Roman" panose="02020603050405020304" pitchFamily="18" charset="0"/>
              <a:cs typeface="Times New Roman" panose="02020603050405020304" pitchFamily="18" charset="0"/>
            </a:rPr>
            <a:t>Hard peg</a:t>
          </a:r>
        </a:p>
      </cdr:txBody>
    </cdr:sp>
  </cdr:relSizeAnchor>
  <cdr:relSizeAnchor xmlns:cdr="http://schemas.openxmlformats.org/drawingml/2006/chartDrawing">
    <cdr:from>
      <cdr:x>0.00962</cdr:x>
      <cdr:y>0.42474</cdr:y>
    </cdr:from>
    <cdr:to>
      <cdr:x>0.07052</cdr:x>
      <cdr:y>0.50715</cdr:y>
    </cdr:to>
    <cdr:sp macro="" textlink="">
      <cdr:nvSpPr>
        <cdr:cNvPr id="12" name="TextBox 1">
          <a:extLst xmlns:a="http://schemas.openxmlformats.org/drawingml/2006/main">
            <a:ext uri="{FF2B5EF4-FFF2-40B4-BE49-F238E27FC236}">
              <a16:creationId xmlns:a16="http://schemas.microsoft.com/office/drawing/2014/main" id="{258694AE-E815-0785-3C89-14CB2570B72E}"/>
            </a:ext>
          </a:extLst>
        </cdr:cNvPr>
        <cdr:cNvSpPr txBox="1"/>
      </cdr:nvSpPr>
      <cdr:spPr>
        <a:xfrm xmlns:a="http://schemas.openxmlformats.org/drawingml/2006/main">
          <a:off x="57177" y="1124683"/>
          <a:ext cx="361966" cy="218218"/>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Soft peg</a:t>
          </a:r>
        </a:p>
      </cdr:txBody>
    </cdr:sp>
  </cdr:relSizeAnchor>
  <cdr:relSizeAnchor xmlns:cdr="http://schemas.openxmlformats.org/drawingml/2006/chartDrawing">
    <cdr:from>
      <cdr:x>0</cdr:x>
      <cdr:y>0.63152</cdr:y>
    </cdr:from>
    <cdr:to>
      <cdr:x>0.07692</cdr:x>
      <cdr:y>0.71393</cdr:y>
    </cdr:to>
    <cdr:sp macro="" textlink="">
      <cdr:nvSpPr>
        <cdr:cNvPr id="13" name="TextBox 1">
          <a:extLst xmlns:a="http://schemas.openxmlformats.org/drawingml/2006/main">
            <a:ext uri="{FF2B5EF4-FFF2-40B4-BE49-F238E27FC236}">
              <a16:creationId xmlns:a16="http://schemas.microsoft.com/office/drawing/2014/main" id="{702938C8-78FC-80B0-79C9-2EC0F5887B85}"/>
            </a:ext>
          </a:extLst>
        </cdr:cNvPr>
        <cdr:cNvSpPr txBox="1"/>
      </cdr:nvSpPr>
      <cdr:spPr>
        <a:xfrm xmlns:a="http://schemas.openxmlformats.org/drawingml/2006/main">
          <a:off x="-1047750" y="1672234"/>
          <a:ext cx="457182" cy="218218"/>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Floating</a:t>
          </a:r>
          <a:endParaRPr lang="en-US" sz="900" b="1">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0.01784</cdr:x>
      <cdr:y>0.16098</cdr:y>
    </cdr:from>
    <cdr:to>
      <cdr:x>0.25914</cdr:x>
      <cdr:y>0.16098</cdr:y>
    </cdr:to>
    <cdr:cxnSp macro="">
      <cdr:nvCxnSpPr>
        <cdr:cNvPr id="2" name="Straight Connector 1">
          <a:extLst xmlns:a="http://schemas.openxmlformats.org/drawingml/2006/main">
            <a:ext uri="{FF2B5EF4-FFF2-40B4-BE49-F238E27FC236}">
              <a16:creationId xmlns:a16="http://schemas.microsoft.com/office/drawing/2014/main" id="{3DAE2313-1C0A-E4BB-29BD-8CFBD7B76CA0}"/>
            </a:ext>
          </a:extLst>
        </cdr:cNvPr>
        <cdr:cNvCxnSpPr/>
      </cdr:nvCxnSpPr>
      <cdr:spPr>
        <a:xfrm xmlns:a="http://schemas.openxmlformats.org/drawingml/2006/main" flipH="1">
          <a:off x="106049" y="505990"/>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0.01502</cdr:x>
      <cdr:y>0.29382</cdr:y>
    </cdr:from>
    <cdr:to>
      <cdr:x>0.25632</cdr:x>
      <cdr:y>0.29382</cdr:y>
    </cdr:to>
    <cdr:cxnSp macro="">
      <cdr:nvCxnSpPr>
        <cdr:cNvPr id="3" name="Straight Connector 2">
          <a:extLst xmlns:a="http://schemas.openxmlformats.org/drawingml/2006/main">
            <a:ext uri="{FF2B5EF4-FFF2-40B4-BE49-F238E27FC236}">
              <a16:creationId xmlns:a16="http://schemas.microsoft.com/office/drawing/2014/main" id="{7F1426E3-D73A-BDAA-3417-75AA8CBF7F49}"/>
            </a:ext>
          </a:extLst>
        </cdr:cNvPr>
        <cdr:cNvCxnSpPr/>
      </cdr:nvCxnSpPr>
      <cdr:spPr>
        <a:xfrm xmlns:a="http://schemas.openxmlformats.org/drawingml/2006/main" flipH="1">
          <a:off x="89273" y="744442"/>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0.01425</cdr:x>
      <cdr:y>0.62901</cdr:y>
    </cdr:from>
    <cdr:to>
      <cdr:x>0.25555</cdr:x>
      <cdr:y>0.62901</cdr:y>
    </cdr:to>
    <cdr:cxnSp macro="">
      <cdr:nvCxnSpPr>
        <cdr:cNvPr id="4" name="Straight Connector 3">
          <a:extLst xmlns:a="http://schemas.openxmlformats.org/drawingml/2006/main">
            <a:ext uri="{FF2B5EF4-FFF2-40B4-BE49-F238E27FC236}">
              <a16:creationId xmlns:a16="http://schemas.microsoft.com/office/drawing/2014/main" id="{3B7ED09A-469B-9024-D484-CD773D23A752}"/>
            </a:ext>
          </a:extLst>
        </cdr:cNvPr>
        <cdr:cNvCxnSpPr/>
      </cdr:nvCxnSpPr>
      <cdr:spPr>
        <a:xfrm xmlns:a="http://schemas.openxmlformats.org/drawingml/2006/main" flipH="1">
          <a:off x="84681" y="1503812"/>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0.01464</cdr:x>
      <cdr:y>0.74727</cdr:y>
    </cdr:from>
    <cdr:to>
      <cdr:x>0.25594</cdr:x>
      <cdr:y>0.74727</cdr:y>
    </cdr:to>
    <cdr:cxnSp macro="">
      <cdr:nvCxnSpPr>
        <cdr:cNvPr id="5" name="Straight Connector 4">
          <a:extLst xmlns:a="http://schemas.openxmlformats.org/drawingml/2006/main">
            <a:ext uri="{FF2B5EF4-FFF2-40B4-BE49-F238E27FC236}">
              <a16:creationId xmlns:a16="http://schemas.microsoft.com/office/drawing/2014/main" id="{1ED07785-7A03-2796-DEF3-6988C0D01E2B}"/>
            </a:ext>
          </a:extLst>
        </cdr:cNvPr>
        <cdr:cNvCxnSpPr/>
      </cdr:nvCxnSpPr>
      <cdr:spPr>
        <a:xfrm xmlns:a="http://schemas.openxmlformats.org/drawingml/2006/main" flipH="1">
          <a:off x="87014" y="1893311"/>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0.01458</cdr:x>
      <cdr:y>0.84119</cdr:y>
    </cdr:from>
    <cdr:to>
      <cdr:x>0.25588</cdr:x>
      <cdr:y>0.84119</cdr:y>
    </cdr:to>
    <cdr:cxnSp macro="">
      <cdr:nvCxnSpPr>
        <cdr:cNvPr id="6" name="Straight Connector 5">
          <a:extLst xmlns:a="http://schemas.openxmlformats.org/drawingml/2006/main">
            <a:ext uri="{FF2B5EF4-FFF2-40B4-BE49-F238E27FC236}">
              <a16:creationId xmlns:a16="http://schemas.microsoft.com/office/drawing/2014/main" id="{3ABACEDD-4F5D-2A22-53AC-CB2CA4E86D24}"/>
            </a:ext>
          </a:extLst>
        </cdr:cNvPr>
        <cdr:cNvCxnSpPr/>
      </cdr:nvCxnSpPr>
      <cdr:spPr>
        <a:xfrm xmlns:a="http://schemas.openxmlformats.org/drawingml/2006/main" flipH="1">
          <a:off x="86658" y="2131281"/>
          <a:ext cx="1434190"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0.00321</cdr:x>
      <cdr:y>0.19901</cdr:y>
    </cdr:from>
    <cdr:to>
      <cdr:x>0.07693</cdr:x>
      <cdr:y>0.27673</cdr:y>
    </cdr:to>
    <cdr:sp macro="" textlink="">
      <cdr:nvSpPr>
        <cdr:cNvPr id="10" name="TextBox 1">
          <a:extLst xmlns:a="http://schemas.openxmlformats.org/drawingml/2006/main">
            <a:ext uri="{FF2B5EF4-FFF2-40B4-BE49-F238E27FC236}">
              <a16:creationId xmlns:a16="http://schemas.microsoft.com/office/drawing/2014/main" id="{54ECA13F-3AE6-37D3-65B1-2927BB3DD045}"/>
            </a:ext>
          </a:extLst>
        </cdr:cNvPr>
        <cdr:cNvSpPr txBox="1"/>
      </cdr:nvSpPr>
      <cdr:spPr>
        <a:xfrm xmlns:a="http://schemas.openxmlformats.org/drawingml/2006/main">
          <a:off x="19051" y="625527"/>
          <a:ext cx="438161" cy="244293"/>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Hard peg</a:t>
          </a:r>
        </a:p>
      </cdr:txBody>
    </cdr:sp>
  </cdr:relSizeAnchor>
  <cdr:relSizeAnchor xmlns:cdr="http://schemas.openxmlformats.org/drawingml/2006/chartDrawing">
    <cdr:from>
      <cdr:x>0.00746</cdr:x>
      <cdr:y>0.44357</cdr:y>
    </cdr:from>
    <cdr:to>
      <cdr:x>0.07011</cdr:x>
      <cdr:y>0.52129</cdr:y>
    </cdr:to>
    <cdr:sp macro="" textlink="">
      <cdr:nvSpPr>
        <cdr:cNvPr id="11" name="TextBox 1">
          <a:extLst xmlns:a="http://schemas.openxmlformats.org/drawingml/2006/main">
            <a:ext uri="{FF2B5EF4-FFF2-40B4-BE49-F238E27FC236}">
              <a16:creationId xmlns:a16="http://schemas.microsoft.com/office/drawing/2014/main" id="{95494C67-8122-9AA6-F6D6-7B01D3BE4158}"/>
            </a:ext>
          </a:extLst>
        </cdr:cNvPr>
        <cdr:cNvSpPr txBox="1"/>
      </cdr:nvSpPr>
      <cdr:spPr>
        <a:xfrm xmlns:a="http://schemas.openxmlformats.org/drawingml/2006/main">
          <a:off x="44310" y="1394243"/>
          <a:ext cx="372367" cy="244293"/>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Soft peg</a:t>
          </a:r>
        </a:p>
      </cdr:txBody>
    </cdr:sp>
  </cdr:relSizeAnchor>
  <cdr:relSizeAnchor xmlns:cdr="http://schemas.openxmlformats.org/drawingml/2006/chartDrawing">
    <cdr:from>
      <cdr:x>0.00481</cdr:x>
      <cdr:y>0.65546</cdr:y>
    </cdr:from>
    <cdr:to>
      <cdr:x>0.07991</cdr:x>
      <cdr:y>0.73317</cdr:y>
    </cdr:to>
    <cdr:sp macro="" textlink="">
      <cdr:nvSpPr>
        <cdr:cNvPr id="12" name="TextBox 1">
          <a:extLst xmlns:a="http://schemas.openxmlformats.org/drawingml/2006/main">
            <a:ext uri="{FF2B5EF4-FFF2-40B4-BE49-F238E27FC236}">
              <a16:creationId xmlns:a16="http://schemas.microsoft.com/office/drawing/2014/main" id="{0EAB5525-F247-7582-BB30-115E2ADDB6F2}"/>
            </a:ext>
          </a:extLst>
        </cdr:cNvPr>
        <cdr:cNvSpPr txBox="1"/>
      </cdr:nvSpPr>
      <cdr:spPr>
        <a:xfrm xmlns:a="http://schemas.openxmlformats.org/drawingml/2006/main">
          <a:off x="28604" y="1660718"/>
          <a:ext cx="446364" cy="196890"/>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Floating</a:t>
          </a:r>
        </a:p>
      </cdr:txBody>
    </cdr:sp>
  </cdr:relSizeAnchor>
  <cdr:relSizeAnchor xmlns:cdr="http://schemas.openxmlformats.org/drawingml/2006/chartDrawing">
    <cdr:from>
      <cdr:x>0.39072</cdr:x>
      <cdr:y>0.04953</cdr:y>
    </cdr:from>
    <cdr:to>
      <cdr:x>0.44872</cdr:x>
      <cdr:y>0.1057</cdr:y>
    </cdr:to>
    <cdr:sp macro="" textlink="">
      <cdr:nvSpPr>
        <cdr:cNvPr id="8" name="TextBox 1">
          <a:extLst xmlns:a="http://schemas.openxmlformats.org/drawingml/2006/main">
            <a:ext uri="{FF2B5EF4-FFF2-40B4-BE49-F238E27FC236}">
              <a16:creationId xmlns:a16="http://schemas.microsoft.com/office/drawing/2014/main" id="{5451B30F-B506-F16B-0FD1-87BA9FC011BB}"/>
            </a:ext>
          </a:extLst>
        </cdr:cNvPr>
        <cdr:cNvSpPr txBox="1"/>
      </cdr:nvSpPr>
      <cdr:spPr>
        <a:xfrm xmlns:a="http://schemas.openxmlformats.org/drawingml/2006/main">
          <a:off x="2322271" y="125501"/>
          <a:ext cx="344729" cy="14231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7</a:t>
          </a:r>
        </a:p>
      </cdr:txBody>
    </cdr:sp>
  </cdr:relSizeAnchor>
  <cdr:relSizeAnchor xmlns:cdr="http://schemas.openxmlformats.org/drawingml/2006/chartDrawing">
    <cdr:from>
      <cdr:x>0.62981</cdr:x>
      <cdr:y>0.05132</cdr:y>
    </cdr:from>
    <cdr:to>
      <cdr:x>0.68781</cdr:x>
      <cdr:y>0.10749</cdr:y>
    </cdr:to>
    <cdr:sp macro="" textlink="">
      <cdr:nvSpPr>
        <cdr:cNvPr id="9" name="TextBox 1">
          <a:extLst xmlns:a="http://schemas.openxmlformats.org/drawingml/2006/main">
            <a:ext uri="{FF2B5EF4-FFF2-40B4-BE49-F238E27FC236}">
              <a16:creationId xmlns:a16="http://schemas.microsoft.com/office/drawing/2014/main" id="{29374466-BF3F-D1B8-4CB3-CB7ABD697C4F}"/>
            </a:ext>
          </a:extLst>
        </cdr:cNvPr>
        <cdr:cNvSpPr txBox="1"/>
      </cdr:nvSpPr>
      <cdr:spPr>
        <a:xfrm xmlns:a="http://schemas.openxmlformats.org/drawingml/2006/main">
          <a:off x="3743323" y="130036"/>
          <a:ext cx="344729" cy="14231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20</a:t>
          </a:r>
        </a:p>
      </cdr:txBody>
    </cdr:sp>
  </cdr:relSizeAnchor>
  <cdr:relSizeAnchor xmlns:cdr="http://schemas.openxmlformats.org/drawingml/2006/chartDrawing">
    <cdr:from>
      <cdr:x>0.87149</cdr:x>
      <cdr:y>0.04907</cdr:y>
    </cdr:from>
    <cdr:to>
      <cdr:x>0.92949</cdr:x>
      <cdr:y>0.10523</cdr:y>
    </cdr:to>
    <cdr:sp macro="" textlink="">
      <cdr:nvSpPr>
        <cdr:cNvPr id="14" name="TextBox 1">
          <a:extLst xmlns:a="http://schemas.openxmlformats.org/drawingml/2006/main">
            <a:ext uri="{FF2B5EF4-FFF2-40B4-BE49-F238E27FC236}">
              <a16:creationId xmlns:a16="http://schemas.microsoft.com/office/drawing/2014/main" id="{93A3F002-CB9B-9CF4-5634-34C1E6E9B400}"/>
            </a:ext>
          </a:extLst>
        </cdr:cNvPr>
        <cdr:cNvSpPr txBox="1"/>
      </cdr:nvSpPr>
      <cdr:spPr>
        <a:xfrm xmlns:a="http://schemas.openxmlformats.org/drawingml/2006/main">
          <a:off x="5179771" y="124335"/>
          <a:ext cx="344729" cy="14229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4</a:t>
          </a:r>
        </a:p>
      </cdr:txBody>
    </cdr:sp>
  </cdr:relSizeAnchor>
  <cdr:relSizeAnchor xmlns:cdr="http://schemas.openxmlformats.org/drawingml/2006/chartDrawing">
    <cdr:from>
      <cdr:x>0.58109</cdr:x>
      <cdr:y>0.14548</cdr:y>
    </cdr:from>
    <cdr:to>
      <cdr:x>0.73655</cdr:x>
      <cdr:y>0.16551</cdr:y>
    </cdr:to>
    <cdr:sp macro="" textlink="">
      <cdr:nvSpPr>
        <cdr:cNvPr id="15" name="Left Brace 14">
          <a:extLst xmlns:a="http://schemas.openxmlformats.org/drawingml/2006/main">
            <a:ext uri="{FF2B5EF4-FFF2-40B4-BE49-F238E27FC236}">
              <a16:creationId xmlns:a16="http://schemas.microsoft.com/office/drawing/2014/main" id="{9B9B4ECB-D516-7A84-070C-DDAA26F655FA}"/>
            </a:ext>
          </a:extLst>
        </cdr:cNvPr>
        <cdr:cNvSpPr/>
      </cdr:nvSpPr>
      <cdr:spPr>
        <a:xfrm xmlns:a="http://schemas.openxmlformats.org/drawingml/2006/main" rot="5400000">
          <a:off x="3890386" y="-68022"/>
          <a:ext cx="50749" cy="923992"/>
        </a:xfrm>
        <a:prstGeom xmlns:a="http://schemas.openxmlformats.org/drawingml/2006/main" prst="leftBrac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0.87821</cdr:x>
      <cdr:y>0.14772</cdr:y>
    </cdr:from>
    <cdr:to>
      <cdr:x>0.92693</cdr:x>
      <cdr:y>0.14772</cdr:y>
    </cdr:to>
    <cdr:cxnSp macro="">
      <cdr:nvCxnSpPr>
        <cdr:cNvPr id="16" name="Straight Connector 15">
          <a:extLst xmlns:a="http://schemas.openxmlformats.org/drawingml/2006/main">
            <a:ext uri="{FF2B5EF4-FFF2-40B4-BE49-F238E27FC236}">
              <a16:creationId xmlns:a16="http://schemas.microsoft.com/office/drawing/2014/main" id="{46E497E5-2A72-E1E1-B9D8-699A07061986}"/>
            </a:ext>
          </a:extLst>
        </cdr:cNvPr>
        <cdr:cNvCxnSpPr/>
      </cdr:nvCxnSpPr>
      <cdr:spPr>
        <a:xfrm xmlns:a="http://schemas.openxmlformats.org/drawingml/2006/main">
          <a:off x="5219715" y="374275"/>
          <a:ext cx="289572" cy="0"/>
        </a:xfrm>
        <a:prstGeom xmlns:a="http://schemas.openxmlformats.org/drawingml/2006/main" prst="lin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0.39521</cdr:x>
      <cdr:y>0.1516</cdr:y>
    </cdr:from>
    <cdr:to>
      <cdr:x>0.44393</cdr:x>
      <cdr:y>0.1516</cdr:y>
    </cdr:to>
    <cdr:cxnSp macro="">
      <cdr:nvCxnSpPr>
        <cdr:cNvPr id="17" name="Straight Connector 16">
          <a:extLst xmlns:a="http://schemas.openxmlformats.org/drawingml/2006/main">
            <a:ext uri="{FF2B5EF4-FFF2-40B4-BE49-F238E27FC236}">
              <a16:creationId xmlns:a16="http://schemas.microsoft.com/office/drawing/2014/main" id="{76D5872B-CAB9-97BB-6699-78033B55FEB9}"/>
            </a:ext>
          </a:extLst>
        </cdr:cNvPr>
        <cdr:cNvCxnSpPr/>
      </cdr:nvCxnSpPr>
      <cdr:spPr>
        <a:xfrm xmlns:a="http://schemas.openxmlformats.org/drawingml/2006/main">
          <a:off x="2348970" y="476508"/>
          <a:ext cx="289572" cy="0"/>
        </a:xfrm>
        <a:prstGeom xmlns:a="http://schemas.openxmlformats.org/drawingml/2006/main" prst="lin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0.06712</cdr:x>
      <cdr:y>0.16249</cdr:y>
    </cdr:from>
    <cdr:to>
      <cdr:x>0.06712</cdr:x>
      <cdr:y>0.84211</cdr:y>
    </cdr:to>
    <cdr:cxnSp macro="">
      <cdr:nvCxnSpPr>
        <cdr:cNvPr id="18" name="Straight Connector 17"/>
        <cdr:cNvCxnSpPr/>
      </cdr:nvCxnSpPr>
      <cdr:spPr>
        <a:xfrm xmlns:a="http://schemas.openxmlformats.org/drawingml/2006/main">
          <a:off x="398934" y="411693"/>
          <a:ext cx="0" cy="1721907"/>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0.04701</cdr:x>
      <cdr:y>0.01629</cdr:y>
    </cdr:from>
    <cdr:to>
      <cdr:x>0.25694</cdr:x>
      <cdr:y>0.20852</cdr:y>
    </cdr:to>
    <cdr:sp macro="" textlink="">
      <cdr:nvSpPr>
        <cdr:cNvPr id="13" name="Text Box 2"/>
        <cdr:cNvSpPr txBox="1">
          <a:spLocks xmlns:a="http://schemas.openxmlformats.org/drawingml/2006/main" noChangeArrowheads="1"/>
        </cdr:cNvSpPr>
      </cdr:nvSpPr>
      <cdr:spPr bwMode="auto">
        <a:xfrm xmlns:a="http://schemas.openxmlformats.org/drawingml/2006/main">
          <a:off x="279400" y="41275"/>
          <a:ext cx="1247775" cy="4870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indent="133350" algn="r">
            <a:lnSpc>
              <a:spcPct val="115000"/>
            </a:lnSpc>
            <a:spcBef>
              <a:spcPts val="600"/>
            </a:spcBef>
            <a:spcAft>
              <a:spcPts val="600"/>
            </a:spcAft>
          </a:pPr>
          <a:r>
            <a:rPr lang="en-US" sz="800" b="1">
              <a:solidFill>
                <a:srgbClr val="002060"/>
              </a:solidFill>
              <a:effectLst/>
              <a:latin typeface="Times New Roman" panose="02020603050405020304" pitchFamily="18" charset="0"/>
              <a:ea typeface="Calibri" panose="020F0502020204030204" pitchFamily="34" charset="0"/>
              <a:cs typeface="Times New Roman" panose="02020603050405020304" pitchFamily="18" charset="0"/>
            </a:rPr>
            <a:t>Де факто валютын ханшийн дэглэм</a:t>
          </a:r>
          <a:endParaRPr lang="en-US" sz="1200">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0.06472</cdr:x>
      <cdr:y>0.16105</cdr:y>
    </cdr:from>
    <cdr:to>
      <cdr:x>0.06472</cdr:x>
      <cdr:y>0.84411</cdr:y>
    </cdr:to>
    <cdr:cxnSp macro="">
      <cdr:nvCxnSpPr>
        <cdr:cNvPr id="2" name="Straight Connector 1">
          <a:extLst xmlns:a="http://schemas.openxmlformats.org/drawingml/2006/main">
            <a:ext uri="{FF2B5EF4-FFF2-40B4-BE49-F238E27FC236}">
              <a16:creationId xmlns:a16="http://schemas.microsoft.com/office/drawing/2014/main" id="{AECB0A47-97E1-4F7B-4510-FB8F4C8D9869}"/>
            </a:ext>
          </a:extLst>
        </cdr:cNvPr>
        <cdr:cNvCxnSpPr/>
      </cdr:nvCxnSpPr>
      <cdr:spPr>
        <a:xfrm xmlns:a="http://schemas.openxmlformats.org/drawingml/2006/main">
          <a:off x="384670" y="403442"/>
          <a:ext cx="0" cy="1711108"/>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0.01705</cdr:x>
      <cdr:y>0.84589</cdr:y>
    </cdr:from>
    <cdr:to>
      <cdr:x>0.25807</cdr:x>
      <cdr:y>0.84589</cdr:y>
    </cdr:to>
    <cdr:cxnSp macro="">
      <cdr:nvCxnSpPr>
        <cdr:cNvPr id="3" name="Straight Connector 2">
          <a:extLst xmlns:a="http://schemas.openxmlformats.org/drawingml/2006/main">
            <a:ext uri="{FF2B5EF4-FFF2-40B4-BE49-F238E27FC236}">
              <a16:creationId xmlns:a16="http://schemas.microsoft.com/office/drawing/2014/main" id="{68999EE8-6012-43FF-DE45-8E29FA615E07}"/>
            </a:ext>
          </a:extLst>
        </cdr:cNvPr>
        <cdr:cNvCxnSpPr/>
      </cdr:nvCxnSpPr>
      <cdr:spPr>
        <a:xfrm xmlns:a="http://schemas.openxmlformats.org/drawingml/2006/main" flipH="1">
          <a:off x="101354" y="1861182"/>
          <a:ext cx="1432526"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0.01512</cdr:x>
      <cdr:y>0.73999</cdr:y>
    </cdr:from>
    <cdr:to>
      <cdr:x>0.25614</cdr:x>
      <cdr:y>0.73999</cdr:y>
    </cdr:to>
    <cdr:cxnSp macro="">
      <cdr:nvCxnSpPr>
        <cdr:cNvPr id="4" name="Straight Connector 3">
          <a:extLst xmlns:a="http://schemas.openxmlformats.org/drawingml/2006/main">
            <a:ext uri="{FF2B5EF4-FFF2-40B4-BE49-F238E27FC236}">
              <a16:creationId xmlns:a16="http://schemas.microsoft.com/office/drawing/2014/main" id="{F932966E-9C17-5BF2-DCA7-A8FD340D2B6C}"/>
            </a:ext>
          </a:extLst>
        </cdr:cNvPr>
        <cdr:cNvCxnSpPr/>
      </cdr:nvCxnSpPr>
      <cdr:spPr>
        <a:xfrm xmlns:a="http://schemas.openxmlformats.org/drawingml/2006/main" flipH="1">
          <a:off x="89852" y="1628192"/>
          <a:ext cx="1432526"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0.01506</cdr:x>
      <cdr:y>0.62317</cdr:y>
    </cdr:from>
    <cdr:to>
      <cdr:x>0.25608</cdr:x>
      <cdr:y>0.62317</cdr:y>
    </cdr:to>
    <cdr:cxnSp macro="">
      <cdr:nvCxnSpPr>
        <cdr:cNvPr id="5" name="Straight Connector 4">
          <a:extLst xmlns:a="http://schemas.openxmlformats.org/drawingml/2006/main">
            <a:ext uri="{FF2B5EF4-FFF2-40B4-BE49-F238E27FC236}">
              <a16:creationId xmlns:a16="http://schemas.microsoft.com/office/drawing/2014/main" id="{CB862E82-768A-6871-9B32-7991E0E2EFB2}"/>
            </a:ext>
          </a:extLst>
        </cdr:cNvPr>
        <cdr:cNvCxnSpPr/>
      </cdr:nvCxnSpPr>
      <cdr:spPr>
        <a:xfrm xmlns:a="http://schemas.openxmlformats.org/drawingml/2006/main" flipH="1">
          <a:off x="89495" y="1371154"/>
          <a:ext cx="1432527"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0.01385</cdr:x>
      <cdr:y>0.27931</cdr:y>
    </cdr:from>
    <cdr:to>
      <cdr:x>0.25487</cdr:x>
      <cdr:y>0.27931</cdr:y>
    </cdr:to>
    <cdr:cxnSp macro="">
      <cdr:nvCxnSpPr>
        <cdr:cNvPr id="6" name="Straight Connector 5">
          <a:extLst xmlns:a="http://schemas.openxmlformats.org/drawingml/2006/main">
            <a:ext uri="{FF2B5EF4-FFF2-40B4-BE49-F238E27FC236}">
              <a16:creationId xmlns:a16="http://schemas.microsoft.com/office/drawing/2014/main" id="{CFA3191D-A4CE-3648-69DE-D2800D75F780}"/>
            </a:ext>
          </a:extLst>
        </cdr:cNvPr>
        <cdr:cNvCxnSpPr/>
      </cdr:nvCxnSpPr>
      <cdr:spPr>
        <a:xfrm xmlns:a="http://schemas.openxmlformats.org/drawingml/2006/main" flipH="1">
          <a:off x="82304" y="614568"/>
          <a:ext cx="1432526"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0.01627</cdr:x>
      <cdr:y>0.15855</cdr:y>
    </cdr:from>
    <cdr:to>
      <cdr:x>0.25729</cdr:x>
      <cdr:y>0.15855</cdr:y>
    </cdr:to>
    <cdr:cxnSp macro="">
      <cdr:nvCxnSpPr>
        <cdr:cNvPr id="7" name="Straight Connector 6">
          <a:extLst xmlns:a="http://schemas.openxmlformats.org/drawingml/2006/main">
            <a:ext uri="{FF2B5EF4-FFF2-40B4-BE49-F238E27FC236}">
              <a16:creationId xmlns:a16="http://schemas.microsoft.com/office/drawing/2014/main" id="{F096FC1C-E9A1-4B0E-BE02-6711775CFB4C}"/>
            </a:ext>
          </a:extLst>
        </cdr:cNvPr>
        <cdr:cNvCxnSpPr/>
      </cdr:nvCxnSpPr>
      <cdr:spPr>
        <a:xfrm xmlns:a="http://schemas.openxmlformats.org/drawingml/2006/main" flipH="1">
          <a:off x="96718" y="403224"/>
          <a:ext cx="1432526"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cdr:x>
      <cdr:y>0.19495</cdr:y>
    </cdr:from>
    <cdr:to>
      <cdr:x>0.0757</cdr:x>
      <cdr:y>0.27282</cdr:y>
    </cdr:to>
    <cdr:sp macro="" textlink="">
      <cdr:nvSpPr>
        <cdr:cNvPr id="9" name="TextBox 1">
          <a:extLst xmlns:a="http://schemas.openxmlformats.org/drawingml/2006/main">
            <a:ext uri="{FF2B5EF4-FFF2-40B4-BE49-F238E27FC236}">
              <a16:creationId xmlns:a16="http://schemas.microsoft.com/office/drawing/2014/main" id="{06F01947-D167-3874-A267-8F1C5B422852}"/>
            </a:ext>
          </a:extLst>
        </cdr:cNvPr>
        <cdr:cNvSpPr txBox="1"/>
      </cdr:nvSpPr>
      <cdr:spPr>
        <a:xfrm xmlns:a="http://schemas.openxmlformats.org/drawingml/2006/main">
          <a:off x="0" y="495796"/>
          <a:ext cx="449931" cy="198037"/>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Hard peg</a:t>
          </a:r>
        </a:p>
      </cdr:txBody>
    </cdr:sp>
  </cdr:relSizeAnchor>
  <cdr:relSizeAnchor xmlns:cdr="http://schemas.openxmlformats.org/drawingml/2006/chartDrawing">
    <cdr:from>
      <cdr:x>0.00529</cdr:x>
      <cdr:y>0.45853</cdr:y>
    </cdr:from>
    <cdr:to>
      <cdr:x>0.06787</cdr:x>
      <cdr:y>0.5364</cdr:y>
    </cdr:to>
    <cdr:sp macro="" textlink="">
      <cdr:nvSpPr>
        <cdr:cNvPr id="10" name="TextBox 1">
          <a:extLst xmlns:a="http://schemas.openxmlformats.org/drawingml/2006/main">
            <a:ext uri="{FF2B5EF4-FFF2-40B4-BE49-F238E27FC236}">
              <a16:creationId xmlns:a16="http://schemas.microsoft.com/office/drawing/2014/main" id="{3FEA9E17-C22F-19C3-E7C0-1BE41C1B1DD3}"/>
            </a:ext>
          </a:extLst>
        </cdr:cNvPr>
        <cdr:cNvSpPr txBox="1"/>
      </cdr:nvSpPr>
      <cdr:spPr>
        <a:xfrm xmlns:a="http://schemas.openxmlformats.org/drawingml/2006/main">
          <a:off x="31471" y="1166132"/>
          <a:ext cx="371950" cy="198037"/>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Soft peg</a:t>
          </a:r>
        </a:p>
      </cdr:txBody>
    </cdr:sp>
  </cdr:relSizeAnchor>
  <cdr:relSizeAnchor xmlns:cdr="http://schemas.openxmlformats.org/drawingml/2006/chartDrawing">
    <cdr:from>
      <cdr:x>0</cdr:x>
      <cdr:y>0.64959</cdr:y>
    </cdr:from>
    <cdr:to>
      <cdr:x>0.08111</cdr:x>
      <cdr:y>0.72746</cdr:y>
    </cdr:to>
    <cdr:sp macro="" textlink="">
      <cdr:nvSpPr>
        <cdr:cNvPr id="11" name="TextBox 1">
          <a:extLst xmlns:a="http://schemas.openxmlformats.org/drawingml/2006/main">
            <a:ext uri="{FF2B5EF4-FFF2-40B4-BE49-F238E27FC236}">
              <a16:creationId xmlns:a16="http://schemas.microsoft.com/office/drawing/2014/main" id="{AF35B675-69BF-A0BF-9551-0AD15B596001}"/>
            </a:ext>
          </a:extLst>
        </cdr:cNvPr>
        <cdr:cNvSpPr txBox="1"/>
      </cdr:nvSpPr>
      <cdr:spPr>
        <a:xfrm xmlns:a="http://schemas.openxmlformats.org/drawingml/2006/main">
          <a:off x="0" y="1627280"/>
          <a:ext cx="482085" cy="195070"/>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Floating</a:t>
          </a:r>
        </a:p>
      </cdr:txBody>
    </cdr:sp>
  </cdr:relSizeAnchor>
  <cdr:relSizeAnchor xmlns:cdr="http://schemas.openxmlformats.org/drawingml/2006/chartDrawing">
    <cdr:from>
      <cdr:x>0.38652</cdr:x>
      <cdr:y>0.0354</cdr:y>
    </cdr:from>
    <cdr:to>
      <cdr:x>0.44445</cdr:x>
      <cdr:y>0.09168</cdr:y>
    </cdr:to>
    <cdr:sp macro="" textlink="">
      <cdr:nvSpPr>
        <cdr:cNvPr id="8" name="TextBox 1">
          <a:extLst xmlns:a="http://schemas.openxmlformats.org/drawingml/2006/main">
            <a:ext uri="{FF2B5EF4-FFF2-40B4-BE49-F238E27FC236}">
              <a16:creationId xmlns:a16="http://schemas.microsoft.com/office/drawing/2014/main" id="{42A4DC66-2766-038A-1597-D617A9B378C6}"/>
            </a:ext>
          </a:extLst>
        </cdr:cNvPr>
        <cdr:cNvSpPr txBox="1"/>
      </cdr:nvSpPr>
      <cdr:spPr>
        <a:xfrm xmlns:a="http://schemas.openxmlformats.org/drawingml/2006/main">
          <a:off x="2297349" y="90034"/>
          <a:ext cx="344313" cy="14313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14</a:t>
          </a:r>
        </a:p>
      </cdr:txBody>
    </cdr:sp>
  </cdr:relSizeAnchor>
  <cdr:relSizeAnchor xmlns:cdr="http://schemas.openxmlformats.org/drawingml/2006/chartDrawing">
    <cdr:from>
      <cdr:x>0.63119</cdr:x>
      <cdr:y>0.0354</cdr:y>
    </cdr:from>
    <cdr:to>
      <cdr:x>0.68912</cdr:x>
      <cdr:y>0.09168</cdr:y>
    </cdr:to>
    <cdr:sp macro="" textlink="">
      <cdr:nvSpPr>
        <cdr:cNvPr id="13" name="TextBox 1">
          <a:extLst xmlns:a="http://schemas.openxmlformats.org/drawingml/2006/main">
            <a:ext uri="{FF2B5EF4-FFF2-40B4-BE49-F238E27FC236}">
              <a16:creationId xmlns:a16="http://schemas.microsoft.com/office/drawing/2014/main" id="{A1E64EFF-E7CD-0192-F76C-24B2BDCDE6FE}"/>
            </a:ext>
          </a:extLst>
        </cdr:cNvPr>
        <cdr:cNvSpPr txBox="1"/>
      </cdr:nvSpPr>
      <cdr:spPr>
        <a:xfrm xmlns:a="http://schemas.openxmlformats.org/drawingml/2006/main">
          <a:off x="3751556" y="90034"/>
          <a:ext cx="344313" cy="14313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17</a:t>
          </a:r>
        </a:p>
      </cdr:txBody>
    </cdr:sp>
  </cdr:relSizeAnchor>
  <cdr:relSizeAnchor xmlns:cdr="http://schemas.openxmlformats.org/drawingml/2006/chartDrawing">
    <cdr:from>
      <cdr:x>0.87061</cdr:x>
      <cdr:y>0.03394</cdr:y>
    </cdr:from>
    <cdr:to>
      <cdr:x>0.92854</cdr:x>
      <cdr:y>0.09022</cdr:y>
    </cdr:to>
    <cdr:sp macro="" textlink="">
      <cdr:nvSpPr>
        <cdr:cNvPr id="14" name="TextBox 1">
          <a:extLst xmlns:a="http://schemas.openxmlformats.org/drawingml/2006/main">
            <a:ext uri="{FF2B5EF4-FFF2-40B4-BE49-F238E27FC236}">
              <a16:creationId xmlns:a16="http://schemas.microsoft.com/office/drawing/2014/main" id="{B2D50F70-0490-54D2-B88C-5C586C34D03E}"/>
            </a:ext>
          </a:extLst>
        </cdr:cNvPr>
        <cdr:cNvSpPr txBox="1"/>
      </cdr:nvSpPr>
      <cdr:spPr>
        <a:xfrm xmlns:a="http://schemas.openxmlformats.org/drawingml/2006/main">
          <a:off x="5174558" y="86320"/>
          <a:ext cx="344312" cy="14313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11</a:t>
          </a:r>
        </a:p>
      </cdr:txBody>
    </cdr:sp>
  </cdr:relSizeAnchor>
  <cdr:relSizeAnchor xmlns:cdr="http://schemas.openxmlformats.org/drawingml/2006/chartDrawing">
    <cdr:from>
      <cdr:x>0.58048</cdr:x>
      <cdr:y>0.12366</cdr:y>
    </cdr:from>
    <cdr:to>
      <cdr:x>0.73575</cdr:x>
      <cdr:y>0.1498</cdr:y>
    </cdr:to>
    <cdr:sp macro="" textlink="">
      <cdr:nvSpPr>
        <cdr:cNvPr id="18" name="Left Brace 17">
          <a:extLst xmlns:a="http://schemas.openxmlformats.org/drawingml/2006/main">
            <a:ext uri="{FF2B5EF4-FFF2-40B4-BE49-F238E27FC236}">
              <a16:creationId xmlns:a16="http://schemas.microsoft.com/office/drawing/2014/main" id="{DEA10444-751C-AA8C-007E-28562B215F03}"/>
            </a:ext>
          </a:extLst>
        </cdr:cNvPr>
        <cdr:cNvSpPr/>
      </cdr:nvSpPr>
      <cdr:spPr>
        <a:xfrm xmlns:a="http://schemas.openxmlformats.org/drawingml/2006/main" rot="5400000">
          <a:off x="3878317" y="-113714"/>
          <a:ext cx="66479" cy="922862"/>
        </a:xfrm>
        <a:prstGeom xmlns:a="http://schemas.openxmlformats.org/drawingml/2006/main" prst="leftBrac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0.04647</cdr:x>
      <cdr:y>0.02277</cdr:y>
    </cdr:from>
    <cdr:to>
      <cdr:x>0.25641</cdr:x>
      <cdr:y>0.16494</cdr:y>
    </cdr:to>
    <cdr:sp macro="" textlink="">
      <cdr:nvSpPr>
        <cdr:cNvPr id="15" name="Text Box 2"/>
        <cdr:cNvSpPr txBox="1">
          <a:spLocks xmlns:a="http://schemas.openxmlformats.org/drawingml/2006/main" noChangeArrowheads="1"/>
        </cdr:cNvSpPr>
      </cdr:nvSpPr>
      <cdr:spPr bwMode="auto">
        <a:xfrm xmlns:a="http://schemas.openxmlformats.org/drawingml/2006/main">
          <a:off x="276225" y="61380"/>
          <a:ext cx="1247775" cy="3832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133350" algn="r">
            <a:lnSpc>
              <a:spcPct val="115000"/>
            </a:lnSpc>
            <a:spcBef>
              <a:spcPts val="600"/>
            </a:spcBef>
            <a:spcAft>
              <a:spcPts val="600"/>
            </a:spcAft>
          </a:pPr>
          <a:r>
            <a:rPr lang="en-US" sz="800" b="1">
              <a:solidFill>
                <a:srgbClr val="002060"/>
              </a:solidFill>
              <a:effectLst/>
              <a:latin typeface="Times New Roman" panose="02020603050405020304" pitchFamily="18" charset="0"/>
              <a:ea typeface="Calibri" panose="020F0502020204030204" pitchFamily="34" charset="0"/>
              <a:cs typeface="Times New Roman" panose="02020603050405020304" pitchFamily="18" charset="0"/>
            </a:rPr>
            <a:t>Де факто валютын ханшийн дэглэм</a:t>
          </a:r>
          <a:endParaRPr lang="en-US" sz="1200">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0.87286</cdr:x>
      <cdr:y>0.13203</cdr:y>
    </cdr:from>
    <cdr:to>
      <cdr:x>0.92254</cdr:x>
      <cdr:y>0.13203</cdr:y>
    </cdr:to>
    <cdr:cxnSp macro="">
      <cdr:nvCxnSpPr>
        <cdr:cNvPr id="16" name="Straight Connector 15"/>
        <cdr:cNvCxnSpPr/>
      </cdr:nvCxnSpPr>
      <cdr:spPr>
        <a:xfrm xmlns:a="http://schemas.openxmlformats.org/drawingml/2006/main">
          <a:off x="5187925" y="335784"/>
          <a:ext cx="295278" cy="0"/>
        </a:xfrm>
        <a:prstGeom xmlns:a="http://schemas.openxmlformats.org/drawingml/2006/main" prst="lin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0.39102</cdr:x>
      <cdr:y>0.13211</cdr:y>
    </cdr:from>
    <cdr:to>
      <cdr:x>0.4407</cdr:x>
      <cdr:y>0.13211</cdr:y>
    </cdr:to>
    <cdr:cxnSp macro="">
      <cdr:nvCxnSpPr>
        <cdr:cNvPr id="17" name="Straight Connector 16"/>
        <cdr:cNvCxnSpPr/>
      </cdr:nvCxnSpPr>
      <cdr:spPr>
        <a:xfrm xmlns:a="http://schemas.openxmlformats.org/drawingml/2006/main">
          <a:off x="2324075" y="335979"/>
          <a:ext cx="295278" cy="0"/>
        </a:xfrm>
        <a:prstGeom xmlns:a="http://schemas.openxmlformats.org/drawingml/2006/main" prst="lin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0.01502</cdr:x>
      <cdr:y>0.84689</cdr:y>
    </cdr:from>
    <cdr:to>
      <cdr:x>0.25632</cdr:x>
      <cdr:y>0.84689</cdr:y>
    </cdr:to>
    <cdr:cxnSp macro="">
      <cdr:nvCxnSpPr>
        <cdr:cNvPr id="2" name="Straight Connector 1">
          <a:extLst xmlns:a="http://schemas.openxmlformats.org/drawingml/2006/main">
            <a:ext uri="{FF2B5EF4-FFF2-40B4-BE49-F238E27FC236}">
              <a16:creationId xmlns:a16="http://schemas.microsoft.com/office/drawing/2014/main" id="{C57FA2D2-DCA1-2690-1D67-7A868D8D0915}"/>
            </a:ext>
          </a:extLst>
        </cdr:cNvPr>
        <cdr:cNvCxnSpPr/>
      </cdr:nvCxnSpPr>
      <cdr:spPr>
        <a:xfrm xmlns:a="http://schemas.openxmlformats.org/drawingml/2006/main" flipH="1">
          <a:off x="89273" y="1887590"/>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0.01148</cdr:x>
      <cdr:y>0.75108</cdr:y>
    </cdr:from>
    <cdr:to>
      <cdr:x>0.25278</cdr:x>
      <cdr:y>0.75108</cdr:y>
    </cdr:to>
    <cdr:cxnSp macro="">
      <cdr:nvCxnSpPr>
        <cdr:cNvPr id="3" name="Straight Connector 2">
          <a:extLst xmlns:a="http://schemas.openxmlformats.org/drawingml/2006/main">
            <a:ext uri="{FF2B5EF4-FFF2-40B4-BE49-F238E27FC236}">
              <a16:creationId xmlns:a16="http://schemas.microsoft.com/office/drawing/2014/main" id="{8D08693B-25D4-1A85-1569-39A36842AAAB}"/>
            </a:ext>
          </a:extLst>
        </cdr:cNvPr>
        <cdr:cNvCxnSpPr/>
      </cdr:nvCxnSpPr>
      <cdr:spPr>
        <a:xfrm xmlns:a="http://schemas.openxmlformats.org/drawingml/2006/main" flipH="1">
          <a:off x="68233" y="1674044"/>
          <a:ext cx="1434190"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0.01303</cdr:x>
      <cdr:y>0.64253</cdr:y>
    </cdr:from>
    <cdr:to>
      <cdr:x>0.25433</cdr:x>
      <cdr:y>0.64253</cdr:y>
    </cdr:to>
    <cdr:cxnSp macro="">
      <cdr:nvCxnSpPr>
        <cdr:cNvPr id="4" name="Straight Connector 3">
          <a:extLst xmlns:a="http://schemas.openxmlformats.org/drawingml/2006/main">
            <a:ext uri="{FF2B5EF4-FFF2-40B4-BE49-F238E27FC236}">
              <a16:creationId xmlns:a16="http://schemas.microsoft.com/office/drawing/2014/main" id="{C2D13119-5CE5-7C51-6070-0156ED8C06A5}"/>
            </a:ext>
          </a:extLst>
        </cdr:cNvPr>
        <cdr:cNvCxnSpPr/>
      </cdr:nvCxnSpPr>
      <cdr:spPr>
        <a:xfrm xmlns:a="http://schemas.openxmlformats.org/drawingml/2006/main" flipH="1">
          <a:off x="77474" y="1854385"/>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0.01225</cdr:x>
      <cdr:y>0.30293</cdr:y>
    </cdr:from>
    <cdr:to>
      <cdr:x>0.25355</cdr:x>
      <cdr:y>0.30293</cdr:y>
    </cdr:to>
    <cdr:cxnSp macro="">
      <cdr:nvCxnSpPr>
        <cdr:cNvPr id="5" name="Straight Connector 4">
          <a:extLst xmlns:a="http://schemas.openxmlformats.org/drawingml/2006/main">
            <a:ext uri="{FF2B5EF4-FFF2-40B4-BE49-F238E27FC236}">
              <a16:creationId xmlns:a16="http://schemas.microsoft.com/office/drawing/2014/main" id="{A8A0637F-F5E5-D716-B4D9-63430471400B}"/>
            </a:ext>
          </a:extLst>
        </cdr:cNvPr>
        <cdr:cNvCxnSpPr/>
      </cdr:nvCxnSpPr>
      <cdr:spPr>
        <a:xfrm xmlns:a="http://schemas.openxmlformats.org/drawingml/2006/main" flipH="1">
          <a:off x="72838" y="874272"/>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0.01148</cdr:x>
      <cdr:y>0.17493</cdr:y>
    </cdr:from>
    <cdr:to>
      <cdr:x>0.25278</cdr:x>
      <cdr:y>0.17493</cdr:y>
    </cdr:to>
    <cdr:cxnSp macro="">
      <cdr:nvCxnSpPr>
        <cdr:cNvPr id="6" name="Straight Connector 5">
          <a:extLst xmlns:a="http://schemas.openxmlformats.org/drawingml/2006/main">
            <a:ext uri="{FF2B5EF4-FFF2-40B4-BE49-F238E27FC236}">
              <a16:creationId xmlns:a16="http://schemas.microsoft.com/office/drawing/2014/main" id="{576862DC-FB15-AB87-CF52-A2AD98FE03CF}"/>
            </a:ext>
          </a:extLst>
        </cdr:cNvPr>
        <cdr:cNvCxnSpPr/>
      </cdr:nvCxnSpPr>
      <cdr:spPr>
        <a:xfrm xmlns:a="http://schemas.openxmlformats.org/drawingml/2006/main" flipH="1">
          <a:off x="68261" y="389885"/>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0.0675</cdr:x>
      <cdr:y>0.17931</cdr:y>
    </cdr:from>
    <cdr:to>
      <cdr:x>0.0675</cdr:x>
      <cdr:y>0.84615</cdr:y>
    </cdr:to>
    <cdr:cxnSp macro="">
      <cdr:nvCxnSpPr>
        <cdr:cNvPr id="7" name="Straight Connector 6">
          <a:extLst xmlns:a="http://schemas.openxmlformats.org/drawingml/2006/main">
            <a:ext uri="{FF2B5EF4-FFF2-40B4-BE49-F238E27FC236}">
              <a16:creationId xmlns:a16="http://schemas.microsoft.com/office/drawing/2014/main" id="{A27FCBEC-DE6A-5AFD-289D-76065285D145}"/>
            </a:ext>
          </a:extLst>
        </cdr:cNvPr>
        <cdr:cNvCxnSpPr/>
      </cdr:nvCxnSpPr>
      <cdr:spPr>
        <a:xfrm xmlns:a="http://schemas.openxmlformats.org/drawingml/2006/main">
          <a:off x="401193" y="399655"/>
          <a:ext cx="0" cy="1486295"/>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0.00481</cdr:x>
      <cdr:y>0.20533</cdr:y>
    </cdr:from>
    <cdr:to>
      <cdr:x>0.08013</cdr:x>
      <cdr:y>0.2832</cdr:y>
    </cdr:to>
    <cdr:sp macro="" textlink="">
      <cdr:nvSpPr>
        <cdr:cNvPr id="8" name="TextBox 1">
          <a:extLst xmlns:a="http://schemas.openxmlformats.org/drawingml/2006/main">
            <a:ext uri="{FF2B5EF4-FFF2-40B4-BE49-F238E27FC236}">
              <a16:creationId xmlns:a16="http://schemas.microsoft.com/office/drawing/2014/main" id="{A6808EFA-6E91-51CD-2486-D1B1E64C32EF}"/>
            </a:ext>
          </a:extLst>
        </cdr:cNvPr>
        <cdr:cNvSpPr txBox="1"/>
      </cdr:nvSpPr>
      <cdr:spPr>
        <a:xfrm xmlns:a="http://schemas.openxmlformats.org/drawingml/2006/main">
          <a:off x="28560" y="592594"/>
          <a:ext cx="447672" cy="224739"/>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Hard peg</a:t>
          </a:r>
        </a:p>
      </cdr:txBody>
    </cdr:sp>
  </cdr:relSizeAnchor>
  <cdr:relSizeAnchor xmlns:cdr="http://schemas.openxmlformats.org/drawingml/2006/chartDrawing">
    <cdr:from>
      <cdr:x>0.00923</cdr:x>
      <cdr:y>0.43236</cdr:y>
    </cdr:from>
    <cdr:to>
      <cdr:x>0.07188</cdr:x>
      <cdr:y>0.51023</cdr:y>
    </cdr:to>
    <cdr:sp macro="" textlink="">
      <cdr:nvSpPr>
        <cdr:cNvPr id="9" name="TextBox 1">
          <a:extLst xmlns:a="http://schemas.openxmlformats.org/drawingml/2006/main">
            <a:ext uri="{FF2B5EF4-FFF2-40B4-BE49-F238E27FC236}">
              <a16:creationId xmlns:a16="http://schemas.microsoft.com/office/drawing/2014/main" id="{09EFF5EB-960C-F57E-5667-B997178F6DEA}"/>
            </a:ext>
          </a:extLst>
        </cdr:cNvPr>
        <cdr:cNvSpPr txBox="1"/>
      </cdr:nvSpPr>
      <cdr:spPr>
        <a:xfrm xmlns:a="http://schemas.openxmlformats.org/drawingml/2006/main">
          <a:off x="54859" y="1247818"/>
          <a:ext cx="372367" cy="224738"/>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Soft peg</a:t>
          </a:r>
        </a:p>
      </cdr:txBody>
    </cdr:sp>
  </cdr:relSizeAnchor>
  <cdr:relSizeAnchor xmlns:cdr="http://schemas.openxmlformats.org/drawingml/2006/chartDrawing">
    <cdr:from>
      <cdr:x>0</cdr:x>
      <cdr:y>0.66754</cdr:y>
    </cdr:from>
    <cdr:to>
      <cdr:x>0.0812</cdr:x>
      <cdr:y>0.74541</cdr:y>
    </cdr:to>
    <cdr:sp macro="" textlink="">
      <cdr:nvSpPr>
        <cdr:cNvPr id="10" name="TextBox 1">
          <a:extLst xmlns:a="http://schemas.openxmlformats.org/drawingml/2006/main">
            <a:ext uri="{FF2B5EF4-FFF2-40B4-BE49-F238E27FC236}">
              <a16:creationId xmlns:a16="http://schemas.microsoft.com/office/drawing/2014/main" id="{1D68A757-0359-9D81-B584-04E69EA41133}"/>
            </a:ext>
          </a:extLst>
        </cdr:cNvPr>
        <cdr:cNvSpPr txBox="1"/>
      </cdr:nvSpPr>
      <cdr:spPr>
        <a:xfrm xmlns:a="http://schemas.openxmlformats.org/drawingml/2006/main">
          <a:off x="0" y="1926565"/>
          <a:ext cx="482620" cy="224738"/>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Floating</a:t>
          </a:r>
        </a:p>
      </cdr:txBody>
    </cdr:sp>
  </cdr:relSizeAnchor>
  <cdr:relSizeAnchor xmlns:cdr="http://schemas.openxmlformats.org/drawingml/2006/chartDrawing">
    <cdr:from>
      <cdr:x>0.38626</cdr:x>
      <cdr:y>0.0717</cdr:y>
    </cdr:from>
    <cdr:to>
      <cdr:x>0.44426</cdr:x>
      <cdr:y>0.12798</cdr:y>
    </cdr:to>
    <cdr:sp macro="" textlink="">
      <cdr:nvSpPr>
        <cdr:cNvPr id="12" name="TextBox 1">
          <a:extLst xmlns:a="http://schemas.openxmlformats.org/drawingml/2006/main">
            <a:ext uri="{FF2B5EF4-FFF2-40B4-BE49-F238E27FC236}">
              <a16:creationId xmlns:a16="http://schemas.microsoft.com/office/drawing/2014/main" id="{88E0EDBD-DE70-FF33-70AA-6E5E8849715B}"/>
            </a:ext>
          </a:extLst>
        </cdr:cNvPr>
        <cdr:cNvSpPr txBox="1"/>
      </cdr:nvSpPr>
      <cdr:spPr>
        <a:xfrm xmlns:a="http://schemas.openxmlformats.org/drawingml/2006/main">
          <a:off x="2295760" y="206924"/>
          <a:ext cx="344728" cy="16242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11</a:t>
          </a:r>
        </a:p>
      </cdr:txBody>
    </cdr:sp>
  </cdr:relSizeAnchor>
  <cdr:relSizeAnchor xmlns:cdr="http://schemas.openxmlformats.org/drawingml/2006/chartDrawing">
    <cdr:from>
      <cdr:x>0.63032</cdr:x>
      <cdr:y>0.0684</cdr:y>
    </cdr:from>
    <cdr:to>
      <cdr:x>0.68832</cdr:x>
      <cdr:y>0.12468</cdr:y>
    </cdr:to>
    <cdr:sp macro="" textlink="">
      <cdr:nvSpPr>
        <cdr:cNvPr id="13" name="TextBox 1">
          <a:extLst xmlns:a="http://schemas.openxmlformats.org/drawingml/2006/main">
            <a:ext uri="{FF2B5EF4-FFF2-40B4-BE49-F238E27FC236}">
              <a16:creationId xmlns:a16="http://schemas.microsoft.com/office/drawing/2014/main" id="{F83C1F3D-A296-E6A1-A8A6-2DE5B52798A8}"/>
            </a:ext>
          </a:extLst>
        </cdr:cNvPr>
        <cdr:cNvSpPr txBox="1"/>
      </cdr:nvSpPr>
      <cdr:spPr>
        <a:xfrm xmlns:a="http://schemas.openxmlformats.org/drawingml/2006/main">
          <a:off x="3746370" y="197399"/>
          <a:ext cx="344729" cy="16242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19</a:t>
          </a:r>
        </a:p>
      </cdr:txBody>
    </cdr:sp>
  </cdr:relSizeAnchor>
  <cdr:relSizeAnchor xmlns:cdr="http://schemas.openxmlformats.org/drawingml/2006/chartDrawing">
    <cdr:from>
      <cdr:x>0.87002</cdr:x>
      <cdr:y>0.06309</cdr:y>
    </cdr:from>
    <cdr:to>
      <cdr:x>0.92802</cdr:x>
      <cdr:y>0.11937</cdr:y>
    </cdr:to>
    <cdr:sp macro="" textlink="">
      <cdr:nvSpPr>
        <cdr:cNvPr id="14" name="TextBox 1">
          <a:extLst xmlns:a="http://schemas.openxmlformats.org/drawingml/2006/main">
            <a:ext uri="{FF2B5EF4-FFF2-40B4-BE49-F238E27FC236}">
              <a16:creationId xmlns:a16="http://schemas.microsoft.com/office/drawing/2014/main" id="{C4561625-BD5F-2641-5987-A61A26554015}"/>
            </a:ext>
          </a:extLst>
        </cdr:cNvPr>
        <cdr:cNvSpPr txBox="1"/>
      </cdr:nvSpPr>
      <cdr:spPr>
        <a:xfrm xmlns:a="http://schemas.openxmlformats.org/drawingml/2006/main">
          <a:off x="5171051" y="182073"/>
          <a:ext cx="344729" cy="16242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12</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0.57999</cdr:x>
      <cdr:y>0.1477</cdr:y>
    </cdr:from>
    <cdr:to>
      <cdr:x>0.73545</cdr:x>
      <cdr:y>0.17384</cdr:y>
    </cdr:to>
    <cdr:sp macro="" textlink="">
      <cdr:nvSpPr>
        <cdr:cNvPr id="15" name="Left Brace 14">
          <a:extLst xmlns:a="http://schemas.openxmlformats.org/drawingml/2006/main">
            <a:ext uri="{FF2B5EF4-FFF2-40B4-BE49-F238E27FC236}">
              <a16:creationId xmlns:a16="http://schemas.microsoft.com/office/drawing/2014/main" id="{32556533-469E-B8C2-EFEB-6A2B8D9FFBC2}"/>
            </a:ext>
          </a:extLst>
        </cdr:cNvPr>
        <cdr:cNvSpPr/>
      </cdr:nvSpPr>
      <cdr:spPr>
        <a:xfrm xmlns:a="http://schemas.openxmlformats.org/drawingml/2006/main" rot="5400000">
          <a:off x="3871488" y="1993"/>
          <a:ext cx="75442" cy="923992"/>
        </a:xfrm>
        <a:prstGeom xmlns:a="http://schemas.openxmlformats.org/drawingml/2006/main" prst="leftBrac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0.39443</cdr:x>
      <cdr:y>0.16039</cdr:y>
    </cdr:from>
    <cdr:to>
      <cdr:x>0.43736</cdr:x>
      <cdr:y>0.16039</cdr:y>
    </cdr:to>
    <cdr:cxnSp macro="">
      <cdr:nvCxnSpPr>
        <cdr:cNvPr id="17" name="Straight Connector 16">
          <a:extLst xmlns:a="http://schemas.openxmlformats.org/drawingml/2006/main">
            <a:ext uri="{FF2B5EF4-FFF2-40B4-BE49-F238E27FC236}">
              <a16:creationId xmlns:a16="http://schemas.microsoft.com/office/drawing/2014/main" id="{EAA35258-6629-BA1E-1EB5-F106C0F0B988}"/>
            </a:ext>
          </a:extLst>
        </cdr:cNvPr>
        <cdr:cNvCxnSpPr/>
      </cdr:nvCxnSpPr>
      <cdr:spPr>
        <a:xfrm xmlns:a="http://schemas.openxmlformats.org/drawingml/2006/main">
          <a:off x="2344334" y="462892"/>
          <a:ext cx="255159" cy="0"/>
        </a:xfrm>
        <a:prstGeom xmlns:a="http://schemas.openxmlformats.org/drawingml/2006/main" prst="lin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0.87311</cdr:x>
      <cdr:y>0.15838</cdr:y>
    </cdr:from>
    <cdr:to>
      <cdr:x>0.92183</cdr:x>
      <cdr:y>0.15838</cdr:y>
    </cdr:to>
    <cdr:cxnSp macro="">
      <cdr:nvCxnSpPr>
        <cdr:cNvPr id="19" name="Straight Connector 18">
          <a:extLst xmlns:a="http://schemas.openxmlformats.org/drawingml/2006/main">
            <a:ext uri="{FF2B5EF4-FFF2-40B4-BE49-F238E27FC236}">
              <a16:creationId xmlns:a16="http://schemas.microsoft.com/office/drawing/2014/main" id="{57288B9E-5347-B7A3-F9A0-7EB5C2221682}"/>
            </a:ext>
          </a:extLst>
        </cdr:cNvPr>
        <cdr:cNvCxnSpPr/>
      </cdr:nvCxnSpPr>
      <cdr:spPr>
        <a:xfrm xmlns:a="http://schemas.openxmlformats.org/drawingml/2006/main">
          <a:off x="5189401" y="457091"/>
          <a:ext cx="289573" cy="0"/>
        </a:xfrm>
        <a:prstGeom xmlns:a="http://schemas.openxmlformats.org/drawingml/2006/main" prst="lin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dr:relSizeAnchor xmlns:cdr="http://schemas.openxmlformats.org/drawingml/2006/chartDrawing">
    <cdr:from>
      <cdr:x>0.05556</cdr:x>
      <cdr:y>0.03554</cdr:y>
    </cdr:from>
    <cdr:to>
      <cdr:x>0.26549</cdr:x>
      <cdr:y>0.22353</cdr:y>
    </cdr:to>
    <cdr:sp macro="" textlink="">
      <cdr:nvSpPr>
        <cdr:cNvPr id="11" name="Text Box 2"/>
        <cdr:cNvSpPr txBox="1">
          <a:spLocks xmlns:a="http://schemas.openxmlformats.org/drawingml/2006/main" noChangeArrowheads="1"/>
        </cdr:cNvSpPr>
      </cdr:nvSpPr>
      <cdr:spPr bwMode="auto">
        <a:xfrm xmlns:a="http://schemas.openxmlformats.org/drawingml/2006/main">
          <a:off x="330200" y="92075"/>
          <a:ext cx="1247775" cy="4870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133350" algn="r">
            <a:lnSpc>
              <a:spcPct val="115000"/>
            </a:lnSpc>
            <a:spcBef>
              <a:spcPts val="600"/>
            </a:spcBef>
            <a:spcAft>
              <a:spcPts val="600"/>
            </a:spcAft>
          </a:pPr>
          <a:r>
            <a:rPr lang="en-US" sz="800" b="1">
              <a:solidFill>
                <a:srgbClr val="002060"/>
              </a:solidFill>
              <a:effectLst/>
              <a:latin typeface="Times New Roman" panose="02020603050405020304" pitchFamily="18" charset="0"/>
              <a:ea typeface="Calibri" panose="020F0502020204030204" pitchFamily="34" charset="0"/>
              <a:cs typeface="Times New Roman" panose="02020603050405020304" pitchFamily="18" charset="0"/>
            </a:rPr>
            <a:t>Де факто валютын ханшийн дэглэм</a:t>
          </a:r>
          <a:endParaRPr lang="en-US" sz="1200">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0.0174</cdr:x>
      <cdr:y>0.83801</cdr:y>
    </cdr:from>
    <cdr:to>
      <cdr:x>0.2587</cdr:x>
      <cdr:y>0.83801</cdr:y>
    </cdr:to>
    <cdr:cxnSp macro="">
      <cdr:nvCxnSpPr>
        <cdr:cNvPr id="2" name="Straight Connector 1">
          <a:extLst xmlns:a="http://schemas.openxmlformats.org/drawingml/2006/main">
            <a:ext uri="{FF2B5EF4-FFF2-40B4-BE49-F238E27FC236}">
              <a16:creationId xmlns:a16="http://schemas.microsoft.com/office/drawing/2014/main" id="{896262CF-12B2-966F-5FFB-E80F0DE36709}"/>
            </a:ext>
          </a:extLst>
        </cdr:cNvPr>
        <cdr:cNvCxnSpPr/>
      </cdr:nvCxnSpPr>
      <cdr:spPr>
        <a:xfrm xmlns:a="http://schemas.openxmlformats.org/drawingml/2006/main" flipH="1">
          <a:off x="103419" y="1923679"/>
          <a:ext cx="1434190"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0.01618</cdr:x>
      <cdr:y>0.7432</cdr:y>
    </cdr:from>
    <cdr:to>
      <cdr:x>0.25748</cdr:x>
      <cdr:y>0.7432</cdr:y>
    </cdr:to>
    <cdr:cxnSp macro="">
      <cdr:nvCxnSpPr>
        <cdr:cNvPr id="3" name="Straight Connector 2">
          <a:extLst xmlns:a="http://schemas.openxmlformats.org/drawingml/2006/main">
            <a:ext uri="{FF2B5EF4-FFF2-40B4-BE49-F238E27FC236}">
              <a16:creationId xmlns:a16="http://schemas.microsoft.com/office/drawing/2014/main" id="{57A81663-0CEE-3B14-6A3B-8C2D304BA5C1}"/>
            </a:ext>
          </a:extLst>
        </cdr:cNvPr>
        <cdr:cNvCxnSpPr/>
      </cdr:nvCxnSpPr>
      <cdr:spPr>
        <a:xfrm xmlns:a="http://schemas.openxmlformats.org/drawingml/2006/main" flipH="1">
          <a:off x="96167" y="1706037"/>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0.01701</cdr:x>
      <cdr:y>0.61797</cdr:y>
    </cdr:from>
    <cdr:to>
      <cdr:x>0.25831</cdr:x>
      <cdr:y>0.61797</cdr:y>
    </cdr:to>
    <cdr:cxnSp macro="">
      <cdr:nvCxnSpPr>
        <cdr:cNvPr id="4" name="Straight Connector 3">
          <a:extLst xmlns:a="http://schemas.openxmlformats.org/drawingml/2006/main">
            <a:ext uri="{FF2B5EF4-FFF2-40B4-BE49-F238E27FC236}">
              <a16:creationId xmlns:a16="http://schemas.microsoft.com/office/drawing/2014/main" id="{E587ABBB-3D19-51A7-4FE8-5BF30E142BAF}"/>
            </a:ext>
          </a:extLst>
        </cdr:cNvPr>
        <cdr:cNvCxnSpPr/>
      </cdr:nvCxnSpPr>
      <cdr:spPr>
        <a:xfrm xmlns:a="http://schemas.openxmlformats.org/drawingml/2006/main" flipH="1">
          <a:off x="101101" y="1418568"/>
          <a:ext cx="1434190"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0.0158</cdr:x>
      <cdr:y>0.28346</cdr:y>
    </cdr:from>
    <cdr:to>
      <cdr:x>0.2571</cdr:x>
      <cdr:y>0.28346</cdr:y>
    </cdr:to>
    <cdr:cxnSp macro="">
      <cdr:nvCxnSpPr>
        <cdr:cNvPr id="5" name="Straight Connector 4">
          <a:extLst xmlns:a="http://schemas.openxmlformats.org/drawingml/2006/main">
            <a:ext uri="{FF2B5EF4-FFF2-40B4-BE49-F238E27FC236}">
              <a16:creationId xmlns:a16="http://schemas.microsoft.com/office/drawing/2014/main" id="{AA1F42B2-69C8-7E41-443D-7ED2CFBF4006}"/>
            </a:ext>
          </a:extLst>
        </cdr:cNvPr>
        <cdr:cNvCxnSpPr/>
      </cdr:nvCxnSpPr>
      <cdr:spPr>
        <a:xfrm xmlns:a="http://schemas.openxmlformats.org/drawingml/2006/main" flipH="1">
          <a:off x="93894" y="715476"/>
          <a:ext cx="1434190"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0.01618</cdr:x>
      <cdr:y>0.14889</cdr:y>
    </cdr:from>
    <cdr:to>
      <cdr:x>0.25748</cdr:x>
      <cdr:y>0.14889</cdr:y>
    </cdr:to>
    <cdr:cxnSp macro="">
      <cdr:nvCxnSpPr>
        <cdr:cNvPr id="6" name="Straight Connector 5">
          <a:extLst xmlns:a="http://schemas.openxmlformats.org/drawingml/2006/main">
            <a:ext uri="{FF2B5EF4-FFF2-40B4-BE49-F238E27FC236}">
              <a16:creationId xmlns:a16="http://schemas.microsoft.com/office/drawing/2014/main" id="{18E705CD-A179-7870-7F3C-C4A53672BAE2}"/>
            </a:ext>
          </a:extLst>
        </cdr:cNvPr>
        <cdr:cNvCxnSpPr/>
      </cdr:nvCxnSpPr>
      <cdr:spPr>
        <a:xfrm xmlns:a="http://schemas.openxmlformats.org/drawingml/2006/main" flipH="1">
          <a:off x="96167" y="375820"/>
          <a:ext cx="1434191" cy="0"/>
        </a:xfrm>
        <a:prstGeom xmlns:a="http://schemas.openxmlformats.org/drawingml/2006/main" prst="line">
          <a:avLst/>
        </a:prstGeom>
        <a:ln xmlns:a="http://schemas.openxmlformats.org/drawingml/2006/main">
          <a:solidFill>
            <a:schemeClr val="tx2">
              <a:lumMod val="25000"/>
              <a:lumOff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0.00321</cdr:x>
      <cdr:y>0.16963</cdr:y>
    </cdr:from>
    <cdr:to>
      <cdr:x>0.07695</cdr:x>
      <cdr:y>0.24742</cdr:y>
    </cdr:to>
    <cdr:sp macro="" textlink="">
      <cdr:nvSpPr>
        <cdr:cNvPr id="8" name="TextBox 1">
          <a:extLst xmlns:a="http://schemas.openxmlformats.org/drawingml/2006/main">
            <a:ext uri="{FF2B5EF4-FFF2-40B4-BE49-F238E27FC236}">
              <a16:creationId xmlns:a16="http://schemas.microsoft.com/office/drawing/2014/main" id="{15DA9B8B-9C2D-1650-6D75-B8D8E0A146CE}"/>
            </a:ext>
          </a:extLst>
        </cdr:cNvPr>
        <cdr:cNvSpPr txBox="1"/>
      </cdr:nvSpPr>
      <cdr:spPr>
        <a:xfrm xmlns:a="http://schemas.openxmlformats.org/drawingml/2006/main">
          <a:off x="19079" y="462087"/>
          <a:ext cx="438281" cy="211911"/>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Hard peg</a:t>
          </a:r>
        </a:p>
      </cdr:txBody>
    </cdr:sp>
  </cdr:relSizeAnchor>
  <cdr:relSizeAnchor xmlns:cdr="http://schemas.openxmlformats.org/drawingml/2006/chartDrawing">
    <cdr:from>
      <cdr:x>0.00947</cdr:x>
      <cdr:y>0.39363</cdr:y>
    </cdr:from>
    <cdr:to>
      <cdr:x>0.07212</cdr:x>
      <cdr:y>0.47142</cdr:y>
    </cdr:to>
    <cdr:sp macro="" textlink="">
      <cdr:nvSpPr>
        <cdr:cNvPr id="9" name="TextBox 1">
          <a:extLst xmlns:a="http://schemas.openxmlformats.org/drawingml/2006/main">
            <a:ext uri="{FF2B5EF4-FFF2-40B4-BE49-F238E27FC236}">
              <a16:creationId xmlns:a16="http://schemas.microsoft.com/office/drawing/2014/main" id="{27FD856F-C412-1383-8E82-1B8BF3ED0533}"/>
            </a:ext>
          </a:extLst>
        </cdr:cNvPr>
        <cdr:cNvSpPr txBox="1"/>
      </cdr:nvSpPr>
      <cdr:spPr>
        <a:xfrm xmlns:a="http://schemas.openxmlformats.org/drawingml/2006/main">
          <a:off x="56286" y="1072299"/>
          <a:ext cx="372366" cy="211911"/>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Soft peg</a:t>
          </a:r>
        </a:p>
      </cdr:txBody>
    </cdr:sp>
  </cdr:relSizeAnchor>
  <cdr:relSizeAnchor xmlns:cdr="http://schemas.openxmlformats.org/drawingml/2006/chartDrawing">
    <cdr:from>
      <cdr:x>0</cdr:x>
      <cdr:y>0.65129</cdr:y>
    </cdr:from>
    <cdr:to>
      <cdr:x>0.0812</cdr:x>
      <cdr:y>0.72909</cdr:y>
    </cdr:to>
    <cdr:sp macro="" textlink="">
      <cdr:nvSpPr>
        <cdr:cNvPr id="10" name="TextBox 1">
          <a:extLst xmlns:a="http://schemas.openxmlformats.org/drawingml/2006/main">
            <a:ext uri="{FF2B5EF4-FFF2-40B4-BE49-F238E27FC236}">
              <a16:creationId xmlns:a16="http://schemas.microsoft.com/office/drawing/2014/main" id="{286E0C25-DD4F-D918-B8F4-CEC188137B5F}"/>
            </a:ext>
          </a:extLst>
        </cdr:cNvPr>
        <cdr:cNvSpPr txBox="1"/>
      </cdr:nvSpPr>
      <cdr:spPr>
        <a:xfrm xmlns:a="http://schemas.openxmlformats.org/drawingml/2006/main">
          <a:off x="0" y="1643947"/>
          <a:ext cx="482620" cy="196377"/>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800" b="1">
              <a:latin typeface="Times New Roman" panose="02020603050405020304" pitchFamily="18" charset="0"/>
              <a:cs typeface="Times New Roman" panose="02020603050405020304" pitchFamily="18" charset="0"/>
            </a:rPr>
            <a:t>Floating</a:t>
          </a:r>
        </a:p>
      </cdr:txBody>
    </cdr:sp>
  </cdr:relSizeAnchor>
  <cdr:relSizeAnchor xmlns:cdr="http://schemas.openxmlformats.org/drawingml/2006/chartDrawing">
    <cdr:from>
      <cdr:x>0.58333</cdr:x>
      <cdr:y>0.52878</cdr:y>
    </cdr:from>
    <cdr:to>
      <cdr:x>0.71616</cdr:x>
      <cdr:y>0.60657</cdr:y>
    </cdr:to>
    <cdr:sp macro="" textlink="">
      <cdr:nvSpPr>
        <cdr:cNvPr id="12" name="TextBox 1">
          <a:extLst xmlns:a="http://schemas.openxmlformats.org/drawingml/2006/main">
            <a:ext uri="{FF2B5EF4-FFF2-40B4-BE49-F238E27FC236}">
              <a16:creationId xmlns:a16="http://schemas.microsoft.com/office/drawing/2014/main" id="{9D1567BB-D60C-2DDE-FDD6-70B8E00CD19D}"/>
            </a:ext>
          </a:extLst>
        </cdr:cNvPr>
        <cdr:cNvSpPr txBox="1"/>
      </cdr:nvSpPr>
      <cdr:spPr>
        <a:xfrm xmlns:a="http://schemas.openxmlformats.org/drawingml/2006/main">
          <a:off x="3467100" y="1815873"/>
          <a:ext cx="789470" cy="267137"/>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900" b="1">
              <a:latin typeface="Times New Roman" panose="02020603050405020304" pitchFamily="18" charset="0"/>
              <a:cs typeface="Times New Roman" panose="02020603050405020304" pitchFamily="18" charset="0"/>
            </a:rPr>
            <a:t>Узбекистан</a:t>
          </a:r>
        </a:p>
      </cdr:txBody>
    </cdr:sp>
  </cdr:relSizeAnchor>
  <cdr:relSizeAnchor xmlns:cdr="http://schemas.openxmlformats.org/drawingml/2006/chartDrawing">
    <cdr:from>
      <cdr:x>0.41346</cdr:x>
      <cdr:y>0.28589</cdr:y>
    </cdr:from>
    <cdr:to>
      <cdr:x>0.55288</cdr:x>
      <cdr:y>0.36369</cdr:y>
    </cdr:to>
    <cdr:sp macro="" textlink="">
      <cdr:nvSpPr>
        <cdr:cNvPr id="13" name="TextBox 1">
          <a:extLst xmlns:a="http://schemas.openxmlformats.org/drawingml/2006/main">
            <a:ext uri="{FF2B5EF4-FFF2-40B4-BE49-F238E27FC236}">
              <a16:creationId xmlns:a16="http://schemas.microsoft.com/office/drawing/2014/main" id="{C26315AE-CD65-C21E-CB21-CA43FE02DA46}"/>
            </a:ext>
          </a:extLst>
        </cdr:cNvPr>
        <cdr:cNvSpPr txBox="1"/>
      </cdr:nvSpPr>
      <cdr:spPr>
        <a:xfrm xmlns:a="http://schemas.openxmlformats.org/drawingml/2006/main">
          <a:off x="2457449" y="981777"/>
          <a:ext cx="828675" cy="267171"/>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900" b="1">
              <a:latin typeface="Times New Roman" panose="02020603050405020304" pitchFamily="18" charset="0"/>
              <a:cs typeface="Times New Roman" panose="02020603050405020304" pitchFamily="18" charset="0"/>
            </a:rPr>
            <a:t>Тажикистан</a:t>
          </a:r>
          <a:endParaRPr lang="en-US" sz="9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0.76282</cdr:x>
      <cdr:y>0.33199</cdr:y>
    </cdr:from>
    <cdr:to>
      <cdr:x>0.86736</cdr:x>
      <cdr:y>0.42714</cdr:y>
    </cdr:to>
    <cdr:sp macro="" textlink="">
      <cdr:nvSpPr>
        <cdr:cNvPr id="14" name="TextBox 1">
          <a:extLst xmlns:a="http://schemas.openxmlformats.org/drawingml/2006/main">
            <a:ext uri="{FF2B5EF4-FFF2-40B4-BE49-F238E27FC236}">
              <a16:creationId xmlns:a16="http://schemas.microsoft.com/office/drawing/2014/main" id="{3DD3D798-3093-20A4-1D61-4E37C17453D1}"/>
            </a:ext>
          </a:extLst>
        </cdr:cNvPr>
        <cdr:cNvSpPr txBox="1"/>
      </cdr:nvSpPr>
      <cdr:spPr>
        <a:xfrm xmlns:a="http://schemas.openxmlformats.org/drawingml/2006/main">
          <a:off x="4533900" y="1140080"/>
          <a:ext cx="621341" cy="326770"/>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mn-MN" sz="900" b="1">
              <a:latin typeface="Times New Roman" panose="02020603050405020304" pitchFamily="18" charset="0"/>
              <a:cs typeface="Times New Roman" panose="02020603050405020304" pitchFamily="18" charset="0"/>
            </a:rPr>
            <a:t>Монгол </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mn-MN" sz="900" b="1">
              <a:latin typeface="Times New Roman" panose="02020603050405020304" pitchFamily="18" charset="0"/>
              <a:cs typeface="Times New Roman" panose="02020603050405020304" pitchFamily="18" charset="0"/>
            </a:rPr>
            <a:t>Киргиз</a:t>
          </a:r>
        </a:p>
      </cdr:txBody>
    </cdr:sp>
  </cdr:relSizeAnchor>
  <cdr:relSizeAnchor xmlns:cdr="http://schemas.openxmlformats.org/drawingml/2006/chartDrawing">
    <cdr:from>
      <cdr:x>0.6266</cdr:x>
      <cdr:y>0.6593</cdr:y>
    </cdr:from>
    <cdr:to>
      <cdr:x>0.71539</cdr:x>
      <cdr:y>0.7371</cdr:y>
    </cdr:to>
    <cdr:sp macro="" textlink="">
      <cdr:nvSpPr>
        <cdr:cNvPr id="15" name="TextBox 1">
          <a:extLst xmlns:a="http://schemas.openxmlformats.org/drawingml/2006/main">
            <a:ext uri="{FF2B5EF4-FFF2-40B4-BE49-F238E27FC236}">
              <a16:creationId xmlns:a16="http://schemas.microsoft.com/office/drawing/2014/main" id="{824270C1-F169-05C5-713F-0DDF38CAB5DD}"/>
            </a:ext>
          </a:extLst>
        </cdr:cNvPr>
        <cdr:cNvSpPr txBox="1"/>
      </cdr:nvSpPr>
      <cdr:spPr>
        <a:xfrm xmlns:a="http://schemas.openxmlformats.org/drawingml/2006/main">
          <a:off x="3724275" y="2264089"/>
          <a:ext cx="527715" cy="267171"/>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900" b="1">
              <a:latin typeface="Times New Roman" panose="02020603050405020304" pitchFamily="18" charset="0"/>
              <a:cs typeface="Times New Roman" panose="02020603050405020304" pitchFamily="18" charset="0"/>
            </a:rPr>
            <a:t>Армен</a:t>
          </a:r>
        </a:p>
      </cdr:txBody>
    </cdr:sp>
  </cdr:relSizeAnchor>
  <cdr:relSizeAnchor xmlns:cdr="http://schemas.openxmlformats.org/drawingml/2006/chartDrawing">
    <cdr:from>
      <cdr:x>0.05075</cdr:x>
      <cdr:y>0.01171</cdr:y>
    </cdr:from>
    <cdr:to>
      <cdr:x>0.26068</cdr:x>
      <cdr:y>0.1905</cdr:y>
    </cdr:to>
    <cdr:sp macro="" textlink="">
      <cdr:nvSpPr>
        <cdr:cNvPr id="7" name="Text Box 2"/>
        <cdr:cNvSpPr txBox="1">
          <a:spLocks xmlns:a="http://schemas.openxmlformats.org/drawingml/2006/main" noChangeArrowheads="1"/>
        </cdr:cNvSpPr>
      </cdr:nvSpPr>
      <cdr:spPr bwMode="auto">
        <a:xfrm xmlns:a="http://schemas.openxmlformats.org/drawingml/2006/main">
          <a:off x="301625" y="29563"/>
          <a:ext cx="1247775" cy="45128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133350" algn="r">
            <a:lnSpc>
              <a:spcPct val="115000"/>
            </a:lnSpc>
            <a:spcBef>
              <a:spcPts val="600"/>
            </a:spcBef>
            <a:spcAft>
              <a:spcPts val="600"/>
            </a:spcAft>
          </a:pPr>
          <a:r>
            <a:rPr lang="en-US" sz="800" b="1">
              <a:solidFill>
                <a:srgbClr val="002060"/>
              </a:solidFill>
              <a:effectLst/>
              <a:latin typeface="Times New Roman" panose="02020603050405020304" pitchFamily="18" charset="0"/>
              <a:ea typeface="Calibri" panose="020F0502020204030204" pitchFamily="34" charset="0"/>
              <a:cs typeface="Times New Roman" panose="02020603050405020304" pitchFamily="18" charset="0"/>
            </a:rPr>
            <a:t>Де факто валютын ханшийн дэглэм</a:t>
          </a:r>
          <a:endParaRPr lang="en-US" sz="1200">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Lah</b:Tag>
    <b:SourceType>JournalArticle</b:SourceType>
    <b:Guid>{684E1684-EB15-46F8-B57C-8EE4FFCD6130}</b:Guid>
    <b:Title>Landlocked Countries: A Way to Integrate with Coastal Economies</b:Title>
    <b:JournalName>Journal of Economic Integration</b:JournalName>
    <b:Pages>505-519</b:Pages>
    <b:Author>
      <b:Author>
        <b:NameList>
          <b:Person>
            <b:Last>Lahiri</b:Last>
            <b:First>B.</b:First>
          </b:Person>
          <b:Person>
            <b:Last>Masjidi</b:Last>
            <b:First>F.</b:First>
            <b:Middle>K.</b:Middle>
          </b:Person>
        </b:NameList>
      </b:Author>
    </b:Author>
    <b:Volume>27</b:Volume>
    <b:Issue>4</b:Issue>
    <b:URL>https://www.jstor.org/stable/23317248</b:URL>
    <b:Year>2012</b:Year>
    <b:RefOrder>1</b:RefOrder>
  </b:Source>
  <b:Source>
    <b:Tag>Zaz20</b:Tag>
    <b:SourceType>JournalArticle</b:SourceType>
    <b:Guid>{A705BD00-61A1-483D-917D-DFB8CF5EFB7C}</b:Guid>
    <b:Title>Economic Growth of Landlocked Countries </b:Title>
    <b:Year>2020</b:Year>
    <b:Author>
      <b:Author>
        <b:NameList>
          <b:Person>
            <b:Last>Zazai</b:Last>
            <b:First>A.</b:First>
          </b:Person>
        </b:NameList>
      </b:Author>
    </b:Author>
    <b:City>Washington DC</b:City>
    <b:Publisher>American University</b:Publisher>
    <b:URL>https://www.academia.edu/download/65274017/Economic_Growth_of_Landlocked_Countries.pdf</b:URL>
    <b:RefOrder>2</b:RefOrder>
  </b:Source>
  <b:Source>
    <b:Tag>Зүл20</b:Tag>
    <b:SourceType>JournalArticle</b:SourceType>
    <b:Guid>{1ED7061E-CC79-4FF0-9B2B-CC6B8D477E9A}</b:Guid>
    <b:Author>
      <b:Author>
        <b:NameList>
          <b:Person>
            <b:Last>Зүльфикар</b:Last>
            <b:First>С.</b:First>
          </b:Person>
        </b:NameList>
      </b:Author>
    </b:Author>
    <b:Title>Пост-коммунист улсуудыг тухайлан харьцуулах нь</b:Title>
    <b:Year>2020</b:Year>
    <b:URL>https://academy.edu.mn/2020/04/06/%D0%BF%D0%BE%D1%81%D1%82-%D0%BA%D0%BE%D0%BC%D0%BC%D1%83%D0%BD%D0%B8%D1%81%D1%82-%D1%83%D0%BB%D1%81%D1%83%D1%83%D0%B4%D1%8B%D0%B3-%D1%82%D1%83%D1%85%D0%B0%D0%B9%D0%BB%D0%B0%D0%BD-%D1%85%D0%B0%D1%80/#_ftn1</b:URL>
    <b:JournalName>Шинэ толь</b:JournalName>
    <b:Volume>58</b:Volume>
    <b:RefOrder>3</b:RefOrder>
  </b:Source>
  <b:Source>
    <b:Tag>IMF22</b:Tag>
    <b:SourceType>JournalArticle</b:SourceType>
    <b:Guid>{314392BE-3CEE-47F7-8542-5DED24A811D8}</b:Guid>
    <b:Author>
      <b:Author>
        <b:NameList>
          <b:Person>
            <b:Last>IMF</b:Last>
          </b:Person>
        </b:NameList>
      </b:Author>
    </b:Author>
    <b:Title>Compilation Guide</b:Title>
    <b:Year>2022</b:Year>
    <b:RefOrder>5</b:RefOrder>
  </b:Source>
</b:Sources>
</file>

<file path=customXml/itemProps1.xml><?xml version="1.0" encoding="utf-8"?>
<ds:datastoreItem xmlns:ds="http://schemas.openxmlformats.org/officeDocument/2006/customXml" ds:itemID="{812CB5AF-C29D-5349-9853-DF0252FA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109</Pages>
  <Words>31959</Words>
  <Characters>182170</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ХЭЗГ Б.Эрдэнэхуяг</dc:creator>
  <cp:keywords/>
  <dc:description/>
  <cp:lastModifiedBy>Энхжин Ундрах</cp:lastModifiedBy>
  <cp:revision>2</cp:revision>
  <cp:lastPrinted>2026-06-16T09:47:00Z</cp:lastPrinted>
  <dcterms:created xsi:type="dcterms:W3CDTF">2026-06-18T07:49:00Z</dcterms:created>
  <dcterms:modified xsi:type="dcterms:W3CDTF">2026-06-18T07:49:00Z</dcterms:modified>
</cp:coreProperties>
</file>