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FA04" w14:textId="4F22FEB1" w:rsidR="00E46204" w:rsidRPr="001E5AE7" w:rsidRDefault="00E46204" w:rsidP="00E46204">
      <w:pPr>
        <w:ind w:firstLine="567"/>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“МАЛЧНЫ ТУХАЙ ХУУЛЬД НЭМЭЛТ ОРУУЛАХ ТУХАЙ” ХУУЛИЙН ТӨСЛИЙН ҮР НӨЛӨӨГ ҮНЭЛСЭН ТАЙЛАН</w:t>
      </w:r>
    </w:p>
    <w:p w14:paraId="745A565F" w14:textId="77777777" w:rsidR="00E46204" w:rsidRPr="001E5AE7" w:rsidRDefault="00E46204" w:rsidP="00E46204">
      <w:pPr>
        <w:ind w:firstLine="567"/>
        <w:jc w:val="center"/>
        <w:outlineLvl w:val="1"/>
        <w:rPr>
          <w:rFonts w:ascii="Arial" w:eastAsia="Times New Roman" w:hAnsi="Arial" w:cs="Arial"/>
          <w:b/>
          <w:bCs/>
          <w:kern w:val="0"/>
          <w14:ligatures w14:val="none"/>
        </w:rPr>
      </w:pPr>
    </w:p>
    <w:p w14:paraId="48B0826E" w14:textId="77777777" w:rsidR="00E46204" w:rsidRPr="001E5AE7" w:rsidRDefault="00E46204" w:rsidP="00E46204">
      <w:pPr>
        <w:ind w:firstLine="567"/>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НЭГ.ЕРӨНХИЙ МЭДЭЭЛЭЛ</w:t>
      </w:r>
    </w:p>
    <w:p w14:paraId="3688A2D5" w14:textId="77777777" w:rsidR="00E46204" w:rsidRPr="001E5AE7" w:rsidRDefault="00E46204" w:rsidP="00E46204">
      <w:pPr>
        <w:ind w:firstLine="567"/>
        <w:jc w:val="both"/>
        <w:outlineLvl w:val="1"/>
        <w:rPr>
          <w:rFonts w:ascii="Arial" w:eastAsia="Times New Roman" w:hAnsi="Arial" w:cs="Arial"/>
          <w:b/>
          <w:bCs/>
          <w:kern w:val="0"/>
          <w14:ligatures w14:val="none"/>
        </w:rPr>
      </w:pPr>
    </w:p>
    <w:p w14:paraId="32DB9C4C"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Монгол Улсын мал аж ахуйн салбар нь хүн амын амьжиргаа, хүнсний аюулгүй байдал, экспортын боломж, уламжлалт нүүдлийн соёл, хөдөөгийн хөгжлийн үндсэн тулгуур салбар хэвээр байна. Мал аж ахуй нь хөдөө орон нутгийн хөдөлмөр эрхлэлтийг дэмжих, өрхийн орлогын эх үүсвэрийг бүрдүүлэхэд чухал үүрэг гүйцэтгэдэг боловч сүүлийн жилүүдэд салбарын тогтвортой байдалд сөргөөр нөлөөлөх олон хүчин зүйл хуримтлагдсан байна.</w:t>
      </w:r>
    </w:p>
    <w:p w14:paraId="2E07DE10"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Тухайлбал, малчдын орлогын тогтворгүй байдал, бэлчээрийн даац хэтрэх хандлага, зуд болон уур амьсгалын эрсдэлийн давтамж нэмэгдэх, малын гаралтай түүхий эдийн үнийн хэлбэлзэл, залуу малчдын оролцоо буурах, малчдын нийгмийн хамгааллын тогтолцоо хангалтгүй байх зэрэг асуудал бодлогын түвшинд шийдвэрлэх шаардлага</w:t>
      </w:r>
      <w:r w:rsidRPr="001E5AE7">
        <w:rPr>
          <w:rFonts w:ascii="Arial" w:eastAsia="Times New Roman" w:hAnsi="Arial" w:cs="Arial"/>
          <w:kern w:val="0"/>
          <w:lang w:val="mn-MN"/>
          <w14:ligatures w14:val="none"/>
        </w:rPr>
        <w:t xml:space="preserve"> үүсгэжээ</w:t>
      </w:r>
      <w:r w:rsidRPr="001E5AE7">
        <w:rPr>
          <w:rFonts w:ascii="Arial" w:eastAsia="Times New Roman" w:hAnsi="Arial" w:cs="Arial"/>
          <w:kern w:val="0"/>
          <w14:ligatures w14:val="none"/>
        </w:rPr>
        <w:t>.</w:t>
      </w:r>
      <w:r w:rsidRPr="001E5AE7">
        <w:rPr>
          <w:rFonts w:ascii="Arial" w:eastAsia="Times New Roman" w:hAnsi="Arial" w:cs="Arial"/>
          <w:kern w:val="0"/>
          <w:lang w:val="mn-MN"/>
          <w14:ligatures w14:val="none"/>
        </w:rPr>
        <w:t xml:space="preserve"> </w:t>
      </w:r>
      <w:r w:rsidRPr="001E5AE7">
        <w:rPr>
          <w:rFonts w:ascii="Arial" w:eastAsia="Times New Roman" w:hAnsi="Arial" w:cs="Arial"/>
          <w:kern w:val="0"/>
          <w14:ligatures w14:val="none"/>
        </w:rPr>
        <w:t>Иймд малчны эрх зүйн байдлыг тодорхой болгох, малчдын хөдөлмөр эрхлэлтийг дэмжих, нийгмийн баталгааг сайжруулах, мал аж ахуйн үйлдвэрлэлийг илүү зохион байгуулалттай, хариуцлагатай, тогтвортой хэлбэрт шилжүүлэх шаардлага үүссэн.</w:t>
      </w:r>
    </w:p>
    <w:p w14:paraId="7EDEC61A"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Хуулийн төсөл нь малчны эрх, үүрэг, нийгмийн баталгааг тодорхой болгохын зэрэгцээ шинээр гэр бүл болсон малчин залуу өрхөд мал аж ахуйн анхан шатны хөрөнгийг бүрдүүлэх зорилгоор 50 хүртэл толгой бог малтай тэнцэх хэмжээний дэмжлэгийг шалгуур, хязгаарлалт, хяналттайгаар олгох, бэлчээрийн даацад нийцүүлэн хэрэгжүүлэх, малын эрүүл мэнд, эрсдэлийн удирдлагыг сайжруулах, малчдыг мэдээлэл, сургалт, санхүүжилт, даатгал, зах зээлтэй холбох эрх зүйн орчныг бүрдүүлэхэд чиглэж байна.</w:t>
      </w:r>
    </w:p>
    <w:p w14:paraId="4362DFC9"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Энэхүү үр нөлөөний үнэлгээг Засгийн газрын 2016 оны 59 дүгээр тогтоолын 3 дугаар хавсралтаар батлагдсан “Хуулийн төслийн үр нөлөө тооцох аргачлал”-ын дагуу гүйцэтгэсэн болно.</w:t>
      </w:r>
    </w:p>
    <w:p w14:paraId="4330041A" w14:textId="77777777" w:rsidR="00E46204" w:rsidRDefault="00E46204" w:rsidP="00E46204">
      <w:pPr>
        <w:spacing w:before="120" w:after="120"/>
        <w:ind w:firstLine="567"/>
        <w:jc w:val="center"/>
        <w:outlineLvl w:val="1"/>
        <w:rPr>
          <w:rFonts w:ascii="Arial" w:eastAsia="Times New Roman" w:hAnsi="Arial" w:cs="Arial"/>
          <w:b/>
          <w:bCs/>
          <w:kern w:val="0"/>
          <w14:ligatures w14:val="none"/>
        </w:rPr>
      </w:pPr>
    </w:p>
    <w:p w14:paraId="241A2A5F" w14:textId="77777777" w:rsidR="00E46204" w:rsidRPr="001E5AE7" w:rsidRDefault="00E46204" w:rsidP="00E46204">
      <w:pPr>
        <w:spacing w:before="120" w:after="120"/>
        <w:ind w:firstLine="567"/>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ХОЁР.ҮР НӨЛӨӨГ ҮНЭЛЭХ ШАЛГУУР, ҮЗҮҮЛЭЛТИЙН СОНГОЛТ, ҮНДЭСЛЭЛ</w:t>
      </w:r>
    </w:p>
    <w:p w14:paraId="1AD83895"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Хуулийн төслийн зорилго, зохицуулалтын хамрах хүрээ, хэрэгжилтийн онцлогт нийцүүлэн үр нөлөөг дараах үндсэн гурван шалгуур үзүүлэлтээр үнэлэв.</w:t>
      </w:r>
    </w:p>
    <w:p w14:paraId="73FF7D33"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Нэгдүгээрт, зорилгод хүрэх байдал. Энэ хүрээнд хуулийн төслийн зохицуулалт нь малчны эрх зүйн байдал, нийгмийн хамгаалал, хөдөлмөр эрхлэлт, мал аж ахуйн тогтвортой хөгжлийг хангах зорилготой нийцэж байгаа эсэхийг салбарын өнөөгийн нөхцөл байдал, бодлогын хэрэгцээтэй харьцуулан үнэлсэн.</w:t>
      </w:r>
    </w:p>
    <w:p w14:paraId="2B72FBE6"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Хоёрдугаарт, практикт хэрэгжих боломж. Хуулийн төслийг хэрэгжүүлэхэд төрийн болон орон нутгийн байгууллагын бүтэц, зохион байгуулалт, малчдын бүртгэл, бэлчээрийн даацын үнэлгээ, малын эрүүл мэнд, даатгал, хоршооны оролцоо, санхүүгийн боломж хэр бодитой байгааг үнэлсэн.</w:t>
      </w:r>
    </w:p>
    <w:p w14:paraId="75366F75"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Гуравдугаарт, ойлгомжтой байдал. Хуулийн төслийн нэр томьёо, зохицуулалтын бүтэц, эрх, үүргийн хуваарилалт нь малчид, төрийн байгууллага, хэрэгжүүлэгч этгээдэд ойлгомжтой, нэг мөр хэрэгжих боломжтой эсэхийг холбогдох хууль тогтоомжийн шаардлагатай нийцүүлэн шалгасан.</w:t>
      </w:r>
    </w:p>
    <w:p w14:paraId="445ED197" w14:textId="77777777" w:rsidR="00E46204" w:rsidRDefault="00E46204" w:rsidP="00E46204">
      <w:pPr>
        <w:spacing w:before="120" w:after="120"/>
        <w:ind w:firstLine="567"/>
        <w:jc w:val="center"/>
        <w:outlineLvl w:val="1"/>
        <w:rPr>
          <w:rFonts w:ascii="Arial" w:eastAsia="Times New Roman" w:hAnsi="Arial" w:cs="Arial"/>
          <w:b/>
          <w:bCs/>
          <w:kern w:val="0"/>
          <w14:ligatures w14:val="none"/>
        </w:rPr>
      </w:pPr>
    </w:p>
    <w:p w14:paraId="1CE8236D" w14:textId="77777777" w:rsidR="00592242" w:rsidRDefault="00592242" w:rsidP="00E46204">
      <w:pPr>
        <w:spacing w:before="120" w:after="120"/>
        <w:ind w:firstLine="567"/>
        <w:jc w:val="center"/>
        <w:outlineLvl w:val="1"/>
        <w:rPr>
          <w:rFonts w:ascii="Arial" w:eastAsia="Times New Roman" w:hAnsi="Arial" w:cs="Arial"/>
          <w:b/>
          <w:bCs/>
          <w:kern w:val="0"/>
          <w14:ligatures w14:val="none"/>
        </w:rPr>
      </w:pPr>
    </w:p>
    <w:p w14:paraId="049B71E4" w14:textId="77777777" w:rsidR="00E46204" w:rsidRDefault="00E46204" w:rsidP="00E46204">
      <w:pPr>
        <w:spacing w:before="120" w:after="120"/>
        <w:ind w:firstLine="567"/>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lastRenderedPageBreak/>
        <w:t>ГУРАВ.ХУУЛИЙН ТӨСЛИЙН ҮР НӨЛӨӨГ ҮНЭЛСЭН ҮР ДҮН</w:t>
      </w:r>
    </w:p>
    <w:p w14:paraId="758AE4E2" w14:textId="77777777" w:rsidR="00592242" w:rsidRPr="001E5AE7" w:rsidRDefault="00592242" w:rsidP="00E46204">
      <w:pPr>
        <w:spacing w:before="120" w:after="120"/>
        <w:ind w:firstLine="567"/>
        <w:jc w:val="center"/>
        <w:outlineLvl w:val="1"/>
        <w:rPr>
          <w:rFonts w:ascii="Arial" w:eastAsia="Times New Roman" w:hAnsi="Arial" w:cs="Arial"/>
          <w:b/>
          <w:bCs/>
          <w:kern w:val="0"/>
          <w14:ligatures w14:val="none"/>
        </w:rPr>
      </w:pPr>
    </w:p>
    <w:p w14:paraId="5A6CD7BF" w14:textId="6C7B95FB" w:rsidR="00E46204" w:rsidRPr="001E5AE7" w:rsidRDefault="00E46204" w:rsidP="00E46204">
      <w:pPr>
        <w:spacing w:before="120" w:after="120"/>
        <w:ind w:firstLine="567"/>
        <w:jc w:val="both"/>
        <w:outlineLvl w:val="2"/>
        <w:rPr>
          <w:rFonts w:ascii="Arial" w:eastAsia="Times New Roman" w:hAnsi="Arial" w:cs="Arial"/>
          <w:b/>
          <w:bCs/>
          <w:kern w:val="0"/>
          <w14:ligatures w14:val="none"/>
        </w:rPr>
      </w:pPr>
      <w:r w:rsidRPr="001E5AE7">
        <w:rPr>
          <w:rFonts w:ascii="Arial" w:eastAsia="Times New Roman" w:hAnsi="Arial" w:cs="Arial"/>
          <w:b/>
          <w:bCs/>
          <w:kern w:val="0"/>
          <w14:ligatures w14:val="none"/>
        </w:rPr>
        <w:t>1.Зорилгод хүрэх байдал</w:t>
      </w:r>
    </w:p>
    <w:p w14:paraId="1C9DA2C4"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Хуулийн төслийн зорилго нь малчны эрх зүйн байдлыг тодорхой болгох, малчдын нийгмийн хамгааллыг сайжруулах, мал аж ахуйн салбарын тогтвортой хөгжлийг хангах, залуу малчдыг дэмжих, хөдөөгийн хөдөлмөр эрхлэлтийг хадгалах, бэлчээрийн зохистой ашиглалтыг дэмжихэд чиглэж байгаа тул зорилгодоо нийцсэн гэж үнэлэв.</w:t>
      </w:r>
    </w:p>
    <w:p w14:paraId="6679EDA7"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Малчныг зөвхөн мал эзэмшигч иргэнээр хязгаарлах бус хөдөлмөр эрхлэгч, үйлдвэрлэл эрхлэгч, өрхийн аж ахуй эрхлэгч, хүнсний болон эдийн засгийн аюулгүй байдалд хувь нэмэр оруулагч этгээд гэж эрх зүйн хувьд тодорхойлох нь хуулийн ач холбогдлыг нэмэгдүүлнэ.</w:t>
      </w:r>
    </w:p>
    <w:p w14:paraId="6E9EFF33"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Түүнчлэн шинээр гэр бүл болсон малчин залуу өрхөд 50 хүртэл толгой бог малтай тэнцэх хэмжээний дэмжлэгийг бэлчээрийн даац, мал маллах чадавх, ил тод сонгон шалгаруулалт, хяналт, тайлагналтай уялдуулан олгохоор тусгасан нь зорилтот бүлэгт чиглэсэн бодлогын үр нөлөөг нэмэгдүүлэх зохицуулалт болж байна.</w:t>
      </w:r>
    </w:p>
    <w:p w14:paraId="64B13811"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Мөн малчдын нийгмийн даатгал, эрүүл мэндийн даатгал, сургалт, зөвлөх үйлчилгээ, малын даатгал, эрсдэлийн хамгаалалт, зах зээлийн мэдээллийн хүртээмжийг сайжруулахтай уялдуулан хэрэгжсэн тохиолдолд хуулийн төсөл бодит үр дүнд хүрэх боломж нэмэгдэнэ.</w:t>
      </w:r>
    </w:p>
    <w:p w14:paraId="7DC0DDA2" w14:textId="5C359CF7" w:rsidR="00E46204" w:rsidRPr="001E5AE7" w:rsidRDefault="00E46204" w:rsidP="00E46204">
      <w:pPr>
        <w:spacing w:before="120"/>
        <w:ind w:firstLine="567"/>
        <w:jc w:val="both"/>
        <w:outlineLvl w:val="2"/>
        <w:rPr>
          <w:rFonts w:ascii="Arial" w:eastAsia="Times New Roman" w:hAnsi="Arial" w:cs="Arial"/>
          <w:b/>
          <w:bCs/>
          <w:kern w:val="0"/>
          <w14:ligatures w14:val="none"/>
        </w:rPr>
      </w:pPr>
      <w:r w:rsidRPr="001E5AE7">
        <w:rPr>
          <w:rFonts w:ascii="Arial" w:eastAsia="Times New Roman" w:hAnsi="Arial" w:cs="Arial"/>
          <w:b/>
          <w:bCs/>
          <w:kern w:val="0"/>
          <w14:ligatures w14:val="none"/>
        </w:rPr>
        <w:t>2.Практикт хэрэгжих боломж</w:t>
      </w:r>
    </w:p>
    <w:p w14:paraId="6B037A8C" w14:textId="77777777" w:rsidR="00E46204" w:rsidRPr="001E5AE7" w:rsidRDefault="00E46204" w:rsidP="00E46204">
      <w:pPr>
        <w:spacing w:before="120"/>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Хуулийн төсөл нь хэрэгжих боломжтой боловч хэрэгжилт нь зөвхөн хууль батлагдсанаар хангагдахгүй бөгөөд институцийн болон санхүүгийн тодорхой нөхцөлийг бүрдүүлэх шаардлагатай.</w:t>
      </w:r>
    </w:p>
    <w:p w14:paraId="7F813FDF"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Аймаг, сум, багийн түвшинд малчдын нэгдсэн бүртгэл, мэдээллийн санг сайжруулах, бэлчээрийн даацын үнэлгээг тогтмол шинэчлэх, бэлчээр ашиглалтын зохион байгуулалтыг боловсронгуй болгох, мал эмнэлгийн үйлчилгээний хүртээмжийг нэмэгдүүлэх, хоршооны тогтолцоог бэхжүүлэх нь хэрэгжилтийн үндсэн нөхцөл болно.</w:t>
      </w:r>
    </w:p>
    <w:p w14:paraId="1C7C4753"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Түүнчлэн дэмжлэгийг зөвхөн мал олгох хэлбэрээр бус даатгал, сургалт, мал эмнэлэг, зах зээлийн холболттой уялдуулан хэрэгжүүлэх нь бодит үр дүнд хүрэхэд чухал ач холбогдолтой.</w:t>
      </w:r>
    </w:p>
    <w:p w14:paraId="66C8F1A0"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Хэрэв хуулийн төсөлд төрийн байгууллага, орон нутгийн удирдлага, малчдын байгууллага, хоршоо, мэргэжлийн холбоодын чиг үүргийг тодорхой тусгаж, санхүүжилтийн эх үүсвэр, хэрэгжилтийн үе шат, хяналт, тайлагналын механизмыг нарийвчлан тодорхойлбол хэрэгжилт бодитой болно. Эсрэг тохиолдолд хуулийн төсөл тунхаглалын шинжтэй үлдэх эрсдэлтэй.</w:t>
      </w:r>
    </w:p>
    <w:p w14:paraId="45EA62FD" w14:textId="0FD3A765" w:rsidR="00E46204" w:rsidRPr="001E5AE7" w:rsidRDefault="00E46204" w:rsidP="00E46204">
      <w:pPr>
        <w:spacing w:before="120"/>
        <w:ind w:firstLine="567"/>
        <w:jc w:val="both"/>
        <w:outlineLvl w:val="2"/>
        <w:rPr>
          <w:rFonts w:ascii="Arial" w:eastAsia="Times New Roman" w:hAnsi="Arial" w:cs="Arial"/>
          <w:b/>
          <w:bCs/>
          <w:kern w:val="0"/>
          <w14:ligatures w14:val="none"/>
        </w:rPr>
      </w:pPr>
      <w:r w:rsidRPr="001E5AE7">
        <w:rPr>
          <w:rFonts w:ascii="Arial" w:eastAsia="Times New Roman" w:hAnsi="Arial" w:cs="Arial"/>
          <w:b/>
          <w:bCs/>
          <w:kern w:val="0"/>
          <w14:ligatures w14:val="none"/>
        </w:rPr>
        <w:t>3.Ойлгомжтой байдал</w:t>
      </w:r>
    </w:p>
    <w:p w14:paraId="4BE451E9" w14:textId="77777777" w:rsidR="00E46204" w:rsidRPr="001E5AE7" w:rsidRDefault="00E46204" w:rsidP="00E46204">
      <w:pPr>
        <w:spacing w:before="120"/>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Хуулийн төсөлд “малчин”, “малчин өрх”, “залуу малчин”, “төрөөс үзүүлэх дэмжлэг”, “бэлчээрийн даац” зэрэг үндсэн нэр томьёог нэг мөр, тодорхой зааж өгсөн тохиолдолд хэрэгжилтийн ойлгомжтой байдал хангагдана.</w:t>
      </w:r>
    </w:p>
    <w:p w14:paraId="112734DC"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Мөн зохицуулалтын бүтэц нь малчны эрх, үүрэг, төрийн дэмжлэг, орон нутгийн байгууллагын чиг үүрэг, дэмжлэг олгох шалгуур, бэлчээрийн даацад суурилсан хязгаарлалт, хяналт, тайлагнал, хариуцлагын зохицуулалт гэсэн уялдаа бүхий байдлаар зохион байгуулагдсан тохиолдолд хэрэглэгчдэд ойлгомжтой, нэг мөр хэрэгжих нөхцөл бүрдэнэ.</w:t>
      </w:r>
    </w:p>
    <w:p w14:paraId="28238DE7" w14:textId="77777777" w:rsidR="00E46204"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lastRenderedPageBreak/>
        <w:t>Энэхүү бүтцийг хадгалж, дэмжлэг олгох нөхцөл, хориглосон заалт, хариуцлагын механизмийг тодорхой тусгаснаар хуулийн хэрэгжилтийн тодорхой байдал, үр нөлөө сайжрах боломжтой.</w:t>
      </w:r>
    </w:p>
    <w:p w14:paraId="5EE2FAFD" w14:textId="77777777" w:rsidR="00592242" w:rsidRPr="001E5AE7" w:rsidRDefault="00592242" w:rsidP="00E46204">
      <w:pPr>
        <w:ind w:firstLine="567"/>
        <w:jc w:val="both"/>
        <w:rPr>
          <w:rFonts w:ascii="Arial" w:eastAsia="Times New Roman" w:hAnsi="Arial" w:cs="Arial"/>
          <w:kern w:val="0"/>
          <w14:ligatures w14:val="none"/>
        </w:rPr>
      </w:pPr>
    </w:p>
    <w:p w14:paraId="7707904F" w14:textId="77777777" w:rsidR="00E46204" w:rsidRPr="001E5AE7" w:rsidRDefault="00E46204" w:rsidP="00E46204">
      <w:pPr>
        <w:spacing w:before="120" w:line="276" w:lineRule="auto"/>
        <w:jc w:val="center"/>
        <w:rPr>
          <w:rFonts w:ascii="Arial" w:hAnsi="Arial" w:cs="Arial"/>
          <w:b/>
          <w:lang w:val="mn-MN"/>
        </w:rPr>
      </w:pPr>
      <w:r w:rsidRPr="001E5AE7">
        <w:rPr>
          <w:rFonts w:ascii="Arial" w:hAnsi="Arial" w:cs="Arial"/>
          <w:b/>
          <w:lang w:val="mn-MN"/>
        </w:rPr>
        <w:t>ДӨРӨВ.УРЬДЧИЛАН СОНГОСОН ШАЛГУУР ҮЗҮҮЛЭЛТЭД ТОХИРОХ ШАЛГАХ ХЭРЭГСЛИЙН ДАГУУ ТОГТООЛЫН ТӨСЛИЙН ҮР НӨЛӨӨГ ҮНЭЛСЭН БАЙДАЛ</w:t>
      </w:r>
    </w:p>
    <w:p w14:paraId="78382C25" w14:textId="77777777" w:rsidR="00E46204" w:rsidRPr="001E5AE7" w:rsidRDefault="00E46204" w:rsidP="00E46204">
      <w:pPr>
        <w:pStyle w:val="p1"/>
        <w:ind w:firstLine="720"/>
        <w:jc w:val="both"/>
        <w:rPr>
          <w:rFonts w:ascii="Arial" w:hAnsi="Arial" w:cs="Arial"/>
        </w:rPr>
      </w:pPr>
      <w:r w:rsidRPr="001E5AE7">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1E5AE7">
        <w:rPr>
          <w:rFonts w:ascii="Arial" w:hAnsi="Arial" w:cs="Arial"/>
          <w:u w:val="wave"/>
          <w:lang w:val="mn-MN"/>
        </w:rPr>
        <w:t>дараахь</w:t>
      </w:r>
      <w:r w:rsidRPr="001E5AE7">
        <w:rPr>
          <w:rFonts w:ascii="Arial" w:hAnsi="Arial" w:cs="Arial"/>
          <w:lang w:val="mn-MN"/>
        </w:rPr>
        <w:t xml:space="preserve"> байдлаар авч үзэв. </w:t>
      </w:r>
      <w:r w:rsidRPr="001E5AE7">
        <w:rPr>
          <w:rFonts w:ascii="Arial" w:hAnsi="Arial" w:cs="Arial"/>
        </w:rPr>
        <w:t>Үнэлгээг бодит хэрэгжилтийн мэдээлэл, салбарын статистик болон холбогдох байгууллагын тайланд тулгуурлан хийсэн болно.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1417"/>
        <w:gridCol w:w="6095"/>
      </w:tblGrid>
      <w:tr w:rsidR="00E46204" w:rsidRPr="001E5AE7" w14:paraId="53CF0FE2" w14:textId="77777777" w:rsidTr="005826D2">
        <w:trPr>
          <w:trHeight w:val="469"/>
        </w:trPr>
        <w:tc>
          <w:tcPr>
            <w:tcW w:w="675" w:type="dxa"/>
            <w:vAlign w:val="center"/>
          </w:tcPr>
          <w:p w14:paraId="1E02749D" w14:textId="77777777" w:rsidR="00E46204" w:rsidRPr="00592242" w:rsidRDefault="00E46204" w:rsidP="00592242">
            <w:pPr>
              <w:jc w:val="both"/>
              <w:rPr>
                <w:rFonts w:ascii="Arial" w:hAnsi="Arial" w:cs="Arial"/>
                <w:b/>
                <w:sz w:val="22"/>
                <w:szCs w:val="22"/>
                <w:lang w:val="mn-MN"/>
              </w:rPr>
            </w:pPr>
            <w:r w:rsidRPr="00592242">
              <w:rPr>
                <w:rFonts w:ascii="Arial" w:hAnsi="Arial" w:cs="Arial"/>
                <w:b/>
                <w:sz w:val="22"/>
                <w:szCs w:val="22"/>
                <w:u w:val="wave"/>
                <w:lang w:val="mn-MN"/>
              </w:rPr>
              <w:t>Д</w:t>
            </w:r>
            <w:r w:rsidRPr="00592242">
              <w:rPr>
                <w:rFonts w:ascii="Arial" w:hAnsi="Arial" w:cs="Arial"/>
                <w:b/>
                <w:sz w:val="22"/>
                <w:szCs w:val="22"/>
                <w:lang w:val="mn-MN"/>
              </w:rPr>
              <w:t>/</w:t>
            </w:r>
            <w:r w:rsidRPr="00592242">
              <w:rPr>
                <w:rFonts w:ascii="Arial" w:hAnsi="Arial" w:cs="Arial"/>
                <w:b/>
                <w:sz w:val="22"/>
                <w:szCs w:val="22"/>
                <w:u w:val="wave"/>
                <w:lang w:val="mn-MN"/>
              </w:rPr>
              <w:t>д</w:t>
            </w:r>
          </w:p>
        </w:tc>
        <w:tc>
          <w:tcPr>
            <w:tcW w:w="1447" w:type="dxa"/>
            <w:vAlign w:val="center"/>
          </w:tcPr>
          <w:p w14:paraId="5F407789" w14:textId="77777777" w:rsidR="00E46204" w:rsidRPr="00592242" w:rsidRDefault="00E46204" w:rsidP="00592242">
            <w:pPr>
              <w:jc w:val="center"/>
              <w:rPr>
                <w:rFonts w:ascii="Arial" w:hAnsi="Arial" w:cs="Arial"/>
                <w:b/>
                <w:sz w:val="22"/>
                <w:szCs w:val="22"/>
                <w:lang w:val="mn-MN"/>
              </w:rPr>
            </w:pPr>
            <w:r w:rsidRPr="00592242">
              <w:rPr>
                <w:rFonts w:ascii="Arial" w:hAnsi="Arial" w:cs="Arial"/>
                <w:b/>
                <w:sz w:val="22"/>
                <w:szCs w:val="22"/>
                <w:lang w:val="mn-MN"/>
              </w:rPr>
              <w:t>Шалгуур үзүүлэлт</w:t>
            </w:r>
          </w:p>
        </w:tc>
        <w:tc>
          <w:tcPr>
            <w:tcW w:w="1417" w:type="dxa"/>
            <w:vAlign w:val="center"/>
          </w:tcPr>
          <w:p w14:paraId="4736AE11" w14:textId="77777777" w:rsidR="00E46204" w:rsidRPr="00592242" w:rsidRDefault="00E46204" w:rsidP="00592242">
            <w:pPr>
              <w:jc w:val="center"/>
              <w:rPr>
                <w:rFonts w:ascii="Arial" w:hAnsi="Arial" w:cs="Arial"/>
                <w:b/>
                <w:sz w:val="22"/>
                <w:szCs w:val="22"/>
                <w:lang w:val="mn-MN"/>
              </w:rPr>
            </w:pPr>
            <w:r w:rsidRPr="00592242">
              <w:rPr>
                <w:rFonts w:ascii="Arial" w:hAnsi="Arial" w:cs="Arial"/>
                <w:b/>
                <w:sz w:val="22"/>
                <w:szCs w:val="22"/>
                <w:lang w:val="mn-MN"/>
              </w:rPr>
              <w:t>Үр нөлөөг үнэлэх хэсэг</w:t>
            </w:r>
          </w:p>
        </w:tc>
        <w:tc>
          <w:tcPr>
            <w:tcW w:w="6095" w:type="dxa"/>
            <w:vAlign w:val="center"/>
          </w:tcPr>
          <w:p w14:paraId="17C0A037" w14:textId="77777777" w:rsidR="00E46204" w:rsidRPr="00592242" w:rsidRDefault="00E46204" w:rsidP="00592242">
            <w:pPr>
              <w:jc w:val="center"/>
              <w:rPr>
                <w:rFonts w:ascii="Arial" w:hAnsi="Arial" w:cs="Arial"/>
                <w:b/>
                <w:sz w:val="22"/>
                <w:szCs w:val="22"/>
                <w:lang w:val="mn-MN"/>
              </w:rPr>
            </w:pPr>
            <w:r w:rsidRPr="00592242">
              <w:rPr>
                <w:rFonts w:ascii="Arial" w:hAnsi="Arial" w:cs="Arial"/>
                <w:b/>
                <w:sz w:val="22"/>
                <w:szCs w:val="22"/>
                <w:lang w:val="mn-MN"/>
              </w:rPr>
              <w:t>Тохирох шалгах хэрэгсэл</w:t>
            </w:r>
          </w:p>
        </w:tc>
      </w:tr>
      <w:tr w:rsidR="00E46204" w:rsidRPr="001E5AE7" w14:paraId="27038D4A" w14:textId="77777777" w:rsidTr="005826D2">
        <w:trPr>
          <w:trHeight w:val="953"/>
        </w:trPr>
        <w:tc>
          <w:tcPr>
            <w:tcW w:w="675" w:type="dxa"/>
          </w:tcPr>
          <w:p w14:paraId="49A129E4" w14:textId="77777777" w:rsidR="00E46204" w:rsidRPr="00592242" w:rsidRDefault="00E46204" w:rsidP="00592242">
            <w:pPr>
              <w:jc w:val="both"/>
              <w:rPr>
                <w:rFonts w:ascii="Arial" w:hAnsi="Arial" w:cs="Arial"/>
                <w:sz w:val="22"/>
                <w:szCs w:val="22"/>
                <w:lang w:val="mn-MN"/>
              </w:rPr>
            </w:pPr>
            <w:r w:rsidRPr="00592242">
              <w:rPr>
                <w:rFonts w:ascii="Arial" w:hAnsi="Arial" w:cs="Arial"/>
                <w:sz w:val="22"/>
                <w:szCs w:val="22"/>
                <w:lang w:val="mn-MN"/>
              </w:rPr>
              <w:t>1</w:t>
            </w:r>
          </w:p>
        </w:tc>
        <w:tc>
          <w:tcPr>
            <w:tcW w:w="1447" w:type="dxa"/>
          </w:tcPr>
          <w:p w14:paraId="46D0F308" w14:textId="77777777" w:rsidR="00E46204" w:rsidRPr="00592242" w:rsidRDefault="00E46204" w:rsidP="005826D2">
            <w:pPr>
              <w:jc w:val="center"/>
              <w:rPr>
                <w:rFonts w:ascii="Arial" w:hAnsi="Arial" w:cs="Arial"/>
                <w:sz w:val="22"/>
                <w:szCs w:val="22"/>
                <w:lang w:val="mn-MN"/>
              </w:rPr>
            </w:pPr>
            <w:r w:rsidRPr="00592242">
              <w:rPr>
                <w:rFonts w:ascii="Arial" w:hAnsi="Arial" w:cs="Arial"/>
                <w:sz w:val="22"/>
                <w:szCs w:val="22"/>
                <w:lang w:val="mn-MN"/>
              </w:rPr>
              <w:t>Зорилгод хүрэх байдал</w:t>
            </w:r>
          </w:p>
        </w:tc>
        <w:tc>
          <w:tcPr>
            <w:tcW w:w="1417" w:type="dxa"/>
          </w:tcPr>
          <w:p w14:paraId="590866A0" w14:textId="77777777" w:rsidR="00E46204" w:rsidRPr="00592242" w:rsidRDefault="00E46204" w:rsidP="005826D2">
            <w:pPr>
              <w:jc w:val="center"/>
              <w:rPr>
                <w:rFonts w:ascii="Arial" w:hAnsi="Arial" w:cs="Arial"/>
                <w:sz w:val="22"/>
                <w:szCs w:val="22"/>
                <w:lang w:val="mn-MN"/>
              </w:rPr>
            </w:pPr>
            <w:r w:rsidRPr="00592242">
              <w:rPr>
                <w:rFonts w:ascii="Arial" w:hAnsi="Arial" w:cs="Arial"/>
                <w:sz w:val="22"/>
                <w:szCs w:val="22"/>
                <w:lang w:val="mn-MN"/>
              </w:rPr>
              <w:t>Хуулийн төсөл бүхэлдээ</w:t>
            </w:r>
          </w:p>
        </w:tc>
        <w:tc>
          <w:tcPr>
            <w:tcW w:w="6095" w:type="dxa"/>
          </w:tcPr>
          <w:p w14:paraId="3255F778" w14:textId="77777777" w:rsidR="00E46204" w:rsidRPr="00592242" w:rsidRDefault="00E46204" w:rsidP="00592242">
            <w:pPr>
              <w:pStyle w:val="p1"/>
              <w:jc w:val="both"/>
              <w:rPr>
                <w:rFonts w:ascii="Arial" w:hAnsi="Arial" w:cs="Arial"/>
                <w:sz w:val="22"/>
                <w:szCs w:val="22"/>
              </w:rPr>
            </w:pPr>
            <w:r w:rsidRPr="00592242">
              <w:rPr>
                <w:rFonts w:ascii="Arial" w:hAnsi="Arial" w:cs="Arial"/>
                <w:sz w:val="22"/>
                <w:szCs w:val="22"/>
              </w:rPr>
              <w:t>Хуулийн төслийн зорилго болох малчдын эрх зүйн байдал, нийгмийн хамгааллыг сайжруулах, бэлчээрийн зохистой ашиглалтыг хангах, мал аж ахуйн тогтвортой хөгжлийг дэмжих зорилтыг тус тусад нь авч үзэж, төслийн зүйл, заалтад тусгагдсан бодит зохицуулалттай уялдуулан үнэлнэ. Үүнд шинээр гэр бүл болсон малчин залуу өрхөд олгох дэмжлэг нь бэлчээрийн даац, мал маллах чадавх, хяналт, хариуцлагын зохицуулалттай уялдсан эсэхийг шалгана. Мөн малчдын орлогын тогтворгүй байдал, бэлчээрийн доройтол, салбарын залгамж чанарын асуудал зэрэг өнөөгийн нөхцөлтэй уялдуулан зорилго бодитоор хэрэгжих боломжийг үнэлнэ.</w:t>
            </w:r>
          </w:p>
        </w:tc>
      </w:tr>
      <w:tr w:rsidR="00E46204" w:rsidRPr="001E5AE7" w14:paraId="136535B3" w14:textId="77777777" w:rsidTr="005826D2">
        <w:trPr>
          <w:trHeight w:val="412"/>
        </w:trPr>
        <w:tc>
          <w:tcPr>
            <w:tcW w:w="675" w:type="dxa"/>
          </w:tcPr>
          <w:p w14:paraId="4E50096D" w14:textId="77777777" w:rsidR="00E46204" w:rsidRPr="00592242" w:rsidRDefault="00E46204" w:rsidP="00592242">
            <w:pPr>
              <w:jc w:val="both"/>
              <w:rPr>
                <w:rFonts w:ascii="Arial" w:hAnsi="Arial" w:cs="Arial"/>
                <w:sz w:val="22"/>
                <w:szCs w:val="22"/>
                <w:lang w:val="mn-MN"/>
              </w:rPr>
            </w:pPr>
            <w:r w:rsidRPr="00592242">
              <w:rPr>
                <w:rFonts w:ascii="Arial" w:hAnsi="Arial" w:cs="Arial"/>
                <w:sz w:val="22"/>
                <w:szCs w:val="22"/>
                <w:lang w:val="mn-MN"/>
              </w:rPr>
              <w:t>2</w:t>
            </w:r>
          </w:p>
        </w:tc>
        <w:tc>
          <w:tcPr>
            <w:tcW w:w="1447" w:type="dxa"/>
          </w:tcPr>
          <w:p w14:paraId="6F86879E" w14:textId="77777777" w:rsidR="00E46204" w:rsidRPr="00592242" w:rsidRDefault="00E46204" w:rsidP="005826D2">
            <w:pPr>
              <w:jc w:val="center"/>
              <w:rPr>
                <w:rFonts w:ascii="Arial" w:hAnsi="Arial" w:cs="Arial"/>
                <w:sz w:val="22"/>
                <w:szCs w:val="22"/>
                <w:lang w:val="mn-MN"/>
              </w:rPr>
            </w:pPr>
            <w:r w:rsidRPr="00592242">
              <w:rPr>
                <w:rFonts w:ascii="Arial" w:hAnsi="Arial" w:cs="Arial"/>
                <w:sz w:val="22"/>
                <w:szCs w:val="22"/>
                <w:lang w:val="mn-MN"/>
              </w:rPr>
              <w:t>Практикт хэрэгжих боломж</w:t>
            </w:r>
          </w:p>
        </w:tc>
        <w:tc>
          <w:tcPr>
            <w:tcW w:w="1417" w:type="dxa"/>
          </w:tcPr>
          <w:p w14:paraId="170D9D41" w14:textId="77777777" w:rsidR="00E46204" w:rsidRPr="00592242" w:rsidRDefault="00E46204" w:rsidP="005826D2">
            <w:pPr>
              <w:jc w:val="center"/>
              <w:rPr>
                <w:rFonts w:ascii="Arial" w:hAnsi="Arial" w:cs="Arial"/>
                <w:sz w:val="22"/>
                <w:szCs w:val="22"/>
                <w:lang w:val="mn-MN"/>
              </w:rPr>
            </w:pPr>
            <w:r w:rsidRPr="00592242">
              <w:rPr>
                <w:rFonts w:ascii="Arial" w:hAnsi="Arial" w:cs="Arial"/>
                <w:sz w:val="22"/>
                <w:szCs w:val="22"/>
                <w:lang w:val="mn-MN"/>
              </w:rPr>
              <w:t>Хуулийн төсөл бүхэлдээ</w:t>
            </w:r>
          </w:p>
        </w:tc>
        <w:tc>
          <w:tcPr>
            <w:tcW w:w="6095" w:type="dxa"/>
          </w:tcPr>
          <w:p w14:paraId="00568CD3" w14:textId="77777777" w:rsidR="00E46204" w:rsidRPr="00592242" w:rsidRDefault="00E46204" w:rsidP="00592242">
            <w:pPr>
              <w:pStyle w:val="p1"/>
              <w:jc w:val="both"/>
              <w:rPr>
                <w:rFonts w:ascii="Arial" w:hAnsi="Arial" w:cs="Arial"/>
                <w:sz w:val="22"/>
                <w:szCs w:val="22"/>
              </w:rPr>
            </w:pPr>
            <w:r w:rsidRPr="00592242">
              <w:rPr>
                <w:rFonts w:ascii="Arial" w:hAnsi="Arial" w:cs="Arial"/>
                <w:sz w:val="22"/>
                <w:szCs w:val="22"/>
              </w:rPr>
              <w:t>Хуулийн төсөлд тусгасан зохицуулалтыг хэрэгжүүлэхэд шаардлагатай институцийн болон санхүүгийн нөхцөлийг үнэлнэ. Үүнд малчдын бүртгэл, бэлчээрийн даацын үнэлгээ, орон нутгийн шийдвэр гаргалт, хяналт, тайлагналын тогтолцоо бодит нөхцөлд хэрэгжих боломжтой эсэхийг аймаг, сум, багийн түвшний чадавхтай уялдуулан авч үзнэ. Мөн мал аж ахуйн салбарт хэрэгжиж буй даатгал, бэлчээрийн менежмент, хоршооны оролцооны чиглэлээр олон улсын туршлагыг ерөнхийд нь харгалзан үзэх боловч Монгол Улсын нөхцөлд нийцүүлэн хэрэгжих боломжид тулгуурлан дүгнэлт хийнэ.</w:t>
            </w:r>
          </w:p>
        </w:tc>
      </w:tr>
      <w:tr w:rsidR="00E46204" w:rsidRPr="001E5AE7" w14:paraId="5FA8F875" w14:textId="77777777" w:rsidTr="005826D2">
        <w:tc>
          <w:tcPr>
            <w:tcW w:w="675" w:type="dxa"/>
          </w:tcPr>
          <w:p w14:paraId="2CC9CC9A" w14:textId="77777777" w:rsidR="00E46204" w:rsidRPr="00592242" w:rsidRDefault="00E46204" w:rsidP="00592242">
            <w:pPr>
              <w:jc w:val="both"/>
              <w:rPr>
                <w:rFonts w:ascii="Arial" w:hAnsi="Arial" w:cs="Arial"/>
                <w:sz w:val="22"/>
                <w:szCs w:val="22"/>
                <w:lang w:val="mn-MN"/>
              </w:rPr>
            </w:pPr>
            <w:r w:rsidRPr="00592242">
              <w:rPr>
                <w:rFonts w:ascii="Arial" w:hAnsi="Arial" w:cs="Arial"/>
                <w:sz w:val="22"/>
                <w:szCs w:val="22"/>
                <w:lang w:val="mn-MN"/>
              </w:rPr>
              <w:t>3</w:t>
            </w:r>
          </w:p>
        </w:tc>
        <w:tc>
          <w:tcPr>
            <w:tcW w:w="1447" w:type="dxa"/>
          </w:tcPr>
          <w:p w14:paraId="54BAF71C" w14:textId="77777777" w:rsidR="00E46204" w:rsidRPr="00592242" w:rsidRDefault="00E46204" w:rsidP="005826D2">
            <w:pPr>
              <w:jc w:val="center"/>
              <w:rPr>
                <w:rFonts w:ascii="Arial" w:hAnsi="Arial" w:cs="Arial"/>
                <w:sz w:val="22"/>
                <w:szCs w:val="22"/>
                <w:lang w:val="mn-MN"/>
              </w:rPr>
            </w:pPr>
            <w:r w:rsidRPr="00592242">
              <w:rPr>
                <w:rFonts w:ascii="Arial" w:hAnsi="Arial" w:cs="Arial"/>
                <w:sz w:val="22"/>
                <w:szCs w:val="22"/>
                <w:lang w:val="mn-MN"/>
              </w:rPr>
              <w:t>Ойлгомжтой байдал</w:t>
            </w:r>
          </w:p>
        </w:tc>
        <w:tc>
          <w:tcPr>
            <w:tcW w:w="1417" w:type="dxa"/>
          </w:tcPr>
          <w:p w14:paraId="23A6BDF2" w14:textId="77777777" w:rsidR="00E46204" w:rsidRPr="00592242" w:rsidRDefault="00E46204" w:rsidP="005826D2">
            <w:pPr>
              <w:jc w:val="center"/>
              <w:rPr>
                <w:rFonts w:ascii="Arial" w:hAnsi="Arial" w:cs="Arial"/>
                <w:sz w:val="22"/>
                <w:szCs w:val="22"/>
                <w:lang w:val="mn-MN"/>
              </w:rPr>
            </w:pPr>
            <w:r w:rsidRPr="00592242">
              <w:rPr>
                <w:rFonts w:ascii="Arial" w:hAnsi="Arial" w:cs="Arial"/>
                <w:sz w:val="22"/>
                <w:szCs w:val="22"/>
                <w:lang w:val="mn-MN"/>
              </w:rPr>
              <w:t>Хуулийн төсөл бүхэлдээ</w:t>
            </w:r>
          </w:p>
        </w:tc>
        <w:tc>
          <w:tcPr>
            <w:tcW w:w="6095" w:type="dxa"/>
          </w:tcPr>
          <w:p w14:paraId="4ED1BF69" w14:textId="77777777" w:rsidR="00E46204" w:rsidRPr="00592242" w:rsidRDefault="00E46204" w:rsidP="00592242">
            <w:pPr>
              <w:pStyle w:val="p1"/>
              <w:jc w:val="both"/>
              <w:rPr>
                <w:rFonts w:ascii="Arial" w:hAnsi="Arial" w:cs="Arial"/>
                <w:sz w:val="22"/>
                <w:szCs w:val="22"/>
              </w:rPr>
            </w:pPr>
            <w:r w:rsidRPr="00592242">
              <w:rPr>
                <w:rFonts w:ascii="Arial" w:hAnsi="Arial" w:cs="Arial"/>
                <w:sz w:val="22"/>
                <w:szCs w:val="22"/>
              </w:rPr>
              <w:t>Хууль тогтоомжийн тухай хуулийн 29, 30 дугаар зүйлд заасан шаардлагад нийцэж байгаа эсэхийг шалгана. Үүнд нэр томьёоны тодорхойлолт (малчин, малчин өрх, залуу малчин, төрөөс үзүүлэх дэмжлэг, бэлчээрийн даац гэх мэт) нэг мөр, ойлгомжтой эсэхийг үнэлнэ. Түүнчлэн “дэмжинэ”, “боломж бүрдүүлнэ” зэрэг тунхаг шинжтэй заалтыг багасгаж, хэрэгжих боломжтой, шалгаж болох, хариуцлага тооцох боломжтой зохицуулалт тусгагдсан эсэхэд дүн шинжилгээ хийнэ.</w:t>
            </w:r>
          </w:p>
        </w:tc>
      </w:tr>
    </w:tbl>
    <w:p w14:paraId="70508E1F" w14:textId="77777777" w:rsidR="00E46204" w:rsidRPr="001E5AE7" w:rsidRDefault="00E46204" w:rsidP="00E46204">
      <w:pPr>
        <w:rPr>
          <w:rFonts w:ascii="Arial" w:hAnsi="Arial" w:cs="Arial"/>
          <w:lang w:val="mn-MN"/>
        </w:rPr>
      </w:pPr>
    </w:p>
    <w:p w14:paraId="5D69317F" w14:textId="77777777" w:rsidR="00E46204" w:rsidRPr="001E5AE7" w:rsidRDefault="00E46204" w:rsidP="00E46204">
      <w:pPr>
        <w:spacing w:before="120"/>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lastRenderedPageBreak/>
        <w:t>Дээр дурдсан шалгуур үзүүлэлт, шалгах хэрэгслийн дагуу хуулийн төслийн үр нөлөөг дараах байдлаар үнэлэв.</w:t>
      </w:r>
    </w:p>
    <w:p w14:paraId="279CC71B" w14:textId="77777777" w:rsidR="00E46204" w:rsidRPr="001E5AE7" w:rsidRDefault="00E46204" w:rsidP="00E46204">
      <w:pPr>
        <w:spacing w:before="120"/>
        <w:ind w:firstLine="567"/>
        <w:jc w:val="both"/>
        <w:outlineLvl w:val="2"/>
        <w:rPr>
          <w:rFonts w:ascii="Arial" w:eastAsia="Times New Roman" w:hAnsi="Arial" w:cs="Arial"/>
          <w:b/>
          <w:bCs/>
          <w:kern w:val="0"/>
          <w14:ligatures w14:val="none"/>
        </w:rPr>
      </w:pPr>
      <w:r w:rsidRPr="001E5AE7">
        <w:rPr>
          <w:rFonts w:ascii="Arial" w:eastAsia="Times New Roman" w:hAnsi="Arial" w:cs="Arial"/>
          <w:b/>
          <w:bCs/>
          <w:kern w:val="0"/>
          <w14:ligatures w14:val="none"/>
        </w:rPr>
        <w:t>“Зорилгод хүрэх байдал” шалгуур үзүүлэлтийн хүрээнд</w:t>
      </w:r>
    </w:p>
    <w:p w14:paraId="448F14D9" w14:textId="77777777" w:rsidR="00E46204" w:rsidRPr="001E5AE7" w:rsidRDefault="00E46204" w:rsidP="00E46204">
      <w:pPr>
        <w:spacing w:before="120"/>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Үнэлгээнд хамруулсан зохицуулалтын хувьд хуулийн төслийн үзэл баримтлалд тусгасан хэрэгцээ, шаардлага болох малчдын эрх зүйн байдлыг тодорхой болгох, нийгмийн хамгааллыг сайжруулах, мал аж ахуйн тогтвортой байдлыг хангах, бэлчээрийн зохистой ашиглалтыг дэмжих зорилтуудтай нийцэж байна.</w:t>
      </w:r>
    </w:p>
    <w:p w14:paraId="401FB1F5"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Хуулийн төсөлд тусгагдсан зохицуулалтууд нь салбарын тулгамдсан асуудлуудыг хамарсан бөгөөд төрөөс үзүүлэх дэмжлэгийг илүү зорилтот, зохион байгуулалттай болгоход чиглэсэн байна. Түүнчлэн залуу малчин өрхийг дэмжих, бэлчээрийн даацад нийцүүлэх, хяналт, хариуцлагын зохицуулалтыг тусгасан нь бодлогын хувьд чухал ач холбогдолтой гэж үзэв.</w:t>
      </w:r>
    </w:p>
    <w:p w14:paraId="1AFAD7C7"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Цаашид зохицуулалтын хэрэгжилтийг илүү үр дүнтэй болгохын тулд хэрэгжилтийн механизм, шалгуур үзүүлэлт, санхүүжилтийн уялдаа холбоог нарийвчлан тодорхойлох нь зорилгод бүрэн хүрэх нөхцөлийг бэхжүүлэх ач холбогдолтой гэж үзлээ.</w:t>
      </w:r>
    </w:p>
    <w:p w14:paraId="2434A39E"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Иймд хуулийн төсөл нь зорилгодоо нийцсэн бөгөөд хэрэгжилтийн нарийвчлал, зохион байгуулалтаас шалтгаалан үр нөлөө нь нэмэгдэх боломжтой гэж үнэлэв.</w:t>
      </w:r>
    </w:p>
    <w:p w14:paraId="1275B254" w14:textId="77777777" w:rsidR="00E46204" w:rsidRPr="001E5AE7" w:rsidRDefault="00E46204" w:rsidP="00E46204">
      <w:pPr>
        <w:spacing w:before="120"/>
        <w:ind w:firstLine="567"/>
        <w:jc w:val="both"/>
        <w:outlineLvl w:val="2"/>
        <w:rPr>
          <w:rFonts w:ascii="Arial" w:eastAsia="Times New Roman" w:hAnsi="Arial" w:cs="Arial"/>
          <w:b/>
          <w:bCs/>
          <w:kern w:val="0"/>
          <w14:ligatures w14:val="none"/>
        </w:rPr>
      </w:pPr>
      <w:r w:rsidRPr="001E5AE7">
        <w:rPr>
          <w:rFonts w:ascii="Arial" w:eastAsia="Times New Roman" w:hAnsi="Arial" w:cs="Arial"/>
          <w:b/>
          <w:bCs/>
          <w:kern w:val="0"/>
          <w14:ligatures w14:val="none"/>
        </w:rPr>
        <w:t>“Практикт хэрэгжих боломж” шалгуур үзүүлэлтийн хүрээнд</w:t>
      </w:r>
    </w:p>
    <w:p w14:paraId="4846F065" w14:textId="77777777" w:rsidR="00E46204" w:rsidRPr="001E5AE7" w:rsidRDefault="00E46204" w:rsidP="00E46204">
      <w:pPr>
        <w:spacing w:before="120"/>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Хуулийн төсөлд тусгасан чиг үүргүүд нь мал аж ахуйн салбарын бодит хэрэгцээтэй уялдсан бөгөөд малчны бүртгэл, бэлчээрийн зохицуулалт, малын эрүүл мэнд, сургалт, хоршооны оролцоо, төрийн дэмжлэг зэрэг үндсэн чиглэлүүдийг хамарсан байна.</w:t>
      </w:r>
    </w:p>
    <w:p w14:paraId="64812F27"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Эдгээр зохицуулалт нь зарчмын хувьд хэрэгжих боломжтой бөгөөд салбарын хөгжлийн чиг хандлага, олон улсын туршлагатай нийцэж байна.</w:t>
      </w:r>
    </w:p>
    <w:p w14:paraId="4AFACA8D"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Хэрэгжилтийн хувьд орон нутгийн түвшний зохион байгуулалт, мэдээллийн систем, хяналт, тайлагналын уялдаа холбоог үе шаттайгаар бэхжүүлэх шаардлага үүсэх бөгөөд энэ нь хуулийн хэрэгжилтийн үр нөлөөг нэмэгдүүлэх суурь нөхцөл болно.</w:t>
      </w:r>
    </w:p>
    <w:p w14:paraId="123965D5"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Мөн хуулийн төслийг хэрэгжүүлэхэд шаардагдах санхүүжилтийн эх үүсвэр, хэрэгжилтийн үе шат, хариуцах байгууллагын чиг үүргийг холбогдох журмаар нарийвчлан тодорхойлох нь зүйтэй гэж үзэв.</w:t>
      </w:r>
    </w:p>
    <w:p w14:paraId="3F04515B"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Иймд хуулийн төсөл нь практикт хэрэгжих боломжтой бөгөөд хэрэгжилтийн үр дүн нь институцийн чадавх, санхүүжилт, зохион байгуулалтын уялдаа холбооноос хамааран сайжрах боломжтой гэж үнэлэв.</w:t>
      </w:r>
    </w:p>
    <w:p w14:paraId="23B1D3A5" w14:textId="77777777" w:rsidR="00E46204" w:rsidRPr="001E5AE7" w:rsidRDefault="00E46204" w:rsidP="00E46204">
      <w:pPr>
        <w:spacing w:before="120"/>
        <w:ind w:firstLine="567"/>
        <w:jc w:val="both"/>
        <w:outlineLvl w:val="2"/>
        <w:rPr>
          <w:rFonts w:ascii="Arial" w:eastAsia="Times New Roman" w:hAnsi="Arial" w:cs="Arial"/>
          <w:b/>
          <w:bCs/>
          <w:kern w:val="0"/>
          <w14:ligatures w14:val="none"/>
        </w:rPr>
      </w:pPr>
      <w:r w:rsidRPr="001E5AE7">
        <w:rPr>
          <w:rFonts w:ascii="Arial" w:eastAsia="Times New Roman" w:hAnsi="Arial" w:cs="Arial"/>
          <w:b/>
          <w:bCs/>
          <w:kern w:val="0"/>
          <w14:ligatures w14:val="none"/>
        </w:rPr>
        <w:t>“Ойлгомжтой байдал” шалгуур үзүүлэлтийн хүрээнд</w:t>
      </w:r>
    </w:p>
    <w:p w14:paraId="781134A2" w14:textId="77777777" w:rsidR="00E46204" w:rsidRPr="001E5AE7" w:rsidRDefault="00E46204" w:rsidP="00E46204">
      <w:pPr>
        <w:spacing w:before="120"/>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Энэхүү шалгуурын хүрээнд хуулийн төслийг бүхэлд нь Хууль тогтоомжийн тухай хуулийн 29 дүгээр зүйлд заасан хуулийн төслийн эх бичвэрийн агуулгад тавих нийтлэг шаардлага, 30 дугаар зүйлд заасан хэл зүй, найруулгад тавих шаардлагад нийцэж байгаа эсэхийг шалгав.</w:t>
      </w:r>
    </w:p>
    <w:p w14:paraId="471D26EF"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Хуулийн төслийн бүтэц, зохицуулалтын дараалал, нэр томьёоны хэрэглээ нь ойлгомжтой, нэг мөр хэрэгжих боломжтой байдлаар боловсруулагдсан байна. Мөн зохицуулалтууд нь эрх, үүрэг, хариуцлагын уялдааг хадгалсан, хэрэгжих боломжтой хэлбэрээр томьёологдсон гэж үзэв.</w:t>
      </w:r>
    </w:p>
    <w:p w14:paraId="446B70DF"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Цаашид хэрэгжилтийн явцад хэрэглэгдэх нэр томьёо, шалгуур үзүүлэлт, хэрэгжилтийн аргачлалыг журмаар нарийвчлах нь ойлгомжтой байдлыг улам сайжруулах ач холбогдолтой.</w:t>
      </w:r>
    </w:p>
    <w:p w14:paraId="68D5F0E1" w14:textId="77777777" w:rsidR="00E46204" w:rsidRPr="001E5AE7" w:rsidRDefault="00E46204" w:rsidP="00E46204">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lastRenderedPageBreak/>
        <w:t>Иймд хуулийн төсөл нь ойлгомжтой байдлын шаардлагад нийцсэн гэж үнэлэв.</w:t>
      </w:r>
    </w:p>
    <w:p w14:paraId="7286C7B8" w14:textId="77777777" w:rsidR="00E46204" w:rsidRPr="001E5AE7" w:rsidRDefault="00E46204" w:rsidP="00E46204">
      <w:pPr>
        <w:ind w:firstLine="567"/>
        <w:jc w:val="both"/>
        <w:rPr>
          <w:rFonts w:ascii="Arial" w:eastAsia="Times New Roman" w:hAnsi="Arial" w:cs="Arial"/>
          <w:kern w:val="0"/>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E46204" w:rsidRPr="001E5AE7" w14:paraId="6286B91C" w14:textId="77777777" w:rsidTr="00C57747">
        <w:tc>
          <w:tcPr>
            <w:tcW w:w="9493" w:type="dxa"/>
            <w:gridSpan w:val="2"/>
          </w:tcPr>
          <w:p w14:paraId="3DA019D0" w14:textId="77777777" w:rsidR="00E46204" w:rsidRDefault="00E46204" w:rsidP="00C57747">
            <w:pPr>
              <w:jc w:val="center"/>
              <w:rPr>
                <w:rFonts w:ascii="Arial" w:hAnsi="Arial" w:cs="Arial"/>
                <w:b/>
                <w:sz w:val="22"/>
                <w:szCs w:val="22"/>
              </w:rPr>
            </w:pPr>
            <w:r w:rsidRPr="00C418B5">
              <w:rPr>
                <w:rFonts w:ascii="Arial" w:hAnsi="Arial" w:cs="Arial"/>
                <w:b/>
                <w:sz w:val="22"/>
                <w:szCs w:val="22"/>
              </w:rPr>
              <w:t>Хууль тогтоомжийн тухай хуулийн 29 дүгээр зүйлд заасан Хуулийн төслийн эх бичвэрийн агуулгад тавих нийтлэг шаардлага</w:t>
            </w:r>
          </w:p>
          <w:p w14:paraId="37A8D1D5" w14:textId="77777777" w:rsidR="00C418B5" w:rsidRPr="00C418B5" w:rsidRDefault="00C418B5" w:rsidP="00C57747">
            <w:pPr>
              <w:jc w:val="center"/>
              <w:rPr>
                <w:rFonts w:ascii="Arial" w:hAnsi="Arial" w:cs="Arial"/>
                <w:b/>
                <w:sz w:val="22"/>
                <w:szCs w:val="22"/>
              </w:rPr>
            </w:pPr>
          </w:p>
        </w:tc>
      </w:tr>
      <w:tr w:rsidR="00E46204" w:rsidRPr="001E5AE7" w14:paraId="319F4959" w14:textId="77777777" w:rsidTr="00C57747">
        <w:tc>
          <w:tcPr>
            <w:tcW w:w="5211" w:type="dxa"/>
          </w:tcPr>
          <w:p w14:paraId="6578541E" w14:textId="77777777" w:rsidR="00E46204" w:rsidRPr="00C418B5" w:rsidRDefault="00E46204" w:rsidP="00C57747">
            <w:pPr>
              <w:jc w:val="center"/>
              <w:rPr>
                <w:rFonts w:ascii="Arial" w:hAnsi="Arial" w:cs="Arial"/>
                <w:i/>
                <w:sz w:val="22"/>
                <w:szCs w:val="22"/>
              </w:rPr>
            </w:pPr>
            <w:r w:rsidRPr="00C418B5">
              <w:rPr>
                <w:rFonts w:ascii="Arial" w:hAnsi="Arial" w:cs="Arial"/>
                <w:i/>
                <w:sz w:val="22"/>
                <w:szCs w:val="22"/>
                <w:lang w:val="mn-MN"/>
              </w:rPr>
              <w:t>Хууль тогтоомжийн тухай хуулийн зохицуулалт</w:t>
            </w:r>
          </w:p>
        </w:tc>
        <w:tc>
          <w:tcPr>
            <w:tcW w:w="4282" w:type="dxa"/>
          </w:tcPr>
          <w:p w14:paraId="543FE0C8" w14:textId="77777777" w:rsidR="00E46204" w:rsidRPr="00C418B5" w:rsidRDefault="00E46204" w:rsidP="00C57747">
            <w:pPr>
              <w:jc w:val="center"/>
              <w:rPr>
                <w:rFonts w:ascii="Arial" w:hAnsi="Arial" w:cs="Arial"/>
                <w:i/>
                <w:sz w:val="22"/>
                <w:szCs w:val="22"/>
                <w:lang w:val="mn-MN"/>
              </w:rPr>
            </w:pPr>
            <w:r w:rsidRPr="00C418B5">
              <w:rPr>
                <w:rFonts w:ascii="Arial" w:hAnsi="Arial" w:cs="Arial"/>
                <w:i/>
                <w:sz w:val="22"/>
                <w:szCs w:val="22"/>
                <w:lang w:val="mn-MN"/>
              </w:rPr>
              <w:t>Шаардлага хангасан эсэх</w:t>
            </w:r>
          </w:p>
        </w:tc>
      </w:tr>
      <w:tr w:rsidR="00E46204" w:rsidRPr="001E5AE7" w14:paraId="2E54FDED" w14:textId="77777777" w:rsidTr="00C57747">
        <w:trPr>
          <w:trHeight w:val="1141"/>
        </w:trPr>
        <w:tc>
          <w:tcPr>
            <w:tcW w:w="5211" w:type="dxa"/>
          </w:tcPr>
          <w:p w14:paraId="46CDBC5D" w14:textId="77777777" w:rsidR="00E46204" w:rsidRPr="00C418B5" w:rsidRDefault="00E46204" w:rsidP="00C57747">
            <w:pPr>
              <w:jc w:val="both"/>
              <w:rPr>
                <w:rFonts w:ascii="Arial" w:hAnsi="Arial" w:cs="Arial"/>
                <w:sz w:val="22"/>
                <w:szCs w:val="22"/>
              </w:rPr>
            </w:pPr>
            <w:r w:rsidRPr="00C418B5">
              <w:rPr>
                <w:rFonts w:ascii="Arial" w:hAnsi="Arial" w:cs="Arial"/>
                <w:sz w:val="22"/>
                <w:szCs w:val="22"/>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tcPr>
          <w:p w14:paraId="5DC01E3D" w14:textId="77777777" w:rsidR="00E46204" w:rsidRPr="00C418B5" w:rsidRDefault="00E46204" w:rsidP="00C57747">
            <w:pPr>
              <w:pStyle w:val="p1"/>
              <w:rPr>
                <w:rFonts w:ascii="Arial" w:hAnsi="Arial" w:cs="Arial"/>
                <w:sz w:val="22"/>
                <w:szCs w:val="22"/>
              </w:rPr>
            </w:pPr>
            <w:r w:rsidRPr="00C418B5">
              <w:rPr>
                <w:rFonts w:ascii="Arial" w:hAnsi="Arial" w:cs="Arial"/>
                <w:sz w:val="22"/>
                <w:szCs w:val="22"/>
              </w:rPr>
              <w:t>Шаардлага хангасан. Хуулийн төсөл нь малчны хөдөлмөр эрхлэлт, нийгмийн хамгаалал, өмчлөх эрхтэй холбоотой харилцааг зохицуулж байгаа бөгөөд Үндсэн хуульд заасан иргэний үндсэн эрх, баталгаатай нийцэж байна.</w:t>
            </w:r>
          </w:p>
        </w:tc>
      </w:tr>
      <w:tr w:rsidR="00E46204" w:rsidRPr="001E5AE7" w14:paraId="711A15C1" w14:textId="77777777" w:rsidTr="00C57747">
        <w:trPr>
          <w:trHeight w:val="64"/>
        </w:trPr>
        <w:tc>
          <w:tcPr>
            <w:tcW w:w="5211" w:type="dxa"/>
          </w:tcPr>
          <w:p w14:paraId="0D9E38EE"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29.1.2.тухайн хуулиар зохицуулах нийгмийн харилцаанд хамаарах асуудлыг бүрэн тусгасан байх;</w:t>
            </w:r>
          </w:p>
        </w:tc>
        <w:tc>
          <w:tcPr>
            <w:tcW w:w="4282" w:type="dxa"/>
          </w:tcPr>
          <w:p w14:paraId="09FAAF0C" w14:textId="77777777" w:rsidR="00E46204" w:rsidRPr="00C418B5" w:rsidRDefault="00E46204" w:rsidP="00C57747">
            <w:pPr>
              <w:pStyle w:val="p1"/>
              <w:rPr>
                <w:rFonts w:ascii="Arial" w:hAnsi="Arial" w:cs="Arial"/>
                <w:sz w:val="22"/>
                <w:szCs w:val="22"/>
              </w:rPr>
            </w:pPr>
            <w:r w:rsidRPr="00C418B5">
              <w:rPr>
                <w:rFonts w:ascii="Arial" w:hAnsi="Arial" w:cs="Arial"/>
                <w:sz w:val="22"/>
                <w:szCs w:val="22"/>
              </w:rPr>
              <w:t>Ерөнхийдөө хангасан. Малчдын эрх, үүрэг, төрөөс үзүүлэх дэмжлэгийн үндсэн зохицуулалтыг тусгасан бөгөөд цаашид хэрэгжилтийн үр нөлөөг нэмэгдүүлэх хүрээнд орлого тогтворжуулах, эрсдэлийн удирдлагын зохицуулалтыг холбогдох журмаар нарийвчлах боломжтой.</w:t>
            </w:r>
          </w:p>
        </w:tc>
      </w:tr>
      <w:tr w:rsidR="00E46204" w:rsidRPr="001E5AE7" w14:paraId="796BE18E" w14:textId="77777777" w:rsidTr="00C57747">
        <w:tc>
          <w:tcPr>
            <w:tcW w:w="5211" w:type="dxa"/>
          </w:tcPr>
          <w:p w14:paraId="10C18860"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29.1.3.тухайн хуулиар зохицуулах нийгмийн харилцааны хүрээнээс хальсан асуудлыг тусгахгүй байх;</w:t>
            </w:r>
          </w:p>
        </w:tc>
        <w:tc>
          <w:tcPr>
            <w:tcW w:w="4282" w:type="dxa"/>
          </w:tcPr>
          <w:p w14:paraId="6B9976B5" w14:textId="77777777" w:rsidR="00E46204" w:rsidRPr="00C418B5" w:rsidRDefault="00E46204" w:rsidP="00C57747">
            <w:pPr>
              <w:pStyle w:val="p1"/>
              <w:rPr>
                <w:rFonts w:ascii="Arial" w:hAnsi="Arial" w:cs="Arial"/>
                <w:sz w:val="22"/>
                <w:szCs w:val="22"/>
              </w:rPr>
            </w:pPr>
            <w:r w:rsidRPr="00C418B5">
              <w:rPr>
                <w:rFonts w:ascii="Arial" w:hAnsi="Arial" w:cs="Arial"/>
                <w:sz w:val="22"/>
                <w:szCs w:val="22"/>
              </w:rPr>
              <w:t>Шаардлага хангасан. Ерөнхийдөө мал аж ахуйн салбарт хамаарах хүрээнд багтсан.</w:t>
            </w:r>
          </w:p>
        </w:tc>
      </w:tr>
      <w:tr w:rsidR="00E46204" w:rsidRPr="001E5AE7" w14:paraId="7EA7BC67" w14:textId="77777777" w:rsidTr="00C57747">
        <w:tc>
          <w:tcPr>
            <w:tcW w:w="5211" w:type="dxa"/>
          </w:tcPr>
          <w:p w14:paraId="3AB902B1"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tcPr>
          <w:p w14:paraId="66A90EC0"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Шаардлага хангасан.</w:t>
            </w:r>
          </w:p>
        </w:tc>
      </w:tr>
      <w:tr w:rsidR="00E46204" w:rsidRPr="001E5AE7" w14:paraId="40EA21DF" w14:textId="77777777" w:rsidTr="00C57747">
        <w:tc>
          <w:tcPr>
            <w:tcW w:w="5211" w:type="dxa"/>
          </w:tcPr>
          <w:p w14:paraId="03F3C7C3" w14:textId="77777777" w:rsidR="00E46204" w:rsidRPr="00C418B5" w:rsidRDefault="00E46204" w:rsidP="00C57747">
            <w:pPr>
              <w:jc w:val="both"/>
              <w:rPr>
                <w:rFonts w:ascii="Arial" w:hAnsi="Arial" w:cs="Arial"/>
                <w:sz w:val="22"/>
                <w:szCs w:val="22"/>
              </w:rPr>
            </w:pPr>
            <w:r w:rsidRPr="00C418B5">
              <w:rPr>
                <w:rFonts w:ascii="Arial" w:hAnsi="Arial" w:cs="Arial"/>
                <w:sz w:val="22"/>
                <w:szCs w:val="22"/>
              </w:rPr>
              <w:t>29.1.5.зүйл, хэсэг, заалт нь хоорондоо зөрчилгүй байх;</w:t>
            </w:r>
          </w:p>
        </w:tc>
        <w:tc>
          <w:tcPr>
            <w:tcW w:w="4282" w:type="dxa"/>
          </w:tcPr>
          <w:p w14:paraId="3A433F8F" w14:textId="77777777" w:rsidR="00E46204" w:rsidRPr="00C418B5" w:rsidRDefault="00E46204" w:rsidP="00C57747">
            <w:pPr>
              <w:pStyle w:val="p1"/>
              <w:rPr>
                <w:rFonts w:ascii="Arial" w:hAnsi="Arial" w:cs="Arial"/>
                <w:sz w:val="22"/>
                <w:szCs w:val="22"/>
              </w:rPr>
            </w:pPr>
            <w:r w:rsidRPr="00C418B5">
              <w:rPr>
                <w:rFonts w:ascii="Arial" w:hAnsi="Arial" w:cs="Arial"/>
                <w:sz w:val="22"/>
                <w:szCs w:val="22"/>
              </w:rPr>
              <w:t>Ерөнхийдөө хангасан. Зохицуулалтын уялдаа хангагдсан бөгөөд цаашид зарим нэр томьёо, зохицуулалтын хэрэгжилтийн хүрээг тодорхой болгох нь практикт нэг мөр хэрэгжих нөхцөлийг сайжруулах ач холбогдолтой.</w:t>
            </w:r>
          </w:p>
        </w:tc>
      </w:tr>
      <w:tr w:rsidR="00E46204" w:rsidRPr="001E5AE7" w14:paraId="4032996B" w14:textId="77777777" w:rsidTr="00C57747">
        <w:tc>
          <w:tcPr>
            <w:tcW w:w="5211" w:type="dxa"/>
          </w:tcPr>
          <w:p w14:paraId="71224871"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29.1.6.хэм хэмжээ тогтоогоогүй, тунхагласан шинжтэй буюу нэг удаа хэрэгжүүлэх заалт тусгахгүй байх;</w:t>
            </w:r>
          </w:p>
        </w:tc>
        <w:tc>
          <w:tcPr>
            <w:tcW w:w="4282" w:type="dxa"/>
          </w:tcPr>
          <w:p w14:paraId="4B420E7C" w14:textId="77777777" w:rsidR="00E46204" w:rsidRPr="00C418B5" w:rsidRDefault="00E46204" w:rsidP="00C57747">
            <w:pPr>
              <w:pStyle w:val="p1"/>
              <w:rPr>
                <w:rFonts w:ascii="Arial" w:hAnsi="Arial" w:cs="Arial"/>
                <w:sz w:val="22"/>
                <w:szCs w:val="22"/>
              </w:rPr>
            </w:pPr>
            <w:r w:rsidRPr="00C418B5">
              <w:rPr>
                <w:rFonts w:ascii="Arial" w:hAnsi="Arial" w:cs="Arial"/>
                <w:sz w:val="22"/>
                <w:szCs w:val="22"/>
              </w:rPr>
              <w:t>Шаардлага хангасан. Хуулийн төсөлд бодит зохицуулалт давамгайлсан бөгөөд зарим заалтын хэрэгжилтийг журмаар нарийвчлах боломжтой.</w:t>
            </w:r>
          </w:p>
        </w:tc>
      </w:tr>
      <w:tr w:rsidR="00E46204" w:rsidRPr="001E5AE7" w14:paraId="41C203AB" w14:textId="77777777" w:rsidTr="00C57747">
        <w:tc>
          <w:tcPr>
            <w:tcW w:w="5211" w:type="dxa"/>
          </w:tcPr>
          <w:p w14:paraId="703466B3" w14:textId="77777777" w:rsidR="00E46204" w:rsidRPr="00C418B5" w:rsidRDefault="00E46204" w:rsidP="00C57747">
            <w:pPr>
              <w:jc w:val="both"/>
              <w:rPr>
                <w:rFonts w:ascii="Arial" w:hAnsi="Arial" w:cs="Arial"/>
                <w:sz w:val="22"/>
                <w:szCs w:val="22"/>
              </w:rPr>
            </w:pPr>
            <w:r w:rsidRPr="00C418B5">
              <w:rPr>
                <w:rFonts w:ascii="Arial" w:hAnsi="Arial" w:cs="Arial"/>
                <w:sz w:val="22"/>
                <w:szCs w:val="22"/>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tcPr>
          <w:p w14:paraId="2554D026"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Шаардлага хангасан.</w:t>
            </w:r>
          </w:p>
        </w:tc>
      </w:tr>
      <w:tr w:rsidR="00E46204" w:rsidRPr="001E5AE7" w14:paraId="5EFF0D53" w14:textId="77777777" w:rsidTr="00C57747">
        <w:tc>
          <w:tcPr>
            <w:tcW w:w="5211" w:type="dxa"/>
          </w:tcPr>
          <w:p w14:paraId="4B1383FF" w14:textId="77777777" w:rsidR="00E46204" w:rsidRPr="00C418B5" w:rsidRDefault="00E46204" w:rsidP="00C57747">
            <w:pPr>
              <w:jc w:val="both"/>
              <w:rPr>
                <w:rFonts w:ascii="Arial" w:hAnsi="Arial" w:cs="Arial"/>
                <w:sz w:val="22"/>
                <w:szCs w:val="22"/>
              </w:rPr>
            </w:pPr>
            <w:r w:rsidRPr="00C418B5">
              <w:rPr>
                <w:rFonts w:ascii="Arial" w:hAnsi="Arial" w:cs="Arial"/>
                <w:sz w:val="22"/>
                <w:szCs w:val="22"/>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tcPr>
          <w:p w14:paraId="46BBB56A" w14:textId="77777777" w:rsidR="00E46204" w:rsidRPr="00C418B5" w:rsidRDefault="00E46204" w:rsidP="00C57747">
            <w:pPr>
              <w:pStyle w:val="p1"/>
              <w:rPr>
                <w:rFonts w:ascii="Arial" w:hAnsi="Arial" w:cs="Arial"/>
                <w:sz w:val="22"/>
                <w:szCs w:val="22"/>
              </w:rPr>
            </w:pPr>
            <w:r w:rsidRPr="00C418B5">
              <w:rPr>
                <w:rFonts w:ascii="Arial" w:hAnsi="Arial" w:cs="Arial"/>
                <w:sz w:val="22"/>
                <w:szCs w:val="22"/>
              </w:rPr>
              <w:t>Шаардлага хангасан. Хуулийн төсөлд төр, орон нутгийн байгууллага болон малчдын оролцооны уялдаа тусгагдсан байна.</w:t>
            </w:r>
          </w:p>
          <w:p w14:paraId="2A2B6CF0" w14:textId="77777777" w:rsidR="00E46204" w:rsidRPr="00C418B5" w:rsidRDefault="00E46204" w:rsidP="00C57747">
            <w:pPr>
              <w:jc w:val="both"/>
              <w:rPr>
                <w:rFonts w:ascii="Arial" w:hAnsi="Arial" w:cs="Arial"/>
                <w:sz w:val="22"/>
                <w:szCs w:val="22"/>
                <w:lang w:val="mn-MN"/>
              </w:rPr>
            </w:pPr>
          </w:p>
        </w:tc>
      </w:tr>
      <w:tr w:rsidR="00E46204" w:rsidRPr="001E5AE7" w14:paraId="33B1FFC3" w14:textId="77777777" w:rsidTr="00C57747">
        <w:tc>
          <w:tcPr>
            <w:tcW w:w="5211" w:type="dxa"/>
          </w:tcPr>
          <w:p w14:paraId="79AF16B2" w14:textId="77777777" w:rsidR="00E46204" w:rsidRPr="00C418B5" w:rsidRDefault="00E46204" w:rsidP="00C57747">
            <w:pPr>
              <w:jc w:val="both"/>
              <w:rPr>
                <w:rFonts w:ascii="Arial" w:hAnsi="Arial" w:cs="Arial"/>
                <w:sz w:val="22"/>
                <w:szCs w:val="22"/>
              </w:rPr>
            </w:pPr>
            <w:r w:rsidRPr="00C418B5">
              <w:rPr>
                <w:rFonts w:ascii="Arial" w:hAnsi="Arial" w:cs="Arial"/>
                <w:sz w:val="22"/>
                <w:szCs w:val="22"/>
              </w:rPr>
              <w:lastRenderedPageBreak/>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tcPr>
          <w:p w14:paraId="4D0699EF" w14:textId="77777777" w:rsidR="00E46204" w:rsidRPr="00C418B5" w:rsidRDefault="00E46204" w:rsidP="00C57747">
            <w:pPr>
              <w:pStyle w:val="p1"/>
              <w:rPr>
                <w:rFonts w:ascii="Arial" w:hAnsi="Arial" w:cs="Arial"/>
                <w:sz w:val="22"/>
                <w:szCs w:val="22"/>
              </w:rPr>
            </w:pPr>
            <w:r w:rsidRPr="00C418B5">
              <w:rPr>
                <w:rFonts w:ascii="Arial" w:hAnsi="Arial" w:cs="Arial"/>
                <w:sz w:val="22"/>
                <w:szCs w:val="22"/>
                <w:lang w:val="mn-MN"/>
              </w:rPr>
              <w:t xml:space="preserve"> </w:t>
            </w:r>
            <w:r w:rsidRPr="00C418B5">
              <w:rPr>
                <w:rFonts w:ascii="Arial" w:hAnsi="Arial" w:cs="Arial"/>
                <w:sz w:val="22"/>
                <w:szCs w:val="22"/>
              </w:rPr>
              <w:t>Тухайн хуулийн онцлогоос шалтгаалан дагаж мөрдөх журмаар зохицуулахаар тусгасан.</w:t>
            </w:r>
          </w:p>
          <w:p w14:paraId="114C35A0" w14:textId="77777777" w:rsidR="00E46204" w:rsidRPr="00C418B5" w:rsidRDefault="00E46204" w:rsidP="00C57747">
            <w:pPr>
              <w:jc w:val="both"/>
              <w:rPr>
                <w:rFonts w:ascii="Arial" w:hAnsi="Arial" w:cs="Arial"/>
                <w:sz w:val="22"/>
                <w:szCs w:val="22"/>
                <w:lang w:val="mn-MN"/>
              </w:rPr>
            </w:pPr>
          </w:p>
        </w:tc>
      </w:tr>
      <w:tr w:rsidR="00E46204" w:rsidRPr="001E5AE7" w14:paraId="2F40F30B" w14:textId="77777777" w:rsidTr="00C57747">
        <w:tc>
          <w:tcPr>
            <w:tcW w:w="5211" w:type="dxa"/>
          </w:tcPr>
          <w:p w14:paraId="4EAD9E00"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tcPr>
          <w:p w14:paraId="75934EBF"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Шаардлагагүй.</w:t>
            </w:r>
          </w:p>
        </w:tc>
      </w:tr>
      <w:tr w:rsidR="00E46204" w:rsidRPr="001E5AE7" w14:paraId="1F7C45B6" w14:textId="77777777" w:rsidTr="00C57747">
        <w:tc>
          <w:tcPr>
            <w:tcW w:w="5211" w:type="dxa"/>
          </w:tcPr>
          <w:p w14:paraId="69B8B7FF"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tcPr>
          <w:p w14:paraId="6E77AB05" w14:textId="77777777" w:rsidR="00E46204" w:rsidRPr="00C418B5" w:rsidRDefault="00E46204" w:rsidP="00C57747">
            <w:pPr>
              <w:pStyle w:val="p1"/>
              <w:rPr>
                <w:rFonts w:ascii="Arial" w:hAnsi="Arial" w:cs="Arial"/>
                <w:sz w:val="22"/>
                <w:szCs w:val="22"/>
              </w:rPr>
            </w:pPr>
            <w:r w:rsidRPr="00C418B5">
              <w:rPr>
                <w:rFonts w:ascii="Arial" w:hAnsi="Arial" w:cs="Arial"/>
                <w:sz w:val="22"/>
                <w:szCs w:val="22"/>
              </w:rPr>
              <w:t>Хуулийн төслийн агуулгаас зорилго тодорхой илэрхийлэгдсэн.</w:t>
            </w:r>
          </w:p>
          <w:p w14:paraId="7FE8C28B" w14:textId="77777777" w:rsidR="00E46204" w:rsidRPr="00C418B5" w:rsidRDefault="00E46204" w:rsidP="00C57747">
            <w:pPr>
              <w:jc w:val="both"/>
              <w:rPr>
                <w:rFonts w:ascii="Arial" w:hAnsi="Arial" w:cs="Arial"/>
                <w:sz w:val="22"/>
                <w:szCs w:val="22"/>
                <w:lang w:val="mn-MN"/>
              </w:rPr>
            </w:pPr>
          </w:p>
        </w:tc>
      </w:tr>
      <w:tr w:rsidR="00E46204" w:rsidRPr="001E5AE7" w14:paraId="5A16BB68" w14:textId="77777777" w:rsidTr="00C57747">
        <w:tc>
          <w:tcPr>
            <w:tcW w:w="9493" w:type="dxa"/>
            <w:gridSpan w:val="2"/>
          </w:tcPr>
          <w:p w14:paraId="3C715094" w14:textId="77777777" w:rsidR="00E46204" w:rsidRDefault="00E46204" w:rsidP="00C57747">
            <w:pPr>
              <w:jc w:val="both"/>
              <w:rPr>
                <w:rFonts w:ascii="Arial" w:hAnsi="Arial" w:cs="Arial"/>
                <w:b/>
                <w:sz w:val="22"/>
                <w:szCs w:val="22"/>
                <w:lang w:val="mn-MN"/>
              </w:rPr>
            </w:pPr>
            <w:r w:rsidRPr="00C418B5">
              <w:rPr>
                <w:rFonts w:ascii="Arial" w:hAnsi="Arial" w:cs="Arial"/>
                <w:b/>
                <w:sz w:val="22"/>
                <w:szCs w:val="22"/>
                <w:lang w:val="mn-MN"/>
              </w:rPr>
              <w:t>Хууль тогтоомжийн тухай хуулийн 30 дугаар зүйлд заасан Хуулийн төслийн хэл зүй, найруулгад тавих нийтлэг шаардлага</w:t>
            </w:r>
          </w:p>
          <w:p w14:paraId="7D8B0A4A" w14:textId="77777777" w:rsidR="00C418B5" w:rsidRPr="00C418B5" w:rsidRDefault="00C418B5" w:rsidP="00C57747">
            <w:pPr>
              <w:jc w:val="both"/>
              <w:rPr>
                <w:rFonts w:ascii="Arial" w:hAnsi="Arial" w:cs="Arial"/>
                <w:b/>
                <w:sz w:val="22"/>
                <w:szCs w:val="22"/>
                <w:lang w:val="mn-MN"/>
              </w:rPr>
            </w:pPr>
          </w:p>
        </w:tc>
      </w:tr>
      <w:tr w:rsidR="00E46204" w:rsidRPr="001E5AE7" w14:paraId="5497BF51" w14:textId="77777777" w:rsidTr="00C57747">
        <w:tc>
          <w:tcPr>
            <w:tcW w:w="5211" w:type="dxa"/>
          </w:tcPr>
          <w:p w14:paraId="35206EA8"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30.1.1.Монгол Улсын Үндсэн хууль, бусад хуульд хэрэглэсэн нэр томьёог хэрэглэх;</w:t>
            </w:r>
          </w:p>
        </w:tc>
        <w:tc>
          <w:tcPr>
            <w:tcW w:w="4282" w:type="dxa"/>
          </w:tcPr>
          <w:p w14:paraId="3841EFC2" w14:textId="77777777" w:rsidR="00E46204" w:rsidRPr="00C418B5" w:rsidRDefault="00E46204" w:rsidP="00C57747">
            <w:pPr>
              <w:jc w:val="both"/>
              <w:rPr>
                <w:rFonts w:ascii="Arial" w:hAnsi="Arial" w:cs="Arial"/>
                <w:i/>
                <w:sz w:val="22"/>
                <w:szCs w:val="22"/>
                <w:lang w:val="mn-MN"/>
              </w:rPr>
            </w:pPr>
            <w:r w:rsidRPr="00C418B5">
              <w:rPr>
                <w:rFonts w:ascii="Arial" w:hAnsi="Arial" w:cs="Arial"/>
                <w:sz w:val="22"/>
                <w:szCs w:val="22"/>
                <w:lang w:val="mn-MN"/>
              </w:rPr>
              <w:t>Шаардлага хангасан.</w:t>
            </w:r>
          </w:p>
        </w:tc>
      </w:tr>
      <w:tr w:rsidR="00E46204" w:rsidRPr="001E5AE7" w14:paraId="065E4030" w14:textId="77777777" w:rsidTr="00C57747">
        <w:tc>
          <w:tcPr>
            <w:tcW w:w="5211" w:type="dxa"/>
          </w:tcPr>
          <w:p w14:paraId="5C935819"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30.1.2.нэг нэр томьёогоор өөр өөр ойлголтыг илэрхийлэхгүй байх;</w:t>
            </w:r>
          </w:p>
        </w:tc>
        <w:tc>
          <w:tcPr>
            <w:tcW w:w="4282" w:type="dxa"/>
          </w:tcPr>
          <w:p w14:paraId="1BA79079" w14:textId="77777777" w:rsidR="00E46204" w:rsidRPr="00C418B5" w:rsidRDefault="00E46204" w:rsidP="00C57747">
            <w:pPr>
              <w:jc w:val="both"/>
              <w:rPr>
                <w:rFonts w:ascii="Arial" w:hAnsi="Arial" w:cs="Arial"/>
                <w:sz w:val="22"/>
                <w:szCs w:val="22"/>
              </w:rPr>
            </w:pPr>
            <w:r w:rsidRPr="00C418B5">
              <w:rPr>
                <w:rFonts w:ascii="Arial" w:hAnsi="Arial" w:cs="Arial"/>
                <w:sz w:val="22"/>
                <w:szCs w:val="22"/>
              </w:rPr>
              <w:t>Шаардлага хангасан</w:t>
            </w:r>
            <w:r w:rsidRPr="00C418B5">
              <w:rPr>
                <w:rFonts w:ascii="Arial" w:hAnsi="Arial" w:cs="Arial"/>
                <w:sz w:val="22"/>
                <w:szCs w:val="22"/>
                <w:lang w:val="mn-MN"/>
              </w:rPr>
              <w:t>.</w:t>
            </w:r>
            <w:r w:rsidRPr="00C418B5">
              <w:rPr>
                <w:rFonts w:ascii="Arial" w:hAnsi="Arial" w:cs="Arial"/>
                <w:sz w:val="22"/>
                <w:szCs w:val="22"/>
              </w:rPr>
              <w:t xml:space="preserve"> </w:t>
            </w:r>
          </w:p>
        </w:tc>
      </w:tr>
      <w:tr w:rsidR="00E46204" w:rsidRPr="001E5AE7" w14:paraId="2B2B8728" w14:textId="77777777" w:rsidTr="00C57747">
        <w:tc>
          <w:tcPr>
            <w:tcW w:w="5211" w:type="dxa"/>
          </w:tcPr>
          <w:p w14:paraId="68D116D3" w14:textId="77777777" w:rsidR="00E46204" w:rsidRPr="00C418B5" w:rsidRDefault="00E46204" w:rsidP="00C57747">
            <w:pPr>
              <w:jc w:val="both"/>
              <w:rPr>
                <w:rFonts w:ascii="Arial" w:hAnsi="Arial" w:cs="Arial"/>
                <w:sz w:val="22"/>
                <w:szCs w:val="22"/>
              </w:rPr>
            </w:pPr>
            <w:r w:rsidRPr="00C418B5">
              <w:rPr>
                <w:rFonts w:ascii="Arial" w:hAnsi="Arial" w:cs="Arial"/>
                <w:sz w:val="22"/>
                <w:szCs w:val="22"/>
              </w:rPr>
              <w:t>30.1.3.үг хэллэгийг монгол хэл бичгийн дүрэмд нийцүүлэн хоёрдмол утгагүй товч, тодорхой, ойлгоход хялбараар бичих;</w:t>
            </w:r>
          </w:p>
        </w:tc>
        <w:tc>
          <w:tcPr>
            <w:tcW w:w="4282" w:type="dxa"/>
          </w:tcPr>
          <w:p w14:paraId="38658EFE" w14:textId="77777777" w:rsidR="00E46204" w:rsidRPr="00C418B5" w:rsidRDefault="00E46204" w:rsidP="00C57747">
            <w:pPr>
              <w:pStyle w:val="p1"/>
              <w:rPr>
                <w:rFonts w:ascii="Arial" w:hAnsi="Arial" w:cs="Arial"/>
                <w:sz w:val="22"/>
                <w:szCs w:val="22"/>
              </w:rPr>
            </w:pPr>
            <w:r w:rsidRPr="00C418B5">
              <w:rPr>
                <w:rFonts w:ascii="Arial" w:hAnsi="Arial" w:cs="Arial"/>
                <w:sz w:val="22"/>
                <w:szCs w:val="22"/>
              </w:rPr>
              <w:t>Шаардлага хангасан. Хуулийн найруулга нь ойлгомжтой, хэрэгжих боломжтой байдлаар томьёологдсон.</w:t>
            </w:r>
          </w:p>
        </w:tc>
      </w:tr>
      <w:tr w:rsidR="00E46204" w:rsidRPr="001E5AE7" w14:paraId="5409D73A" w14:textId="77777777" w:rsidTr="00C418B5">
        <w:trPr>
          <w:trHeight w:val="378"/>
        </w:trPr>
        <w:tc>
          <w:tcPr>
            <w:tcW w:w="5211" w:type="dxa"/>
          </w:tcPr>
          <w:p w14:paraId="3FECDE0D" w14:textId="77777777" w:rsidR="00E46204" w:rsidRPr="00C418B5" w:rsidRDefault="00E46204" w:rsidP="00C57747">
            <w:pPr>
              <w:jc w:val="both"/>
              <w:rPr>
                <w:rFonts w:ascii="Arial" w:hAnsi="Arial" w:cs="Arial"/>
                <w:sz w:val="22"/>
                <w:szCs w:val="22"/>
                <w:lang w:val="mn-MN"/>
              </w:rPr>
            </w:pPr>
            <w:r w:rsidRPr="00C418B5">
              <w:rPr>
                <w:rFonts w:ascii="Arial" w:hAnsi="Arial" w:cs="Arial"/>
                <w:sz w:val="22"/>
                <w:szCs w:val="22"/>
                <w:lang w:val="mn-MN"/>
              </w:rPr>
              <w:t>30.1.4.хүч оруулсан нэр томьёо хэрэглэхгүй байх;</w:t>
            </w:r>
          </w:p>
        </w:tc>
        <w:tc>
          <w:tcPr>
            <w:tcW w:w="4282" w:type="dxa"/>
          </w:tcPr>
          <w:p w14:paraId="7D0F6E5D" w14:textId="77777777" w:rsidR="00E46204" w:rsidRPr="00C418B5" w:rsidRDefault="00E46204" w:rsidP="00C57747">
            <w:pPr>
              <w:jc w:val="both"/>
              <w:rPr>
                <w:rFonts w:ascii="Arial" w:hAnsi="Arial" w:cs="Arial"/>
                <w:sz w:val="22"/>
                <w:szCs w:val="22"/>
              </w:rPr>
            </w:pPr>
            <w:r w:rsidRPr="00C418B5">
              <w:rPr>
                <w:rFonts w:ascii="Arial" w:hAnsi="Arial" w:cs="Arial"/>
                <w:sz w:val="22"/>
                <w:szCs w:val="22"/>
              </w:rPr>
              <w:t xml:space="preserve">Шаардлага хангасан </w:t>
            </w:r>
          </w:p>
        </w:tc>
      </w:tr>
      <w:tr w:rsidR="00E46204" w:rsidRPr="001E5AE7" w14:paraId="17D9A999" w14:textId="77777777" w:rsidTr="00C418B5">
        <w:trPr>
          <w:trHeight w:val="381"/>
        </w:trPr>
        <w:tc>
          <w:tcPr>
            <w:tcW w:w="5211" w:type="dxa"/>
          </w:tcPr>
          <w:p w14:paraId="1892A610" w14:textId="77777777" w:rsidR="00E46204" w:rsidRPr="00C418B5" w:rsidRDefault="00E46204" w:rsidP="00C57747">
            <w:pPr>
              <w:jc w:val="both"/>
              <w:rPr>
                <w:rFonts w:ascii="Arial" w:hAnsi="Arial" w:cs="Arial"/>
                <w:sz w:val="22"/>
                <w:szCs w:val="22"/>
              </w:rPr>
            </w:pPr>
            <w:r w:rsidRPr="00C418B5">
              <w:rPr>
                <w:rFonts w:ascii="Arial" w:hAnsi="Arial" w:cs="Arial"/>
                <w:sz w:val="22"/>
                <w:szCs w:val="22"/>
              </w:rPr>
              <w:t>30.1.5.жинхэнэ нэрийг ганц тоон дээр хэрэглэх.</w:t>
            </w:r>
          </w:p>
        </w:tc>
        <w:tc>
          <w:tcPr>
            <w:tcW w:w="4282" w:type="dxa"/>
          </w:tcPr>
          <w:p w14:paraId="4CF96D0F" w14:textId="77777777" w:rsidR="00E46204" w:rsidRPr="00C418B5" w:rsidRDefault="00E46204" w:rsidP="00C57747">
            <w:pPr>
              <w:jc w:val="both"/>
              <w:rPr>
                <w:rFonts w:ascii="Arial" w:hAnsi="Arial" w:cs="Arial"/>
                <w:sz w:val="22"/>
                <w:szCs w:val="22"/>
              </w:rPr>
            </w:pPr>
            <w:r w:rsidRPr="00C418B5">
              <w:rPr>
                <w:rFonts w:ascii="Arial" w:hAnsi="Arial" w:cs="Arial"/>
                <w:sz w:val="22"/>
                <w:szCs w:val="22"/>
              </w:rPr>
              <w:t xml:space="preserve">Шаардлага хангасан </w:t>
            </w:r>
          </w:p>
        </w:tc>
      </w:tr>
    </w:tbl>
    <w:p w14:paraId="144C218F" w14:textId="77777777" w:rsidR="00E46204" w:rsidRPr="001E5AE7" w:rsidRDefault="00E46204" w:rsidP="00E46204">
      <w:pPr>
        <w:rPr>
          <w:rFonts w:ascii="Arial" w:hAnsi="Arial" w:cs="Arial"/>
          <w:lang w:val="mn-MN"/>
        </w:rPr>
      </w:pPr>
    </w:p>
    <w:p w14:paraId="454C4E6D" w14:textId="77777777" w:rsidR="00C418B5" w:rsidRPr="00997E1B" w:rsidRDefault="00C418B5" w:rsidP="00E46204">
      <w:pPr>
        <w:pStyle w:val="Heading3"/>
        <w:spacing w:before="120" w:after="0"/>
        <w:ind w:firstLine="567"/>
        <w:jc w:val="center"/>
        <w:rPr>
          <w:rStyle w:val="s1"/>
          <w:rFonts w:ascii="Arial" w:hAnsi="Arial" w:cs="Arial"/>
          <w:b/>
          <w:bCs/>
          <w:color w:val="000000" w:themeColor="text1"/>
          <w:sz w:val="24"/>
          <w:szCs w:val="24"/>
          <w:lang w:val="mn-MN"/>
        </w:rPr>
      </w:pPr>
    </w:p>
    <w:p w14:paraId="07297178" w14:textId="4A5B3AC6" w:rsidR="00C418B5" w:rsidRPr="006178A1" w:rsidRDefault="00E46204" w:rsidP="006178A1">
      <w:pPr>
        <w:pStyle w:val="Heading3"/>
        <w:spacing w:before="120" w:after="0"/>
        <w:ind w:firstLine="567"/>
        <w:jc w:val="center"/>
        <w:rPr>
          <w:rStyle w:val="s1"/>
          <w:rFonts w:ascii="Arial" w:hAnsi="Arial" w:cs="Arial"/>
          <w:b/>
          <w:bCs/>
          <w:color w:val="000000" w:themeColor="text1"/>
          <w:sz w:val="24"/>
          <w:szCs w:val="24"/>
        </w:rPr>
      </w:pPr>
      <w:r w:rsidRPr="00C418B5">
        <w:rPr>
          <w:rStyle w:val="s1"/>
          <w:rFonts w:ascii="Arial" w:hAnsi="Arial" w:cs="Arial"/>
          <w:b/>
          <w:bCs/>
          <w:color w:val="000000" w:themeColor="text1"/>
          <w:sz w:val="24"/>
          <w:szCs w:val="24"/>
        </w:rPr>
        <w:t>ТАВ.ҮР ДҮНГ ҮНЭЛЖ, ЗӨВЛӨМЖ ӨГСӨН БАЙДАЛ</w:t>
      </w:r>
    </w:p>
    <w:p w14:paraId="4D212F86" w14:textId="2C0CEE94" w:rsidR="00E46204" w:rsidRPr="001E5AE7" w:rsidRDefault="00E46204" w:rsidP="00E46204">
      <w:pPr>
        <w:pStyle w:val="Heading4"/>
        <w:spacing w:before="120"/>
        <w:ind w:firstLine="567"/>
        <w:jc w:val="center"/>
        <w:rPr>
          <w:rFonts w:ascii="Arial" w:hAnsi="Arial" w:cs="Arial"/>
          <w:b/>
          <w:bCs/>
          <w:i w:val="0"/>
          <w:iCs w:val="0"/>
          <w:color w:val="000000" w:themeColor="text1"/>
        </w:rPr>
      </w:pPr>
      <w:r w:rsidRPr="001E5AE7">
        <w:rPr>
          <w:rStyle w:val="s1"/>
          <w:rFonts w:ascii="Arial" w:hAnsi="Arial" w:cs="Arial"/>
          <w:b/>
          <w:bCs/>
          <w:i w:val="0"/>
          <w:iCs w:val="0"/>
          <w:color w:val="000000" w:themeColor="text1"/>
        </w:rPr>
        <w:t>5.1.Баримтжуулалт</w:t>
      </w:r>
    </w:p>
    <w:p w14:paraId="0D290C50" w14:textId="77777777" w:rsidR="00E46204" w:rsidRPr="001E5AE7" w:rsidRDefault="00E46204" w:rsidP="00E46204">
      <w:pPr>
        <w:pStyle w:val="p2"/>
        <w:spacing w:before="120" w:beforeAutospacing="0" w:after="0" w:afterAutospacing="0"/>
        <w:ind w:firstLine="567"/>
        <w:jc w:val="both"/>
        <w:rPr>
          <w:rFonts w:ascii="Arial" w:hAnsi="Arial" w:cs="Arial"/>
        </w:rPr>
      </w:pPr>
      <w:r w:rsidRPr="001E5AE7">
        <w:rPr>
          <w:rFonts w:ascii="Arial" w:hAnsi="Arial" w:cs="Arial"/>
        </w:rPr>
        <w:t>Хуулийн төслийн үр нөлөөг үнэлэхэд ашигласан холбогдох хууль тогтоомж, бодлогын баримт бичиг, судалгааны тайлан, статистик мэдээлэл, салбарын нөхцөл байдлын талаарх тоо баримтыг цуглуулан үр нөлөөг тооцох ажиллагааны тайланд баримтжуулан хавсаргав.</w:t>
      </w:r>
    </w:p>
    <w:p w14:paraId="7ACA0A5D" w14:textId="77777777" w:rsidR="00E46204" w:rsidRPr="001E5AE7" w:rsidRDefault="00E46204" w:rsidP="00E46204">
      <w:pPr>
        <w:pStyle w:val="p2"/>
        <w:spacing w:before="0" w:beforeAutospacing="0" w:after="0" w:afterAutospacing="0"/>
        <w:ind w:firstLine="567"/>
        <w:jc w:val="both"/>
        <w:rPr>
          <w:rFonts w:ascii="Arial" w:hAnsi="Arial" w:cs="Arial"/>
        </w:rPr>
      </w:pPr>
      <w:r w:rsidRPr="001E5AE7">
        <w:rPr>
          <w:rFonts w:ascii="Arial" w:hAnsi="Arial" w:cs="Arial"/>
        </w:rPr>
        <w:t>Монгол хэл дээрх хууль тогтоомжийн хүрээнд Монгол Улсын Үндсэн хууль, Хууль тогтоомжийн тухай хууль, Малчны тухай хууль, Малын генетик нөөцийн тухай хууль, Мал, амьтны эрүүл мэндийн тухай хууль, Төсвийн тухай хууль, Нийгмийн даатгалын ерөнхий хууль, Эрүүл мэндийн даатгалын тухай хууль, Хөдөө аж ахуйн гаралтай бараа, түүхий эдийн биржийн тухай хууль, Хоршооны тухай хууль, Газрын тухай хууль, Байгаль орчныг хамгаалах тухай хууль, Гамшгаас хамгаалах тухай хууль болон холбогдох бусад хууль тогтоомжийг судлав.</w:t>
      </w:r>
    </w:p>
    <w:p w14:paraId="33FC7F8E" w14:textId="77777777" w:rsidR="00E46204" w:rsidRPr="001E5AE7" w:rsidRDefault="00E46204" w:rsidP="00E46204">
      <w:pPr>
        <w:pStyle w:val="p2"/>
        <w:spacing w:before="0" w:beforeAutospacing="0" w:after="0" w:afterAutospacing="0"/>
        <w:ind w:firstLine="567"/>
        <w:jc w:val="both"/>
        <w:rPr>
          <w:rFonts w:ascii="Arial" w:hAnsi="Arial" w:cs="Arial"/>
        </w:rPr>
      </w:pPr>
      <w:r w:rsidRPr="001E5AE7">
        <w:rPr>
          <w:rFonts w:ascii="Arial" w:hAnsi="Arial" w:cs="Arial"/>
        </w:rPr>
        <w:t xml:space="preserve">Бодлогын баримт бичгийн хүрээнд “Алсын хараа-2050” Монгол Улсын урт хугацааны хөгжлийн бодлого, Монгол Улсын Засгийн газрын үйл ажиллагааны хөтөлбөр, хүнс, хөдөө аж ахуй, хөнгөн үйлдвэрийн салбарын хөгжлийн бодлого, мал аж ахуйн салбарын тогтвортой хөгжлийн бодлогын баримт бичиг, бэлчээрийн </w:t>
      </w:r>
      <w:r w:rsidRPr="001E5AE7">
        <w:rPr>
          <w:rFonts w:ascii="Arial" w:hAnsi="Arial" w:cs="Arial"/>
        </w:rPr>
        <w:lastRenderedPageBreak/>
        <w:t>менежмент, малын эрүүл мэнд, залуу малчдын хөдөлмөр эрхлэлтийг дэмжихтэй холбоотой баримт бичгийг авч үзэв.</w:t>
      </w:r>
    </w:p>
    <w:p w14:paraId="78B64878" w14:textId="77777777" w:rsidR="00E46204" w:rsidRPr="001E5AE7" w:rsidRDefault="00E46204" w:rsidP="00E46204">
      <w:pPr>
        <w:pStyle w:val="p2"/>
        <w:spacing w:before="0" w:beforeAutospacing="0" w:after="0" w:afterAutospacing="0"/>
        <w:ind w:firstLine="567"/>
        <w:jc w:val="both"/>
        <w:rPr>
          <w:rFonts w:ascii="Arial" w:hAnsi="Arial" w:cs="Arial"/>
        </w:rPr>
      </w:pPr>
      <w:r w:rsidRPr="001E5AE7">
        <w:rPr>
          <w:rFonts w:ascii="Arial" w:hAnsi="Arial" w:cs="Arial"/>
        </w:rPr>
        <w:t>Судалгаа, тайлан, статистик мэдээллийн хүрээнд Үндэсний статистикийн хорооны мал тооллого, малчин өрхийн тоо, малын бүтэц, малын хорогдол, хөдөө орон нутгийн хүн ам, шилжилт хөдөлгөөн, ядуурал, хөдөлмөр эрхлэлтийн талаарх мэдээлэл, мөн Хүнс, хөдөө аж ахуй, хөнгөн үйлдвэрийн яам, Онцгой байдлын ерөнхий газар, аймаг, сумдын холбогдох байгууллагаас гаргасан зуд, ган, бэлчээрийн даац, мал эмнэлэг, малчдын нийгмийн хамгааллын талаарх мэдээллийг ашиглав.</w:t>
      </w:r>
    </w:p>
    <w:p w14:paraId="0407144A" w14:textId="77777777" w:rsidR="00E46204" w:rsidRPr="001E5AE7" w:rsidRDefault="00E46204" w:rsidP="00E46204">
      <w:pPr>
        <w:pStyle w:val="p3"/>
        <w:spacing w:before="0" w:beforeAutospacing="0" w:after="0" w:afterAutospacing="0"/>
        <w:ind w:firstLine="567"/>
        <w:jc w:val="both"/>
        <w:rPr>
          <w:rFonts w:ascii="Arial" w:hAnsi="Arial" w:cs="Arial"/>
        </w:rPr>
      </w:pPr>
      <w:r w:rsidRPr="001E5AE7">
        <w:rPr>
          <w:rFonts w:ascii="Arial" w:hAnsi="Arial" w:cs="Arial"/>
        </w:rPr>
        <w:t>Гадаад хэл дээрх эх сурвалжийн хүрээнд НҮБ-ын Хүнс, хөдөө аж ахуйн байгууллага, Дэлхийн банк, Азийн хөгжлийн банк, Олон улсын хөдөлмөрийн байгууллага зэрэг байгууллагын мал аж ахуй, хөдөөгийн хөгжил, уур амьсгалын өөрчлөлт, эрсдэлийн удирдлага, хөдөө орон нутгийн хөдөлмөр эрхлэлт, залуу фермерүүдийг дэмжих бодлогын талаарх тайлан, зөвлөмжийг харьцуулан судлав.</w:t>
      </w:r>
    </w:p>
    <w:p w14:paraId="6D3F2F78" w14:textId="77777777" w:rsidR="00C418B5" w:rsidRDefault="00C418B5" w:rsidP="00E46204">
      <w:pPr>
        <w:pStyle w:val="Heading4"/>
        <w:spacing w:before="120" w:after="120"/>
        <w:ind w:firstLine="567"/>
        <w:jc w:val="center"/>
        <w:rPr>
          <w:rStyle w:val="s1"/>
          <w:rFonts w:ascii="Arial" w:hAnsi="Arial" w:cs="Arial"/>
          <w:b/>
          <w:bCs/>
          <w:i w:val="0"/>
          <w:iCs w:val="0"/>
          <w:color w:val="000000" w:themeColor="text1"/>
        </w:rPr>
      </w:pPr>
    </w:p>
    <w:p w14:paraId="1EA2158E" w14:textId="4FE3B262" w:rsidR="00E46204" w:rsidRPr="001E5AE7" w:rsidRDefault="00E46204" w:rsidP="00E46204">
      <w:pPr>
        <w:pStyle w:val="Heading4"/>
        <w:spacing w:before="120" w:after="120"/>
        <w:ind w:firstLine="567"/>
        <w:jc w:val="center"/>
        <w:rPr>
          <w:rFonts w:ascii="Arial" w:hAnsi="Arial" w:cs="Arial"/>
          <w:b/>
          <w:bCs/>
          <w:i w:val="0"/>
          <w:iCs w:val="0"/>
          <w:color w:val="000000" w:themeColor="text1"/>
        </w:rPr>
      </w:pPr>
      <w:r w:rsidRPr="001E5AE7">
        <w:rPr>
          <w:rStyle w:val="s1"/>
          <w:rFonts w:ascii="Arial" w:hAnsi="Arial" w:cs="Arial"/>
          <w:b/>
          <w:bCs/>
          <w:i w:val="0"/>
          <w:iCs w:val="0"/>
          <w:color w:val="000000" w:themeColor="text1"/>
        </w:rPr>
        <w:t>5.2.Дүгнэлт</w:t>
      </w:r>
    </w:p>
    <w:p w14:paraId="4B21A4AE" w14:textId="05A58D85" w:rsidR="00E46204" w:rsidRPr="001E5AE7" w:rsidRDefault="00E46204" w:rsidP="00E46204">
      <w:pPr>
        <w:pStyle w:val="p2"/>
        <w:spacing w:before="0" w:beforeAutospacing="0" w:after="0" w:afterAutospacing="0"/>
        <w:ind w:firstLine="567"/>
        <w:jc w:val="both"/>
        <w:rPr>
          <w:rFonts w:ascii="Arial" w:hAnsi="Arial" w:cs="Arial"/>
        </w:rPr>
      </w:pPr>
      <w:r w:rsidRPr="001E5AE7">
        <w:rPr>
          <w:rFonts w:ascii="Arial" w:hAnsi="Arial" w:cs="Arial"/>
        </w:rPr>
        <w:t>“Малчны тухай хуульд нэмэлт оруулах тухай” хуулийн төслийг боловсруулах болсон хэрэгцээ, шаардлага, үндэслэл нь мал аж ахуйн салбарын өнөөгийн нөхцөл байдал, малчдын амьжиргаа, нийгмийн хамгаалал, залуу малчдын залгамж халаа, бэлчээрийн даац, уур амьсгалын эрсдэлтэй шууд уялдаатай байна.</w:t>
      </w:r>
    </w:p>
    <w:p w14:paraId="64B7749C" w14:textId="77777777" w:rsidR="00E46204" w:rsidRPr="001E5AE7" w:rsidRDefault="00E46204" w:rsidP="00E46204">
      <w:pPr>
        <w:pStyle w:val="p2"/>
        <w:spacing w:before="0" w:beforeAutospacing="0" w:after="0" w:afterAutospacing="0"/>
        <w:ind w:firstLine="567"/>
        <w:jc w:val="both"/>
        <w:rPr>
          <w:rFonts w:ascii="Arial" w:hAnsi="Arial" w:cs="Arial"/>
        </w:rPr>
      </w:pPr>
      <w:r w:rsidRPr="001E5AE7">
        <w:rPr>
          <w:rFonts w:ascii="Arial" w:hAnsi="Arial" w:cs="Arial"/>
        </w:rPr>
        <w:t>Хуулийн төсөл нь малчин залуу гэр бүлийг дэмжих, мал аж ахуйн анхан шатны хөрөнгийг бүрдүүлэхэд төрөөс тодорхой шалгуурт суурилсан дэмжлэг үзүүлэх, уг дэмжлэгийг бэлчээрийн даац, усан хангамж, орон нутгийн төсвийн боломж, ил тод сонгон шалгаруулалт, хяналт, тайлагналтай уялдуулан хэрэгжүүлэхээр тусгасан нь хуулийн төслийн үзэл баримтлал болон бодлогын зорилттой нийцэж байна.</w:t>
      </w:r>
    </w:p>
    <w:p w14:paraId="6D0176DC" w14:textId="77777777" w:rsidR="00E46204" w:rsidRPr="001E5AE7" w:rsidRDefault="00E46204" w:rsidP="00E46204">
      <w:pPr>
        <w:pStyle w:val="p2"/>
        <w:spacing w:before="0" w:beforeAutospacing="0" w:after="0" w:afterAutospacing="0"/>
        <w:ind w:firstLine="567"/>
        <w:jc w:val="both"/>
        <w:rPr>
          <w:rFonts w:ascii="Arial" w:hAnsi="Arial" w:cs="Arial"/>
        </w:rPr>
      </w:pPr>
      <w:r w:rsidRPr="001E5AE7">
        <w:rPr>
          <w:rFonts w:ascii="Arial" w:hAnsi="Arial" w:cs="Arial"/>
        </w:rPr>
        <w:t>Мөн хуулийн төсөл нь малын тоог механикаар нэмэгдүүлэхээс зайлсхийж, залуу малчин өрхийн амьжиргааны суурийг бүрдүүлэх, хариуцлагатай мал аж ахуй эрхлэх нөхцөлийг дэмжих, бэлчээрийн даац хэтэрсэн бүс нутагт малын тоог нэмэгдүүлэх хэлбэрийн дэмжлэгийг хязгаарлах зохицуулалтыг тусгасан нь салбарын тогтвортой хөгжлийн зарчимд нийцэж байна.</w:t>
      </w:r>
    </w:p>
    <w:p w14:paraId="6C39CF3A" w14:textId="77777777" w:rsidR="00E46204" w:rsidRPr="001E5AE7" w:rsidRDefault="00E46204" w:rsidP="00E46204">
      <w:pPr>
        <w:pStyle w:val="p3"/>
        <w:spacing w:before="0" w:beforeAutospacing="0" w:after="0" w:afterAutospacing="0"/>
        <w:ind w:firstLine="567"/>
        <w:jc w:val="both"/>
        <w:rPr>
          <w:rFonts w:ascii="Arial" w:hAnsi="Arial" w:cs="Arial"/>
        </w:rPr>
      </w:pPr>
      <w:r w:rsidRPr="001E5AE7">
        <w:rPr>
          <w:rFonts w:ascii="Arial" w:hAnsi="Arial" w:cs="Arial"/>
        </w:rPr>
        <w:t>Хуулийн төслийн хэрэгжилтийн үр нөлөөг нэмэгдүүлэх хүрээнд санхүүжилтийн зохион байгуулалт, аймаг, сумын түвшний хэрэгжилтийн төлөвлөлт, дэмжлэг авах өрхийн шалгуур, малын чанар, эрүүл мэндийн шаардлага, хяналт, тайлагнал, хариуцлагын зохицуулалтыг холбогдох журмаар нарийвчлан тодорхойлох нь зүйтэй гэж үзэв.</w:t>
      </w:r>
    </w:p>
    <w:p w14:paraId="00CFE746" w14:textId="77777777" w:rsidR="00E46204" w:rsidRPr="001E5AE7" w:rsidRDefault="00E46204" w:rsidP="00E46204">
      <w:pPr>
        <w:ind w:firstLine="567"/>
        <w:jc w:val="both"/>
        <w:rPr>
          <w:rFonts w:ascii="Arial" w:eastAsia="Times New Roman" w:hAnsi="Arial" w:cs="Arial"/>
          <w:kern w:val="0"/>
          <w14:ligatures w14:val="none"/>
        </w:rPr>
      </w:pPr>
    </w:p>
    <w:p w14:paraId="42E81E01" w14:textId="77777777" w:rsidR="00E46204" w:rsidRPr="001E5AE7" w:rsidRDefault="00E46204" w:rsidP="00E46204">
      <w:pPr>
        <w:ind w:firstLine="567"/>
        <w:jc w:val="both"/>
        <w:rPr>
          <w:rFonts w:ascii="Arial" w:eastAsia="Times New Roman" w:hAnsi="Arial" w:cs="Arial"/>
          <w:kern w:val="0"/>
          <w14:ligatures w14:val="none"/>
        </w:rPr>
      </w:pPr>
    </w:p>
    <w:p w14:paraId="5DD3E155" w14:textId="77777777" w:rsidR="00E46204" w:rsidRPr="001E5AE7" w:rsidRDefault="00E46204" w:rsidP="00E46204">
      <w:pPr>
        <w:ind w:firstLine="567"/>
        <w:jc w:val="both"/>
        <w:rPr>
          <w:rFonts w:ascii="Arial" w:eastAsia="Times New Roman" w:hAnsi="Arial" w:cs="Arial"/>
          <w:kern w:val="0"/>
          <w14:ligatures w14:val="none"/>
        </w:rPr>
      </w:pPr>
    </w:p>
    <w:p w14:paraId="24785E6F" w14:textId="77777777" w:rsidR="00E46204" w:rsidRPr="001E5AE7" w:rsidRDefault="00E46204" w:rsidP="00E46204">
      <w:pPr>
        <w:ind w:firstLine="567"/>
        <w:jc w:val="both"/>
        <w:rPr>
          <w:rFonts w:ascii="Arial" w:eastAsia="Times New Roman" w:hAnsi="Arial" w:cs="Arial"/>
          <w:kern w:val="0"/>
          <w14:ligatures w14:val="none"/>
        </w:rPr>
      </w:pPr>
    </w:p>
    <w:p w14:paraId="38CB9906" w14:textId="77777777" w:rsidR="00E46204" w:rsidRPr="001E5AE7" w:rsidRDefault="00E46204" w:rsidP="00E46204">
      <w:pPr>
        <w:jc w:val="center"/>
        <w:rPr>
          <w:rFonts w:ascii="Arial" w:hAnsi="Arial" w:cs="Arial"/>
          <w:lang w:val="mn-MN"/>
        </w:rPr>
      </w:pPr>
      <w:r w:rsidRPr="001E5AE7">
        <w:rPr>
          <w:rFonts w:ascii="Arial" w:hAnsi="Arial" w:cs="Arial"/>
          <w:lang w:val="mn-MN"/>
        </w:rPr>
        <w:t>-----оОо-----</w:t>
      </w:r>
    </w:p>
    <w:p w14:paraId="75BA46B4" w14:textId="77777777" w:rsidR="00E46204" w:rsidRPr="001E5AE7" w:rsidRDefault="00E46204" w:rsidP="00E46204">
      <w:pPr>
        <w:ind w:firstLine="567"/>
        <w:jc w:val="both"/>
        <w:rPr>
          <w:rFonts w:ascii="Arial" w:eastAsia="Times New Roman" w:hAnsi="Arial" w:cs="Arial"/>
          <w:kern w:val="0"/>
          <w14:ligatures w14:val="none"/>
        </w:rPr>
      </w:pPr>
    </w:p>
    <w:p w14:paraId="669671AC" w14:textId="77777777" w:rsidR="00E664A4" w:rsidRDefault="00E664A4"/>
    <w:sectPr w:rsidR="00E664A4" w:rsidSect="006F386D">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04"/>
    <w:rsid w:val="00046481"/>
    <w:rsid w:val="002E01A6"/>
    <w:rsid w:val="005826D2"/>
    <w:rsid w:val="0058679A"/>
    <w:rsid w:val="00592242"/>
    <w:rsid w:val="005E07DE"/>
    <w:rsid w:val="006178A1"/>
    <w:rsid w:val="006424B7"/>
    <w:rsid w:val="006F386D"/>
    <w:rsid w:val="007158C6"/>
    <w:rsid w:val="008A66D7"/>
    <w:rsid w:val="00997E1B"/>
    <w:rsid w:val="00BA131C"/>
    <w:rsid w:val="00C418B5"/>
    <w:rsid w:val="00E46204"/>
    <w:rsid w:val="00E664A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901937E"/>
  <w15:chartTrackingRefBased/>
  <w15:docId w15:val="{C08A5380-4D81-DE47-A110-951CBFEB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04"/>
    <w:pPr>
      <w:spacing w:after="0" w:line="240" w:lineRule="auto"/>
    </w:pPr>
  </w:style>
  <w:style w:type="paragraph" w:styleId="Heading1">
    <w:name w:val="heading 1"/>
    <w:basedOn w:val="Normal"/>
    <w:next w:val="Normal"/>
    <w:link w:val="Heading1Char"/>
    <w:uiPriority w:val="9"/>
    <w:qFormat/>
    <w:rsid w:val="00E4620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620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620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204"/>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204"/>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204"/>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204"/>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204"/>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204"/>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2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62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62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2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2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204"/>
    <w:rPr>
      <w:rFonts w:eastAsiaTheme="majorEastAsia" w:cstheme="majorBidi"/>
      <w:color w:val="272727" w:themeColor="text1" w:themeTint="D8"/>
    </w:rPr>
  </w:style>
  <w:style w:type="paragraph" w:styleId="Title">
    <w:name w:val="Title"/>
    <w:basedOn w:val="Normal"/>
    <w:next w:val="Normal"/>
    <w:link w:val="TitleChar"/>
    <w:uiPriority w:val="10"/>
    <w:qFormat/>
    <w:rsid w:val="00E462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20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204"/>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E46204"/>
    <w:rPr>
      <w:i/>
      <w:iCs/>
      <w:color w:val="404040" w:themeColor="text1" w:themeTint="BF"/>
    </w:rPr>
  </w:style>
  <w:style w:type="paragraph" w:styleId="ListParagraph">
    <w:name w:val="List Paragraph"/>
    <w:basedOn w:val="Normal"/>
    <w:uiPriority w:val="34"/>
    <w:qFormat/>
    <w:rsid w:val="00E46204"/>
    <w:pPr>
      <w:spacing w:after="160" w:line="278" w:lineRule="auto"/>
      <w:ind w:left="720"/>
      <w:contextualSpacing/>
    </w:pPr>
  </w:style>
  <w:style w:type="character" w:styleId="IntenseEmphasis">
    <w:name w:val="Intense Emphasis"/>
    <w:basedOn w:val="DefaultParagraphFont"/>
    <w:uiPriority w:val="21"/>
    <w:qFormat/>
    <w:rsid w:val="00E46204"/>
    <w:rPr>
      <w:i/>
      <w:iCs/>
      <w:color w:val="2F5496" w:themeColor="accent1" w:themeShade="BF"/>
    </w:rPr>
  </w:style>
  <w:style w:type="paragraph" w:styleId="IntenseQuote">
    <w:name w:val="Intense Quote"/>
    <w:basedOn w:val="Normal"/>
    <w:next w:val="Normal"/>
    <w:link w:val="IntenseQuoteChar"/>
    <w:uiPriority w:val="30"/>
    <w:qFormat/>
    <w:rsid w:val="00E4620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204"/>
    <w:rPr>
      <w:i/>
      <w:iCs/>
      <w:color w:val="2F5496" w:themeColor="accent1" w:themeShade="BF"/>
    </w:rPr>
  </w:style>
  <w:style w:type="character" w:styleId="IntenseReference">
    <w:name w:val="Intense Reference"/>
    <w:basedOn w:val="DefaultParagraphFont"/>
    <w:uiPriority w:val="32"/>
    <w:qFormat/>
    <w:rsid w:val="00E46204"/>
    <w:rPr>
      <w:b/>
      <w:bCs/>
      <w:smallCaps/>
      <w:color w:val="2F5496" w:themeColor="accent1" w:themeShade="BF"/>
      <w:spacing w:val="5"/>
    </w:rPr>
  </w:style>
  <w:style w:type="character" w:customStyle="1" w:styleId="s1">
    <w:name w:val="s1"/>
    <w:basedOn w:val="DefaultParagraphFont"/>
    <w:rsid w:val="00E46204"/>
  </w:style>
  <w:style w:type="paragraph" w:customStyle="1" w:styleId="p2">
    <w:name w:val="p2"/>
    <w:basedOn w:val="Normal"/>
    <w:rsid w:val="00E46204"/>
    <w:pPr>
      <w:spacing w:before="100" w:beforeAutospacing="1" w:after="100" w:afterAutospacing="1"/>
    </w:pPr>
    <w:rPr>
      <w:rFonts w:ascii="Times New Roman" w:eastAsia="Times New Roman" w:hAnsi="Times New Roman" w:cs="Times New Roman"/>
      <w:kern w:val="0"/>
      <w14:ligatures w14:val="none"/>
    </w:rPr>
  </w:style>
  <w:style w:type="paragraph" w:customStyle="1" w:styleId="p3">
    <w:name w:val="p3"/>
    <w:basedOn w:val="Normal"/>
    <w:rsid w:val="00E46204"/>
    <w:pPr>
      <w:spacing w:before="100" w:beforeAutospacing="1" w:after="100" w:afterAutospacing="1"/>
    </w:pPr>
    <w:rPr>
      <w:rFonts w:ascii="Times New Roman" w:eastAsia="Times New Roman" w:hAnsi="Times New Roman" w:cs="Times New Roman"/>
      <w:kern w:val="0"/>
      <w14:ligatures w14:val="none"/>
    </w:rPr>
  </w:style>
  <w:style w:type="paragraph" w:customStyle="1" w:styleId="p1">
    <w:name w:val="p1"/>
    <w:basedOn w:val="Normal"/>
    <w:rsid w:val="00E4620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Amgalanbaatar</dc:creator>
  <cp:keywords/>
  <dc:description/>
  <cp:lastModifiedBy>Amgalanbaatar</cp:lastModifiedBy>
  <cp:revision>7</cp:revision>
  <cp:lastPrinted>2026-05-29T02:33:00Z</cp:lastPrinted>
  <dcterms:created xsi:type="dcterms:W3CDTF">2026-05-29T01:41:00Z</dcterms:created>
  <dcterms:modified xsi:type="dcterms:W3CDTF">2026-05-29T08:07:00Z</dcterms:modified>
</cp:coreProperties>
</file>