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93F481" w14:textId="440866FA" w:rsidR="00797333" w:rsidRPr="0039583E" w:rsidRDefault="00000000" w:rsidP="00B13B8A">
      <w:pPr>
        <w:pStyle w:val="TitleCustom"/>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ТӨРИЙН БЭЛГЭ ТЭМДГИЙН ТУХАЙ ХУУЛЬД</w:t>
      </w:r>
      <w:r w:rsidRPr="0039583E">
        <w:rPr>
          <w:rFonts w:ascii="Arial" w:hAnsi="Arial" w:cs="Arial"/>
          <w:noProof/>
          <w:color w:val="000000" w:themeColor="text1"/>
          <w:sz w:val="22"/>
          <w:lang w:val="ru-RU"/>
        </w:rPr>
        <w:br/>
        <w:t>НЭМЭЛТ</w:t>
      </w:r>
      <w:r w:rsidR="004C596B" w:rsidRPr="0039583E">
        <w:rPr>
          <w:rFonts w:ascii="Arial" w:hAnsi="Arial" w:cs="Arial"/>
          <w:noProof/>
          <w:color w:val="000000" w:themeColor="text1"/>
          <w:sz w:val="22"/>
          <w:lang w:val="ru-RU"/>
        </w:rPr>
        <w:t>, ӨӨР</w:t>
      </w:r>
      <w:r w:rsidR="004C596B" w:rsidRPr="0039583E">
        <w:rPr>
          <w:rFonts w:ascii="Arial" w:hAnsi="Arial" w:cs="Arial"/>
          <w:noProof/>
          <w:color w:val="000000" w:themeColor="text1"/>
          <w:sz w:val="22"/>
          <w:lang w:val="x-none"/>
        </w:rPr>
        <w:t xml:space="preserve">ЧЛӨЛТ </w:t>
      </w:r>
      <w:r w:rsidRPr="0039583E">
        <w:rPr>
          <w:rFonts w:ascii="Arial" w:hAnsi="Arial" w:cs="Arial"/>
          <w:noProof/>
          <w:color w:val="000000" w:themeColor="text1"/>
          <w:sz w:val="22"/>
          <w:lang w:val="ru-RU"/>
        </w:rPr>
        <w:t>ОРУУЛАХ ТУХАЙ ХУУЛИЙН ТӨСЛИЙН</w:t>
      </w:r>
      <w:r w:rsidRPr="0039583E">
        <w:rPr>
          <w:rFonts w:ascii="Arial" w:hAnsi="Arial" w:cs="Arial"/>
          <w:noProof/>
          <w:color w:val="000000" w:themeColor="text1"/>
          <w:sz w:val="22"/>
          <w:lang w:val="ru-RU"/>
        </w:rPr>
        <w:br/>
        <w:t>ХЭРЭГЦЭЭ, ШААРДЛАГЫГ УРЬДЧИЛАН ТАНДАН СУДАЛСАН ТАЙЛАН</w:t>
      </w:r>
    </w:p>
    <w:p w14:paraId="5617EEE0" w14:textId="77777777"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Нэг. Судалгааны зорилго, арга зүй, хамрах хүрээ</w:t>
      </w:r>
    </w:p>
    <w:p w14:paraId="6F33E46F" w14:textId="217584E5"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 xml:space="preserve">Энэхүү урьдчилан тандан судалгааны зорилго нь Төрийн бэлгэ тэмдгийн тухай хуульд ерөнхий боловсролын сургуулийг төрийн далбааг </w:t>
      </w:r>
      <w:r w:rsidR="003511FF" w:rsidRPr="0039583E">
        <w:rPr>
          <w:rFonts w:ascii="Arial" w:hAnsi="Arial" w:cs="Arial"/>
          <w:noProof/>
          <w:color w:val="000000" w:themeColor="text1"/>
          <w:sz w:val="22"/>
          <w:lang w:val="ru-RU"/>
        </w:rPr>
        <w:t>т</w:t>
      </w:r>
      <w:r w:rsidR="003511FF" w:rsidRPr="0039583E">
        <w:rPr>
          <w:rFonts w:ascii="Arial" w:hAnsi="Arial" w:cs="Arial"/>
          <w:noProof/>
          <w:color w:val="000000" w:themeColor="text1"/>
          <w:sz w:val="22"/>
          <w:lang w:val="x-none"/>
        </w:rPr>
        <w:t xml:space="preserve">үр хугацаанд </w:t>
      </w:r>
      <w:r w:rsidRPr="0039583E">
        <w:rPr>
          <w:rFonts w:ascii="Arial" w:hAnsi="Arial" w:cs="Arial"/>
          <w:noProof/>
          <w:color w:val="000000" w:themeColor="text1"/>
          <w:sz w:val="22"/>
          <w:lang w:val="ru-RU"/>
        </w:rPr>
        <w:t>мандуулах газрын хүрээнд нэмэх тухай хуулийн төслийн хэрэгцээ, шаардлагыг тодорхойлох, Үндсэн хууль болон бусад хууль тогтоомжид нийцэх эсэхийг урьдчилан үнэлэх, асуудлыг хууль тогтоомжоор зохицуулах шаардлагатай эсэх талаар зөвлөмж гаргахад оршино.</w:t>
      </w:r>
    </w:p>
    <w:p w14:paraId="4C4CF243" w14:textId="77777777"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Хоёр. Асуудалд дүн шинжилгээ хийсэн байдал</w:t>
      </w:r>
    </w:p>
    <w:p w14:paraId="3EF6E45C" w14:textId="77777777"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Монгол Улсын Үндсэн хуулийн Арванхоёрдугаар зүйлийн 1 дэх хэсэгт “Монгол Улсын тусгаар тогтнол, бүрэн эрхт байдлын бэлгэ тэмдэг нь Төрийн сүлд, туг, далбаа, тамга, дуулал мөн.”, 2 дахь хэсэгт “Төрийн сүлд, туг, далбаа, дуулал нь Монголын ард түмний түүхэн уламжлал, хүсэл тэмүүлэл, эв нэгдэл, шударга ёс, цог хийморийг илэрхийлнэ.” гэж тус тус заасан бөгөөд төрийн бэлгэ тэмдгийг үндэсний эв нэгдэл, төрт ёсны уламжлал, иргэний ухамсрын үнэт илэрхийлэл болохыг Үндсэн хуулиар баталгаажуулсан байна.</w:t>
      </w:r>
    </w:p>
    <w:p w14:paraId="20A3661B" w14:textId="71A12DD5"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 xml:space="preserve">Төрийн бэлгэ тэмдгийн тухай хуулийн 13 дугаар зүйлд төрийн далбааг байнга болон </w:t>
      </w:r>
      <w:r w:rsidR="000048B2" w:rsidRPr="0039583E">
        <w:rPr>
          <w:rFonts w:ascii="Arial" w:hAnsi="Arial" w:cs="Arial"/>
          <w:noProof/>
          <w:color w:val="000000" w:themeColor="text1"/>
          <w:sz w:val="22"/>
          <w:lang w:val="ru-RU"/>
        </w:rPr>
        <w:t>т</w:t>
      </w:r>
      <w:r w:rsidR="000048B2" w:rsidRPr="0039583E">
        <w:rPr>
          <w:rFonts w:ascii="Arial" w:hAnsi="Arial" w:cs="Arial"/>
          <w:noProof/>
          <w:color w:val="000000" w:themeColor="text1"/>
          <w:sz w:val="22"/>
          <w:lang w:val="x-none"/>
        </w:rPr>
        <w:t>үр</w:t>
      </w:r>
      <w:r w:rsidR="000048B2" w:rsidRPr="0039583E">
        <w:rPr>
          <w:rFonts w:ascii="Arial" w:hAnsi="Arial" w:cs="Arial"/>
          <w:noProof/>
          <w:color w:val="000000" w:themeColor="text1"/>
          <w:sz w:val="22"/>
          <w:lang w:val="ru-RU"/>
        </w:rPr>
        <w:t xml:space="preserve"> х</w:t>
      </w:r>
      <w:r w:rsidR="000048B2" w:rsidRPr="0039583E">
        <w:rPr>
          <w:rFonts w:ascii="Arial" w:hAnsi="Arial" w:cs="Arial"/>
          <w:noProof/>
          <w:color w:val="000000" w:themeColor="text1"/>
          <w:sz w:val="22"/>
          <w:lang w:val="x-none"/>
        </w:rPr>
        <w:t xml:space="preserve">угацаагаар </w:t>
      </w:r>
      <w:r w:rsidRPr="0039583E">
        <w:rPr>
          <w:rFonts w:ascii="Arial" w:hAnsi="Arial" w:cs="Arial"/>
          <w:noProof/>
          <w:color w:val="000000" w:themeColor="text1"/>
          <w:sz w:val="22"/>
          <w:lang w:val="ru-RU"/>
        </w:rPr>
        <w:t>мандуулах байршлыг, 25 дугаар зүйлд иргэн, өрх, аж ахуйн нэгж, байгууллаг</w:t>
      </w:r>
      <w:r w:rsidR="000048B2" w:rsidRPr="0039583E">
        <w:rPr>
          <w:rFonts w:ascii="Arial" w:hAnsi="Arial" w:cs="Arial"/>
          <w:noProof/>
          <w:color w:val="000000" w:themeColor="text1"/>
          <w:sz w:val="22"/>
          <w:lang w:val="x-none"/>
        </w:rPr>
        <w:t>а</w:t>
      </w:r>
      <w:r w:rsidRPr="0039583E">
        <w:rPr>
          <w:rFonts w:ascii="Arial" w:hAnsi="Arial" w:cs="Arial"/>
          <w:noProof/>
          <w:color w:val="000000" w:themeColor="text1"/>
          <w:sz w:val="22"/>
          <w:lang w:val="ru-RU"/>
        </w:rPr>
        <w:t xml:space="preserve"> төрийн бэлгэ тэмдгийг дээдлэн хэрэглэх эрх чөлөөг тус тус зохицуулсан боловч </w:t>
      </w:r>
      <w:r w:rsidR="000048B2" w:rsidRPr="0039583E">
        <w:rPr>
          <w:rFonts w:ascii="Arial" w:hAnsi="Arial" w:cs="Arial"/>
          <w:noProof/>
          <w:color w:val="000000" w:themeColor="text1"/>
          <w:sz w:val="22"/>
          <w:lang w:val="x-none"/>
        </w:rPr>
        <w:t>Е</w:t>
      </w:r>
      <w:r w:rsidRPr="0039583E">
        <w:rPr>
          <w:rFonts w:ascii="Arial" w:hAnsi="Arial" w:cs="Arial"/>
          <w:noProof/>
          <w:color w:val="000000" w:themeColor="text1"/>
          <w:sz w:val="22"/>
          <w:lang w:val="ru-RU"/>
        </w:rPr>
        <w:t>рөнхий боловсролын сургуулийг төрийн далбааг мандуулах газрын хүрээнд тусгайлан нэрлээгүй байна.</w:t>
      </w:r>
    </w:p>
    <w:p w14:paraId="3790D4A1" w14:textId="749DA9E8"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Боловсролын ерөнхий хуулийн 14</w:t>
      </w:r>
      <w:r w:rsidR="003511FF" w:rsidRPr="0039583E">
        <w:rPr>
          <w:rFonts w:ascii="Arial" w:hAnsi="Arial" w:cs="Arial"/>
          <w:noProof/>
          <w:color w:val="000000" w:themeColor="text1"/>
          <w:sz w:val="22"/>
          <w:lang w:val="ru-RU"/>
        </w:rPr>
        <w:t xml:space="preserve"> д</w:t>
      </w:r>
      <w:r w:rsidR="003511FF" w:rsidRPr="0039583E">
        <w:rPr>
          <w:rFonts w:ascii="Arial" w:hAnsi="Arial" w:cs="Arial"/>
          <w:noProof/>
          <w:color w:val="000000" w:themeColor="text1"/>
          <w:sz w:val="22"/>
          <w:lang w:val="x-none"/>
        </w:rPr>
        <w:t xml:space="preserve">угаар зүйлийн </w:t>
      </w:r>
      <w:r w:rsidRPr="0039583E">
        <w:rPr>
          <w:rFonts w:ascii="Arial" w:hAnsi="Arial" w:cs="Arial"/>
          <w:noProof/>
          <w:color w:val="000000" w:themeColor="text1"/>
          <w:sz w:val="22"/>
          <w:lang w:val="ru-RU"/>
        </w:rPr>
        <w:t>4.1</w:t>
      </w:r>
      <w:r w:rsidR="003511FF" w:rsidRPr="0039583E">
        <w:rPr>
          <w:rFonts w:ascii="Arial" w:hAnsi="Arial" w:cs="Arial"/>
          <w:noProof/>
          <w:color w:val="000000" w:themeColor="text1"/>
          <w:sz w:val="22"/>
          <w:lang w:val="ru-RU"/>
        </w:rPr>
        <w:t xml:space="preserve"> д</w:t>
      </w:r>
      <w:r w:rsidR="003511FF" w:rsidRPr="0039583E">
        <w:rPr>
          <w:rFonts w:ascii="Arial" w:hAnsi="Arial" w:cs="Arial"/>
          <w:noProof/>
          <w:color w:val="000000" w:themeColor="text1"/>
          <w:sz w:val="22"/>
          <w:lang w:val="x-none"/>
        </w:rPr>
        <w:t>эх хэсэгт заасан</w:t>
      </w:r>
      <w:r w:rsidR="003511FF" w:rsidRPr="0039583E">
        <w:rPr>
          <w:rFonts w:ascii="Arial" w:hAnsi="Arial" w:cs="Arial"/>
          <w:noProof/>
          <w:color w:val="000000" w:themeColor="text1"/>
          <w:sz w:val="22"/>
          <w:lang w:val="ru-RU"/>
        </w:rPr>
        <w:t xml:space="preserve"> б</w:t>
      </w:r>
      <w:r w:rsidRPr="0039583E">
        <w:rPr>
          <w:rFonts w:ascii="Arial" w:hAnsi="Arial" w:cs="Arial"/>
          <w:noProof/>
          <w:color w:val="000000" w:themeColor="text1"/>
          <w:sz w:val="22"/>
          <w:lang w:val="ru-RU"/>
        </w:rPr>
        <w:t xml:space="preserve">үх түвшний боловсролын сургалтын хөтөлбөрт монголын түүх, монгол хэл, уран зохиол, үндэсний бичиг, соёл, үндэсний өв уламжлал, зан заншил, эх оронч сэтгэлгээ, төлөвшлийг тусгаж, боловсролын сургалтын байгууллага өмчийн хэлбэр харгалзахгүй хэрэгжүүлэхээр хуульчилсан. Иймд сургуулийн орчинд </w:t>
      </w:r>
      <w:r w:rsidR="00F86418" w:rsidRPr="0039583E">
        <w:rPr>
          <w:rFonts w:ascii="Arial" w:hAnsi="Arial" w:cs="Arial"/>
          <w:noProof/>
          <w:color w:val="000000" w:themeColor="text1"/>
          <w:sz w:val="22"/>
          <w:lang w:val="ru-RU"/>
        </w:rPr>
        <w:t>Т</w:t>
      </w:r>
      <w:r w:rsidRPr="0039583E">
        <w:rPr>
          <w:rFonts w:ascii="Arial" w:hAnsi="Arial" w:cs="Arial"/>
          <w:noProof/>
          <w:color w:val="000000" w:themeColor="text1"/>
          <w:sz w:val="22"/>
          <w:lang w:val="ru-RU"/>
        </w:rPr>
        <w:t>өрийн бэлгэ тэмдгийг хүндэтгэн хэрэглэх зохицуулалт нь боловсролын зорилго, хүмүүжлийн бодлоготой шууд уялдаж байна.</w:t>
      </w:r>
    </w:p>
    <w:p w14:paraId="4A39EE84" w14:textId="3E23394E"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 xml:space="preserve">Одоогийн нөхцөлд зарим сургууль төрийн далбааг </w:t>
      </w:r>
      <w:r w:rsidR="00F86418" w:rsidRPr="0039583E">
        <w:rPr>
          <w:rFonts w:ascii="Arial" w:hAnsi="Arial" w:cs="Arial"/>
          <w:noProof/>
          <w:color w:val="000000" w:themeColor="text1"/>
          <w:sz w:val="22"/>
          <w:lang w:val="ru-RU"/>
        </w:rPr>
        <w:t>б</w:t>
      </w:r>
      <w:r w:rsidR="00F86418" w:rsidRPr="0039583E">
        <w:rPr>
          <w:rFonts w:ascii="Arial" w:hAnsi="Arial" w:cs="Arial"/>
          <w:noProof/>
          <w:color w:val="000000" w:themeColor="text1"/>
          <w:sz w:val="22"/>
          <w:lang w:val="x-none"/>
        </w:rPr>
        <w:t>айнга</w:t>
      </w:r>
      <w:r w:rsidRPr="0039583E">
        <w:rPr>
          <w:rFonts w:ascii="Arial" w:hAnsi="Arial" w:cs="Arial"/>
          <w:noProof/>
          <w:color w:val="000000" w:themeColor="text1"/>
          <w:sz w:val="22"/>
          <w:lang w:val="ru-RU"/>
        </w:rPr>
        <w:t xml:space="preserve"> мандуулж, дотоод журамдаа тусгасан байхад зарим нь зөвхөн ёслол, тэмдэглэлт өдөр ашиглаж байгаа нь хэрэглээний жигд бус байдал үүсгэж байна. Энэ нь төрийн бэлгэ тэмдгийг дээдлэх хандлага, сургуулийн хүмүүжлийн орчны тогтвортой байдалд нөлөөлөх эрсдэлтэй.</w:t>
      </w:r>
    </w:p>
    <w:p w14:paraId="2B80297A" w14:textId="77777777"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Гурав. Асуудлыг үүсгэж буй шалтгаан</w:t>
      </w:r>
    </w:p>
    <w:p w14:paraId="6EC3F9E5" w14:textId="1C7CCB46" w:rsidR="00797333" w:rsidRPr="0039583E" w:rsidRDefault="00000000" w:rsidP="00B13B8A">
      <w:pPr>
        <w:pStyle w:val="BodyNoIndent"/>
        <w:spacing w:line="240" w:lineRule="auto"/>
        <w:ind w:firstLine="567"/>
        <w:rPr>
          <w:rFonts w:ascii="Arial" w:hAnsi="Arial" w:cs="Arial"/>
          <w:noProof/>
          <w:color w:val="000000" w:themeColor="text1"/>
          <w:sz w:val="22"/>
          <w:lang w:val="ru-RU"/>
        </w:rPr>
      </w:pPr>
      <w:r w:rsidRPr="0039583E">
        <w:rPr>
          <w:rFonts w:ascii="Arial" w:hAnsi="Arial" w:cs="Arial"/>
          <w:noProof/>
          <w:color w:val="000000" w:themeColor="text1"/>
          <w:sz w:val="22"/>
          <w:lang w:val="ru-RU"/>
        </w:rPr>
        <w:t xml:space="preserve"> Ерөнхий боловсролын сургуулийг төрийн далбааг </w:t>
      </w:r>
      <w:r w:rsidR="003511FF" w:rsidRPr="0039583E">
        <w:rPr>
          <w:rFonts w:ascii="Arial" w:hAnsi="Arial" w:cs="Arial"/>
          <w:noProof/>
          <w:color w:val="000000" w:themeColor="text1"/>
          <w:sz w:val="22"/>
          <w:lang w:val="ru-RU"/>
        </w:rPr>
        <w:t>т</w:t>
      </w:r>
      <w:r w:rsidR="003511FF" w:rsidRPr="0039583E">
        <w:rPr>
          <w:rFonts w:ascii="Arial" w:hAnsi="Arial" w:cs="Arial"/>
          <w:noProof/>
          <w:color w:val="000000" w:themeColor="text1"/>
          <w:sz w:val="22"/>
          <w:lang w:val="x-none"/>
        </w:rPr>
        <w:t xml:space="preserve">үр хугацаанд </w:t>
      </w:r>
      <w:r w:rsidRPr="0039583E">
        <w:rPr>
          <w:rFonts w:ascii="Arial" w:hAnsi="Arial" w:cs="Arial"/>
          <w:noProof/>
          <w:color w:val="000000" w:themeColor="text1"/>
          <w:sz w:val="22"/>
          <w:lang w:val="ru-RU"/>
        </w:rPr>
        <w:t>мандуулах газрын бүрэлдэхүүнд хуульд тодорхой нэрлээгүйгээс шалтгаалан хэрэгжилт сургууль бүрд харилцан адилгүй байна.</w:t>
      </w:r>
    </w:p>
    <w:p w14:paraId="6F56B874" w14:textId="0518BAED" w:rsidR="00797333" w:rsidRPr="0039583E" w:rsidRDefault="00F86418" w:rsidP="00B13B8A">
      <w:pPr>
        <w:pStyle w:val="BodyNoInden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ab/>
        <w:t>Төрийн бэлгэ тэмдгийг дээдлэх, эх оронч үзэл, иргэний хариуцлага төлөвшүүлэх бодлого боловсролын салбарт хуульчлагдсан боловч түүнийг өдөр тутмын сургуулийн орчинд хэрэгжүүлэх суурь хэм хэмжээ дутмаг байна.</w:t>
      </w:r>
    </w:p>
    <w:p w14:paraId="6CEF3A7E" w14:textId="70211030" w:rsidR="00797333" w:rsidRPr="0039583E" w:rsidRDefault="00F86418" w:rsidP="00B13B8A">
      <w:pPr>
        <w:pStyle w:val="BodyNoInden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ab/>
        <w:t>Төрийн болон хувийн хэвшлийн сургуулиудын хэрэглээний ойлголт, дотоод зохион байгуулалт өөр өөр байгаагаас нэгдмэл стандарт, нийтлэг дадал бүрдээгүй байна.</w:t>
      </w:r>
    </w:p>
    <w:p w14:paraId="6B361BFF" w14:textId="77777777" w:rsidR="000C12CF" w:rsidRPr="0039583E" w:rsidRDefault="000C12CF" w:rsidP="00B13B8A">
      <w:pPr>
        <w:pStyle w:val="Heading1Custom"/>
        <w:spacing w:line="240" w:lineRule="auto"/>
        <w:ind w:firstLine="567"/>
        <w:jc w:val="both"/>
        <w:rPr>
          <w:rFonts w:ascii="Arial" w:hAnsi="Arial" w:cs="Arial"/>
          <w:noProof/>
          <w:color w:val="000000" w:themeColor="text1"/>
          <w:sz w:val="22"/>
          <w:lang w:val="ru-RU"/>
        </w:rPr>
      </w:pPr>
    </w:p>
    <w:p w14:paraId="30A3D375" w14:textId="685A4C83"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Дөрөв. Асуудлыг хууль тогтоомжоор зохицуулах шаардлага</w:t>
      </w:r>
    </w:p>
    <w:p w14:paraId="17F407B3" w14:textId="04357E02"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Хууль тогтоомжийн тухай хуулийн 13</w:t>
      </w:r>
      <w:r w:rsidR="003511FF" w:rsidRPr="0039583E">
        <w:rPr>
          <w:rFonts w:ascii="Arial" w:hAnsi="Arial" w:cs="Arial"/>
          <w:noProof/>
          <w:color w:val="000000" w:themeColor="text1"/>
          <w:sz w:val="22"/>
          <w:lang w:val="ru-RU"/>
        </w:rPr>
        <w:t xml:space="preserve"> д</w:t>
      </w:r>
      <w:r w:rsidR="003511FF" w:rsidRPr="0039583E">
        <w:rPr>
          <w:rFonts w:ascii="Arial" w:hAnsi="Arial" w:cs="Arial"/>
          <w:noProof/>
          <w:color w:val="000000" w:themeColor="text1"/>
          <w:sz w:val="22"/>
          <w:lang w:val="x-none"/>
        </w:rPr>
        <w:t xml:space="preserve">угаар зүйлийн </w:t>
      </w:r>
      <w:r w:rsidRPr="0039583E">
        <w:rPr>
          <w:rFonts w:ascii="Arial" w:hAnsi="Arial" w:cs="Arial"/>
          <w:noProof/>
          <w:color w:val="000000" w:themeColor="text1"/>
          <w:sz w:val="22"/>
          <w:lang w:val="ru-RU"/>
        </w:rPr>
        <w:t>2.2</w:t>
      </w:r>
      <w:r w:rsidR="003511FF" w:rsidRPr="0039583E">
        <w:rPr>
          <w:rFonts w:ascii="Arial" w:hAnsi="Arial" w:cs="Arial"/>
          <w:noProof/>
          <w:color w:val="000000" w:themeColor="text1"/>
          <w:sz w:val="22"/>
          <w:lang w:val="ru-RU"/>
        </w:rPr>
        <w:t xml:space="preserve"> д</w:t>
      </w:r>
      <w:r w:rsidR="003511FF" w:rsidRPr="0039583E">
        <w:rPr>
          <w:rFonts w:ascii="Arial" w:hAnsi="Arial" w:cs="Arial"/>
          <w:noProof/>
          <w:color w:val="000000" w:themeColor="text1"/>
          <w:sz w:val="22"/>
          <w:lang w:val="x-none"/>
        </w:rPr>
        <w:t>ахь хэсэгт заасан</w:t>
      </w:r>
      <w:r w:rsidRPr="0039583E">
        <w:rPr>
          <w:rFonts w:ascii="Arial" w:hAnsi="Arial" w:cs="Arial"/>
          <w:noProof/>
          <w:color w:val="000000" w:themeColor="text1"/>
          <w:sz w:val="22"/>
          <w:lang w:val="ru-RU"/>
        </w:rPr>
        <w:t xml:space="preserve"> тухайн асуудлыг хууль тогтоомжоор зохицуулах шаардлагатай эсэхийг тодорхойлохоор заасан. Судалгааны дүнд ерөнхий боловсролын сургуулийн орчинд төрийн далбааг нэг мөр,</w:t>
      </w:r>
      <w:r w:rsidR="003511FF" w:rsidRPr="0039583E">
        <w:rPr>
          <w:rFonts w:ascii="Arial" w:hAnsi="Arial" w:cs="Arial"/>
          <w:noProof/>
          <w:color w:val="000000" w:themeColor="text1"/>
          <w:sz w:val="22"/>
          <w:lang w:val="ru-RU"/>
        </w:rPr>
        <w:t xml:space="preserve"> т</w:t>
      </w:r>
      <w:r w:rsidR="003511FF" w:rsidRPr="0039583E">
        <w:rPr>
          <w:rFonts w:ascii="Arial" w:hAnsi="Arial" w:cs="Arial"/>
          <w:noProof/>
          <w:color w:val="000000" w:themeColor="text1"/>
          <w:sz w:val="22"/>
          <w:lang w:val="x-none"/>
        </w:rPr>
        <w:t>үр хичээлийн жилийн хугацаанд нэг мөр</w:t>
      </w:r>
      <w:r w:rsidRPr="0039583E">
        <w:rPr>
          <w:rFonts w:ascii="Arial" w:hAnsi="Arial" w:cs="Arial"/>
          <w:noProof/>
          <w:color w:val="000000" w:themeColor="text1"/>
          <w:sz w:val="22"/>
          <w:lang w:val="ru-RU"/>
        </w:rPr>
        <w:t xml:space="preserve"> хүндэтгэлтэй хэрэглэх эрх зүйн суурийг хуулийн түвшинд тогтоох шаардлага байна гэж үзэв.</w:t>
      </w:r>
    </w:p>
    <w:p w14:paraId="07D8097D" w14:textId="7C5309A1" w:rsidR="00797333" w:rsidRPr="0039583E" w:rsidRDefault="00F86418" w:rsidP="00A95E7B">
      <w:pPr>
        <w:ind w:firstLine="567"/>
        <w:jc w:val="both"/>
        <w:rPr>
          <w:rFonts w:ascii="Arial" w:hAnsi="Arial" w:cs="Arial"/>
          <w:bCs/>
          <w:noProof/>
          <w:color w:val="000000" w:themeColor="text1"/>
          <w:sz w:val="22"/>
          <w:shd w:val="clear" w:color="auto" w:fill="FFFFFF"/>
          <w:lang w:val="ru-RU"/>
        </w:rPr>
      </w:pPr>
      <w:r w:rsidRPr="0039583E">
        <w:rPr>
          <w:rFonts w:ascii="Arial" w:hAnsi="Arial" w:cs="Arial"/>
          <w:noProof/>
          <w:color w:val="000000" w:themeColor="text1"/>
          <w:sz w:val="22"/>
          <w:lang w:val="ru-RU"/>
        </w:rPr>
        <w:t xml:space="preserve">Зөвхөн зөвлөмж, дотоод журамд </w:t>
      </w:r>
      <w:r w:rsidR="000C12CF" w:rsidRPr="0039583E">
        <w:rPr>
          <w:rFonts w:ascii="Arial" w:hAnsi="Arial" w:cs="Arial"/>
          <w:noProof/>
          <w:color w:val="000000" w:themeColor="text1"/>
          <w:sz w:val="22"/>
          <w:lang w:val="ru-RU"/>
        </w:rPr>
        <w:t>“</w:t>
      </w:r>
      <w:r w:rsidR="000C12CF" w:rsidRPr="0039583E">
        <w:rPr>
          <w:rFonts w:ascii="Arial" w:hAnsi="Arial" w:cs="Arial"/>
          <w:noProof/>
          <w:color w:val="000000" w:themeColor="text1"/>
          <w:sz w:val="22"/>
          <w:lang w:val="x-none"/>
        </w:rPr>
        <w:t>Е</w:t>
      </w:r>
      <w:r w:rsidR="000C12CF" w:rsidRPr="0039583E">
        <w:rPr>
          <w:rFonts w:ascii="Arial" w:hAnsi="Arial" w:cs="Arial"/>
          <w:noProof/>
          <w:color w:val="000000" w:themeColor="text1"/>
          <w:sz w:val="22"/>
          <w:lang w:val="ru-RU"/>
        </w:rPr>
        <w:t xml:space="preserve">рөнхий боловсролын сургууль” </w:t>
      </w:r>
      <w:r w:rsidRPr="0039583E">
        <w:rPr>
          <w:rFonts w:ascii="Arial" w:hAnsi="Arial" w:cs="Arial"/>
          <w:noProof/>
          <w:color w:val="000000" w:themeColor="text1"/>
          <w:sz w:val="22"/>
          <w:lang w:val="x-none"/>
        </w:rPr>
        <w:t>гэж</w:t>
      </w:r>
      <w:r w:rsidR="00F360BC" w:rsidRPr="0039583E">
        <w:rPr>
          <w:rFonts w:ascii="Arial" w:hAnsi="Arial" w:cs="Arial"/>
          <w:noProof/>
          <w:color w:val="000000" w:themeColor="text1"/>
          <w:sz w:val="22"/>
          <w:lang w:val="x-none"/>
        </w:rPr>
        <w:t xml:space="preserve"> тусгах нь </w:t>
      </w:r>
      <w:r w:rsidRPr="0039583E">
        <w:rPr>
          <w:rFonts w:ascii="Arial" w:hAnsi="Arial" w:cs="Arial"/>
          <w:noProof/>
          <w:color w:val="000000" w:themeColor="text1"/>
          <w:sz w:val="22"/>
          <w:lang w:val="ru-RU"/>
        </w:rPr>
        <w:t>бүх сургуульд ижил үйлчлэх</w:t>
      </w:r>
      <w:r w:rsidR="00F360BC" w:rsidRPr="0039583E">
        <w:rPr>
          <w:rFonts w:ascii="Arial" w:hAnsi="Arial" w:cs="Arial"/>
          <w:noProof/>
          <w:color w:val="000000" w:themeColor="text1"/>
          <w:sz w:val="22"/>
          <w:lang w:val="ru-RU"/>
        </w:rPr>
        <w:t xml:space="preserve"> </w:t>
      </w:r>
      <w:r w:rsidR="00F360BC" w:rsidRPr="0039583E">
        <w:rPr>
          <w:rFonts w:ascii="Arial" w:hAnsi="Arial" w:cs="Arial"/>
          <w:noProof/>
          <w:color w:val="000000" w:themeColor="text1"/>
          <w:sz w:val="22"/>
          <w:lang w:val="x-none"/>
        </w:rPr>
        <w:t>эрх зүйн</w:t>
      </w:r>
      <w:r w:rsidRPr="0039583E">
        <w:rPr>
          <w:rFonts w:ascii="Arial" w:hAnsi="Arial" w:cs="Arial"/>
          <w:noProof/>
          <w:color w:val="000000" w:themeColor="text1"/>
          <w:sz w:val="22"/>
          <w:lang w:val="ru-RU"/>
        </w:rPr>
        <w:t xml:space="preserve"> баталгаатай үндэс бүрд</w:t>
      </w:r>
      <w:r w:rsidR="00F360BC" w:rsidRPr="0039583E">
        <w:rPr>
          <w:rFonts w:ascii="Arial" w:hAnsi="Arial" w:cs="Arial"/>
          <w:noProof/>
          <w:color w:val="000000" w:themeColor="text1"/>
          <w:sz w:val="22"/>
          <w:lang w:val="x-none"/>
        </w:rPr>
        <w:t>үүлэхэд хангалтгүй юм</w:t>
      </w:r>
      <w:r w:rsidRPr="0039583E">
        <w:rPr>
          <w:rFonts w:ascii="Arial" w:hAnsi="Arial" w:cs="Arial"/>
          <w:noProof/>
          <w:color w:val="000000" w:themeColor="text1"/>
          <w:sz w:val="22"/>
          <w:lang w:val="ru-RU"/>
        </w:rPr>
        <w:t xml:space="preserve">. </w:t>
      </w:r>
      <w:r w:rsidR="00F360BC" w:rsidRPr="0039583E">
        <w:rPr>
          <w:rFonts w:ascii="Arial" w:hAnsi="Arial" w:cs="Arial"/>
          <w:noProof/>
          <w:color w:val="000000" w:themeColor="text1"/>
          <w:sz w:val="22"/>
          <w:lang w:val="x-none"/>
        </w:rPr>
        <w:t xml:space="preserve">Бэлгэ </w:t>
      </w:r>
      <w:r w:rsidR="00F360BC" w:rsidRPr="0039583E">
        <w:rPr>
          <w:rFonts w:ascii="Arial" w:hAnsi="Arial" w:cs="Arial"/>
          <w:noProof/>
          <w:color w:val="000000" w:themeColor="text1"/>
          <w:sz w:val="22"/>
          <w:lang w:val="x-none"/>
        </w:rPr>
        <w:lastRenderedPageBreak/>
        <w:t xml:space="preserve">тэмдгийн тухай </w:t>
      </w:r>
      <w:r w:rsidR="00035ED8" w:rsidRPr="0039583E">
        <w:rPr>
          <w:rFonts w:ascii="Arial" w:hAnsi="Arial" w:cs="Arial"/>
          <w:noProof/>
          <w:color w:val="000000" w:themeColor="text1"/>
          <w:sz w:val="22"/>
          <w:lang w:val="x-none"/>
        </w:rPr>
        <w:t xml:space="preserve">хуульд </w:t>
      </w:r>
      <w:r w:rsidRPr="0039583E">
        <w:rPr>
          <w:rFonts w:ascii="Arial" w:hAnsi="Arial" w:cs="Arial"/>
          <w:noProof/>
          <w:color w:val="000000" w:themeColor="text1"/>
          <w:sz w:val="22"/>
          <w:lang w:val="ru-RU"/>
        </w:rPr>
        <w:t xml:space="preserve">төрийн далбааг </w:t>
      </w:r>
      <w:r w:rsidR="00035ED8" w:rsidRPr="0039583E">
        <w:rPr>
          <w:rFonts w:ascii="Arial" w:hAnsi="Arial" w:cs="Arial"/>
          <w:noProof/>
          <w:color w:val="000000" w:themeColor="text1"/>
          <w:sz w:val="22"/>
          <w:lang w:val="ru-RU"/>
        </w:rPr>
        <w:t>т</w:t>
      </w:r>
      <w:r w:rsidR="00035ED8" w:rsidRPr="0039583E">
        <w:rPr>
          <w:rFonts w:ascii="Arial" w:hAnsi="Arial" w:cs="Arial"/>
          <w:noProof/>
          <w:color w:val="000000" w:themeColor="text1"/>
          <w:sz w:val="22"/>
          <w:lang w:val="x-none"/>
        </w:rPr>
        <w:t>үр хугацаа</w:t>
      </w:r>
      <w:r w:rsidR="000C12CF" w:rsidRPr="0039583E">
        <w:rPr>
          <w:rFonts w:ascii="Arial" w:hAnsi="Arial" w:cs="Arial"/>
          <w:noProof/>
          <w:color w:val="000000" w:themeColor="text1"/>
          <w:sz w:val="22"/>
          <w:lang w:val="x-none"/>
        </w:rPr>
        <w:t>нд</w:t>
      </w:r>
      <w:r w:rsidRPr="0039583E">
        <w:rPr>
          <w:rFonts w:ascii="Arial" w:hAnsi="Arial" w:cs="Arial"/>
          <w:noProof/>
          <w:color w:val="000000" w:themeColor="text1"/>
          <w:sz w:val="22"/>
          <w:lang w:val="ru-RU"/>
        </w:rPr>
        <w:t xml:space="preserve"> мандуулах </w:t>
      </w:r>
      <w:r w:rsidR="00F360BC" w:rsidRPr="0039583E">
        <w:rPr>
          <w:rFonts w:ascii="Arial" w:hAnsi="Arial" w:cs="Arial"/>
          <w:noProof/>
          <w:color w:val="000000" w:themeColor="text1"/>
          <w:sz w:val="22"/>
          <w:lang w:val="ru-RU"/>
        </w:rPr>
        <w:t>г</w:t>
      </w:r>
      <w:r w:rsidR="00F360BC" w:rsidRPr="0039583E">
        <w:rPr>
          <w:rFonts w:ascii="Arial" w:hAnsi="Arial" w:cs="Arial"/>
          <w:noProof/>
          <w:color w:val="000000" w:themeColor="text1"/>
          <w:sz w:val="22"/>
          <w:lang w:val="x-none"/>
        </w:rPr>
        <w:t>эсэн зохицуулалтын хүрээнд “</w:t>
      </w:r>
      <w:r w:rsidR="000C12CF" w:rsidRPr="0039583E">
        <w:rPr>
          <w:rFonts w:ascii="Arial" w:hAnsi="Arial" w:cs="Arial"/>
          <w:noProof/>
          <w:color w:val="000000" w:themeColor="text1"/>
          <w:sz w:val="22"/>
          <w:lang w:val="ru-RU"/>
        </w:rPr>
        <w:t>Ерөнхий боловсролын сургуульд хичээл, сургалтын үйл ажиллагаа явагдаж байгаа хугацаанд Төрийн далбааг т</w:t>
      </w:r>
      <w:r w:rsidR="000C12CF" w:rsidRPr="0039583E">
        <w:rPr>
          <w:rFonts w:ascii="Arial" w:hAnsi="Arial" w:cs="Arial"/>
          <w:noProof/>
          <w:color w:val="000000" w:themeColor="text1"/>
          <w:sz w:val="22"/>
          <w:lang w:val="x-none"/>
        </w:rPr>
        <w:t>үр хугацаагаар</w:t>
      </w:r>
      <w:r w:rsidR="000C12CF" w:rsidRPr="0039583E">
        <w:rPr>
          <w:rFonts w:ascii="Arial" w:hAnsi="Arial" w:cs="Arial"/>
          <w:noProof/>
          <w:color w:val="000000" w:themeColor="text1"/>
          <w:sz w:val="22"/>
          <w:lang w:val="ru-RU"/>
        </w:rPr>
        <w:t xml:space="preserve"> мандуулна</w:t>
      </w:r>
      <w:r w:rsidR="000C12CF" w:rsidRPr="0039583E">
        <w:rPr>
          <w:rFonts w:ascii="Arial" w:hAnsi="Arial" w:cs="Arial"/>
          <w:bCs/>
          <w:noProof/>
          <w:color w:val="000000" w:themeColor="text1"/>
          <w:sz w:val="22"/>
          <w:shd w:val="clear" w:color="auto" w:fill="FFFFFF"/>
          <w:lang w:val="x-none"/>
        </w:rPr>
        <w:t>”</w:t>
      </w:r>
      <w:r w:rsidR="00F360BC" w:rsidRPr="0039583E">
        <w:rPr>
          <w:rFonts w:ascii="Arial" w:hAnsi="Arial" w:cs="Arial"/>
          <w:bCs/>
          <w:noProof/>
          <w:color w:val="000000" w:themeColor="text1"/>
          <w:sz w:val="22"/>
          <w:shd w:val="clear" w:color="auto" w:fill="FFFFFF"/>
          <w:lang w:val="x-none"/>
        </w:rPr>
        <w:t xml:space="preserve"> </w:t>
      </w:r>
      <w:r w:rsidRPr="0039583E">
        <w:rPr>
          <w:rFonts w:ascii="Arial" w:hAnsi="Arial" w:cs="Arial"/>
          <w:noProof/>
          <w:color w:val="000000" w:themeColor="text1"/>
          <w:sz w:val="22"/>
          <w:lang w:val="ru-RU"/>
        </w:rPr>
        <w:t>нэм</w:t>
      </w:r>
      <w:r w:rsidR="00F360BC" w:rsidRPr="0039583E">
        <w:rPr>
          <w:rFonts w:ascii="Arial" w:hAnsi="Arial" w:cs="Arial"/>
          <w:noProof/>
          <w:color w:val="000000" w:themeColor="text1"/>
          <w:sz w:val="22"/>
          <w:lang w:val="x-none"/>
        </w:rPr>
        <w:t xml:space="preserve">элт </w:t>
      </w:r>
      <w:r w:rsidRPr="0039583E">
        <w:rPr>
          <w:rFonts w:ascii="Arial" w:hAnsi="Arial" w:cs="Arial"/>
          <w:noProof/>
          <w:color w:val="000000" w:themeColor="text1"/>
          <w:sz w:val="22"/>
          <w:lang w:val="ru-RU"/>
        </w:rPr>
        <w:t xml:space="preserve">тусгаснаар хэрэгжилтийн нийтлэг </w:t>
      </w:r>
      <w:r w:rsidR="00F360BC" w:rsidRPr="0039583E">
        <w:rPr>
          <w:rFonts w:ascii="Arial" w:hAnsi="Arial" w:cs="Arial"/>
          <w:noProof/>
          <w:color w:val="000000" w:themeColor="text1"/>
          <w:sz w:val="22"/>
          <w:lang w:val="x-none"/>
        </w:rPr>
        <w:t xml:space="preserve">эрх зүйн </w:t>
      </w:r>
      <w:r w:rsidRPr="0039583E">
        <w:rPr>
          <w:rFonts w:ascii="Arial" w:hAnsi="Arial" w:cs="Arial"/>
          <w:noProof/>
          <w:color w:val="000000" w:themeColor="text1"/>
          <w:sz w:val="22"/>
          <w:lang w:val="ru-RU"/>
        </w:rPr>
        <w:t>суурь бүрд</w:t>
      </w:r>
      <w:r w:rsidR="00F360BC" w:rsidRPr="0039583E">
        <w:rPr>
          <w:rFonts w:ascii="Arial" w:hAnsi="Arial" w:cs="Arial"/>
          <w:noProof/>
          <w:color w:val="000000" w:themeColor="text1"/>
          <w:sz w:val="22"/>
          <w:lang w:val="x-none"/>
        </w:rPr>
        <w:t>энэ.</w:t>
      </w:r>
      <w:r w:rsidRPr="0039583E">
        <w:rPr>
          <w:rFonts w:ascii="Arial" w:hAnsi="Arial" w:cs="Arial"/>
          <w:noProof/>
          <w:color w:val="000000" w:themeColor="text1"/>
          <w:sz w:val="22"/>
          <w:lang w:val="ru-RU"/>
        </w:rPr>
        <w:t xml:space="preserve"> </w:t>
      </w:r>
      <w:proofErr w:type="spellStart"/>
      <w:r w:rsidR="00F360BC" w:rsidRPr="0039583E">
        <w:rPr>
          <w:rFonts w:ascii="Arial" w:hAnsi="Arial" w:cs="Arial"/>
          <w:color w:val="000000"/>
          <w:sz w:val="22"/>
          <w:lang w:val="ru-RU"/>
        </w:rPr>
        <w:t>далбааг</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байрлуулах</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хэлбэр</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хугацаа</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аюулгүй</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байдал</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арчилгаа</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зохион</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байгуулалт</w:t>
      </w:r>
      <w:proofErr w:type="spellEnd"/>
      <w:r w:rsidR="00F360BC" w:rsidRPr="0039583E">
        <w:rPr>
          <w:rFonts w:ascii="Arial" w:hAnsi="Arial" w:cs="Arial"/>
          <w:color w:val="000000"/>
          <w:sz w:val="22"/>
          <w:lang w:val="ru-RU"/>
        </w:rPr>
        <w:t xml:space="preserve"> зэрэг </w:t>
      </w:r>
      <w:proofErr w:type="spellStart"/>
      <w:r w:rsidR="00F360BC" w:rsidRPr="0039583E">
        <w:rPr>
          <w:rFonts w:ascii="Arial" w:hAnsi="Arial" w:cs="Arial"/>
          <w:color w:val="000000"/>
          <w:sz w:val="22"/>
          <w:lang w:val="ru-RU"/>
        </w:rPr>
        <w:t>нарийвчилсан</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асуудлыг</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холбогдох</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журам</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аргачлалаар</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уян</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хатан</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зохицуулах</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боломжтой</w:t>
      </w:r>
      <w:proofErr w:type="spellEnd"/>
      <w:r w:rsidR="00F360BC" w:rsidRPr="0039583E">
        <w:rPr>
          <w:rFonts w:ascii="Arial" w:hAnsi="Arial" w:cs="Arial"/>
          <w:color w:val="000000"/>
          <w:sz w:val="22"/>
          <w:lang w:val="ru-RU"/>
        </w:rPr>
        <w:t xml:space="preserve"> </w:t>
      </w:r>
      <w:proofErr w:type="spellStart"/>
      <w:r w:rsidR="00F360BC" w:rsidRPr="0039583E">
        <w:rPr>
          <w:rFonts w:ascii="Arial" w:hAnsi="Arial" w:cs="Arial"/>
          <w:color w:val="000000"/>
          <w:sz w:val="22"/>
          <w:lang w:val="ru-RU"/>
        </w:rPr>
        <w:t>болно</w:t>
      </w:r>
      <w:proofErr w:type="spellEnd"/>
      <w:r w:rsidR="00F360BC" w:rsidRPr="0039583E">
        <w:rPr>
          <w:rFonts w:ascii="Arial" w:hAnsi="Arial" w:cs="Arial"/>
          <w:color w:val="000000"/>
          <w:sz w:val="22"/>
          <w:lang w:val="ru-RU"/>
        </w:rPr>
        <w:t>.</w:t>
      </w:r>
    </w:p>
    <w:p w14:paraId="05F0C160" w14:textId="77777777"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Тав. Гадаад улсын зохицуулалтын харьцуулсан шинжилгээ</w:t>
      </w:r>
    </w:p>
    <w:tbl>
      <w:tblPr>
        <w:tblStyle w:val="TableGrid"/>
        <w:tblpPr w:leftFromText="180" w:rightFromText="180" w:vertAnchor="text" w:horzAnchor="margin" w:tblpXSpec="center" w:tblpY="217"/>
        <w:tblW w:w="9219" w:type="dxa"/>
        <w:tblLook w:val="04A0" w:firstRow="1" w:lastRow="0" w:firstColumn="1" w:lastColumn="0" w:noHBand="0" w:noVBand="1"/>
      </w:tblPr>
      <w:tblGrid>
        <w:gridCol w:w="2049"/>
        <w:gridCol w:w="3921"/>
        <w:gridCol w:w="3249"/>
      </w:tblGrid>
      <w:tr w:rsidR="0039583E" w:rsidRPr="0039583E" w14:paraId="20DB9F1A" w14:textId="77777777" w:rsidTr="0039583E">
        <w:tc>
          <w:tcPr>
            <w:tcW w:w="2049" w:type="dxa"/>
            <w:tcMar>
              <w:top w:w="90" w:type="dxa"/>
              <w:left w:w="110" w:type="dxa"/>
              <w:bottom w:w="90" w:type="dxa"/>
              <w:right w:w="110" w:type="dxa"/>
            </w:tcMar>
            <w:vAlign w:val="center"/>
          </w:tcPr>
          <w:p w14:paraId="61273256"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b/>
                <w:noProof/>
                <w:sz w:val="22"/>
                <w:lang w:val="ru-RU"/>
              </w:rPr>
              <w:t>Улсын загвар</w:t>
            </w:r>
          </w:p>
        </w:tc>
        <w:tc>
          <w:tcPr>
            <w:tcW w:w="3921" w:type="dxa"/>
            <w:tcMar>
              <w:top w:w="90" w:type="dxa"/>
              <w:left w:w="110" w:type="dxa"/>
              <w:bottom w:w="90" w:type="dxa"/>
              <w:right w:w="110" w:type="dxa"/>
            </w:tcMar>
            <w:vAlign w:val="center"/>
          </w:tcPr>
          <w:p w14:paraId="37C2EA01"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b/>
                <w:noProof/>
                <w:sz w:val="22"/>
                <w:lang w:val="ru-RU"/>
              </w:rPr>
              <w:t>Гол зохицуулалт</w:t>
            </w:r>
          </w:p>
        </w:tc>
        <w:tc>
          <w:tcPr>
            <w:tcW w:w="3249" w:type="dxa"/>
            <w:tcMar>
              <w:top w:w="90" w:type="dxa"/>
              <w:left w:w="110" w:type="dxa"/>
              <w:bottom w:w="90" w:type="dxa"/>
              <w:right w:w="110" w:type="dxa"/>
            </w:tcMar>
            <w:vAlign w:val="center"/>
          </w:tcPr>
          <w:p w14:paraId="4B97FD42"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b/>
                <w:noProof/>
                <w:sz w:val="22"/>
                <w:lang w:val="ru-RU"/>
              </w:rPr>
              <w:t>Монгол Улсад хэрэгжүүлэх боломж</w:t>
            </w:r>
          </w:p>
        </w:tc>
      </w:tr>
      <w:tr w:rsidR="0039583E" w:rsidRPr="0039583E" w14:paraId="03AEEF66" w14:textId="77777777" w:rsidTr="0039583E">
        <w:tc>
          <w:tcPr>
            <w:tcW w:w="2049" w:type="dxa"/>
            <w:tcMar>
              <w:top w:w="90" w:type="dxa"/>
              <w:left w:w="110" w:type="dxa"/>
              <w:bottom w:w="90" w:type="dxa"/>
              <w:right w:w="110" w:type="dxa"/>
            </w:tcMar>
            <w:vAlign w:val="center"/>
          </w:tcPr>
          <w:p w14:paraId="24735EEC"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b/>
                <w:noProof/>
                <w:sz w:val="22"/>
                <w:lang w:val="ru-RU"/>
              </w:rPr>
              <w:t>Франц</w:t>
            </w:r>
          </w:p>
        </w:tc>
        <w:tc>
          <w:tcPr>
            <w:tcW w:w="3921" w:type="dxa"/>
            <w:tcMar>
              <w:top w:w="90" w:type="dxa"/>
              <w:left w:w="110" w:type="dxa"/>
              <w:bottom w:w="90" w:type="dxa"/>
              <w:right w:w="110" w:type="dxa"/>
            </w:tcMar>
            <w:vAlign w:val="center"/>
          </w:tcPr>
          <w:p w14:paraId="790D393B"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Сургуулийн фасад болон анги танхимд төрийн далбааг байнга байршуулж, өдөр тутам харагдах орчныг бүрдүүлдэг боловч өдөр бүр ёслол үйлдэхийг албаддаггүй.</w:t>
            </w:r>
          </w:p>
        </w:tc>
        <w:tc>
          <w:tcPr>
            <w:tcW w:w="3249" w:type="dxa"/>
            <w:tcMar>
              <w:top w:w="90" w:type="dxa"/>
              <w:left w:w="110" w:type="dxa"/>
              <w:bottom w:w="90" w:type="dxa"/>
              <w:right w:w="110" w:type="dxa"/>
            </w:tcMar>
            <w:vAlign w:val="center"/>
          </w:tcPr>
          <w:p w14:paraId="0B5980CD"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Монгол Улсад хамгийн нийцтэй суурь загвар. Хуулиар сургуульд төрийн далбааг байнга мандуулах эрх зүйн үндсийг тогтоож, өдөр тутмын хэт хатуу ёслолын шаардлага тавихгүй хэрэгжүүлэх боломжтой.</w:t>
            </w:r>
          </w:p>
        </w:tc>
      </w:tr>
      <w:tr w:rsidR="0039583E" w:rsidRPr="0039583E" w14:paraId="73D86835" w14:textId="77777777" w:rsidTr="0039583E">
        <w:tc>
          <w:tcPr>
            <w:tcW w:w="2049" w:type="dxa"/>
            <w:tcMar>
              <w:top w:w="90" w:type="dxa"/>
              <w:left w:w="110" w:type="dxa"/>
              <w:bottom w:w="90" w:type="dxa"/>
              <w:right w:w="110" w:type="dxa"/>
            </w:tcMar>
            <w:vAlign w:val="center"/>
          </w:tcPr>
          <w:p w14:paraId="6922D4FF"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b/>
                <w:noProof/>
                <w:sz w:val="22"/>
                <w:lang w:val="ru-RU"/>
              </w:rPr>
              <w:t>Австрали (Викториа)</w:t>
            </w:r>
          </w:p>
        </w:tc>
        <w:tc>
          <w:tcPr>
            <w:tcW w:w="3921" w:type="dxa"/>
            <w:tcMar>
              <w:top w:w="90" w:type="dxa"/>
              <w:left w:w="110" w:type="dxa"/>
              <w:bottom w:w="90" w:type="dxa"/>
              <w:right w:w="110" w:type="dxa"/>
            </w:tcMar>
            <w:vAlign w:val="center"/>
          </w:tcPr>
          <w:p w14:paraId="78523CA2"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Төрийн далбааг сургуулийн өдөр тутмын ажиллагаанд ашиглахыг зөвшөөрч, хэрэгжилтийг протокол, удирдамж, сургуулийн зохион байгуулалттай уялдуулдаг.</w:t>
            </w:r>
          </w:p>
        </w:tc>
        <w:tc>
          <w:tcPr>
            <w:tcW w:w="3249" w:type="dxa"/>
            <w:tcMar>
              <w:top w:w="90" w:type="dxa"/>
              <w:left w:w="110" w:type="dxa"/>
              <w:bottom w:w="90" w:type="dxa"/>
              <w:right w:w="110" w:type="dxa"/>
            </w:tcMar>
            <w:vAlign w:val="center"/>
          </w:tcPr>
          <w:p w14:paraId="05ED18AD" w14:textId="4E920E63"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Хуульд</w:t>
            </w:r>
            <w:r>
              <w:rPr>
                <w:rFonts w:ascii="Arial" w:hAnsi="Arial" w:cs="Arial"/>
                <w:noProof/>
                <w:sz w:val="22"/>
                <w:lang w:val="ru-RU"/>
              </w:rPr>
              <w:t xml:space="preserve"> </w:t>
            </w:r>
            <w:r w:rsidRPr="0039583E">
              <w:rPr>
                <w:rFonts w:ascii="Arial" w:hAnsi="Arial" w:cs="Arial"/>
                <w:noProof/>
                <w:sz w:val="22"/>
                <w:lang w:val="ru-RU"/>
              </w:rPr>
              <w:t>ерөнхий үндсийг тогтоогоод, хэрэгжилтийн нарийвчилсан</w:t>
            </w:r>
            <w:r>
              <w:rPr>
                <w:rFonts w:ascii="Arial" w:hAnsi="Arial" w:cs="Arial"/>
                <w:noProof/>
                <w:sz w:val="22"/>
                <w:lang w:val="ru-RU"/>
              </w:rPr>
              <w:t xml:space="preserve"> </w:t>
            </w:r>
            <w:r w:rsidRPr="0039583E">
              <w:rPr>
                <w:rFonts w:ascii="Arial" w:hAnsi="Arial" w:cs="Arial"/>
                <w:noProof/>
                <w:sz w:val="22"/>
                <w:lang w:val="ru-RU"/>
              </w:rPr>
              <w:t>журмыг боловсролын асуудал эрхэлсэн байгууллагын хамтарсан удирдамжаар зохицуулахад тохиромжтой.</w:t>
            </w:r>
          </w:p>
        </w:tc>
      </w:tr>
      <w:tr w:rsidR="0039583E" w:rsidRPr="0039583E" w14:paraId="151CFD79" w14:textId="77777777" w:rsidTr="0039583E">
        <w:tc>
          <w:tcPr>
            <w:tcW w:w="2049" w:type="dxa"/>
            <w:tcMar>
              <w:top w:w="90" w:type="dxa"/>
              <w:left w:w="110" w:type="dxa"/>
              <w:bottom w:w="90" w:type="dxa"/>
              <w:right w:w="110" w:type="dxa"/>
            </w:tcMar>
            <w:vAlign w:val="center"/>
          </w:tcPr>
          <w:p w14:paraId="50229E68"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b/>
                <w:noProof/>
                <w:sz w:val="22"/>
                <w:lang w:val="ru-RU"/>
              </w:rPr>
              <w:t>Сингапур</w:t>
            </w:r>
          </w:p>
        </w:tc>
        <w:tc>
          <w:tcPr>
            <w:tcW w:w="3921" w:type="dxa"/>
            <w:tcMar>
              <w:top w:w="90" w:type="dxa"/>
              <w:left w:w="110" w:type="dxa"/>
              <w:bottom w:w="90" w:type="dxa"/>
              <w:right w:w="110" w:type="dxa"/>
            </w:tcMar>
            <w:vAlign w:val="center"/>
          </w:tcPr>
          <w:p w14:paraId="5B23DE03"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Үндэсний бэлгэ тэмдгийг хатуу хориглох хэлбэрээр бус, үндэсний бахархал, иргэний боловсролын хүрээнд зөв зохистой ашиглуулахад чиглэсэн эрх зүйн орчныг бүрдүүлсэн.</w:t>
            </w:r>
          </w:p>
        </w:tc>
        <w:tc>
          <w:tcPr>
            <w:tcW w:w="3249" w:type="dxa"/>
            <w:tcMar>
              <w:top w:w="90" w:type="dxa"/>
              <w:left w:w="110" w:type="dxa"/>
              <w:bottom w:w="90" w:type="dxa"/>
              <w:right w:w="110" w:type="dxa"/>
            </w:tcMar>
            <w:vAlign w:val="center"/>
          </w:tcPr>
          <w:p w14:paraId="0A08F7F4"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Хуулийн зорилгыг эх оронч үзэл, иргэний ухамсар төлөвшүүлэхтэй холбож, сургалтын агуулга, хүмүүжлийн үйл ажиллагаатай уялдуулахад тохиромжтой.</w:t>
            </w:r>
          </w:p>
        </w:tc>
      </w:tr>
      <w:tr w:rsidR="0039583E" w:rsidRPr="0039583E" w14:paraId="38932613" w14:textId="77777777" w:rsidTr="0039583E">
        <w:tc>
          <w:tcPr>
            <w:tcW w:w="2049" w:type="dxa"/>
            <w:tcMar>
              <w:top w:w="90" w:type="dxa"/>
              <w:left w:w="110" w:type="dxa"/>
              <w:bottom w:w="90" w:type="dxa"/>
              <w:right w:w="110" w:type="dxa"/>
            </w:tcMar>
            <w:vAlign w:val="center"/>
          </w:tcPr>
          <w:p w14:paraId="1434B66B"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b/>
                <w:noProof/>
                <w:sz w:val="22"/>
                <w:lang w:val="ru-RU"/>
              </w:rPr>
              <w:t>Филиппин</w:t>
            </w:r>
          </w:p>
        </w:tc>
        <w:tc>
          <w:tcPr>
            <w:tcW w:w="3921" w:type="dxa"/>
            <w:tcMar>
              <w:top w:w="90" w:type="dxa"/>
              <w:left w:w="110" w:type="dxa"/>
              <w:bottom w:w="90" w:type="dxa"/>
              <w:right w:w="110" w:type="dxa"/>
            </w:tcMar>
            <w:vAlign w:val="center"/>
          </w:tcPr>
          <w:p w14:paraId="4546E7D5"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Долоо хоног бүрийн тогтмол ёслол, далбаа мандуулах ба буулгах ажиллагааг хуульчилж, боловсролын байгууллагад заавал мөрдүүлдэг.</w:t>
            </w:r>
          </w:p>
        </w:tc>
        <w:tc>
          <w:tcPr>
            <w:tcW w:w="3249" w:type="dxa"/>
            <w:tcMar>
              <w:top w:w="90" w:type="dxa"/>
              <w:left w:w="110" w:type="dxa"/>
              <w:bottom w:w="90" w:type="dxa"/>
              <w:right w:w="110" w:type="dxa"/>
            </w:tcMar>
            <w:vAlign w:val="center"/>
          </w:tcPr>
          <w:p w14:paraId="4C38C2BA" w14:textId="77777777" w:rsidR="0039583E" w:rsidRPr="0039583E" w:rsidRDefault="0039583E" w:rsidP="0039583E">
            <w:pPr>
              <w:spacing w:line="252" w:lineRule="auto"/>
              <w:jc w:val="center"/>
              <w:rPr>
                <w:rFonts w:ascii="Arial" w:hAnsi="Arial" w:cs="Arial"/>
                <w:noProof/>
                <w:sz w:val="22"/>
                <w:lang w:val="ru-RU"/>
              </w:rPr>
            </w:pPr>
            <w:r w:rsidRPr="0039583E">
              <w:rPr>
                <w:rFonts w:ascii="Arial" w:hAnsi="Arial" w:cs="Arial"/>
                <w:noProof/>
                <w:sz w:val="22"/>
                <w:lang w:val="ru-RU"/>
              </w:rPr>
              <w:t>Монгол Улсад тэмдэглэлт өдөр, хичээлийн жилийн нээлт, хаалт, улсын хэмжээний ёслолын үед хэрэглэх хөнгөн хувилбарыг дараагийн шатны журмаар тусгах боломжтой.</w:t>
            </w:r>
          </w:p>
        </w:tc>
      </w:tr>
    </w:tbl>
    <w:p w14:paraId="003745DD" w14:textId="66FC7019"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Парламентын судалгаа, хөгжлийн хүрээлэнгийн 2026 оны мэдээлэл</w:t>
      </w:r>
      <w:r w:rsidR="008103ED" w:rsidRPr="0039583E">
        <w:rPr>
          <w:rFonts w:ascii="Arial" w:hAnsi="Arial" w:cs="Arial"/>
          <w:noProof/>
          <w:color w:val="000000" w:themeColor="text1"/>
          <w:sz w:val="22"/>
          <w:lang w:val="ru-RU"/>
        </w:rPr>
        <w:t>,</w:t>
      </w:r>
      <w:r w:rsidRPr="0039583E">
        <w:rPr>
          <w:rFonts w:ascii="Arial" w:hAnsi="Arial" w:cs="Arial"/>
          <w:noProof/>
          <w:color w:val="000000" w:themeColor="text1"/>
          <w:sz w:val="22"/>
          <w:lang w:val="ru-RU"/>
        </w:rPr>
        <w:t>лавлагаанаас үзэхэд олон улс төрийн далбааг сургуулийн орчинд хэрэглэх асуудлыг суурь хууль болон боловсролын салбарын журам, удирдамжаар хослуулан зохицуулж байна.</w:t>
      </w:r>
    </w:p>
    <w:p w14:paraId="0FE82821" w14:textId="77777777" w:rsidR="00797333" w:rsidRPr="0039583E" w:rsidRDefault="00797333" w:rsidP="00B13B8A">
      <w:pPr>
        <w:spacing w:line="240" w:lineRule="auto"/>
        <w:jc w:val="both"/>
        <w:rPr>
          <w:rFonts w:ascii="Arial" w:hAnsi="Arial" w:cs="Arial"/>
          <w:noProof/>
          <w:color w:val="000000" w:themeColor="text1"/>
          <w:sz w:val="22"/>
          <w:lang w:val="ru-RU"/>
        </w:rPr>
      </w:pPr>
    </w:p>
    <w:p w14:paraId="2251F3F6" w14:textId="77777777" w:rsidR="00B13B8A" w:rsidRPr="0039583E" w:rsidRDefault="00B13B8A" w:rsidP="00B13B8A">
      <w:pPr>
        <w:pStyle w:val="Heading1Custom"/>
        <w:spacing w:line="240" w:lineRule="auto"/>
        <w:ind w:firstLine="720"/>
        <w:jc w:val="both"/>
        <w:rPr>
          <w:rFonts w:ascii="Arial" w:hAnsi="Arial" w:cs="Arial"/>
          <w:noProof/>
          <w:color w:val="000000" w:themeColor="text1"/>
          <w:sz w:val="22"/>
          <w:lang w:val="ru-RU"/>
        </w:rPr>
      </w:pPr>
    </w:p>
    <w:p w14:paraId="16ABAF56" w14:textId="493C1DD9" w:rsidR="007707F2" w:rsidRPr="0039583E" w:rsidRDefault="00000000" w:rsidP="00B13B8A">
      <w:pPr>
        <w:pStyle w:val="Heading1Custom"/>
        <w:spacing w:line="240" w:lineRule="auto"/>
        <w:ind w:firstLine="720"/>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Зургаа. Зохицуулалтын хувилбар, эерэг ба сөрөг тал</w:t>
      </w:r>
    </w:p>
    <w:p w14:paraId="098D09FD" w14:textId="3D08EDF3" w:rsidR="008103ED" w:rsidRPr="0039583E" w:rsidRDefault="00B13B8A" w:rsidP="00B13B8A">
      <w:pPr>
        <w:spacing w:before="120"/>
        <w:ind w:firstLine="709"/>
        <w:jc w:val="both"/>
        <w:rPr>
          <w:rFonts w:ascii="Arial" w:hAnsi="Arial" w:cs="Arial"/>
          <w:noProof/>
          <w:sz w:val="22"/>
          <w:lang w:val="ru-RU"/>
        </w:rPr>
      </w:pPr>
      <w:r w:rsidRPr="0039583E">
        <w:rPr>
          <w:rFonts w:ascii="Arial" w:hAnsi="Arial" w:cs="Arial"/>
          <w:noProof/>
          <w:sz w:val="22"/>
          <w:lang w:val="ru-RU"/>
        </w:rPr>
        <w:t xml:space="preserve">Дээрх харьцуулсан судалгаанаас үзэхэд Монгол Улсын хувьд Францын “байнгын харагдах орчин бүрдүүлэх” загвар, Австралийн “удирдамжаар хэрэгжүүлэх” загвар, </w:t>
      </w:r>
      <w:r w:rsidRPr="0039583E">
        <w:rPr>
          <w:rFonts w:ascii="Arial" w:hAnsi="Arial" w:cs="Arial"/>
          <w:noProof/>
          <w:sz w:val="22"/>
          <w:lang w:val="ru-RU"/>
        </w:rPr>
        <w:lastRenderedPageBreak/>
        <w:t>Сингапурын “иргэний боловсролтой уялдуулах” загварын хослол илүү оновчтой байна. Харин Филиппиний долоо хоног бүрийн заавал ёслол үйлдэх загварыг бүхэлд нь хуулбарлахын оронд зөвхөн тэмдэглэлт болон сургуулийн онцгой тохиолдолд хэрэглэх зохицуулалтыг журмаар тусгах нь Монгол Улсын боловсролын байгууллагын хэрэгжилтийн бодит нөхцөлд илүү нийцнэ.</w:t>
      </w:r>
    </w:p>
    <w:tbl>
      <w:tblPr>
        <w:tblStyle w:val="TableGrid"/>
        <w:tblW w:w="9351" w:type="dxa"/>
        <w:tblLook w:val="04A0" w:firstRow="1" w:lastRow="0" w:firstColumn="1" w:lastColumn="0" w:noHBand="0" w:noVBand="1"/>
      </w:tblPr>
      <w:tblGrid>
        <w:gridCol w:w="1252"/>
        <w:gridCol w:w="2381"/>
        <w:gridCol w:w="2835"/>
        <w:gridCol w:w="2883"/>
      </w:tblGrid>
      <w:tr w:rsidR="00C84BA1" w:rsidRPr="0039583E" w14:paraId="3F815061" w14:textId="77777777" w:rsidTr="00517607">
        <w:tc>
          <w:tcPr>
            <w:tcW w:w="1252" w:type="dxa"/>
            <w:tcMar>
              <w:top w:w="90" w:type="dxa"/>
              <w:left w:w="90" w:type="dxa"/>
              <w:bottom w:w="90" w:type="dxa"/>
              <w:right w:w="90" w:type="dxa"/>
            </w:tcMar>
            <w:vAlign w:val="center"/>
          </w:tcPr>
          <w:p w14:paraId="48F7A9DC" w14:textId="77777777" w:rsidR="00797333" w:rsidRPr="0039583E" w:rsidRDefault="00000000" w:rsidP="00517607">
            <w:pPr>
              <w:jc w:val="center"/>
              <w:rPr>
                <w:rFonts w:ascii="Arial" w:hAnsi="Arial" w:cs="Arial"/>
                <w:noProof/>
                <w:color w:val="000000" w:themeColor="text1"/>
                <w:sz w:val="22"/>
                <w:lang w:val="ru-RU"/>
              </w:rPr>
            </w:pPr>
            <w:r w:rsidRPr="0039583E">
              <w:rPr>
                <w:rFonts w:ascii="Arial" w:hAnsi="Arial" w:cs="Arial"/>
                <w:b/>
                <w:noProof/>
                <w:color w:val="000000" w:themeColor="text1"/>
                <w:sz w:val="22"/>
                <w:lang w:val="ru-RU"/>
              </w:rPr>
              <w:t>Хувилбар</w:t>
            </w:r>
          </w:p>
        </w:tc>
        <w:tc>
          <w:tcPr>
            <w:tcW w:w="2381" w:type="dxa"/>
            <w:tcMar>
              <w:top w:w="90" w:type="dxa"/>
              <w:left w:w="90" w:type="dxa"/>
              <w:bottom w:w="90" w:type="dxa"/>
              <w:right w:w="90" w:type="dxa"/>
            </w:tcMar>
            <w:vAlign w:val="center"/>
          </w:tcPr>
          <w:p w14:paraId="603C40BA" w14:textId="77777777" w:rsidR="00797333" w:rsidRPr="0039583E" w:rsidRDefault="00000000" w:rsidP="00517607">
            <w:pPr>
              <w:jc w:val="center"/>
              <w:rPr>
                <w:rFonts w:ascii="Arial" w:hAnsi="Arial" w:cs="Arial"/>
                <w:noProof/>
                <w:color w:val="000000" w:themeColor="text1"/>
                <w:sz w:val="22"/>
                <w:lang w:val="ru-RU"/>
              </w:rPr>
            </w:pPr>
            <w:r w:rsidRPr="0039583E">
              <w:rPr>
                <w:rFonts w:ascii="Arial" w:hAnsi="Arial" w:cs="Arial"/>
                <w:b/>
                <w:noProof/>
                <w:color w:val="000000" w:themeColor="text1"/>
                <w:sz w:val="22"/>
                <w:lang w:val="ru-RU"/>
              </w:rPr>
              <w:t>Агуулга</w:t>
            </w:r>
          </w:p>
        </w:tc>
        <w:tc>
          <w:tcPr>
            <w:tcW w:w="2835" w:type="dxa"/>
            <w:tcMar>
              <w:top w:w="90" w:type="dxa"/>
              <w:left w:w="90" w:type="dxa"/>
              <w:bottom w:w="90" w:type="dxa"/>
              <w:right w:w="90" w:type="dxa"/>
            </w:tcMar>
            <w:vAlign w:val="center"/>
          </w:tcPr>
          <w:p w14:paraId="028BF751" w14:textId="77777777" w:rsidR="00797333" w:rsidRPr="0039583E" w:rsidRDefault="00000000" w:rsidP="00517607">
            <w:pPr>
              <w:jc w:val="center"/>
              <w:rPr>
                <w:rFonts w:ascii="Arial" w:hAnsi="Arial" w:cs="Arial"/>
                <w:noProof/>
                <w:color w:val="000000" w:themeColor="text1"/>
                <w:sz w:val="22"/>
                <w:lang w:val="ru-RU"/>
              </w:rPr>
            </w:pPr>
            <w:r w:rsidRPr="0039583E">
              <w:rPr>
                <w:rFonts w:ascii="Arial" w:hAnsi="Arial" w:cs="Arial"/>
                <w:b/>
                <w:noProof/>
                <w:color w:val="000000" w:themeColor="text1"/>
                <w:sz w:val="22"/>
                <w:lang w:val="ru-RU"/>
              </w:rPr>
              <w:t>Эерэг тал</w:t>
            </w:r>
          </w:p>
        </w:tc>
        <w:tc>
          <w:tcPr>
            <w:tcW w:w="2883" w:type="dxa"/>
            <w:tcMar>
              <w:top w:w="90" w:type="dxa"/>
              <w:left w:w="90" w:type="dxa"/>
              <w:bottom w:w="90" w:type="dxa"/>
              <w:right w:w="90" w:type="dxa"/>
            </w:tcMar>
            <w:vAlign w:val="center"/>
          </w:tcPr>
          <w:p w14:paraId="4E9B8670" w14:textId="77777777" w:rsidR="00797333" w:rsidRPr="0039583E" w:rsidRDefault="00000000" w:rsidP="00517607">
            <w:pPr>
              <w:jc w:val="center"/>
              <w:rPr>
                <w:rFonts w:ascii="Arial" w:hAnsi="Arial" w:cs="Arial"/>
                <w:noProof/>
                <w:color w:val="000000" w:themeColor="text1"/>
                <w:sz w:val="22"/>
                <w:lang w:val="ru-RU"/>
              </w:rPr>
            </w:pPr>
            <w:r w:rsidRPr="0039583E">
              <w:rPr>
                <w:rFonts w:ascii="Arial" w:hAnsi="Arial" w:cs="Arial"/>
                <w:b/>
                <w:noProof/>
                <w:color w:val="000000" w:themeColor="text1"/>
                <w:sz w:val="22"/>
                <w:lang w:val="ru-RU"/>
              </w:rPr>
              <w:t>Сөрөг тал</w:t>
            </w:r>
          </w:p>
        </w:tc>
      </w:tr>
      <w:tr w:rsidR="00C84BA1" w:rsidRPr="0039583E" w14:paraId="040E6675" w14:textId="77777777" w:rsidTr="00517607">
        <w:tc>
          <w:tcPr>
            <w:tcW w:w="1252" w:type="dxa"/>
            <w:tcMar>
              <w:top w:w="90" w:type="dxa"/>
              <w:left w:w="100" w:type="dxa"/>
              <w:bottom w:w="90" w:type="dxa"/>
              <w:right w:w="100" w:type="dxa"/>
            </w:tcMar>
            <w:vAlign w:val="center"/>
          </w:tcPr>
          <w:p w14:paraId="5EF573FA"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1</w:t>
            </w:r>
          </w:p>
        </w:tc>
        <w:tc>
          <w:tcPr>
            <w:tcW w:w="2381" w:type="dxa"/>
            <w:tcMar>
              <w:top w:w="90" w:type="dxa"/>
              <w:left w:w="100" w:type="dxa"/>
              <w:bottom w:w="90" w:type="dxa"/>
              <w:right w:w="100" w:type="dxa"/>
            </w:tcMar>
            <w:vAlign w:val="center"/>
          </w:tcPr>
          <w:p w14:paraId="096F1664"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Одоо байгаа зохицуулалтыг хэвээр үлдээх</w:t>
            </w:r>
          </w:p>
        </w:tc>
        <w:tc>
          <w:tcPr>
            <w:tcW w:w="2835" w:type="dxa"/>
            <w:tcMar>
              <w:top w:w="90" w:type="dxa"/>
              <w:left w:w="100" w:type="dxa"/>
              <w:bottom w:w="90" w:type="dxa"/>
              <w:right w:w="100" w:type="dxa"/>
            </w:tcMar>
            <w:vAlign w:val="center"/>
          </w:tcPr>
          <w:p w14:paraId="05BAA245"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Нэмэлт зардалгүй.</w:t>
            </w:r>
          </w:p>
        </w:tc>
        <w:tc>
          <w:tcPr>
            <w:tcW w:w="2883" w:type="dxa"/>
            <w:tcMar>
              <w:top w:w="90" w:type="dxa"/>
              <w:left w:w="100" w:type="dxa"/>
              <w:bottom w:w="90" w:type="dxa"/>
              <w:right w:w="100" w:type="dxa"/>
            </w:tcMar>
            <w:vAlign w:val="center"/>
          </w:tcPr>
          <w:p w14:paraId="63EFDD6C"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Хэрэгжилт сургууль бүрд жигд бус хэвээр үлдэнэ.</w:t>
            </w:r>
          </w:p>
        </w:tc>
      </w:tr>
      <w:tr w:rsidR="00C84BA1" w:rsidRPr="0039583E" w14:paraId="2B74FB26" w14:textId="77777777" w:rsidTr="00517607">
        <w:tc>
          <w:tcPr>
            <w:tcW w:w="1252" w:type="dxa"/>
            <w:tcMar>
              <w:top w:w="90" w:type="dxa"/>
              <w:left w:w="100" w:type="dxa"/>
              <w:bottom w:w="90" w:type="dxa"/>
              <w:right w:w="100" w:type="dxa"/>
            </w:tcMar>
            <w:vAlign w:val="center"/>
          </w:tcPr>
          <w:p w14:paraId="377D5166"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2</w:t>
            </w:r>
          </w:p>
        </w:tc>
        <w:tc>
          <w:tcPr>
            <w:tcW w:w="2381" w:type="dxa"/>
            <w:tcMar>
              <w:top w:w="90" w:type="dxa"/>
              <w:left w:w="100" w:type="dxa"/>
              <w:bottom w:w="90" w:type="dxa"/>
              <w:right w:w="100" w:type="dxa"/>
            </w:tcMar>
            <w:vAlign w:val="center"/>
          </w:tcPr>
          <w:p w14:paraId="5DA8870D" w14:textId="4BCF9671"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Хуулийн 13 дугаар зүйл</w:t>
            </w:r>
            <w:r w:rsidR="00517607">
              <w:rPr>
                <w:rFonts w:ascii="Arial" w:hAnsi="Arial" w:cs="Arial"/>
                <w:noProof/>
                <w:color w:val="000000" w:themeColor="text1"/>
                <w:sz w:val="22"/>
                <w:lang w:val="x-none"/>
              </w:rPr>
              <w:t>ийн 2 дахь хэсэгт</w:t>
            </w:r>
            <w:r w:rsidRPr="0039583E">
              <w:rPr>
                <w:rFonts w:ascii="Arial" w:hAnsi="Arial" w:cs="Arial"/>
                <w:noProof/>
                <w:color w:val="000000" w:themeColor="text1"/>
                <w:sz w:val="22"/>
                <w:lang w:val="ru-RU"/>
              </w:rPr>
              <w:t xml:space="preserve"> ерөнхий боловсролын сургуул</w:t>
            </w:r>
            <w:r w:rsidR="00517607">
              <w:rPr>
                <w:rFonts w:ascii="Arial" w:hAnsi="Arial" w:cs="Arial"/>
                <w:noProof/>
                <w:color w:val="000000" w:themeColor="text1"/>
                <w:sz w:val="22"/>
                <w:lang w:val="ru-RU"/>
              </w:rPr>
              <w:t>ь г</w:t>
            </w:r>
            <w:r w:rsidR="00517607">
              <w:rPr>
                <w:rFonts w:ascii="Arial" w:hAnsi="Arial" w:cs="Arial"/>
                <w:noProof/>
                <w:color w:val="000000" w:themeColor="text1"/>
                <w:sz w:val="22"/>
                <w:lang w:val="x-none"/>
              </w:rPr>
              <w:t>эж</w:t>
            </w:r>
            <w:r w:rsidRPr="0039583E">
              <w:rPr>
                <w:rFonts w:ascii="Arial" w:hAnsi="Arial" w:cs="Arial"/>
                <w:noProof/>
                <w:color w:val="000000" w:themeColor="text1"/>
                <w:sz w:val="22"/>
                <w:lang w:val="ru-RU"/>
              </w:rPr>
              <w:t xml:space="preserve"> </w:t>
            </w:r>
            <w:r w:rsidR="00517607">
              <w:rPr>
                <w:rFonts w:ascii="Arial" w:hAnsi="Arial" w:cs="Arial"/>
                <w:noProof/>
                <w:color w:val="000000" w:themeColor="text1"/>
                <w:sz w:val="22"/>
                <w:lang w:val="ru-RU"/>
              </w:rPr>
              <w:t>т</w:t>
            </w:r>
            <w:r w:rsidR="00517607">
              <w:rPr>
                <w:rFonts w:ascii="Arial" w:hAnsi="Arial" w:cs="Arial"/>
                <w:noProof/>
                <w:color w:val="000000" w:themeColor="text1"/>
                <w:sz w:val="22"/>
                <w:lang w:val="x-none"/>
              </w:rPr>
              <w:t>усгах</w:t>
            </w:r>
          </w:p>
        </w:tc>
        <w:tc>
          <w:tcPr>
            <w:tcW w:w="2835" w:type="dxa"/>
            <w:tcMar>
              <w:top w:w="90" w:type="dxa"/>
              <w:left w:w="100" w:type="dxa"/>
              <w:bottom w:w="90" w:type="dxa"/>
              <w:right w:w="100" w:type="dxa"/>
            </w:tcMar>
            <w:vAlign w:val="center"/>
          </w:tcPr>
          <w:p w14:paraId="2551E520"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Нэг мөр суурь зохицуулалт бий болно; хэт нарийвчилсан албадлага үүсгэхгүй.</w:t>
            </w:r>
          </w:p>
        </w:tc>
        <w:tc>
          <w:tcPr>
            <w:tcW w:w="2883" w:type="dxa"/>
            <w:tcMar>
              <w:top w:w="90" w:type="dxa"/>
              <w:left w:w="100" w:type="dxa"/>
              <w:bottom w:w="90" w:type="dxa"/>
              <w:right w:w="100" w:type="dxa"/>
            </w:tcMar>
            <w:vAlign w:val="center"/>
          </w:tcPr>
          <w:p w14:paraId="51CFC993"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Хэрэгжилтийн журам, тайлбар дагалдан шаардлагатай.</w:t>
            </w:r>
          </w:p>
        </w:tc>
      </w:tr>
      <w:tr w:rsidR="00C84BA1" w:rsidRPr="0039583E" w14:paraId="15446F2C" w14:textId="77777777" w:rsidTr="00517607">
        <w:tc>
          <w:tcPr>
            <w:tcW w:w="1252" w:type="dxa"/>
            <w:tcMar>
              <w:top w:w="90" w:type="dxa"/>
              <w:left w:w="100" w:type="dxa"/>
              <w:bottom w:w="90" w:type="dxa"/>
              <w:right w:w="100" w:type="dxa"/>
            </w:tcMar>
            <w:vAlign w:val="center"/>
          </w:tcPr>
          <w:p w14:paraId="41D3A61D"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3</w:t>
            </w:r>
          </w:p>
        </w:tc>
        <w:tc>
          <w:tcPr>
            <w:tcW w:w="2381" w:type="dxa"/>
            <w:tcMar>
              <w:top w:w="90" w:type="dxa"/>
              <w:left w:w="100" w:type="dxa"/>
              <w:bottom w:w="90" w:type="dxa"/>
              <w:right w:w="100" w:type="dxa"/>
            </w:tcMar>
            <w:vAlign w:val="center"/>
          </w:tcPr>
          <w:p w14:paraId="6F98810C"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Зөвхөн журам, зөвлөмжөөр зохицуулах</w:t>
            </w:r>
          </w:p>
        </w:tc>
        <w:tc>
          <w:tcPr>
            <w:tcW w:w="2835" w:type="dxa"/>
            <w:tcMar>
              <w:top w:w="90" w:type="dxa"/>
              <w:left w:w="100" w:type="dxa"/>
              <w:bottom w:w="90" w:type="dxa"/>
              <w:right w:w="100" w:type="dxa"/>
            </w:tcMar>
            <w:vAlign w:val="center"/>
          </w:tcPr>
          <w:p w14:paraId="489B9362"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Хурдан хэрэгжүүлэх боломжтой.</w:t>
            </w:r>
          </w:p>
        </w:tc>
        <w:tc>
          <w:tcPr>
            <w:tcW w:w="2883" w:type="dxa"/>
            <w:tcMar>
              <w:top w:w="90" w:type="dxa"/>
              <w:left w:w="100" w:type="dxa"/>
              <w:bottom w:w="90" w:type="dxa"/>
              <w:right w:w="100" w:type="dxa"/>
            </w:tcMar>
            <w:vAlign w:val="center"/>
          </w:tcPr>
          <w:p w14:paraId="1371F158" w14:textId="77777777" w:rsidR="00797333" w:rsidRPr="0039583E" w:rsidRDefault="00000000" w:rsidP="00517607">
            <w:pPr>
              <w:pStyle w:val="BodyNoIndent"/>
              <w:spacing w:after="0"/>
              <w:jc w:val="center"/>
              <w:rPr>
                <w:rFonts w:ascii="Arial" w:hAnsi="Arial" w:cs="Arial"/>
                <w:noProof/>
                <w:color w:val="000000" w:themeColor="text1"/>
                <w:sz w:val="22"/>
                <w:lang w:val="ru-RU"/>
              </w:rPr>
            </w:pPr>
            <w:r w:rsidRPr="0039583E">
              <w:rPr>
                <w:rFonts w:ascii="Arial" w:hAnsi="Arial" w:cs="Arial"/>
                <w:noProof/>
                <w:color w:val="000000" w:themeColor="text1"/>
                <w:sz w:val="22"/>
                <w:lang w:val="ru-RU"/>
              </w:rPr>
              <w:t>Хуулийн суурь тодорхой бус тул нийтлэг мөрдөлт сул байна.</w:t>
            </w:r>
          </w:p>
        </w:tc>
      </w:tr>
    </w:tbl>
    <w:p w14:paraId="7D69B948" w14:textId="77777777" w:rsidR="00797333" w:rsidRPr="0039583E" w:rsidRDefault="00797333" w:rsidP="00517607">
      <w:pPr>
        <w:spacing w:line="240" w:lineRule="auto"/>
        <w:jc w:val="center"/>
        <w:rPr>
          <w:rFonts w:ascii="Arial" w:hAnsi="Arial" w:cs="Arial"/>
          <w:noProof/>
          <w:color w:val="000000" w:themeColor="text1"/>
          <w:sz w:val="22"/>
          <w:lang w:val="ru-RU"/>
        </w:rPr>
      </w:pPr>
    </w:p>
    <w:p w14:paraId="5BF5F83D" w14:textId="529EC33A" w:rsidR="00797333" w:rsidRPr="0039583E" w:rsidRDefault="00000000" w:rsidP="00517607">
      <w:pPr>
        <w:ind w:firstLine="720"/>
        <w:jc w:val="both"/>
        <w:rPr>
          <w:rFonts w:ascii="Arial" w:hAnsi="Arial" w:cs="Arial"/>
          <w:bCs/>
          <w:noProof/>
          <w:color w:val="000000" w:themeColor="text1"/>
          <w:sz w:val="22"/>
          <w:shd w:val="clear" w:color="auto" w:fill="FFFFFF"/>
          <w:lang w:val="ru-RU"/>
        </w:rPr>
      </w:pPr>
      <w:r w:rsidRPr="0039583E">
        <w:rPr>
          <w:rFonts w:ascii="Arial" w:hAnsi="Arial" w:cs="Arial"/>
          <w:noProof/>
          <w:color w:val="000000" w:themeColor="text1"/>
          <w:sz w:val="22"/>
          <w:lang w:val="ru-RU"/>
        </w:rPr>
        <w:t>Дээрхээс Хувилбар 2 буюу Төрийн бэлгэ тэмдгийн тухай хуулийн 13 дугаар зүйл</w:t>
      </w:r>
      <w:r w:rsidR="00035ED8" w:rsidRPr="0039583E">
        <w:rPr>
          <w:rFonts w:ascii="Arial" w:hAnsi="Arial" w:cs="Arial"/>
          <w:noProof/>
          <w:color w:val="000000" w:themeColor="text1"/>
          <w:sz w:val="22"/>
          <w:lang w:val="x-none"/>
        </w:rPr>
        <w:t xml:space="preserve">ийн 2 дэх хэсэгт </w:t>
      </w:r>
      <w:r w:rsidRPr="0039583E">
        <w:rPr>
          <w:rFonts w:ascii="Arial" w:hAnsi="Arial" w:cs="Arial"/>
          <w:noProof/>
          <w:color w:val="000000" w:themeColor="text1"/>
          <w:sz w:val="22"/>
          <w:lang w:val="ru-RU"/>
        </w:rPr>
        <w:t xml:space="preserve"> </w:t>
      </w:r>
      <w:r w:rsidR="00035ED8" w:rsidRPr="0039583E">
        <w:rPr>
          <w:rFonts w:ascii="Arial" w:hAnsi="Arial" w:cs="Arial"/>
          <w:noProof/>
          <w:sz w:val="22"/>
          <w:lang w:val="ru-RU"/>
        </w:rPr>
        <w:t>“Ерөнхий боловсролын сургуульд хичээл, сургалтын үйл ажиллагаа явагдаж байгаа хугацаанд Төрийн далбааг мандуулна.</w:t>
      </w:r>
      <w:r w:rsidR="00035ED8" w:rsidRPr="0039583E">
        <w:rPr>
          <w:rFonts w:ascii="Arial" w:hAnsi="Arial" w:cs="Arial"/>
          <w:bCs/>
          <w:noProof/>
          <w:color w:val="000000" w:themeColor="text1"/>
          <w:sz w:val="22"/>
          <w:shd w:val="clear" w:color="auto" w:fill="FFFFFF"/>
          <w:lang w:val="x-none"/>
        </w:rPr>
        <w:t>”</w:t>
      </w:r>
      <w:r w:rsidR="007B6A99" w:rsidRPr="0039583E">
        <w:rPr>
          <w:rFonts w:ascii="Arial" w:hAnsi="Arial" w:cs="Arial"/>
          <w:noProof/>
          <w:color w:val="000000" w:themeColor="text1"/>
          <w:sz w:val="22"/>
          <w:lang w:val="ru-RU"/>
        </w:rPr>
        <w:t>Т</w:t>
      </w:r>
      <w:r w:rsidRPr="0039583E">
        <w:rPr>
          <w:rFonts w:ascii="Arial" w:hAnsi="Arial" w:cs="Arial"/>
          <w:noProof/>
          <w:color w:val="000000" w:themeColor="text1"/>
          <w:sz w:val="22"/>
          <w:lang w:val="ru-RU"/>
        </w:rPr>
        <w:t xml:space="preserve">өрийн далбааг </w:t>
      </w:r>
      <w:r w:rsidR="007B6A99" w:rsidRPr="0039583E">
        <w:rPr>
          <w:rFonts w:ascii="Arial" w:hAnsi="Arial" w:cs="Arial"/>
          <w:noProof/>
          <w:color w:val="000000" w:themeColor="text1"/>
          <w:sz w:val="22"/>
          <w:lang w:val="ru-RU"/>
        </w:rPr>
        <w:t>т</w:t>
      </w:r>
      <w:r w:rsidR="007B6A99" w:rsidRPr="0039583E">
        <w:rPr>
          <w:rFonts w:ascii="Arial" w:hAnsi="Arial" w:cs="Arial"/>
          <w:noProof/>
          <w:color w:val="000000" w:themeColor="text1"/>
          <w:sz w:val="22"/>
          <w:lang w:val="x-none"/>
        </w:rPr>
        <w:t xml:space="preserve">үр хугацаагаар </w:t>
      </w:r>
      <w:r w:rsidRPr="0039583E">
        <w:rPr>
          <w:rFonts w:ascii="Arial" w:hAnsi="Arial" w:cs="Arial"/>
          <w:noProof/>
          <w:color w:val="000000" w:themeColor="text1"/>
          <w:sz w:val="22"/>
          <w:lang w:val="ru-RU"/>
        </w:rPr>
        <w:t xml:space="preserve">мандуулах газрын хүрээнд нэмэх хувилбар нь хамгийн оновчтой гэж дүгнэв. Энэ нь хууль тогтоомжийн түвшинд суурь хэм хэмжээг тогтоож, харин хэрэгжилтийн нарийвчилсан асуудлыг </w:t>
      </w:r>
      <w:r w:rsidR="00517607">
        <w:rPr>
          <w:rFonts w:ascii="Arial" w:hAnsi="Arial" w:cs="Arial"/>
          <w:noProof/>
          <w:color w:val="000000" w:themeColor="text1"/>
          <w:sz w:val="22"/>
          <w:lang w:val="ru-RU"/>
        </w:rPr>
        <w:t>ж</w:t>
      </w:r>
      <w:r w:rsidR="00517607">
        <w:rPr>
          <w:rFonts w:ascii="Arial" w:hAnsi="Arial" w:cs="Arial"/>
          <w:noProof/>
          <w:color w:val="000000" w:themeColor="text1"/>
          <w:sz w:val="22"/>
          <w:lang w:val="x-none"/>
        </w:rPr>
        <w:t xml:space="preserve">урамаар </w:t>
      </w:r>
      <w:r w:rsidRPr="0039583E">
        <w:rPr>
          <w:rFonts w:ascii="Arial" w:hAnsi="Arial" w:cs="Arial"/>
          <w:noProof/>
          <w:color w:val="000000" w:themeColor="text1"/>
          <w:sz w:val="22"/>
          <w:lang w:val="ru-RU"/>
        </w:rPr>
        <w:t>уян хатан зохицуулах боломжийг үлдээнэ.</w:t>
      </w:r>
    </w:p>
    <w:p w14:paraId="06412A62" w14:textId="77777777"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Долоо. Урьдчилсан үр нөлөөний үнэлгээ</w:t>
      </w:r>
    </w:p>
    <w:p w14:paraId="0D03AC80" w14:textId="77777777" w:rsidR="00797333" w:rsidRPr="0039583E" w:rsidRDefault="00000000" w:rsidP="00B13B8A">
      <w:pPr>
        <w:pStyle w:val="Heading2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7.1. Хүний эрхэд үзүүлэх үр нөлөө</w:t>
      </w:r>
    </w:p>
    <w:p w14:paraId="60FD5522" w14:textId="77777777"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Энэхүү зохицуулалт нь ялгаварлан гадуурхах шинж агуулаагүй бөгөөд төрийн болон хувийн хэвшлийн ерөнхий боловсролын сургуулиудад ижил үйлчилнэ. Зохицуулалтын зорилго нь суралцагчдад нийтлэг үнэт зүйл, иргэний хариуцлага, төрийн бэлгэ тэмдгийг дээдлэх ухамсар төлөвшүүлэхэд чиглэж байгаа тул хүний эрхийн суурь зарчимтай зөрчилдөхгүй.</w:t>
      </w:r>
    </w:p>
    <w:p w14:paraId="71B7E0C0" w14:textId="77777777" w:rsidR="00797333" w:rsidRPr="0039583E" w:rsidRDefault="00000000" w:rsidP="00B13B8A">
      <w:pPr>
        <w:pStyle w:val="Heading2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7.2. Эдийн засгийн үр нөлөө</w:t>
      </w:r>
    </w:p>
    <w:p w14:paraId="36361911" w14:textId="2E9104F9"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Хуулийн төсөл нь шинэ байгууллага байгуулах, орон тоо нэмэх агуулгагүй. Үндсэн зардал нь сургуулийн орчинд төрийн далбаа байрлуулахтай холбоотой нэг удаагийн эсхүл бага хэмжээний зохион байгуулалтын шинжтэй байх бөгөөд улсын төсөвт дарамт учруулахгүй гэж үзэж байна.</w:t>
      </w:r>
    </w:p>
    <w:p w14:paraId="546C69A1" w14:textId="77777777" w:rsidR="00797333" w:rsidRPr="0039583E" w:rsidRDefault="00000000" w:rsidP="00B13B8A">
      <w:pPr>
        <w:pStyle w:val="Heading2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7.3. Нийгмийн үр нөлөө</w:t>
      </w:r>
    </w:p>
    <w:p w14:paraId="5E1D3821" w14:textId="5605688A"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 xml:space="preserve">Сургуулийн орчинд төрийн далбааг </w:t>
      </w:r>
      <w:r w:rsidR="00517607">
        <w:rPr>
          <w:rFonts w:ascii="Arial" w:hAnsi="Arial" w:cs="Arial"/>
          <w:noProof/>
          <w:color w:val="000000" w:themeColor="text1"/>
          <w:sz w:val="22"/>
          <w:lang w:val="ru-RU"/>
        </w:rPr>
        <w:t>х</w:t>
      </w:r>
      <w:r w:rsidR="00517607">
        <w:rPr>
          <w:rFonts w:ascii="Arial" w:hAnsi="Arial" w:cs="Arial"/>
          <w:noProof/>
          <w:color w:val="000000" w:themeColor="text1"/>
          <w:sz w:val="22"/>
          <w:lang w:val="x-none"/>
        </w:rPr>
        <w:t>ичээл, сургалтын үйл ажиллагаа явагдаж байгаа хугацаанд тогтмол</w:t>
      </w:r>
      <w:r w:rsidRPr="0039583E">
        <w:rPr>
          <w:rFonts w:ascii="Arial" w:hAnsi="Arial" w:cs="Arial"/>
          <w:noProof/>
          <w:color w:val="000000" w:themeColor="text1"/>
          <w:sz w:val="22"/>
          <w:lang w:val="ru-RU"/>
        </w:rPr>
        <w:t xml:space="preserve"> хүндэтгэлтэй хэрэглэх нь суралцагчдад үндэсний бахархал, эх оронч үзэл, нийтийн дэг журам, хүндэтгэлийн соёлыг төлөвшүүлэхэд эерэг нөлөө үзүүлэх боломжтой. Мөн сургуулийн хүмүүжлийн орчинд нийтлэг үнэт зүйлсийг бэхжүүлэх ач холбогдолтой.</w:t>
      </w:r>
    </w:p>
    <w:p w14:paraId="21FF2062" w14:textId="77777777" w:rsidR="00797333" w:rsidRPr="0039583E" w:rsidRDefault="00000000" w:rsidP="00B13B8A">
      <w:pPr>
        <w:pStyle w:val="Heading2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7.4. Байгаль орчинд үзүүлэх үр нөлөө</w:t>
      </w:r>
    </w:p>
    <w:p w14:paraId="538A13A3" w14:textId="77777777" w:rsidR="00797333" w:rsidRPr="0039583E" w:rsidRDefault="00000000" w:rsidP="00B13B8A">
      <w:pPr>
        <w:pStyle w:val="BodyNoInden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Энэхүү зохицуулалт нь байгаль орчинд шууд сөрөг нөлөө үзүүлэх шинжгүй болно.</w:t>
      </w:r>
    </w:p>
    <w:p w14:paraId="73202B5B" w14:textId="77777777"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Найм. Хууль тогтоомжтой нийцлийн дүгнэлт</w:t>
      </w:r>
    </w:p>
    <w:p w14:paraId="342C256A" w14:textId="1BFFE0F1" w:rsidR="00797333" w:rsidRPr="0039583E" w:rsidRDefault="00000000" w:rsidP="00B13B8A">
      <w:pPr>
        <w:pStyle w:val="BodyJust"/>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lastRenderedPageBreak/>
        <w:t>Судалгааны дүнд энэхүү хуулийн төсөл нь Монгол Улсын Үндсэн</w:t>
      </w:r>
      <w:r w:rsidR="00B13B8A" w:rsidRPr="0039583E">
        <w:rPr>
          <w:rFonts w:ascii="Arial" w:hAnsi="Arial" w:cs="Arial"/>
          <w:noProof/>
          <w:color w:val="000000" w:themeColor="text1"/>
          <w:sz w:val="22"/>
          <w:lang w:val="ru-RU"/>
        </w:rPr>
        <w:t xml:space="preserve"> </w:t>
      </w:r>
      <w:r w:rsidRPr="0039583E">
        <w:rPr>
          <w:rFonts w:ascii="Arial" w:hAnsi="Arial" w:cs="Arial"/>
          <w:noProof/>
          <w:color w:val="000000" w:themeColor="text1"/>
          <w:sz w:val="22"/>
          <w:lang w:val="ru-RU"/>
        </w:rPr>
        <w:t>хуулийн Арванхоёрдугаар зүйлд заасан төрийн бэлгэ тэмдгийн агуулга, үнэ цэнийг бодит амьдралд хэрэгжүүлэх зорилготой бөгөөд Төрийн бэлгэ тэмдгийн тухай хууль болон Боловсролын ерөнхий хуулийн зорилт, үзэл санаатай</w:t>
      </w:r>
      <w:r w:rsidR="00B13B8A" w:rsidRPr="0039583E">
        <w:rPr>
          <w:rFonts w:ascii="Arial" w:hAnsi="Arial" w:cs="Arial"/>
          <w:noProof/>
          <w:color w:val="000000" w:themeColor="text1"/>
          <w:sz w:val="22"/>
          <w:lang w:val="ru-RU"/>
        </w:rPr>
        <w:t xml:space="preserve"> </w:t>
      </w:r>
      <w:r w:rsidRPr="0039583E">
        <w:rPr>
          <w:rFonts w:ascii="Arial" w:hAnsi="Arial" w:cs="Arial"/>
          <w:noProof/>
          <w:color w:val="000000" w:themeColor="text1"/>
          <w:sz w:val="22"/>
          <w:lang w:val="ru-RU"/>
        </w:rPr>
        <w:t>нийцэж байна.</w:t>
      </w:r>
    </w:p>
    <w:p w14:paraId="609D8A50" w14:textId="77777777" w:rsidR="00797333" w:rsidRPr="0039583E" w:rsidRDefault="00000000" w:rsidP="00B13B8A">
      <w:pPr>
        <w:pStyle w:val="Heading1Custom"/>
        <w:spacing w:line="240" w:lineRule="auto"/>
        <w:ind w:firstLine="567"/>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t>Ес. Ерөнхий дүгнэлт, зөвлөмж</w:t>
      </w:r>
    </w:p>
    <w:p w14:paraId="302FC72B" w14:textId="77777777" w:rsidR="00A60BA2" w:rsidRPr="00A60BA2" w:rsidRDefault="00A60BA2" w:rsidP="00A60BA2">
      <w:pPr>
        <w:spacing w:before="100" w:beforeAutospacing="1" w:after="100" w:afterAutospacing="1" w:line="240" w:lineRule="auto"/>
        <w:ind w:firstLine="567"/>
        <w:jc w:val="both"/>
        <w:rPr>
          <w:rFonts w:ascii="Arial" w:hAnsi="Arial" w:cs="Arial"/>
          <w:color w:val="000000"/>
          <w:sz w:val="22"/>
          <w:lang w:val="en-KR"/>
        </w:rPr>
      </w:pPr>
      <w:r w:rsidRPr="00A60BA2">
        <w:rPr>
          <w:rFonts w:ascii="Arial" w:hAnsi="Arial" w:cs="Arial"/>
          <w:color w:val="000000"/>
          <w:sz w:val="22"/>
          <w:lang w:val="en-KR"/>
        </w:rPr>
        <w:t>Урьдчилан тандан судалгааны үр дүнд Төрийн бэлгэ тэмдгийн тухай хуульд ерөнхий боловсролын сургуульд хичээл, сургалтын үйл ажиллагаа явагдаж байгаа хугацаанд Төрийн далбааг түр хугацаагаар мандуулах зохицуулалтыг нэмж тусгах хуулийн төсөл боловсруулах хэрэгцээ, шаардлага байна гэж дүгнэв.</w:t>
      </w:r>
    </w:p>
    <w:p w14:paraId="5C71E344" w14:textId="77777777" w:rsidR="00A60BA2" w:rsidRDefault="00A60BA2" w:rsidP="00A60BA2">
      <w:pPr>
        <w:spacing w:before="100" w:beforeAutospacing="1" w:after="100" w:afterAutospacing="1" w:line="240" w:lineRule="auto"/>
        <w:jc w:val="both"/>
        <w:rPr>
          <w:rFonts w:ascii="Arial" w:hAnsi="Arial" w:cs="Arial"/>
          <w:color w:val="000000"/>
          <w:sz w:val="22"/>
          <w:lang w:val="en-KR"/>
        </w:rPr>
      </w:pPr>
      <w:r w:rsidRPr="00A60BA2">
        <w:rPr>
          <w:rFonts w:ascii="Arial" w:hAnsi="Arial" w:cs="Arial"/>
          <w:color w:val="000000"/>
          <w:sz w:val="22"/>
          <w:lang w:val="en-KR"/>
        </w:rPr>
        <w:t xml:space="preserve">Иймд дараах арга хэмжээг авч хэрэгжүүлэх нь зүйтэй. </w:t>
      </w:r>
    </w:p>
    <w:p w14:paraId="33F881EE" w14:textId="3FB6A201" w:rsidR="00A60BA2" w:rsidRPr="00A60BA2" w:rsidRDefault="00A60BA2" w:rsidP="00A60BA2">
      <w:pPr>
        <w:spacing w:before="100" w:beforeAutospacing="1" w:after="100" w:afterAutospacing="1" w:line="240" w:lineRule="auto"/>
        <w:jc w:val="both"/>
        <w:rPr>
          <w:rFonts w:ascii="Arial" w:hAnsi="Arial" w:cs="Arial"/>
          <w:color w:val="000000"/>
          <w:sz w:val="22"/>
          <w:lang w:val="en-KR"/>
        </w:rPr>
      </w:pPr>
      <w:r w:rsidRPr="00A60BA2">
        <w:rPr>
          <w:rFonts w:ascii="Arial" w:hAnsi="Arial" w:cs="Arial"/>
          <w:color w:val="000000"/>
          <w:sz w:val="22"/>
          <w:lang w:val="en-KR"/>
        </w:rPr>
        <w:t>Үүнд:</w:t>
      </w:r>
    </w:p>
    <w:p w14:paraId="5F9D61F9" w14:textId="77777777" w:rsidR="00A60BA2" w:rsidRPr="00A60BA2" w:rsidRDefault="00A60BA2" w:rsidP="00A60BA2">
      <w:pPr>
        <w:numPr>
          <w:ilvl w:val="0"/>
          <w:numId w:val="17"/>
        </w:numPr>
        <w:spacing w:before="100" w:beforeAutospacing="1" w:after="100" w:afterAutospacing="1" w:line="240" w:lineRule="auto"/>
        <w:ind w:left="0"/>
        <w:jc w:val="both"/>
        <w:rPr>
          <w:rFonts w:ascii="Arial" w:hAnsi="Arial" w:cs="Arial"/>
          <w:color w:val="000000"/>
          <w:sz w:val="22"/>
          <w:lang w:val="en-KR"/>
        </w:rPr>
      </w:pPr>
      <w:r w:rsidRPr="00A60BA2">
        <w:rPr>
          <w:rFonts w:ascii="Arial" w:hAnsi="Arial" w:cs="Arial"/>
          <w:color w:val="000000"/>
          <w:sz w:val="22"/>
          <w:lang w:val="en-KR"/>
        </w:rPr>
        <w:t>Төрийн бэлгэ тэмдгийн тухай хуулийн 13 дугаар зүйлийн 2 дахь хэсэгт “ерөнхий боловсролын сургуульд хичээл, сургалтын үйл ажиллагаа явагдаж байгаа хугацаанд Төрийн далбааг түр хугацаагаар мандуулна” гэсэн нэмэлт оруулах;</w:t>
      </w:r>
    </w:p>
    <w:p w14:paraId="33C4777B" w14:textId="77777777" w:rsidR="00A60BA2" w:rsidRPr="00A60BA2" w:rsidRDefault="00A60BA2" w:rsidP="00A60BA2">
      <w:pPr>
        <w:numPr>
          <w:ilvl w:val="0"/>
          <w:numId w:val="17"/>
        </w:numPr>
        <w:spacing w:before="100" w:beforeAutospacing="1" w:after="100" w:afterAutospacing="1" w:line="240" w:lineRule="auto"/>
        <w:ind w:left="0"/>
        <w:jc w:val="both"/>
        <w:rPr>
          <w:rFonts w:ascii="Arial" w:hAnsi="Arial" w:cs="Arial"/>
          <w:color w:val="000000"/>
          <w:sz w:val="22"/>
          <w:lang w:val="en-KR"/>
        </w:rPr>
      </w:pPr>
      <w:r w:rsidRPr="00A60BA2">
        <w:rPr>
          <w:rFonts w:ascii="Arial" w:hAnsi="Arial" w:cs="Arial"/>
          <w:color w:val="000000"/>
          <w:sz w:val="22"/>
          <w:lang w:val="en-KR"/>
        </w:rPr>
        <w:t>Хуулийн төсөл батлагдсаны дараа хэрэгжилтийг нэг мөр хангах зорилгоор боловсролын асуудал эрхэлсэн төрийн захиргааны төв байгууллага болон холбогдох байгууллагууд хамтран зөвлөмж, аргачлал боловсруулах;</w:t>
      </w:r>
    </w:p>
    <w:p w14:paraId="1328845A" w14:textId="77777777" w:rsidR="00A60BA2" w:rsidRPr="00A60BA2" w:rsidRDefault="00A60BA2" w:rsidP="00A60BA2">
      <w:pPr>
        <w:numPr>
          <w:ilvl w:val="0"/>
          <w:numId w:val="17"/>
        </w:numPr>
        <w:spacing w:before="100" w:beforeAutospacing="1" w:after="100" w:afterAutospacing="1" w:line="240" w:lineRule="auto"/>
        <w:ind w:left="0"/>
        <w:jc w:val="both"/>
        <w:rPr>
          <w:rFonts w:ascii="Arial" w:hAnsi="Arial" w:cs="Arial"/>
          <w:color w:val="000000"/>
          <w:sz w:val="22"/>
          <w:lang w:val="en-KR"/>
        </w:rPr>
      </w:pPr>
      <w:r w:rsidRPr="00A60BA2">
        <w:rPr>
          <w:rFonts w:ascii="Arial" w:hAnsi="Arial" w:cs="Arial"/>
          <w:color w:val="000000"/>
          <w:sz w:val="22"/>
          <w:lang w:val="en-KR"/>
        </w:rPr>
        <w:t>Хуулийн төслийн хамт зардлын товч тооцоо болон хэрэгжилтийн шилжилтийн хугацааны талаарх тайлбар, үндэслэлийг дагалдуулан боловсруулах.</w:t>
      </w:r>
    </w:p>
    <w:p w14:paraId="4C648FAE" w14:textId="77777777" w:rsidR="004C596B" w:rsidRPr="00A60BA2" w:rsidRDefault="004C596B" w:rsidP="00B13B8A">
      <w:pPr>
        <w:pStyle w:val="Heading1Custom"/>
        <w:spacing w:line="240" w:lineRule="auto"/>
        <w:ind w:firstLine="720"/>
        <w:jc w:val="both"/>
        <w:rPr>
          <w:rFonts w:ascii="Arial" w:hAnsi="Arial" w:cs="Arial"/>
          <w:noProof/>
          <w:color w:val="000000" w:themeColor="text1"/>
          <w:sz w:val="22"/>
          <w:lang w:val="en-KR"/>
        </w:rPr>
      </w:pPr>
    </w:p>
    <w:p w14:paraId="29E23925" w14:textId="77777777" w:rsidR="004C596B" w:rsidRPr="0039583E" w:rsidRDefault="004C596B" w:rsidP="00B13B8A">
      <w:pPr>
        <w:pStyle w:val="Heading1Custom"/>
        <w:spacing w:line="240" w:lineRule="auto"/>
        <w:ind w:firstLine="720"/>
        <w:jc w:val="both"/>
        <w:rPr>
          <w:rFonts w:ascii="Arial" w:hAnsi="Arial" w:cs="Arial"/>
          <w:noProof/>
          <w:color w:val="000000" w:themeColor="text1"/>
          <w:sz w:val="22"/>
          <w:lang w:val="mn-MN"/>
        </w:rPr>
      </w:pPr>
    </w:p>
    <w:p w14:paraId="176A057F" w14:textId="77777777" w:rsidR="004C596B" w:rsidRPr="0039583E" w:rsidRDefault="004C596B" w:rsidP="00B13B8A">
      <w:pPr>
        <w:pStyle w:val="Heading1Custom"/>
        <w:spacing w:line="240" w:lineRule="auto"/>
        <w:ind w:firstLine="720"/>
        <w:jc w:val="both"/>
        <w:rPr>
          <w:rFonts w:ascii="Arial" w:hAnsi="Arial" w:cs="Arial"/>
          <w:noProof/>
          <w:color w:val="000000" w:themeColor="text1"/>
          <w:sz w:val="22"/>
          <w:lang w:val="mn-MN"/>
        </w:rPr>
      </w:pPr>
    </w:p>
    <w:p w14:paraId="1213A9E7" w14:textId="77777777" w:rsidR="004C596B" w:rsidRPr="0039583E" w:rsidRDefault="004C596B" w:rsidP="00B13B8A">
      <w:pPr>
        <w:pStyle w:val="Heading1Custom"/>
        <w:spacing w:line="240" w:lineRule="auto"/>
        <w:ind w:firstLine="720"/>
        <w:jc w:val="both"/>
        <w:rPr>
          <w:rFonts w:ascii="Arial" w:hAnsi="Arial" w:cs="Arial"/>
          <w:noProof/>
          <w:color w:val="000000" w:themeColor="text1"/>
          <w:sz w:val="22"/>
          <w:lang w:val="mn-MN"/>
        </w:rPr>
      </w:pPr>
    </w:p>
    <w:p w14:paraId="00132D2D" w14:textId="77777777" w:rsidR="00E66E70" w:rsidRPr="0039583E" w:rsidRDefault="00E66E70" w:rsidP="00B13B8A">
      <w:pPr>
        <w:pStyle w:val="Heading1Custom"/>
        <w:spacing w:line="240" w:lineRule="auto"/>
        <w:ind w:firstLine="720"/>
        <w:jc w:val="both"/>
        <w:rPr>
          <w:rFonts w:ascii="Arial" w:hAnsi="Arial" w:cs="Arial"/>
          <w:noProof/>
          <w:color w:val="000000" w:themeColor="text1"/>
          <w:sz w:val="22"/>
          <w:lang w:val="mn-MN"/>
        </w:rPr>
      </w:pPr>
    </w:p>
    <w:p w14:paraId="69655078"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4A982ACD"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2E0E6A04"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4DBD7CAA"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1B9A37E9"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1ECC718E"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6F085A91"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1BDECBB2"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254C8428"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7A134929"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5749DEDB"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7A02794C"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74AFFB62" w14:textId="77777777" w:rsidR="00A60BA2" w:rsidRDefault="00A60BA2" w:rsidP="00B13B8A">
      <w:pPr>
        <w:pStyle w:val="Heading1Custom"/>
        <w:spacing w:line="240" w:lineRule="auto"/>
        <w:ind w:firstLine="720"/>
        <w:jc w:val="both"/>
        <w:rPr>
          <w:rFonts w:ascii="Arial" w:hAnsi="Arial" w:cs="Arial"/>
          <w:noProof/>
          <w:color w:val="000000" w:themeColor="text1"/>
          <w:sz w:val="22"/>
          <w:lang w:val="ru-RU"/>
        </w:rPr>
      </w:pPr>
    </w:p>
    <w:p w14:paraId="3A1ABAD1" w14:textId="4BF442B5" w:rsidR="00797333" w:rsidRPr="0039583E" w:rsidRDefault="00000000" w:rsidP="00B13B8A">
      <w:pPr>
        <w:pStyle w:val="Heading1Custom"/>
        <w:spacing w:line="240" w:lineRule="auto"/>
        <w:ind w:firstLine="720"/>
        <w:jc w:val="both"/>
        <w:rPr>
          <w:rFonts w:ascii="Arial" w:hAnsi="Arial" w:cs="Arial"/>
          <w:noProof/>
          <w:color w:val="000000" w:themeColor="text1"/>
          <w:sz w:val="22"/>
          <w:lang w:val="ru-RU"/>
        </w:rPr>
      </w:pPr>
      <w:r w:rsidRPr="0039583E">
        <w:rPr>
          <w:rFonts w:ascii="Arial" w:hAnsi="Arial" w:cs="Arial"/>
          <w:noProof/>
          <w:color w:val="000000" w:themeColor="text1"/>
          <w:sz w:val="22"/>
          <w:lang w:val="ru-RU"/>
        </w:rPr>
        <w:lastRenderedPageBreak/>
        <w:t>Ашигласан эх сурвалж</w:t>
      </w:r>
    </w:p>
    <w:p w14:paraId="0346A720" w14:textId="77777777" w:rsidR="00461681" w:rsidRPr="0039583E" w:rsidRDefault="00461681" w:rsidP="00B13B8A">
      <w:pPr>
        <w:pStyle w:val="Heading1Custom"/>
        <w:spacing w:line="240" w:lineRule="auto"/>
        <w:ind w:firstLine="720"/>
        <w:jc w:val="both"/>
        <w:rPr>
          <w:rFonts w:ascii="Arial" w:hAnsi="Arial" w:cs="Arial"/>
          <w:noProof/>
          <w:color w:val="000000" w:themeColor="text1"/>
          <w:sz w:val="22"/>
          <w:lang w:val="ru-RU"/>
        </w:rPr>
      </w:pPr>
    </w:p>
    <w:p w14:paraId="2E7DBA3F" w14:textId="07A7392F" w:rsidR="00797333" w:rsidRPr="0039583E" w:rsidRDefault="00000000" w:rsidP="004C596B">
      <w:pPr>
        <w:pStyle w:val="BodyNoIndent"/>
        <w:numPr>
          <w:ilvl w:val="0"/>
          <w:numId w:val="16"/>
        </w:numPr>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Монгол Улсын Үндсэн хууль, legalinfo.mn.</w:t>
      </w:r>
    </w:p>
    <w:p w14:paraId="285ECB6B" w14:textId="54CC7BC4" w:rsidR="00797333" w:rsidRPr="0039583E" w:rsidRDefault="00000000" w:rsidP="004C596B">
      <w:pPr>
        <w:pStyle w:val="BodyNoIndent"/>
        <w:numPr>
          <w:ilvl w:val="0"/>
          <w:numId w:val="16"/>
        </w:numPr>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Хууль тогтоомжийн тухай хууль, legalinfo.mn.</w:t>
      </w:r>
    </w:p>
    <w:p w14:paraId="57AE9B1E" w14:textId="43B5021E" w:rsidR="00797333" w:rsidRPr="0039583E" w:rsidRDefault="00000000" w:rsidP="004C596B">
      <w:pPr>
        <w:pStyle w:val="BodyNoIndent"/>
        <w:numPr>
          <w:ilvl w:val="0"/>
          <w:numId w:val="16"/>
        </w:numPr>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Төрийн бэлгэ тэмдгийн тухай хууль, legalinfo.mn.</w:t>
      </w:r>
    </w:p>
    <w:p w14:paraId="6081A02B" w14:textId="121F12AA" w:rsidR="00797333" w:rsidRPr="0039583E" w:rsidRDefault="00000000" w:rsidP="004C596B">
      <w:pPr>
        <w:pStyle w:val="BodyNoIndent"/>
        <w:numPr>
          <w:ilvl w:val="0"/>
          <w:numId w:val="16"/>
        </w:numPr>
        <w:spacing w:line="240" w:lineRule="auto"/>
        <w:rPr>
          <w:rFonts w:ascii="Arial" w:hAnsi="Arial" w:cs="Arial"/>
          <w:noProof/>
          <w:color w:val="000000" w:themeColor="text1"/>
          <w:sz w:val="22"/>
          <w:lang w:val="ru-RU"/>
        </w:rPr>
      </w:pPr>
      <w:r w:rsidRPr="0039583E">
        <w:rPr>
          <w:rFonts w:ascii="Arial" w:hAnsi="Arial" w:cs="Arial"/>
          <w:noProof/>
          <w:color w:val="000000" w:themeColor="text1"/>
          <w:sz w:val="22"/>
          <w:lang w:val="ru-RU"/>
        </w:rPr>
        <w:t>Боловсролын ерөнхий хууль, legalinfo.mn.</w:t>
      </w:r>
    </w:p>
    <w:p w14:paraId="67EA7C64" w14:textId="4D1BCE76" w:rsidR="00797333" w:rsidRPr="0039583E" w:rsidRDefault="00000000" w:rsidP="004C596B">
      <w:pPr>
        <w:pStyle w:val="BodyNoIndent"/>
        <w:numPr>
          <w:ilvl w:val="0"/>
          <w:numId w:val="16"/>
        </w:numPr>
        <w:spacing w:line="240" w:lineRule="auto"/>
        <w:jc w:val="left"/>
        <w:rPr>
          <w:rFonts w:ascii="Arial" w:hAnsi="Arial" w:cs="Arial"/>
          <w:noProof/>
          <w:color w:val="000000" w:themeColor="text1"/>
          <w:sz w:val="22"/>
          <w:lang w:val="ru-RU"/>
        </w:rPr>
      </w:pPr>
      <w:r w:rsidRPr="0039583E">
        <w:rPr>
          <w:rFonts w:ascii="Arial" w:hAnsi="Arial" w:cs="Arial"/>
          <w:noProof/>
          <w:color w:val="000000" w:themeColor="text1"/>
          <w:sz w:val="22"/>
          <w:lang w:val="ru-RU"/>
        </w:rPr>
        <w:t>Парламентын судалгаа, хөгжлийн хүрээлэн. “Бүх шатны сургуулиудад төрийн далбааг хэрэглэж буй бусад улсын туршлага” (2026).</w:t>
      </w:r>
    </w:p>
    <w:p w14:paraId="29B30250" w14:textId="3ECC6261" w:rsidR="00797333" w:rsidRPr="0039583E" w:rsidRDefault="00000000" w:rsidP="004C596B">
      <w:pPr>
        <w:pStyle w:val="BodyNoIndent"/>
        <w:numPr>
          <w:ilvl w:val="0"/>
          <w:numId w:val="16"/>
        </w:numPr>
        <w:spacing w:line="240" w:lineRule="auto"/>
        <w:jc w:val="left"/>
        <w:rPr>
          <w:rFonts w:ascii="Arial" w:hAnsi="Arial" w:cs="Arial"/>
          <w:noProof/>
          <w:color w:val="000000" w:themeColor="text1"/>
          <w:sz w:val="22"/>
          <w:lang w:val="ru-RU"/>
        </w:rPr>
      </w:pPr>
      <w:r w:rsidRPr="0039583E">
        <w:rPr>
          <w:rFonts w:ascii="Arial" w:hAnsi="Arial" w:cs="Arial"/>
          <w:noProof/>
          <w:color w:val="000000" w:themeColor="text1"/>
          <w:sz w:val="22"/>
          <w:lang w:val="ru-RU"/>
        </w:rPr>
        <w:t>“Төрийн бэлгэ тэмдгийн тухай хуульд нэмэлт оруулах тухай хуулийн төслийн үзэл баримтлал” ноорог баримт.</w:t>
      </w:r>
    </w:p>
    <w:p w14:paraId="536C85D0" w14:textId="41E6F117" w:rsidR="00797333" w:rsidRPr="0039583E" w:rsidRDefault="00000000" w:rsidP="004C596B">
      <w:pPr>
        <w:pStyle w:val="BodyNoIndent"/>
        <w:numPr>
          <w:ilvl w:val="0"/>
          <w:numId w:val="16"/>
        </w:numPr>
        <w:spacing w:line="240" w:lineRule="auto"/>
        <w:jc w:val="left"/>
        <w:rPr>
          <w:rFonts w:ascii="Arial" w:hAnsi="Arial" w:cs="Arial"/>
          <w:noProof/>
          <w:color w:val="000000" w:themeColor="text1"/>
          <w:sz w:val="22"/>
          <w:lang w:val="ru-RU"/>
        </w:rPr>
      </w:pPr>
      <w:r w:rsidRPr="0039583E">
        <w:rPr>
          <w:rFonts w:ascii="Arial" w:hAnsi="Arial" w:cs="Arial"/>
          <w:noProof/>
          <w:color w:val="000000" w:themeColor="text1"/>
          <w:sz w:val="22"/>
          <w:lang w:val="ru-RU"/>
        </w:rPr>
        <w:t>“Төрийн бэлгэ тэмдгийн тухай хуульд нэмэлт оруулах хуулийн төслийн дэлгэрэнгүй танилцуулга” ноорог баримт.</w:t>
      </w:r>
    </w:p>
    <w:p w14:paraId="62D091F5" w14:textId="77777777" w:rsidR="009E5EB9" w:rsidRPr="0039583E" w:rsidRDefault="009E5EB9" w:rsidP="009E5EB9">
      <w:pPr>
        <w:pStyle w:val="BodyNoIndent"/>
        <w:spacing w:line="240" w:lineRule="auto"/>
        <w:ind w:left="360"/>
        <w:jc w:val="left"/>
        <w:rPr>
          <w:rFonts w:ascii="Arial" w:hAnsi="Arial" w:cs="Arial"/>
          <w:noProof/>
          <w:color w:val="000000" w:themeColor="text1"/>
          <w:sz w:val="22"/>
          <w:lang w:val="ru-RU"/>
        </w:rPr>
      </w:pPr>
    </w:p>
    <w:sectPr w:rsidR="009E5EB9" w:rsidRPr="0039583E" w:rsidSect="00453CDF">
      <w:headerReference w:type="default" r:id="rId8"/>
      <w:footerReference w:type="default" r:id="rId9"/>
      <w:pgSz w:w="11900" w:h="16840"/>
      <w:pgMar w:top="1134" w:right="851" w:bottom="125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3047E02" w14:textId="77777777" w:rsidR="00DF1CCC" w:rsidRDefault="00DF1CCC">
      <w:pPr>
        <w:spacing w:after="0" w:line="240" w:lineRule="auto"/>
      </w:pPr>
      <w:r>
        <w:separator/>
      </w:r>
    </w:p>
  </w:endnote>
  <w:endnote w:type="continuationSeparator" w:id="0">
    <w:p w14:paraId="533CF24E" w14:textId="77777777" w:rsidR="00DF1CCC" w:rsidRDefault="00DF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309490" w14:textId="77777777" w:rsidR="00797333" w:rsidRDefault="00000000">
    <w:pPr>
      <w:pStyle w:val="Footer"/>
      <w:jc w:val="center"/>
    </w:pPr>
    <w:r>
      <w:fldChar w:fldCharType="begin"/>
    </w:r>
    <w:r>
      <w:instrText>PAGE</w:instrText>
    </w:r>
    <w:r>
      <w:fldChar w:fldCharType="separate"/>
    </w:r>
    <w:r w:rsidR="00C84B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D4C040" w14:textId="77777777" w:rsidR="00DF1CCC" w:rsidRDefault="00DF1CCC">
      <w:pPr>
        <w:spacing w:after="0" w:line="240" w:lineRule="auto"/>
      </w:pPr>
      <w:r>
        <w:separator/>
      </w:r>
    </w:p>
  </w:footnote>
  <w:footnote w:type="continuationSeparator" w:id="0">
    <w:p w14:paraId="27BD6B19" w14:textId="77777777" w:rsidR="00DF1CCC" w:rsidRDefault="00DF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2E89AD" w14:textId="49ACE1E0" w:rsidR="00797333" w:rsidRDefault="007973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517C9"/>
    <w:multiLevelType w:val="hybridMultilevel"/>
    <w:tmpl w:val="6A9EB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97014"/>
    <w:multiLevelType w:val="hybridMultilevel"/>
    <w:tmpl w:val="3488A59E"/>
    <w:lvl w:ilvl="0" w:tplc="76D0A6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C12B8"/>
    <w:multiLevelType w:val="hybridMultilevel"/>
    <w:tmpl w:val="BD4E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B0160"/>
    <w:multiLevelType w:val="hybridMultilevel"/>
    <w:tmpl w:val="E2881322"/>
    <w:lvl w:ilvl="0" w:tplc="6124FF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277DB"/>
    <w:multiLevelType w:val="hybridMultilevel"/>
    <w:tmpl w:val="E23CBB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F2741F"/>
    <w:multiLevelType w:val="multilevel"/>
    <w:tmpl w:val="4908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B176C6"/>
    <w:multiLevelType w:val="hybridMultilevel"/>
    <w:tmpl w:val="92A68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94725"/>
    <w:multiLevelType w:val="hybridMultilevel"/>
    <w:tmpl w:val="CB90FC60"/>
    <w:lvl w:ilvl="0" w:tplc="4906C3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34291">
    <w:abstractNumId w:val="8"/>
  </w:num>
  <w:num w:numId="2" w16cid:durableId="912393594">
    <w:abstractNumId w:val="6"/>
  </w:num>
  <w:num w:numId="3" w16cid:durableId="770470130">
    <w:abstractNumId w:val="5"/>
  </w:num>
  <w:num w:numId="4" w16cid:durableId="180509906">
    <w:abstractNumId w:val="4"/>
  </w:num>
  <w:num w:numId="5" w16cid:durableId="1100565029">
    <w:abstractNumId w:val="7"/>
  </w:num>
  <w:num w:numId="6" w16cid:durableId="1683316657">
    <w:abstractNumId w:val="3"/>
  </w:num>
  <w:num w:numId="7" w16cid:durableId="1519930381">
    <w:abstractNumId w:val="2"/>
  </w:num>
  <w:num w:numId="8" w16cid:durableId="2115199747">
    <w:abstractNumId w:val="1"/>
  </w:num>
  <w:num w:numId="9" w16cid:durableId="1987664221">
    <w:abstractNumId w:val="0"/>
  </w:num>
  <w:num w:numId="10" w16cid:durableId="846602503">
    <w:abstractNumId w:val="13"/>
  </w:num>
  <w:num w:numId="11" w16cid:durableId="1064571635">
    <w:abstractNumId w:val="16"/>
  </w:num>
  <w:num w:numId="12" w16cid:durableId="492919186">
    <w:abstractNumId w:val="15"/>
  </w:num>
  <w:num w:numId="13" w16cid:durableId="1163859413">
    <w:abstractNumId w:val="12"/>
  </w:num>
  <w:num w:numId="14" w16cid:durableId="1887059454">
    <w:abstractNumId w:val="9"/>
  </w:num>
  <w:num w:numId="15" w16cid:durableId="1433431995">
    <w:abstractNumId w:val="10"/>
  </w:num>
  <w:num w:numId="16" w16cid:durableId="1239905318">
    <w:abstractNumId w:val="11"/>
  </w:num>
  <w:num w:numId="17" w16cid:durableId="322972574">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4"/>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B2"/>
    <w:rsid w:val="00034616"/>
    <w:rsid w:val="00035ED8"/>
    <w:rsid w:val="0006063C"/>
    <w:rsid w:val="000C12CF"/>
    <w:rsid w:val="001343AD"/>
    <w:rsid w:val="0015074B"/>
    <w:rsid w:val="001C159A"/>
    <w:rsid w:val="002039CF"/>
    <w:rsid w:val="0029639D"/>
    <w:rsid w:val="003268C4"/>
    <w:rsid w:val="00326F90"/>
    <w:rsid w:val="00335A4D"/>
    <w:rsid w:val="003511FF"/>
    <w:rsid w:val="0039583E"/>
    <w:rsid w:val="00453CDF"/>
    <w:rsid w:val="00461681"/>
    <w:rsid w:val="004C596B"/>
    <w:rsid w:val="00517607"/>
    <w:rsid w:val="005255CA"/>
    <w:rsid w:val="00641CF7"/>
    <w:rsid w:val="006C031D"/>
    <w:rsid w:val="00731737"/>
    <w:rsid w:val="00747D45"/>
    <w:rsid w:val="007707F2"/>
    <w:rsid w:val="00797333"/>
    <w:rsid w:val="007B6A99"/>
    <w:rsid w:val="008103ED"/>
    <w:rsid w:val="00813B8C"/>
    <w:rsid w:val="00867AD3"/>
    <w:rsid w:val="008C6EAE"/>
    <w:rsid w:val="009E24DB"/>
    <w:rsid w:val="009E5EB9"/>
    <w:rsid w:val="00A60BA2"/>
    <w:rsid w:val="00A95E7B"/>
    <w:rsid w:val="00AA1D8D"/>
    <w:rsid w:val="00B13B8A"/>
    <w:rsid w:val="00B47730"/>
    <w:rsid w:val="00C84BA1"/>
    <w:rsid w:val="00CB0664"/>
    <w:rsid w:val="00D15748"/>
    <w:rsid w:val="00D25F6C"/>
    <w:rsid w:val="00D728EC"/>
    <w:rsid w:val="00DF1CCC"/>
    <w:rsid w:val="00E01868"/>
    <w:rsid w:val="00E21533"/>
    <w:rsid w:val="00E66E70"/>
    <w:rsid w:val="00EE5D38"/>
    <w:rsid w:val="00F360BC"/>
    <w:rsid w:val="00F864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9DEF3"/>
  <w14:defaultImageDpi w14:val="300"/>
  <w15:docId w15:val="{366A6B8E-33E1-9144-B87C-7D382ACD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80"/>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al"/>
    <w:pPr>
      <w:spacing w:after="160"/>
      <w:jc w:val="center"/>
    </w:pPr>
    <w:rPr>
      <w:b/>
      <w:sz w:val="32"/>
    </w:rPr>
  </w:style>
  <w:style w:type="paragraph" w:customStyle="1" w:styleId="Heading1Custom">
    <w:name w:val="Heading1Custom"/>
    <w:basedOn w:val="Normal"/>
    <w:pPr>
      <w:spacing w:before="200" w:after="80"/>
    </w:pPr>
    <w:rPr>
      <w:b/>
      <w:sz w:val="26"/>
    </w:rPr>
  </w:style>
  <w:style w:type="paragraph" w:customStyle="1" w:styleId="Heading2Custom">
    <w:name w:val="Heading2Custom"/>
    <w:basedOn w:val="Normal"/>
    <w:pPr>
      <w:spacing w:before="160" w:after="40"/>
    </w:pPr>
    <w:rPr>
      <w:b/>
    </w:rPr>
  </w:style>
  <w:style w:type="paragraph" w:customStyle="1" w:styleId="BodyJust">
    <w:name w:val="BodyJust"/>
    <w:basedOn w:val="Normal"/>
    <w:pPr>
      <w:spacing w:after="80"/>
      <w:ind w:firstLine="567"/>
      <w:jc w:val="both"/>
    </w:pPr>
  </w:style>
  <w:style w:type="paragraph" w:customStyle="1" w:styleId="BodyNoIndent">
    <w:name w:val="BodyNoIndent"/>
    <w:basedOn w:val="Normal"/>
    <w:pPr>
      <w:spacing w:after="80"/>
      <w:jc w:val="both"/>
    </w:pPr>
  </w:style>
  <w:style w:type="paragraph" w:customStyle="1" w:styleId="ListAlpha">
    <w:name w:val="ListAlpha"/>
    <w:basedOn w:val="Normal"/>
    <w:pPr>
      <w:spacing w:after="40"/>
      <w:ind w:left="454" w:hanging="227"/>
      <w:jc w:val="both"/>
    </w:pPr>
  </w:style>
  <w:style w:type="paragraph" w:customStyle="1" w:styleId="isselectedend">
    <w:name w:val="isselectedend"/>
    <w:basedOn w:val="Normal"/>
    <w:rsid w:val="00A60BA2"/>
    <w:pPr>
      <w:spacing w:before="100" w:beforeAutospacing="1" w:after="100" w:afterAutospacing="1" w:line="240" w:lineRule="auto"/>
    </w:pPr>
    <w:rPr>
      <w:rFonts w:cs="Times New Roman"/>
      <w:szCs w:val="24"/>
      <w:lang w:val="en-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dorjdagvatsoodol@gmail.com</cp:lastModifiedBy>
  <cp:revision>14</cp:revision>
  <dcterms:created xsi:type="dcterms:W3CDTF">2026-04-06T08:03:00Z</dcterms:created>
  <dcterms:modified xsi:type="dcterms:W3CDTF">2026-06-18T13:23:00Z</dcterms:modified>
  <cp:category/>
</cp:coreProperties>
</file>