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990410" w14:textId="77777777" w:rsidR="00036F99" w:rsidRPr="00500C34" w:rsidRDefault="00036F99" w:rsidP="00036F99">
      <w:pPr>
        <w:spacing w:line="276" w:lineRule="auto"/>
        <w:jc w:val="center"/>
        <w:rPr>
          <w:rFonts w:ascii="Arial" w:hAnsi="Arial" w:cs="Arial"/>
          <w:b/>
          <w:bCs/>
          <w:color w:val="000000" w:themeColor="text1"/>
          <w:shd w:val="clear" w:color="auto" w:fill="FFFFFF"/>
          <w:lang w:val="mn-MN"/>
        </w:rPr>
      </w:pPr>
      <w:r w:rsidRPr="00500C34">
        <w:rPr>
          <w:rFonts w:ascii="Arial" w:hAnsi="Arial" w:cs="Arial"/>
          <w:b/>
          <w:bCs/>
          <w:color w:val="000000" w:themeColor="text1"/>
          <w:shd w:val="clear" w:color="auto" w:fill="FFFFFF"/>
          <w:lang w:val="mn-MN"/>
        </w:rPr>
        <w:t>ДЭЛГЭРЭНГҮЙ ТАНИЛЦУУЛГА</w:t>
      </w:r>
    </w:p>
    <w:p w14:paraId="6C3DC27C" w14:textId="77777777" w:rsidR="00036F99" w:rsidRPr="00500C34" w:rsidRDefault="00036F99" w:rsidP="00036F99">
      <w:pPr>
        <w:spacing w:line="276" w:lineRule="auto"/>
        <w:jc w:val="center"/>
        <w:rPr>
          <w:color w:val="000000" w:themeColor="text1"/>
          <w:lang w:val="mn-MN"/>
        </w:rPr>
      </w:pPr>
    </w:p>
    <w:p w14:paraId="185B05BC" w14:textId="3C33595D" w:rsidR="00036F99" w:rsidRPr="00500C34" w:rsidRDefault="00036F99" w:rsidP="00036F99">
      <w:pPr>
        <w:spacing w:before="100" w:beforeAutospacing="1" w:after="100" w:afterAutospacing="1"/>
        <w:ind w:left="5040" w:right="-450"/>
        <w:jc w:val="right"/>
        <w:rPr>
          <w:rFonts w:ascii="Arial" w:hAnsi="Arial" w:cs="Arial"/>
          <w:bCs/>
          <w:i/>
          <w:iCs/>
          <w:color w:val="000000" w:themeColor="text1"/>
          <w:lang w:val="mn-MN"/>
        </w:rPr>
      </w:pPr>
      <w:r w:rsidRPr="00500C34">
        <w:rPr>
          <w:rFonts w:ascii="Arial" w:hAnsi="Arial" w:cs="Arial"/>
          <w:bCs/>
          <w:i/>
          <w:iCs/>
          <w:color w:val="000000" w:themeColor="text1"/>
          <w:lang w:val="mn-MN"/>
        </w:rPr>
        <w:t xml:space="preserve">Үндсэн хуулийн цэцийн тухай хуулийн шинэчилсэн найруулгын төслийн талаар </w:t>
      </w:r>
    </w:p>
    <w:p w14:paraId="3CFC8C24" w14:textId="77777777" w:rsidR="00036F99" w:rsidRPr="00500C34" w:rsidRDefault="00036F99" w:rsidP="0024438A">
      <w:pPr>
        <w:spacing w:after="0" w:line="240" w:lineRule="auto"/>
        <w:jc w:val="center"/>
        <w:rPr>
          <w:rFonts w:ascii="Arial" w:hAnsi="Arial" w:cs="Arial"/>
          <w:b/>
          <w:bCs/>
          <w:color w:val="000000" w:themeColor="text1"/>
          <w:lang w:val="mn-MN"/>
        </w:rPr>
      </w:pPr>
    </w:p>
    <w:p w14:paraId="53201250" w14:textId="18F81EA0" w:rsidR="0024438A" w:rsidRPr="00500C34" w:rsidRDefault="0024438A" w:rsidP="0024438A">
      <w:pPr>
        <w:spacing w:after="0" w:line="240" w:lineRule="auto"/>
        <w:ind w:firstLine="720"/>
        <w:rPr>
          <w:rFonts w:ascii="Arial" w:hAnsi="Arial" w:cs="Arial"/>
          <w:color w:val="000000" w:themeColor="text1"/>
          <w:lang w:val="mn-MN"/>
        </w:rPr>
      </w:pPr>
      <w:r w:rsidRPr="00500C34">
        <w:rPr>
          <w:rFonts w:ascii="Arial" w:hAnsi="Arial" w:cs="Arial"/>
          <w:b/>
          <w:bCs/>
          <w:color w:val="000000" w:themeColor="text1"/>
          <w:lang w:val="mn-MN"/>
        </w:rPr>
        <w:t>Нэг.Хуулийн төсөл боловсруулах болсон үндэслэл, шаардлага</w:t>
      </w:r>
    </w:p>
    <w:p w14:paraId="106B5F68" w14:textId="77777777" w:rsidR="0024438A" w:rsidRPr="00500C34" w:rsidRDefault="0024438A" w:rsidP="0024438A">
      <w:pPr>
        <w:spacing w:after="0" w:line="240" w:lineRule="auto"/>
        <w:rPr>
          <w:rFonts w:ascii="Arial" w:hAnsi="Arial" w:cs="Arial"/>
          <w:color w:val="000000" w:themeColor="text1"/>
          <w:lang w:val="mn-MN"/>
        </w:rPr>
      </w:pPr>
    </w:p>
    <w:p w14:paraId="6FCA9FE8" w14:textId="71882B91" w:rsidR="0024438A"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Монгол Улсын Бага Хурлаас 1992 оны 5 дугаар сарын 8-ны өдөр Монгол Улсын Үндсэн хуулийн цэцийн тухай хуулийг батлан Үндсэн хуулийн цэцийг байгуулж, түүний үйл ажиллагааг зохицуулах анхны эрх зүйн суурь тогтолцоог бүрдүүлсэн чухал шийдвэр байсан ч нийгмийн дэвшилдээ нийцүүлэн дорвитой өөрчлөлт хийлгүй 34 жил өнгөрсөн байна. Энэ хууль нь Монгол Улсад Үндсэн хуульт ёсыг бататгаж, Үндсэн хуулийн хяналтын тогтолцоог бий болгоход түүхэн үүрэг гүйцэтгэсэн боловч энэ хугацаанд зарим нэмэлт, өөрчлөлт орсныг эс тооцвол Үндсэн хуулийн эрх зүйн хөгжил, орчин үеийн эрх зүйн онол, үзэл баримтлал, Монгол Улсын Үндсэн хуулийн суурь үзэл санаа, зарчим, ардчилсан засаглалын шинэчлэл, мөн Монгол Улсын эрх зүйн тогтолцоонд хийгдэж буй өргөн хүрээтэй шинэтгэлийн үзэл санааг бүрэн дүүрэн тусгаж чадахгүй болжээ.</w:t>
      </w:r>
    </w:p>
    <w:p w14:paraId="4B658D2E" w14:textId="77777777" w:rsidR="0024438A" w:rsidRPr="00500C34" w:rsidRDefault="0024438A" w:rsidP="0024438A">
      <w:pPr>
        <w:spacing w:after="0" w:line="240" w:lineRule="auto"/>
        <w:rPr>
          <w:rFonts w:ascii="Arial" w:hAnsi="Arial" w:cs="Arial"/>
          <w:color w:val="000000" w:themeColor="text1"/>
          <w:lang w:val="mn-MN"/>
        </w:rPr>
      </w:pPr>
    </w:p>
    <w:p w14:paraId="192F3049"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50470F2E" w14:textId="1CD51096" w:rsidR="0024438A" w:rsidRPr="00500C34" w:rsidRDefault="00155350" w:rsidP="00155350">
      <w:pPr>
        <w:spacing w:after="0" w:line="240" w:lineRule="auto"/>
        <w:jc w:val="both"/>
        <w:rPr>
          <w:rFonts w:ascii="Arial" w:hAnsi="Arial" w:cs="Arial"/>
          <w:color w:val="000000" w:themeColor="text1"/>
          <w:lang w:val="mn-MN"/>
        </w:rPr>
      </w:pPr>
      <w:r w:rsidRPr="00500C34">
        <w:rPr>
          <w:rFonts w:ascii="Arial" w:hAnsi="Arial" w:cs="Arial"/>
          <w:color w:val="000000" w:themeColor="text1"/>
          <w:lang w:val="mn-MN"/>
        </w:rPr>
        <w:t>шүүмж сүүлийн жилүүдэд хуульч, эрдэмтэн судлаачдын дунд улам бүр тод илэрхийлэгдэж, академик хүрээнд энэ шүүмж санал судлаачдын нэгдсэн байр суурь болох хандлага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ил тод, нээлттэй, олон талын оролцоотой болгох, иргэний үндсэн эрхийн бодитой хамгаалалтыг бий болгон үндсэн эрхийн маргааныг Үндс</w:t>
      </w:r>
      <w:r w:rsidR="00500C34" w:rsidRPr="00500C34">
        <w:rPr>
          <w:rFonts w:ascii="Arial" w:hAnsi="Arial" w:cs="Arial"/>
          <w:color w:val="000000" w:themeColor="text1"/>
          <w:lang w:val="mn-MN"/>
        </w:rPr>
        <w:t>э</w:t>
      </w:r>
      <w:r w:rsidRPr="00500C34">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бид олон эрх зүйн баримт бичиг, хөтөлбөрүүдэд тусгаж ирсэн.</w:t>
      </w:r>
    </w:p>
    <w:p w14:paraId="511E270F" w14:textId="77777777" w:rsidR="0024438A" w:rsidRPr="00500C34" w:rsidRDefault="0024438A" w:rsidP="0024438A">
      <w:pPr>
        <w:spacing w:after="0" w:line="240" w:lineRule="auto"/>
        <w:rPr>
          <w:rFonts w:ascii="Arial" w:hAnsi="Arial" w:cs="Arial"/>
          <w:color w:val="000000" w:themeColor="text1"/>
          <w:lang w:val="mn-MN"/>
        </w:rPr>
      </w:pPr>
    </w:p>
    <w:p w14:paraId="1997FA12"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эрхийн болон эрх мэдэл хуваарилалтын маргааныг Үндсэн хуулийн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w:t>
      </w:r>
    </w:p>
    <w:p w14:paraId="3BCFA4E3" w14:textId="77777777" w:rsidR="0024438A" w:rsidRPr="00500C34" w:rsidRDefault="0024438A" w:rsidP="0024438A">
      <w:pPr>
        <w:spacing w:after="0" w:line="240" w:lineRule="auto"/>
        <w:jc w:val="both"/>
        <w:rPr>
          <w:rFonts w:ascii="Arial" w:hAnsi="Arial" w:cs="Arial"/>
          <w:color w:val="000000" w:themeColor="text1"/>
          <w:lang w:val="mn-MN"/>
        </w:rPr>
      </w:pPr>
    </w:p>
    <w:p w14:paraId="182CC9AF" w14:textId="77777777" w:rsidR="00500C34" w:rsidRPr="00500C34" w:rsidRDefault="0024438A"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хуулийн цэцийн хараат бус, бие даасан, ил тод байдлыг хангаж, Үндсэн хуулийн цэцэд маргаан хянан шийдвэрлэх ажиллагааны хууль, эрх зүйн орчныг </w:t>
      </w:r>
      <w:r w:rsidRPr="00500C34">
        <w:rPr>
          <w:rFonts w:ascii="Arial" w:hAnsi="Arial" w:cs="Arial"/>
          <w:color w:val="000000" w:themeColor="text1"/>
          <w:lang w:val="mn-MN"/>
        </w:rPr>
        <w:lastRenderedPageBreak/>
        <w:t>боловсронгуй болгож Үндсэн хуульт ёс, хууль дээдлэх ёс, хүний эрхийг хангах тогтолцоог боловсронгуй болгоно" гэж, Монгол Улсын Их Хурлын 2021</w:t>
      </w:r>
      <w:r w:rsidR="00500C34" w:rsidRPr="00500C34">
        <w:rPr>
          <w:rFonts w:ascii="Arial" w:hAnsi="Arial" w:cs="Arial"/>
          <w:color w:val="000000" w:themeColor="text1"/>
          <w:lang w:val="mn-MN"/>
        </w:rPr>
        <w:t xml:space="preserve"> </w:t>
      </w:r>
      <w:r w:rsidRPr="00500C34">
        <w:rPr>
          <w:rFonts w:ascii="Arial" w:hAnsi="Arial" w:cs="Arial"/>
          <w:color w:val="000000" w:themeColor="text1"/>
          <w:lang w:val="mn-MN"/>
        </w:rPr>
        <w:t>оны 12 дугаар тогтоолоор баталсан "Монгол Улсын хууль тогтоомжийг 2024 он х</w:t>
      </w:r>
      <w:r w:rsidR="00500C34" w:rsidRPr="00500C34">
        <w:rPr>
          <w:rFonts w:ascii="Arial" w:hAnsi="Arial" w:cs="Arial"/>
          <w:color w:val="000000" w:themeColor="text1"/>
          <w:lang w:val="mn-MN"/>
        </w:rPr>
        <w:t>үртэл</w:t>
      </w:r>
      <w:r w:rsidRPr="00500C34">
        <w:rPr>
          <w:rFonts w:ascii="Arial" w:hAnsi="Arial" w:cs="Arial"/>
          <w:color w:val="000000" w:themeColor="text1"/>
          <w:lang w:val="mn-MN"/>
        </w:rPr>
        <w:t xml:space="preserve"> боловсронгуй болгох үндс</w:t>
      </w:r>
      <w:r w:rsidR="00500C34" w:rsidRPr="00500C34">
        <w:rPr>
          <w:rFonts w:ascii="Arial" w:hAnsi="Arial" w:cs="Arial"/>
          <w:color w:val="000000" w:themeColor="text1"/>
          <w:lang w:val="mn-MN"/>
        </w:rPr>
        <w:t>э</w:t>
      </w:r>
      <w:r w:rsidRPr="00500C34">
        <w:rPr>
          <w:rFonts w:ascii="Arial" w:hAnsi="Arial" w:cs="Arial"/>
          <w:color w:val="000000" w:themeColor="text1"/>
          <w:lang w:val="mn-MN"/>
        </w:rPr>
        <w:t xml:space="preserve">н чиглэл"-ийн 84, 85-д Монгол Улсын Үндсэн хуулийн цэцийн тухай /Шинэчилсэн найруулга/, хуулийн теслийг боловсруулж Улсын Их Хуралд өргөн мэдүүлэхээр заасан. </w:t>
      </w:r>
    </w:p>
    <w:p w14:paraId="030CEA27" w14:textId="0F6C71C6" w:rsidR="00500C34" w:rsidRPr="00500C34" w:rsidRDefault="0024438A" w:rsidP="00500C34">
      <w:pPr>
        <w:spacing w:before="120" w:after="100" w:afterAutospacing="1" w:line="240" w:lineRule="auto"/>
        <w:ind w:firstLine="720"/>
        <w:jc w:val="both"/>
        <w:rPr>
          <w:rStyle w:val="Strong"/>
          <w:rFonts w:ascii="Arial" w:hAnsi="Arial" w:cs="Arial"/>
          <w:b w:val="0"/>
          <w:bCs w:val="0"/>
          <w:color w:val="000000" w:themeColor="text1"/>
          <w:shd w:val="clear" w:color="auto" w:fill="FFFFFF"/>
          <w:lang w:val="mn-MN"/>
        </w:rPr>
      </w:pPr>
      <w:r w:rsidRPr="00500C34">
        <w:rPr>
          <w:rFonts w:ascii="Arial" w:hAnsi="Arial" w:cs="Arial"/>
          <w:color w:val="000000" w:themeColor="text1"/>
          <w:lang w:val="mn-MN"/>
        </w:rPr>
        <w:t xml:space="preserve">Мөн Монгол Улсын Засгийн газрын 2024-2028 оны үйл ажиллагааны хөмөлбөрийн </w:t>
      </w:r>
      <w:r w:rsidRPr="00500C34">
        <w:rPr>
          <w:rFonts w:ascii="Arial" w:hAnsi="Arial" w:cs="Arial"/>
          <w:color w:val="000000" w:themeColor="text1"/>
          <w:shd w:val="clear" w:color="auto" w:fill="FFFFFF"/>
          <w:lang w:val="mn-MN"/>
        </w:rPr>
        <w:t>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w:t>
      </w:r>
      <w:r w:rsidR="0009405E" w:rsidRPr="00500C34">
        <w:rPr>
          <w:rFonts w:ascii="Arial" w:hAnsi="Arial" w:cs="Arial"/>
          <w:color w:val="000000" w:themeColor="text1"/>
          <w:shd w:val="clear" w:color="auto" w:fill="FFFFFF"/>
          <w:lang w:val="mn-MN"/>
        </w:rPr>
        <w:t xml:space="preserve"> төдийгүй </w:t>
      </w:r>
      <w:r w:rsidRPr="00500C34">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500C34">
        <w:rPr>
          <w:rStyle w:val="Strong"/>
          <w:rFonts w:ascii="Arial" w:hAnsi="Arial" w:cs="Arial"/>
          <w:b w:val="0"/>
          <w:bCs w:val="0"/>
          <w:color w:val="000000" w:themeColor="text1"/>
          <w:lang w:val="mn-MN"/>
        </w:rPr>
        <w:t>2024-2028 оны стратеги төлөвлөгөө"-ний с</w:t>
      </w:r>
      <w:r w:rsidRPr="00500C34">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w:t>
      </w:r>
    </w:p>
    <w:p w14:paraId="41853CEA"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боловсруулахдаа Үндсэн хуулийн цэцийн хараат бус, бие даасан байдлыг нэмэгдүүлэх, шударга, үр нөлөөтэй ажиллагааг бэхжүүлэх, иргэдээс Цэцэд хандан иргэн өргөдөл, мэдээлэл гаргах, эрх бүхий байгууллага, албан тушаалтан хүсэлт гаргах хүрээ хязгаарыг тодорхой болгож, Үндсэн эрхийн өргөдлийг Цэцэд гаргах шинэ механизмыг нэвтрүүлснээр Цэцийг олон улсын жишгийн дагуу Үндсэн хуулийн шүүхийн загвараар хөгжих эрх зүйн орчныг бий болгох, Цэцийн бага, дунд, их суудлын хуралдааны эрх хэмжээ, хэлбэр, зохион байгуулалтыг нарийвчлан зохицуулах, Цэцийн шийдвэрт тавих шаардлагыг тодорхой болгох зэрэг чиглэлийг баримтлахаар заасан болно. </w:t>
      </w:r>
    </w:p>
    <w:p w14:paraId="2B16F60F"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Үндсэн хуулийн цэцийн тухай хууль тогтоомжийг сүүлийн жилүүдэд шүүх эрх мэдлийн хүрээнд хийгдэж байгаа шинэтгэлтэй уялдуулах, Үндсэн хуулийн цэцийн бие даасан, хараат бус, хариуцлагатай байдлыг дээшлүүлэх, Үндсэн хуульд заасан Үндсэн хуулийн биелэлтэд дээд хяналт тавих бүрэн эрхийн хүрээнд иргэний үндсэн эрх, төрийн эрх мэдэл хуваарилалтыг хамгаалж хангуулах талаар Цэцэд маргаан хянан шийдвэрлэх ажиллагааг нарийвчлан, ардчилсан болон хууль дээдлэх зарчмыг харилцан тэнцвэртэй, үр нөлөөтэй зохицуулах үзэл баримтлалын хүрээнд хуулийн төслийг боловсрууллаа. </w:t>
      </w:r>
    </w:p>
    <w:p w14:paraId="5FA57518"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Өөрөөр хэлбэл Үндсэн хуулийн хяналтыг Үндсэн хуульд тунхагласан зарчим, үнэт зүйлс, ойлголтуудтай, түүнчлэн ардчилсан засаглал, хуулийн засаглалын олон улсын стандартад нийцтэйгээр хэрэгжүүлэхэд гол анхаарлаа хандууллаа.</w:t>
      </w:r>
    </w:p>
    <w:p w14:paraId="6AF05964" w14:textId="326ECC6E" w:rsidR="0024438A" w:rsidRPr="00500C34" w:rsidRDefault="0024438A"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Жич: "Иргэний үндсэн эрхийг хамгаалаагүй, төрийн эрх мэдлийг хуваарилаагүй үндсэн хууль бол Үндсэн хууль биш" гэх </w:t>
      </w:r>
      <w:r w:rsidR="0009405E" w:rsidRPr="00500C34">
        <w:rPr>
          <w:rFonts w:ascii="Arial" w:hAnsi="Arial" w:cs="Arial"/>
          <w:color w:val="000000" w:themeColor="text1"/>
          <w:lang w:val="mn-MN"/>
        </w:rPr>
        <w:t xml:space="preserve">дэлхий нийтийн </w:t>
      </w:r>
      <w:r w:rsidRPr="00500C34">
        <w:rPr>
          <w:rFonts w:ascii="Arial" w:hAnsi="Arial" w:cs="Arial"/>
          <w:color w:val="000000" w:themeColor="text1"/>
          <w:lang w:val="mn-MN"/>
        </w:rPr>
        <w:t xml:space="preserve">үндсэн хуульт ёсны </w:t>
      </w:r>
      <w:r w:rsidR="0009405E" w:rsidRPr="00500C34">
        <w:rPr>
          <w:rFonts w:ascii="Arial" w:hAnsi="Arial" w:cs="Arial"/>
          <w:color w:val="000000" w:themeColor="text1"/>
          <w:lang w:val="mn-MN"/>
        </w:rPr>
        <w:t xml:space="preserve">нийтлэг </w:t>
      </w:r>
      <w:r w:rsidRPr="00500C34">
        <w:rPr>
          <w:rFonts w:ascii="Arial" w:hAnsi="Arial" w:cs="Arial"/>
          <w:color w:val="000000" w:themeColor="text1"/>
          <w:lang w:val="mn-MN"/>
        </w:rPr>
        <w:t xml:space="preserve">үзэл санаа Монгол Улсын Үндсэн хуулийн Жаран дөрөвдүгээр зүйлийн 1 дэх хэсэгт заасан "Үндсэн хуулийн биелэлтэд дээд хяналт" гэх бүрэн эрхийг иргэний үндсэн эрхийн болон төрийн эрх мэдлийн хуваарилалтын маргааныг Үндсэн хуулийн цэцийн хяналтадад оруулах үзэл баримтлалын гол үндэслэл болж буйг дурдах нь зохистой болов уу.  </w:t>
      </w:r>
    </w:p>
    <w:p w14:paraId="21A22FBD" w14:textId="77777777" w:rsidR="0024438A" w:rsidRPr="00500C34" w:rsidRDefault="0024438A" w:rsidP="0024438A">
      <w:pPr>
        <w:spacing w:after="0" w:line="240" w:lineRule="auto"/>
        <w:rPr>
          <w:rFonts w:ascii="Arial" w:hAnsi="Arial" w:cs="Arial"/>
          <w:color w:val="000000" w:themeColor="text1"/>
          <w:lang w:val="mn-MN"/>
        </w:rPr>
      </w:pPr>
    </w:p>
    <w:p w14:paraId="660E3A67" w14:textId="698A1174" w:rsidR="0024438A" w:rsidRPr="00500C34" w:rsidRDefault="0024438A" w:rsidP="0024438A">
      <w:pPr>
        <w:spacing w:after="0" w:line="240" w:lineRule="auto"/>
        <w:ind w:firstLine="720"/>
        <w:rPr>
          <w:rFonts w:ascii="Arial" w:hAnsi="Arial" w:cs="Arial"/>
          <w:b/>
          <w:bCs/>
          <w:color w:val="000000" w:themeColor="text1"/>
          <w:lang w:val="mn-MN"/>
        </w:rPr>
      </w:pPr>
      <w:r w:rsidRPr="00500C34">
        <w:rPr>
          <w:rFonts w:ascii="Arial" w:hAnsi="Arial" w:cs="Arial"/>
          <w:b/>
          <w:bCs/>
          <w:color w:val="000000" w:themeColor="text1"/>
          <w:lang w:val="mn-MN"/>
        </w:rPr>
        <w:lastRenderedPageBreak/>
        <w:t>Хоёр.Хуулийн төслийн ерөнхий бүтэц, зохицуулах харилцаа, хамрах хүpээ.</w:t>
      </w:r>
    </w:p>
    <w:p w14:paraId="4AE36BF7" w14:textId="77777777" w:rsidR="0024438A" w:rsidRPr="00500C34" w:rsidRDefault="0024438A" w:rsidP="0024438A">
      <w:pPr>
        <w:spacing w:after="0" w:line="240" w:lineRule="auto"/>
        <w:jc w:val="both"/>
        <w:rPr>
          <w:rFonts w:ascii="Arial" w:hAnsi="Arial" w:cs="Arial"/>
          <w:color w:val="000000" w:themeColor="text1"/>
          <w:lang w:val="mn-MN"/>
        </w:rPr>
      </w:pPr>
    </w:p>
    <w:p w14:paraId="11B1C7D0"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Монгол Улсын Үндсэн хуулийн Жаран дөрөвдүгээр зүйлд заасан </w:t>
      </w:r>
      <w:r w:rsidRPr="00500C34">
        <w:rPr>
          <w:rFonts w:ascii="Arial" w:hAnsi="Arial" w:cs="Arial"/>
          <w:color w:val="000000" w:themeColor="text1"/>
          <w:shd w:val="clear" w:color="auto" w:fill="FFFFFF"/>
          <w:lang w:val="mn-MN"/>
        </w:rPr>
        <w:t>Үндсэн хуулийг чандлан сахиулах баталгаа болох Үндсэн хуулийн цэц</w:t>
      </w:r>
      <w:r w:rsidRPr="00500C34">
        <w:rPr>
          <w:rFonts w:ascii="Arial" w:hAnsi="Arial" w:cs="Arial"/>
          <w:color w:val="000000" w:themeColor="text1"/>
          <w:lang w:val="mn-MN"/>
        </w:rPr>
        <w:t xml:space="preserve">ийн </w:t>
      </w:r>
      <w:r w:rsidRPr="00500C34">
        <w:rPr>
          <w:rFonts w:ascii="Arial" w:hAnsi="Arial" w:cs="Arial"/>
          <w:color w:val="000000" w:themeColor="text1"/>
          <w:shd w:val="clear" w:color="auto" w:fill="FFFFFF"/>
          <w:lang w:val="mn-MN"/>
        </w:rPr>
        <w:t>Үндсэн хуулийн биелэлтэд дээд хяналт тавих, түүний заалтыг зөрчсөн тухай дүгнэлт гаргах, маргааныг магадлан шийдвэрлэх бүрэн эрхийг хэрэгжүүлэх</w:t>
      </w:r>
      <w:r w:rsidRPr="00500C34">
        <w:rPr>
          <w:rFonts w:ascii="Arial" w:hAnsi="Arial" w:cs="Arial"/>
          <w:color w:val="000000" w:themeColor="text1"/>
          <w:lang w:val="mn-MN"/>
        </w:rPr>
        <w:t xml:space="preserve"> үндсэн зарчим, зохион байгуулалт, бие даасан байдлын баталгаа, Цэцийн гишүүний эрх зүйн байдлыг тогтоох зорилгоор боловсрууллаа.</w:t>
      </w:r>
    </w:p>
    <w:p w14:paraId="6C4B2B4F"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p>
    <w:p w14:paraId="6A34212E" w14:textId="170D0B0A" w:rsidR="00B869AE" w:rsidRPr="00500C34" w:rsidRDefault="00B869AE"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төсөл нь таван бүлэг, </w:t>
      </w:r>
      <w:r w:rsidR="002174FA">
        <w:rPr>
          <w:rFonts w:ascii="Arial" w:hAnsi="Arial" w:cs="Arial"/>
          <w:color w:val="000000" w:themeColor="text1"/>
          <w:lang w:val="mn-MN"/>
        </w:rPr>
        <w:t>23</w:t>
      </w:r>
      <w:r w:rsidRPr="00500C34">
        <w:rPr>
          <w:rFonts w:ascii="Arial" w:hAnsi="Arial" w:cs="Arial"/>
          <w:color w:val="000000" w:themeColor="text1"/>
          <w:lang w:val="mn-MN"/>
        </w:rPr>
        <w:t xml:space="preserve"> зүйлээс бүрдсэн бөгөөд:</w:t>
      </w:r>
    </w:p>
    <w:p w14:paraId="630B457F" w14:textId="77777777" w:rsidR="00B869AE" w:rsidRPr="00500C34" w:rsidRDefault="00B869AE" w:rsidP="0024438A">
      <w:pPr>
        <w:spacing w:after="0" w:line="240" w:lineRule="auto"/>
        <w:ind w:firstLine="720"/>
        <w:jc w:val="both"/>
        <w:rPr>
          <w:rFonts w:ascii="Arial" w:hAnsi="Arial" w:cs="Arial"/>
          <w:color w:val="000000" w:themeColor="text1"/>
          <w:lang w:val="mn-MN"/>
        </w:rPr>
      </w:pPr>
    </w:p>
    <w:p w14:paraId="1AC9711C" w14:textId="44761E1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Нэгд</w:t>
      </w:r>
      <w:r w:rsidR="00B869AE" w:rsidRPr="00500C34">
        <w:rPr>
          <w:rFonts w:ascii="Arial" w:hAnsi="Arial" w:cs="Arial"/>
          <w:color w:val="000000" w:themeColor="text1"/>
          <w:lang w:val="mn-MN"/>
        </w:rPr>
        <w:t>ү</w:t>
      </w:r>
      <w:r w:rsidRPr="00500C34">
        <w:rPr>
          <w:rFonts w:ascii="Arial" w:hAnsi="Arial" w:cs="Arial"/>
          <w:color w:val="000000" w:themeColor="text1"/>
          <w:lang w:val="mn-MN"/>
        </w:rPr>
        <w:t>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Н</w:t>
      </w:r>
      <w:r w:rsidRPr="00500C34">
        <w:rPr>
          <w:rFonts w:ascii="Arial" w:hAnsi="Arial" w:cs="Arial"/>
          <w:color w:val="000000" w:themeColor="text1"/>
          <w:lang w:val="mn-MN"/>
        </w:rPr>
        <w:t>ийтлэг ү</w:t>
      </w:r>
      <w:r w:rsidR="00500C34">
        <w:rPr>
          <w:rFonts w:ascii="Arial" w:hAnsi="Arial" w:cs="Arial"/>
          <w:color w:val="000000" w:themeColor="text1"/>
          <w:lang w:val="mn-MN"/>
        </w:rPr>
        <w:t>ндэсл</w:t>
      </w:r>
      <w:r w:rsidRPr="00500C34">
        <w:rPr>
          <w:rFonts w:ascii="Arial" w:hAnsi="Arial" w:cs="Arial"/>
          <w:color w:val="000000" w:themeColor="text1"/>
          <w:lang w:val="mn-MN"/>
        </w:rPr>
        <w:t>элийн талаар буюу хуулийн зорилго, Үндсэн хуулийн цэц, түүний бүрэн эрх, цэцийн үйл ажиллагааны зарчмын талаар.</w:t>
      </w:r>
    </w:p>
    <w:p w14:paraId="3D04F8F1" w14:textId="77777777" w:rsidR="0024438A" w:rsidRPr="00500C34" w:rsidRDefault="0024438A" w:rsidP="0024438A">
      <w:pPr>
        <w:spacing w:after="0" w:line="240" w:lineRule="auto"/>
        <w:rPr>
          <w:rFonts w:ascii="Arial" w:hAnsi="Arial" w:cs="Arial"/>
          <w:color w:val="000000" w:themeColor="text1"/>
          <w:lang w:val="mn-MN"/>
        </w:rPr>
      </w:pPr>
    </w:p>
    <w:p w14:paraId="5CD05E06" w14:textId="5340CB6F" w:rsidR="0024438A" w:rsidRPr="00500C34" w:rsidRDefault="0024438A" w:rsidP="00B869AE">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Хоёрдугаар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Үндсэн хуулийн цэцийн бүрэлдэхүүн, зохион байгуулалтын талаар буюу цэцийн гишүүнд тавих болзол, шаардлага, </w:t>
      </w:r>
      <w:r w:rsidR="00B869AE" w:rsidRPr="00500C34">
        <w:rPr>
          <w:rFonts w:ascii="Arial" w:hAnsi="Arial" w:cs="Arial"/>
          <w:color w:val="000000" w:themeColor="text1"/>
          <w:lang w:val="mn-MN"/>
        </w:rPr>
        <w:t xml:space="preserve">нөхцөл, </w:t>
      </w:r>
      <w:r w:rsidRPr="00500C34">
        <w:rPr>
          <w:rFonts w:ascii="Arial" w:hAnsi="Arial" w:cs="Arial"/>
          <w:color w:val="000000" w:themeColor="text1"/>
          <w:lang w:val="mn-MN"/>
        </w:rPr>
        <w:t>цэцийн гишүүнийг томилох үйл ажиллагаа, цэцийн гишүүний бүрэн эрх эхлэх, үргэлжлэх,</w:t>
      </w:r>
      <w:r w:rsidR="00B869AE" w:rsidRPr="00500C34">
        <w:rPr>
          <w:rFonts w:ascii="Arial" w:hAnsi="Arial" w:cs="Arial"/>
          <w:color w:val="000000" w:themeColor="text1"/>
          <w:lang w:val="mn-MN"/>
        </w:rPr>
        <w:t xml:space="preserve"> </w:t>
      </w:r>
      <w:r w:rsidRPr="00500C34">
        <w:rPr>
          <w:rFonts w:ascii="Arial" w:hAnsi="Arial" w:cs="Arial"/>
          <w:color w:val="000000" w:themeColor="text1"/>
          <w:lang w:val="mn-MN"/>
        </w:rPr>
        <w:t>дуусгавар болох зохицуулалт, цэцийн гишүүний тангараг, цэцэд маргаан хянан шийдвэрлэх бүрэлдэхүүн, цэцийн дарга, түүний бүрэн эрх, цэцийн тамгын газрын чиг үүрэг, зохион байгуулалтын талаар.</w:t>
      </w:r>
    </w:p>
    <w:p w14:paraId="40B3F9E1" w14:textId="77777777" w:rsidR="0024438A" w:rsidRPr="00500C34" w:rsidRDefault="0024438A" w:rsidP="0024438A">
      <w:pPr>
        <w:spacing w:after="0" w:line="240" w:lineRule="auto"/>
        <w:jc w:val="both"/>
        <w:rPr>
          <w:rFonts w:ascii="Arial" w:hAnsi="Arial" w:cs="Arial"/>
          <w:color w:val="000000" w:themeColor="text1"/>
          <w:lang w:val="mn-MN"/>
        </w:rPr>
      </w:pPr>
    </w:p>
    <w:p w14:paraId="5385F438" w14:textId="3A18DE8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Гуравдугаар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хараат бус, цэцийн бие да</w:t>
      </w:r>
      <w:r w:rsidR="00500C34">
        <w:rPr>
          <w:rFonts w:ascii="Arial" w:hAnsi="Arial" w:cs="Arial"/>
          <w:color w:val="000000" w:themeColor="text1"/>
          <w:lang w:val="mn-MN"/>
        </w:rPr>
        <w:t>а</w:t>
      </w:r>
      <w:r w:rsidRPr="00500C34">
        <w:rPr>
          <w:rFonts w:ascii="Arial" w:hAnsi="Arial" w:cs="Arial"/>
          <w:color w:val="000000" w:themeColor="text1"/>
          <w:lang w:val="mn-MN"/>
        </w:rPr>
        <w:t>сан байдлын талаар буюу цэцийн гишүүний хараат бус байдал, эдийн засаг, нийгмийн баталгааны талаар болон цэцийн үйл ажиллагааны баталгаа, цэцийн төсөв санхүүгийн бие даасан байдлын талаар.</w:t>
      </w:r>
    </w:p>
    <w:p w14:paraId="54F6ED1F"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1FF3A3DE" w14:textId="79A91A94"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Дөрөвдүгээр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хариуцлагын талаар буюу цэцийн гишүүний үйл ажиллагаандаа баримтлах зарчим, хүлээх үүрэг, хориглох, хязгаарлах зүйл, цэцийн гишүүнийг эгүүлэн татах, бүрэн эрхийг түдгэлзүүлэх зохицуулалтыг тусгалаа.</w:t>
      </w:r>
    </w:p>
    <w:p w14:paraId="61F71C1F" w14:textId="77777777" w:rsidR="0024438A" w:rsidRPr="00500C34" w:rsidRDefault="0024438A" w:rsidP="0024438A">
      <w:pPr>
        <w:spacing w:after="0" w:line="240" w:lineRule="auto"/>
        <w:jc w:val="both"/>
        <w:rPr>
          <w:rFonts w:ascii="Arial" w:hAnsi="Arial" w:cs="Arial"/>
          <w:color w:val="000000" w:themeColor="text1"/>
          <w:lang w:val="mn-MN"/>
        </w:rPr>
      </w:pPr>
    </w:p>
    <w:p w14:paraId="5FFEB3F1" w14:textId="01318CBD"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Тавдугаар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Б</w:t>
      </w:r>
      <w:r w:rsidRPr="00500C34">
        <w:rPr>
          <w:rFonts w:ascii="Arial" w:hAnsi="Arial" w:cs="Arial"/>
          <w:color w:val="000000" w:themeColor="text1"/>
          <w:lang w:val="mn-MN"/>
        </w:rPr>
        <w:t xml:space="preserve">усад зохицуулалтын талаар буюу хууль зөрчигчид хүлээлгэх хариуцлага, хуулийг дагаж мөрдөх журмын зохицуулалт, хууль </w:t>
      </w:r>
      <w:r w:rsidR="00500C34">
        <w:rPr>
          <w:rFonts w:ascii="Arial" w:hAnsi="Arial" w:cs="Arial"/>
          <w:color w:val="000000" w:themeColor="text1"/>
          <w:lang w:val="mn-MN"/>
        </w:rPr>
        <w:t>х</w:t>
      </w:r>
      <w:r w:rsidRPr="00500C34">
        <w:rPr>
          <w:rFonts w:ascii="Arial" w:hAnsi="Arial" w:cs="Arial"/>
          <w:color w:val="000000" w:themeColor="text1"/>
          <w:lang w:val="mn-MN"/>
        </w:rPr>
        <w:t>үчин төгөлдөр болох хугацааг тусгасан.</w:t>
      </w:r>
    </w:p>
    <w:p w14:paraId="494A06DB" w14:textId="77777777" w:rsidR="0024438A" w:rsidRPr="00500C34" w:rsidRDefault="0024438A" w:rsidP="0024438A">
      <w:pPr>
        <w:spacing w:after="0" w:line="240" w:lineRule="auto"/>
        <w:jc w:val="both"/>
        <w:rPr>
          <w:rFonts w:ascii="Arial" w:hAnsi="Arial" w:cs="Arial"/>
          <w:color w:val="000000" w:themeColor="text1"/>
          <w:lang w:val="mn-MN"/>
        </w:rPr>
      </w:pPr>
    </w:p>
    <w:p w14:paraId="37F5E563" w14:textId="64F0D253"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06964B1D" w14:textId="77777777" w:rsidR="0024438A" w:rsidRPr="00500C34" w:rsidRDefault="0024438A" w:rsidP="0024438A">
      <w:pPr>
        <w:spacing w:after="0" w:line="240" w:lineRule="auto"/>
        <w:jc w:val="both"/>
        <w:rPr>
          <w:rFonts w:ascii="Arial" w:hAnsi="Arial" w:cs="Arial"/>
          <w:color w:val="000000" w:themeColor="text1"/>
          <w:lang w:val="mn-MN"/>
        </w:rPr>
      </w:pPr>
    </w:p>
    <w:p w14:paraId="4ECC4FE1" w14:textId="3DBF59E1" w:rsidR="0024438A" w:rsidRPr="00500C34" w:rsidRDefault="0024438A" w:rsidP="0024438A">
      <w:pPr>
        <w:spacing w:after="0" w:line="240" w:lineRule="auto"/>
        <w:ind w:firstLine="720"/>
        <w:jc w:val="both"/>
        <w:rPr>
          <w:rFonts w:ascii="Arial" w:hAnsi="Arial" w:cs="Arial"/>
          <w:color w:val="000000" w:themeColor="text1"/>
          <w:lang w:val="mn-MN"/>
        </w:rPr>
      </w:pPr>
      <w:bookmarkStart w:id="0" w:name="_Hlk222134380"/>
      <w:r w:rsidRPr="00500C34">
        <w:rPr>
          <w:rFonts w:ascii="Arial" w:hAnsi="Arial" w:cs="Arial"/>
          <w:color w:val="000000" w:themeColor="text1"/>
          <w:lang w:val="mn-MN"/>
        </w:rPr>
        <w:t>Монгол Улсын Үндсэн хуулийн үзэл баримтлалд нийцүүлэн Үндсэн хуулийн шүүх болохыг нь хуульчлан тодорхойлох төдийгүй энэ нь иргэний үндсэн эрх, эрх чөлөөг хамгаалах, төрийн эрх мэдлийн хуваарилалтыг хангуулах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эрх зүйн орчин бүрдэнэ. Үндсэн хуулийн Жаран зургадугаар зүйлд заасны дагуу Цэц бүрэн эрхийнхээ хүрээнд маргаантай асуудлыг хянан үзэж, дүгнэлт гаргах, дахин хянан үзэж эцсийн шийдвэр гаргаж, Үндсэн хуулийн Жаран дөрөвдүгээр зүйлд заасан маргааныг магадлан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бүрэн эрхээ хэрэгжүүлэх эрх зүйн орчин тодорхой болно.</w:t>
      </w:r>
    </w:p>
    <w:bookmarkEnd w:id="0"/>
    <w:p w14:paraId="0F215B5C" w14:textId="77777777" w:rsidR="0024438A" w:rsidRPr="00500C34" w:rsidRDefault="0024438A" w:rsidP="0024438A">
      <w:pPr>
        <w:spacing w:after="0" w:line="240" w:lineRule="auto"/>
        <w:jc w:val="both"/>
        <w:rPr>
          <w:rFonts w:ascii="Arial" w:hAnsi="Arial" w:cs="Arial"/>
          <w:color w:val="000000" w:themeColor="text1"/>
          <w:lang w:val="mn-MN"/>
        </w:rPr>
      </w:pPr>
    </w:p>
    <w:p w14:paraId="0DBA8C20" w14:textId="77777777" w:rsidR="0024438A" w:rsidRPr="00500C34" w:rsidRDefault="0024438A" w:rsidP="0024438A">
      <w:pPr>
        <w:spacing w:after="0" w:line="240" w:lineRule="auto"/>
        <w:ind w:firstLine="720"/>
        <w:jc w:val="both"/>
        <w:rPr>
          <w:rFonts w:ascii="Arial" w:hAnsi="Arial" w:cs="Arial"/>
          <w:color w:val="000000" w:themeColor="text1"/>
          <w:lang w:val="mn-MN"/>
        </w:rPr>
      </w:pPr>
      <w:bookmarkStart w:id="1" w:name="_Hlk222134401"/>
      <w:r w:rsidRPr="00500C34">
        <w:rPr>
          <w:rFonts w:ascii="Arial" w:hAnsi="Arial" w:cs="Arial"/>
          <w:color w:val="000000" w:themeColor="text1"/>
          <w:lang w:val="mn-MN"/>
        </w:rPr>
        <w:lastRenderedPageBreak/>
        <w:t>Хуулийн төслөөр Цэцийн гишүүний хараат бус байдлыг хангаж улс төрийн болон бусад зүй бус нөлөөллөөс ангид байлгах зорилгоор Цэцийн гишүүнд тавих болзол, шаардлага, нөхцлийг тодорхой болгон Үндсэн хуулийн шүүхийн шүүгчид тавих шаардлагад дүйцүүлэн тогтоов.</w:t>
      </w:r>
    </w:p>
    <w:p w14:paraId="489E67D7" w14:textId="77777777" w:rsidR="0024438A" w:rsidRPr="00500C34" w:rsidRDefault="0024438A" w:rsidP="0024438A">
      <w:pPr>
        <w:spacing w:after="0" w:line="240" w:lineRule="auto"/>
        <w:jc w:val="both"/>
        <w:rPr>
          <w:rFonts w:ascii="Arial" w:hAnsi="Arial" w:cs="Arial"/>
          <w:color w:val="000000" w:themeColor="text1"/>
          <w:lang w:val="mn-MN"/>
        </w:rPr>
      </w:pPr>
    </w:p>
    <w:p w14:paraId="00027023" w14:textId="40749070"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Цэцийн нийт гишүүний гурваас доошгүй нь шүүн таслах ажлын туршлагатай, гурваас доошгүй нь эрдэм шинжилгээний ажлын туршлагатай байх бөгөөд Цэцийн гишүүнээр зөвхөн нэг удаа дахин томилж болохоор зааснаар Цэцийн үндсэн эрхийн маргаан хянан шийдвэрлэх чиг үүрэг шүүхийн жишгээр ажиллах, шийдвэрийн үндэслэл суд</w:t>
      </w:r>
      <w:r w:rsidR="00D92E7D">
        <w:rPr>
          <w:rFonts w:ascii="Arial" w:hAnsi="Arial" w:cs="Arial"/>
          <w:color w:val="000000" w:themeColor="text1"/>
          <w:lang w:val="mn-MN"/>
        </w:rPr>
        <w:t>алгаанд</w:t>
      </w:r>
      <w:r w:rsidRPr="00500C34">
        <w:rPr>
          <w:rFonts w:ascii="Arial" w:hAnsi="Arial" w:cs="Arial"/>
          <w:color w:val="000000" w:themeColor="text1"/>
          <w:lang w:val="mn-MN"/>
        </w:rPr>
        <w:t xml:space="preserve"> үндэслэх, Цэцийн гишүүний хараат бус ажиллах нөхцөл дээшлэнэ гэж үзлээ.</w:t>
      </w:r>
    </w:p>
    <w:bookmarkEnd w:id="1"/>
    <w:p w14:paraId="7E887A30" w14:textId="77777777" w:rsidR="0024438A" w:rsidRPr="00500C34" w:rsidRDefault="0024438A" w:rsidP="0024438A">
      <w:pPr>
        <w:spacing w:after="0" w:line="240" w:lineRule="auto"/>
        <w:jc w:val="both"/>
        <w:rPr>
          <w:rFonts w:ascii="Arial" w:hAnsi="Arial" w:cs="Arial"/>
          <w:color w:val="000000" w:themeColor="text1"/>
          <w:lang w:val="mn-MN"/>
        </w:rPr>
      </w:pPr>
    </w:p>
    <w:p w14:paraId="0A6923FD" w14:textId="77777777" w:rsidR="0024438A" w:rsidRPr="00500C34" w:rsidRDefault="0024438A" w:rsidP="0024438A">
      <w:pPr>
        <w:spacing w:after="0" w:line="240" w:lineRule="auto"/>
        <w:ind w:firstLine="720"/>
        <w:jc w:val="both"/>
        <w:rPr>
          <w:rFonts w:ascii="Arial" w:hAnsi="Arial" w:cs="Arial"/>
          <w:color w:val="000000" w:themeColor="text1"/>
          <w:lang w:val="mn-MN"/>
        </w:rPr>
      </w:pPr>
      <w:bookmarkStart w:id="2" w:name="_Hlk222134481"/>
      <w:r w:rsidRPr="00500C34">
        <w:rPr>
          <w:rFonts w:ascii="Arial" w:hAnsi="Arial" w:cs="Arial"/>
          <w:color w:val="000000" w:themeColor="text1"/>
          <w:lang w:val="mn-MN"/>
        </w:rPr>
        <w:t>Цэц Үндсэн эрхийн маргаан шийдвэрлэх болж, Цэцэд хандах хүрээ нэмэгдэж байгаа учир үүнтэй уялдуулан Үндсэн хуулийн цэцийн гишүүн нь маргаан хянан шийдвэрлэх ажиллагааг үр нөлөөтэй, чанартай явуулахын тулд Цэцийн гишүүн нь туслахаас гадна Цэцийн гишүүний удирдлага дор маргаан хянан шийдвэрлэхтэй холбоотой судалгаа хийх чиг үүрэг бүхий гурав хүртэл судлаачтай байх зохицуулалтыг Улсын дээд шүүхийн шүүгчийн нэгэн адил тусгасан бөгөөд ингэснээр цэцийн гишүүний үйл ажиллагаанд мэргэжил, арга зүй, техник, зохион байгуулалтын дэмжлэг нэг мөр хангагдана. Энэ нь нөгөө талдаа иргэдийн эрх, эрх чөлөөг баталгаатай эдлүүлэхэд суурь дэмжлэг болно.</w:t>
      </w:r>
    </w:p>
    <w:p w14:paraId="7E9650F0" w14:textId="77777777" w:rsidR="0024438A" w:rsidRPr="00500C34" w:rsidRDefault="0024438A" w:rsidP="0024438A">
      <w:pPr>
        <w:spacing w:after="0" w:line="240" w:lineRule="auto"/>
        <w:jc w:val="both"/>
        <w:rPr>
          <w:rFonts w:ascii="Arial" w:hAnsi="Arial" w:cs="Arial"/>
          <w:color w:val="000000" w:themeColor="text1"/>
          <w:lang w:val="mn-MN"/>
        </w:rPr>
      </w:pPr>
    </w:p>
    <w:p w14:paraId="67ABF195" w14:textId="082CF3FB"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Цэц Үндсэн хуулийн шүүх болохын хувьд бусад шүүхийн шүүгчийн нэгэн адил Цэцийн гишүүн маргаан хянан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явцад хянан шийдвэрлэх ажиллагаанаас гадуур нөлөөлөхөөр оролдсон үйлдэл, үйл ажиллагааг тэмдэглэн  баталгаажуулах зорилгоор нөлөөллийн мэдүүлэг хөтлөх зохицуулалтыг тусгалаа.</w:t>
      </w:r>
      <w:bookmarkEnd w:id="2"/>
    </w:p>
    <w:p w14:paraId="4A5FDEA2" w14:textId="77777777" w:rsidR="0024438A" w:rsidRPr="00500C34" w:rsidRDefault="0024438A" w:rsidP="0024438A">
      <w:pPr>
        <w:spacing w:after="0" w:line="240" w:lineRule="auto"/>
        <w:jc w:val="both"/>
        <w:rPr>
          <w:rFonts w:ascii="Arial" w:hAnsi="Arial" w:cs="Arial"/>
          <w:color w:val="000000" w:themeColor="text1"/>
          <w:lang w:val="mn-MN"/>
        </w:rPr>
      </w:pPr>
    </w:p>
    <w:p w14:paraId="5AECD035" w14:textId="3F9897A9"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 </w:t>
      </w:r>
    </w:p>
    <w:p w14:paraId="49FC558C"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55226E6E" w14:textId="2FD947F7" w:rsidR="006720DD" w:rsidRPr="00D41459" w:rsidRDefault="000A2B46" w:rsidP="006720DD">
      <w:pPr>
        <w:spacing w:after="0" w:line="240" w:lineRule="auto"/>
        <w:ind w:firstLine="720"/>
        <w:jc w:val="both"/>
        <w:rPr>
          <w:rFonts w:ascii="Arial" w:hAnsi="Arial" w:cs="Arial"/>
          <w:color w:val="000000" w:themeColor="text1"/>
          <w:lang w:val="mn-MN"/>
        </w:rPr>
      </w:pPr>
      <w:r w:rsidRPr="000A2B46">
        <w:rPr>
          <w:rFonts w:ascii="Arial" w:hAnsi="Arial" w:cs="Arial"/>
          <w:color w:val="000000" w:themeColor="text1"/>
          <w:lang w:val="mn-MN"/>
        </w:rPr>
        <w:t>Үндсэн Үндсэн хуулийн цэцийн тухай хуулийн төслийг Монгол Улсын Үндсэн хуульд нийцүүлэн боловсруулсан бөгөөд уг хуулийн төсөлтэй хамт Хууль хүчингүй болсонд тооцох тухай хуулийн төслийг боловсруулна.</w:t>
      </w:r>
    </w:p>
    <w:p w14:paraId="2FFE9424" w14:textId="77777777" w:rsidR="0024438A" w:rsidRPr="00A35E48" w:rsidRDefault="0024438A" w:rsidP="0024438A">
      <w:pPr>
        <w:spacing w:after="0" w:line="240" w:lineRule="auto"/>
        <w:jc w:val="both"/>
        <w:rPr>
          <w:rFonts w:ascii="Arial" w:hAnsi="Arial" w:cs="Arial"/>
          <w:color w:val="000000" w:themeColor="text1"/>
          <w:lang w:val="mn-MN"/>
        </w:rPr>
      </w:pPr>
    </w:p>
    <w:p w14:paraId="0F022A83" w14:textId="77777777" w:rsidR="00D92E7D" w:rsidRPr="005E5D4E" w:rsidRDefault="00D92E7D" w:rsidP="00D92E7D">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29FD9E35" w14:textId="77777777" w:rsidR="006F6D85" w:rsidRPr="00500C34" w:rsidRDefault="006F6D85" w:rsidP="0024438A">
      <w:pPr>
        <w:spacing w:after="0" w:line="240" w:lineRule="auto"/>
        <w:rPr>
          <w:color w:val="000000" w:themeColor="text1"/>
        </w:rPr>
      </w:pPr>
    </w:p>
    <w:sectPr w:rsidR="006F6D85" w:rsidRPr="00500C34"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8A"/>
    <w:rsid w:val="00036F99"/>
    <w:rsid w:val="0009405E"/>
    <w:rsid w:val="000A2B46"/>
    <w:rsid w:val="00155350"/>
    <w:rsid w:val="002020AB"/>
    <w:rsid w:val="002174FA"/>
    <w:rsid w:val="0024438A"/>
    <w:rsid w:val="002D7E55"/>
    <w:rsid w:val="00382540"/>
    <w:rsid w:val="003B7A65"/>
    <w:rsid w:val="003F5404"/>
    <w:rsid w:val="004C358D"/>
    <w:rsid w:val="00500C34"/>
    <w:rsid w:val="00540BEA"/>
    <w:rsid w:val="006720DD"/>
    <w:rsid w:val="006F6D85"/>
    <w:rsid w:val="00A35E48"/>
    <w:rsid w:val="00B869AE"/>
    <w:rsid w:val="00D92E7D"/>
    <w:rsid w:val="00FA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8A46"/>
  <w15:chartTrackingRefBased/>
  <w15:docId w15:val="{7BCC89FF-73BA-4A36-A350-A413F13A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8A"/>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38A"/>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Strong">
    <w:name w:val="Strong"/>
    <w:basedOn w:val="DefaultParagraphFont"/>
    <w:uiPriority w:val="22"/>
    <w:qFormat/>
    <w:rsid w:val="002443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2146966">
      <w:bodyDiv w:val="1"/>
      <w:marLeft w:val="0"/>
      <w:marRight w:val="0"/>
      <w:marTop w:val="0"/>
      <w:marBottom w:val="0"/>
      <w:divBdr>
        <w:top w:val="none" w:sz="0" w:space="0" w:color="auto"/>
        <w:left w:val="none" w:sz="0" w:space="0" w:color="auto"/>
        <w:bottom w:val="none" w:sz="0" w:space="0" w:color="auto"/>
        <w:right w:val="none" w:sz="0" w:space="0" w:color="auto"/>
      </w:divBdr>
    </w:div>
    <w:div w:id="134794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813D1-792B-47A1-A6F1-16DA575B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1489</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11</cp:revision>
  <cp:lastPrinted>2026-06-19T00:19:00Z</cp:lastPrinted>
  <dcterms:created xsi:type="dcterms:W3CDTF">2026-02-16T02:56:00Z</dcterms:created>
  <dcterms:modified xsi:type="dcterms:W3CDTF">2026-07-01T03:16:00Z</dcterms:modified>
</cp:coreProperties>
</file>