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0FEA90" w14:textId="65793D1A" w:rsidR="00044673" w:rsidRPr="00BA3F3B" w:rsidRDefault="00044673" w:rsidP="008936D1">
      <w:pPr>
        <w:spacing w:after="0" w:line="240" w:lineRule="auto"/>
        <w:ind w:right="-563"/>
        <w:jc w:val="center"/>
        <w:rPr>
          <w:rFonts w:eastAsia="Times New Roman" w:cs="Times New Roman"/>
          <w:color w:val="000000" w:themeColor="text1"/>
          <w:szCs w:val="24"/>
        </w:rPr>
      </w:pPr>
      <w:r w:rsidRPr="00BA3F3B">
        <w:rPr>
          <w:rFonts w:ascii="Arial" w:eastAsia="Times New Roman" w:hAnsi="Arial" w:cs="Arial"/>
          <w:color w:val="000000" w:themeColor="text1"/>
          <w:szCs w:val="24"/>
        </w:rPr>
        <w:t>СТАНДАРТЧИЛАЛ, ТЕХНИКИЙН ЗОХИЦУУЛАЛТ, ТОХИРЛЫН ҮНЭЛГЭЭНИЙ ИТГЭМЖЛЭЛИЙН ТУХАЙ ХУУЛИЙН ШИНЭЧИЛСЭН НАЙРУУЛГЫН ТӨСЛИЙН </w:t>
      </w:r>
    </w:p>
    <w:p w14:paraId="22A68595" w14:textId="77777777" w:rsidR="00044673" w:rsidRPr="00BA3F3B" w:rsidRDefault="00044673" w:rsidP="008936D1">
      <w:pPr>
        <w:spacing w:after="0" w:line="240" w:lineRule="auto"/>
        <w:ind w:right="-563"/>
        <w:jc w:val="center"/>
        <w:rPr>
          <w:rFonts w:eastAsia="Times New Roman" w:cs="Times New Roman"/>
          <w:color w:val="000000" w:themeColor="text1"/>
          <w:szCs w:val="24"/>
        </w:rPr>
      </w:pPr>
      <w:r w:rsidRPr="00BA3F3B">
        <w:rPr>
          <w:rFonts w:ascii="Arial" w:eastAsia="Times New Roman" w:hAnsi="Arial" w:cs="Arial"/>
          <w:color w:val="000000" w:themeColor="text1"/>
          <w:szCs w:val="24"/>
        </w:rPr>
        <w:t>ТОВЧ ТАНИЛЦУУЛГА</w:t>
      </w:r>
    </w:p>
    <w:p w14:paraId="7E727E59" w14:textId="77777777" w:rsidR="00044673" w:rsidRPr="00BA3F3B" w:rsidRDefault="00044673" w:rsidP="008936D1">
      <w:pPr>
        <w:spacing w:after="0" w:line="240" w:lineRule="auto"/>
        <w:ind w:right="-563"/>
        <w:rPr>
          <w:rFonts w:eastAsia="Times New Roman" w:cs="Times New Roman"/>
          <w:color w:val="000000" w:themeColor="text1"/>
          <w:szCs w:val="24"/>
        </w:rPr>
      </w:pPr>
    </w:p>
    <w:p w14:paraId="09662B13" w14:textId="6A77D742"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Монгол Улсын Үндсэн хуулийн Арван зургадугаар зүйлийн 2 дахь хэсэгт Монгол Улсын иргэн “эрүүл аюулгүй орчинд амьдрах, орчны бохирдол, байгалийн тэнцэл алдагдахаас хамгаалуулах эрхтэй” гэж заасан. Эрүүл аюулгүй орчны хэм хэмжээг тодорхойлох, стандартчилах, шинэчлэх</w:t>
      </w:r>
      <w:r w:rsidR="008936D1">
        <w:rPr>
          <w:rFonts w:ascii="Arial" w:eastAsia="Times New Roman" w:hAnsi="Arial" w:cs="Arial"/>
          <w:color w:val="000000" w:themeColor="text1"/>
          <w:szCs w:val="24"/>
        </w:rPr>
        <w:t xml:space="preserve">, </w:t>
      </w:r>
      <w:r w:rsidR="008936D1" w:rsidRPr="00BA3F3B">
        <w:rPr>
          <w:rFonts w:ascii="Arial" w:eastAsia="Times New Roman" w:hAnsi="Arial" w:cs="Arial"/>
          <w:color w:val="000000" w:themeColor="text1"/>
          <w:szCs w:val="24"/>
        </w:rPr>
        <w:t xml:space="preserve">эрх зүйн зохицуулалтыг </w:t>
      </w:r>
      <w:r w:rsidRPr="00BA3F3B">
        <w:rPr>
          <w:rFonts w:ascii="Arial" w:eastAsia="Times New Roman" w:hAnsi="Arial" w:cs="Arial"/>
          <w:color w:val="000000" w:themeColor="text1"/>
          <w:szCs w:val="24"/>
        </w:rPr>
        <w:t>нийгэм, эдийн засгийн хөгжилд нийцүүлэн сайжруулах зорилгоор энэхүү хуулийн шинэчилсэн найруулгын төслийг боловсруулсан</w:t>
      </w:r>
      <w:r w:rsidR="008936D1">
        <w:rPr>
          <w:rFonts w:ascii="Arial" w:eastAsia="Times New Roman" w:hAnsi="Arial" w:cs="Arial"/>
          <w:color w:val="000000" w:themeColor="text1"/>
          <w:szCs w:val="24"/>
        </w:rPr>
        <w:t xml:space="preserve"> болно</w:t>
      </w:r>
      <w:r w:rsidRPr="00BA3F3B">
        <w:rPr>
          <w:rFonts w:ascii="Arial" w:eastAsia="Times New Roman" w:hAnsi="Arial" w:cs="Arial"/>
          <w:color w:val="000000" w:themeColor="text1"/>
          <w:szCs w:val="24"/>
        </w:rPr>
        <w:t>. </w:t>
      </w:r>
    </w:p>
    <w:p w14:paraId="2F8F2C6E" w14:textId="77777777" w:rsidR="00044673" w:rsidRPr="00BA3F3B" w:rsidRDefault="00044673" w:rsidP="008936D1">
      <w:pPr>
        <w:spacing w:after="0" w:line="240" w:lineRule="auto"/>
        <w:ind w:right="-563" w:firstLine="720"/>
        <w:jc w:val="both"/>
        <w:rPr>
          <w:rFonts w:eastAsia="Times New Roman" w:cs="Times New Roman"/>
          <w:color w:val="000000" w:themeColor="text1"/>
          <w:szCs w:val="24"/>
        </w:rPr>
      </w:pPr>
    </w:p>
    <w:p w14:paraId="22A8381A" w14:textId="77777777"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Монгол Улс хүлээн зөвшөөрч нэгдэн орсон Олон улсын болон Дэлхийн худалдааны байгууллагын хэлэлцээр, конвенцуудад тусгагдсан Монгол Улсын хүлээсэн үүргийг хэрэгжүүлэхтэй холбоотой харилцааг зохицуулахад Стандартчилал, техникийн зохицуулалт, тохирлын үнэлгээний итгэмжлэлийн тухай хуулийн шинэчилсэн найруулгыг батлан хэрэгжүүлэх шаардлагатай байна.  </w:t>
      </w:r>
    </w:p>
    <w:p w14:paraId="2A7D0381" w14:textId="77777777" w:rsidR="00044673" w:rsidRPr="00BA3F3B" w:rsidRDefault="00044673" w:rsidP="008936D1">
      <w:pPr>
        <w:spacing w:after="0" w:line="240" w:lineRule="auto"/>
        <w:ind w:right="-563" w:firstLine="720"/>
        <w:jc w:val="both"/>
        <w:rPr>
          <w:rFonts w:eastAsia="Times New Roman" w:cs="Times New Roman"/>
          <w:color w:val="000000" w:themeColor="text1"/>
          <w:szCs w:val="24"/>
        </w:rPr>
      </w:pPr>
    </w:p>
    <w:p w14:paraId="18FC3F56" w14:textId="07BF7F99"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Монгол Улсын Их Хурлын 2024 оны 21 дүгээр тогтоолоор бат</w:t>
      </w:r>
      <w:r w:rsidR="008936D1">
        <w:rPr>
          <w:rFonts w:ascii="Arial" w:eastAsia="Times New Roman" w:hAnsi="Arial" w:cs="Arial"/>
          <w:color w:val="000000" w:themeColor="text1"/>
          <w:szCs w:val="24"/>
        </w:rPr>
        <w:t>ал</w:t>
      </w:r>
      <w:r w:rsidRPr="00BA3F3B">
        <w:rPr>
          <w:rFonts w:ascii="Arial" w:eastAsia="Times New Roman" w:hAnsi="Arial" w:cs="Arial"/>
          <w:color w:val="000000" w:themeColor="text1"/>
          <w:szCs w:val="24"/>
        </w:rPr>
        <w:t>сан </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Монгол Улсын Засгийн газрын </w:t>
      </w:r>
      <w:r w:rsidR="008936D1">
        <w:rPr>
          <w:rFonts w:ascii="Arial" w:eastAsia="Times New Roman" w:hAnsi="Arial" w:cs="Arial"/>
          <w:color w:val="000000" w:themeColor="text1"/>
          <w:szCs w:val="24"/>
        </w:rPr>
        <w:t xml:space="preserve">2024-2028 оны </w:t>
      </w:r>
      <w:r w:rsidRPr="00BA3F3B">
        <w:rPr>
          <w:rFonts w:ascii="Arial" w:eastAsia="Times New Roman" w:hAnsi="Arial" w:cs="Arial"/>
          <w:color w:val="000000" w:themeColor="text1"/>
          <w:szCs w:val="24"/>
        </w:rPr>
        <w:t>үйл ажиллагааны хөтөлбөр</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т “Нэг Улс-Нэгдсэн стандарт” хөтөлбөр хэрэгжүүлнэ гэж, </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Монгол Улсын хууль тогтоомжийг 2028 он хүртэл боловсронгуй болгох үндсэн чиглэл</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д “Стандартчилал, техникийн зохицуулалт, тохирлын үнэлгээний итгэмжлэлийн тухай хуулийг боловсронгуй болгох” гэж, Монгол Улсын Ерөнхий сайдын 2022 оны 159 дүгээр захирамжид </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Стандартчилал, тохирлын үнэлгээний эрх зүйн орчинг олон улсын жишигт нийцүүлэх</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талаар тус тус заасан. </w:t>
      </w:r>
    </w:p>
    <w:p w14:paraId="2016870F" w14:textId="77777777" w:rsidR="00044673" w:rsidRPr="00BA3F3B" w:rsidRDefault="00044673" w:rsidP="008936D1">
      <w:pPr>
        <w:spacing w:after="0" w:line="240" w:lineRule="auto"/>
        <w:ind w:right="-563" w:firstLine="720"/>
        <w:jc w:val="both"/>
        <w:rPr>
          <w:rFonts w:eastAsia="Times New Roman" w:cs="Times New Roman"/>
          <w:color w:val="000000" w:themeColor="text1"/>
          <w:szCs w:val="24"/>
        </w:rPr>
      </w:pPr>
    </w:p>
    <w:p w14:paraId="1B480280" w14:textId="688BA847"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Одоогийн хүчин төгөлдөр мөрдөгдөж буй хууль тогтоомжид стандартыг сонгон хэрэглэх баримт бичиг гэж заасан нь иргэд, аж ахуйн нэгж болон төрийн хяналт шалтгалтын чиг үүрэг хэрэгжүүлэх эрх бүхий байгууллага, албан тушаалтны хооронд үл ойлголцол бий бол</w:t>
      </w:r>
      <w:r w:rsidR="008936D1">
        <w:rPr>
          <w:rFonts w:ascii="Arial" w:eastAsia="Times New Roman" w:hAnsi="Arial" w:cs="Arial"/>
          <w:color w:val="000000" w:themeColor="text1"/>
          <w:szCs w:val="24"/>
        </w:rPr>
        <w:t>го</w:t>
      </w:r>
      <w:r w:rsidRPr="00BA3F3B">
        <w:rPr>
          <w:rFonts w:ascii="Arial" w:eastAsia="Times New Roman" w:hAnsi="Arial" w:cs="Arial"/>
          <w:color w:val="000000" w:themeColor="text1"/>
          <w:szCs w:val="24"/>
        </w:rPr>
        <w:t>ж</w:t>
      </w:r>
      <w:r w:rsidR="008936D1">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тодорхойгүй байдал, ойлголтын зөрүү үүсгэж байна.</w:t>
      </w:r>
    </w:p>
    <w:p w14:paraId="349496E2" w14:textId="77777777" w:rsidR="00044673" w:rsidRPr="002A377C" w:rsidRDefault="00044673" w:rsidP="008936D1">
      <w:pPr>
        <w:spacing w:after="0" w:line="240" w:lineRule="auto"/>
        <w:ind w:right="-563" w:firstLine="720"/>
        <w:jc w:val="both"/>
        <w:rPr>
          <w:rFonts w:ascii="Arial" w:eastAsia="Times New Roman" w:hAnsi="Arial" w:cs="Arial"/>
          <w:color w:val="000000" w:themeColor="text1"/>
          <w:szCs w:val="24"/>
        </w:rPr>
      </w:pPr>
    </w:p>
    <w:p w14:paraId="436D2049" w14:textId="50C3A088"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 xml:space="preserve">Монгол Улсад одоогийн байдлаар </w:t>
      </w:r>
      <w:r w:rsidRPr="00BA3F3B">
        <w:rPr>
          <w:rFonts w:ascii="Arial" w:eastAsia="Times New Roman" w:hAnsi="Arial" w:cs="Arial"/>
          <w:color w:val="000000" w:themeColor="text1"/>
          <w:szCs w:val="24"/>
          <w:shd w:val="clear" w:color="auto" w:fill="FFFFFF" w:themeFill="background1"/>
        </w:rPr>
        <w:t>6657</w:t>
      </w:r>
      <w:r w:rsidRPr="00BA3F3B">
        <w:rPr>
          <w:rFonts w:ascii="Arial" w:eastAsia="Times New Roman" w:hAnsi="Arial" w:cs="Arial"/>
          <w:color w:val="000000" w:themeColor="text1"/>
          <w:szCs w:val="24"/>
        </w:rPr>
        <w:t xml:space="preserve"> стандарт хүчин төгөлдөр байгаа ч тэдгээр стандартыг дагаж мөрдөхгүй байгаагаас шалтгаалан хүн, малын эрүүл мэнд, хүрээлэн буй орчин, нийтийн ашиг сонирхолд сөрөг нөлөөл</w:t>
      </w:r>
      <w:r w:rsidR="008936D1">
        <w:rPr>
          <w:rFonts w:ascii="Arial" w:eastAsia="Times New Roman" w:hAnsi="Arial" w:cs="Arial"/>
          <w:color w:val="000000" w:themeColor="text1"/>
          <w:szCs w:val="24"/>
        </w:rPr>
        <w:t>л</w:t>
      </w:r>
      <w:r w:rsidRPr="00BA3F3B">
        <w:rPr>
          <w:rFonts w:ascii="Arial" w:eastAsia="Times New Roman" w:hAnsi="Arial" w:cs="Arial"/>
          <w:color w:val="000000" w:themeColor="text1"/>
          <w:szCs w:val="24"/>
        </w:rPr>
        <w:t>ийг бий болгож байгаа нь Монгол Улсын Үндсэн хуульд заасан эрүүл, аюулгүй орчинд амьдрах эрх зөрчигдөж байна. Иймд цаашид стандартыг дагаж мөрдөх, хэвшүүлэх зайлшгүй шаардлага тулгараад байна.</w:t>
      </w:r>
    </w:p>
    <w:p w14:paraId="4C7C7599" w14:textId="77777777" w:rsidR="00044673" w:rsidRDefault="00044673" w:rsidP="008936D1">
      <w:pPr>
        <w:spacing w:after="0" w:line="240" w:lineRule="auto"/>
        <w:ind w:right="-563" w:firstLine="720"/>
        <w:jc w:val="both"/>
        <w:rPr>
          <w:rFonts w:ascii="Arial" w:eastAsia="Times New Roman" w:hAnsi="Arial" w:cs="Arial"/>
          <w:color w:val="000000" w:themeColor="text1"/>
          <w:szCs w:val="24"/>
        </w:rPr>
      </w:pPr>
    </w:p>
    <w:p w14:paraId="5DB849B1" w14:textId="7BF25B18"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 xml:space="preserve">Мөн Стандартын хэрэгжилтийг мөрдүүлэх, хянах тогтолцооны нэг хэсэг нь лаборатори боловч өнөөгийн байдлаар үндэсний хэмжээнд үйл ажиллагаа явуулж байгаа сорилын лабораториудын барилга, байгууламж, хүчин чадал, тоног төхөөрөмж, урвалж бодисын хангалт, хүний нөөцийн чадавх муу байгаагаас бүх </w:t>
      </w:r>
      <w:r w:rsidRPr="00BA3F3B">
        <w:rPr>
          <w:rFonts w:ascii="Arial" w:eastAsia="Times New Roman" w:hAnsi="Arial" w:cs="Arial"/>
          <w:color w:val="000000" w:themeColor="text1"/>
          <w:szCs w:val="24"/>
          <w:shd w:val="clear" w:color="auto" w:fill="FFFFFF" w:themeFill="background1"/>
        </w:rPr>
        <w:t>салбарын лабораторийн бодлого, тогтолцоо алдагдаж, стандартын хэрэгжилтийг хангах, хянах боломжгүйд хүрсэнийг төрийн бодлогоор дэмжих зайлшгүй шаардлагатай байна.</w:t>
      </w:r>
      <w:r w:rsidRPr="00BA3F3B">
        <w:rPr>
          <w:rFonts w:ascii="Arial" w:eastAsia="Times New Roman" w:hAnsi="Arial" w:cs="Arial"/>
          <w:color w:val="000000" w:themeColor="text1"/>
          <w:szCs w:val="24"/>
        </w:rPr>
        <w:t> </w:t>
      </w:r>
    </w:p>
    <w:p w14:paraId="01F006B6" w14:textId="77777777" w:rsidR="00044673" w:rsidRDefault="00044673" w:rsidP="008936D1">
      <w:pPr>
        <w:spacing w:after="0" w:line="240" w:lineRule="auto"/>
        <w:ind w:right="-563" w:firstLine="720"/>
        <w:jc w:val="both"/>
        <w:rPr>
          <w:rFonts w:ascii="Arial" w:eastAsia="Times New Roman" w:hAnsi="Arial" w:cs="Arial"/>
          <w:color w:val="000000" w:themeColor="text1"/>
          <w:szCs w:val="24"/>
        </w:rPr>
      </w:pPr>
    </w:p>
    <w:p w14:paraId="703E2DCF" w14:textId="77777777"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shd w:val="clear" w:color="auto" w:fill="FFFFFF" w:themeFill="background1"/>
        </w:rPr>
        <w:t>Цаашилбал Үндэсний итгэмжлэлийн төвөөс итгэмжлэгдсэн баталгаажуулалтын байгууллагууд нь аж ахуйн нэгж байгууллагуудад стандартын баталгаажуулалт хийж, гэрчилгээ олгож байгаа боловч гэрчилгээтэй аж ахуйн нэгжүүдэд үйлдвэрлэлийн осол, мэргэжлээс шалтгаалах өвчлөл буурахгүй, хууль тогтоомжийн шаардлагыг биелүүлэхгүй байх асуудал газар авсаар байгааг Үндэсний итгэмжлэлийн байгууллагын хараат бус, ил тод, хариуцлагатай байдлыг хангах, түүнд тавих хяналтын тодорхой механизмыг энэхүү хуулиар нарийвчлан хуульчилж, итгэмжлэлийн тогтолцоог бэхжүүлнэ.</w:t>
      </w:r>
      <w:r w:rsidRPr="00BA3F3B">
        <w:rPr>
          <w:rFonts w:ascii="Arial" w:eastAsia="Times New Roman" w:hAnsi="Arial" w:cs="Arial"/>
          <w:color w:val="000000" w:themeColor="text1"/>
          <w:szCs w:val="24"/>
        </w:rPr>
        <w:t> </w:t>
      </w:r>
    </w:p>
    <w:p w14:paraId="1C705929" w14:textId="77777777" w:rsidR="00044673" w:rsidRPr="002A377C" w:rsidRDefault="00044673" w:rsidP="008936D1">
      <w:pPr>
        <w:spacing w:after="0" w:line="240" w:lineRule="auto"/>
        <w:ind w:right="-563" w:firstLine="720"/>
        <w:jc w:val="both"/>
        <w:rPr>
          <w:rFonts w:ascii="Arial" w:eastAsia="Times New Roman" w:hAnsi="Arial" w:cs="Arial"/>
          <w:color w:val="000000" w:themeColor="text1"/>
          <w:szCs w:val="24"/>
        </w:rPr>
      </w:pPr>
    </w:p>
    <w:p w14:paraId="1D194726" w14:textId="77777777"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 xml:space="preserve">Монгол Улсын хөгжлийн баримт бичигт дурдсан стратеги, чиг хандлагад нийцүүлэн улс орон, нийгэм, эдийн засгийн болоод хүн амын аюулгүй байдлыг хангаж, экспортыг нэмэгдүүлж, үндэсний үйлдвэрлэлийг хөгжүүлэхэд стандартчилал, техникийн зохицуулалт, тохирлын үнэлгээ, </w:t>
      </w:r>
      <w:r w:rsidRPr="00BA3F3B">
        <w:rPr>
          <w:rFonts w:ascii="Arial" w:eastAsia="Times New Roman" w:hAnsi="Arial" w:cs="Arial"/>
          <w:color w:val="000000" w:themeColor="text1"/>
          <w:szCs w:val="24"/>
          <w:shd w:val="clear" w:color="auto" w:fill="FFFFFF" w:themeFill="background1"/>
        </w:rPr>
        <w:t>итгэмжлэлийн</w:t>
      </w:r>
      <w:r w:rsidRPr="00BA3F3B">
        <w:rPr>
          <w:rFonts w:ascii="Arial" w:eastAsia="Times New Roman" w:hAnsi="Arial" w:cs="Arial"/>
          <w:color w:val="000000" w:themeColor="text1"/>
          <w:szCs w:val="24"/>
        </w:rPr>
        <w:t xml:space="preserve"> бодлогоор дэмжлэг үзүүлэх зорилгоор хуулийн төслийг боловсруулсан. </w:t>
      </w:r>
    </w:p>
    <w:p w14:paraId="6DCB3AB1" w14:textId="77777777" w:rsidR="00044673" w:rsidRPr="00BA3F3B" w:rsidRDefault="00044673" w:rsidP="008936D1">
      <w:pPr>
        <w:spacing w:after="0" w:line="240" w:lineRule="auto"/>
        <w:ind w:right="-563" w:firstLine="720"/>
        <w:jc w:val="both"/>
        <w:rPr>
          <w:rFonts w:eastAsia="Times New Roman" w:cs="Times New Roman"/>
          <w:color w:val="000000" w:themeColor="text1"/>
          <w:szCs w:val="24"/>
        </w:rPr>
      </w:pPr>
    </w:p>
    <w:p w14:paraId="289799DB" w14:textId="7297648B"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Хууль тогтоомжийн тухай хуулийн 25 дугаар зүйлд зааснаар хуулийн 50-аас дээш хувьд өөрчлөлт орсон тул хуулийн шинэчилсэн найруулгын төсөл боловсруулж, үзэл баримтлалыг Монгол Улсын Шадар сайд</w:t>
      </w:r>
      <w:r w:rsidR="000157F9">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Хууль зүй, дотоод хэргийн сайд хамтран баталсан.</w:t>
      </w:r>
    </w:p>
    <w:p w14:paraId="5AF61C48" w14:textId="77777777" w:rsidR="00044673" w:rsidRPr="00BA3F3B" w:rsidRDefault="00044673" w:rsidP="008936D1">
      <w:pPr>
        <w:spacing w:after="0" w:line="240" w:lineRule="auto"/>
        <w:ind w:right="-563" w:firstLine="720"/>
        <w:jc w:val="both"/>
        <w:rPr>
          <w:rFonts w:eastAsia="Times New Roman" w:cs="Times New Roman"/>
          <w:color w:val="000000" w:themeColor="text1"/>
          <w:szCs w:val="24"/>
        </w:rPr>
      </w:pPr>
    </w:p>
    <w:p w14:paraId="2EA7D910" w14:textId="257865C5" w:rsidR="00044673" w:rsidRDefault="00044673" w:rsidP="008936D1">
      <w:pPr>
        <w:spacing w:after="0" w:line="240" w:lineRule="auto"/>
        <w:ind w:right="-563" w:firstLine="720"/>
        <w:jc w:val="both"/>
        <w:rPr>
          <w:rFonts w:ascii="Arial" w:eastAsia="Times New Roman" w:hAnsi="Arial" w:cs="Arial"/>
          <w:color w:val="000000" w:themeColor="text1"/>
          <w:szCs w:val="24"/>
        </w:rPr>
      </w:pPr>
      <w:r w:rsidRPr="00BA3F3B">
        <w:rPr>
          <w:rFonts w:ascii="Arial" w:eastAsia="Times New Roman" w:hAnsi="Arial" w:cs="Arial"/>
          <w:color w:val="000000" w:themeColor="text1"/>
          <w:szCs w:val="24"/>
        </w:rPr>
        <w:t>Тус хуулийн төслийг 2022-2026 онд нийслэл, 21 аймгийн иргэд, аж ахуй</w:t>
      </w:r>
      <w:r w:rsidR="000157F9">
        <w:rPr>
          <w:rFonts w:ascii="Arial" w:eastAsia="Times New Roman" w:hAnsi="Arial" w:cs="Arial"/>
          <w:color w:val="000000" w:themeColor="text1"/>
          <w:szCs w:val="24"/>
        </w:rPr>
        <w:t>н</w:t>
      </w:r>
      <w:r w:rsidRPr="00BA3F3B">
        <w:rPr>
          <w:rFonts w:ascii="Arial" w:eastAsia="Times New Roman" w:hAnsi="Arial" w:cs="Arial"/>
          <w:color w:val="000000" w:themeColor="text1"/>
          <w:szCs w:val="24"/>
        </w:rPr>
        <w:t xml:space="preserve"> нэгж, төр захиргааны байгууллага, мэргэжлийн холбоодын дунд 60 гаруй хэлэлцүүлэг, 2026 оны 5 дугаар сард Хөвсгөл, Булган, Орхон, Сэлэнгэ</w:t>
      </w:r>
      <w:r w:rsidR="000157F9">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Дархан</w:t>
      </w:r>
      <w:r w:rsidR="000157F9">
        <w:rPr>
          <w:rFonts w:ascii="Arial" w:eastAsia="Times New Roman" w:hAnsi="Arial" w:cs="Arial"/>
          <w:color w:val="000000" w:themeColor="text1"/>
          <w:szCs w:val="24"/>
        </w:rPr>
        <w:t>-Уул</w:t>
      </w:r>
      <w:r w:rsidRPr="00BA3F3B">
        <w:rPr>
          <w:rFonts w:ascii="Arial" w:eastAsia="Times New Roman" w:hAnsi="Arial" w:cs="Arial"/>
          <w:color w:val="000000" w:themeColor="text1"/>
          <w:szCs w:val="24"/>
        </w:rPr>
        <w:t xml:space="preserve"> аймгийн Стандарт, хэмжил зүйн хэлтсийн ажиллагсдын дунд хэлэлцүүлэг зохион байгуулж,  давхардсан тоогоор нийт </w:t>
      </w:r>
      <w:r w:rsidRPr="00BA3F3B">
        <w:rPr>
          <w:rFonts w:ascii="Arial" w:eastAsia="Times New Roman" w:hAnsi="Arial" w:cs="Arial"/>
          <w:color w:val="000000" w:themeColor="text1"/>
          <w:szCs w:val="24"/>
          <w:shd w:val="clear" w:color="auto" w:fill="FFFFFF" w:themeFill="background1"/>
        </w:rPr>
        <w:t>20000</w:t>
      </w:r>
      <w:r w:rsidRPr="00BA3F3B">
        <w:rPr>
          <w:rFonts w:ascii="Arial" w:eastAsia="Times New Roman" w:hAnsi="Arial" w:cs="Arial"/>
          <w:color w:val="000000" w:themeColor="text1"/>
          <w:szCs w:val="24"/>
        </w:rPr>
        <w:t> оролцогчийг хамруулж, саналыг тусгасан болно. </w:t>
      </w:r>
    </w:p>
    <w:p w14:paraId="783F0BA8" w14:textId="77777777" w:rsidR="00044673" w:rsidRPr="00BA3F3B" w:rsidRDefault="00044673" w:rsidP="008936D1">
      <w:pPr>
        <w:spacing w:after="0" w:line="240" w:lineRule="auto"/>
        <w:ind w:right="-563" w:firstLine="720"/>
        <w:jc w:val="both"/>
        <w:rPr>
          <w:rFonts w:eastAsia="Times New Roman" w:cs="Times New Roman"/>
          <w:color w:val="000000" w:themeColor="text1"/>
          <w:szCs w:val="24"/>
        </w:rPr>
      </w:pPr>
    </w:p>
    <w:p w14:paraId="25AF2BDC" w14:textId="757BC6D6" w:rsidR="00044673" w:rsidRPr="00BA3F3B" w:rsidRDefault="00044673" w:rsidP="008936D1">
      <w:pPr>
        <w:spacing w:after="0" w:line="240" w:lineRule="auto"/>
        <w:ind w:right="-563" w:firstLine="720"/>
        <w:jc w:val="both"/>
        <w:rPr>
          <w:rFonts w:eastAsia="Times New Roman" w:cs="Times New Roman"/>
          <w:color w:val="000000" w:themeColor="text1"/>
          <w:szCs w:val="24"/>
        </w:rPr>
      </w:pPr>
      <w:r w:rsidRPr="00BA3F3B">
        <w:rPr>
          <w:rFonts w:ascii="Arial" w:eastAsia="Times New Roman" w:hAnsi="Arial" w:cs="Arial"/>
          <w:color w:val="000000" w:themeColor="text1"/>
          <w:szCs w:val="24"/>
        </w:rPr>
        <w:t xml:space="preserve">Өнөөгийн хүчин төгөлдөр мөрдөж буй Стандартчилал, техникийн зохицуулалт, тохирлын үнэлгээний итгэмжлэлийн тухай хууль </w:t>
      </w:r>
      <w:r w:rsidR="000157F9">
        <w:rPr>
          <w:rFonts w:ascii="Arial" w:eastAsia="Times New Roman" w:hAnsi="Arial" w:cs="Arial"/>
          <w:color w:val="000000" w:themeColor="text1"/>
          <w:szCs w:val="24"/>
        </w:rPr>
        <w:t xml:space="preserve">нь </w:t>
      </w:r>
      <w:r w:rsidRPr="00BA3F3B">
        <w:rPr>
          <w:rFonts w:ascii="Arial" w:eastAsia="Times New Roman" w:hAnsi="Arial" w:cs="Arial"/>
          <w:color w:val="000000" w:themeColor="text1"/>
          <w:szCs w:val="24"/>
        </w:rPr>
        <w:t xml:space="preserve">8 бүлэг, 32 зүйлтэй, хуулийн шинэчилсэн найруулгын төсөл 9 бүлэг, </w:t>
      </w:r>
      <w:r w:rsidRPr="00BA3F3B">
        <w:rPr>
          <w:rFonts w:ascii="Arial" w:eastAsia="Times New Roman" w:hAnsi="Arial" w:cs="Arial"/>
          <w:color w:val="000000" w:themeColor="text1"/>
          <w:szCs w:val="24"/>
          <w:shd w:val="clear" w:color="auto" w:fill="FFFFFF" w:themeFill="background1"/>
        </w:rPr>
        <w:t>36</w:t>
      </w:r>
      <w:r w:rsidRPr="00BA3F3B">
        <w:rPr>
          <w:rFonts w:ascii="Arial" w:eastAsia="Times New Roman" w:hAnsi="Arial" w:cs="Arial"/>
          <w:color w:val="000000" w:themeColor="text1"/>
          <w:szCs w:val="24"/>
        </w:rPr>
        <w:t xml:space="preserve"> зүйлтэй ба дараах асуудлыг тусгасан. Үүнд:</w:t>
      </w:r>
    </w:p>
    <w:p w14:paraId="4C326C44" w14:textId="77777777" w:rsidR="00044673" w:rsidRDefault="00044673" w:rsidP="008936D1">
      <w:pPr>
        <w:shd w:val="clear" w:color="auto" w:fill="FFFFFF" w:themeFill="background1"/>
        <w:spacing w:after="0" w:line="240" w:lineRule="auto"/>
        <w:ind w:right="-563"/>
        <w:jc w:val="both"/>
        <w:textAlignment w:val="baseline"/>
        <w:rPr>
          <w:rFonts w:ascii="Arial" w:eastAsia="Times New Roman" w:hAnsi="Arial" w:cs="Arial"/>
          <w:color w:val="000000" w:themeColor="text1"/>
          <w:szCs w:val="24"/>
        </w:rPr>
      </w:pPr>
    </w:p>
    <w:p w14:paraId="45704245" w14:textId="04337B83" w:rsidR="00044673" w:rsidRPr="00BA3F3B" w:rsidRDefault="00044673" w:rsidP="008936D1">
      <w:pPr>
        <w:shd w:val="clear" w:color="auto" w:fill="FFFFFF" w:themeFill="background1"/>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BA3F3B">
        <w:rPr>
          <w:rFonts w:ascii="Arial" w:eastAsia="Times New Roman" w:hAnsi="Arial" w:cs="Arial"/>
          <w:color w:val="000000" w:themeColor="text1"/>
          <w:szCs w:val="24"/>
        </w:rPr>
        <w:t xml:space="preserve">Иргэн, аж ахуйн нэгж, байгууллага стандартчиллын баримт бичгийг “сонгон” хэрэглэнэ гэсэн нь олон нийтэд стандартыг “сонголт”-оор мөрдөж болох ташаа ойлголт бий болгож байгаа тул стандартыг иргэн, </w:t>
      </w:r>
      <w:r w:rsidRPr="00BA3F3B">
        <w:rPr>
          <w:rFonts w:ascii="Arial" w:eastAsia="Times New Roman" w:hAnsi="Arial" w:cs="Arial"/>
          <w:color w:val="000000" w:themeColor="text1"/>
          <w:szCs w:val="24"/>
          <w:shd w:val="clear" w:color="auto" w:fill="FFFFFF" w:themeFill="background1"/>
        </w:rPr>
        <w:t>хуулийн этгээд стандартын үзүүлэлт шаардлагыг хангасан байх;</w:t>
      </w:r>
    </w:p>
    <w:p w14:paraId="7EAB3B89"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0A17FB3F" w14:textId="5D687286" w:rsidR="00044673" w:rsidRPr="00BA3F3B"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BA3F3B">
        <w:rPr>
          <w:rFonts w:ascii="Arial" w:eastAsia="Times New Roman" w:hAnsi="Arial" w:cs="Arial"/>
          <w:color w:val="000000" w:themeColor="text1"/>
          <w:szCs w:val="24"/>
        </w:rPr>
        <w:t xml:space="preserve">Хуулийн зорилт, зарчим, нэр томьёог шинэчилж, стандартчилал, тохирлын үнэлгээ, </w:t>
      </w:r>
      <w:r w:rsidRPr="00BA3F3B">
        <w:rPr>
          <w:rFonts w:ascii="Arial" w:eastAsia="Times New Roman" w:hAnsi="Arial" w:cs="Arial"/>
          <w:color w:val="000000" w:themeColor="text1"/>
          <w:szCs w:val="24"/>
          <w:shd w:val="clear" w:color="auto" w:fill="FFFFFF" w:themeFill="background1"/>
        </w:rPr>
        <w:t>итгэмжлэлийн байгууллага,</w:t>
      </w:r>
      <w:r w:rsidRPr="00BA3F3B">
        <w:rPr>
          <w:rFonts w:ascii="Arial" w:eastAsia="Times New Roman" w:hAnsi="Arial" w:cs="Arial"/>
          <w:color w:val="000000" w:themeColor="text1"/>
          <w:szCs w:val="24"/>
        </w:rPr>
        <w:t xml:space="preserve"> түүний тогтолцоо, </w:t>
      </w:r>
      <w:r w:rsidRPr="00BA3F3B">
        <w:rPr>
          <w:rFonts w:ascii="Arial" w:eastAsia="Times New Roman" w:hAnsi="Arial" w:cs="Arial"/>
          <w:color w:val="000000" w:themeColor="text1"/>
          <w:szCs w:val="24"/>
          <w:shd w:val="clear" w:color="auto" w:fill="FFFFFF" w:themeFill="background1"/>
        </w:rPr>
        <w:t>статус,</w:t>
      </w:r>
      <w:r w:rsidRPr="00BA3F3B">
        <w:rPr>
          <w:rFonts w:ascii="Arial" w:eastAsia="Times New Roman" w:hAnsi="Arial" w:cs="Arial"/>
          <w:color w:val="000000" w:themeColor="text1"/>
          <w:szCs w:val="24"/>
        </w:rPr>
        <w:t xml:space="preserve"> салбар дундын зохицуулалт;</w:t>
      </w:r>
    </w:p>
    <w:p w14:paraId="550E58C2"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226FDF26" w14:textId="77777777" w:rsidR="00044673" w:rsidRPr="00BA3F3B"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BA3F3B">
        <w:rPr>
          <w:rFonts w:ascii="Arial" w:eastAsia="Times New Roman" w:hAnsi="Arial" w:cs="Arial"/>
          <w:color w:val="000000" w:themeColor="text1"/>
          <w:szCs w:val="24"/>
        </w:rPr>
        <w:t xml:space="preserve">Нийтээр дагаж мөрдөх хэм хэмжээний актаар зохицуулж буй зарим харилцааг хуулийн төсөлд тусгаж, </w:t>
      </w:r>
      <w:r w:rsidRPr="00BA3F3B">
        <w:rPr>
          <w:rFonts w:ascii="Arial" w:eastAsia="Times New Roman" w:hAnsi="Arial" w:cs="Arial"/>
          <w:color w:val="000000" w:themeColor="text1"/>
          <w:szCs w:val="24"/>
          <w:shd w:val="clear" w:color="auto" w:fill="FFFFFF" w:themeFill="background1"/>
        </w:rPr>
        <w:t>зарим харилцааг стандартаар зохицуулсан;</w:t>
      </w:r>
    </w:p>
    <w:p w14:paraId="38D07206"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2FB31304" w14:textId="77777777" w:rsidR="00044673" w:rsidRPr="003536C5" w:rsidRDefault="00044673" w:rsidP="008936D1">
      <w:pPr>
        <w:pStyle w:val="ListParagraph"/>
        <w:numPr>
          <w:ilvl w:val="0"/>
          <w:numId w:val="1"/>
        </w:numPr>
        <w:spacing w:after="0" w:line="240" w:lineRule="auto"/>
        <w:ind w:right="-563"/>
        <w:jc w:val="both"/>
        <w:textAlignment w:val="baseline"/>
        <w:rPr>
          <w:rFonts w:ascii="Arial" w:eastAsia="Times New Roman" w:hAnsi="Arial" w:cs="Arial"/>
          <w:color w:val="000000" w:themeColor="text1"/>
          <w:szCs w:val="24"/>
        </w:rPr>
      </w:pPr>
      <w:r w:rsidRPr="003536C5">
        <w:rPr>
          <w:rFonts w:ascii="Arial" w:eastAsia="Times New Roman" w:hAnsi="Arial" w:cs="Arial"/>
          <w:color w:val="000000" w:themeColor="text1"/>
          <w:szCs w:val="24"/>
        </w:rPr>
        <w:t>Чиг үүргүүдийн давхардлыг арилгах;</w:t>
      </w:r>
    </w:p>
    <w:p w14:paraId="03ED5B32"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43D03F5E" w14:textId="0AFE5A52" w:rsidR="00044673" w:rsidRPr="00BA3F3B"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BA3F3B">
        <w:rPr>
          <w:rFonts w:ascii="Arial" w:eastAsia="Times New Roman" w:hAnsi="Arial" w:cs="Arial"/>
          <w:color w:val="000000" w:themeColor="text1"/>
          <w:szCs w:val="24"/>
        </w:rPr>
        <w:t>Монгол Улсын хэмжээнд дагаж мөрдөх стандарт, техникийн зохицуулалтыг боловсруулах, хэлэлцүүлэх, батлах үйл явцыг тодорхой болгож</w:t>
      </w:r>
      <w:r w:rsidR="000157F9">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олон талын оролцоог нэмэгдүүлэх; </w:t>
      </w:r>
    </w:p>
    <w:p w14:paraId="271BC773"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6FBF597F" w14:textId="39B72BAD" w:rsidR="00044673" w:rsidRPr="00BA3F3B"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BA3F3B">
        <w:rPr>
          <w:rFonts w:ascii="Arial" w:eastAsia="Times New Roman" w:hAnsi="Arial" w:cs="Arial"/>
          <w:color w:val="000000" w:themeColor="text1"/>
          <w:szCs w:val="24"/>
        </w:rPr>
        <w:t>Тохирлын үнэлгээний байгууллагуудыг бодлогоор дэмжих, эрх</w:t>
      </w:r>
      <w:r w:rsidR="000157F9">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үүргийг тодорхой болгох, хариуцлагыг нэмэгдүүлэх;</w:t>
      </w:r>
    </w:p>
    <w:p w14:paraId="1AD94B5C" w14:textId="77777777" w:rsidR="00044673" w:rsidRDefault="00044673" w:rsidP="008936D1">
      <w:pPr>
        <w:shd w:val="clear" w:color="auto" w:fill="FFFFFF" w:themeFill="background1"/>
        <w:spacing w:after="0" w:line="240" w:lineRule="auto"/>
        <w:ind w:right="-563"/>
        <w:jc w:val="both"/>
        <w:textAlignment w:val="baseline"/>
        <w:rPr>
          <w:rFonts w:ascii="Arial" w:eastAsia="Times New Roman" w:hAnsi="Arial" w:cs="Arial"/>
          <w:color w:val="000000" w:themeColor="text1"/>
          <w:szCs w:val="24"/>
          <w:shd w:val="clear" w:color="auto" w:fill="FFFFFF" w:themeFill="background1"/>
        </w:rPr>
      </w:pPr>
    </w:p>
    <w:p w14:paraId="1D2CC365" w14:textId="0CD1D9E4" w:rsidR="00044673" w:rsidRPr="00BA3F3B" w:rsidRDefault="00044673" w:rsidP="008936D1">
      <w:pPr>
        <w:shd w:val="clear" w:color="auto" w:fill="FFFFFF" w:themeFill="background1"/>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shd w:val="clear" w:color="auto" w:fill="FFFFFF" w:themeFill="background1"/>
          <w:lang w:val="mn-MN"/>
        </w:rPr>
        <w:t xml:space="preserve">- </w:t>
      </w:r>
      <w:r w:rsidRPr="00BA3F3B">
        <w:rPr>
          <w:rFonts w:ascii="Arial" w:eastAsia="Times New Roman" w:hAnsi="Arial" w:cs="Arial"/>
          <w:color w:val="000000" w:themeColor="text1"/>
          <w:szCs w:val="24"/>
          <w:shd w:val="clear" w:color="auto" w:fill="FFFFFF" w:themeFill="background1"/>
        </w:rPr>
        <w:t>Лабораторийн гурван шатны тогтолцоог бий болгож, удирдлага, санхүүжилт, нөөцийн чадавх</w:t>
      </w:r>
      <w:r w:rsidR="000157F9">
        <w:rPr>
          <w:rFonts w:ascii="Arial" w:eastAsia="Times New Roman" w:hAnsi="Arial" w:cs="Arial"/>
          <w:color w:val="000000" w:themeColor="text1"/>
          <w:szCs w:val="24"/>
          <w:shd w:val="clear" w:color="auto" w:fill="FFFFFF" w:themeFill="background1"/>
        </w:rPr>
        <w:t>ы</w:t>
      </w:r>
      <w:r w:rsidRPr="00BA3F3B">
        <w:rPr>
          <w:rFonts w:ascii="Arial" w:eastAsia="Times New Roman" w:hAnsi="Arial" w:cs="Arial"/>
          <w:color w:val="000000" w:themeColor="text1"/>
          <w:szCs w:val="24"/>
          <w:shd w:val="clear" w:color="auto" w:fill="FFFFFF" w:themeFill="background1"/>
        </w:rPr>
        <w:t>г нэмэгдүүлэх замаар хүний эрүүл мэндийг хамгаалах;</w:t>
      </w:r>
    </w:p>
    <w:p w14:paraId="5950AB4B"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06C83F88" w14:textId="77777777" w:rsidR="00044673" w:rsidRPr="003536C5"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3536C5">
        <w:rPr>
          <w:rFonts w:ascii="Arial" w:eastAsia="Times New Roman" w:hAnsi="Arial" w:cs="Arial"/>
          <w:color w:val="000000" w:themeColor="text1"/>
          <w:szCs w:val="24"/>
        </w:rPr>
        <w:t>Худалдаан дахь тарифын бус саад тотгорыг арилгах хүрээнд стандарт, тохирлын үнэлгээний үр дүнг харилцан хүлээн зөвшөөрөх;</w:t>
      </w:r>
    </w:p>
    <w:p w14:paraId="4B39EB5E"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08076060" w14:textId="3214E10D" w:rsidR="00044673" w:rsidRPr="003536C5" w:rsidRDefault="00044673" w:rsidP="000157F9">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lastRenderedPageBreak/>
        <w:t xml:space="preserve">- </w:t>
      </w:r>
      <w:r w:rsidR="000157F9">
        <w:rPr>
          <w:rFonts w:ascii="Arial" w:eastAsia="Times New Roman" w:hAnsi="Arial" w:cs="Arial"/>
          <w:color w:val="000000" w:themeColor="text1"/>
          <w:szCs w:val="24"/>
          <w:lang w:val="mn-MN"/>
        </w:rPr>
        <w:t xml:space="preserve"> </w:t>
      </w:r>
      <w:r w:rsidRPr="003536C5">
        <w:rPr>
          <w:rFonts w:ascii="Arial" w:eastAsia="Times New Roman" w:hAnsi="Arial" w:cs="Arial"/>
          <w:color w:val="000000" w:themeColor="text1"/>
          <w:szCs w:val="24"/>
        </w:rPr>
        <w:t>Стандарт, техникийн зохицуулалты</w:t>
      </w:r>
      <w:r w:rsidR="000157F9">
        <w:rPr>
          <w:rFonts w:ascii="Arial" w:eastAsia="Times New Roman" w:hAnsi="Arial" w:cs="Arial"/>
          <w:color w:val="000000" w:themeColor="text1"/>
          <w:szCs w:val="24"/>
        </w:rPr>
        <w:t>н</w:t>
      </w:r>
      <w:r w:rsidRPr="003536C5">
        <w:rPr>
          <w:rFonts w:ascii="Arial" w:eastAsia="Times New Roman" w:hAnsi="Arial" w:cs="Arial"/>
          <w:color w:val="000000" w:themeColor="text1"/>
          <w:szCs w:val="24"/>
        </w:rPr>
        <w:t xml:space="preserve"> хэрэгжилтийн хяналтыг холбогдох эрх бүхий улсын байцаагч хэрэгжүүлэх, зах зээл дэх болон </w:t>
      </w:r>
      <w:r w:rsidR="000157F9">
        <w:rPr>
          <w:rFonts w:ascii="Arial" w:eastAsia="Times New Roman" w:hAnsi="Arial" w:cs="Arial"/>
          <w:color w:val="000000" w:themeColor="text1"/>
          <w:szCs w:val="24"/>
        </w:rPr>
        <w:t>у</w:t>
      </w:r>
      <w:r w:rsidRPr="003536C5">
        <w:rPr>
          <w:rFonts w:ascii="Arial" w:eastAsia="Times New Roman" w:hAnsi="Arial" w:cs="Arial"/>
          <w:color w:val="000000" w:themeColor="text1"/>
          <w:szCs w:val="24"/>
        </w:rPr>
        <w:t>лсын хилээр орж ирж буй бараа</w:t>
      </w:r>
      <w:r w:rsidR="000157F9">
        <w:rPr>
          <w:rFonts w:ascii="Arial" w:eastAsia="Times New Roman" w:hAnsi="Arial" w:cs="Arial"/>
          <w:color w:val="000000" w:themeColor="text1"/>
          <w:szCs w:val="24"/>
        </w:rPr>
        <w:t>,</w:t>
      </w:r>
      <w:r w:rsidRPr="003536C5">
        <w:rPr>
          <w:rFonts w:ascii="Arial" w:eastAsia="Times New Roman" w:hAnsi="Arial" w:cs="Arial"/>
          <w:color w:val="000000" w:themeColor="text1"/>
          <w:szCs w:val="24"/>
        </w:rPr>
        <w:t xml:space="preserve"> бүтээгдэхүүн тохирлын баталгаатай эсэхэд хяналт тавих чиг үүргийг нарийвчлах;</w:t>
      </w:r>
    </w:p>
    <w:p w14:paraId="1E08F395"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58755127" w14:textId="0FB9FFDA" w:rsidR="00044673" w:rsidRPr="00BA3F3B"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000157F9">
        <w:rPr>
          <w:rFonts w:ascii="Arial" w:eastAsia="Times New Roman" w:hAnsi="Arial" w:cs="Arial"/>
          <w:color w:val="000000" w:themeColor="text1"/>
          <w:szCs w:val="24"/>
        </w:rPr>
        <w:t>Т</w:t>
      </w:r>
      <w:r w:rsidR="000157F9" w:rsidRPr="00BA3F3B">
        <w:rPr>
          <w:rFonts w:ascii="Arial" w:eastAsia="Times New Roman" w:hAnsi="Arial" w:cs="Arial"/>
          <w:color w:val="000000" w:themeColor="text1"/>
          <w:szCs w:val="24"/>
        </w:rPr>
        <w:t xml:space="preserve">өрийн байгууллага </w:t>
      </w:r>
      <w:r w:rsidR="000157F9">
        <w:rPr>
          <w:rFonts w:ascii="Arial" w:eastAsia="Times New Roman" w:hAnsi="Arial" w:cs="Arial"/>
          <w:color w:val="000000" w:themeColor="text1"/>
          <w:szCs w:val="24"/>
        </w:rPr>
        <w:t>хооронд м</w:t>
      </w:r>
      <w:r w:rsidRPr="00BA3F3B">
        <w:rPr>
          <w:rFonts w:ascii="Arial" w:eastAsia="Times New Roman" w:hAnsi="Arial" w:cs="Arial"/>
          <w:color w:val="000000" w:themeColor="text1"/>
          <w:szCs w:val="24"/>
        </w:rPr>
        <w:t>эдээлэл солилцох, тохирлын баталгаатайгаар улсын хилээр нэвтрүүлсэн бараа, бүтээгдэхүүний статистик мэдээллийн сан бий болгох зохицуулалт;</w:t>
      </w:r>
    </w:p>
    <w:p w14:paraId="27B71D96" w14:textId="77777777" w:rsidR="00044673" w:rsidRDefault="00044673" w:rsidP="008936D1">
      <w:pPr>
        <w:spacing w:after="0" w:line="240" w:lineRule="auto"/>
        <w:ind w:right="-563"/>
        <w:jc w:val="both"/>
        <w:textAlignment w:val="baseline"/>
        <w:rPr>
          <w:rFonts w:ascii="Arial" w:eastAsia="Times New Roman" w:hAnsi="Arial" w:cs="Arial"/>
          <w:color w:val="000000" w:themeColor="text1"/>
          <w:szCs w:val="24"/>
        </w:rPr>
      </w:pPr>
    </w:p>
    <w:p w14:paraId="36F6C3DB" w14:textId="6F040A03" w:rsidR="00044673" w:rsidRPr="00BA3F3B" w:rsidRDefault="00044673" w:rsidP="008936D1">
      <w:pPr>
        <w:spacing w:after="0" w:line="240" w:lineRule="auto"/>
        <w:ind w:right="-563" w:firstLine="709"/>
        <w:jc w:val="both"/>
        <w:textAlignment w:val="baseline"/>
        <w:rPr>
          <w:rFonts w:ascii="Arial" w:eastAsia="Times New Roman" w:hAnsi="Arial" w:cs="Arial"/>
          <w:color w:val="000000" w:themeColor="text1"/>
          <w:szCs w:val="24"/>
        </w:rPr>
      </w:pPr>
      <w:r>
        <w:rPr>
          <w:rFonts w:ascii="Arial" w:eastAsia="Times New Roman" w:hAnsi="Arial" w:cs="Arial"/>
          <w:color w:val="000000" w:themeColor="text1"/>
          <w:szCs w:val="24"/>
          <w:lang w:val="mn-MN"/>
        </w:rPr>
        <w:t xml:space="preserve">- </w:t>
      </w:r>
      <w:r w:rsidRPr="00BA3F3B">
        <w:rPr>
          <w:rFonts w:ascii="Arial" w:eastAsia="Times New Roman" w:hAnsi="Arial" w:cs="Arial"/>
          <w:color w:val="000000" w:themeColor="text1"/>
          <w:szCs w:val="24"/>
        </w:rPr>
        <w:t>Чанар, стандартын шаардлага хангасан бүтээгдэхүүнийг зах зээлд нийлүүлэхэд иргэн, хуулийн этгээдийн эрх</w:t>
      </w:r>
      <w:r w:rsidR="000157F9">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үүргийг тодорхой зааж, стандартын хэрэгжилтэд зөвхөн төрөөс хяналт тавих бус иргэн, үйлдвэрлэгч, нийлүүлэгч </w:t>
      </w:r>
      <w:r w:rsidR="000157F9">
        <w:rPr>
          <w:rFonts w:ascii="Arial" w:eastAsia="Times New Roman" w:hAnsi="Arial" w:cs="Arial"/>
          <w:color w:val="000000" w:themeColor="text1"/>
          <w:szCs w:val="24"/>
        </w:rPr>
        <w:t xml:space="preserve">зэрэг </w:t>
      </w:r>
      <w:r w:rsidRPr="00BA3F3B">
        <w:rPr>
          <w:rFonts w:ascii="Arial" w:eastAsia="Times New Roman" w:hAnsi="Arial" w:cs="Arial"/>
          <w:color w:val="000000" w:themeColor="text1"/>
          <w:szCs w:val="24"/>
        </w:rPr>
        <w:t>бүх талын оролцоог хангах;</w:t>
      </w:r>
    </w:p>
    <w:p w14:paraId="33C48386" w14:textId="77777777" w:rsidR="00044673" w:rsidRPr="00BA3F3B" w:rsidRDefault="00044673" w:rsidP="008936D1">
      <w:pPr>
        <w:spacing w:after="0" w:line="240" w:lineRule="auto"/>
        <w:ind w:right="-563"/>
        <w:rPr>
          <w:rFonts w:eastAsia="Times New Roman" w:cs="Times New Roman"/>
          <w:color w:val="000000" w:themeColor="text1"/>
          <w:szCs w:val="24"/>
        </w:rPr>
      </w:pPr>
    </w:p>
    <w:p w14:paraId="14F672CA" w14:textId="25BF165D" w:rsidR="00044673" w:rsidRDefault="00044673" w:rsidP="008936D1">
      <w:pPr>
        <w:shd w:val="clear" w:color="auto" w:fill="FFFFFF" w:themeFill="background1"/>
        <w:spacing w:after="0" w:line="240" w:lineRule="auto"/>
        <w:ind w:right="-563"/>
        <w:jc w:val="both"/>
        <w:rPr>
          <w:rFonts w:ascii="Arial" w:eastAsia="Times New Roman" w:hAnsi="Arial" w:cs="Arial"/>
          <w:color w:val="000000" w:themeColor="text1"/>
          <w:szCs w:val="24"/>
          <w:shd w:val="clear" w:color="auto" w:fill="FFFFFF" w:themeFill="background1"/>
        </w:rPr>
      </w:pPr>
      <w:r w:rsidRPr="00BA3F3B">
        <w:rPr>
          <w:rFonts w:ascii="Arial" w:eastAsia="Times New Roman" w:hAnsi="Arial" w:cs="Arial"/>
          <w:color w:val="000000" w:themeColor="text1"/>
          <w:szCs w:val="24"/>
          <w:shd w:val="clear" w:color="auto" w:fill="FFFFFF" w:themeFill="background1"/>
        </w:rPr>
        <w:tab/>
      </w:r>
      <w:r w:rsidR="000157F9">
        <w:rPr>
          <w:rFonts w:ascii="Arial" w:eastAsia="Times New Roman" w:hAnsi="Arial" w:cs="Arial"/>
          <w:color w:val="000000" w:themeColor="text1"/>
          <w:szCs w:val="24"/>
          <w:shd w:val="clear" w:color="auto" w:fill="FFFFFF" w:themeFill="background1"/>
        </w:rPr>
        <w:t xml:space="preserve">- </w:t>
      </w:r>
      <w:r w:rsidRPr="00BA3F3B">
        <w:rPr>
          <w:rFonts w:ascii="Arial" w:eastAsia="Times New Roman" w:hAnsi="Arial" w:cs="Arial"/>
          <w:color w:val="000000" w:themeColor="text1"/>
          <w:szCs w:val="24"/>
          <w:shd w:val="clear" w:color="auto" w:fill="FFFFFF" w:themeFill="background1"/>
        </w:rPr>
        <w:t>Төрийн болон орон нутгийн өмчийн хөрөнгөөр бараа, ажил</w:t>
      </w:r>
      <w:r w:rsidR="000157F9">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themeFill="background1"/>
        </w:rPr>
        <w:t xml:space="preserve"> үйлчилгээ худалдан авах тухай хуулийн дагуу гүйцэтгэсэн бараа, ажил</w:t>
      </w:r>
      <w:r w:rsidR="000157F9">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themeFill="background1"/>
        </w:rPr>
        <w:t xml:space="preserve"> үйлчилгээ нь тухайн бүтээгдэхүүний техникийн зохицу</w:t>
      </w:r>
      <w:r>
        <w:rPr>
          <w:rFonts w:ascii="Arial" w:eastAsia="Times New Roman" w:hAnsi="Arial" w:cs="Arial"/>
          <w:color w:val="000000" w:themeColor="text1"/>
          <w:szCs w:val="24"/>
          <w:shd w:val="clear" w:color="auto" w:fill="FFFFFF" w:themeFill="background1"/>
        </w:rPr>
        <w:t>улалт, стандартад нийцсэн байх</w:t>
      </w:r>
      <w:r>
        <w:rPr>
          <w:rFonts w:ascii="Arial" w:eastAsia="Times New Roman" w:hAnsi="Arial" w:cs="Arial"/>
          <w:color w:val="000000" w:themeColor="text1"/>
          <w:szCs w:val="24"/>
          <w:shd w:val="clear" w:color="auto" w:fill="FFFFFF" w:themeFill="background1"/>
          <w:lang w:val="mn-MN"/>
        </w:rPr>
        <w:t xml:space="preserve"> </w:t>
      </w:r>
      <w:r w:rsidRPr="00BA3F3B">
        <w:rPr>
          <w:rFonts w:ascii="Arial" w:eastAsia="Times New Roman" w:hAnsi="Arial" w:cs="Arial"/>
          <w:color w:val="000000" w:themeColor="text1"/>
          <w:szCs w:val="24"/>
          <w:shd w:val="clear" w:color="auto" w:fill="FFFFFF" w:themeFill="background1"/>
        </w:rPr>
        <w:t>зохицуулалт;</w:t>
      </w:r>
    </w:p>
    <w:p w14:paraId="4D9E7152" w14:textId="77777777" w:rsidR="00044673" w:rsidRDefault="00044673" w:rsidP="008936D1">
      <w:pPr>
        <w:shd w:val="clear" w:color="auto" w:fill="FFFFFF" w:themeFill="background1"/>
        <w:spacing w:after="0" w:line="240" w:lineRule="auto"/>
        <w:ind w:right="-563"/>
        <w:jc w:val="both"/>
        <w:rPr>
          <w:rFonts w:ascii="Arial" w:eastAsia="Times New Roman" w:hAnsi="Arial" w:cs="Arial"/>
          <w:color w:val="000000" w:themeColor="text1"/>
          <w:szCs w:val="24"/>
          <w:shd w:val="clear" w:color="auto" w:fill="FFFFFF" w:themeFill="background1"/>
        </w:rPr>
      </w:pPr>
    </w:p>
    <w:p w14:paraId="526E2AA2" w14:textId="59474928" w:rsidR="00044673" w:rsidRDefault="000157F9" w:rsidP="008936D1">
      <w:pPr>
        <w:shd w:val="clear" w:color="auto" w:fill="FFFFFF" w:themeFill="background1"/>
        <w:spacing w:after="0" w:line="240" w:lineRule="auto"/>
        <w:ind w:right="-563" w:firstLine="720"/>
        <w:jc w:val="both"/>
        <w:rPr>
          <w:rFonts w:ascii="Arial" w:eastAsia="Times New Roman" w:hAnsi="Arial" w:cs="Arial"/>
          <w:color w:val="000000" w:themeColor="text1"/>
          <w:szCs w:val="24"/>
        </w:rPr>
      </w:pPr>
      <w:r>
        <w:rPr>
          <w:rFonts w:ascii="Arial" w:eastAsia="Times New Roman" w:hAnsi="Arial" w:cs="Arial"/>
          <w:color w:val="000000" w:themeColor="text1"/>
          <w:szCs w:val="24"/>
        </w:rPr>
        <w:t xml:space="preserve">- </w:t>
      </w:r>
      <w:r w:rsidR="00044673" w:rsidRPr="00BA3F3B">
        <w:rPr>
          <w:rFonts w:ascii="Arial" w:eastAsia="Times New Roman" w:hAnsi="Arial" w:cs="Arial"/>
          <w:color w:val="000000" w:themeColor="text1"/>
          <w:szCs w:val="24"/>
        </w:rPr>
        <w:t xml:space="preserve">Стандартын байгууллагын </w:t>
      </w:r>
      <w:r w:rsidR="00044673" w:rsidRPr="00BA3F3B">
        <w:rPr>
          <w:rFonts w:ascii="Arial" w:eastAsia="Times New Roman" w:hAnsi="Arial" w:cs="Arial"/>
          <w:color w:val="000000" w:themeColor="text1"/>
          <w:szCs w:val="24"/>
          <w:shd w:val="clear" w:color="auto" w:fill="FFFFFF" w:themeFill="background1"/>
        </w:rPr>
        <w:t>харьяа</w:t>
      </w:r>
      <w:r w:rsidR="00044673" w:rsidRPr="00BA3F3B">
        <w:rPr>
          <w:rFonts w:ascii="Arial" w:eastAsia="Times New Roman" w:hAnsi="Arial" w:cs="Arial"/>
          <w:color w:val="000000" w:themeColor="text1"/>
          <w:szCs w:val="24"/>
        </w:rPr>
        <w:t xml:space="preserve"> орон нутгийн нэгжийн чиг үүргийг нэмэгдүүлж, төвлөрлийг сааруулах бодлогыг хэрэгжүүлэх эрх зүйн зохицуулалтыг тусгасан.</w:t>
      </w:r>
    </w:p>
    <w:p w14:paraId="67666C81" w14:textId="77777777" w:rsidR="00044673" w:rsidRDefault="00044673" w:rsidP="008936D1">
      <w:pPr>
        <w:shd w:val="clear" w:color="auto" w:fill="FFFFFF" w:themeFill="background1"/>
        <w:spacing w:after="0" w:line="240" w:lineRule="auto"/>
        <w:ind w:right="-563" w:firstLine="720"/>
        <w:jc w:val="both"/>
        <w:rPr>
          <w:rFonts w:ascii="Arial" w:eastAsia="Times New Roman" w:hAnsi="Arial" w:cs="Arial"/>
          <w:color w:val="000000" w:themeColor="text1"/>
          <w:szCs w:val="24"/>
        </w:rPr>
      </w:pPr>
    </w:p>
    <w:p w14:paraId="7A8A3F61" w14:textId="77777777" w:rsidR="00044673" w:rsidRPr="002A377C" w:rsidRDefault="00044673" w:rsidP="008936D1">
      <w:pPr>
        <w:spacing w:after="0" w:line="240" w:lineRule="auto"/>
        <w:ind w:right="-563" w:firstLine="720"/>
        <w:jc w:val="both"/>
        <w:rPr>
          <w:rFonts w:ascii="Arial" w:eastAsia="Times New Roman" w:hAnsi="Arial" w:cs="Arial"/>
          <w:color w:val="000000" w:themeColor="text1"/>
          <w:szCs w:val="24"/>
          <w:shd w:val="clear" w:color="auto" w:fill="FFFFFF" w:themeFill="background1"/>
          <w:lang w:val="mn-MN"/>
        </w:rPr>
      </w:pPr>
      <w:r w:rsidRPr="00BA3F3B">
        <w:rPr>
          <w:rFonts w:ascii="Arial" w:eastAsia="Times New Roman" w:hAnsi="Arial" w:cs="Arial"/>
          <w:color w:val="000000" w:themeColor="text1"/>
          <w:szCs w:val="24"/>
        </w:rPr>
        <w:t>Хуулийн төсөл батлагдсанаар стандартыг хэрэглэх</w:t>
      </w:r>
      <w:r w:rsidRPr="00BA3F3B">
        <w:rPr>
          <w:rFonts w:ascii="Arial" w:eastAsia="Times New Roman" w:hAnsi="Arial" w:cs="Arial"/>
          <w:color w:val="000000" w:themeColor="text1"/>
          <w:szCs w:val="24"/>
          <w:shd w:val="clear" w:color="auto" w:fill="FFFFFF" w:themeFill="background1"/>
        </w:rPr>
        <w:t>, хэрэглэхээр сонгосон стандартын үзүүлэлт шаардлагыг хангасан байх, түүнийг хэрэгжүүлэх</w:t>
      </w:r>
      <w:r w:rsidRPr="00BA3F3B">
        <w:rPr>
          <w:rFonts w:ascii="Arial" w:eastAsia="Times New Roman" w:hAnsi="Arial" w:cs="Arial"/>
          <w:color w:val="000000" w:themeColor="text1"/>
          <w:szCs w:val="24"/>
        </w:rPr>
        <w:t xml:space="preserve"> тогтолцоо, </w:t>
      </w:r>
      <w:r w:rsidRPr="00BA3F3B">
        <w:rPr>
          <w:rFonts w:ascii="Arial" w:eastAsia="Times New Roman" w:hAnsi="Arial" w:cs="Arial"/>
          <w:color w:val="000000" w:themeColor="text1"/>
          <w:szCs w:val="24"/>
          <w:shd w:val="clear" w:color="auto" w:fill="FFFFFF" w:themeFill="background1"/>
        </w:rPr>
        <w:t>лабораторийн шатлал</w:t>
      </w:r>
      <w:r w:rsidRPr="00BA3F3B">
        <w:rPr>
          <w:rFonts w:ascii="Arial" w:eastAsia="Times New Roman" w:hAnsi="Arial" w:cs="Arial"/>
          <w:color w:val="000000" w:themeColor="text1"/>
          <w:szCs w:val="24"/>
        </w:rPr>
        <w:t xml:space="preserve"> боловсронгуй болж, олон улсын нийтлэг жишигт нийцсэнээр дотоодын бүтээгдэхүүн, үйлчилгээний чанар, стандартыг олон улсад зөвшөөрөх, гадаад худалдаа, экспортыг хөнгөвчлөх нөхцөл сайжирна. Түүнчлэн стандартын хэрэгжилт хангагдаж, хүн амын эрүүл, аюулгүй орчинд амьдрах эрх хангагдана. </w:t>
      </w:r>
    </w:p>
    <w:p w14:paraId="6B50C876" w14:textId="77777777" w:rsidR="000C486C" w:rsidRDefault="000C486C" w:rsidP="008936D1">
      <w:pPr>
        <w:ind w:right="-563"/>
      </w:pPr>
    </w:p>
    <w:p w14:paraId="3D1E2D0E" w14:textId="77777777" w:rsidR="000157F9" w:rsidRDefault="000157F9" w:rsidP="008936D1">
      <w:pPr>
        <w:ind w:right="-563"/>
        <w:rPr>
          <w:rFonts w:ascii="Arial" w:hAnsi="Arial" w:cs="Arial"/>
        </w:rPr>
      </w:pPr>
    </w:p>
    <w:p w14:paraId="03D96C82" w14:textId="77777777" w:rsidR="00192553" w:rsidRPr="000157F9" w:rsidRDefault="00192553" w:rsidP="008936D1">
      <w:pPr>
        <w:ind w:right="-563"/>
        <w:rPr>
          <w:rFonts w:ascii="Arial" w:hAnsi="Arial" w:cs="Arial"/>
        </w:rPr>
      </w:pPr>
    </w:p>
    <w:p w14:paraId="7CC5682A" w14:textId="6CDEEA2D" w:rsidR="000157F9" w:rsidRPr="000157F9" w:rsidRDefault="000157F9" w:rsidP="000157F9">
      <w:pPr>
        <w:ind w:right="-563"/>
        <w:jc w:val="center"/>
        <w:rPr>
          <w:rFonts w:ascii="Arial" w:hAnsi="Arial" w:cs="Arial"/>
        </w:rPr>
      </w:pPr>
      <w:r w:rsidRPr="000157F9">
        <w:rPr>
          <w:rFonts w:ascii="Arial" w:hAnsi="Arial" w:cs="Arial"/>
        </w:rPr>
        <w:t xml:space="preserve">МОНГОЛ УЛСЫН </w:t>
      </w:r>
      <w:r w:rsidR="00192553">
        <w:rPr>
          <w:rFonts w:ascii="Arial" w:hAnsi="Arial" w:cs="Arial"/>
        </w:rPr>
        <w:t>ЗАСГИЙН ГАЗАР</w:t>
      </w:r>
    </w:p>
    <w:sectPr w:rsidR="000157F9" w:rsidRPr="000157F9" w:rsidSect="000157F9">
      <w:pgSz w:w="12240" w:h="15840"/>
      <w:pgMar w:top="1146" w:right="1440" w:bottom="8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BB46CD2"/>
    <w:multiLevelType w:val="hybridMultilevel"/>
    <w:tmpl w:val="A31AA662"/>
    <w:lvl w:ilvl="0" w:tplc="E10C09F6">
      <w:start w:val="2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86344728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73"/>
    <w:rsid w:val="000157F9"/>
    <w:rsid w:val="00044673"/>
    <w:rsid w:val="00077514"/>
    <w:rsid w:val="000C486C"/>
    <w:rsid w:val="00192553"/>
    <w:rsid w:val="00586F2F"/>
    <w:rsid w:val="008936D1"/>
    <w:rsid w:val="008F0368"/>
    <w:rsid w:val="0093271D"/>
    <w:rsid w:val="009540C4"/>
    <w:rsid w:val="00A43F14"/>
    <w:rsid w:val="00C319F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73AC389"/>
  <w15:chartTrackingRefBased/>
  <w15:docId w15:val="{F0B7DEF6-CF3D-4646-9AE4-84CD70DD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73"/>
    <w:pPr>
      <w:spacing w:line="259" w:lineRule="auto"/>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044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673"/>
    <w:rPr>
      <w:rFonts w:eastAsiaTheme="majorEastAsia" w:cstheme="majorBidi"/>
      <w:color w:val="272727" w:themeColor="text1" w:themeTint="D8"/>
    </w:rPr>
  </w:style>
  <w:style w:type="paragraph" w:styleId="Title">
    <w:name w:val="Title"/>
    <w:basedOn w:val="Normal"/>
    <w:next w:val="Normal"/>
    <w:link w:val="TitleChar"/>
    <w:uiPriority w:val="10"/>
    <w:qFormat/>
    <w:rsid w:val="00044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673"/>
    <w:pPr>
      <w:spacing w:before="160"/>
      <w:jc w:val="center"/>
    </w:pPr>
    <w:rPr>
      <w:i/>
      <w:iCs/>
      <w:color w:val="404040" w:themeColor="text1" w:themeTint="BF"/>
    </w:rPr>
  </w:style>
  <w:style w:type="character" w:customStyle="1" w:styleId="QuoteChar">
    <w:name w:val="Quote Char"/>
    <w:basedOn w:val="DefaultParagraphFont"/>
    <w:link w:val="Quote"/>
    <w:uiPriority w:val="29"/>
    <w:rsid w:val="00044673"/>
    <w:rPr>
      <w:i/>
      <w:iCs/>
      <w:color w:val="404040" w:themeColor="text1" w:themeTint="BF"/>
    </w:rPr>
  </w:style>
  <w:style w:type="paragraph" w:styleId="ListParagraph">
    <w:name w:val="List Paragraph"/>
    <w:basedOn w:val="Normal"/>
    <w:uiPriority w:val="34"/>
    <w:qFormat/>
    <w:rsid w:val="00044673"/>
    <w:pPr>
      <w:ind w:left="720"/>
      <w:contextualSpacing/>
    </w:pPr>
  </w:style>
  <w:style w:type="character" w:styleId="IntenseEmphasis">
    <w:name w:val="Intense Emphasis"/>
    <w:basedOn w:val="DefaultParagraphFont"/>
    <w:uiPriority w:val="21"/>
    <w:qFormat/>
    <w:rsid w:val="00044673"/>
    <w:rPr>
      <w:i/>
      <w:iCs/>
      <w:color w:val="0F4761" w:themeColor="accent1" w:themeShade="BF"/>
    </w:rPr>
  </w:style>
  <w:style w:type="paragraph" w:styleId="IntenseQuote">
    <w:name w:val="Intense Quote"/>
    <w:basedOn w:val="Normal"/>
    <w:next w:val="Normal"/>
    <w:link w:val="IntenseQuoteChar"/>
    <w:uiPriority w:val="30"/>
    <w:qFormat/>
    <w:rsid w:val="00044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673"/>
    <w:rPr>
      <w:i/>
      <w:iCs/>
      <w:color w:val="0F4761" w:themeColor="accent1" w:themeShade="BF"/>
    </w:rPr>
  </w:style>
  <w:style w:type="character" w:styleId="IntenseReference">
    <w:name w:val="Intense Reference"/>
    <w:basedOn w:val="DefaultParagraphFont"/>
    <w:uiPriority w:val="32"/>
    <w:qFormat/>
    <w:rsid w:val="00044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6164</Characters>
  <Application>Microsoft Office Word</Application>
  <DocSecurity>0</DocSecurity>
  <Lines>128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Б.Цогням</dc:creator>
  <cp:keywords/>
  <dc:description/>
  <cp:lastModifiedBy>Н.Мөнхбат</cp:lastModifiedBy>
  <cp:revision>3</cp:revision>
  <cp:lastPrinted>2026-06-23T09:13:00Z</cp:lastPrinted>
  <dcterms:created xsi:type="dcterms:W3CDTF">2026-06-23T09:14:00Z</dcterms:created>
  <dcterms:modified xsi:type="dcterms:W3CDTF">2026-07-01T06:16:00Z</dcterms:modified>
</cp:coreProperties>
</file>