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5E8BA" w14:textId="77777777" w:rsidR="007A53E3" w:rsidRPr="008D415B" w:rsidRDefault="007A53E3" w:rsidP="000C6BC8">
      <w:pPr>
        <w:spacing w:line="360" w:lineRule="auto"/>
        <w:jc w:val="center"/>
        <w:rPr>
          <w:rFonts w:ascii="Arial" w:hAnsi="Arial" w:cs="Arial"/>
          <w:b/>
          <w:noProof/>
          <w:color w:val="404040" w:themeColor="text1" w:themeTint="BF"/>
          <w:sz w:val="22"/>
          <w:szCs w:val="22"/>
          <w:lang w:val="mn-MN"/>
        </w:rPr>
      </w:pPr>
    </w:p>
    <w:p w14:paraId="39B312A4" w14:textId="7B0FD8E4" w:rsidR="00D30DD6" w:rsidRPr="008D415B" w:rsidRDefault="007A53E3" w:rsidP="005652F6">
      <w:pPr>
        <w:spacing w:line="360" w:lineRule="auto"/>
        <w:jc w:val="center"/>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t xml:space="preserve">СТАНДАРТЧИЛАЛ, ТЕХНИКИЙН ЗОХИЦУУЛАЛТ, ТОХИРЛЫН ҮНЭЛГЭЭНИЙ ИТГЭМЖЛЭЛИЙН ТУХАЙ ХУУЛИЙН ХЭРЭГЖИЛТИЙН ҮР ДАГАВАРТ </w:t>
      </w:r>
      <w:r w:rsidR="00443E83" w:rsidRPr="008D415B">
        <w:rPr>
          <w:rFonts w:ascii="Arial" w:hAnsi="Arial" w:cs="Arial"/>
          <w:b/>
          <w:noProof/>
          <w:color w:val="404040" w:themeColor="text1" w:themeTint="BF"/>
          <w:sz w:val="22"/>
          <w:szCs w:val="22"/>
          <w:lang w:val="mn-MN"/>
        </w:rPr>
        <w:t xml:space="preserve">ХИЙСЭН </w:t>
      </w:r>
      <w:r w:rsidRPr="008D415B">
        <w:rPr>
          <w:rFonts w:ascii="Arial" w:hAnsi="Arial" w:cs="Arial"/>
          <w:b/>
          <w:noProof/>
          <w:color w:val="404040" w:themeColor="text1" w:themeTint="BF"/>
          <w:sz w:val="22"/>
          <w:szCs w:val="22"/>
          <w:lang w:val="mn-MN"/>
        </w:rPr>
        <w:t>ҮНЭЛГЭЭ</w:t>
      </w:r>
      <w:r w:rsidR="00D30DD6" w:rsidRPr="008D415B">
        <w:rPr>
          <w:rFonts w:ascii="Arial" w:hAnsi="Arial" w:cs="Arial"/>
          <w:b/>
          <w:noProof/>
          <w:color w:val="404040" w:themeColor="text1" w:themeTint="BF"/>
          <w:sz w:val="22"/>
          <w:szCs w:val="22"/>
          <w:lang w:val="mn-MN"/>
        </w:rPr>
        <w:t xml:space="preserve"> /</w:t>
      </w:r>
      <w:r w:rsidR="00D30DD6" w:rsidRPr="008D415B">
        <w:rPr>
          <w:rFonts w:ascii="Arial" w:hAnsi="Arial" w:cs="Arial"/>
          <w:b/>
          <w:bCs/>
          <w:color w:val="404040" w:themeColor="text1" w:themeTint="BF"/>
          <w:sz w:val="22"/>
          <w:szCs w:val="22"/>
          <w:lang w:val="mn-MN"/>
        </w:rPr>
        <w:t>2022 он/</w:t>
      </w:r>
    </w:p>
    <w:p w14:paraId="7931D525" w14:textId="25DEEBE1" w:rsidR="007A53E3" w:rsidRPr="008D415B" w:rsidRDefault="007A53E3" w:rsidP="000C6BC8">
      <w:pPr>
        <w:spacing w:line="360" w:lineRule="auto"/>
        <w:jc w:val="center"/>
        <w:rPr>
          <w:rFonts w:ascii="Arial" w:hAnsi="Arial" w:cs="Arial"/>
          <w:b/>
          <w:noProof/>
          <w:color w:val="404040" w:themeColor="text1" w:themeTint="BF"/>
          <w:sz w:val="22"/>
          <w:szCs w:val="22"/>
          <w:lang w:val="mn-MN"/>
        </w:rPr>
      </w:pPr>
    </w:p>
    <w:p w14:paraId="7A03B842" w14:textId="707DC746" w:rsidR="00AE4095" w:rsidRPr="008D415B" w:rsidRDefault="00AE4095" w:rsidP="000C6BC8">
      <w:pPr>
        <w:spacing w:line="276" w:lineRule="auto"/>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t>АГУУЛГА</w:t>
      </w:r>
    </w:p>
    <w:p w14:paraId="2452AD49" w14:textId="12CE8FE1" w:rsidR="007A53E3" w:rsidRPr="008D415B" w:rsidRDefault="007A53E3" w:rsidP="000C6BC8">
      <w:pPr>
        <w:spacing w:line="276" w:lineRule="auto"/>
        <w:jc w:val="center"/>
        <w:rPr>
          <w:rFonts w:ascii="Arial" w:hAnsi="Arial" w:cs="Arial"/>
          <w:b/>
          <w:noProof/>
          <w:color w:val="404040" w:themeColor="text1" w:themeTint="BF"/>
          <w:sz w:val="22"/>
          <w:szCs w:val="22"/>
          <w:lang w:val="mn-MN"/>
        </w:rPr>
      </w:pPr>
    </w:p>
    <w:p w14:paraId="7BC0B1B0" w14:textId="77777777" w:rsidR="00AE4095" w:rsidRPr="008D415B" w:rsidRDefault="00AE4095" w:rsidP="000C6BC8">
      <w:pPr>
        <w:spacing w:line="276" w:lineRule="auto"/>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t>Товчилсон үгсийн жагсаалт</w:t>
      </w:r>
    </w:p>
    <w:p w14:paraId="2A6D9491" w14:textId="77777777" w:rsidR="00AE4095" w:rsidRPr="008D415B" w:rsidRDefault="00AE4095" w:rsidP="000C6BC8">
      <w:pPr>
        <w:spacing w:line="276" w:lineRule="auto"/>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t>Удиртгал</w:t>
      </w:r>
    </w:p>
    <w:p w14:paraId="48E93A3E" w14:textId="77777777" w:rsidR="00AE4095" w:rsidRPr="008D415B" w:rsidRDefault="00AE4095" w:rsidP="000C6BC8">
      <w:pPr>
        <w:spacing w:line="276" w:lineRule="auto"/>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t>НЭГ.ТӨЛӨВЛӨХ ҮЕ ШАТ</w:t>
      </w:r>
    </w:p>
    <w:p w14:paraId="366C45E0" w14:textId="77777777" w:rsidR="00AE4095" w:rsidRPr="008D415B" w:rsidRDefault="00AE4095" w:rsidP="000C6BC8">
      <w:pPr>
        <w:spacing w:line="276" w:lineRule="auto"/>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t>1. 1 Үнэлгээ хийх шалтгаан</w:t>
      </w:r>
    </w:p>
    <w:p w14:paraId="72C164AF" w14:textId="77777777" w:rsidR="00AE4095" w:rsidRPr="008D415B" w:rsidRDefault="00AE4095" w:rsidP="000C6BC8">
      <w:pPr>
        <w:spacing w:line="276" w:lineRule="auto"/>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t>1. 2 Үнэлгээ хийх хүрээ</w:t>
      </w:r>
    </w:p>
    <w:p w14:paraId="00408444" w14:textId="77777777" w:rsidR="00AE4095" w:rsidRPr="008D415B" w:rsidRDefault="00AE4095" w:rsidP="000C6BC8">
      <w:pPr>
        <w:spacing w:line="276" w:lineRule="auto"/>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t>1. 3 Үнэлгээний шалгуур үзүүлэлт</w:t>
      </w:r>
    </w:p>
    <w:p w14:paraId="461ECD64" w14:textId="77777777" w:rsidR="00AE4095" w:rsidRPr="008D415B" w:rsidRDefault="00AE4095" w:rsidP="000C6BC8">
      <w:pPr>
        <w:spacing w:line="276" w:lineRule="auto"/>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t>1. 4 Үнэлгээний харьцуулах хэлбэр</w:t>
      </w:r>
    </w:p>
    <w:p w14:paraId="26BA4102" w14:textId="77777777" w:rsidR="00AE4095" w:rsidRPr="008D415B" w:rsidRDefault="00AE4095" w:rsidP="000C6BC8">
      <w:pPr>
        <w:spacing w:line="276" w:lineRule="auto"/>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t>1. 5 Шалгуур үзүүлэлтийг томьѐолох</w:t>
      </w:r>
    </w:p>
    <w:p w14:paraId="525CBD1F" w14:textId="77777777" w:rsidR="00AE4095" w:rsidRPr="008D415B" w:rsidRDefault="00AE4095" w:rsidP="000C6BC8">
      <w:pPr>
        <w:spacing w:line="276" w:lineRule="auto"/>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t>1. 6 Мэдээлэл цуглуулах аргыг сонгох</w:t>
      </w:r>
    </w:p>
    <w:p w14:paraId="4AD02E78" w14:textId="77777777" w:rsidR="00AE4095" w:rsidRPr="008D415B" w:rsidRDefault="00AE4095" w:rsidP="000C6BC8">
      <w:pPr>
        <w:spacing w:line="276" w:lineRule="auto"/>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t>ХОЁР. ХЭРЭГЖҮҮЛЭХ ҮЕ ШАТ</w:t>
      </w:r>
    </w:p>
    <w:p w14:paraId="2F939420" w14:textId="77777777" w:rsidR="00AE4095" w:rsidRPr="008D415B" w:rsidRDefault="00AE4095" w:rsidP="000C6BC8">
      <w:pPr>
        <w:spacing w:line="276" w:lineRule="auto"/>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t>ГУРАВ. ҮНЭЛЭХ ҮЕ ШАТ</w:t>
      </w:r>
    </w:p>
    <w:p w14:paraId="4BA663FE" w14:textId="17A27073" w:rsidR="00AE4095" w:rsidRPr="008D415B" w:rsidRDefault="00AE4095" w:rsidP="000C6BC8">
      <w:pPr>
        <w:spacing w:line="276" w:lineRule="auto"/>
        <w:jc w:val="both"/>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t>3. 1 “Зорилгод хүрсэн түвшин” шалгуур үзүүлэлтийн хүрээнд үнэлсэн байдал</w:t>
      </w:r>
    </w:p>
    <w:p w14:paraId="4DC09B48" w14:textId="48BC5A27" w:rsidR="00CC5E4A" w:rsidRPr="008D415B" w:rsidRDefault="00CC5E4A" w:rsidP="000C6BC8">
      <w:pPr>
        <w:spacing w:line="276" w:lineRule="auto"/>
        <w:jc w:val="both"/>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t>3.2. “Хүлээн зөвшөөрөгдсөн” шалгуур үзүүлэлтийн хүрээнд үнэлсэн байдал</w:t>
      </w:r>
    </w:p>
    <w:p w14:paraId="4956F558" w14:textId="6978E436" w:rsidR="00AE4095" w:rsidRPr="008D415B" w:rsidRDefault="00AE4095" w:rsidP="000C6BC8">
      <w:pPr>
        <w:spacing w:line="276" w:lineRule="auto"/>
        <w:jc w:val="both"/>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t>3.</w:t>
      </w:r>
      <w:r w:rsidR="00CC5E4A" w:rsidRPr="008D415B">
        <w:rPr>
          <w:rFonts w:ascii="Arial" w:hAnsi="Arial" w:cs="Arial"/>
          <w:bCs/>
          <w:noProof/>
          <w:color w:val="404040" w:themeColor="text1" w:themeTint="BF"/>
          <w:sz w:val="22"/>
          <w:szCs w:val="22"/>
          <w:lang w:val="mn-MN"/>
        </w:rPr>
        <w:t>3.</w:t>
      </w:r>
      <w:r w:rsidR="002D65CE" w:rsidRPr="008D415B">
        <w:rPr>
          <w:rFonts w:ascii="Arial" w:hAnsi="Arial" w:cs="Arial"/>
          <w:bCs/>
          <w:noProof/>
          <w:color w:val="404040" w:themeColor="text1" w:themeTint="BF"/>
          <w:sz w:val="22"/>
          <w:szCs w:val="22"/>
          <w:lang w:val="mn-MN"/>
        </w:rPr>
        <w:t xml:space="preserve"> </w:t>
      </w:r>
      <w:r w:rsidRPr="008D415B">
        <w:rPr>
          <w:rFonts w:ascii="Arial" w:hAnsi="Arial" w:cs="Arial"/>
          <w:bCs/>
          <w:noProof/>
          <w:color w:val="404040" w:themeColor="text1" w:themeTint="BF"/>
          <w:sz w:val="22"/>
          <w:szCs w:val="22"/>
          <w:lang w:val="mn-MN"/>
        </w:rPr>
        <w:t>“Практикт нийцэж байгаа байдал” шалгуур үзүүлэлтийн хүрээнд хийсэн</w:t>
      </w:r>
    </w:p>
    <w:p w14:paraId="280F044A" w14:textId="77777777" w:rsidR="00AE4095" w:rsidRPr="008D415B" w:rsidRDefault="00AE4095" w:rsidP="000C6BC8">
      <w:pPr>
        <w:spacing w:line="276" w:lineRule="auto"/>
        <w:jc w:val="both"/>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t>үнэлгээ</w:t>
      </w:r>
    </w:p>
    <w:p w14:paraId="6324641F" w14:textId="77777777" w:rsidR="00AE4095" w:rsidRPr="008D415B" w:rsidRDefault="00AE4095" w:rsidP="000C6BC8">
      <w:pPr>
        <w:spacing w:line="276" w:lineRule="auto"/>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t>ДӨРӨВ. ДҮГНЭЛТ, ЗӨВЛӨМЖ</w:t>
      </w:r>
    </w:p>
    <w:p w14:paraId="0621DFEB" w14:textId="77777777" w:rsidR="00AE4095" w:rsidRPr="008D415B" w:rsidRDefault="00AE4095" w:rsidP="000C6BC8">
      <w:pPr>
        <w:spacing w:line="276" w:lineRule="auto"/>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t>5. 1 Дүгнэлт</w:t>
      </w:r>
    </w:p>
    <w:p w14:paraId="5C97E800" w14:textId="77777777" w:rsidR="00AE4095" w:rsidRPr="008D415B" w:rsidRDefault="00AE4095" w:rsidP="000C6BC8">
      <w:pPr>
        <w:spacing w:line="276" w:lineRule="auto"/>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t>5. 2 Зөвлөмж</w:t>
      </w:r>
    </w:p>
    <w:p w14:paraId="4AAC3997" w14:textId="77777777" w:rsidR="00AE4095" w:rsidRPr="008D415B" w:rsidRDefault="00AE4095" w:rsidP="000C6BC8">
      <w:pPr>
        <w:spacing w:line="276" w:lineRule="auto"/>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t>АШИГЛАСАН ЭХ СУРВАЛЖ</w:t>
      </w:r>
    </w:p>
    <w:p w14:paraId="4C2A3DC8" w14:textId="77777777" w:rsidR="00AE4095" w:rsidRPr="008D415B" w:rsidRDefault="00AE4095" w:rsidP="000C6BC8">
      <w:pPr>
        <w:spacing w:line="276" w:lineRule="auto"/>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t>ХАВСРАЛТ</w:t>
      </w:r>
    </w:p>
    <w:p w14:paraId="0B90F907" w14:textId="77777777" w:rsidR="00AE4095" w:rsidRPr="008D415B" w:rsidRDefault="00AE4095" w:rsidP="000C6BC8">
      <w:pPr>
        <w:spacing w:line="276" w:lineRule="auto"/>
        <w:rPr>
          <w:rFonts w:ascii="Arial" w:hAnsi="Arial" w:cs="Arial"/>
          <w:bCs/>
          <w:noProof/>
          <w:color w:val="404040" w:themeColor="text1" w:themeTint="BF"/>
          <w:sz w:val="22"/>
          <w:szCs w:val="22"/>
          <w:lang w:val="mn-MN"/>
        </w:rPr>
      </w:pPr>
      <w:r w:rsidRPr="008D415B">
        <w:rPr>
          <w:rFonts w:ascii="Arial" w:hAnsi="Arial" w:cs="Arial"/>
          <w:bCs/>
          <w:noProof/>
          <w:color w:val="404040" w:themeColor="text1" w:themeTint="BF"/>
          <w:sz w:val="22"/>
          <w:szCs w:val="22"/>
          <w:lang w:val="mn-MN"/>
        </w:rPr>
        <w:br w:type="page"/>
      </w:r>
    </w:p>
    <w:p w14:paraId="349977F8" w14:textId="62919E42" w:rsidR="00AE4095" w:rsidRPr="008D415B" w:rsidRDefault="003E75BC" w:rsidP="000C6BC8">
      <w:pPr>
        <w:spacing w:line="276" w:lineRule="auto"/>
        <w:jc w:val="center"/>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lastRenderedPageBreak/>
        <w:t xml:space="preserve">УДИРТГАЛ </w:t>
      </w:r>
    </w:p>
    <w:p w14:paraId="48A34577" w14:textId="77777777" w:rsidR="00AE4095" w:rsidRPr="008D415B" w:rsidRDefault="00AE4095" w:rsidP="000C6BC8">
      <w:pPr>
        <w:spacing w:line="276" w:lineRule="auto"/>
        <w:ind w:firstLine="720"/>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Стандарт, хэмжил зүйн газрын захиалгаар “Стандартчилал, техникийн зохицуулалт, тохирлын үнэлгээний итгэмжлэлийн тухай хууль"-ийн хэрэгжилтийн үр дагаварт Засгийн газрын 2016 оны 59 дүгээр тогтоолын 6 дугаар хавсралтаар баталсан “Хууль тогтоомжийн хэрэгжилтийн үр дагаварт үнэлгээ хийх аргачлал”-ын дагуу үнэлгээ хийж гүйцэтгэлээ.</w:t>
      </w:r>
    </w:p>
    <w:p w14:paraId="74C9D1A0" w14:textId="3BE9DCCB" w:rsidR="00AE4095" w:rsidRPr="008D415B" w:rsidRDefault="00AE4095" w:rsidP="000C6BC8">
      <w:pPr>
        <w:spacing w:line="276" w:lineRule="auto"/>
        <w:ind w:firstLine="720"/>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“Стандартчилал, техникийн зохицуулалт, тохирлын үнэлгээний итгэмжлэлийн тухай хууль"-ийн хэрэгжилтийн үр дагаварт үнэлгээ хийх судалгаа нь хуулийн хэрэгжилтийн явц дахь ололтыг бататгахын зэрэгцээ хуулийг хэрэгжүүлснээр гарч буй хүндрэл, бэрхшээлтэй асуудал, нийгэмд үзүүлж буй эерэг, сөрөг байдлыг илрүүлэн, цаашид зохистой, үр дүнтэй хэрэгжүүлэх боломжит хувилбарыг тодорхойлж дүгнэлт, зөвлөмж өгөх зорилготой.</w:t>
      </w:r>
      <w:r w:rsidR="00D30DD6" w:rsidRPr="008D415B">
        <w:rPr>
          <w:rFonts w:ascii="Arial" w:hAnsi="Arial" w:cs="Arial"/>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Хэрэгжилтийн үр дагаварт үнэлгээ хийх ажил нь төлөвлөх, хэрэгжүүлэх, үнэлэх гэсэн үндсэн гурван үе шатаас бүрдсэн болно.</w:t>
      </w:r>
    </w:p>
    <w:p w14:paraId="3AAC05C8" w14:textId="77777777" w:rsidR="00D30DD6" w:rsidRPr="008D415B" w:rsidRDefault="00D30DD6" w:rsidP="000C6BC8">
      <w:pPr>
        <w:spacing w:line="276" w:lineRule="auto"/>
        <w:ind w:firstLine="720"/>
        <w:jc w:val="both"/>
        <w:rPr>
          <w:rFonts w:ascii="Arial" w:hAnsi="Arial" w:cs="Arial"/>
          <w:noProof/>
          <w:color w:val="404040" w:themeColor="text1" w:themeTint="BF"/>
          <w:sz w:val="22"/>
          <w:szCs w:val="22"/>
          <w:lang w:val="mn-MN"/>
        </w:rPr>
      </w:pPr>
    </w:p>
    <w:p w14:paraId="34444B56" w14:textId="4FEBABCB" w:rsidR="00AE4095" w:rsidRPr="008D415B" w:rsidRDefault="00D30DD6" w:rsidP="000C6BC8">
      <w:pPr>
        <w:spacing w:line="276" w:lineRule="auto"/>
        <w:jc w:val="center"/>
        <w:rPr>
          <w:rFonts w:ascii="Arial" w:hAnsi="Arial" w:cs="Arial"/>
          <w:b/>
          <w:noProof/>
          <w:color w:val="404040" w:themeColor="text1" w:themeTint="BF"/>
          <w:sz w:val="22"/>
          <w:szCs w:val="22"/>
          <w:lang w:val="mn-MN"/>
        </w:rPr>
      </w:pPr>
      <w:r w:rsidRPr="008D415B">
        <w:rPr>
          <w:rFonts w:ascii="Arial" w:hAnsi="Arial" w:cs="Arial"/>
          <w:b/>
          <w:bCs/>
          <w:color w:val="404040" w:themeColor="text1" w:themeTint="BF"/>
          <w:sz w:val="22"/>
          <w:szCs w:val="22"/>
          <w:lang w:val="mn-MN"/>
        </w:rPr>
        <w:t>Н</w:t>
      </w:r>
      <w:r w:rsidR="00AE4095" w:rsidRPr="008D415B">
        <w:rPr>
          <w:rFonts w:ascii="Arial" w:hAnsi="Arial" w:cs="Arial"/>
          <w:b/>
          <w:noProof/>
          <w:color w:val="404040" w:themeColor="text1" w:themeTint="BF"/>
          <w:sz w:val="22"/>
          <w:szCs w:val="22"/>
          <w:lang w:val="mn-MN"/>
        </w:rPr>
        <w:t>ЭГ.ЕРӨНХИЙ МЭДЭЭЛЭЛ</w:t>
      </w:r>
    </w:p>
    <w:p w14:paraId="30C2F44D" w14:textId="77777777" w:rsidR="00AE4095" w:rsidRPr="008D415B" w:rsidRDefault="00AE4095" w:rsidP="000C6BC8">
      <w:pPr>
        <w:spacing w:line="276" w:lineRule="auto"/>
        <w:ind w:firstLine="720"/>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Төлөвлөх үе шатны зорилго нь үнэлгээ хийх хүрээг тогтоож, түүнд тохирсон шалгуур үзүүлэлтийг тодорхойлоход чиглэгдэнэ. Энэ үе шатанд дараах арга хэмжээг авч хэрэгжүүлнэ. Үүнд:</w:t>
      </w:r>
    </w:p>
    <w:p w14:paraId="4222F5AE" w14:textId="77777777" w:rsidR="00AE4095" w:rsidRPr="008D415B" w:rsidRDefault="00AE4095" w:rsidP="000C6BC8">
      <w:pPr>
        <w:pStyle w:val="ListParagraph"/>
        <w:numPr>
          <w:ilvl w:val="0"/>
          <w:numId w:val="1"/>
        </w:numPr>
        <w:spacing w:after="0"/>
        <w:jc w:val="both"/>
        <w:rPr>
          <w:rFonts w:ascii="Arial" w:eastAsia="Calibri" w:hAnsi="Arial" w:cs="Arial"/>
          <w:noProof/>
          <w:color w:val="404040" w:themeColor="text1" w:themeTint="BF"/>
          <w:lang w:val="mn-MN"/>
        </w:rPr>
      </w:pPr>
      <w:r w:rsidRPr="008D415B">
        <w:rPr>
          <w:rFonts w:ascii="Arial" w:eastAsia="Calibri" w:hAnsi="Arial" w:cs="Arial"/>
          <w:noProof/>
          <w:color w:val="404040" w:themeColor="text1" w:themeTint="BF"/>
          <w:lang w:val="mn-MN"/>
        </w:rPr>
        <w:t>Үнэлгээ хийх шалтгааныг тодорхойлох</w:t>
      </w:r>
    </w:p>
    <w:p w14:paraId="5237E788" w14:textId="77777777" w:rsidR="00AE4095" w:rsidRPr="008D415B" w:rsidRDefault="00AE4095" w:rsidP="000C6BC8">
      <w:pPr>
        <w:pStyle w:val="ListParagraph"/>
        <w:numPr>
          <w:ilvl w:val="0"/>
          <w:numId w:val="1"/>
        </w:numPr>
        <w:spacing w:after="0"/>
        <w:jc w:val="both"/>
        <w:rPr>
          <w:rFonts w:ascii="Arial" w:eastAsia="Calibri" w:hAnsi="Arial" w:cs="Arial"/>
          <w:noProof/>
          <w:color w:val="404040" w:themeColor="text1" w:themeTint="BF"/>
          <w:lang w:val="mn-MN"/>
        </w:rPr>
      </w:pPr>
      <w:r w:rsidRPr="008D415B">
        <w:rPr>
          <w:rFonts w:ascii="Arial" w:eastAsia="Calibri" w:hAnsi="Arial" w:cs="Arial"/>
          <w:noProof/>
          <w:color w:val="404040" w:themeColor="text1" w:themeTint="BF"/>
          <w:lang w:val="mn-MN"/>
        </w:rPr>
        <w:t>Үнэлгээ хийх хүрээг тогтоох</w:t>
      </w:r>
    </w:p>
    <w:p w14:paraId="45BA25A5" w14:textId="77777777" w:rsidR="00AE4095" w:rsidRPr="008D415B" w:rsidRDefault="00AE4095" w:rsidP="000C6BC8">
      <w:pPr>
        <w:pStyle w:val="ListParagraph"/>
        <w:numPr>
          <w:ilvl w:val="0"/>
          <w:numId w:val="1"/>
        </w:numPr>
        <w:spacing w:after="0"/>
        <w:jc w:val="both"/>
        <w:rPr>
          <w:rFonts w:ascii="Arial" w:eastAsia="Calibri" w:hAnsi="Arial" w:cs="Arial"/>
          <w:noProof/>
          <w:color w:val="404040" w:themeColor="text1" w:themeTint="BF"/>
          <w:lang w:val="mn-MN"/>
        </w:rPr>
      </w:pPr>
      <w:r w:rsidRPr="008D415B">
        <w:rPr>
          <w:rFonts w:ascii="Arial" w:eastAsia="Calibri" w:hAnsi="Arial" w:cs="Arial"/>
          <w:noProof/>
          <w:color w:val="404040" w:themeColor="text1" w:themeTint="BF"/>
          <w:lang w:val="mn-MN"/>
        </w:rPr>
        <w:t>Шалгуур үзүүлэлтийг сонгож тогтоох</w:t>
      </w:r>
    </w:p>
    <w:p w14:paraId="11431199" w14:textId="77777777" w:rsidR="00AE4095" w:rsidRPr="008D415B" w:rsidRDefault="00AE4095" w:rsidP="000C6BC8">
      <w:pPr>
        <w:pStyle w:val="ListParagraph"/>
        <w:numPr>
          <w:ilvl w:val="0"/>
          <w:numId w:val="1"/>
        </w:numPr>
        <w:spacing w:after="0"/>
        <w:jc w:val="both"/>
        <w:rPr>
          <w:rFonts w:ascii="Arial" w:eastAsia="Calibri" w:hAnsi="Arial" w:cs="Arial"/>
          <w:noProof/>
          <w:color w:val="404040" w:themeColor="text1" w:themeTint="BF"/>
          <w:lang w:val="mn-MN"/>
        </w:rPr>
      </w:pPr>
      <w:r w:rsidRPr="008D415B">
        <w:rPr>
          <w:rFonts w:ascii="Arial" w:eastAsia="Calibri" w:hAnsi="Arial" w:cs="Arial"/>
          <w:noProof/>
          <w:color w:val="404040" w:themeColor="text1" w:themeTint="BF"/>
          <w:lang w:val="mn-MN"/>
        </w:rPr>
        <w:t>Харьцуулах хэлбэрийг сонгох</w:t>
      </w:r>
    </w:p>
    <w:p w14:paraId="5506C836" w14:textId="77777777" w:rsidR="00AE4095" w:rsidRPr="008D415B" w:rsidRDefault="00AE4095" w:rsidP="000C6BC8">
      <w:pPr>
        <w:pStyle w:val="ListParagraph"/>
        <w:numPr>
          <w:ilvl w:val="0"/>
          <w:numId w:val="1"/>
        </w:numPr>
        <w:spacing w:after="0"/>
        <w:jc w:val="both"/>
        <w:rPr>
          <w:rFonts w:ascii="Arial" w:eastAsia="Calibri" w:hAnsi="Arial" w:cs="Arial"/>
          <w:noProof/>
          <w:color w:val="404040" w:themeColor="text1" w:themeTint="BF"/>
          <w:lang w:val="mn-MN"/>
        </w:rPr>
      </w:pPr>
      <w:r w:rsidRPr="008D415B">
        <w:rPr>
          <w:rFonts w:ascii="Arial" w:eastAsia="Calibri" w:hAnsi="Arial" w:cs="Arial"/>
          <w:noProof/>
          <w:color w:val="404040" w:themeColor="text1" w:themeTint="BF"/>
          <w:lang w:val="mn-MN"/>
        </w:rPr>
        <w:t>Шалгуур үзүүлэлтийг томьёолох</w:t>
      </w:r>
    </w:p>
    <w:p w14:paraId="15C24F20" w14:textId="7C76E900" w:rsidR="00AE4095" w:rsidRPr="008D415B" w:rsidRDefault="00AE4095" w:rsidP="000C6BC8">
      <w:pPr>
        <w:pStyle w:val="ListParagraph"/>
        <w:numPr>
          <w:ilvl w:val="0"/>
          <w:numId w:val="1"/>
        </w:numPr>
        <w:spacing w:after="0"/>
        <w:jc w:val="both"/>
        <w:rPr>
          <w:rFonts w:ascii="Arial" w:eastAsia="Calibri" w:hAnsi="Arial" w:cs="Arial"/>
          <w:noProof/>
          <w:color w:val="404040" w:themeColor="text1" w:themeTint="BF"/>
          <w:lang w:val="mn-MN"/>
        </w:rPr>
      </w:pPr>
      <w:r w:rsidRPr="008D415B">
        <w:rPr>
          <w:rFonts w:ascii="Arial" w:eastAsia="Calibri" w:hAnsi="Arial" w:cs="Arial"/>
          <w:noProof/>
          <w:color w:val="404040" w:themeColor="text1" w:themeTint="BF"/>
          <w:lang w:val="mn-MN"/>
        </w:rPr>
        <w:t>Мэдээлэл цуглуулах аргыг сонгох</w:t>
      </w:r>
    </w:p>
    <w:p w14:paraId="78D5A9EB" w14:textId="229CDD30" w:rsidR="00BC5C2F" w:rsidRPr="008D415B" w:rsidRDefault="00BC5C2F" w:rsidP="000C6BC8">
      <w:pPr>
        <w:spacing w:line="276" w:lineRule="auto"/>
        <w:jc w:val="both"/>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 xml:space="preserve">1.1.Үнэлгээ хийх шалтгаан </w:t>
      </w:r>
    </w:p>
    <w:p w14:paraId="1F599794" w14:textId="77777777" w:rsidR="00BC5C2F" w:rsidRPr="008D415B" w:rsidRDefault="00BC5C2F" w:rsidP="00E319FB">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Стандартчилал, техникийн зохицуулалт, тохирлын үнэлгээний итгэмжлэлийн тухай хуулийн /цаашид “СТЗТҮИтХ” гэх/ шинэчилсэн найруулга 2017 оны 12 дугаар сарын 21-ний өдөр батлагдаж 2018 оны 07 дугаар сарын 01-ний өдрөөс хэрэгжиж эхэлсэн бөгөөд дагаж мөрдөгдөөд хэдийн 4 жилийн хугацаа өнгөрсөн байна. Энэхүү хуулийн шинэчилсэн найруулгаар </w:t>
      </w:r>
      <w:r w:rsidRPr="008D415B">
        <w:rPr>
          <w:rStyle w:val="5yl5"/>
          <w:rFonts w:ascii="Arial" w:hAnsi="Arial" w:cs="Arial"/>
          <w:noProof/>
          <w:color w:val="404040" w:themeColor="text1" w:themeTint="BF"/>
          <w:sz w:val="22"/>
          <w:szCs w:val="22"/>
          <w:lang w:val="mn-MN"/>
        </w:rPr>
        <w:t>стандартчилал, техникийн зохицуулалт, итгэмжлэлийг Монгол Улсын нэгдэн орсон олон улсын гэрээ, хэлэлцээр, олон улсын хөгжлийн чиг хандлагад нийцүүлэн, нийтийн ашиг сонирхол, хүний эрүүл мэнд, хүрээлэн байгаа орчин, улс орны аюулгүй байдлыг хамгаалах нөхцөлийг бүрдүүлж, бүтээгдэхүүний өрсөлдөх чадварыг дээшлүүлж, зохицуулаагүй харилцааг зохицуулснаараа дэвшилттэй хууль болсон билээ.</w:t>
      </w:r>
    </w:p>
    <w:p w14:paraId="108721DA" w14:textId="77777777" w:rsidR="00BC5C2F" w:rsidRPr="008D415B" w:rsidRDefault="00BC5C2F" w:rsidP="00E319FB">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Монгол Улсад 2022 оны 10 дугаар сарын байдлаар 6525 стандарт хүчин төгөлдөр байна. Стандарт нь холбогдох хууль тогтоомжоор заавал дагаж мөрдөхөөр заагаагүй бол сайн дураар буюу үйлдвэрлэгч, нийлүүлэгч нь сонгон хэрэглэх баримт бичиг байдаг нь олон улсын практик юм. Иймд Стандартчилал, техникийн зохицуулалт, тохирлын үнэлгээний итгэмжлэлийн тухай хуульд заавал дагаж мөрдөх шаардлагатай стандартуудыг тодорхойлох, хэрэгжилтэд хяналт тавих эрх зүйн орчин хэрэгтэй байна. </w:t>
      </w:r>
    </w:p>
    <w:p w14:paraId="2B2A7094" w14:textId="77777777" w:rsidR="00BC5C2F" w:rsidRPr="008D415B" w:rsidRDefault="00BC5C2F" w:rsidP="000C6BC8">
      <w:pPr>
        <w:spacing w:line="276" w:lineRule="auto"/>
        <w:ind w:firstLine="720"/>
        <w:jc w:val="both"/>
        <w:rPr>
          <w:rFonts w:ascii="Arial" w:hAnsi="Arial" w:cs="Arial"/>
          <w:noProof/>
          <w:color w:val="404040" w:themeColor="text1" w:themeTint="BF"/>
          <w:sz w:val="22"/>
          <w:szCs w:val="22"/>
          <w:lang w:val="mn-MN"/>
        </w:rPr>
      </w:pPr>
    </w:p>
    <w:p w14:paraId="162DA314" w14:textId="7CDB62CE" w:rsidR="00BC5C2F" w:rsidRPr="008D415B" w:rsidRDefault="00BC5C2F" w:rsidP="00E319FB">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Түүнчлэн хуулийн дагуу хэрэгжилтийн хяналтын тогтолцоонд хувийн хэвшлийн оролцоог нэмэгдүүлэх, төр-хувийн хэвшлийн түншлэлийг бий болгох боломж нээлттэй боловч хувийн хэвшлийн оролцоог нарийвчлан тодорхойлоогүйгээс гадна төрийн зүгээс тохирлын үнэлгээ хийсээр байгаа нь хувийн хэвшлийн байгууллагууд хангалттай хэмжээнд хүрч хөгжихөд хязгаарлалт болж байна. Цаашилбал итгэмжлэлийн үйл ажиллагааны үр дүнд тохирлын үнэлгээний байгууллага ажиллагаа явуулах боловч тухай салбарт тохирлын үнэлгээний ажлыг хариуцан гүйцэтгэх итгэмжлэгдсэн, мэргэшсэн байгууллагыг Засгийн газрын гишүүн томилж байгаа нь хувийн хэвшлийн байгууллагад шат дамжлага нэмэгдүүлсэн, зах зээлийн өрсөлдөөнийг хязгаарласан байна.</w:t>
      </w:r>
    </w:p>
    <w:p w14:paraId="076A7479"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p>
    <w:p w14:paraId="2533D27E" w14:textId="25E2BA26" w:rsidR="00BC5C2F" w:rsidRPr="008D415B" w:rsidRDefault="00BC5C2F" w:rsidP="000C6BC8">
      <w:pPr>
        <w:spacing w:line="276" w:lineRule="auto"/>
        <w:jc w:val="both"/>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1.2.Үнэлгээ хийх хүрээ</w:t>
      </w:r>
    </w:p>
    <w:p w14:paraId="1FCAAB33" w14:textId="32043655" w:rsidR="00BC5C2F" w:rsidRPr="008D415B" w:rsidRDefault="00BC5C2F" w:rsidP="00E319FB">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чиглэдэг. Аргачлалын 3 дугаар зүйлийн 3.3.1-д “үнэлгээ хийх хүрээг тогтоох ажиллагаа нь хууль тогтоомжийн хэрэгжилтийн үр дагаврыг судлах явцад агуулгын хувьд ач холбогдолтой, нөлөөлөл үзүүлэх хамгийн гол зохицуулалтыг тодорхойлоход чиглэнэ” хэмээн заасан байна. Иймд СТЗТҮИтХ-ийн зорилтыг хэрэгжүүлэхэд чухал ач холбогдол бүхий заалтуудаар үнэлгээний хүрээг тогтоох шаардлагатай.</w:t>
      </w:r>
    </w:p>
    <w:p w14:paraId="3C0B4DCB" w14:textId="58C29563" w:rsidR="00BC5C2F" w:rsidRPr="008D415B" w:rsidRDefault="00BC5C2F" w:rsidP="00E319FB">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Иймд дээрх шалгуур үзүүлэлтийг үндэслэн СТЗТҮИтХ-ийн 1 дүгээр зүйлд зааснаар “Энэ хуулийн зорилт нь стандартчилал, техникийн зохицуулалт, тохирлын үнэлгээний итгэмжлэлийн эрх зүйн үндсийг тогтоож, бүтээгдэхүүн, үйлдвэрлэл, үйлчилгээ, менежментийн тогтолцооны чанар, аюулгүй байдлыг хангах, хэрэглэгч, үйлдвэрлэгчийн эрх ашгийг хамгаалахтай холбогдсон харилцааг зохицуулахад оршино.” гэж заасан </w:t>
      </w:r>
      <w:r w:rsidR="00ED486C" w:rsidRPr="008D415B">
        <w:rPr>
          <w:rFonts w:ascii="Arial" w:hAnsi="Arial" w:cs="Arial"/>
          <w:noProof/>
          <w:color w:val="404040" w:themeColor="text1" w:themeTint="BF"/>
          <w:sz w:val="22"/>
          <w:szCs w:val="22"/>
          <w:lang w:val="mn-MN"/>
        </w:rPr>
        <w:t>тул хуулийн зорилтыг хэрэгжүүлэхэд тулгарч буй хэд хэдэн зохицуулалтуудыг үнэлэх шаардлагатай гэж үзэж байна.</w:t>
      </w:r>
      <w:r w:rsidR="00D30DD6" w:rsidRPr="008D415B">
        <w:rPr>
          <w:rFonts w:ascii="Arial" w:hAnsi="Arial" w:cs="Arial"/>
          <w:noProof/>
          <w:color w:val="404040" w:themeColor="text1" w:themeTint="BF"/>
          <w:sz w:val="22"/>
          <w:szCs w:val="22"/>
          <w:lang w:val="mn-MN"/>
        </w:rPr>
        <w:t xml:space="preserve"> </w:t>
      </w:r>
      <w:r w:rsidR="00ED486C" w:rsidRPr="008D415B">
        <w:rPr>
          <w:rFonts w:ascii="Arial" w:hAnsi="Arial" w:cs="Arial"/>
          <w:noProof/>
          <w:color w:val="404040" w:themeColor="text1" w:themeTint="BF"/>
          <w:sz w:val="22"/>
          <w:szCs w:val="22"/>
          <w:lang w:val="mn-MN"/>
        </w:rPr>
        <w:t>Тухайлбал</w:t>
      </w:r>
      <w:r w:rsidR="00D30DD6" w:rsidRPr="008D415B">
        <w:rPr>
          <w:rFonts w:ascii="Arial" w:hAnsi="Arial" w:cs="Arial"/>
          <w:noProof/>
          <w:color w:val="404040" w:themeColor="text1" w:themeTint="BF"/>
          <w:sz w:val="22"/>
          <w:szCs w:val="22"/>
          <w:lang w:val="mn-MN"/>
        </w:rPr>
        <w:t>,</w:t>
      </w:r>
    </w:p>
    <w:p w14:paraId="3144E4BB"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p>
    <w:p w14:paraId="06BF9B31" w14:textId="63371DFC" w:rsidR="00BC5C2F" w:rsidRPr="008D415B" w:rsidRDefault="00BC5C2F" w:rsidP="000C6BC8">
      <w:pPr>
        <w:pStyle w:val="ListParagraph"/>
        <w:numPr>
          <w:ilvl w:val="0"/>
          <w:numId w:val="3"/>
        </w:numPr>
        <w:spacing w:after="0"/>
        <w:jc w:val="both"/>
        <w:rPr>
          <w:rFonts w:ascii="Arial" w:hAnsi="Arial" w:cs="Arial"/>
          <w:b/>
          <w:bCs/>
          <w:noProof/>
          <w:color w:val="404040" w:themeColor="text1" w:themeTint="BF"/>
          <w:lang w:val="mn-MN"/>
        </w:rPr>
      </w:pPr>
      <w:r w:rsidRPr="008D415B">
        <w:rPr>
          <w:rFonts w:ascii="Arial" w:hAnsi="Arial" w:cs="Arial"/>
          <w:b/>
          <w:bCs/>
          <w:noProof/>
          <w:color w:val="404040" w:themeColor="text1" w:themeTint="BF"/>
          <w:lang w:val="mn-MN"/>
        </w:rPr>
        <w:t xml:space="preserve">Техникийн зохицуулалт </w:t>
      </w:r>
    </w:p>
    <w:p w14:paraId="5AD3CE75" w14:textId="362F8D42" w:rsidR="00BC5C2F" w:rsidRPr="008D415B" w:rsidRDefault="00BC5C2F"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СТЗТҮИтХ-ийн 4 дүгээр зүйлийн 4.1.3 дахь хэсэг </w:t>
      </w:r>
    </w:p>
    <w:p w14:paraId="594AF82A" w14:textId="2EB2BA73" w:rsidR="00BC5C2F" w:rsidRPr="008D415B" w:rsidRDefault="00BC5C2F"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СТЗТҮИтХ-ийн 23 дугаар зүйлийн 23.1.1 дэх хэсэг</w:t>
      </w:r>
    </w:p>
    <w:p w14:paraId="189D692C" w14:textId="19A7A96B" w:rsidR="00BC5C2F" w:rsidRPr="008D415B" w:rsidRDefault="00BC5C2F"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СТЗТҮИтХ-ийн 23 дугаар зүйлийн 23.1.2 дахь хэсэг</w:t>
      </w:r>
    </w:p>
    <w:p w14:paraId="72997FEE" w14:textId="759925D9" w:rsidR="00BC5C2F" w:rsidRPr="008D415B" w:rsidRDefault="00BC5C2F"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СТЗТҮИтХ-ийн 24 дүгээр зүйлийн 24.2 дахь хэсэг</w:t>
      </w:r>
    </w:p>
    <w:p w14:paraId="0F4DD991" w14:textId="77777777" w:rsidR="000660E5" w:rsidRPr="008D415B" w:rsidRDefault="000660E5" w:rsidP="000C6BC8">
      <w:pPr>
        <w:spacing w:line="276" w:lineRule="auto"/>
        <w:jc w:val="both"/>
        <w:rPr>
          <w:rFonts w:ascii="Arial" w:hAnsi="Arial" w:cs="Arial"/>
          <w:noProof/>
          <w:color w:val="404040" w:themeColor="text1" w:themeTint="BF"/>
          <w:sz w:val="22"/>
          <w:szCs w:val="22"/>
          <w:lang w:val="mn-MN"/>
        </w:rPr>
      </w:pPr>
    </w:p>
    <w:p w14:paraId="21702D6F" w14:textId="5B4390BA" w:rsidR="00BC5C2F" w:rsidRPr="008D415B" w:rsidRDefault="00BC5C2F" w:rsidP="000C6BC8">
      <w:pPr>
        <w:pStyle w:val="ListParagraph"/>
        <w:numPr>
          <w:ilvl w:val="0"/>
          <w:numId w:val="3"/>
        </w:numPr>
        <w:spacing w:after="0"/>
        <w:rPr>
          <w:rFonts w:ascii="Arial" w:hAnsi="Arial" w:cs="Arial"/>
          <w:b/>
          <w:bCs/>
          <w:noProof/>
          <w:color w:val="404040" w:themeColor="text1" w:themeTint="BF"/>
          <w:lang w:val="mn-MN"/>
        </w:rPr>
      </w:pPr>
      <w:r w:rsidRPr="008D415B">
        <w:rPr>
          <w:rFonts w:ascii="Arial" w:hAnsi="Arial" w:cs="Arial"/>
          <w:b/>
          <w:bCs/>
          <w:noProof/>
          <w:color w:val="404040" w:themeColor="text1" w:themeTint="BF"/>
          <w:lang w:val="mn-MN"/>
        </w:rPr>
        <w:t>Стандартыг сонгон хэрэглэх</w:t>
      </w:r>
    </w:p>
    <w:p w14:paraId="23A9F499" w14:textId="66ABD6DF" w:rsidR="00BC5C2F" w:rsidRPr="008D415B" w:rsidRDefault="00BC5C2F" w:rsidP="000C6BC8">
      <w:pPr>
        <w:spacing w:line="276" w:lineRule="auto"/>
        <w:rPr>
          <w:rFonts w:ascii="Arial" w:eastAsia="Times New Roman"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СТЗТҮИтХ-ийн </w:t>
      </w:r>
      <w:r w:rsidRPr="008D415B">
        <w:rPr>
          <w:rFonts w:ascii="Arial" w:eastAsia="Times New Roman" w:hAnsi="Arial" w:cs="Arial"/>
          <w:noProof/>
          <w:color w:val="404040" w:themeColor="text1" w:themeTint="BF"/>
          <w:sz w:val="22"/>
          <w:szCs w:val="22"/>
          <w:lang w:val="mn-MN"/>
        </w:rPr>
        <w:t>7 дугаар зүйлийн 7.1 дэх хэсэг</w:t>
      </w:r>
    </w:p>
    <w:p w14:paraId="695F25FE" w14:textId="66533DD0" w:rsidR="00BC5C2F" w:rsidRPr="008D415B" w:rsidRDefault="00BC5C2F" w:rsidP="000C6BC8">
      <w:pPr>
        <w:spacing w:line="276" w:lineRule="auto"/>
        <w:rPr>
          <w:rFonts w:ascii="Arial" w:eastAsia="Times New Roman"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СТЗТҮИтХ-ийн </w:t>
      </w:r>
      <w:r w:rsidRPr="008D415B">
        <w:rPr>
          <w:rFonts w:ascii="Arial" w:eastAsia="Times New Roman" w:hAnsi="Arial" w:cs="Arial"/>
          <w:noProof/>
          <w:color w:val="404040" w:themeColor="text1" w:themeTint="BF"/>
          <w:sz w:val="22"/>
          <w:szCs w:val="22"/>
          <w:lang w:val="mn-MN"/>
        </w:rPr>
        <w:t>12 дугаар зүйлийн 12.1 дэх хэсэг</w:t>
      </w:r>
    </w:p>
    <w:p w14:paraId="2123F3DA" w14:textId="227731A0" w:rsidR="00BC5C2F" w:rsidRPr="008D415B" w:rsidRDefault="00BC5C2F" w:rsidP="000C6BC8">
      <w:pPr>
        <w:spacing w:line="276" w:lineRule="auto"/>
        <w:rPr>
          <w:rFonts w:ascii="Arial" w:eastAsia="Times New Roman"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СТЗТҮИтХ-ийн </w:t>
      </w:r>
      <w:r w:rsidRPr="008D415B">
        <w:rPr>
          <w:rFonts w:ascii="Arial" w:eastAsia="Times New Roman" w:hAnsi="Arial" w:cs="Arial"/>
          <w:noProof/>
          <w:color w:val="404040" w:themeColor="text1" w:themeTint="BF"/>
          <w:sz w:val="22"/>
          <w:szCs w:val="22"/>
          <w:lang w:val="mn-MN"/>
        </w:rPr>
        <w:t>13 дугаар зүйлийн 13.2 дахь хэсэг</w:t>
      </w:r>
    </w:p>
    <w:p w14:paraId="5FAFDBE9" w14:textId="51B79187" w:rsidR="00BC5C2F" w:rsidRPr="008D415B" w:rsidRDefault="00BC5C2F" w:rsidP="000C6BC8">
      <w:pPr>
        <w:spacing w:line="276" w:lineRule="auto"/>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СТЗТҮИтХ-ийн 13 дугаар зүйлийн 13.4 дэх хэсэг</w:t>
      </w:r>
    </w:p>
    <w:p w14:paraId="21B6C989" w14:textId="77777777" w:rsidR="00BC5C2F" w:rsidRPr="008D415B" w:rsidRDefault="00BC5C2F" w:rsidP="000C6BC8">
      <w:pPr>
        <w:spacing w:line="276" w:lineRule="auto"/>
        <w:rPr>
          <w:rFonts w:ascii="Arial" w:hAnsi="Arial" w:cs="Arial"/>
          <w:noProof/>
          <w:color w:val="404040" w:themeColor="text1" w:themeTint="BF"/>
          <w:sz w:val="22"/>
          <w:szCs w:val="22"/>
          <w:lang w:val="mn-MN"/>
        </w:rPr>
      </w:pPr>
    </w:p>
    <w:p w14:paraId="548632C0" w14:textId="4471CD17" w:rsidR="00BC5C2F" w:rsidRPr="008D415B" w:rsidRDefault="00BC5C2F" w:rsidP="000C6BC8">
      <w:pPr>
        <w:pStyle w:val="ListParagraph"/>
        <w:numPr>
          <w:ilvl w:val="0"/>
          <w:numId w:val="3"/>
        </w:numPr>
        <w:spacing w:after="0"/>
        <w:jc w:val="both"/>
        <w:rPr>
          <w:rFonts w:ascii="Arial" w:hAnsi="Arial" w:cs="Arial"/>
          <w:b/>
          <w:bCs/>
          <w:noProof/>
          <w:color w:val="404040" w:themeColor="text1" w:themeTint="BF"/>
          <w:lang w:val="mn-MN"/>
        </w:rPr>
      </w:pPr>
      <w:r w:rsidRPr="008D415B">
        <w:rPr>
          <w:rFonts w:ascii="Arial" w:hAnsi="Arial" w:cs="Arial"/>
          <w:b/>
          <w:bCs/>
          <w:noProof/>
          <w:color w:val="404040" w:themeColor="text1" w:themeTint="BF"/>
          <w:lang w:val="mn-MN"/>
        </w:rPr>
        <w:t>Хяналт шалгалт</w:t>
      </w:r>
    </w:p>
    <w:p w14:paraId="2F1CCA7D" w14:textId="43A42294" w:rsidR="00BC5C2F" w:rsidRPr="008D415B" w:rsidRDefault="00D1193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СТЗТҮИтХ-ийн </w:t>
      </w:r>
      <w:r w:rsidR="00BC5C2F" w:rsidRPr="008D415B">
        <w:rPr>
          <w:rFonts w:ascii="Arial" w:hAnsi="Arial" w:cs="Arial"/>
          <w:noProof/>
          <w:color w:val="404040" w:themeColor="text1" w:themeTint="BF"/>
          <w:sz w:val="22"/>
          <w:szCs w:val="22"/>
          <w:lang w:val="mn-MN"/>
        </w:rPr>
        <w:t>29 дүгээр зүйлийн 29.1 дэх заалт</w:t>
      </w:r>
    </w:p>
    <w:p w14:paraId="6CE7005F" w14:textId="02D5D0ED" w:rsidR="00CC5E4A" w:rsidRPr="008D415B" w:rsidRDefault="00CC5E4A" w:rsidP="000C6BC8">
      <w:pPr>
        <w:spacing w:line="276" w:lineRule="auto"/>
        <w:jc w:val="both"/>
        <w:rPr>
          <w:rFonts w:ascii="Arial" w:hAnsi="Arial" w:cs="Arial"/>
          <w:noProof/>
          <w:color w:val="404040" w:themeColor="text1" w:themeTint="BF"/>
          <w:sz w:val="22"/>
          <w:szCs w:val="22"/>
          <w:lang w:val="mn-MN"/>
        </w:rPr>
      </w:pPr>
    </w:p>
    <w:p w14:paraId="5B2DBE21" w14:textId="27F33CDC" w:rsidR="000660E5" w:rsidRPr="008D415B" w:rsidRDefault="000660E5" w:rsidP="000C6BC8">
      <w:pPr>
        <w:spacing w:line="276" w:lineRule="auto"/>
        <w:jc w:val="both"/>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 xml:space="preserve">1.3. Үнэлгээ хийх шалгуур үзүүлэлт </w:t>
      </w:r>
    </w:p>
    <w:p w14:paraId="116E1693" w14:textId="07725233" w:rsidR="000660E5" w:rsidRPr="008D415B" w:rsidRDefault="000660E5"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Аргачлалын 3 дугаар зүйлийн 3.4-т Хууль тогтоомжийн хэрэгжилтийн үр дагаврыг тодорхойлоход сонгох шалгуур үзүүлэлтүүдийн жагсаалтыг тусгасан бөгөөд энэхүү шалгуур үзүүлэлтүүдээс дараах 3 шалгуур үзүүлэлтийг сонгож байна. Үүнд: </w:t>
      </w:r>
    </w:p>
    <w:p w14:paraId="01261E1C" w14:textId="27B9DC05" w:rsidR="000660E5" w:rsidRPr="008D415B" w:rsidRDefault="000660E5" w:rsidP="000C6BC8">
      <w:pPr>
        <w:pStyle w:val="ListParagraph"/>
        <w:numPr>
          <w:ilvl w:val="0"/>
          <w:numId w:val="3"/>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зорилгод хүрсэн түвшин </w:t>
      </w:r>
    </w:p>
    <w:p w14:paraId="5D692759" w14:textId="55CEB2B4" w:rsidR="00ED486C" w:rsidRPr="008D415B" w:rsidRDefault="000660E5" w:rsidP="000C6BC8">
      <w:pPr>
        <w:pStyle w:val="ListParagraph"/>
        <w:numPr>
          <w:ilvl w:val="0"/>
          <w:numId w:val="3"/>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хүлээн зөвшөөрөгдсөн байдал</w:t>
      </w:r>
    </w:p>
    <w:p w14:paraId="26177CA1" w14:textId="75AA828C" w:rsidR="000660E5" w:rsidRPr="008D415B" w:rsidRDefault="000660E5" w:rsidP="000C6BC8">
      <w:pPr>
        <w:pStyle w:val="ListParagraph"/>
        <w:numPr>
          <w:ilvl w:val="0"/>
          <w:numId w:val="3"/>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практикт нийцэж байгаа байдал</w:t>
      </w:r>
    </w:p>
    <w:p w14:paraId="26C4E4EA" w14:textId="77777777" w:rsidR="00C60B2C" w:rsidRPr="008D415B" w:rsidRDefault="00C60B2C" w:rsidP="000C6BC8">
      <w:pPr>
        <w:spacing w:line="276" w:lineRule="auto"/>
        <w:ind w:firstLine="720"/>
        <w:jc w:val="both"/>
        <w:rPr>
          <w:rFonts w:ascii="Arial" w:hAnsi="Arial" w:cs="Arial"/>
          <w:noProof/>
          <w:color w:val="404040" w:themeColor="text1" w:themeTint="BF"/>
          <w:sz w:val="22"/>
          <w:szCs w:val="22"/>
          <w:lang w:val="mn-MN"/>
        </w:rPr>
      </w:pPr>
    </w:p>
    <w:p w14:paraId="4EF1D186" w14:textId="7E5B6010" w:rsidR="00ED486C" w:rsidRPr="008D415B" w:rsidRDefault="00C60B2C"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b/>
          <w:noProof/>
          <w:color w:val="404040" w:themeColor="text1" w:themeTint="BF"/>
          <w:sz w:val="22"/>
          <w:szCs w:val="22"/>
          <w:lang w:val="mn-MN"/>
        </w:rPr>
        <w:t>1.4. Үнэлгээний харьцуулах хэлбэр</w:t>
      </w:r>
      <w:r w:rsidRPr="008D415B">
        <w:rPr>
          <w:rFonts w:ascii="Arial" w:hAnsi="Arial" w:cs="Arial"/>
          <w:noProof/>
          <w:color w:val="404040" w:themeColor="text1" w:themeTint="BF"/>
          <w:sz w:val="22"/>
          <w:szCs w:val="22"/>
          <w:lang w:val="mn-MN"/>
        </w:rPr>
        <w:t xml:space="preserve">Хууль тогтоомж хэрэгжсэнээр нийгмийн харилцаанд гарсан эерэг, сөрөг өөрчлөлтүүдийг олж тодорхойлоход харьцуулах хэлбэрүүдийг ашигладаг. Хууль тогтоомжийн хэрэгжилтийн үр дагаварт үнэлгээ хийх аргачлалын 3.5.3 дахь хэсэгт заасан дөрвөн төрлийн харьцуулах хэлбэрүүдээс 3.5.3.1. “байх ёстой болон одоо байгаа байдал”, мөн 3.5.3.4. “тохиолдол судлах” хэлбэрүүдийг сонголоо. </w:t>
      </w:r>
    </w:p>
    <w:p w14:paraId="3A04194D" w14:textId="77777777" w:rsidR="00ED486C" w:rsidRPr="008D415B" w:rsidRDefault="00C60B2C"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Учир нь, одоо байгаа нөхцөл байдлыг бодитой хэмжиж тогтоосон үзүүлэлтүүдийг тухайн хууль тогтоомжоор тогтоосон шаардлагатай харьцуулах хэлбэрээр хууль тогтоомжийн </w:t>
      </w:r>
      <w:r w:rsidRPr="008D415B">
        <w:rPr>
          <w:rFonts w:ascii="Arial" w:hAnsi="Arial" w:cs="Arial"/>
          <w:noProof/>
          <w:color w:val="404040" w:themeColor="text1" w:themeTint="BF"/>
          <w:sz w:val="22"/>
          <w:szCs w:val="22"/>
          <w:lang w:val="mn-MN"/>
        </w:rPr>
        <w:lastRenderedPageBreak/>
        <w:t xml:space="preserve">зорилгын хэрэгжилт ямар түвшинд байгааг тогтоохын тулд “байх ёстой болон одоо байгаа” харьцуулах хэлбэрийг хэрэглэхээр заасан. </w:t>
      </w:r>
    </w:p>
    <w:p w14:paraId="38EF3308" w14:textId="5F5BB7E4" w:rsidR="00C60B2C" w:rsidRPr="008D415B" w:rsidRDefault="00C60B2C"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Бид үнэлгээний хүрээгээр тогтоосон хуулийн заалтуудын хувьд </w:t>
      </w:r>
      <w:r w:rsidR="00ED486C" w:rsidRPr="008D415B">
        <w:rPr>
          <w:rFonts w:ascii="Arial" w:hAnsi="Arial" w:cs="Arial"/>
          <w:noProof/>
          <w:color w:val="404040" w:themeColor="text1" w:themeTint="BF"/>
          <w:sz w:val="22"/>
          <w:szCs w:val="22"/>
          <w:lang w:val="mn-MN"/>
        </w:rPr>
        <w:t xml:space="preserve">зорилгод хүрсэн түвшин, хүлээн зөвшөөрөгдсөн байдал, практикт нийцэж байгаа байдал </w:t>
      </w:r>
      <w:r w:rsidRPr="008D415B">
        <w:rPr>
          <w:rFonts w:ascii="Arial" w:hAnsi="Arial" w:cs="Arial"/>
          <w:noProof/>
          <w:color w:val="404040" w:themeColor="text1" w:themeTint="BF"/>
          <w:sz w:val="22"/>
          <w:szCs w:val="22"/>
          <w:lang w:val="mn-MN"/>
        </w:rPr>
        <w:t>шалгуур үзүүлэлт</w:t>
      </w:r>
      <w:r w:rsidR="00ED486C" w:rsidRPr="008D415B">
        <w:rPr>
          <w:rFonts w:ascii="Arial" w:hAnsi="Arial" w:cs="Arial"/>
          <w:noProof/>
          <w:color w:val="404040" w:themeColor="text1" w:themeTint="BF"/>
          <w:sz w:val="22"/>
          <w:szCs w:val="22"/>
          <w:lang w:val="mn-MN"/>
        </w:rPr>
        <w:t>үүд</w:t>
      </w:r>
      <w:r w:rsidRPr="008D415B">
        <w:rPr>
          <w:rFonts w:ascii="Arial" w:hAnsi="Arial" w:cs="Arial"/>
          <w:noProof/>
          <w:color w:val="404040" w:themeColor="text1" w:themeTint="BF"/>
          <w:sz w:val="22"/>
          <w:szCs w:val="22"/>
          <w:lang w:val="mn-MN"/>
        </w:rPr>
        <w:t>ээр шалгахаар тогтоосон тул үүнтэй уялдуулан дээрх харьцуулах хэлбэрийг сонгов.</w:t>
      </w:r>
    </w:p>
    <w:p w14:paraId="5EA176A2" w14:textId="17350F29" w:rsidR="00C60B2C" w:rsidRPr="008D415B" w:rsidRDefault="00C60B2C"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Мөн үнэлгээний хүрээгээр тогтоосон хуулийн заалтууд бусад улс орнуудын хувьд хэрхэн хэрэгждэг талаар судлах үүднээс “тохиолдол судлах” харьцуулах хэлбэрийг сонгосон болно. </w:t>
      </w:r>
      <w:r w:rsidR="00ED486C" w:rsidRPr="008D415B">
        <w:rPr>
          <w:rFonts w:ascii="Arial" w:hAnsi="Arial" w:cs="Arial"/>
          <w:noProof/>
          <w:color w:val="404040" w:themeColor="text1" w:themeTint="BF"/>
          <w:sz w:val="22"/>
          <w:szCs w:val="22"/>
          <w:lang w:val="mn-MN"/>
        </w:rPr>
        <w:t>Б</w:t>
      </w:r>
      <w:r w:rsidRPr="008D415B">
        <w:rPr>
          <w:rFonts w:ascii="Arial" w:hAnsi="Arial" w:cs="Arial"/>
          <w:noProof/>
          <w:color w:val="404040" w:themeColor="text1" w:themeTint="BF"/>
          <w:sz w:val="22"/>
          <w:szCs w:val="22"/>
          <w:lang w:val="mn-MN"/>
        </w:rPr>
        <w:t>усад улс орнуудын СТЗТҮИтХ тогтоомжийг харьцуулан судлах нь тус хуулийг сайжруулахад зайлшгүй хийгдэх ёстой судалгаа гэж үзлээ.</w:t>
      </w:r>
    </w:p>
    <w:p w14:paraId="31D607C6" w14:textId="6A8E9A94" w:rsidR="00C60B2C" w:rsidRPr="008D415B" w:rsidRDefault="00C60B2C" w:rsidP="000C6BC8">
      <w:pPr>
        <w:spacing w:line="276" w:lineRule="auto"/>
        <w:jc w:val="both"/>
        <w:rPr>
          <w:rFonts w:ascii="Arial" w:hAnsi="Arial" w:cs="Arial"/>
          <w:noProof/>
          <w:color w:val="404040" w:themeColor="text1" w:themeTint="BF"/>
          <w:sz w:val="22"/>
          <w:szCs w:val="22"/>
          <w:lang w:val="mn-MN"/>
        </w:rPr>
      </w:pPr>
    </w:p>
    <w:p w14:paraId="567262B2" w14:textId="77777777" w:rsidR="00C60B2C" w:rsidRPr="008D415B" w:rsidRDefault="00C60B2C" w:rsidP="000C6BC8">
      <w:pPr>
        <w:spacing w:line="276" w:lineRule="auto"/>
        <w:jc w:val="both"/>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 xml:space="preserve">1.5. Шалгуур үзүүлэлтийг томьёолох </w:t>
      </w:r>
    </w:p>
    <w:p w14:paraId="4865F111" w14:textId="14765CBF" w:rsidR="00C60B2C" w:rsidRPr="008D415B" w:rsidRDefault="00C60B2C" w:rsidP="00E319FB">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Дээр тайлбарласан ёсоор бид энэхүү үнэлгээг хийхэд зорилгод хүрсэн түвшин, практикт нийцэж байгаа байдал болон хүлээн зөвшөөрөгдөх байдал гэсэн шалгуур үзүүлэлтүүдийг сонгож авсан </w:t>
      </w:r>
      <w:r w:rsidR="00A11CA3" w:rsidRPr="008D415B">
        <w:rPr>
          <w:rFonts w:ascii="Arial" w:hAnsi="Arial" w:cs="Arial"/>
          <w:noProof/>
          <w:color w:val="404040" w:themeColor="text1" w:themeTint="BF"/>
          <w:sz w:val="22"/>
          <w:szCs w:val="22"/>
          <w:lang w:val="mn-MN"/>
        </w:rPr>
        <w:t>бөгөөд</w:t>
      </w:r>
      <w:r w:rsidRPr="008D415B">
        <w:rPr>
          <w:rFonts w:ascii="Arial" w:hAnsi="Arial" w:cs="Arial"/>
          <w:noProof/>
          <w:color w:val="404040" w:themeColor="text1" w:themeTint="BF"/>
          <w:sz w:val="22"/>
          <w:szCs w:val="22"/>
          <w:lang w:val="mn-MN"/>
        </w:rPr>
        <w:t xml:space="preserve"> дараах асуултуудыг боловсрууллаа. </w:t>
      </w:r>
    </w:p>
    <w:p w14:paraId="09DDF903" w14:textId="77777777" w:rsidR="00C60B2C" w:rsidRPr="008D415B" w:rsidRDefault="00C60B2C" w:rsidP="000C6BC8">
      <w:pPr>
        <w:spacing w:line="276" w:lineRule="auto"/>
        <w:ind w:firstLine="720"/>
        <w:jc w:val="both"/>
        <w:rPr>
          <w:rFonts w:ascii="Arial" w:hAnsi="Arial" w:cs="Arial"/>
          <w:noProof/>
          <w:color w:val="404040" w:themeColor="text1" w:themeTint="BF"/>
          <w:sz w:val="22"/>
          <w:szCs w:val="22"/>
          <w:lang w:val="mn-MN"/>
        </w:rPr>
      </w:pPr>
    </w:p>
    <w:p w14:paraId="23A6A7C8" w14:textId="77777777" w:rsidR="00C60B2C" w:rsidRPr="008D415B" w:rsidRDefault="00C60B2C" w:rsidP="000C6BC8">
      <w:pPr>
        <w:spacing w:line="276" w:lineRule="auto"/>
        <w:ind w:firstLine="720"/>
        <w:jc w:val="both"/>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 xml:space="preserve">Зорилгод хүрсэн түвшин шалгуур үзүүлэлтийн хүрээнд: </w:t>
      </w:r>
    </w:p>
    <w:p w14:paraId="4B7F6644" w14:textId="77777777" w:rsidR="00C60B2C" w:rsidRPr="008D415B" w:rsidRDefault="00C60B2C" w:rsidP="000C6BC8">
      <w:pPr>
        <w:pStyle w:val="ListParagraph"/>
        <w:numPr>
          <w:ilvl w:val="0"/>
          <w:numId w:val="6"/>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СТЗТҮИтХ-ийн 7 дугаар зүйлийн 7.1 дэх заалт зорилгодоо хүрсэн эсэх?</w:t>
      </w:r>
    </w:p>
    <w:p w14:paraId="71832AE6" w14:textId="77777777" w:rsidR="00C60B2C" w:rsidRPr="008D415B" w:rsidRDefault="00C60B2C" w:rsidP="000C6BC8">
      <w:pPr>
        <w:pStyle w:val="ListParagraph"/>
        <w:numPr>
          <w:ilvl w:val="0"/>
          <w:numId w:val="6"/>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СТЗТҮИтХ-ийн 13 дугаар зүйлийн 13.1 дэх заалт зорилгодоо хүрсэн эсэх?</w:t>
      </w:r>
    </w:p>
    <w:p w14:paraId="50119E7C" w14:textId="77777777" w:rsidR="00C60B2C" w:rsidRPr="008D415B" w:rsidRDefault="00C60B2C" w:rsidP="000C6BC8">
      <w:pPr>
        <w:pStyle w:val="ListParagraph"/>
        <w:numPr>
          <w:ilvl w:val="0"/>
          <w:numId w:val="6"/>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СТЗТҮИтХ-ийн 16 дугаар зүйлийн 1 дэх хэсэг зорилгодоо хүрсэн эсэх? </w:t>
      </w:r>
    </w:p>
    <w:p w14:paraId="4EF9C84C" w14:textId="77777777" w:rsidR="00C60B2C" w:rsidRPr="008D415B" w:rsidRDefault="00C60B2C" w:rsidP="000C6BC8">
      <w:pPr>
        <w:pStyle w:val="ListParagraph"/>
        <w:spacing w:after="0"/>
        <w:jc w:val="both"/>
        <w:rPr>
          <w:rFonts w:ascii="Arial" w:hAnsi="Arial" w:cs="Arial"/>
          <w:b/>
          <w:bCs/>
          <w:i/>
          <w:iCs/>
          <w:noProof/>
          <w:color w:val="404040" w:themeColor="text1" w:themeTint="BF"/>
          <w:lang w:val="mn-MN"/>
        </w:rPr>
      </w:pPr>
    </w:p>
    <w:p w14:paraId="5F85EFDD" w14:textId="77777777" w:rsidR="00C60B2C" w:rsidRPr="008D415B" w:rsidRDefault="00C60B2C" w:rsidP="000C6BC8">
      <w:pPr>
        <w:pStyle w:val="ListParagraph"/>
        <w:spacing w:after="0"/>
        <w:jc w:val="both"/>
        <w:rPr>
          <w:rFonts w:ascii="Arial" w:hAnsi="Arial" w:cs="Arial"/>
          <w:b/>
          <w:bCs/>
          <w:i/>
          <w:iCs/>
          <w:noProof/>
          <w:color w:val="404040" w:themeColor="text1" w:themeTint="BF"/>
          <w:lang w:val="mn-MN"/>
        </w:rPr>
      </w:pPr>
      <w:r w:rsidRPr="008D415B">
        <w:rPr>
          <w:rFonts w:ascii="Arial" w:hAnsi="Arial" w:cs="Arial"/>
          <w:b/>
          <w:bCs/>
          <w:i/>
          <w:iCs/>
          <w:noProof/>
          <w:color w:val="404040" w:themeColor="text1" w:themeTint="BF"/>
          <w:lang w:val="mn-MN"/>
        </w:rPr>
        <w:t>Хүлээн хүлээн зөвшөөрөгдсөн байдал:</w:t>
      </w:r>
    </w:p>
    <w:p w14:paraId="304FCC79" w14:textId="77777777" w:rsidR="00C60B2C" w:rsidRPr="008D415B" w:rsidRDefault="00C60B2C" w:rsidP="000C6BC8">
      <w:pPr>
        <w:pStyle w:val="ListParagraph"/>
        <w:numPr>
          <w:ilvl w:val="0"/>
          <w:numId w:val="6"/>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СТЗТҮИтХ-ийн 4 дүгээр зүйлийн 4.1.2 дах хэсэг хүлээн зөвшөөрөгдсөн эсэх? </w:t>
      </w:r>
    </w:p>
    <w:p w14:paraId="006419F9" w14:textId="3B59F8AF" w:rsidR="00C60B2C" w:rsidRPr="008D415B" w:rsidRDefault="00C60B2C" w:rsidP="000C6BC8">
      <w:pPr>
        <w:pStyle w:val="ListParagraph"/>
        <w:numPr>
          <w:ilvl w:val="0"/>
          <w:numId w:val="6"/>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СТЗТҮИтХ-ийн 14 дүгээр зүйлийн</w:t>
      </w:r>
      <w:r w:rsidR="002D65CE" w:rsidRPr="008D415B">
        <w:rPr>
          <w:rFonts w:ascii="Arial" w:hAnsi="Arial" w:cs="Arial"/>
          <w:noProof/>
          <w:color w:val="404040" w:themeColor="text1" w:themeTint="BF"/>
          <w:lang w:val="mn-MN"/>
        </w:rPr>
        <w:t xml:space="preserve"> </w:t>
      </w:r>
      <w:r w:rsidRPr="008D415B">
        <w:rPr>
          <w:rFonts w:ascii="Arial" w:hAnsi="Arial" w:cs="Arial"/>
          <w:noProof/>
          <w:color w:val="404040" w:themeColor="text1" w:themeTint="BF"/>
          <w:lang w:val="mn-MN"/>
        </w:rPr>
        <w:t>дугаар зүйлийн 14.1 дэх хэсэг хүлээн зөвшөөрөгдсөн эсэх?</w:t>
      </w:r>
    </w:p>
    <w:p w14:paraId="1B451B09" w14:textId="77777777" w:rsidR="00C60B2C" w:rsidRPr="008D415B" w:rsidRDefault="00C60B2C" w:rsidP="000C6BC8">
      <w:pPr>
        <w:pStyle w:val="ListParagraph"/>
        <w:spacing w:after="0"/>
        <w:jc w:val="both"/>
        <w:rPr>
          <w:rFonts w:ascii="Arial" w:hAnsi="Arial" w:cs="Arial"/>
          <w:noProof/>
          <w:color w:val="404040" w:themeColor="text1" w:themeTint="BF"/>
          <w:lang w:val="mn-MN"/>
        </w:rPr>
      </w:pPr>
    </w:p>
    <w:p w14:paraId="452AD6E0" w14:textId="77777777" w:rsidR="00C60B2C" w:rsidRPr="008D415B" w:rsidRDefault="00C60B2C" w:rsidP="000C6BC8">
      <w:pPr>
        <w:pStyle w:val="ListParagraph"/>
        <w:spacing w:after="0"/>
        <w:jc w:val="both"/>
        <w:rPr>
          <w:rFonts w:ascii="Arial" w:hAnsi="Arial" w:cs="Arial"/>
          <w:noProof/>
          <w:color w:val="404040" w:themeColor="text1" w:themeTint="BF"/>
          <w:lang w:val="mn-MN"/>
        </w:rPr>
      </w:pPr>
      <w:r w:rsidRPr="008D415B">
        <w:rPr>
          <w:rFonts w:ascii="Arial" w:hAnsi="Arial" w:cs="Arial"/>
          <w:b/>
          <w:bCs/>
          <w:i/>
          <w:iCs/>
          <w:noProof/>
          <w:color w:val="404040" w:themeColor="text1" w:themeTint="BF"/>
          <w:lang w:val="mn-MN"/>
        </w:rPr>
        <w:t>Практикт нийцэж буй байдал шалгуур үзүүлэлтийн хүрээнд:</w:t>
      </w:r>
      <w:r w:rsidRPr="008D415B">
        <w:rPr>
          <w:rFonts w:ascii="Arial" w:hAnsi="Arial" w:cs="Arial"/>
          <w:b/>
          <w:bCs/>
          <w:i/>
          <w:iCs/>
          <w:noProof/>
          <w:color w:val="404040" w:themeColor="text1" w:themeTint="BF"/>
          <w:lang w:val="mn-MN"/>
        </w:rPr>
        <w:cr/>
      </w:r>
    </w:p>
    <w:p w14:paraId="178236DB" w14:textId="77777777" w:rsidR="00C60B2C" w:rsidRPr="008D415B" w:rsidRDefault="00C60B2C" w:rsidP="000C6BC8">
      <w:pPr>
        <w:pStyle w:val="ListParagraph"/>
        <w:numPr>
          <w:ilvl w:val="0"/>
          <w:numId w:val="4"/>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СТЗТҮИтХ-ийн 12 дугаар зүйлийн 12.1 дэх хэсэг практикт хэрхэн хэрэгжиж байна вэ?</w:t>
      </w:r>
    </w:p>
    <w:p w14:paraId="797F1D1D" w14:textId="77777777" w:rsidR="00C60B2C" w:rsidRPr="008D415B" w:rsidRDefault="00C60B2C" w:rsidP="000C6BC8">
      <w:pPr>
        <w:pStyle w:val="ListParagraph"/>
        <w:numPr>
          <w:ilvl w:val="0"/>
          <w:numId w:val="4"/>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СТЗТҮИтХ-ийн 13 дугаар зүйл практикт хэрхэн хэрэгжиж байна вэ?</w:t>
      </w:r>
    </w:p>
    <w:p w14:paraId="1C8CCC29" w14:textId="77777777" w:rsidR="00C60B2C" w:rsidRPr="008D415B" w:rsidRDefault="00C60B2C" w:rsidP="000C6BC8">
      <w:pPr>
        <w:pStyle w:val="ListParagraph"/>
        <w:numPr>
          <w:ilvl w:val="0"/>
          <w:numId w:val="4"/>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СТЗТҮИтХ-ийн 25 дугаар зүйл практикт хэрхэн хэрэгжиж байна вэ?</w:t>
      </w:r>
    </w:p>
    <w:p w14:paraId="608106A7" w14:textId="77777777" w:rsidR="00C60B2C" w:rsidRPr="008D415B" w:rsidRDefault="00C60B2C" w:rsidP="000C6BC8">
      <w:pPr>
        <w:pStyle w:val="ListParagraph"/>
        <w:numPr>
          <w:ilvl w:val="0"/>
          <w:numId w:val="4"/>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СТЗТҮИтХ-ийн 26 дугаар зүйл практикт хэрхэн хэрэгжиж байна вэ?</w:t>
      </w:r>
    </w:p>
    <w:p w14:paraId="50E912A1" w14:textId="77777777" w:rsidR="00C60B2C" w:rsidRPr="008D415B" w:rsidRDefault="00C60B2C" w:rsidP="000C6BC8">
      <w:pPr>
        <w:pStyle w:val="ListParagraph"/>
        <w:numPr>
          <w:ilvl w:val="0"/>
          <w:numId w:val="4"/>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СТЗТҮИтХ-ийн 29 дүгээр зүйл практикт хэрхэн хэрэгжиж байна вэ?</w:t>
      </w:r>
    </w:p>
    <w:p w14:paraId="187C7BCA" w14:textId="77777777" w:rsidR="00C60B2C" w:rsidRPr="008D415B" w:rsidRDefault="00C60B2C" w:rsidP="000C6BC8">
      <w:pPr>
        <w:spacing w:line="276" w:lineRule="auto"/>
        <w:jc w:val="both"/>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 xml:space="preserve">1.6.Мэдээлэл цуглуулах аргыг сонгох </w:t>
      </w:r>
    </w:p>
    <w:p w14:paraId="409B4F4B" w14:textId="77777777" w:rsidR="00C60B2C" w:rsidRPr="008D415B" w:rsidRDefault="00C60B2C" w:rsidP="00E319FB">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Энэхүү судалгааны ажлын хүрээнд үнэлгээ хийх хуулийн зүйл, заалтын зорилгод хүрсэн түвшин, хүлээн зөвшөөрөгдөх байдал, практик хэрэгжилтийг илрүүлэх зорилгоор баримт бичиг, судалгааны ажил уншиж, судлах, харьцуулалт хийх, мэргэжилтнүүдтэй уулзаж, ярилцах, санал солилцох зэрэг ажлуудыг хийж гүйцэтгэсэн бөгөөд мэдээлэл цуглуулах дараах аргуудыг ашигласан болно. Үүнд:</w:t>
      </w:r>
    </w:p>
    <w:p w14:paraId="213DBA34" w14:textId="77777777" w:rsidR="00C60B2C" w:rsidRPr="008D415B" w:rsidRDefault="00C60B2C" w:rsidP="000C6BC8">
      <w:pPr>
        <w:spacing w:line="276" w:lineRule="auto"/>
        <w:ind w:firstLine="720"/>
        <w:jc w:val="both"/>
        <w:rPr>
          <w:rFonts w:ascii="Arial" w:hAnsi="Arial" w:cs="Arial"/>
          <w:noProof/>
          <w:color w:val="404040" w:themeColor="text1" w:themeTint="BF"/>
          <w:sz w:val="22"/>
          <w:szCs w:val="22"/>
          <w:lang w:val="mn-MN"/>
        </w:rPr>
      </w:pPr>
    </w:p>
    <w:p w14:paraId="2D1BF972" w14:textId="18A6ECB9" w:rsidR="0090163F" w:rsidRPr="008D415B" w:rsidRDefault="00C60B2C" w:rsidP="000C6BC8">
      <w:pPr>
        <w:pStyle w:val="ListParagraph"/>
        <w:numPr>
          <w:ilvl w:val="0"/>
          <w:numId w:val="5"/>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Аргачлалын 3.7.3.1-д заасны дагуу </w:t>
      </w:r>
      <w:r w:rsidR="0090163F" w:rsidRPr="008D415B">
        <w:rPr>
          <w:rFonts w:ascii="Arial" w:hAnsi="Arial" w:cs="Arial"/>
          <w:noProof/>
          <w:color w:val="404040" w:themeColor="text1" w:themeTint="BF"/>
          <w:lang w:val="mn-MN"/>
        </w:rPr>
        <w:t>б</w:t>
      </w:r>
      <w:r w:rsidRPr="008D415B">
        <w:rPr>
          <w:rFonts w:ascii="Arial" w:hAnsi="Arial" w:cs="Arial"/>
          <w:noProof/>
          <w:color w:val="404040" w:themeColor="text1" w:themeTint="BF"/>
          <w:lang w:val="mn-MN"/>
        </w:rPr>
        <w:t>элэн байгаа мэдээллийг цуглуулах</w:t>
      </w:r>
      <w:r w:rsidR="0090163F" w:rsidRPr="008D415B">
        <w:rPr>
          <w:rFonts w:ascii="Arial" w:hAnsi="Arial" w:cs="Arial"/>
          <w:noProof/>
          <w:color w:val="404040" w:themeColor="text1" w:themeTint="BF"/>
          <w:lang w:val="mn-MN"/>
        </w:rPr>
        <w:t xml:space="preserve"> хүрээнд</w:t>
      </w:r>
      <w:r w:rsidRPr="008D415B">
        <w:rPr>
          <w:rFonts w:ascii="Arial" w:hAnsi="Arial" w:cs="Arial"/>
          <w:noProof/>
          <w:color w:val="404040" w:themeColor="text1" w:themeTint="BF"/>
          <w:lang w:val="mn-MN"/>
        </w:rPr>
        <w:t xml:space="preserve">: </w:t>
      </w:r>
    </w:p>
    <w:p w14:paraId="4A576628" w14:textId="77777777" w:rsidR="0090163F" w:rsidRPr="008D415B" w:rsidRDefault="00C60B2C" w:rsidP="000C6BC8">
      <w:pPr>
        <w:pStyle w:val="ListParagraph"/>
        <w:numPr>
          <w:ilvl w:val="1"/>
          <w:numId w:val="5"/>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СТЗТҮИтХ-д холбогдох хууль тогтоомж</w:t>
      </w:r>
    </w:p>
    <w:p w14:paraId="7ED2F5AB" w14:textId="77777777" w:rsidR="0090163F" w:rsidRPr="008D415B" w:rsidRDefault="00C60B2C" w:rsidP="000C6BC8">
      <w:pPr>
        <w:pStyle w:val="ListParagraph"/>
        <w:numPr>
          <w:ilvl w:val="1"/>
          <w:numId w:val="5"/>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Монгол Улсын нэгдэн орсон олон улсын гэрээ, конвенци</w:t>
      </w:r>
    </w:p>
    <w:p w14:paraId="4E6E72F4" w14:textId="77777777" w:rsidR="0090163F" w:rsidRPr="008D415B" w:rsidRDefault="00C60B2C" w:rsidP="000C6BC8">
      <w:pPr>
        <w:pStyle w:val="ListParagraph"/>
        <w:numPr>
          <w:ilvl w:val="1"/>
          <w:numId w:val="5"/>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бусад эрх зүйн баримт бичиг</w:t>
      </w:r>
    </w:p>
    <w:p w14:paraId="551AFC29" w14:textId="77777777" w:rsidR="0090163F" w:rsidRPr="008D415B" w:rsidRDefault="00C60B2C" w:rsidP="000C6BC8">
      <w:pPr>
        <w:pStyle w:val="ListParagraph"/>
        <w:numPr>
          <w:ilvl w:val="1"/>
          <w:numId w:val="5"/>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ном </w:t>
      </w:r>
    </w:p>
    <w:p w14:paraId="41E5CD5F" w14:textId="77777777" w:rsidR="0090163F" w:rsidRPr="008D415B" w:rsidRDefault="00C60B2C" w:rsidP="000C6BC8">
      <w:pPr>
        <w:pStyle w:val="ListParagraph"/>
        <w:numPr>
          <w:ilvl w:val="1"/>
          <w:numId w:val="5"/>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нэг сэдэвт эрдэм шинжилгээний өгүүлэл</w:t>
      </w:r>
    </w:p>
    <w:p w14:paraId="3F60B9E0" w14:textId="77777777" w:rsidR="0090163F" w:rsidRPr="008D415B" w:rsidRDefault="00C60B2C" w:rsidP="000C6BC8">
      <w:pPr>
        <w:pStyle w:val="ListParagraph"/>
        <w:numPr>
          <w:ilvl w:val="1"/>
          <w:numId w:val="5"/>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судалгааны тайлан</w:t>
      </w:r>
    </w:p>
    <w:p w14:paraId="581D1B14" w14:textId="18244901" w:rsidR="00C60B2C" w:rsidRPr="008D415B" w:rsidRDefault="00C60B2C" w:rsidP="000C6BC8">
      <w:pPr>
        <w:pStyle w:val="ListParagraph"/>
        <w:numPr>
          <w:ilvl w:val="1"/>
          <w:numId w:val="5"/>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статистик мэдээ</w:t>
      </w:r>
      <w:r w:rsidR="0090163F" w:rsidRPr="008D415B">
        <w:rPr>
          <w:rFonts w:ascii="Arial" w:hAnsi="Arial" w:cs="Arial"/>
          <w:noProof/>
          <w:color w:val="404040" w:themeColor="text1" w:themeTint="BF"/>
          <w:lang w:val="mn-MN"/>
        </w:rPr>
        <w:t>лэл</w:t>
      </w:r>
      <w:r w:rsidRPr="008D415B">
        <w:rPr>
          <w:rFonts w:ascii="Arial" w:hAnsi="Arial" w:cs="Arial"/>
          <w:noProof/>
          <w:color w:val="404040" w:themeColor="text1" w:themeTint="BF"/>
          <w:lang w:val="mn-MN"/>
        </w:rPr>
        <w:t>д дүн шинжилгээ хий</w:t>
      </w:r>
      <w:r w:rsidR="0090163F" w:rsidRPr="008D415B">
        <w:rPr>
          <w:rFonts w:ascii="Arial" w:hAnsi="Arial" w:cs="Arial"/>
          <w:noProof/>
          <w:color w:val="404040" w:themeColor="text1" w:themeTint="BF"/>
          <w:lang w:val="mn-MN"/>
        </w:rPr>
        <w:t>лээ.</w:t>
      </w:r>
    </w:p>
    <w:p w14:paraId="6FA4C553" w14:textId="35A86D25" w:rsidR="00C60B2C" w:rsidRPr="008D415B" w:rsidRDefault="00C60B2C" w:rsidP="000C6BC8">
      <w:pPr>
        <w:pStyle w:val="ListParagraph"/>
        <w:numPr>
          <w:ilvl w:val="0"/>
          <w:numId w:val="5"/>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Аргачлалын 3.7.3.2-т заасны дагуу </w:t>
      </w:r>
      <w:r w:rsidR="0090163F" w:rsidRPr="008D415B">
        <w:rPr>
          <w:rFonts w:ascii="Arial" w:hAnsi="Arial" w:cs="Arial"/>
          <w:noProof/>
          <w:color w:val="404040" w:themeColor="text1" w:themeTint="BF"/>
          <w:lang w:val="mn-MN"/>
        </w:rPr>
        <w:t>х</w:t>
      </w:r>
      <w:r w:rsidRPr="008D415B">
        <w:rPr>
          <w:rFonts w:ascii="Arial" w:hAnsi="Arial" w:cs="Arial"/>
          <w:noProof/>
          <w:color w:val="404040" w:themeColor="text1" w:themeTint="BF"/>
          <w:lang w:val="mn-MN"/>
        </w:rPr>
        <w:t>олбогдох субъектээс судалгаа авах</w:t>
      </w:r>
      <w:r w:rsidR="0090163F" w:rsidRPr="008D415B">
        <w:rPr>
          <w:rFonts w:ascii="Arial" w:hAnsi="Arial" w:cs="Arial"/>
          <w:noProof/>
          <w:color w:val="404040" w:themeColor="text1" w:themeTint="BF"/>
          <w:lang w:val="mn-MN"/>
        </w:rPr>
        <w:t xml:space="preserve"> хүрээнд </w:t>
      </w:r>
      <w:r w:rsidRPr="008D415B">
        <w:rPr>
          <w:rFonts w:ascii="Arial" w:hAnsi="Arial" w:cs="Arial"/>
          <w:noProof/>
          <w:color w:val="404040" w:themeColor="text1" w:themeTint="BF"/>
          <w:lang w:val="mn-MN"/>
        </w:rPr>
        <w:t xml:space="preserve">СТЗТҮИтХ-ийн үйлчлэлд хамаарах худалдаа, үйлдвэрлэл эрхлэгч аж ахуйн нэгж </w:t>
      </w:r>
      <w:r w:rsidRPr="008D415B">
        <w:rPr>
          <w:rFonts w:ascii="Arial" w:hAnsi="Arial" w:cs="Arial"/>
          <w:noProof/>
          <w:color w:val="404040" w:themeColor="text1" w:themeTint="BF"/>
          <w:lang w:val="mn-MN"/>
        </w:rPr>
        <w:lastRenderedPageBreak/>
        <w:t>байгууллага болон хуульч, судлаачдаас фокус бүлгийн болон ганцаарчилсан ярилцлагын аргаар судалгаа авсан</w:t>
      </w:r>
      <w:r w:rsidR="0090163F" w:rsidRPr="008D415B">
        <w:rPr>
          <w:rFonts w:ascii="Arial" w:hAnsi="Arial" w:cs="Arial"/>
          <w:noProof/>
          <w:color w:val="404040" w:themeColor="text1" w:themeTint="BF"/>
          <w:lang w:val="mn-MN"/>
        </w:rPr>
        <w:t xml:space="preserve"> болно</w:t>
      </w:r>
      <w:r w:rsidRPr="008D415B">
        <w:rPr>
          <w:rFonts w:ascii="Arial" w:hAnsi="Arial" w:cs="Arial"/>
          <w:noProof/>
          <w:color w:val="404040" w:themeColor="text1" w:themeTint="BF"/>
          <w:lang w:val="mn-MN"/>
        </w:rPr>
        <w:t>.</w:t>
      </w:r>
    </w:p>
    <w:p w14:paraId="0571B141" w14:textId="7FE5BB23" w:rsidR="00C60B2C" w:rsidRPr="008D415B" w:rsidRDefault="00D30DD6" w:rsidP="000C6BC8">
      <w:pPr>
        <w:spacing w:line="276" w:lineRule="auto"/>
        <w:jc w:val="center"/>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Х</w:t>
      </w:r>
      <w:r w:rsidR="00C60B2C" w:rsidRPr="008D415B">
        <w:rPr>
          <w:rFonts w:ascii="Arial" w:hAnsi="Arial" w:cs="Arial"/>
          <w:b/>
          <w:bCs/>
          <w:noProof/>
          <w:color w:val="404040" w:themeColor="text1" w:themeTint="BF"/>
          <w:sz w:val="22"/>
          <w:szCs w:val="22"/>
          <w:lang w:val="mn-MN"/>
        </w:rPr>
        <w:t>ОЁР. ХЭРЭГЖҮҮЛЭХ ҮЕ ШАТ</w:t>
      </w:r>
    </w:p>
    <w:p w14:paraId="0ACED6F7" w14:textId="77777777" w:rsidR="00C60B2C" w:rsidRPr="008D415B" w:rsidRDefault="00C60B2C" w:rsidP="000C6BC8">
      <w:pPr>
        <w:spacing w:line="276" w:lineRule="auto"/>
        <w:ind w:firstLine="720"/>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СТЗТҮИтХ-ийн хэрэгжилтийн үр дагаварт үнэлгээ хийхдээ бэлэн байгаа мэдээллийг цуглуулах, холбогдох субъектээс судалгаа авах аргаар холбогдох материалыг цуглуулан үнэлгээг хийсэн болно. </w:t>
      </w:r>
    </w:p>
    <w:p w14:paraId="3C196B04" w14:textId="77777777" w:rsidR="00C60B2C" w:rsidRPr="008D415B" w:rsidRDefault="00C60B2C" w:rsidP="000C6BC8">
      <w:pPr>
        <w:spacing w:line="276" w:lineRule="auto"/>
        <w:ind w:firstLine="720"/>
        <w:jc w:val="both"/>
        <w:rPr>
          <w:rFonts w:ascii="Arial" w:hAnsi="Arial" w:cs="Arial"/>
          <w:noProof/>
          <w:color w:val="404040" w:themeColor="text1" w:themeTint="BF"/>
          <w:sz w:val="22"/>
          <w:szCs w:val="22"/>
          <w:lang w:val="mn-MN"/>
        </w:rPr>
      </w:pPr>
    </w:p>
    <w:p w14:paraId="362B5584" w14:textId="77777777" w:rsidR="00C60B2C" w:rsidRPr="008D415B" w:rsidRDefault="00C60B2C" w:rsidP="000C6BC8">
      <w:pPr>
        <w:pStyle w:val="ListParagraph"/>
        <w:numPr>
          <w:ilvl w:val="0"/>
          <w:numId w:val="7"/>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Бэлэн байгаа мэдээллийг цуглуулах </w:t>
      </w:r>
    </w:p>
    <w:p w14:paraId="6172F097" w14:textId="77777777" w:rsidR="00572538" w:rsidRPr="008D415B" w:rsidRDefault="00572538" w:rsidP="000C6BC8">
      <w:pPr>
        <w:spacing w:line="276" w:lineRule="auto"/>
        <w:jc w:val="both"/>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Хууль, эрх зүйн акт</w:t>
      </w:r>
    </w:p>
    <w:p w14:paraId="1184C273" w14:textId="77777777" w:rsidR="00572538" w:rsidRPr="008D415B"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Монгол Улсын Үндсэн хууль, 1992 </w:t>
      </w:r>
    </w:p>
    <w:p w14:paraId="2D247757" w14:textId="77777777" w:rsidR="00572538" w:rsidRPr="008D415B"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Монгол Улсын Захиргааны хууль, 2013</w:t>
      </w:r>
    </w:p>
    <w:p w14:paraId="6B031BF8" w14:textId="77777777" w:rsidR="00572538" w:rsidRPr="008D415B"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Стандартчилал, техникийн зохицуулалт тохирлын үнэлгээний итгэмжлэлийн тухай хууль, 2018 </w:t>
      </w:r>
    </w:p>
    <w:p w14:paraId="7154F15A" w14:textId="77777777" w:rsidR="00572538" w:rsidRPr="008D415B"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Улсын их хуралын 2020 оны 52 дугаар тогтоолоор батлагдсан “АЛСЫН ХАРАА-2050</w:t>
      </w:r>
    </w:p>
    <w:p w14:paraId="62BBF810" w14:textId="77777777" w:rsidR="00572538" w:rsidRPr="008D415B"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Улсын их хуралын 2021 оны 106 дугаар тогтоолоор батлагдсан “Шинэ сэргэлтийн бодлого</w:t>
      </w:r>
    </w:p>
    <w:p w14:paraId="60286D14" w14:textId="77777777" w:rsidR="00572538" w:rsidRPr="008D415B"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Улсын их хуралын 2020 оны 23 дугаар тогтоолоор батлагдсан Монгол Улсыг 2021-2025 онд хөгжүүлэх таван жилийн үндсэн чиглэл</w:t>
      </w:r>
    </w:p>
    <w:p w14:paraId="09ED8E5B" w14:textId="77777777" w:rsidR="00572538" w:rsidRPr="008D415B"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Засгийн газрын 2022 оны “Хувийн хэвшил, төрийн бус байгууллагаар гүйцэтгүүлэх ажил үйлчилгээний талаар авах зарим арга хэмжээний тухай” 340 дүгээр тогтоол</w:t>
      </w:r>
    </w:p>
    <w:p w14:paraId="797AF6B9" w14:textId="54C8EB81" w:rsidR="00572538" w:rsidRPr="008D415B" w:rsidRDefault="00572538" w:rsidP="000C6BC8">
      <w:pPr>
        <w:pStyle w:val="ListParagraph"/>
        <w:numPr>
          <w:ilvl w:val="0"/>
          <w:numId w:val="20"/>
        </w:numPr>
        <w:spacing w:after="0"/>
        <w:jc w:val="both"/>
        <w:rPr>
          <w:rFonts w:ascii="Arial" w:hAnsi="Arial" w:cs="Arial"/>
          <w:noProof/>
          <w:color w:val="404040" w:themeColor="text1" w:themeTint="BF"/>
          <w:lang w:val="mn-MN"/>
        </w:rPr>
      </w:pPr>
      <w:r w:rsidRPr="008D415B">
        <w:rPr>
          <w:rFonts w:ascii="Arial" w:hAnsi="Arial" w:cs="Arial"/>
          <w:bCs/>
          <w:noProof/>
          <w:color w:val="404040" w:themeColor="text1" w:themeTint="BF"/>
          <w:lang w:val="mn-MN"/>
        </w:rPr>
        <w:t>Засгийн газрын 2019 оны 235 дугаар тогтоол</w:t>
      </w:r>
    </w:p>
    <w:p w14:paraId="3AFF9725" w14:textId="559D79AA" w:rsidR="00AF72BF" w:rsidRPr="008D415B" w:rsidRDefault="00AF72BF" w:rsidP="000C6BC8">
      <w:pPr>
        <w:pStyle w:val="ListParagraph"/>
        <w:numPr>
          <w:ilvl w:val="0"/>
          <w:numId w:val="20"/>
        </w:numPr>
        <w:spacing w:after="0"/>
        <w:jc w:val="both"/>
        <w:rPr>
          <w:rFonts w:ascii="Arial" w:hAnsi="Arial" w:cs="Arial"/>
          <w:noProof/>
          <w:color w:val="404040" w:themeColor="text1" w:themeTint="BF"/>
          <w:lang w:val="mn-MN"/>
        </w:rPr>
      </w:pPr>
      <w:r w:rsidRPr="008D415B">
        <w:rPr>
          <w:rFonts w:ascii="Arial" w:hAnsi="Arial" w:cs="Arial"/>
          <w:bCs/>
          <w:noProof/>
          <w:color w:val="404040" w:themeColor="text1" w:themeTint="BF"/>
          <w:lang w:val="mn-MN"/>
        </w:rPr>
        <w:t>Евро парламентын 2008 оны 765 дугаар чиглэл</w:t>
      </w:r>
    </w:p>
    <w:p w14:paraId="15514F1E" w14:textId="57570E29" w:rsidR="00AF72BF" w:rsidRPr="008D415B" w:rsidRDefault="00AF72BF" w:rsidP="000C6BC8">
      <w:pPr>
        <w:pStyle w:val="ListParagraph"/>
        <w:numPr>
          <w:ilvl w:val="0"/>
          <w:numId w:val="20"/>
        </w:numPr>
        <w:spacing w:after="0"/>
        <w:jc w:val="both"/>
        <w:rPr>
          <w:rFonts w:ascii="Arial" w:hAnsi="Arial" w:cs="Arial"/>
          <w:noProof/>
          <w:color w:val="404040" w:themeColor="text1" w:themeTint="BF"/>
          <w:lang w:val="mn-MN"/>
        </w:rPr>
      </w:pPr>
      <w:r w:rsidRPr="008D415B">
        <w:rPr>
          <w:rFonts w:ascii="Arial" w:hAnsi="Arial" w:cs="Arial"/>
          <w:bCs/>
          <w:noProof/>
          <w:color w:val="404040" w:themeColor="text1" w:themeTint="BF"/>
          <w:lang w:val="mn-MN"/>
        </w:rPr>
        <w:t>Япон улсын Аж үйлдвэрийн стандартын тухай хууль</w:t>
      </w:r>
    </w:p>
    <w:p w14:paraId="56B27199" w14:textId="7F208D14" w:rsidR="00AF72BF" w:rsidRPr="008D415B" w:rsidRDefault="00AF72BF" w:rsidP="000C6BC8">
      <w:pPr>
        <w:pStyle w:val="ListParagraph"/>
        <w:numPr>
          <w:ilvl w:val="0"/>
          <w:numId w:val="20"/>
        </w:numPr>
        <w:spacing w:after="0"/>
        <w:jc w:val="both"/>
        <w:rPr>
          <w:rFonts w:ascii="Arial" w:hAnsi="Arial" w:cs="Arial"/>
          <w:noProof/>
          <w:color w:val="404040" w:themeColor="text1" w:themeTint="BF"/>
          <w:lang w:val="mn-MN"/>
        </w:rPr>
      </w:pPr>
      <w:r w:rsidRPr="008D415B">
        <w:rPr>
          <w:rFonts w:ascii="Arial" w:hAnsi="Arial" w:cs="Arial"/>
          <w:bCs/>
          <w:noProof/>
          <w:color w:val="404040" w:themeColor="text1" w:themeTint="BF"/>
          <w:lang w:val="mn-MN"/>
        </w:rPr>
        <w:t>Евро парламентын 2012 оны 1025 дугаар чиглэл</w:t>
      </w:r>
    </w:p>
    <w:p w14:paraId="1ED1273D" w14:textId="77777777" w:rsidR="00AF72BF" w:rsidRPr="008D415B" w:rsidRDefault="00AF72BF" w:rsidP="000C6BC8">
      <w:pPr>
        <w:pStyle w:val="ListParagraph"/>
        <w:spacing w:after="0"/>
        <w:jc w:val="both"/>
        <w:rPr>
          <w:rFonts w:ascii="Arial" w:hAnsi="Arial" w:cs="Arial"/>
          <w:noProof/>
          <w:color w:val="404040" w:themeColor="text1" w:themeTint="BF"/>
          <w:lang w:val="mn-MN"/>
        </w:rPr>
      </w:pPr>
    </w:p>
    <w:p w14:paraId="7D5803DA" w14:textId="77777777" w:rsidR="00572538" w:rsidRPr="008D415B" w:rsidRDefault="00572538" w:rsidP="000C6BC8">
      <w:pPr>
        <w:spacing w:line="276" w:lineRule="auto"/>
        <w:jc w:val="both"/>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 xml:space="preserve">Цахим эх сурвалж </w:t>
      </w:r>
    </w:p>
    <w:p w14:paraId="3498AAB9" w14:textId="77777777" w:rsidR="00572538" w:rsidRPr="008D415B" w:rsidRDefault="00572538" w:rsidP="000C6BC8">
      <w:pPr>
        <w:pStyle w:val="ListParagraph"/>
        <w:numPr>
          <w:ilvl w:val="0"/>
          <w:numId w:val="21"/>
        </w:numPr>
        <w:spacing w:after="0"/>
        <w:jc w:val="both"/>
        <w:rPr>
          <w:rFonts w:ascii="Arial" w:hAnsi="Arial" w:cs="Arial"/>
          <w:noProof/>
          <w:color w:val="404040" w:themeColor="text1" w:themeTint="BF"/>
          <w:lang w:val="mn-MN"/>
        </w:rPr>
      </w:pPr>
      <w:hyperlink r:id="rId8" w:history="1">
        <w:r w:rsidRPr="008D415B">
          <w:rPr>
            <w:rStyle w:val="Hyperlink"/>
            <w:rFonts w:ascii="Arial" w:hAnsi="Arial" w:cs="Arial"/>
            <w:noProof/>
            <w:color w:val="404040" w:themeColor="text1" w:themeTint="BF"/>
            <w:lang w:val="mn-MN"/>
          </w:rPr>
          <w:t>http://opendata.burtgel.gov.mn/lesinfo/8172676</w:t>
        </w:r>
      </w:hyperlink>
    </w:p>
    <w:p w14:paraId="5FDA3DAB" w14:textId="77777777" w:rsidR="00572538" w:rsidRPr="008D415B" w:rsidRDefault="00572538" w:rsidP="000C6BC8">
      <w:pPr>
        <w:pStyle w:val="ListParagraph"/>
        <w:numPr>
          <w:ilvl w:val="0"/>
          <w:numId w:val="21"/>
        </w:numPr>
        <w:spacing w:after="0"/>
        <w:jc w:val="both"/>
        <w:rPr>
          <w:rFonts w:ascii="Arial" w:hAnsi="Arial" w:cs="Arial"/>
          <w:noProof/>
          <w:color w:val="404040" w:themeColor="text1" w:themeTint="BF"/>
          <w:lang w:val="mn-MN"/>
        </w:rPr>
      </w:pPr>
      <w:hyperlink r:id="rId9" w:history="1">
        <w:r w:rsidRPr="008D415B">
          <w:rPr>
            <w:rStyle w:val="Hyperlink"/>
            <w:rFonts w:ascii="Arial" w:hAnsi="Arial" w:cs="Arial"/>
            <w:noProof/>
            <w:color w:val="404040" w:themeColor="text1" w:themeTint="BF"/>
            <w:lang w:val="mn-MN"/>
          </w:rPr>
          <w:t>https://forum.parliament.mn/projects/187</w:t>
        </w:r>
      </w:hyperlink>
    </w:p>
    <w:p w14:paraId="527CA761" w14:textId="0E08678F" w:rsidR="00572538" w:rsidRPr="008D415B" w:rsidRDefault="00572538" w:rsidP="000C6BC8">
      <w:pPr>
        <w:pStyle w:val="ListParagraph"/>
        <w:numPr>
          <w:ilvl w:val="0"/>
          <w:numId w:val="21"/>
        </w:numPr>
        <w:spacing w:after="0"/>
        <w:jc w:val="both"/>
        <w:rPr>
          <w:rStyle w:val="Hyperlink"/>
          <w:rFonts w:ascii="Arial" w:hAnsi="Arial" w:cs="Arial"/>
          <w:noProof/>
          <w:color w:val="404040" w:themeColor="text1" w:themeTint="BF"/>
          <w:u w:val="none"/>
          <w:lang w:val="mn-MN"/>
        </w:rPr>
      </w:pPr>
      <w:hyperlink r:id="rId10" w:history="1">
        <w:r w:rsidRPr="008D415B">
          <w:rPr>
            <w:rStyle w:val="Hyperlink"/>
            <w:rFonts w:ascii="Arial" w:hAnsi="Arial" w:cs="Arial"/>
            <w:noProof/>
            <w:color w:val="404040" w:themeColor="text1" w:themeTint="BF"/>
            <w:lang w:val="mn-MN"/>
          </w:rPr>
          <w:t>https://www.mnas.gov.mn/Use%20of%20Logos%20and%20Marks</w:t>
        </w:r>
      </w:hyperlink>
    </w:p>
    <w:p w14:paraId="73799ACF" w14:textId="351841E9" w:rsidR="008E3189" w:rsidRPr="008D415B" w:rsidRDefault="00AF72BF" w:rsidP="000C6BC8">
      <w:pPr>
        <w:pStyle w:val="ListParagraph"/>
        <w:numPr>
          <w:ilvl w:val="0"/>
          <w:numId w:val="21"/>
        </w:numPr>
        <w:spacing w:after="0"/>
        <w:jc w:val="both"/>
        <w:rPr>
          <w:rFonts w:ascii="Arial" w:hAnsi="Arial" w:cs="Arial"/>
          <w:noProof/>
          <w:color w:val="404040" w:themeColor="text1" w:themeTint="BF"/>
          <w:lang w:val="mn-MN"/>
        </w:rPr>
      </w:pPr>
      <w:hyperlink r:id="rId11" w:history="1">
        <w:r w:rsidRPr="008D415B">
          <w:rPr>
            <w:rStyle w:val="Hyperlink"/>
            <w:rFonts w:ascii="Arial" w:hAnsi="Arial" w:cs="Arial"/>
            <w:noProof/>
            <w:color w:val="404040" w:themeColor="text1" w:themeTint="BF"/>
            <w:lang w:val="mn-MN"/>
          </w:rPr>
          <w:t>https://emi.qcc.gov.ae/-/media/Project/QCC/EMI/Documents/TheNationalQualityInfrastructure.pdf</w:t>
        </w:r>
      </w:hyperlink>
    </w:p>
    <w:p w14:paraId="70863B16" w14:textId="245160AC" w:rsidR="00AF72BF" w:rsidRPr="008D415B" w:rsidRDefault="00AF72BF" w:rsidP="000C6BC8">
      <w:pPr>
        <w:pStyle w:val="ListParagraph"/>
        <w:numPr>
          <w:ilvl w:val="0"/>
          <w:numId w:val="21"/>
        </w:numPr>
        <w:spacing w:after="0"/>
        <w:jc w:val="both"/>
        <w:rPr>
          <w:rFonts w:ascii="Arial" w:hAnsi="Arial" w:cs="Arial"/>
          <w:noProof/>
          <w:color w:val="404040" w:themeColor="text1" w:themeTint="BF"/>
          <w:lang w:val="mn-MN"/>
        </w:rPr>
      </w:pPr>
      <w:hyperlink r:id="rId12" w:history="1">
        <w:r w:rsidRPr="008D415B">
          <w:rPr>
            <w:rStyle w:val="Hyperlink"/>
            <w:rFonts w:ascii="Arial" w:hAnsi="Arial" w:cs="Arial"/>
            <w:noProof/>
            <w:color w:val="404040" w:themeColor="text1" w:themeTint="BF"/>
            <w:lang w:val="mn-MN"/>
          </w:rPr>
          <w:t>http://nml.gov.ph/wp-content/uploads/2013/02/THE-ANSWER-TO-THE-GLOBAL-QUALITY-CHALLENGE-_A-NATIONAL-QUALITY-INFRASTRUCTURE.pdf</w:t>
        </w:r>
      </w:hyperlink>
    </w:p>
    <w:p w14:paraId="5A8A6BDB" w14:textId="4FCB51D7" w:rsidR="00AF72BF" w:rsidRPr="008D415B" w:rsidRDefault="00AF72BF" w:rsidP="000C6BC8">
      <w:pPr>
        <w:pStyle w:val="ListParagraph"/>
        <w:numPr>
          <w:ilvl w:val="0"/>
          <w:numId w:val="21"/>
        </w:numPr>
        <w:spacing w:after="0"/>
        <w:jc w:val="both"/>
        <w:rPr>
          <w:rFonts w:ascii="Arial" w:hAnsi="Arial" w:cs="Arial"/>
          <w:noProof/>
          <w:color w:val="404040" w:themeColor="text1" w:themeTint="BF"/>
          <w:lang w:val="mn-MN"/>
        </w:rPr>
      </w:pPr>
      <w:hyperlink r:id="rId13" w:history="1">
        <w:r w:rsidRPr="008D415B">
          <w:rPr>
            <w:rStyle w:val="Hyperlink"/>
            <w:rFonts w:ascii="Arial" w:hAnsi="Arial" w:cs="Arial"/>
            <w:noProof/>
            <w:color w:val="404040" w:themeColor="text1" w:themeTint="BF"/>
            <w:lang w:val="mn-MN"/>
          </w:rPr>
          <w:t>https://www.wto.org/english/res_e/booksp_e/tbt3rd_e.pdf</w:t>
        </w:r>
      </w:hyperlink>
    </w:p>
    <w:p w14:paraId="57FC5990" w14:textId="641230BF" w:rsidR="00AF72BF" w:rsidRPr="008D415B" w:rsidRDefault="00AF72BF" w:rsidP="000C6BC8">
      <w:pPr>
        <w:pStyle w:val="ListParagraph"/>
        <w:numPr>
          <w:ilvl w:val="0"/>
          <w:numId w:val="21"/>
        </w:numPr>
        <w:spacing w:after="0"/>
        <w:jc w:val="both"/>
        <w:rPr>
          <w:rFonts w:ascii="Arial" w:hAnsi="Arial" w:cs="Arial"/>
          <w:noProof/>
          <w:color w:val="404040" w:themeColor="text1" w:themeTint="BF"/>
          <w:lang w:val="mn-MN"/>
        </w:rPr>
      </w:pPr>
      <w:hyperlink r:id="rId14" w:history="1">
        <w:r w:rsidRPr="008D415B">
          <w:rPr>
            <w:rStyle w:val="Hyperlink"/>
            <w:rFonts w:ascii="Arial" w:hAnsi="Arial" w:cs="Arial"/>
            <w:noProof/>
            <w:color w:val="404040" w:themeColor="text1" w:themeTint="BF"/>
            <w:lang w:val="mn-MN"/>
          </w:rPr>
          <w:t>https://www.unido.org/sites/default/files/2017-02/GUIDE_FOR_THE_DEVELOPMENT_OF_0.pdf</w:t>
        </w:r>
      </w:hyperlink>
    </w:p>
    <w:p w14:paraId="55A51F2A" w14:textId="2DEFE836" w:rsidR="00AF72BF" w:rsidRPr="008D415B" w:rsidRDefault="00B06E28" w:rsidP="000C6BC8">
      <w:pPr>
        <w:pStyle w:val="ListParagraph"/>
        <w:numPr>
          <w:ilvl w:val="0"/>
          <w:numId w:val="21"/>
        </w:numPr>
        <w:spacing w:after="0"/>
        <w:jc w:val="both"/>
        <w:rPr>
          <w:rFonts w:ascii="Arial" w:hAnsi="Arial" w:cs="Arial"/>
          <w:noProof/>
          <w:color w:val="404040" w:themeColor="text1" w:themeTint="BF"/>
          <w:lang w:val="mn-MN"/>
        </w:rPr>
      </w:pPr>
      <w:hyperlink r:id="rId15" w:history="1">
        <w:r w:rsidRPr="008D415B">
          <w:rPr>
            <w:rStyle w:val="Hyperlink"/>
            <w:rFonts w:ascii="Arial" w:hAnsi="Arial" w:cs="Arial"/>
            <w:noProof/>
            <w:color w:val="404040" w:themeColor="text1" w:themeTint="BF"/>
            <w:lang w:val="mn-MN"/>
          </w:rPr>
          <w:t>https://pubdocs.worldbank.org/en/249621553265195570/69dba889394378338787139226.pdf</w:t>
        </w:r>
      </w:hyperlink>
    </w:p>
    <w:p w14:paraId="10A68201" w14:textId="735BFD03" w:rsidR="00AF72BF" w:rsidRPr="008D415B" w:rsidRDefault="00B06E28" w:rsidP="000C6BC8">
      <w:pPr>
        <w:pStyle w:val="ListParagraph"/>
        <w:numPr>
          <w:ilvl w:val="0"/>
          <w:numId w:val="21"/>
        </w:numPr>
        <w:spacing w:after="0"/>
        <w:jc w:val="both"/>
        <w:rPr>
          <w:rFonts w:ascii="Arial" w:hAnsi="Arial" w:cs="Arial"/>
          <w:noProof/>
          <w:color w:val="404040" w:themeColor="text1" w:themeTint="BF"/>
          <w:lang w:val="mn-MN"/>
        </w:rPr>
      </w:pPr>
      <w:hyperlink r:id="rId16" w:history="1">
        <w:r w:rsidRPr="008D415B">
          <w:rPr>
            <w:rStyle w:val="Hyperlink"/>
            <w:rFonts w:ascii="Arial" w:hAnsi="Arial" w:cs="Arial"/>
            <w:noProof/>
            <w:color w:val="404040" w:themeColor="text1" w:themeTint="BF"/>
            <w:lang w:val="mn-MN"/>
          </w:rPr>
          <w:t>https://openknowledge.worldbank.org/handle/10986/2305</w:t>
        </w:r>
      </w:hyperlink>
    </w:p>
    <w:p w14:paraId="037B0FE8" w14:textId="77777777" w:rsidR="00B06E28" w:rsidRPr="008D415B" w:rsidRDefault="00B06E28" w:rsidP="000C6BC8">
      <w:pPr>
        <w:jc w:val="both"/>
        <w:rPr>
          <w:rFonts w:ascii="Arial" w:hAnsi="Arial" w:cs="Arial"/>
          <w:noProof/>
          <w:color w:val="404040" w:themeColor="text1" w:themeTint="BF"/>
          <w:sz w:val="22"/>
          <w:szCs w:val="22"/>
          <w:lang w:val="mn-MN"/>
        </w:rPr>
      </w:pPr>
    </w:p>
    <w:p w14:paraId="132E2169" w14:textId="16A8F25B" w:rsidR="00572538" w:rsidRPr="008D415B" w:rsidRDefault="00572538" w:rsidP="000C6BC8">
      <w:pPr>
        <w:spacing w:line="276" w:lineRule="auto"/>
        <w:jc w:val="both"/>
        <w:rPr>
          <w:rFonts w:ascii="Arial" w:hAnsi="Arial" w:cs="Arial"/>
          <w:b/>
          <w:bCs/>
          <w:i/>
          <w:iCs/>
          <w:color w:val="404040" w:themeColor="text1" w:themeTint="BF"/>
          <w:sz w:val="22"/>
          <w:szCs w:val="22"/>
          <w:lang w:val="mn-MN"/>
        </w:rPr>
      </w:pPr>
      <w:r w:rsidRPr="008D415B">
        <w:rPr>
          <w:rFonts w:ascii="Arial" w:hAnsi="Arial" w:cs="Arial"/>
          <w:b/>
          <w:bCs/>
          <w:i/>
          <w:iCs/>
          <w:color w:val="404040" w:themeColor="text1" w:themeTint="BF"/>
          <w:sz w:val="22"/>
          <w:szCs w:val="22"/>
          <w:lang w:val="mn-MN"/>
        </w:rPr>
        <w:t>Статистик мэдээ, судалгааны тайлан, ном</w:t>
      </w:r>
    </w:p>
    <w:p w14:paraId="6BC48592" w14:textId="77777777" w:rsidR="00572538" w:rsidRPr="008D415B" w:rsidRDefault="00572538" w:rsidP="000C6BC8">
      <w:pPr>
        <w:pStyle w:val="ListParagraph"/>
        <w:numPr>
          <w:ilvl w:val="0"/>
          <w:numId w:val="23"/>
        </w:numPr>
        <w:spacing w:after="0"/>
        <w:jc w:val="both"/>
        <w:rPr>
          <w:rFonts w:ascii="Arial" w:hAnsi="Arial" w:cs="Arial"/>
          <w:b/>
          <w:bCs/>
          <w:i/>
          <w:iCs/>
          <w:noProof/>
          <w:color w:val="404040" w:themeColor="text1" w:themeTint="BF"/>
          <w:lang w:val="mn-MN"/>
        </w:rPr>
      </w:pPr>
      <w:r w:rsidRPr="008D415B">
        <w:rPr>
          <w:rFonts w:ascii="Arial" w:hAnsi="Arial" w:cs="Arial"/>
          <w:color w:val="404040" w:themeColor="text1" w:themeTint="BF"/>
          <w:lang w:val="mn-MN"/>
        </w:rPr>
        <w:t xml:space="preserve">Стандарт, техникийн зохицуулалт, тохирлын үнэлгээний итгэмжлэлийн тухай” хуульд нэмэлт өөрчлөлт оруулах Ажлын дэд хэсгийн 2022 оны 10 дугаар сарын 28-ны өдрийн хурлын тэмдэглэл </w:t>
      </w:r>
    </w:p>
    <w:p w14:paraId="6D45165E" w14:textId="77777777" w:rsidR="00572538" w:rsidRPr="008D415B" w:rsidRDefault="00572538" w:rsidP="000C6BC8">
      <w:pPr>
        <w:pStyle w:val="ListParagraph"/>
        <w:numPr>
          <w:ilvl w:val="0"/>
          <w:numId w:val="23"/>
        </w:numPr>
        <w:spacing w:after="0"/>
        <w:jc w:val="both"/>
        <w:rPr>
          <w:rFonts w:ascii="Arial" w:hAnsi="Arial" w:cs="Arial"/>
          <w:b/>
          <w:bCs/>
          <w:i/>
          <w:iCs/>
          <w:noProof/>
          <w:color w:val="404040" w:themeColor="text1" w:themeTint="BF"/>
          <w:lang w:val="mn-MN"/>
        </w:rPr>
      </w:pPr>
      <w:r w:rsidRPr="008D415B">
        <w:rPr>
          <w:rFonts w:ascii="Arial" w:hAnsi="Arial" w:cs="Arial"/>
          <w:color w:val="404040" w:themeColor="text1" w:themeTint="BF"/>
          <w:lang w:val="mn-MN"/>
        </w:rPr>
        <w:t xml:space="preserve">Стандарт, техникийн зохицуулалт, тохирлын үнэлгээний итгэмжлэлийн тухай” хуульд нэмэлт өөрчлөлт оруулах Ажлын дэд хэсгийн 2022 оны 11 дүгээр сарын 01-ний өдрийн хурлын тэмдэглэл </w:t>
      </w:r>
    </w:p>
    <w:p w14:paraId="0E77F662" w14:textId="77777777" w:rsidR="00572538" w:rsidRPr="008D415B" w:rsidRDefault="00572538" w:rsidP="000C6BC8">
      <w:pPr>
        <w:pStyle w:val="ListParagraph"/>
        <w:numPr>
          <w:ilvl w:val="0"/>
          <w:numId w:val="23"/>
        </w:numPr>
        <w:spacing w:after="0"/>
        <w:jc w:val="both"/>
        <w:rPr>
          <w:rFonts w:ascii="Arial" w:hAnsi="Arial" w:cs="Arial"/>
          <w:b/>
          <w:bCs/>
          <w:i/>
          <w:iCs/>
          <w:noProof/>
          <w:color w:val="404040" w:themeColor="text1" w:themeTint="BF"/>
          <w:lang w:val="mn-MN"/>
        </w:rPr>
      </w:pPr>
      <w:r w:rsidRPr="008D415B">
        <w:rPr>
          <w:rFonts w:ascii="Arial" w:hAnsi="Arial" w:cs="Arial"/>
          <w:color w:val="404040" w:themeColor="text1" w:themeTint="BF"/>
          <w:lang w:val="mn-MN"/>
        </w:rPr>
        <w:lastRenderedPageBreak/>
        <w:t xml:space="preserve">Стандарт, техникийн зохицуулалт, тохирлын үнэлгээний итгэмжлэлийн тухай” хуульд нэмэлт өөрчлөлт оруулах Ажлын дэд хэсгийн 2022 оны 11 дүгээр сарын 04-ний өдрийн хурлын тэмдэглэл </w:t>
      </w:r>
    </w:p>
    <w:p w14:paraId="2B33C62D" w14:textId="50B74BE1" w:rsidR="00572538" w:rsidRPr="008D415B" w:rsidRDefault="00572538" w:rsidP="000C6BC8">
      <w:pPr>
        <w:pStyle w:val="ListParagraph"/>
        <w:numPr>
          <w:ilvl w:val="0"/>
          <w:numId w:val="23"/>
        </w:numPr>
        <w:spacing w:after="0"/>
        <w:jc w:val="both"/>
        <w:rPr>
          <w:rFonts w:ascii="Arial" w:hAnsi="Arial" w:cs="Arial"/>
          <w:color w:val="404040" w:themeColor="text1" w:themeTint="BF"/>
          <w:lang w:val="mn-MN"/>
        </w:rPr>
      </w:pPr>
      <w:r w:rsidRPr="008D415B">
        <w:rPr>
          <w:rFonts w:ascii="Arial" w:hAnsi="Arial" w:cs="Arial"/>
          <w:color w:val="404040" w:themeColor="text1" w:themeTint="BF"/>
          <w:lang w:val="mn-MN"/>
        </w:rPr>
        <w:t xml:space="preserve">Стандарт, тохирлын үнэлгээний бодлого хэрэгжилтийг боловсронгуй болгох үүднээс </w:t>
      </w:r>
      <w:r w:rsidR="00FE69E4" w:rsidRPr="008D415B">
        <w:rPr>
          <w:rFonts w:ascii="Arial" w:hAnsi="Arial" w:cs="Arial"/>
          <w:color w:val="404040" w:themeColor="text1" w:themeTint="BF"/>
          <w:lang w:val="mn-MN"/>
        </w:rPr>
        <w:t xml:space="preserve">2022 оны 10 дугаар сарын 05-ны </w:t>
      </w:r>
      <w:r w:rsidRPr="008D415B">
        <w:rPr>
          <w:rFonts w:ascii="Arial" w:hAnsi="Arial" w:cs="Arial"/>
          <w:color w:val="404040" w:themeColor="text1" w:themeTint="BF"/>
          <w:lang w:val="mn-MN"/>
        </w:rPr>
        <w:t>Засгийн газрын хуралдаанаар Ерөнхий сайдын захирамж гарсан. Тухайн захирамжийн хүрээнд Стандарт, хэмжил зүйн газар хуулийн холбогдох оролцогч нарыг хамруулан хуулийн хэрэгжилтэд авсан саналын тэмдэглэл</w:t>
      </w:r>
      <w:r w:rsidR="00FE69E4" w:rsidRPr="008D415B">
        <w:rPr>
          <w:rFonts w:ascii="Arial" w:hAnsi="Arial" w:cs="Arial"/>
          <w:color w:val="404040" w:themeColor="text1" w:themeTint="BF"/>
          <w:lang w:val="mn-MN"/>
        </w:rPr>
        <w:t>.</w:t>
      </w:r>
      <w:r w:rsidR="002D65CE" w:rsidRPr="008D415B">
        <w:rPr>
          <w:rFonts w:ascii="Arial" w:hAnsi="Arial" w:cs="Arial"/>
          <w:color w:val="404040" w:themeColor="text1" w:themeTint="BF"/>
          <w:lang w:val="mn-MN"/>
        </w:rPr>
        <w:t xml:space="preserve"> </w:t>
      </w:r>
    </w:p>
    <w:p w14:paraId="385ABC81" w14:textId="77777777" w:rsidR="00572538" w:rsidRPr="008D415B" w:rsidRDefault="00572538" w:rsidP="000C6BC8">
      <w:pPr>
        <w:spacing w:line="276" w:lineRule="auto"/>
        <w:jc w:val="center"/>
        <w:rPr>
          <w:rFonts w:ascii="Arial" w:hAnsi="Arial" w:cs="Arial"/>
          <w:b/>
          <w:bCs/>
          <w:noProof/>
          <w:color w:val="404040" w:themeColor="text1" w:themeTint="BF"/>
          <w:sz w:val="22"/>
          <w:szCs w:val="22"/>
          <w:lang w:val="mn-MN"/>
        </w:rPr>
      </w:pPr>
    </w:p>
    <w:p w14:paraId="5BDB8B70" w14:textId="0BFE7D2E" w:rsidR="00CC5E4A" w:rsidRPr="008D415B" w:rsidRDefault="00CC5E4A" w:rsidP="000C6BC8">
      <w:pPr>
        <w:spacing w:line="276" w:lineRule="auto"/>
        <w:jc w:val="center"/>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ГУРАВ. ҮНЭЛЭХ ҮЕ ШАТ</w:t>
      </w:r>
    </w:p>
    <w:p w14:paraId="10813C94" w14:textId="28DA71F9"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Үнэлэх үе шатанд сонгосон шалгуур үзүүлэлтийн томьёоллын дагуу СТЗТҮИтХ-аас сонгож авсан зохицуулалтуудад дараах байдлаар үнэлгээ хийлээ.</w:t>
      </w:r>
    </w:p>
    <w:p w14:paraId="5C10CFB3" w14:textId="77777777" w:rsidR="006D2BA6" w:rsidRPr="008D415B" w:rsidRDefault="006D2BA6" w:rsidP="000C6BC8">
      <w:pPr>
        <w:spacing w:line="276" w:lineRule="auto"/>
        <w:jc w:val="both"/>
        <w:rPr>
          <w:rFonts w:ascii="Arial" w:hAnsi="Arial" w:cs="Arial"/>
          <w:noProof/>
          <w:color w:val="404040" w:themeColor="text1" w:themeTint="BF"/>
          <w:sz w:val="22"/>
          <w:szCs w:val="22"/>
          <w:lang w:val="mn-MN"/>
        </w:rPr>
      </w:pPr>
    </w:p>
    <w:p w14:paraId="48FDBB07" w14:textId="13D135FC" w:rsidR="00CC5E4A" w:rsidRPr="008D415B" w:rsidRDefault="00CC5E4A" w:rsidP="000C6BC8">
      <w:pPr>
        <w:spacing w:line="276" w:lineRule="auto"/>
        <w:jc w:val="both"/>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3.1. “Зорилгод хүрсэн түвшин” шалгуур үзүүлэлтийн хүрээнд үнэлсэн байдал:</w:t>
      </w:r>
    </w:p>
    <w:p w14:paraId="48FCDD66" w14:textId="3A03ED52" w:rsidR="00CC5E4A" w:rsidRPr="008D415B" w:rsidRDefault="00CC5E4A" w:rsidP="000C6BC8">
      <w:pPr>
        <w:spacing w:line="276" w:lineRule="auto"/>
        <w:jc w:val="lowKashida"/>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СТЗТҮИтХ-ийн үндсэн зорилтыг “стандартчилал, техникийн зохицуулалт, тохирлын үнэлгээний итгэмжлэлийн эрх зүйн үндсийг тогтоож, бүтээгдэхүүн, үйлдвэрлэл, үйлчилгээ, менежментийн тогтолцооны чанар, аюулгүй байдлыг хангах, хэрэглэгч, үйлдвэрлэгчийн эрх ашгийг хамгаалахтай холбогдсон харилцааг зохицуулахад оршино” хэмээн уг хуулийн 1 дүгээр зүйлд заажээ. Энэхүү зорилтыг хуулийн бүхий л зохицуулалт хангаж байх ёстой гэж үзэж байна. Иймд тус хуулийн 7 дугаар зүйлийн 7.1 дэх хэсэг, 13 дугаар зүйлийн 13.1 дэх хэсэг, 16 дугаар зүйлийн 16.1 дэх хэсгийн зохицуулалт тус бүр үнэлгээ хийхээр сонгож авсан болно. </w:t>
      </w:r>
    </w:p>
    <w:p w14:paraId="43B43B0E" w14:textId="77777777" w:rsidR="00CC5E4A" w:rsidRPr="008D415B" w:rsidRDefault="00CC5E4A" w:rsidP="000C6BC8">
      <w:pPr>
        <w:spacing w:line="276" w:lineRule="auto"/>
        <w:ind w:firstLine="360"/>
        <w:jc w:val="lowKashida"/>
        <w:rPr>
          <w:rFonts w:ascii="Arial" w:hAnsi="Arial" w:cs="Arial"/>
          <w:noProof/>
          <w:color w:val="404040" w:themeColor="text1" w:themeTint="BF"/>
          <w:sz w:val="22"/>
          <w:szCs w:val="22"/>
          <w:lang w:val="mn-MN"/>
        </w:rPr>
      </w:pPr>
    </w:p>
    <w:p w14:paraId="27C67470" w14:textId="287F73C7"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b/>
          <w:bCs/>
          <w:i/>
          <w:iCs/>
          <w:noProof/>
          <w:color w:val="404040" w:themeColor="text1" w:themeTint="BF"/>
          <w:sz w:val="22"/>
          <w:szCs w:val="22"/>
          <w:u w:val="single"/>
          <w:lang w:val="mn-MN"/>
        </w:rPr>
        <w:t>Шалгуур үзүүлэлтийн томьёолол 1.</w:t>
      </w:r>
      <w:r w:rsidRPr="008D415B">
        <w:rPr>
          <w:rFonts w:ascii="Arial" w:hAnsi="Arial" w:cs="Arial"/>
          <w:b/>
          <w:bCs/>
          <w:i/>
          <w:iCs/>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СТЗТҮИтХ-ийн 7 дугаар зүйлийн 7.1 дэх заалт зорилгодоо хүрсэн эсэх?</w:t>
      </w:r>
    </w:p>
    <w:tbl>
      <w:tblPr>
        <w:tblStyle w:val="TableGrid"/>
        <w:tblW w:w="5000" w:type="pct"/>
        <w:tblLook w:val="04A0" w:firstRow="1" w:lastRow="0" w:firstColumn="1" w:lastColumn="0" w:noHBand="0" w:noVBand="1"/>
      </w:tblPr>
      <w:tblGrid>
        <w:gridCol w:w="9344"/>
      </w:tblGrid>
      <w:tr w:rsidR="00E319FB" w:rsidRPr="008D415B" w14:paraId="5C29C0BB" w14:textId="77777777" w:rsidTr="004C095A">
        <w:tc>
          <w:tcPr>
            <w:tcW w:w="5000" w:type="pct"/>
          </w:tcPr>
          <w:p w14:paraId="6F956787" w14:textId="77777777" w:rsidR="00CC5E4A" w:rsidRPr="008D415B" w:rsidRDefault="00CC5E4A" w:rsidP="000C6BC8">
            <w:pPr>
              <w:spacing w:line="276" w:lineRule="auto"/>
              <w:jc w:val="both"/>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7 дугаар зүйл.Стандартчиллын зорилго</w:t>
            </w:r>
          </w:p>
          <w:p w14:paraId="7C6224C6" w14:textId="5A2AAA66"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7.1.Стандартчиллын зорилго нь бүтээгдэхүүний хэрэглээний нийцтэй байдал, харилцан орлуулалт болон сорилт, хэмжилтийн нэгдмэл байдлыг хангах замаар нөөцийг зүй зохистой ашиглах, бүтээгдэхүүний өрсөлдөх чадварыг дээшлүүлэх, худалдааг нэмэгдүүлэхэд дэмжлэг үзүүлэхэд оршино.</w:t>
            </w:r>
          </w:p>
        </w:tc>
      </w:tr>
    </w:tbl>
    <w:p w14:paraId="0C2108D0"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p>
    <w:p w14:paraId="036DB320" w14:textId="3FB389CF" w:rsidR="00CC5E4A" w:rsidRPr="008D415B" w:rsidRDefault="00CC5E4A" w:rsidP="000C6BC8">
      <w:pPr>
        <w:spacing w:line="276" w:lineRule="auto"/>
        <w:ind w:firstLine="360"/>
        <w:jc w:val="both"/>
        <w:rPr>
          <w:rFonts w:ascii="Arial" w:eastAsiaTheme="minorEastAsia" w:hAnsi="Arial" w:cs="Arial"/>
          <w:noProof/>
          <w:color w:val="404040" w:themeColor="text1" w:themeTint="BF"/>
          <w:sz w:val="22"/>
          <w:szCs w:val="22"/>
          <w:lang w:val="mn-MN" w:eastAsia="ja-JP"/>
        </w:rPr>
      </w:pPr>
      <w:r w:rsidRPr="008D415B">
        <w:rPr>
          <w:rFonts w:ascii="Arial" w:hAnsi="Arial" w:cs="Arial"/>
          <w:noProof/>
          <w:color w:val="404040" w:themeColor="text1" w:themeTint="BF"/>
          <w:sz w:val="22"/>
          <w:szCs w:val="22"/>
          <w:lang w:val="mn-MN"/>
        </w:rPr>
        <w:t>СТЗТИҮтХ-ийн 7 дугаар зүйлээр Стандартчиллын зорилгыг зохицуулсан бөгөөд тус зүйлийн 1 дүгээр хэсэгт “</w:t>
      </w:r>
      <w:r w:rsidRPr="008D415B">
        <w:rPr>
          <w:rFonts w:ascii="Arial" w:hAnsi="Arial" w:cs="Arial"/>
          <w:noProof/>
          <w:color w:val="404040" w:themeColor="text1" w:themeTint="BF"/>
          <w:sz w:val="22"/>
          <w:szCs w:val="22"/>
          <w:shd w:val="clear" w:color="auto" w:fill="FFFFFF"/>
          <w:lang w:val="mn-MN"/>
        </w:rPr>
        <w:t>Стандартчиллын зорилго нь бүтээгдэхүүний хэрэглээний нийцтэй байдал, харилцан орлуулалт болон сорилт, хэмжилтийн нэгдмэл байдлыг хангах замаар нөөцийг зүй зохистой ашиглах, бүтээгдэхүүний өрсөлдөх чадварыг дээшлүүлэх, худалдааг нэмэгдүүлэхэд дэмжлэг үзүүлэхэд оршино</w:t>
      </w:r>
      <w:r w:rsidRPr="008D415B">
        <w:rPr>
          <w:rFonts w:ascii="Arial" w:hAnsi="Arial" w:cs="Arial"/>
          <w:noProof/>
          <w:color w:val="404040" w:themeColor="text1" w:themeTint="BF"/>
          <w:sz w:val="22"/>
          <w:szCs w:val="22"/>
          <w:lang w:val="mn-MN"/>
        </w:rPr>
        <w:t xml:space="preserve">” гэж заасан. Тухайн </w:t>
      </w:r>
      <w:r w:rsidR="007A0183" w:rsidRPr="008D415B">
        <w:rPr>
          <w:rFonts w:ascii="Arial" w:hAnsi="Arial" w:cs="Arial"/>
          <w:noProof/>
          <w:color w:val="404040" w:themeColor="text1" w:themeTint="BF"/>
          <w:sz w:val="22"/>
          <w:szCs w:val="22"/>
          <w:lang w:val="mn-MN"/>
        </w:rPr>
        <w:t>хэсгийг</w:t>
      </w:r>
      <w:r w:rsidRPr="008D415B">
        <w:rPr>
          <w:rFonts w:ascii="Arial" w:hAnsi="Arial" w:cs="Arial"/>
          <w:noProof/>
          <w:color w:val="404040" w:themeColor="text1" w:themeTint="BF"/>
          <w:sz w:val="22"/>
          <w:szCs w:val="22"/>
          <w:lang w:val="mn-MN"/>
        </w:rPr>
        <w:t xml:space="preserve"> тайлбарлавал </w:t>
      </w:r>
      <w:r w:rsidR="00572538" w:rsidRPr="008D415B">
        <w:rPr>
          <w:rFonts w:ascii="Arial" w:eastAsiaTheme="minorEastAsia" w:hAnsi="Arial" w:cs="Arial"/>
          <w:noProof/>
          <w:color w:val="404040" w:themeColor="text1" w:themeTint="BF"/>
          <w:sz w:val="22"/>
          <w:szCs w:val="22"/>
          <w:lang w:val="mn-MN" w:eastAsia="ja-JP"/>
        </w:rPr>
        <w:t xml:space="preserve">Стандартчиллын </w:t>
      </w:r>
      <w:r w:rsidRPr="008D415B">
        <w:rPr>
          <w:rFonts w:ascii="Arial" w:eastAsiaTheme="minorEastAsia" w:hAnsi="Arial" w:cs="Arial"/>
          <w:noProof/>
          <w:color w:val="404040" w:themeColor="text1" w:themeTint="BF"/>
          <w:sz w:val="22"/>
          <w:szCs w:val="22"/>
          <w:lang w:val="mn-MN" w:eastAsia="ja-JP"/>
        </w:rPr>
        <w:t>зорилго нь</w:t>
      </w:r>
    </w:p>
    <w:p w14:paraId="227D7C36" w14:textId="7E3CAA8C" w:rsidR="00CC5E4A" w:rsidRPr="008D415B" w:rsidRDefault="00CC5E4A" w:rsidP="000C6BC8">
      <w:pPr>
        <w:pStyle w:val="ListParagraph"/>
        <w:numPr>
          <w:ilvl w:val="0"/>
          <w:numId w:val="17"/>
        </w:numPr>
        <w:spacing w:after="0"/>
        <w:jc w:val="both"/>
        <w:rPr>
          <w:rFonts w:ascii="Arial" w:eastAsia="Times New Roman" w:hAnsi="Arial" w:cs="Arial"/>
          <w:noProof/>
          <w:color w:val="404040" w:themeColor="text1" w:themeTint="BF"/>
          <w:lang w:val="mn-MN" w:eastAsia="ja-JP"/>
        </w:rPr>
      </w:pPr>
      <w:r w:rsidRPr="008D415B">
        <w:rPr>
          <w:rFonts w:ascii="Arial" w:eastAsia="Times New Roman" w:hAnsi="Arial" w:cs="Arial"/>
          <w:b/>
          <w:bCs/>
          <w:noProof/>
          <w:color w:val="404040" w:themeColor="text1" w:themeTint="BF"/>
          <w:lang w:val="mn-MN" w:eastAsia="ja-JP"/>
        </w:rPr>
        <w:t>Бүтээгдэхүүн хэрэглээний нийцтэй байдлыг хангах гэж</w:t>
      </w:r>
      <w:r w:rsidRPr="008D415B">
        <w:rPr>
          <w:rFonts w:ascii="Arial" w:eastAsia="Times New Roman" w:hAnsi="Arial" w:cs="Arial"/>
          <w:noProof/>
          <w:color w:val="404040" w:themeColor="text1" w:themeTint="BF"/>
          <w:lang w:val="mn-MN" w:eastAsia="ja-JP"/>
        </w:rPr>
        <w:t xml:space="preserve"> </w:t>
      </w:r>
      <w:r w:rsidRPr="008D415B">
        <w:rPr>
          <w:rFonts w:ascii="Arial" w:hAnsi="Arial" w:cs="Arial"/>
          <w:color w:val="404040" w:themeColor="text1" w:themeTint="BF"/>
          <w:lang w:val="mn-MN" w:eastAsia="ja-JP"/>
        </w:rPr>
        <w:t>аливаа</w:t>
      </w:r>
      <w:r w:rsidRPr="008D415B">
        <w:rPr>
          <w:rFonts w:ascii="Arial" w:hAnsi="Arial" w:cs="Arial"/>
          <w:b/>
          <w:i/>
          <w:color w:val="404040" w:themeColor="text1" w:themeTint="BF"/>
          <w:lang w:val="mn-MN" w:eastAsia="ja-JP"/>
        </w:rPr>
        <w:t xml:space="preserve"> </w:t>
      </w:r>
      <w:r w:rsidRPr="008D415B">
        <w:rPr>
          <w:rFonts w:ascii="Arial" w:hAnsi="Arial" w:cs="Arial"/>
          <w:color w:val="404040" w:themeColor="text1" w:themeTint="BF"/>
          <w:lang w:val="mn-MN" w:eastAsia="ja-JP"/>
        </w:rPr>
        <w:t>материал, бүрдэл хэсэг, тоног төхөөрөмж, тогтолцоо, тэдгээрийн нийцэл. Ж</w:t>
      </w:r>
      <w:r w:rsidR="007A0183" w:rsidRPr="008D415B">
        <w:rPr>
          <w:rFonts w:ascii="Arial" w:hAnsi="Arial" w:cs="Arial"/>
          <w:color w:val="404040" w:themeColor="text1" w:themeTint="BF"/>
          <w:lang w:val="mn-MN" w:eastAsia="ja-JP"/>
        </w:rPr>
        <w:t xml:space="preserve">ишээ </w:t>
      </w:r>
      <w:r w:rsidRPr="008D415B">
        <w:rPr>
          <w:rFonts w:ascii="Arial" w:hAnsi="Arial" w:cs="Arial"/>
          <w:color w:val="404040" w:themeColor="text1" w:themeTint="BF"/>
          <w:lang w:val="mn-MN" w:eastAsia="ja-JP"/>
        </w:rPr>
        <w:t xml:space="preserve">нь: Дэлхийн аль ч оронд үйлдвэрлэсэн сэлбэг, техник хэрэгсэл 1 стандартаар үйлдвэрлэгдсэн хоорондоо таарч тохирох, </w:t>
      </w:r>
    </w:p>
    <w:p w14:paraId="4312F630" w14:textId="77777777" w:rsidR="00CC5E4A" w:rsidRPr="008D415B" w:rsidRDefault="00CC5E4A" w:rsidP="000C6BC8">
      <w:pPr>
        <w:pStyle w:val="ListParagraph"/>
        <w:numPr>
          <w:ilvl w:val="0"/>
          <w:numId w:val="17"/>
        </w:numPr>
        <w:spacing w:after="0"/>
        <w:jc w:val="both"/>
        <w:rPr>
          <w:rFonts w:ascii="Arial" w:eastAsia="Times New Roman" w:hAnsi="Arial" w:cs="Arial"/>
          <w:noProof/>
          <w:color w:val="404040" w:themeColor="text1" w:themeTint="BF"/>
          <w:lang w:val="mn-MN" w:eastAsia="ja-JP"/>
        </w:rPr>
      </w:pPr>
      <w:r w:rsidRPr="008D415B">
        <w:rPr>
          <w:rFonts w:ascii="Arial" w:eastAsia="Times New Roman" w:hAnsi="Arial" w:cs="Arial"/>
          <w:b/>
          <w:bCs/>
          <w:noProof/>
          <w:color w:val="404040" w:themeColor="text1" w:themeTint="BF"/>
          <w:lang w:val="mn-MN" w:eastAsia="ja-JP"/>
        </w:rPr>
        <w:t>Харилцан орлуулалт гэж с</w:t>
      </w:r>
      <w:r w:rsidRPr="008D415B">
        <w:rPr>
          <w:rFonts w:ascii="Arial" w:eastAsia="Times New Roman" w:hAnsi="Arial" w:cs="Arial"/>
          <w:noProof/>
          <w:color w:val="404040" w:themeColor="text1" w:themeTint="BF"/>
          <w:lang w:val="mn-MN" w:eastAsia="ja-JP"/>
        </w:rPr>
        <w:t xml:space="preserve">албар чиглэлээсээ хамааран бүтээгдэхүүн, ажил үйлчилгээнд харилцан орлуулалт гэдэг үгийг сонгож хэрэглэнэ. Ерөнхийдөө бүтээгдэхүүний нийцтэй байдалтай ижил утгатай, </w:t>
      </w:r>
    </w:p>
    <w:p w14:paraId="497B6FB8" w14:textId="77777777" w:rsidR="00CC5E4A" w:rsidRPr="008D415B" w:rsidRDefault="00CC5E4A" w:rsidP="000C6BC8">
      <w:pPr>
        <w:pStyle w:val="ListParagraph"/>
        <w:numPr>
          <w:ilvl w:val="0"/>
          <w:numId w:val="17"/>
        </w:numPr>
        <w:spacing w:after="0"/>
        <w:jc w:val="both"/>
        <w:rPr>
          <w:rFonts w:ascii="Arial" w:eastAsia="Times New Roman" w:hAnsi="Arial" w:cs="Arial"/>
          <w:noProof/>
          <w:color w:val="404040" w:themeColor="text1" w:themeTint="BF"/>
          <w:lang w:val="mn-MN" w:eastAsia="ja-JP"/>
        </w:rPr>
      </w:pPr>
      <w:r w:rsidRPr="008D415B">
        <w:rPr>
          <w:rFonts w:ascii="Arial" w:eastAsia="Times New Roman" w:hAnsi="Arial" w:cs="Arial"/>
          <w:b/>
          <w:bCs/>
          <w:noProof/>
          <w:color w:val="404040" w:themeColor="text1" w:themeTint="BF"/>
          <w:lang w:val="mn-MN" w:eastAsia="ja-JP"/>
        </w:rPr>
        <w:t xml:space="preserve">Сорилт хэмжилтийн нэгдмэл байдлыг хангах замаар нөөцийг зүй зохистой ашиглах гэж </w:t>
      </w:r>
      <w:r w:rsidRPr="008D415B">
        <w:rPr>
          <w:rFonts w:ascii="Arial" w:eastAsia="Times New Roman" w:hAnsi="Arial" w:cs="Arial"/>
          <w:noProof/>
          <w:color w:val="404040" w:themeColor="text1" w:themeTint="BF"/>
          <w:lang w:val="mn-MN" w:eastAsia="ja-JP"/>
        </w:rPr>
        <w:t xml:space="preserve">олон Улсын хэмжээнд аль ч лабораторийн сорилтын дүн ижил байна. Мөн хэмжиж буй нэгж нь адил байна. Жишээлбэл: (Сантиметр – Инч биш зөвхөн Сантиметр), </w:t>
      </w:r>
    </w:p>
    <w:p w14:paraId="1F79CF58" w14:textId="77777777" w:rsidR="00CC5E4A" w:rsidRPr="008D415B" w:rsidRDefault="00CC5E4A" w:rsidP="000C6BC8">
      <w:pPr>
        <w:pStyle w:val="ListParagraph"/>
        <w:numPr>
          <w:ilvl w:val="0"/>
          <w:numId w:val="17"/>
        </w:numPr>
        <w:spacing w:after="0"/>
        <w:jc w:val="both"/>
        <w:rPr>
          <w:rFonts w:ascii="Arial" w:eastAsia="Times New Roman" w:hAnsi="Arial" w:cs="Arial"/>
          <w:noProof/>
          <w:color w:val="404040" w:themeColor="text1" w:themeTint="BF"/>
          <w:lang w:val="mn-MN" w:eastAsia="ja-JP"/>
        </w:rPr>
      </w:pPr>
      <w:r w:rsidRPr="008D415B">
        <w:rPr>
          <w:rFonts w:ascii="Arial" w:eastAsia="Times New Roman" w:hAnsi="Arial" w:cs="Arial"/>
          <w:b/>
          <w:bCs/>
          <w:noProof/>
          <w:color w:val="404040" w:themeColor="text1" w:themeTint="BF"/>
          <w:lang w:val="mn-MN" w:eastAsia="ja-JP"/>
        </w:rPr>
        <w:lastRenderedPageBreak/>
        <w:t>Бүтээгдэхүүний өрсөлдөх чадварыг дээшлүүлэх гэж</w:t>
      </w:r>
      <w:r w:rsidRPr="008D415B">
        <w:rPr>
          <w:rFonts w:ascii="Arial" w:eastAsia="Times New Roman" w:hAnsi="Arial" w:cs="Arial"/>
          <w:noProof/>
          <w:color w:val="404040" w:themeColor="text1" w:themeTint="BF"/>
          <w:lang w:val="mn-MN" w:eastAsia="ja-JP"/>
        </w:rPr>
        <w:t xml:space="preserve"> стандартын шаардлагыг хангаж үйлдвэрлэгдсэн бүтээгдэхүүн нь зах зээлд нийлүүлэгдэхдээ бусад ижил төрлийн бүтээгдэхүүнээс илүү давуу байдалтай борлуулагдах, худалдан авагчийн итгэлийг нэмэгдүүлэх </w:t>
      </w:r>
    </w:p>
    <w:p w14:paraId="1F143338" w14:textId="77777777" w:rsidR="00CC5E4A" w:rsidRPr="008D415B" w:rsidRDefault="00CC5E4A" w:rsidP="000C6BC8">
      <w:pPr>
        <w:pStyle w:val="ListParagraph"/>
        <w:numPr>
          <w:ilvl w:val="0"/>
          <w:numId w:val="17"/>
        </w:numPr>
        <w:spacing w:after="0"/>
        <w:jc w:val="both"/>
        <w:rPr>
          <w:rFonts w:ascii="Arial" w:eastAsia="Times New Roman" w:hAnsi="Arial" w:cs="Arial"/>
          <w:noProof/>
          <w:color w:val="404040" w:themeColor="text1" w:themeTint="BF"/>
          <w:lang w:val="mn-MN"/>
        </w:rPr>
      </w:pPr>
      <w:r w:rsidRPr="008D415B">
        <w:rPr>
          <w:rFonts w:ascii="Arial" w:eastAsia="Times New Roman" w:hAnsi="Arial" w:cs="Arial"/>
          <w:b/>
          <w:bCs/>
          <w:noProof/>
          <w:color w:val="404040" w:themeColor="text1" w:themeTint="BF"/>
          <w:lang w:val="mn-MN"/>
        </w:rPr>
        <w:t>Худалдааг нэмэгдүүлэх</w:t>
      </w:r>
      <w:r w:rsidRPr="008D415B">
        <w:rPr>
          <w:rFonts w:ascii="Arial" w:eastAsia="Times New Roman" w:hAnsi="Arial" w:cs="Arial"/>
          <w:noProof/>
          <w:color w:val="404040" w:themeColor="text1" w:themeTint="BF"/>
          <w:lang w:val="mn-MN"/>
        </w:rPr>
        <w:t>: стандартын шаардлагыг хангаж үйлдвэрлэгдсэн бүтээгдэхүүн нь зах зээлд нийлүүлэгдэхдээ бусад ижил төрлийн бүтээгдэхүүнээс илүү давуу байдалтай борлуулагдах, худалдан авагчийн итгэлийг нэмэгдүүлэхийг ойлгоно</w:t>
      </w:r>
      <w:r w:rsidRPr="008D415B">
        <w:rPr>
          <w:rFonts w:ascii="Arial" w:eastAsia="Times New Roman" w:hAnsi="Arial" w:cs="Arial"/>
          <w:noProof/>
          <w:color w:val="404040" w:themeColor="text1" w:themeTint="BF"/>
          <w:lang w:val="mn-MN" w:eastAsia="ja-JP"/>
        </w:rPr>
        <w:t xml:space="preserve">. </w:t>
      </w:r>
    </w:p>
    <w:p w14:paraId="64FDB36C" w14:textId="395C68EE" w:rsidR="00CC5E4A" w:rsidRPr="008D415B" w:rsidRDefault="00CC5E4A"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r w:rsidRPr="008D415B">
        <w:rPr>
          <w:rFonts w:ascii="Arial" w:hAnsi="Arial" w:cs="Arial"/>
          <w:noProof/>
          <w:color w:val="404040" w:themeColor="text1" w:themeTint="BF"/>
          <w:sz w:val="22"/>
          <w:szCs w:val="22"/>
          <w:lang w:val="mn-MN"/>
        </w:rPr>
        <w:t xml:space="preserve">Мөн тус </w:t>
      </w:r>
      <w:r w:rsidRPr="008D415B">
        <w:rPr>
          <w:rFonts w:ascii="Arial" w:hAnsi="Arial" w:cs="Arial"/>
          <w:noProof/>
          <w:color w:val="404040" w:themeColor="text1" w:themeTint="BF"/>
          <w:sz w:val="22"/>
          <w:szCs w:val="22"/>
          <w:shd w:val="clear" w:color="auto" w:fill="FFFFFF"/>
          <w:lang w:val="mn-MN"/>
        </w:rPr>
        <w:t xml:space="preserve">хуулийн 4 дүгээр зүйлийн 4.1.1 дэх хэсэгт "Стандартчилал" гэж бүтээгдэхүүн, ажил, үйлчилгээний харилцан орлолт, аюулгүй байдал, мэдээлэл, техник, хэмжилт, сорилтын нийцтэй, нэгдмэл байдлыг хангах зорилгоор нийтлэг бөгөөд дахин давтан хэрэглэх журам тогтоох үйл ажиллагааг хэлнэ” гэж тодорхойлсон. Тайлбарлавал стандартчилал нь стандарт тогтоох үйл ажиллагаа буюу тухайн баримт бичгийг үйлдэх, боловсруулах үйл явцыг хэлж байна. </w:t>
      </w:r>
    </w:p>
    <w:p w14:paraId="6CA100B9" w14:textId="77777777" w:rsidR="00CC5E4A" w:rsidRPr="008D415B" w:rsidRDefault="00CC5E4A" w:rsidP="000C6BC8">
      <w:pPr>
        <w:shd w:val="clear" w:color="auto" w:fill="FFFFFF"/>
        <w:spacing w:line="276" w:lineRule="auto"/>
        <w:ind w:firstLine="360"/>
        <w:jc w:val="both"/>
        <w:rPr>
          <w:rFonts w:ascii="Arial" w:hAnsi="Arial" w:cs="Arial"/>
          <w:noProof/>
          <w:color w:val="404040" w:themeColor="text1" w:themeTint="BF"/>
          <w:sz w:val="22"/>
          <w:szCs w:val="22"/>
          <w:shd w:val="clear" w:color="auto" w:fill="FFFFFF"/>
          <w:lang w:val="mn-MN"/>
        </w:rPr>
      </w:pPr>
    </w:p>
    <w:p w14:paraId="73D92C65" w14:textId="6CF935F8" w:rsidR="00CC5E4A" w:rsidRPr="008D415B" w:rsidRDefault="00CC5E4A"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r w:rsidRPr="008D415B">
        <w:rPr>
          <w:rFonts w:ascii="Arial" w:hAnsi="Arial" w:cs="Arial"/>
          <w:noProof/>
          <w:color w:val="404040" w:themeColor="text1" w:themeTint="BF"/>
          <w:sz w:val="22"/>
          <w:szCs w:val="22"/>
          <w:shd w:val="clear" w:color="auto" w:fill="FFFFFF"/>
          <w:lang w:val="mn-MN"/>
        </w:rPr>
        <w:t xml:space="preserve">Дээрх </w:t>
      </w:r>
      <w:r w:rsidR="00C5195A" w:rsidRPr="008D415B">
        <w:rPr>
          <w:rFonts w:ascii="Arial" w:hAnsi="Arial" w:cs="Arial"/>
          <w:noProof/>
          <w:color w:val="404040" w:themeColor="text1" w:themeTint="BF"/>
          <w:sz w:val="22"/>
          <w:szCs w:val="22"/>
          <w:shd w:val="clear" w:color="auto" w:fill="FFFFFF"/>
          <w:lang w:val="mn-MN"/>
        </w:rPr>
        <w:t>с</w:t>
      </w:r>
      <w:r w:rsidR="00572538" w:rsidRPr="008D415B">
        <w:rPr>
          <w:rFonts w:ascii="Arial" w:hAnsi="Arial" w:cs="Arial"/>
          <w:noProof/>
          <w:color w:val="404040" w:themeColor="text1" w:themeTint="BF"/>
          <w:sz w:val="22"/>
          <w:szCs w:val="22"/>
          <w:shd w:val="clear" w:color="auto" w:fill="FFFFFF"/>
          <w:lang w:val="mn-MN"/>
        </w:rPr>
        <w:t xml:space="preserve">тандартчиллын </w:t>
      </w:r>
      <w:r w:rsidRPr="008D415B">
        <w:rPr>
          <w:rFonts w:ascii="Arial" w:hAnsi="Arial" w:cs="Arial"/>
          <w:noProof/>
          <w:color w:val="404040" w:themeColor="text1" w:themeTint="BF"/>
          <w:sz w:val="22"/>
          <w:szCs w:val="22"/>
          <w:shd w:val="clear" w:color="auto" w:fill="FFFFFF"/>
          <w:lang w:val="mn-MN"/>
        </w:rPr>
        <w:t>тодорхойлолтын дагуу стандартын баримт бичиг нь тогтмол боловсруулагдан, батлагдаж байна. Гэвч</w:t>
      </w:r>
      <w:r w:rsidR="00C5195A" w:rsidRPr="008D415B">
        <w:rPr>
          <w:rFonts w:ascii="Arial" w:hAnsi="Arial" w:cs="Arial"/>
          <w:noProof/>
          <w:color w:val="404040" w:themeColor="text1" w:themeTint="BF"/>
          <w:sz w:val="22"/>
          <w:szCs w:val="22"/>
          <w:shd w:val="clear" w:color="auto" w:fill="FFFFFF"/>
          <w:lang w:val="mn-MN"/>
        </w:rPr>
        <w:t xml:space="preserve"> тэдгээрийн</w:t>
      </w:r>
      <w:r w:rsidRPr="008D415B">
        <w:rPr>
          <w:rFonts w:ascii="Arial" w:hAnsi="Arial" w:cs="Arial"/>
          <w:noProof/>
          <w:color w:val="404040" w:themeColor="text1" w:themeTint="BF"/>
          <w:sz w:val="22"/>
          <w:szCs w:val="22"/>
          <w:shd w:val="clear" w:color="auto" w:fill="FFFFFF"/>
          <w:lang w:val="mn-MN"/>
        </w:rPr>
        <w:t xml:space="preserve"> </w:t>
      </w:r>
      <w:r w:rsidR="00C5195A" w:rsidRPr="008D415B">
        <w:rPr>
          <w:rFonts w:ascii="Arial" w:hAnsi="Arial" w:cs="Arial"/>
          <w:noProof/>
          <w:color w:val="404040" w:themeColor="text1" w:themeTint="BF"/>
          <w:sz w:val="22"/>
          <w:szCs w:val="22"/>
          <w:shd w:val="clear" w:color="auto" w:fill="FFFFFF"/>
          <w:lang w:val="mn-MN"/>
        </w:rPr>
        <w:t>хэрэгжилт, стандартчиллын зорилгын биелэлт төдийлөн хангалттай бус байна</w:t>
      </w:r>
      <w:r w:rsidRPr="008D415B">
        <w:rPr>
          <w:rFonts w:ascii="Arial" w:hAnsi="Arial" w:cs="Arial"/>
          <w:noProof/>
          <w:color w:val="404040" w:themeColor="text1" w:themeTint="BF"/>
          <w:sz w:val="22"/>
          <w:szCs w:val="22"/>
          <w:shd w:val="clear" w:color="auto" w:fill="FFFFFF"/>
          <w:lang w:val="mn-MN"/>
        </w:rPr>
        <w:t xml:space="preserve">. Тодруулбал: </w:t>
      </w:r>
    </w:p>
    <w:p w14:paraId="28E6E400" w14:textId="77777777" w:rsidR="00CC5E4A" w:rsidRPr="008D415B" w:rsidRDefault="00CC5E4A" w:rsidP="000C6BC8">
      <w:pPr>
        <w:shd w:val="clear" w:color="auto" w:fill="FFFFFF"/>
        <w:spacing w:line="276" w:lineRule="auto"/>
        <w:ind w:firstLine="360"/>
        <w:jc w:val="both"/>
        <w:rPr>
          <w:rFonts w:ascii="Arial" w:hAnsi="Arial" w:cs="Arial"/>
          <w:noProof/>
          <w:color w:val="404040" w:themeColor="text1" w:themeTint="BF"/>
          <w:sz w:val="22"/>
          <w:szCs w:val="22"/>
          <w:shd w:val="clear" w:color="auto" w:fill="FFFFFF"/>
          <w:lang w:val="mn-MN"/>
        </w:rPr>
      </w:pPr>
    </w:p>
    <w:p w14:paraId="6D8909B0" w14:textId="12C633EA" w:rsidR="00CC5E4A" w:rsidRPr="008D415B" w:rsidRDefault="00CC5E4A" w:rsidP="000C6BC8">
      <w:pPr>
        <w:pStyle w:val="ListParagraph"/>
        <w:numPr>
          <w:ilvl w:val="0"/>
          <w:numId w:val="15"/>
        </w:numPr>
        <w:shd w:val="clear" w:color="auto" w:fill="FFFFFF"/>
        <w:spacing w:after="0"/>
        <w:jc w:val="both"/>
        <w:rPr>
          <w:rFonts w:ascii="Arial" w:hAnsi="Arial" w:cs="Arial"/>
          <w:noProof/>
          <w:color w:val="404040" w:themeColor="text1" w:themeTint="BF"/>
          <w:shd w:val="clear" w:color="auto" w:fill="FFFFFF"/>
          <w:lang w:val="mn-MN"/>
        </w:rPr>
      </w:pPr>
      <w:r w:rsidRPr="008D415B">
        <w:rPr>
          <w:rFonts w:ascii="Arial" w:hAnsi="Arial" w:cs="Arial"/>
          <w:noProof/>
          <w:color w:val="404040" w:themeColor="text1" w:themeTint="BF"/>
          <w:shd w:val="clear" w:color="auto" w:fill="FFFFFF"/>
          <w:lang w:val="mn-MN"/>
        </w:rPr>
        <w:t>Стандартын талаар</w:t>
      </w:r>
      <w:r w:rsidR="00C5195A" w:rsidRPr="008D415B">
        <w:rPr>
          <w:rFonts w:ascii="Arial" w:hAnsi="Arial" w:cs="Arial"/>
          <w:noProof/>
          <w:color w:val="404040" w:themeColor="text1" w:themeTint="BF"/>
          <w:shd w:val="clear" w:color="auto" w:fill="FFFFFF"/>
          <w:lang w:val="mn-MN"/>
        </w:rPr>
        <w:t>х</w:t>
      </w:r>
      <w:r w:rsidRPr="008D415B">
        <w:rPr>
          <w:rFonts w:ascii="Arial" w:hAnsi="Arial" w:cs="Arial"/>
          <w:noProof/>
          <w:color w:val="404040" w:themeColor="text1" w:themeTint="BF"/>
          <w:shd w:val="clear" w:color="auto" w:fill="FFFFFF"/>
          <w:lang w:val="mn-MN"/>
        </w:rPr>
        <w:t xml:space="preserve"> иргэдийн мэд</w:t>
      </w:r>
      <w:r w:rsidR="00C5195A" w:rsidRPr="008D415B">
        <w:rPr>
          <w:rFonts w:ascii="Arial" w:hAnsi="Arial" w:cs="Arial"/>
          <w:noProof/>
          <w:color w:val="404040" w:themeColor="text1" w:themeTint="BF"/>
          <w:shd w:val="clear" w:color="auto" w:fill="FFFFFF"/>
          <w:lang w:val="mn-MN"/>
        </w:rPr>
        <w:t>лэг</w:t>
      </w:r>
      <w:r w:rsidRPr="008D415B">
        <w:rPr>
          <w:rFonts w:ascii="Arial" w:hAnsi="Arial" w:cs="Arial"/>
          <w:noProof/>
          <w:color w:val="404040" w:themeColor="text1" w:themeTint="BF"/>
          <w:shd w:val="clear" w:color="auto" w:fill="FFFFFF"/>
          <w:lang w:val="mn-MN"/>
        </w:rPr>
        <w:t xml:space="preserve">, мэдээлэл дутмаг учир </w:t>
      </w:r>
      <w:r w:rsidR="00C5195A" w:rsidRPr="008D415B">
        <w:rPr>
          <w:rFonts w:ascii="Arial" w:hAnsi="Arial" w:cs="Arial"/>
          <w:noProof/>
          <w:color w:val="404040" w:themeColor="text1" w:themeTint="BF"/>
          <w:shd w:val="clear" w:color="auto" w:fill="FFFFFF"/>
          <w:lang w:val="mn-MN"/>
        </w:rPr>
        <w:t>олон нийт, хэрэглэгчдийн</w:t>
      </w:r>
      <w:r w:rsidRPr="008D415B">
        <w:rPr>
          <w:rFonts w:ascii="Arial" w:hAnsi="Arial" w:cs="Arial"/>
          <w:noProof/>
          <w:color w:val="404040" w:themeColor="text1" w:themeTint="BF"/>
          <w:shd w:val="clear" w:color="auto" w:fill="FFFFFF"/>
          <w:lang w:val="mn-MN"/>
        </w:rPr>
        <w:t xml:space="preserve"> зүгээс хэрэгжүүлэх хяналт, гомдол хангалтгүй байна.</w:t>
      </w:r>
    </w:p>
    <w:p w14:paraId="27F9F6BD" w14:textId="77777777" w:rsidR="00CC5E4A" w:rsidRPr="008D415B" w:rsidRDefault="00CC5E4A" w:rsidP="000C6BC8">
      <w:pPr>
        <w:pStyle w:val="ListParagraph"/>
        <w:shd w:val="clear" w:color="auto" w:fill="FFFFFF"/>
        <w:spacing w:after="0"/>
        <w:ind w:left="1080"/>
        <w:jc w:val="both"/>
        <w:rPr>
          <w:rFonts w:ascii="Arial" w:hAnsi="Arial" w:cs="Arial"/>
          <w:noProof/>
          <w:color w:val="404040" w:themeColor="text1" w:themeTint="BF"/>
          <w:shd w:val="clear" w:color="auto" w:fill="FFFFFF"/>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1A4CFF1F" w14:textId="77777777" w:rsidTr="004C095A">
        <w:tc>
          <w:tcPr>
            <w:tcW w:w="5000" w:type="pct"/>
            <w:shd w:val="clear" w:color="auto" w:fill="DEEAF6" w:themeFill="accent5" w:themeFillTint="33"/>
          </w:tcPr>
          <w:p w14:paraId="604DEABA" w14:textId="77777777" w:rsidR="0033113D" w:rsidRPr="008D415B" w:rsidRDefault="0033113D" w:rsidP="000C6BC8">
            <w:pPr>
              <w:spacing w:line="276" w:lineRule="auto"/>
              <w:jc w:val="right"/>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Шигтгээ 1.</w:t>
            </w:r>
          </w:p>
          <w:p w14:paraId="3050D0B1" w14:textId="12FF1ED1"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Иргэд, байгууллагууд стандартын талаар анхан шатны ойлголт, мэдлэгтэй байх нь стандартын хөгжлийг хурдасгах гол түлхэц болно. Менежментийн тогтолцооны аудиторуудыг мэргэшүүлэх сургалт зохион байгуулдаг сургалтын байгууллагуудыг гэрчилгээжүүлэх, өндөр шалгуураар албан ёсны зөвшөөрөл олгодог байх шаардлагатай байна</w:t>
            </w:r>
            <w:r w:rsidRPr="008D415B">
              <w:rPr>
                <w:rStyle w:val="FootnoteReference"/>
                <w:rFonts w:ascii="Arial" w:hAnsi="Arial" w:cs="Arial"/>
                <w:noProof/>
                <w:color w:val="404040" w:themeColor="text1" w:themeTint="BF"/>
                <w:sz w:val="22"/>
                <w:szCs w:val="22"/>
                <w:lang w:val="mn-MN"/>
              </w:rPr>
              <w:footnoteReference w:id="1"/>
            </w:r>
            <w:r w:rsidRPr="008D415B">
              <w:rPr>
                <w:rFonts w:ascii="Arial" w:hAnsi="Arial" w:cs="Arial"/>
                <w:noProof/>
                <w:color w:val="404040" w:themeColor="text1" w:themeTint="BF"/>
                <w:sz w:val="22"/>
                <w:szCs w:val="22"/>
                <w:lang w:val="mn-MN"/>
              </w:rPr>
              <w:t xml:space="preserve"> </w:t>
            </w:r>
          </w:p>
          <w:p w14:paraId="2762F490" w14:textId="77777777" w:rsidR="00CC5E4A" w:rsidRPr="008D415B" w:rsidRDefault="00CC5E4A" w:rsidP="000C6BC8">
            <w:pPr>
              <w:spacing w:line="276" w:lineRule="auto"/>
              <w:jc w:val="right"/>
              <w:rPr>
                <w:rFonts w:ascii="Arial" w:hAnsi="Arial" w:cs="Arial"/>
                <w:b/>
                <w:bCs/>
                <w:i/>
                <w:iCs/>
                <w:noProof/>
                <w:color w:val="404040" w:themeColor="text1" w:themeTint="BF"/>
                <w:sz w:val="22"/>
                <w:szCs w:val="22"/>
                <w:shd w:val="clear" w:color="auto" w:fill="FFFFFF"/>
                <w:lang w:val="mn-MN"/>
              </w:rPr>
            </w:pPr>
            <w:r w:rsidRPr="008D415B">
              <w:rPr>
                <w:rFonts w:ascii="Arial" w:hAnsi="Arial" w:cs="Arial"/>
                <w:i/>
                <w:iCs/>
                <w:noProof/>
                <w:color w:val="404040" w:themeColor="text1" w:themeTint="BF"/>
                <w:sz w:val="22"/>
                <w:szCs w:val="22"/>
                <w:lang w:val="mn-MN"/>
              </w:rPr>
              <w:t>“Олон улсын стандартын академи” ХХК-ийн мэргэжилтнүүд</w:t>
            </w:r>
          </w:p>
        </w:tc>
      </w:tr>
    </w:tbl>
    <w:p w14:paraId="16E414B1" w14:textId="77777777" w:rsidR="00CC5E4A" w:rsidRPr="008D415B" w:rsidRDefault="00CC5E4A"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381604E0" w14:textId="77777777" w:rsidTr="004C095A">
        <w:tc>
          <w:tcPr>
            <w:tcW w:w="5000" w:type="pct"/>
            <w:shd w:val="clear" w:color="auto" w:fill="DEEAF6" w:themeFill="accent5" w:themeFillTint="33"/>
          </w:tcPr>
          <w:p w14:paraId="24765B86" w14:textId="77777777" w:rsidR="0033113D" w:rsidRPr="008D415B" w:rsidRDefault="0033113D" w:rsidP="000C6BC8">
            <w:pPr>
              <w:spacing w:line="276" w:lineRule="auto"/>
              <w:jc w:val="right"/>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Шигтгээ 2.</w:t>
            </w:r>
          </w:p>
          <w:p w14:paraId="144A7ADD" w14:textId="66B0B756" w:rsidR="00CC5E4A" w:rsidRPr="008D415B" w:rsidRDefault="00CC5E4A" w:rsidP="000C6BC8">
            <w:pPr>
              <w:spacing w:line="276" w:lineRule="auto"/>
              <w:jc w:val="both"/>
              <w:rPr>
                <w:rFonts w:ascii="Arial" w:eastAsiaTheme="minorEastAsia" w:hAnsi="Arial" w:cs="Arial"/>
                <w:noProof/>
                <w:color w:val="404040" w:themeColor="text1" w:themeTint="BF"/>
                <w:sz w:val="22"/>
                <w:szCs w:val="22"/>
                <w:lang w:val="mn-MN" w:eastAsia="zh-CN"/>
              </w:rPr>
            </w:pPr>
            <w:r w:rsidRPr="008D415B">
              <w:rPr>
                <w:rFonts w:ascii="Arial" w:hAnsi="Arial" w:cs="Arial"/>
                <w:noProof/>
                <w:color w:val="404040" w:themeColor="text1" w:themeTint="BF"/>
                <w:sz w:val="22"/>
                <w:szCs w:val="22"/>
                <w:lang w:val="mn-MN"/>
              </w:rPr>
              <w:t xml:space="preserve">Стандартыг мөрдөх талаар иргэд, аж ахуйн нэгж байгууллын ойлголт маш хомс бөгөөд нөгөө талаас стандартыг мөрдсөнөөр зардал нэмэгддэг тул аль болох их ашиг олж стандартгүй бүтээгдэхүүн үйлчилгээ үзүүлэхийг аж ахуйн нэгжүүд эрмэлзэж байна. </w:t>
            </w:r>
            <w:r w:rsidRPr="008D415B">
              <w:rPr>
                <w:rFonts w:ascii="Arial" w:eastAsiaTheme="minorEastAsia" w:hAnsi="Arial" w:cs="Arial"/>
                <w:noProof/>
                <w:color w:val="404040" w:themeColor="text1" w:themeTint="BF"/>
                <w:sz w:val="22"/>
                <w:szCs w:val="22"/>
                <w:lang w:val="mn-MN" w:eastAsia="zh-CN"/>
              </w:rPr>
              <w:t>Сургалт, мэдээлэл арга зүйгээр хэн, хэзээ, хэрхэн хангах нь тодорхойгүй байна</w:t>
            </w:r>
            <w:r w:rsidRPr="008D415B">
              <w:rPr>
                <w:rStyle w:val="FootnoteReference"/>
                <w:rFonts w:ascii="Arial" w:eastAsiaTheme="minorEastAsia" w:hAnsi="Arial" w:cs="Arial"/>
                <w:noProof/>
                <w:color w:val="404040" w:themeColor="text1" w:themeTint="BF"/>
                <w:sz w:val="22"/>
                <w:szCs w:val="22"/>
                <w:lang w:val="mn-MN" w:eastAsia="zh-CN"/>
              </w:rPr>
              <w:footnoteReference w:id="2"/>
            </w:r>
          </w:p>
          <w:p w14:paraId="085821D1" w14:textId="77777777"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“Хотын Стандарт хяналтын газар”-ын мэргэжилтнүүд</w:t>
            </w:r>
          </w:p>
        </w:tc>
      </w:tr>
    </w:tbl>
    <w:p w14:paraId="2D97BF8C" w14:textId="77777777" w:rsidR="00A81DC8" w:rsidRPr="008D415B" w:rsidRDefault="00A81DC8"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11B07247" w14:textId="77777777" w:rsidTr="004C095A">
        <w:tc>
          <w:tcPr>
            <w:tcW w:w="5000" w:type="pct"/>
            <w:shd w:val="clear" w:color="auto" w:fill="DEEAF6" w:themeFill="accent5" w:themeFillTint="33"/>
          </w:tcPr>
          <w:p w14:paraId="3ED2BCA5" w14:textId="77777777" w:rsidR="0033113D" w:rsidRPr="008D415B" w:rsidRDefault="0033113D" w:rsidP="000C6BC8">
            <w:pPr>
              <w:spacing w:line="276" w:lineRule="auto"/>
              <w:jc w:val="right"/>
              <w:rPr>
                <w:rFonts w:ascii="Arial" w:hAnsi="Arial" w:cs="Arial"/>
                <w:b/>
                <w:bCs/>
                <w:i/>
                <w:iCs/>
                <w:noProof/>
                <w:color w:val="404040" w:themeColor="text1" w:themeTint="BF"/>
                <w:sz w:val="22"/>
                <w:szCs w:val="22"/>
                <w:shd w:val="clear" w:color="auto" w:fill="FFFFFF"/>
                <w:lang w:val="mn-MN"/>
              </w:rPr>
            </w:pPr>
            <w:r w:rsidRPr="008D415B">
              <w:rPr>
                <w:rFonts w:ascii="Arial" w:hAnsi="Arial" w:cs="Arial"/>
                <w:b/>
                <w:bCs/>
                <w:i/>
                <w:iCs/>
                <w:noProof/>
                <w:color w:val="404040" w:themeColor="text1" w:themeTint="BF"/>
                <w:sz w:val="22"/>
                <w:szCs w:val="22"/>
                <w:shd w:val="clear" w:color="auto" w:fill="FFFFFF"/>
                <w:lang w:val="mn-MN"/>
              </w:rPr>
              <w:t>Шигтгээ 3.</w:t>
            </w:r>
          </w:p>
          <w:p w14:paraId="5C37164D" w14:textId="77777777" w:rsidR="00CC5E4A" w:rsidRPr="008D415B" w:rsidRDefault="00CC5E4A" w:rsidP="000C6BC8">
            <w:pPr>
              <w:spacing w:line="276" w:lineRule="auto"/>
              <w:jc w:val="both"/>
              <w:rPr>
                <w:rFonts w:ascii="Arial" w:eastAsia="Times New Roman"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lastRenderedPageBreak/>
              <w:t xml:space="preserve">Стандартын мэдлэг, ойлголтыг түгээн дэлгэрүүлэх, </w:t>
            </w:r>
            <w:r w:rsidRPr="008D415B">
              <w:rPr>
                <w:rFonts w:ascii="Arial" w:eastAsia="Times New Roman" w:hAnsi="Arial" w:cs="Arial"/>
                <w:noProof/>
                <w:color w:val="404040" w:themeColor="text1" w:themeTint="BF"/>
                <w:sz w:val="22"/>
                <w:szCs w:val="22"/>
                <w:lang w:val="mn-MN"/>
              </w:rPr>
              <w:t>Стандарт, тохирлын үнэлгээ, итгэмжлэл, хэмжил зүйн талаар олон нийтэд мэдлэг, мэдээлэл түгээх хэрэгтэй</w:t>
            </w:r>
            <w:r w:rsidRPr="008D415B">
              <w:rPr>
                <w:rStyle w:val="FootnoteReference"/>
                <w:rFonts w:ascii="Arial" w:eastAsia="Times New Roman" w:hAnsi="Arial" w:cs="Arial"/>
                <w:noProof/>
                <w:color w:val="404040" w:themeColor="text1" w:themeTint="BF"/>
                <w:sz w:val="22"/>
                <w:szCs w:val="22"/>
                <w:lang w:val="mn-MN"/>
              </w:rPr>
              <w:footnoteReference w:id="3"/>
            </w:r>
            <w:r w:rsidRPr="008D415B">
              <w:rPr>
                <w:rFonts w:ascii="Arial" w:eastAsia="Times New Roman" w:hAnsi="Arial" w:cs="Arial"/>
                <w:noProof/>
                <w:color w:val="404040" w:themeColor="text1" w:themeTint="BF"/>
                <w:sz w:val="22"/>
                <w:szCs w:val="22"/>
                <w:lang w:val="mn-MN"/>
              </w:rPr>
              <w:t xml:space="preserve"> </w:t>
            </w:r>
          </w:p>
          <w:p w14:paraId="485F78F7" w14:textId="77777777"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“Увс аймаг дахь стандарт, хэмжил зүйн хэлтэс”-ийн мэргэжилтнүүд</w:t>
            </w:r>
          </w:p>
        </w:tc>
      </w:tr>
    </w:tbl>
    <w:p w14:paraId="391CB967" w14:textId="3CC5A140" w:rsidR="00CC5E4A" w:rsidRPr="008D415B" w:rsidRDefault="00CC5E4A"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184D04A9" w14:textId="77777777" w:rsidTr="004C095A">
        <w:tc>
          <w:tcPr>
            <w:tcW w:w="5000" w:type="pct"/>
            <w:shd w:val="clear" w:color="auto" w:fill="DEEAF6" w:themeFill="accent5" w:themeFillTint="33"/>
          </w:tcPr>
          <w:p w14:paraId="1E017352" w14:textId="77777777" w:rsidR="00CC5E4A" w:rsidRPr="008D415B" w:rsidRDefault="00CC5E4A" w:rsidP="000C6BC8">
            <w:pPr>
              <w:spacing w:line="276" w:lineRule="auto"/>
              <w:jc w:val="right"/>
              <w:rPr>
                <w:rFonts w:ascii="Arial" w:hAnsi="Arial" w:cs="Arial"/>
                <w:b/>
                <w:bCs/>
                <w:i/>
                <w:iCs/>
                <w:noProof/>
                <w:color w:val="404040" w:themeColor="text1" w:themeTint="BF"/>
                <w:sz w:val="22"/>
                <w:szCs w:val="22"/>
                <w:shd w:val="clear" w:color="auto" w:fill="FFFFFF"/>
                <w:lang w:val="mn-MN"/>
              </w:rPr>
            </w:pPr>
            <w:r w:rsidRPr="008D415B">
              <w:rPr>
                <w:rFonts w:ascii="Arial" w:hAnsi="Arial" w:cs="Arial"/>
                <w:b/>
                <w:bCs/>
                <w:i/>
                <w:iCs/>
                <w:noProof/>
                <w:color w:val="404040" w:themeColor="text1" w:themeTint="BF"/>
                <w:sz w:val="22"/>
                <w:szCs w:val="22"/>
                <w:shd w:val="clear" w:color="auto" w:fill="FFFFFF"/>
                <w:lang w:val="mn-MN"/>
              </w:rPr>
              <w:t>Шигтгээ 4.</w:t>
            </w:r>
          </w:p>
          <w:p w14:paraId="38B1CE88" w14:textId="37F8BD91"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Түүнчлэн www.estandard.gov.mn цахим хуудаснаас зарим төрлийн стандартыг харахад дэлгэрэнгүй харах боломжгүй байдаг учир бүх стандартыг интернэтээс дэлгэрэнгүй харахаар ил тод байлгах зохицуулалт хийх, бүх төрлийн стандартыг үнэгүй болгох талаар тодорхой заалт тусгах шаардлагатай байна</w:t>
            </w:r>
            <w:r w:rsidR="000F6E13" w:rsidRPr="008D415B">
              <w:rPr>
                <w:rFonts w:ascii="Arial" w:hAnsi="Arial" w:cs="Arial"/>
                <w:noProof/>
                <w:color w:val="404040" w:themeColor="text1" w:themeTint="BF"/>
                <w:sz w:val="22"/>
                <w:szCs w:val="22"/>
                <w:lang w:val="mn-MN"/>
              </w:rPr>
              <w:t>.</w:t>
            </w:r>
          </w:p>
        </w:tc>
      </w:tr>
    </w:tbl>
    <w:p w14:paraId="5DB88549" w14:textId="58C241AB" w:rsidR="00CC5E4A" w:rsidRPr="008D415B" w:rsidRDefault="00CC5E4A" w:rsidP="000C6BC8">
      <w:pPr>
        <w:spacing w:line="276" w:lineRule="auto"/>
        <w:jc w:val="both"/>
        <w:rPr>
          <w:rFonts w:ascii="Arial" w:hAnsi="Arial" w:cs="Arial"/>
          <w:noProof/>
          <w:color w:val="404040" w:themeColor="text1" w:themeTint="BF"/>
          <w:sz w:val="22"/>
          <w:szCs w:val="22"/>
          <w:lang w:val="mn-MN"/>
        </w:rPr>
      </w:pPr>
    </w:p>
    <w:p w14:paraId="2F5E16A9" w14:textId="52216E10" w:rsidR="00C5195A" w:rsidRPr="008D415B" w:rsidRDefault="00C5195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Өндөр хөгжилтэй улс орнууд тэр дундаа Европын холбооны гишүүн улс орнуудын</w:t>
      </w:r>
      <w:r w:rsidR="00BF0BA2" w:rsidRPr="008D415B">
        <w:rPr>
          <w:rFonts w:ascii="Arial" w:hAnsi="Arial" w:cs="Arial"/>
          <w:noProof/>
          <w:color w:val="404040" w:themeColor="text1" w:themeTint="BF"/>
          <w:sz w:val="22"/>
          <w:szCs w:val="22"/>
          <w:lang w:val="mn-MN"/>
        </w:rPr>
        <w:t xml:space="preserve"> стандартчиллыг хэрэгжүүлэх, чанарын хяналтын тогтолцоон дахь</w:t>
      </w:r>
      <w:r w:rsidRPr="008D415B">
        <w:rPr>
          <w:rFonts w:ascii="Arial" w:hAnsi="Arial" w:cs="Arial"/>
          <w:noProof/>
          <w:color w:val="404040" w:themeColor="text1" w:themeTint="BF"/>
          <w:sz w:val="22"/>
          <w:szCs w:val="22"/>
          <w:lang w:val="mn-MN"/>
        </w:rPr>
        <w:t xml:space="preserve"> </w:t>
      </w:r>
      <w:r w:rsidR="00BF0BA2" w:rsidRPr="008D415B">
        <w:rPr>
          <w:rFonts w:ascii="Arial" w:hAnsi="Arial" w:cs="Arial"/>
          <w:noProof/>
          <w:color w:val="404040" w:themeColor="text1" w:themeTint="BF"/>
          <w:sz w:val="22"/>
          <w:szCs w:val="22"/>
          <w:lang w:val="mn-MN"/>
        </w:rPr>
        <w:t>зах зээлийн хяналтын нэг бүрдэл нь иргэд, хэрэглэгчдийн гомдолд суурилдаг.</w:t>
      </w:r>
      <w:r w:rsidR="0066781D" w:rsidRPr="008D415B">
        <w:rPr>
          <w:rStyle w:val="FootnoteReference"/>
          <w:rFonts w:ascii="Arial" w:hAnsi="Arial" w:cs="Arial"/>
          <w:noProof/>
          <w:color w:val="404040" w:themeColor="text1" w:themeTint="BF"/>
          <w:sz w:val="22"/>
          <w:szCs w:val="22"/>
          <w:lang w:val="mn-MN"/>
        </w:rPr>
        <w:footnoteReference w:id="4"/>
      </w:r>
      <w:r w:rsidR="00BF0BA2" w:rsidRPr="008D415B">
        <w:rPr>
          <w:rFonts w:ascii="Arial" w:hAnsi="Arial" w:cs="Arial"/>
          <w:noProof/>
          <w:color w:val="404040" w:themeColor="text1" w:themeTint="BF"/>
          <w:sz w:val="22"/>
          <w:szCs w:val="22"/>
          <w:lang w:val="mn-MN"/>
        </w:rPr>
        <w:t xml:space="preserve"> </w:t>
      </w:r>
      <w:r w:rsidR="0066781D" w:rsidRPr="008D415B">
        <w:rPr>
          <w:rFonts w:ascii="Arial" w:hAnsi="Arial" w:cs="Arial"/>
          <w:noProof/>
          <w:color w:val="404040" w:themeColor="text1" w:themeTint="BF"/>
          <w:sz w:val="22"/>
          <w:szCs w:val="22"/>
          <w:lang w:val="mn-MN"/>
        </w:rPr>
        <w:t>Улмаар иргэ</w:t>
      </w:r>
      <w:r w:rsidR="008E3189" w:rsidRPr="008D415B">
        <w:rPr>
          <w:rFonts w:ascii="Arial" w:hAnsi="Arial" w:cs="Arial"/>
          <w:noProof/>
          <w:color w:val="404040" w:themeColor="text1" w:themeTint="BF"/>
          <w:sz w:val="22"/>
          <w:szCs w:val="22"/>
          <w:lang w:val="mn-MN"/>
        </w:rPr>
        <w:t>д</w:t>
      </w:r>
      <w:r w:rsidR="0066781D" w:rsidRPr="008D415B">
        <w:rPr>
          <w:rFonts w:ascii="Arial" w:hAnsi="Arial" w:cs="Arial"/>
          <w:noProof/>
          <w:color w:val="404040" w:themeColor="text1" w:themeTint="BF"/>
          <w:sz w:val="22"/>
          <w:szCs w:val="22"/>
          <w:lang w:val="mn-MN"/>
        </w:rPr>
        <w:t>, хэрэглэгч</w:t>
      </w:r>
      <w:r w:rsidR="008E3189" w:rsidRPr="008D415B">
        <w:rPr>
          <w:rFonts w:ascii="Arial" w:hAnsi="Arial" w:cs="Arial"/>
          <w:noProof/>
          <w:color w:val="404040" w:themeColor="text1" w:themeTint="BF"/>
          <w:sz w:val="22"/>
          <w:szCs w:val="22"/>
          <w:lang w:val="mn-MN"/>
        </w:rPr>
        <w:t>дэд</w:t>
      </w:r>
      <w:r w:rsidR="0066781D" w:rsidRPr="008D415B">
        <w:rPr>
          <w:rFonts w:ascii="Arial" w:hAnsi="Arial" w:cs="Arial"/>
          <w:noProof/>
          <w:color w:val="404040" w:themeColor="text1" w:themeTint="BF"/>
          <w:sz w:val="22"/>
          <w:szCs w:val="22"/>
          <w:lang w:val="mn-MN"/>
        </w:rPr>
        <w:t xml:space="preserve"> бий болсон хохирлыг барагдуулах, зөрчлийг арилгах, зах зээлээс бараа, үйлчилгээг татах талаар арга хэмжээг авч хэрэгжүүлдэг.</w:t>
      </w:r>
    </w:p>
    <w:p w14:paraId="1C259B1B" w14:textId="67883367" w:rsidR="0066781D" w:rsidRPr="008D415B" w:rsidRDefault="0066781D"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Гэвч манай улсад иргэд, олон нийтээс тавих хяналт, гомдлын мөрөөр авч хэрэгжүүлэх арга хэмжээ бүрэн хөгжөөгүй</w:t>
      </w:r>
      <w:r w:rsidR="00DC2554" w:rsidRPr="008D415B">
        <w:rPr>
          <w:rFonts w:ascii="Arial" w:hAnsi="Arial" w:cs="Arial"/>
          <w:noProof/>
          <w:color w:val="404040" w:themeColor="text1" w:themeTint="BF"/>
          <w:sz w:val="22"/>
          <w:szCs w:val="22"/>
          <w:lang w:val="mn-MN"/>
        </w:rPr>
        <w:t xml:space="preserve">, шүүхээс энэ чиглэлээр хэрэг, маргаан шийдвэрлэсэн туршлага төдийлөн хангалтгүй байна. </w:t>
      </w:r>
    </w:p>
    <w:p w14:paraId="34188A76" w14:textId="77777777" w:rsidR="00C5195A" w:rsidRPr="008D415B" w:rsidRDefault="00C5195A" w:rsidP="000C6BC8">
      <w:pPr>
        <w:spacing w:line="276" w:lineRule="auto"/>
        <w:jc w:val="both"/>
        <w:rPr>
          <w:rFonts w:ascii="Arial" w:hAnsi="Arial" w:cs="Arial"/>
          <w:noProof/>
          <w:color w:val="404040" w:themeColor="text1" w:themeTint="BF"/>
          <w:sz w:val="22"/>
          <w:szCs w:val="22"/>
          <w:lang w:val="mn-MN"/>
        </w:rPr>
      </w:pPr>
    </w:p>
    <w:p w14:paraId="060027C5" w14:textId="02ED537F" w:rsidR="00CC5E4A" w:rsidRPr="008D415B" w:rsidRDefault="00E23C4B" w:rsidP="000C6BC8">
      <w:pPr>
        <w:pStyle w:val="ListParagraph"/>
        <w:numPr>
          <w:ilvl w:val="0"/>
          <w:numId w:val="15"/>
        </w:numPr>
        <w:shd w:val="clear" w:color="auto" w:fill="FFFFFF"/>
        <w:spacing w:after="0"/>
        <w:jc w:val="both"/>
        <w:rPr>
          <w:rFonts w:ascii="Arial" w:hAnsi="Arial" w:cs="Arial"/>
          <w:noProof/>
          <w:color w:val="404040" w:themeColor="text1" w:themeTint="BF"/>
          <w:shd w:val="clear" w:color="auto" w:fill="FFFFFF"/>
          <w:lang w:val="mn-MN"/>
        </w:rPr>
      </w:pPr>
      <w:r w:rsidRPr="008D415B">
        <w:rPr>
          <w:rFonts w:ascii="Arial" w:hAnsi="Arial" w:cs="Arial"/>
          <w:noProof/>
          <w:color w:val="404040" w:themeColor="text1" w:themeTint="BF"/>
          <w:shd w:val="clear" w:color="auto" w:fill="FFFFFF"/>
          <w:lang w:val="mn-MN"/>
        </w:rPr>
        <w:t>Стандартыг нэвтрүүлэх, мөрдүүлэх талаа</w:t>
      </w:r>
      <w:r w:rsidR="008E3189" w:rsidRPr="008D415B">
        <w:rPr>
          <w:rFonts w:ascii="Arial" w:hAnsi="Arial" w:cs="Arial"/>
          <w:noProof/>
          <w:color w:val="404040" w:themeColor="text1" w:themeTint="BF"/>
          <w:shd w:val="clear" w:color="auto" w:fill="FFFFFF"/>
          <w:lang w:val="mn-MN"/>
        </w:rPr>
        <w:t>р</w:t>
      </w:r>
      <w:r w:rsidR="00CC5E4A" w:rsidRPr="008D415B">
        <w:rPr>
          <w:rFonts w:ascii="Arial" w:hAnsi="Arial" w:cs="Arial"/>
          <w:noProof/>
          <w:color w:val="404040" w:themeColor="text1" w:themeTint="BF"/>
          <w:shd w:val="clear" w:color="auto" w:fill="FFFFFF"/>
          <w:lang w:val="mn-MN"/>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319FB" w:rsidRPr="008D415B" w14:paraId="14CB8D7F" w14:textId="77777777" w:rsidTr="004C095A">
        <w:tc>
          <w:tcPr>
            <w:tcW w:w="5000" w:type="pct"/>
            <w:shd w:val="clear" w:color="auto" w:fill="DEEAF6" w:themeFill="accent5" w:themeFillTint="33"/>
          </w:tcPr>
          <w:p w14:paraId="4F026624" w14:textId="77777777" w:rsidR="00CC5E4A" w:rsidRPr="008D415B" w:rsidRDefault="00CC5E4A" w:rsidP="000C6BC8">
            <w:pPr>
              <w:spacing w:line="276" w:lineRule="auto"/>
              <w:jc w:val="right"/>
              <w:rPr>
                <w:rFonts w:ascii="Arial" w:hAnsi="Arial" w:cs="Arial"/>
                <w:b/>
                <w:bCs/>
                <w:i/>
                <w:iCs/>
                <w:noProof/>
                <w:color w:val="404040" w:themeColor="text1" w:themeTint="BF"/>
                <w:sz w:val="22"/>
                <w:szCs w:val="22"/>
                <w:shd w:val="clear" w:color="auto" w:fill="FFFFFF"/>
                <w:lang w:val="mn-MN"/>
              </w:rPr>
            </w:pPr>
            <w:r w:rsidRPr="008D415B">
              <w:rPr>
                <w:rFonts w:ascii="Arial" w:hAnsi="Arial" w:cs="Arial"/>
                <w:b/>
                <w:bCs/>
                <w:i/>
                <w:iCs/>
                <w:noProof/>
                <w:color w:val="404040" w:themeColor="text1" w:themeTint="BF"/>
                <w:sz w:val="22"/>
                <w:szCs w:val="22"/>
                <w:shd w:val="clear" w:color="auto" w:fill="FFFFFF"/>
                <w:lang w:val="mn-MN"/>
              </w:rPr>
              <w:t>Шигтгээ 5.</w:t>
            </w:r>
          </w:p>
          <w:p w14:paraId="059EAB47" w14:textId="031AF0C3"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Сүүлийн жилүүдэд зарим хууль, дүрэм, журмуудад Олон Улсын стандартыг мөрдөх, хэрэгжүүлэх талаар зааж байгаа нь сайшаалтай байна. Жишээ нь: ISO 50001:2018 Эрчим хүчний менежментийн тогтолцоо, ISO27001:2021 Мэдээллийн аюулгүй байдлын менежментийн тогтолцооны стандартуудыг хэрэгжүүлэх талаар холбогдох хууль журмуудад тусгагдаад байна. Гэвч энэ тоог нэмэгдүүлэх шаардлагатай. Тухайлбал: Хүнсний салбарт хүнсний аюулгүй байдлын менежментийн тогтолцооны ISO22000:2018 Стандарт, барилга, уул уурхайн салбарт хөдөлмөрийн эрүүл мэнд аюулгүй байдлын ISO45001:2018 стандарт, төрийн бүх шатны байгууллагуудад авлигын эсрэг менежментийн тогтолцооны ISO37001:2016 стандартыг заавал хэрэгжүүлэх талаар холбогдох хууль, дүрэм журмуудад </w:t>
            </w:r>
            <w:r w:rsidR="00E23C4B" w:rsidRPr="008D415B">
              <w:rPr>
                <w:rFonts w:ascii="Arial" w:hAnsi="Arial" w:cs="Arial"/>
                <w:noProof/>
                <w:color w:val="404040" w:themeColor="text1" w:themeTint="BF"/>
                <w:sz w:val="22"/>
                <w:szCs w:val="22"/>
                <w:lang w:val="mn-MN"/>
              </w:rPr>
              <w:t>тусгах</w:t>
            </w:r>
            <w:r w:rsidRPr="008D415B">
              <w:rPr>
                <w:rFonts w:ascii="Arial" w:hAnsi="Arial" w:cs="Arial"/>
                <w:noProof/>
                <w:color w:val="404040" w:themeColor="text1" w:themeTint="BF"/>
                <w:sz w:val="22"/>
                <w:szCs w:val="22"/>
                <w:lang w:val="mn-MN"/>
              </w:rPr>
              <w:t xml:space="preserve"> </w:t>
            </w:r>
            <w:r w:rsidR="000071B7" w:rsidRPr="008D415B">
              <w:rPr>
                <w:rFonts w:ascii="Arial" w:hAnsi="Arial" w:cs="Arial"/>
                <w:noProof/>
                <w:color w:val="404040" w:themeColor="text1" w:themeTint="BF"/>
                <w:sz w:val="22"/>
                <w:szCs w:val="22"/>
                <w:lang w:val="mn-MN"/>
              </w:rPr>
              <w:t>шаардлагатай.</w:t>
            </w:r>
          </w:p>
          <w:p w14:paraId="0D79CD74" w14:textId="6ED1E72D"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“Олон улсын стандартын академи” ХХК-ийн мэргэжилтнүүд</w:t>
            </w:r>
          </w:p>
        </w:tc>
      </w:tr>
    </w:tbl>
    <w:p w14:paraId="5FFFF702" w14:textId="1A560AAC" w:rsidR="00CC5E4A" w:rsidRPr="008D415B" w:rsidRDefault="00CC5E4A"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p>
    <w:p w14:paraId="71E42327" w14:textId="7287785D" w:rsidR="00DC2554" w:rsidRPr="008D415B" w:rsidRDefault="00DC2554"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r w:rsidRPr="008D415B">
        <w:rPr>
          <w:rFonts w:ascii="Arial" w:hAnsi="Arial" w:cs="Arial"/>
          <w:noProof/>
          <w:color w:val="404040" w:themeColor="text1" w:themeTint="BF"/>
          <w:sz w:val="22"/>
          <w:szCs w:val="22"/>
          <w:shd w:val="clear" w:color="auto" w:fill="FFFFFF"/>
          <w:lang w:val="mn-MN"/>
        </w:rPr>
        <w:t>Монгол Улсын хувьд 1990 оноос өмнө аливаа стандартыг заавал дагаж мөрдүүлэх, түүнийг хянах тогтолцоог хэрэгжүүлдэг зах зээлийн орчин, соёлтой байсан</w:t>
      </w:r>
      <w:r w:rsidR="00B47B8B" w:rsidRPr="008D415B">
        <w:rPr>
          <w:rFonts w:ascii="Arial" w:hAnsi="Arial" w:cs="Arial"/>
          <w:noProof/>
          <w:color w:val="404040" w:themeColor="text1" w:themeTint="BF"/>
          <w:sz w:val="22"/>
          <w:szCs w:val="22"/>
          <w:shd w:val="clear" w:color="auto" w:fill="FFFFFF"/>
          <w:lang w:val="mn-MN"/>
        </w:rPr>
        <w:t>. Тус тогтолцоог одоо ч зарим нэг мэргэжилтнүүд</w:t>
      </w:r>
      <w:r w:rsidRPr="008D415B">
        <w:rPr>
          <w:rFonts w:ascii="Arial" w:hAnsi="Arial" w:cs="Arial"/>
          <w:noProof/>
          <w:color w:val="404040" w:themeColor="text1" w:themeTint="BF"/>
          <w:sz w:val="22"/>
          <w:szCs w:val="22"/>
          <w:shd w:val="clear" w:color="auto" w:fill="FFFFFF"/>
          <w:lang w:val="mn-MN"/>
        </w:rPr>
        <w:t xml:space="preserve"> </w:t>
      </w:r>
      <w:r w:rsidR="00B47B8B" w:rsidRPr="008D415B">
        <w:rPr>
          <w:rFonts w:ascii="Arial" w:hAnsi="Arial" w:cs="Arial"/>
          <w:noProof/>
          <w:color w:val="404040" w:themeColor="text1" w:themeTint="BF"/>
          <w:sz w:val="22"/>
          <w:szCs w:val="22"/>
          <w:shd w:val="clear" w:color="auto" w:fill="FFFFFF"/>
          <w:lang w:val="mn-MN"/>
        </w:rPr>
        <w:t>буцаан сэргээх нь зүйтэй гэсэн байр суурьтай байгаа нь ажиглагдсан</w:t>
      </w:r>
      <w:r w:rsidRPr="008D415B">
        <w:rPr>
          <w:rFonts w:ascii="Arial" w:hAnsi="Arial" w:cs="Arial"/>
          <w:noProof/>
          <w:color w:val="404040" w:themeColor="text1" w:themeTint="BF"/>
          <w:sz w:val="22"/>
          <w:szCs w:val="22"/>
          <w:shd w:val="clear" w:color="auto" w:fill="FFFFFF"/>
          <w:lang w:val="mn-MN"/>
        </w:rPr>
        <w:t>.</w:t>
      </w:r>
    </w:p>
    <w:p w14:paraId="41144401" w14:textId="43593719" w:rsidR="00A906A2" w:rsidRPr="008D415B" w:rsidRDefault="00DC2554" w:rsidP="000C6BC8">
      <w:pPr>
        <w:shd w:val="clear" w:color="auto" w:fill="FFFFFF"/>
        <w:spacing w:line="276" w:lineRule="auto"/>
        <w:ind w:firstLine="720"/>
        <w:jc w:val="both"/>
        <w:rPr>
          <w:rFonts w:ascii="Arial" w:hAnsi="Arial" w:cs="Arial"/>
          <w:noProof/>
          <w:color w:val="404040" w:themeColor="text1" w:themeTint="BF"/>
          <w:sz w:val="22"/>
          <w:szCs w:val="22"/>
          <w:shd w:val="clear" w:color="auto" w:fill="FFFFFF"/>
          <w:lang w:val="mn-MN"/>
        </w:rPr>
      </w:pPr>
      <w:r w:rsidRPr="008D415B">
        <w:rPr>
          <w:rFonts w:ascii="Arial" w:hAnsi="Arial" w:cs="Arial"/>
          <w:noProof/>
          <w:color w:val="404040" w:themeColor="text1" w:themeTint="BF"/>
          <w:sz w:val="22"/>
          <w:szCs w:val="22"/>
          <w:shd w:val="clear" w:color="auto" w:fill="FFFFFF"/>
          <w:lang w:val="mn-MN"/>
        </w:rPr>
        <w:t xml:space="preserve">Стандартчилал, техникийн зохицуулалт, тохирлын үнэлгээний тухай хуулийн 2017 оны шинэчилсэн найруулгаар стандартыг </w:t>
      </w:r>
      <w:r w:rsidR="00A906A2" w:rsidRPr="008D415B">
        <w:rPr>
          <w:rFonts w:ascii="Arial" w:hAnsi="Arial" w:cs="Arial"/>
          <w:noProof/>
          <w:color w:val="404040" w:themeColor="text1" w:themeTint="BF"/>
          <w:sz w:val="22"/>
          <w:szCs w:val="22"/>
          <w:shd w:val="clear" w:color="auto" w:fill="FFFFFF"/>
          <w:lang w:val="mn-MN"/>
        </w:rPr>
        <w:t>“4.1.2.“стандарт” гэж ... сонгон хэрэглэх баримт бичиг” гэж, “12.1.Иргэн, аж ахуйн нэгж, байгууллага стандартчиллын баримт бичгийг сонгон хэрэглэнэ.” гэж, “13.2.Тохирлын үнэлгээнд хүн, малын эрүүл мэнд, хүрээлэн байгаа орчин, улс орны аюулгүй байдал, нийтийн ашиг сонирхолд хохирол учруулж болзошгүй бүтээгдэхүүнийг заавал хамруулна.” гэж тус тус заасан.</w:t>
      </w:r>
    </w:p>
    <w:p w14:paraId="2F28E07C" w14:textId="5A276695" w:rsidR="00DC2554" w:rsidRPr="008D415B" w:rsidRDefault="00B47B8B"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r w:rsidRPr="008D415B">
        <w:rPr>
          <w:rFonts w:ascii="Arial" w:hAnsi="Arial" w:cs="Arial"/>
          <w:noProof/>
          <w:color w:val="404040" w:themeColor="text1" w:themeTint="BF"/>
          <w:sz w:val="22"/>
          <w:szCs w:val="22"/>
          <w:shd w:val="clear" w:color="auto" w:fill="FFFFFF"/>
          <w:lang w:val="mn-MN"/>
        </w:rPr>
        <w:t>Дээрх өөрчлөлтийн дагуу о</w:t>
      </w:r>
      <w:r w:rsidR="00A906A2" w:rsidRPr="008D415B">
        <w:rPr>
          <w:rFonts w:ascii="Arial" w:hAnsi="Arial" w:cs="Arial"/>
          <w:noProof/>
          <w:color w:val="404040" w:themeColor="text1" w:themeTint="BF"/>
          <w:sz w:val="22"/>
          <w:szCs w:val="22"/>
          <w:shd w:val="clear" w:color="auto" w:fill="FFFFFF"/>
          <w:lang w:val="mn-MN"/>
        </w:rPr>
        <w:t xml:space="preserve">лон улсын жишгийн дагуу стандарт нь сонгон хэрэглэх баримт бичиг </w:t>
      </w:r>
      <w:r w:rsidRPr="008D415B">
        <w:rPr>
          <w:rFonts w:ascii="Arial" w:hAnsi="Arial" w:cs="Arial"/>
          <w:noProof/>
          <w:color w:val="404040" w:themeColor="text1" w:themeTint="BF"/>
          <w:sz w:val="22"/>
          <w:szCs w:val="22"/>
          <w:shd w:val="clear" w:color="auto" w:fill="FFFFFF"/>
          <w:lang w:val="mn-MN"/>
        </w:rPr>
        <w:t>гэх агуулгатай болсон.</w:t>
      </w:r>
      <w:r w:rsidR="00A906A2" w:rsidRPr="008D415B">
        <w:rPr>
          <w:rFonts w:ascii="Arial" w:hAnsi="Arial" w:cs="Arial"/>
          <w:noProof/>
          <w:color w:val="404040" w:themeColor="text1" w:themeTint="BF"/>
          <w:sz w:val="22"/>
          <w:szCs w:val="22"/>
          <w:shd w:val="clear" w:color="auto" w:fill="FFFFFF"/>
          <w:lang w:val="mn-MN"/>
        </w:rPr>
        <w:t xml:space="preserve"> </w:t>
      </w:r>
      <w:r w:rsidRPr="008D415B">
        <w:rPr>
          <w:rFonts w:ascii="Arial" w:hAnsi="Arial" w:cs="Arial"/>
          <w:noProof/>
          <w:color w:val="404040" w:themeColor="text1" w:themeTint="BF"/>
          <w:sz w:val="22"/>
          <w:szCs w:val="22"/>
          <w:shd w:val="clear" w:color="auto" w:fill="FFFFFF"/>
          <w:lang w:val="mn-MN"/>
        </w:rPr>
        <w:t>Т</w:t>
      </w:r>
      <w:r w:rsidR="00A906A2" w:rsidRPr="008D415B">
        <w:rPr>
          <w:rFonts w:ascii="Arial" w:hAnsi="Arial" w:cs="Arial"/>
          <w:noProof/>
          <w:color w:val="404040" w:themeColor="text1" w:themeTint="BF"/>
          <w:sz w:val="22"/>
          <w:szCs w:val="22"/>
          <w:shd w:val="clear" w:color="auto" w:fill="FFFFFF"/>
          <w:lang w:val="mn-MN"/>
        </w:rPr>
        <w:t xml:space="preserve">ухайн </w:t>
      </w:r>
      <w:r w:rsidR="00E23C4B" w:rsidRPr="008D415B">
        <w:rPr>
          <w:rFonts w:ascii="Arial" w:hAnsi="Arial" w:cs="Arial"/>
          <w:noProof/>
          <w:color w:val="404040" w:themeColor="text1" w:themeTint="BF"/>
          <w:sz w:val="22"/>
          <w:szCs w:val="22"/>
          <w:shd w:val="clear" w:color="auto" w:fill="FFFFFF"/>
          <w:lang w:val="mn-MN"/>
        </w:rPr>
        <w:t xml:space="preserve">бүтээгдэхүүн, үйлчилгээний нарийвчилсан ангиллын дагуу батлагдсан стандартуудаас сонгон хэрэглэх боломжийг нээлттэй байлгах нь зүйтэй </w:t>
      </w:r>
      <w:r w:rsidRPr="008D415B">
        <w:rPr>
          <w:rFonts w:ascii="Arial" w:hAnsi="Arial" w:cs="Arial"/>
          <w:noProof/>
          <w:color w:val="404040" w:themeColor="text1" w:themeTint="BF"/>
          <w:sz w:val="22"/>
          <w:szCs w:val="22"/>
          <w:shd w:val="clear" w:color="auto" w:fill="FFFFFF"/>
          <w:lang w:val="mn-MN"/>
        </w:rPr>
        <w:lastRenderedPageBreak/>
        <w:t>бөгөөд хэрэглэгч, худалдан авагч тал өөрсдийн хэрэгцээнд тохирохуйц стандартыг гэрээндээ тусган худалдан авалт хийх зарчмыг олон улсад нийтлэгээр мөрдөж байна</w:t>
      </w:r>
      <w:r w:rsidR="00E23C4B" w:rsidRPr="008D415B">
        <w:rPr>
          <w:rFonts w:ascii="Arial" w:hAnsi="Arial" w:cs="Arial"/>
          <w:noProof/>
          <w:color w:val="404040" w:themeColor="text1" w:themeTint="BF"/>
          <w:sz w:val="22"/>
          <w:szCs w:val="22"/>
          <w:shd w:val="clear" w:color="auto" w:fill="FFFFFF"/>
          <w:lang w:val="mn-MN"/>
        </w:rPr>
        <w:t>.</w:t>
      </w:r>
    </w:p>
    <w:p w14:paraId="34975332" w14:textId="7C1FFC7F" w:rsidR="00B47B8B" w:rsidRPr="008D415B" w:rsidRDefault="00B47B8B"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r w:rsidRPr="008D415B">
        <w:rPr>
          <w:rFonts w:ascii="Arial" w:hAnsi="Arial" w:cs="Arial"/>
          <w:noProof/>
          <w:color w:val="404040" w:themeColor="text1" w:themeTint="BF"/>
          <w:sz w:val="22"/>
          <w:szCs w:val="22"/>
          <w:shd w:val="clear" w:color="auto" w:fill="FFFFFF"/>
          <w:lang w:val="mn-MN"/>
        </w:rPr>
        <w:t xml:space="preserve">Харин хуулийн 13.2-д заасны дагуу заавал тохирлын үнэлгээнд хамрагдах эсвэл хэрэглэгч, худалдан авагч өөрөө сонгон ашиглаж буй стандартын шаардлага хангасан эсэхийг тодорхойлох ёстой тохирлын үнэлгээний байгууллагууд зах зээл дээр хангалттай хэмжээнд хөгжөөгүй байна. </w:t>
      </w:r>
    </w:p>
    <w:p w14:paraId="15DFCA9D" w14:textId="77777777" w:rsidR="00DC2554" w:rsidRPr="008D415B" w:rsidRDefault="00DC2554" w:rsidP="000C6BC8">
      <w:pPr>
        <w:shd w:val="clear" w:color="auto" w:fill="FFFFFF"/>
        <w:spacing w:line="276" w:lineRule="auto"/>
        <w:jc w:val="both"/>
        <w:rPr>
          <w:rFonts w:ascii="Arial" w:hAnsi="Arial" w:cs="Arial"/>
          <w:noProof/>
          <w:color w:val="404040" w:themeColor="text1" w:themeTint="BF"/>
          <w:sz w:val="22"/>
          <w:szCs w:val="22"/>
          <w:shd w:val="clear" w:color="auto" w:fill="FFFFFF"/>
          <w:lang w:val="mn-MN"/>
        </w:rPr>
      </w:pPr>
    </w:p>
    <w:p w14:paraId="79B3F891" w14:textId="77777777" w:rsidR="00CC5E4A" w:rsidRPr="008D415B" w:rsidRDefault="00CC5E4A" w:rsidP="000C6BC8">
      <w:pPr>
        <w:pStyle w:val="ListParagraph"/>
        <w:numPr>
          <w:ilvl w:val="0"/>
          <w:numId w:val="15"/>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 Тохирлын үнэлгээний байгууллагын хөгжил дутмаг байна.</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4FB97D40" w14:textId="77777777" w:rsidTr="004C095A">
        <w:tc>
          <w:tcPr>
            <w:tcW w:w="5000" w:type="pct"/>
            <w:shd w:val="clear" w:color="auto" w:fill="DEEAF6" w:themeFill="accent5" w:themeFillTint="33"/>
          </w:tcPr>
          <w:p w14:paraId="0853C1A6" w14:textId="77777777" w:rsidR="00CC5E4A" w:rsidRPr="008D415B" w:rsidRDefault="00CC5E4A" w:rsidP="000C6BC8">
            <w:pPr>
              <w:spacing w:line="276" w:lineRule="auto"/>
              <w:jc w:val="right"/>
              <w:rPr>
                <w:rStyle w:val="editable-incorrect"/>
                <w:rFonts w:ascii="Arial" w:hAnsi="Arial" w:cs="Arial"/>
                <w:noProof/>
                <w:color w:val="404040" w:themeColor="text1" w:themeTint="BF"/>
                <w:sz w:val="22"/>
                <w:szCs w:val="22"/>
                <w:lang w:val="mn-MN"/>
              </w:rPr>
            </w:pPr>
            <w:bookmarkStart w:id="0" w:name="_Hlk119589383"/>
            <w:r w:rsidRPr="008D415B">
              <w:rPr>
                <w:rFonts w:ascii="Arial" w:hAnsi="Arial" w:cs="Arial"/>
                <w:b/>
                <w:bCs/>
                <w:i/>
                <w:iCs/>
                <w:noProof/>
                <w:color w:val="404040" w:themeColor="text1" w:themeTint="BF"/>
                <w:sz w:val="22"/>
                <w:szCs w:val="22"/>
                <w:shd w:val="clear" w:color="auto" w:fill="FFFFFF"/>
                <w:lang w:val="mn-MN"/>
              </w:rPr>
              <w:t>Шигтгээ 6.</w:t>
            </w:r>
          </w:p>
          <w:p w14:paraId="1038B13C" w14:textId="2768B1A8"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Style w:val="editable-incorrect"/>
                <w:rFonts w:ascii="Arial" w:hAnsi="Arial" w:cs="Arial"/>
                <w:noProof/>
                <w:color w:val="404040" w:themeColor="text1" w:themeTint="BF"/>
                <w:sz w:val="22"/>
                <w:szCs w:val="22"/>
                <w:lang w:val="mn-MN"/>
              </w:rPr>
              <w:t>Тохирлын</w:t>
            </w:r>
            <w:r w:rsidRPr="008D415B">
              <w:rPr>
                <w:rFonts w:ascii="Arial" w:hAnsi="Arial" w:cs="Arial"/>
                <w:noProof/>
                <w:color w:val="404040" w:themeColor="text1" w:themeTint="BF"/>
                <w:sz w:val="22"/>
                <w:szCs w:val="22"/>
                <w:lang w:val="mn-MN"/>
              </w:rPr>
              <w:t xml:space="preserve"> үнэлгээний байгууллагуудыг олшруулах. Мөн сонгохдоо нээлттэй сонгон шалгаруулалт хийдэг, чанартай байх</w:t>
            </w:r>
            <w:r w:rsidRPr="008D415B">
              <w:rPr>
                <w:rStyle w:val="FootnoteReference"/>
                <w:rFonts w:ascii="Arial" w:hAnsi="Arial" w:cs="Arial"/>
                <w:noProof/>
                <w:color w:val="404040" w:themeColor="text1" w:themeTint="BF"/>
                <w:sz w:val="22"/>
                <w:szCs w:val="22"/>
                <w:lang w:val="mn-MN"/>
              </w:rPr>
              <w:footnoteReference w:id="5"/>
            </w:r>
            <w:r w:rsidRPr="008D415B">
              <w:rPr>
                <w:rFonts w:ascii="Arial" w:hAnsi="Arial" w:cs="Arial"/>
                <w:noProof/>
                <w:color w:val="404040" w:themeColor="text1" w:themeTint="BF"/>
                <w:sz w:val="22"/>
                <w:szCs w:val="22"/>
                <w:lang w:val="mn-MN"/>
              </w:rPr>
              <w:t xml:space="preserve"> </w:t>
            </w:r>
          </w:p>
          <w:p w14:paraId="69F3F98D" w14:textId="77777777"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“Мэргэжлийн хяналтын ерөнхий газар”-ын мэргэжилтнүүд</w:t>
            </w:r>
          </w:p>
        </w:tc>
      </w:tr>
      <w:bookmarkEnd w:id="0"/>
    </w:tbl>
    <w:p w14:paraId="1A06D0BA"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5B827359" w14:textId="77777777" w:rsidTr="004C095A">
        <w:tc>
          <w:tcPr>
            <w:tcW w:w="5000" w:type="pct"/>
            <w:shd w:val="clear" w:color="auto" w:fill="DEEAF6" w:themeFill="accent5" w:themeFillTint="33"/>
          </w:tcPr>
          <w:p w14:paraId="12822632" w14:textId="77777777" w:rsidR="00CC5E4A" w:rsidRPr="008D415B" w:rsidRDefault="00CC5E4A" w:rsidP="000C6BC8">
            <w:pPr>
              <w:spacing w:line="276" w:lineRule="auto"/>
              <w:jc w:val="right"/>
              <w:rPr>
                <w:rStyle w:val="editable-incorrect"/>
                <w:rFonts w:ascii="Arial" w:hAnsi="Arial" w:cs="Arial"/>
                <w:noProof/>
                <w:color w:val="404040" w:themeColor="text1" w:themeTint="BF"/>
                <w:sz w:val="22"/>
                <w:szCs w:val="22"/>
                <w:lang w:val="mn-MN"/>
              </w:rPr>
            </w:pPr>
            <w:r w:rsidRPr="008D415B">
              <w:rPr>
                <w:rFonts w:ascii="Arial" w:hAnsi="Arial" w:cs="Arial"/>
                <w:b/>
                <w:bCs/>
                <w:i/>
                <w:iCs/>
                <w:noProof/>
                <w:color w:val="404040" w:themeColor="text1" w:themeTint="BF"/>
                <w:sz w:val="22"/>
                <w:szCs w:val="22"/>
                <w:shd w:val="clear" w:color="auto" w:fill="FFFFFF"/>
                <w:lang w:val="mn-MN"/>
              </w:rPr>
              <w:t>Шигтгээ 7.</w:t>
            </w:r>
          </w:p>
          <w:p w14:paraId="26000F9A" w14:textId="292F3901"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Стандартын хэрэгжилтийг яаж хангуулах вэ гэдэг дээр л анхаарал </w:t>
            </w:r>
            <w:r w:rsidR="00572538" w:rsidRPr="008D415B">
              <w:rPr>
                <w:rFonts w:ascii="Arial" w:hAnsi="Arial" w:cs="Arial"/>
                <w:noProof/>
                <w:color w:val="404040" w:themeColor="text1" w:themeTint="BF"/>
                <w:sz w:val="22"/>
                <w:szCs w:val="22"/>
                <w:lang w:val="mn-MN"/>
              </w:rPr>
              <w:t>хандуулъя</w:t>
            </w:r>
            <w:r w:rsidRPr="008D415B">
              <w:rPr>
                <w:rFonts w:ascii="Arial" w:hAnsi="Arial" w:cs="Arial"/>
                <w:noProof/>
                <w:color w:val="404040" w:themeColor="text1" w:themeTint="BF"/>
                <w:sz w:val="22"/>
                <w:szCs w:val="22"/>
                <w:lang w:val="mn-MN"/>
              </w:rPr>
              <w:t>. Тэр тохирлын үнэлгээний байгууллагуудыг гаргая гэдэг бол зөв. Гэвч тохирлын үнэлгээний байгууллага яагаад гарч чадахгүй байна гэдэг асуулт гарна. Учир нь өрсөлдөөн буюу төр тэрийгээ хийгээд байгаа юм. Тэгэхлээр төрийг болиулах тогтолцоо руу л оруулах хэрэгтэй юм шиг байгаа юм</w:t>
            </w:r>
            <w:r w:rsidR="00DA47F2" w:rsidRPr="008D415B">
              <w:rPr>
                <w:rFonts w:ascii="Arial" w:hAnsi="Arial" w:cs="Arial"/>
                <w:noProof/>
                <w:color w:val="404040" w:themeColor="text1" w:themeTint="BF"/>
                <w:sz w:val="22"/>
                <w:szCs w:val="22"/>
                <w:lang w:val="mn-MN"/>
              </w:rPr>
              <w:t>.</w:t>
            </w:r>
            <w:r w:rsidRPr="008D415B">
              <w:rPr>
                <w:rStyle w:val="FootnoteReference"/>
                <w:rFonts w:ascii="Arial" w:hAnsi="Arial" w:cs="Arial"/>
                <w:noProof/>
                <w:color w:val="404040" w:themeColor="text1" w:themeTint="BF"/>
                <w:sz w:val="22"/>
                <w:szCs w:val="22"/>
                <w:lang w:val="mn-MN"/>
              </w:rPr>
              <w:footnoteReference w:id="6"/>
            </w:r>
          </w:p>
          <w:p w14:paraId="6B634CB4" w14:textId="77777777"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“Үндэсний итгэмжлэлийн төв”-ийн мэргэжилтнүүд</w:t>
            </w:r>
          </w:p>
        </w:tc>
      </w:tr>
    </w:tbl>
    <w:p w14:paraId="36901525"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p>
    <w:p w14:paraId="47A0E8D6" w14:textId="315B24A7" w:rsidR="00BF7033" w:rsidRPr="008D415B" w:rsidRDefault="00E23C4B"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Европын холбооны гишүүн улс орны Засгийн газар нь</w:t>
      </w:r>
      <w:r w:rsidR="00BF7033" w:rsidRPr="008D415B">
        <w:rPr>
          <w:rFonts w:ascii="Arial" w:hAnsi="Arial" w:cs="Arial"/>
          <w:noProof/>
          <w:color w:val="404040" w:themeColor="text1" w:themeTint="BF"/>
          <w:sz w:val="22"/>
          <w:szCs w:val="22"/>
          <w:lang w:val="mn-MN"/>
        </w:rPr>
        <w:t xml:space="preserve"> хууль, тогтоомжоор гуравдагч талын гэрчилгээжүүлэлт шаардлагатай тохиолдолд </w:t>
      </w:r>
      <w:r w:rsidRPr="008D415B">
        <w:rPr>
          <w:rFonts w:ascii="Arial" w:hAnsi="Arial" w:cs="Arial"/>
          <w:noProof/>
          <w:color w:val="404040" w:themeColor="text1" w:themeTint="BF"/>
          <w:sz w:val="22"/>
          <w:szCs w:val="22"/>
          <w:lang w:val="mn-MN"/>
        </w:rPr>
        <w:t>тохирлын үнэлгээ явуулах</w:t>
      </w:r>
      <w:r w:rsidR="00BF7033" w:rsidRPr="008D415B">
        <w:rPr>
          <w:rFonts w:ascii="Arial" w:hAnsi="Arial" w:cs="Arial"/>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 xml:space="preserve">байгууллагуудыг нэр зааж тодорхойлох жишиг </w:t>
      </w:r>
      <w:r w:rsidR="00BF7033" w:rsidRPr="008D415B">
        <w:rPr>
          <w:rFonts w:ascii="Arial" w:hAnsi="Arial" w:cs="Arial"/>
          <w:noProof/>
          <w:color w:val="404040" w:themeColor="text1" w:themeTint="BF"/>
          <w:sz w:val="22"/>
          <w:szCs w:val="22"/>
          <w:lang w:val="mn-MN"/>
        </w:rPr>
        <w:t>байдаг</w:t>
      </w:r>
      <w:r w:rsidRPr="008D415B">
        <w:rPr>
          <w:rFonts w:ascii="Arial" w:hAnsi="Arial" w:cs="Arial"/>
          <w:noProof/>
          <w:color w:val="404040" w:themeColor="text1" w:themeTint="BF"/>
          <w:sz w:val="22"/>
          <w:szCs w:val="22"/>
          <w:lang w:val="mn-MN"/>
        </w:rPr>
        <w:t xml:space="preserve"> боловч</w:t>
      </w:r>
      <w:r w:rsidR="00BF7033" w:rsidRPr="008D415B">
        <w:rPr>
          <w:rFonts w:ascii="Arial" w:hAnsi="Arial" w:cs="Arial"/>
          <w:noProof/>
          <w:color w:val="404040" w:themeColor="text1" w:themeTint="BF"/>
          <w:sz w:val="22"/>
          <w:szCs w:val="22"/>
          <w:lang w:val="mn-MN"/>
        </w:rPr>
        <w:t xml:space="preserve"> сүүлийн жилүүдэд тохирлын үнэлгээ явуулах байгууллагыг итгэмжлэлд хамруулах </w:t>
      </w:r>
      <w:r w:rsidR="00875BC2" w:rsidRPr="008D415B">
        <w:rPr>
          <w:rFonts w:ascii="Arial" w:hAnsi="Arial" w:cs="Arial"/>
          <w:noProof/>
          <w:color w:val="404040" w:themeColor="text1" w:themeTint="BF"/>
          <w:sz w:val="22"/>
          <w:szCs w:val="22"/>
          <w:lang w:val="mn-MN"/>
        </w:rPr>
        <w:t>замаар</w:t>
      </w:r>
      <w:r w:rsidR="00BF7033" w:rsidRPr="008D415B">
        <w:rPr>
          <w:rFonts w:ascii="Arial" w:hAnsi="Arial" w:cs="Arial"/>
          <w:noProof/>
          <w:color w:val="404040" w:themeColor="text1" w:themeTint="BF"/>
          <w:sz w:val="22"/>
          <w:szCs w:val="22"/>
          <w:lang w:val="mn-MN"/>
        </w:rPr>
        <w:t xml:space="preserve"> чадавхыг нотлох хандлага бий болсон.</w:t>
      </w:r>
    </w:p>
    <w:p w14:paraId="46C3A37D" w14:textId="1099E05B" w:rsidR="00BF7033" w:rsidRPr="008D415B" w:rsidRDefault="00BF7033" w:rsidP="000C6BC8">
      <w:pPr>
        <w:spacing w:line="276" w:lineRule="auto"/>
        <w:ind w:firstLine="720"/>
        <w:jc w:val="both"/>
        <w:rPr>
          <w:rFonts w:ascii="Arial" w:hAnsi="Arial" w:cs="Arial"/>
          <w:noProof/>
          <w:color w:val="404040" w:themeColor="text1" w:themeTint="BF"/>
          <w:sz w:val="22"/>
          <w:szCs w:val="22"/>
          <w:lang w:val="mn-MN"/>
        </w:rPr>
      </w:pPr>
    </w:p>
    <w:p w14:paraId="5BED57E9" w14:textId="301950E3" w:rsidR="00207F61" w:rsidRPr="008D415B" w:rsidRDefault="00875BC2"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Тохирлын үнэлгээг төр дангаараа гүйцэтгэх бус хувийн хэвшилд тулгуурлах, тухайлбал төрийн байгууллаг</w:t>
      </w:r>
      <w:r w:rsidR="008E5214" w:rsidRPr="008D415B">
        <w:rPr>
          <w:rFonts w:ascii="Arial" w:hAnsi="Arial" w:cs="Arial"/>
          <w:noProof/>
          <w:color w:val="404040" w:themeColor="text1" w:themeTint="BF"/>
          <w:sz w:val="22"/>
          <w:szCs w:val="22"/>
          <w:lang w:val="mn-MN"/>
        </w:rPr>
        <w:t xml:space="preserve">аас </w:t>
      </w:r>
      <w:r w:rsidR="00DA47F2" w:rsidRPr="008D415B">
        <w:rPr>
          <w:rFonts w:ascii="Arial" w:hAnsi="Arial" w:cs="Arial"/>
          <w:noProof/>
          <w:color w:val="404040" w:themeColor="text1" w:themeTint="BF"/>
          <w:sz w:val="22"/>
          <w:szCs w:val="22"/>
          <w:lang w:val="mn-MN"/>
        </w:rPr>
        <w:t xml:space="preserve">хийх </w:t>
      </w:r>
      <w:r w:rsidRPr="008D415B">
        <w:rPr>
          <w:rFonts w:ascii="Arial" w:hAnsi="Arial" w:cs="Arial"/>
          <w:noProof/>
          <w:color w:val="404040" w:themeColor="text1" w:themeTint="BF"/>
          <w:sz w:val="22"/>
          <w:szCs w:val="22"/>
          <w:lang w:val="mn-MN"/>
        </w:rPr>
        <w:t>тохирлын үнэлгээ</w:t>
      </w:r>
      <w:r w:rsidR="00DA47F2" w:rsidRPr="008D415B">
        <w:rPr>
          <w:rFonts w:ascii="Arial" w:hAnsi="Arial" w:cs="Arial"/>
          <w:noProof/>
          <w:color w:val="404040" w:themeColor="text1" w:themeTint="BF"/>
          <w:sz w:val="22"/>
          <w:szCs w:val="22"/>
          <w:lang w:val="mn-MN"/>
        </w:rPr>
        <w:t>ний</w:t>
      </w:r>
      <w:r w:rsidRPr="008D415B">
        <w:rPr>
          <w:rFonts w:ascii="Arial" w:hAnsi="Arial" w:cs="Arial"/>
          <w:noProof/>
          <w:color w:val="404040" w:themeColor="text1" w:themeTint="BF"/>
          <w:sz w:val="22"/>
          <w:szCs w:val="22"/>
          <w:lang w:val="mn-MN"/>
        </w:rPr>
        <w:t xml:space="preserve"> үйл ажиллагаан</w:t>
      </w:r>
      <w:r w:rsidR="008E5214" w:rsidRPr="008D415B">
        <w:rPr>
          <w:rFonts w:ascii="Arial" w:hAnsi="Arial" w:cs="Arial"/>
          <w:noProof/>
          <w:color w:val="404040" w:themeColor="text1" w:themeTint="BF"/>
          <w:sz w:val="22"/>
          <w:szCs w:val="22"/>
          <w:lang w:val="mn-MN"/>
        </w:rPr>
        <w:t>ы зарим хэсгийг хувийн хэвшлээр гүйцэтгүүлэх зэргээ</w:t>
      </w:r>
      <w:r w:rsidR="00DA47F2" w:rsidRPr="008D415B">
        <w:rPr>
          <w:rFonts w:ascii="Arial" w:hAnsi="Arial" w:cs="Arial"/>
          <w:noProof/>
          <w:color w:val="404040" w:themeColor="text1" w:themeTint="BF"/>
          <w:sz w:val="22"/>
          <w:szCs w:val="22"/>
          <w:lang w:val="mn-MN"/>
        </w:rPr>
        <w:t>р</w:t>
      </w:r>
      <w:r w:rsidR="008E5214" w:rsidRPr="008D415B">
        <w:rPr>
          <w:rFonts w:ascii="Arial" w:hAnsi="Arial" w:cs="Arial"/>
          <w:noProof/>
          <w:color w:val="404040" w:themeColor="text1" w:themeTint="BF"/>
          <w:sz w:val="22"/>
          <w:szCs w:val="22"/>
          <w:lang w:val="mn-MN"/>
        </w:rPr>
        <w:t xml:space="preserve"> хувийн хэвшлийн оролцоог нэмэгдүүл</w:t>
      </w:r>
      <w:r w:rsidR="00207F61" w:rsidRPr="008D415B">
        <w:rPr>
          <w:rFonts w:ascii="Arial" w:hAnsi="Arial" w:cs="Arial"/>
          <w:noProof/>
          <w:color w:val="404040" w:themeColor="text1" w:themeTint="BF"/>
          <w:sz w:val="22"/>
          <w:szCs w:val="22"/>
          <w:lang w:val="mn-MN"/>
        </w:rPr>
        <w:t>эх бодлогыг улс орнууд баримталж байна</w:t>
      </w:r>
      <w:r w:rsidR="008E5214" w:rsidRPr="008D415B">
        <w:rPr>
          <w:rFonts w:ascii="Arial" w:hAnsi="Arial" w:cs="Arial"/>
          <w:noProof/>
          <w:color w:val="404040" w:themeColor="text1" w:themeTint="BF"/>
          <w:sz w:val="22"/>
          <w:szCs w:val="22"/>
          <w:lang w:val="mn-MN"/>
        </w:rPr>
        <w:t>.</w:t>
      </w:r>
      <w:r w:rsidR="00207F61" w:rsidRPr="008D415B">
        <w:rPr>
          <w:rFonts w:ascii="Arial" w:hAnsi="Arial" w:cs="Arial"/>
          <w:noProof/>
          <w:color w:val="404040" w:themeColor="text1" w:themeTint="BF"/>
          <w:sz w:val="22"/>
          <w:szCs w:val="22"/>
          <w:lang w:val="mn-MN"/>
        </w:rPr>
        <w:t>Үндэсний итгэмжлэлийн төвийн цахим хуудсанд бүртгэлтэй итгэмжлэгдсэн 159 байгууллагын 97 нь төрийн байгууллага эсвэл төрийн оролцоотой компанийн харьяанд байна.</w:t>
      </w:r>
    </w:p>
    <w:p w14:paraId="6788D064" w14:textId="06AF8258" w:rsidR="00207F61" w:rsidRPr="008D415B" w:rsidRDefault="00207F61" w:rsidP="000C6BC8">
      <w:pPr>
        <w:spacing w:line="276" w:lineRule="auto"/>
        <w:ind w:firstLine="720"/>
        <w:jc w:val="both"/>
        <w:rPr>
          <w:rFonts w:ascii="Arial" w:hAnsi="Arial" w:cs="Arial"/>
          <w:noProof/>
          <w:color w:val="404040" w:themeColor="text1" w:themeTint="BF"/>
          <w:sz w:val="22"/>
          <w:szCs w:val="22"/>
          <w:lang w:val="mn-MN"/>
        </w:rPr>
      </w:pPr>
    </w:p>
    <w:p w14:paraId="528BF644" w14:textId="1F0734F6" w:rsidR="00422A15" w:rsidRPr="008D415B" w:rsidRDefault="00207F61"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Хуулийн дагуу хувийн хэвшлийн тохирлын үнэлгээний байгууллагууд үүсэж хөгжих боломжтой боловч дээрх төрийн мэдлийн тохирлын үнэлгээний үйл ажиллагаатай үнэ, зах зээлийн хувьд өрсөлдөх боломж хязгаарлагдмал байна.Түүнчлэн</w:t>
      </w:r>
      <w:r w:rsidR="008E5214" w:rsidRPr="008D415B">
        <w:rPr>
          <w:rFonts w:ascii="Arial" w:hAnsi="Arial" w:cs="Arial"/>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с</w:t>
      </w:r>
      <w:r w:rsidR="00DA47F2" w:rsidRPr="008D415B">
        <w:rPr>
          <w:rFonts w:ascii="Arial" w:hAnsi="Arial" w:cs="Arial"/>
          <w:noProof/>
          <w:color w:val="404040" w:themeColor="text1" w:themeTint="BF"/>
          <w:sz w:val="22"/>
          <w:szCs w:val="22"/>
          <w:lang w:val="mn-MN"/>
        </w:rPr>
        <w:t>тандартчилал, техникийн зохицуулалт, тохирлын үнэлгээний итгэмжлэлийн төрийн хяналтыг хэрэгжүүлэх байгууллага, улсын байцаагч</w:t>
      </w:r>
      <w:r w:rsidR="00422A15" w:rsidRPr="008D415B">
        <w:rPr>
          <w:rFonts w:ascii="Arial" w:hAnsi="Arial" w:cs="Arial"/>
          <w:noProof/>
          <w:color w:val="404040" w:themeColor="text1" w:themeTint="BF"/>
          <w:sz w:val="22"/>
          <w:szCs w:val="22"/>
          <w:lang w:val="mn-MN"/>
        </w:rPr>
        <w:t>ийг тухайлан заасан нь Төрийн хяналт, шалгалтын тухай хуул</w:t>
      </w:r>
      <w:r w:rsidR="00D71040" w:rsidRPr="008D415B">
        <w:rPr>
          <w:rFonts w:ascii="Arial" w:hAnsi="Arial" w:cs="Arial"/>
          <w:noProof/>
          <w:color w:val="404040" w:themeColor="text1" w:themeTint="BF"/>
          <w:sz w:val="22"/>
          <w:szCs w:val="22"/>
          <w:lang w:val="mn-MN"/>
        </w:rPr>
        <w:t xml:space="preserve">ийн агуулгатай давхардсан байхаас гадна хуулийн 29.2.2-д “энэ хуулийн 13.2-т заасан бүтээгдэхүүнийг тохирлын үнэлгээнд хамруулсан эсэхэд хяналт тавих” гэсэн нь тохирлын үнэлгээний үр дүнг бус тохирлын үнэлгээний процессыг зааж өгсөн нь агуулгын хувьд ойлгомжгүй байдлыг үүсгэсэн байх талтай байна.Түүнчлэн хуулийн 13.2-д заасан заавал </w:t>
      </w:r>
      <w:r w:rsidR="00D71040" w:rsidRPr="008D415B">
        <w:rPr>
          <w:rFonts w:ascii="Arial" w:hAnsi="Arial" w:cs="Arial"/>
          <w:noProof/>
          <w:color w:val="404040" w:themeColor="text1" w:themeTint="BF"/>
          <w:sz w:val="22"/>
          <w:szCs w:val="22"/>
          <w:lang w:val="mn-MN"/>
        </w:rPr>
        <w:lastRenderedPageBreak/>
        <w:t>тохирлын үнэлгээнд хамруулсан байх шаардлагатай бүтээгдэхүүн, үйлчилгээний хувьд нийлүүлэгчийн мэдэгдэл гаргасныг тохирлын үнэлгээнд хамруулсанд тооцох эсэх нь тодорхой бус байна.</w:t>
      </w:r>
    </w:p>
    <w:p w14:paraId="5F1B8B71" w14:textId="77777777" w:rsidR="00E23C4B" w:rsidRPr="008D415B" w:rsidRDefault="00E23C4B" w:rsidP="000C6BC8">
      <w:pPr>
        <w:spacing w:line="276" w:lineRule="auto"/>
        <w:ind w:firstLine="720"/>
        <w:jc w:val="both"/>
        <w:rPr>
          <w:rFonts w:ascii="Arial" w:hAnsi="Arial" w:cs="Arial"/>
          <w:noProof/>
          <w:color w:val="404040" w:themeColor="text1" w:themeTint="BF"/>
          <w:sz w:val="22"/>
          <w:szCs w:val="22"/>
          <w:lang w:val="mn-MN"/>
        </w:rPr>
      </w:pPr>
    </w:p>
    <w:p w14:paraId="5087F0ED" w14:textId="61218C98"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Дээрхээс дүгнэвэл СТЗТИҮтХ-д хуульд тусгагдсан </w:t>
      </w:r>
      <w:r w:rsidR="00572538" w:rsidRPr="008D415B">
        <w:rPr>
          <w:rFonts w:ascii="Arial" w:hAnsi="Arial" w:cs="Arial"/>
          <w:noProof/>
          <w:color w:val="404040" w:themeColor="text1" w:themeTint="BF"/>
          <w:sz w:val="22"/>
          <w:szCs w:val="22"/>
          <w:lang w:val="mn-MN"/>
        </w:rPr>
        <w:t xml:space="preserve">стандартчиллын </w:t>
      </w:r>
      <w:r w:rsidRPr="008D415B">
        <w:rPr>
          <w:rFonts w:ascii="Arial" w:hAnsi="Arial" w:cs="Arial"/>
          <w:noProof/>
          <w:color w:val="404040" w:themeColor="text1" w:themeTint="BF"/>
          <w:sz w:val="22"/>
          <w:szCs w:val="22"/>
          <w:lang w:val="mn-MN"/>
        </w:rPr>
        <w:t>зорилго нь</w:t>
      </w:r>
      <w:r w:rsidR="002D65CE" w:rsidRPr="008D415B">
        <w:rPr>
          <w:rFonts w:ascii="Arial" w:hAnsi="Arial" w:cs="Arial"/>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зорилгодоо хүрэх хэмжээнд хангалттай хэрэгжиж чадахгүй байх тул тухайн зохицуулалтыг эргэн харах зайлшгүй шаардлагатай болсныг илтгэж байна.</w:t>
      </w:r>
      <w:r w:rsidR="002D65CE" w:rsidRPr="008D415B">
        <w:rPr>
          <w:rFonts w:ascii="Arial" w:hAnsi="Arial" w:cs="Arial"/>
          <w:noProof/>
          <w:color w:val="404040" w:themeColor="text1" w:themeTint="BF"/>
          <w:sz w:val="22"/>
          <w:szCs w:val="22"/>
          <w:lang w:val="mn-MN"/>
        </w:rPr>
        <w:t xml:space="preserve"> </w:t>
      </w:r>
    </w:p>
    <w:p w14:paraId="0A328EB1"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p>
    <w:p w14:paraId="5098C091"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b/>
          <w:bCs/>
          <w:i/>
          <w:iCs/>
          <w:noProof/>
          <w:color w:val="404040" w:themeColor="text1" w:themeTint="BF"/>
          <w:sz w:val="22"/>
          <w:szCs w:val="22"/>
          <w:u w:val="single"/>
          <w:lang w:val="mn-MN"/>
        </w:rPr>
        <w:t>Шалгуур үзүүлэлтийн томьёолол 2.</w:t>
      </w:r>
      <w:r w:rsidRPr="008D415B">
        <w:rPr>
          <w:rFonts w:ascii="Arial" w:hAnsi="Arial" w:cs="Arial"/>
          <w:b/>
          <w:bCs/>
          <w:i/>
          <w:iCs/>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СТЗТҮИтХ-ийн 13 дугаар зүйлийн 13.1 дэх заалт зорилгодоо хүрсэн эсэх?</w:t>
      </w:r>
    </w:p>
    <w:p w14:paraId="0F205139" w14:textId="7F6918A6"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p>
    <w:tbl>
      <w:tblPr>
        <w:tblStyle w:val="TableGrid"/>
        <w:tblW w:w="5000" w:type="pct"/>
        <w:tblLook w:val="04A0" w:firstRow="1" w:lastRow="0" w:firstColumn="1" w:lastColumn="0" w:noHBand="0" w:noVBand="1"/>
      </w:tblPr>
      <w:tblGrid>
        <w:gridCol w:w="9344"/>
      </w:tblGrid>
      <w:tr w:rsidR="00E319FB" w:rsidRPr="008D415B" w14:paraId="6E3E6311" w14:textId="77777777" w:rsidTr="004C095A">
        <w:tc>
          <w:tcPr>
            <w:tcW w:w="5000" w:type="pct"/>
          </w:tcPr>
          <w:p w14:paraId="527498EA" w14:textId="77777777" w:rsidR="00CC5E4A" w:rsidRPr="008D415B" w:rsidRDefault="00CC5E4A" w:rsidP="000C6BC8">
            <w:pPr>
              <w:spacing w:line="276" w:lineRule="auto"/>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13 дугаар зүйл.Тохирлын үнэлгээний зорилго, хамрах хүрээ</w:t>
            </w:r>
          </w:p>
          <w:p w14:paraId="308B6214" w14:textId="1E2B4822"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13.1.Тохирлын үнэлгээний зорилго нь бүтээгдэхүүний аюулгүй байдлыг хангах, өрсөлдөх чадварыг нэмэгдүүлэх, хэрэглэгчийн эрх, ашгийг хамгаалахад оршино.</w:t>
            </w:r>
          </w:p>
        </w:tc>
      </w:tr>
    </w:tbl>
    <w:p w14:paraId="7DE3A504"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p>
    <w:p w14:paraId="65D8A350" w14:textId="03F4A1C8"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СТЗТҮИтХ 13 дугаар зүйлд Тохирлын үнэлгээний байгууллагын зорилгыг тодорхойлон зохицуулсан бөгөөд тус зүйлийн 1 дүгээр хэсэгт “</w:t>
      </w:r>
      <w:r w:rsidRPr="008D415B">
        <w:rPr>
          <w:rFonts w:ascii="Arial" w:hAnsi="Arial" w:cs="Arial"/>
          <w:noProof/>
          <w:color w:val="404040" w:themeColor="text1" w:themeTint="BF"/>
          <w:sz w:val="22"/>
          <w:szCs w:val="22"/>
          <w:shd w:val="clear" w:color="auto" w:fill="FFFFFF"/>
          <w:lang w:val="mn-MN"/>
        </w:rPr>
        <w:t xml:space="preserve">Тохирлын үнэлгээний зорилго нь бүтээгдэхүүний аюулгүй байдлыг хангах, өрсөлдөх чадварыг нэмэгдүүлэх, хэрэглэгчийн эрх, ашгийг хамгаалахад оршино” гэж заасан. </w:t>
      </w:r>
      <w:r w:rsidRPr="008D415B">
        <w:rPr>
          <w:rFonts w:ascii="Arial" w:hAnsi="Arial" w:cs="Arial"/>
          <w:noProof/>
          <w:color w:val="404040" w:themeColor="text1" w:themeTint="BF"/>
          <w:sz w:val="22"/>
          <w:szCs w:val="22"/>
          <w:lang w:val="mn-MN"/>
        </w:rPr>
        <w:t xml:space="preserve">Мөн хуулийн 4 дүгээр зүйлийн 4.1.7."тохирлын үнэлгээний байгууллага" гэж энэ хуулийн 4.1.6-д заасан үйл ажиллагааг эрхлэх эрх бүхий байгууллагыг, 4 дүгээр зүйлийн 4.1.6."тохирлын үнэлгээ" гэж бүтээгдэхүүн, ажилтны ур чадвар, менежментийн тогтолцоо нь стандарт, техникийн зохицуулалтын шаардлагыг хангаж байгаа эсэхийг тогтоох үйл ажиллагааг хэлнэ гэж тодорхойлсон байна. </w:t>
      </w:r>
    </w:p>
    <w:p w14:paraId="5AEF2A54"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p>
    <w:p w14:paraId="0BBE90D3" w14:textId="2D59F4F9" w:rsidR="00CC5E4A" w:rsidRPr="008D415B" w:rsidRDefault="00572538"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Практикт тохирлын үнэлгээний байгууллага нь тохирлын үнэлгээ хийлгэхээр хүссэн байгууллагын хүсэлтийн дагуу тухайн бараа, бүтээгдэхүүн, ажилтны ур чадварыг стандарт, техникийн зохицуулалтыг хангасан эсэхийг хянаж, дүгнэлт гаргадаг байгууллага байна. Гэтэл хуульд тохирлын үнэлгээний байгууллага нь тохирлын үнэлгээ хийхээс гадна нэмэлтээр бүтээгдэхүүний аюулгүй байдлыг хангах, өрсөлдөх чадварыг нэмэгдүүлэх, хэрэглэгчийн эрх, ашгийг хамгаалах ёстой байна.</w:t>
      </w:r>
    </w:p>
    <w:p w14:paraId="6F17AD2D" w14:textId="77777777" w:rsidR="00572538" w:rsidRPr="008D415B" w:rsidRDefault="00572538" w:rsidP="000C6BC8">
      <w:pPr>
        <w:spacing w:line="276" w:lineRule="auto"/>
        <w:ind w:firstLine="720"/>
        <w:jc w:val="both"/>
        <w:rPr>
          <w:rFonts w:ascii="Arial" w:hAnsi="Arial" w:cs="Arial"/>
          <w:noProof/>
          <w:color w:val="404040" w:themeColor="text1" w:themeTint="BF"/>
          <w:sz w:val="22"/>
          <w:szCs w:val="22"/>
          <w:lang w:val="mn-MN"/>
        </w:rPr>
      </w:pPr>
    </w:p>
    <w:p w14:paraId="0A95663B" w14:textId="2C2EEB57"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СТЗТИҮтХ нь 2017 оны 12 дугаар сарын 21-ний өдөр шинэчлэгдэн батлагдаж, 2018 оны 07 дугаар сарын 1-ний өдрөөс дагаж мөрдсөн байдаг. Гэвч тухайн хууль батлагдан хэрэгжиж эхэлснээс хойш өдийг хүртэлх хугацаанд Тохирлын үнэлгээний байгууллага нь дээрх зорилгуудын хүрээнд хийж гүйцэтгэсэн ажлын үр дүн тодорхой бус байна.</w:t>
      </w:r>
      <w:r w:rsidR="002D65CE" w:rsidRPr="008D415B">
        <w:rPr>
          <w:rFonts w:ascii="Arial" w:hAnsi="Arial" w:cs="Arial"/>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Тодруулбал: Хуульд Тохирлын үнэлгээний байгууллагыг дээрх зорилго тус бүрийг хангах хэмээн тодорхойлсон боловч тухайн зорилгыг хангахын тулд хэрхэн ажиллах талаар холбогдох зохицуулалтыг нарийн тодорхой тусгаагүйгээс үүдэлтэй</w:t>
      </w:r>
      <w:r w:rsidR="00DA47F2" w:rsidRPr="008D415B">
        <w:rPr>
          <w:rFonts w:ascii="Arial" w:hAnsi="Arial" w:cs="Arial"/>
          <w:noProof/>
          <w:color w:val="404040" w:themeColor="text1" w:themeTint="BF"/>
          <w:sz w:val="22"/>
          <w:szCs w:val="22"/>
          <w:lang w:val="mn-MN"/>
        </w:rPr>
        <w:t>гээр</w:t>
      </w:r>
      <w:r w:rsidRPr="008D415B">
        <w:rPr>
          <w:rFonts w:ascii="Arial" w:hAnsi="Arial" w:cs="Arial"/>
          <w:noProof/>
          <w:color w:val="404040" w:themeColor="text1" w:themeTint="BF"/>
          <w:sz w:val="22"/>
          <w:szCs w:val="22"/>
          <w:lang w:val="mn-MN"/>
        </w:rPr>
        <w:t xml:space="preserve"> хэрэгжих механизм нь алдагдсан байна. Тухайлбал: </w:t>
      </w:r>
    </w:p>
    <w:p w14:paraId="7204487B" w14:textId="77777777" w:rsidR="000519AB" w:rsidRPr="008D415B" w:rsidRDefault="000519AB" w:rsidP="000C6BC8">
      <w:pPr>
        <w:spacing w:line="276" w:lineRule="auto"/>
        <w:ind w:firstLine="720"/>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669BCC55" w14:textId="77777777" w:rsidTr="004C095A">
        <w:tc>
          <w:tcPr>
            <w:tcW w:w="5000" w:type="pct"/>
            <w:shd w:val="clear" w:color="auto" w:fill="DEEAF6" w:themeFill="accent5" w:themeFillTint="33"/>
          </w:tcPr>
          <w:p w14:paraId="207FA354" w14:textId="77777777" w:rsidR="00CC5E4A" w:rsidRPr="008D415B" w:rsidRDefault="00CC5E4A" w:rsidP="000C6BC8">
            <w:pPr>
              <w:spacing w:line="276" w:lineRule="auto"/>
              <w:jc w:val="right"/>
              <w:rPr>
                <w:rStyle w:val="editable-incorrect"/>
                <w:rFonts w:ascii="Arial" w:hAnsi="Arial" w:cs="Arial"/>
                <w:noProof/>
                <w:color w:val="404040" w:themeColor="text1" w:themeTint="BF"/>
                <w:sz w:val="22"/>
                <w:szCs w:val="22"/>
                <w:lang w:val="mn-MN"/>
              </w:rPr>
            </w:pPr>
            <w:bookmarkStart w:id="1" w:name="_Hlk119589511"/>
            <w:r w:rsidRPr="008D415B">
              <w:rPr>
                <w:rFonts w:ascii="Arial" w:hAnsi="Arial" w:cs="Arial"/>
                <w:b/>
                <w:bCs/>
                <w:i/>
                <w:iCs/>
                <w:noProof/>
                <w:color w:val="404040" w:themeColor="text1" w:themeTint="BF"/>
                <w:sz w:val="22"/>
                <w:szCs w:val="22"/>
                <w:shd w:val="clear" w:color="auto" w:fill="FFFFFF"/>
                <w:lang w:val="mn-MN"/>
              </w:rPr>
              <w:t>Шигтгээ 7.</w:t>
            </w:r>
          </w:p>
          <w:p w14:paraId="5BA98257" w14:textId="3BDB53AB"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2019 оноос стандартыг хэрэгжүүлэх гээд явж ажиллаж байгаа. Хэрэгжилтийг хангуулах гэдэг дээр</w:t>
            </w:r>
            <w:r w:rsidR="002D65CE" w:rsidRPr="008D415B">
              <w:rPr>
                <w:rFonts w:ascii="Arial" w:hAnsi="Arial" w:cs="Arial"/>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хэн хэзээ яаж хангуулах талаар чиг үүргийг тодорхой тусгаж өгөх шаардлагатай гэж бодож байна. Тохирлын үнэлгээний байгууллагаар хийлгэ</w:t>
            </w:r>
            <w:r w:rsidR="00DA47F2" w:rsidRPr="008D415B">
              <w:rPr>
                <w:rFonts w:ascii="Arial" w:hAnsi="Arial" w:cs="Arial"/>
                <w:noProof/>
                <w:color w:val="404040" w:themeColor="text1" w:themeTint="BF"/>
                <w:sz w:val="22"/>
                <w:szCs w:val="22"/>
                <w:lang w:val="mn-MN"/>
              </w:rPr>
              <w:t>х</w:t>
            </w:r>
            <w:r w:rsidRPr="008D415B">
              <w:rPr>
                <w:rFonts w:ascii="Arial" w:hAnsi="Arial" w:cs="Arial"/>
                <w:noProof/>
                <w:color w:val="404040" w:themeColor="text1" w:themeTint="BF"/>
                <w:sz w:val="22"/>
                <w:szCs w:val="22"/>
                <w:lang w:val="mn-MN"/>
              </w:rPr>
              <w:t xml:space="preserve"> гэж оролдож байсан. Яаж хийх вэ, хэн бид нарыг үнэлэх эрхзүйн зохицуулалт тодорхойгүй байдаг. Нийтээрээ ямар ч стандарт норм дүрмийг хэрэгжүүлнэ гэдэг үүрэг хариуцлага юм уу ухамсар байдаггүй,</w:t>
            </w:r>
            <w:r w:rsidR="002D65CE" w:rsidRPr="008D415B">
              <w:rPr>
                <w:rFonts w:ascii="Arial" w:hAnsi="Arial" w:cs="Arial"/>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ААН зүгээр би нэг ийм ажил хийх гэж байгаа хувь хүнийхээ мэдрэмжээр</w:t>
            </w:r>
            <w:r w:rsidR="00572538" w:rsidRPr="008D415B">
              <w:rPr>
                <w:rFonts w:ascii="Arial" w:hAnsi="Arial" w:cs="Arial"/>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 xml:space="preserve">ч юм уу ямар нэгэн хэм хэмжээ тавьчихсан байдаг шаардлага байдаг гэдгийг </w:t>
            </w:r>
            <w:r w:rsidRPr="008D415B">
              <w:rPr>
                <w:rFonts w:ascii="Arial" w:hAnsi="Arial" w:cs="Arial"/>
                <w:noProof/>
                <w:color w:val="404040" w:themeColor="text1" w:themeTint="BF"/>
                <w:sz w:val="22"/>
                <w:szCs w:val="22"/>
                <w:lang w:val="mn-MN"/>
              </w:rPr>
              <w:lastRenderedPageBreak/>
              <w:t>мэдэхгүй. Тийм учраас хэм хэмжээний тухай ойлголтыг өгч байх хэрэгтэй юм байна гэж ойлгосон</w:t>
            </w:r>
            <w:r w:rsidRPr="008D415B">
              <w:rPr>
                <w:rStyle w:val="FootnoteReference"/>
                <w:rFonts w:ascii="Arial" w:hAnsi="Arial" w:cs="Arial"/>
                <w:noProof/>
                <w:color w:val="404040" w:themeColor="text1" w:themeTint="BF"/>
                <w:sz w:val="22"/>
                <w:szCs w:val="22"/>
                <w:lang w:val="mn-MN"/>
              </w:rPr>
              <w:footnoteReference w:id="7"/>
            </w:r>
          </w:p>
          <w:p w14:paraId="10FA1F9F" w14:textId="77777777"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“Хотын стандартын газар”-ын мэргэжилтнүүд</w:t>
            </w:r>
          </w:p>
        </w:tc>
      </w:tr>
      <w:bookmarkEnd w:id="1"/>
    </w:tbl>
    <w:p w14:paraId="01FAD437"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2532C54E" w14:textId="77777777" w:rsidTr="004C095A">
        <w:tc>
          <w:tcPr>
            <w:tcW w:w="5000" w:type="pct"/>
            <w:shd w:val="clear" w:color="auto" w:fill="DEEAF6" w:themeFill="accent5" w:themeFillTint="33"/>
          </w:tcPr>
          <w:p w14:paraId="0EABF4B6" w14:textId="77777777" w:rsidR="00CC5E4A" w:rsidRPr="008D415B" w:rsidRDefault="00CC5E4A" w:rsidP="000C6BC8">
            <w:pPr>
              <w:spacing w:line="276" w:lineRule="auto"/>
              <w:jc w:val="right"/>
              <w:rPr>
                <w:rStyle w:val="editable-incorrect"/>
                <w:rFonts w:ascii="Arial" w:hAnsi="Arial" w:cs="Arial"/>
                <w:noProof/>
                <w:color w:val="404040" w:themeColor="text1" w:themeTint="BF"/>
                <w:sz w:val="22"/>
                <w:szCs w:val="22"/>
                <w:lang w:val="mn-MN"/>
              </w:rPr>
            </w:pPr>
            <w:r w:rsidRPr="008D415B">
              <w:rPr>
                <w:rFonts w:ascii="Arial" w:hAnsi="Arial" w:cs="Arial"/>
                <w:b/>
                <w:bCs/>
                <w:i/>
                <w:iCs/>
                <w:noProof/>
                <w:color w:val="404040" w:themeColor="text1" w:themeTint="BF"/>
                <w:sz w:val="22"/>
                <w:szCs w:val="22"/>
                <w:shd w:val="clear" w:color="auto" w:fill="FFFFFF"/>
                <w:lang w:val="mn-MN"/>
              </w:rPr>
              <w:t>Шигтгээ 8.</w:t>
            </w:r>
          </w:p>
          <w:p w14:paraId="75D79C78" w14:textId="6825AA53"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Стандартыг тохирлын үнэлгээний байгууллагууд</w:t>
            </w:r>
            <w:r w:rsidR="00DA47F2" w:rsidRPr="008D415B">
              <w:rPr>
                <w:rFonts w:ascii="Arial" w:hAnsi="Arial" w:cs="Arial"/>
                <w:noProof/>
                <w:color w:val="404040" w:themeColor="text1" w:themeTint="BF"/>
                <w:sz w:val="22"/>
                <w:szCs w:val="22"/>
                <w:lang w:val="mn-MN"/>
              </w:rPr>
              <w:t>,</w:t>
            </w:r>
            <w:r w:rsidRPr="008D415B">
              <w:rPr>
                <w:rFonts w:ascii="Arial" w:hAnsi="Arial" w:cs="Arial"/>
                <w:noProof/>
                <w:color w:val="404040" w:themeColor="text1" w:themeTint="BF"/>
                <w:sz w:val="22"/>
                <w:szCs w:val="22"/>
                <w:lang w:val="mn-MN"/>
              </w:rPr>
              <w:t xml:space="preserve"> техникийн зохицуулалтыг төрийн хяналтаар хийх нь зүйтэй гэх саналтай нэг байр суурьтай байна. Үүнийг хуулиар нарийвчлан тусгах шаардлагатай</w:t>
            </w:r>
            <w:r w:rsidRPr="008D415B">
              <w:rPr>
                <w:rStyle w:val="FootnoteReference"/>
                <w:rFonts w:ascii="Arial" w:hAnsi="Arial" w:cs="Arial"/>
                <w:noProof/>
                <w:color w:val="404040" w:themeColor="text1" w:themeTint="BF"/>
                <w:sz w:val="22"/>
                <w:szCs w:val="22"/>
                <w:lang w:val="mn-MN"/>
              </w:rPr>
              <w:footnoteReference w:id="8"/>
            </w:r>
          </w:p>
          <w:p w14:paraId="6B9A9AD5" w14:textId="77777777"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“Мэргэжлийн хяналтын ерөнхий газар”-ын мэргэжилтнүүд</w:t>
            </w:r>
          </w:p>
        </w:tc>
      </w:tr>
    </w:tbl>
    <w:p w14:paraId="27C818C7"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7DA6ADA0" w14:textId="77777777" w:rsidTr="004C095A">
        <w:tc>
          <w:tcPr>
            <w:tcW w:w="5000" w:type="pct"/>
            <w:shd w:val="clear" w:color="auto" w:fill="DEEAF6" w:themeFill="accent5" w:themeFillTint="33"/>
          </w:tcPr>
          <w:p w14:paraId="426B6328" w14:textId="77777777" w:rsidR="00CC5E4A" w:rsidRPr="008D415B" w:rsidRDefault="00CC5E4A" w:rsidP="000C6BC8">
            <w:pPr>
              <w:spacing w:line="276" w:lineRule="auto"/>
              <w:jc w:val="right"/>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Шигтгээ 9.</w:t>
            </w:r>
          </w:p>
          <w:p w14:paraId="2CC7DFB5"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Тохирлын үнэлгээний байгууллага зах зээлийг нь гаргаад өгчихвөл борооны дараах мөөг шиг гараад л ирнэ. Тэгэхээр бид нар хууль эрх зүйгээрээ тохирлын үнэлгээний байгууллагуудыг бий болгох, энэ орон зайг нь бэлдэж өгөх нь л энэ хууль тогтоомж болон стандартын хэрэгжилтийн орон зай гэж харж байгаа юм аа</w:t>
            </w:r>
            <w:r w:rsidRPr="008D415B">
              <w:rPr>
                <w:rStyle w:val="FootnoteReference"/>
                <w:rFonts w:ascii="Arial" w:hAnsi="Arial" w:cs="Arial"/>
                <w:noProof/>
                <w:color w:val="404040" w:themeColor="text1" w:themeTint="BF"/>
                <w:sz w:val="22"/>
                <w:szCs w:val="22"/>
                <w:lang w:val="mn-MN"/>
              </w:rPr>
              <w:footnoteReference w:id="9"/>
            </w:r>
          </w:p>
          <w:p w14:paraId="0ADDE4FE" w14:textId="77777777"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“Ногоон титэм” ТББ-ын мэргэжилтнүүд</w:t>
            </w:r>
          </w:p>
        </w:tc>
      </w:tr>
    </w:tbl>
    <w:p w14:paraId="7E5FCCA8"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bookmarkStart w:id="2" w:name="_Hlk11837964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175D060B" w14:textId="77777777" w:rsidTr="004C095A">
        <w:tc>
          <w:tcPr>
            <w:tcW w:w="5000" w:type="pct"/>
            <w:shd w:val="clear" w:color="auto" w:fill="DEEAF6" w:themeFill="accent5" w:themeFillTint="33"/>
          </w:tcPr>
          <w:p w14:paraId="3C3B3AD9" w14:textId="77777777" w:rsidR="00CC5E4A" w:rsidRPr="008D415B" w:rsidRDefault="00CC5E4A" w:rsidP="000C6BC8">
            <w:pPr>
              <w:spacing w:line="276" w:lineRule="auto"/>
              <w:jc w:val="right"/>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Шигтгээ 10.</w:t>
            </w:r>
          </w:p>
          <w:p w14:paraId="474D6D60" w14:textId="0AAA7855"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Стандартын</w:t>
            </w:r>
            <w:r w:rsidR="002D65CE" w:rsidRPr="008D415B">
              <w:rPr>
                <w:rFonts w:ascii="Arial" w:hAnsi="Arial" w:cs="Arial"/>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хэрэгжилтэд хэн хяналт тавих вэ. Гүйцэтгэх засаглалын дотоод хяналтын тухай хуулийн төсөл өргөн баригдсаныг та бүхэн мэдэж байгаа. Үүнд хяналт шалгалт хийх эрх бүхий байгууллага буюу салбарын яамд буюу холбогдох төрийн захиргааны байгууллагууд, мөн тохирлын үнэлгээний байгууллага, мэргэжлийн холбоодоор дамжуулан стандартын хэрэгжилтийг хангахаар байгаа. Энэ тогтолцоог бид хууль эрхзүйг боловсронгуй болгох хүрээндээ оруулъя</w:t>
            </w:r>
            <w:r w:rsidRPr="008D415B">
              <w:rPr>
                <w:rStyle w:val="FootnoteReference"/>
                <w:rFonts w:ascii="Arial" w:hAnsi="Arial" w:cs="Arial"/>
                <w:noProof/>
                <w:color w:val="404040" w:themeColor="text1" w:themeTint="BF"/>
                <w:sz w:val="22"/>
                <w:szCs w:val="22"/>
                <w:lang w:val="mn-MN"/>
              </w:rPr>
              <w:footnoteReference w:id="10"/>
            </w:r>
          </w:p>
          <w:p w14:paraId="0069CDDA"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p>
          <w:p w14:paraId="760ACCBB" w14:textId="77777777"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“Стандарт, хэмжил зүйн газар”-ын мэргэжилтнүүд</w:t>
            </w:r>
          </w:p>
        </w:tc>
      </w:tr>
      <w:bookmarkEnd w:id="2"/>
    </w:tbl>
    <w:p w14:paraId="66BD8945"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p>
    <w:p w14:paraId="4E003C59" w14:textId="6F946D38" w:rsidR="006D1016" w:rsidRPr="008D415B" w:rsidRDefault="006D1016"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Олон улсад тохирлын үнэлгээний зорилгыг тодорхойлохдоо зах зээлд нийлүүлэх бүтээгдэхүүн, үйлчилгээ нь хууль, тогтоомжид заасан шаардлагад нийцсэн эсэхийг тодорхойлох үйл ажиллагаа гэж томьёолсон байдаг. Гэвч  СТЗТИҮтХ-д хуулиар зорилгыг олон улсын жишгээс зөрүүтэй томьёолжээ.</w:t>
      </w:r>
      <w:r w:rsidR="007329F3" w:rsidRPr="008D415B">
        <w:rPr>
          <w:rFonts w:ascii="Arial" w:hAnsi="Arial" w:cs="Arial"/>
          <w:noProof/>
          <w:color w:val="404040" w:themeColor="text1" w:themeTint="BF"/>
          <w:sz w:val="22"/>
          <w:szCs w:val="22"/>
          <w:lang w:val="mn-MN"/>
        </w:rPr>
        <w:t xml:space="preserve">Цаашилбал тохирлын үнэлгээний байгууллагыг итгэмжлэлд хамруулах, итгэмлэгдсэн байгууллагаас гаргасан дүгнэлт, гэрчилгээг харилцан хүлээн зөвшөөрч, худалдааг хөнгөвчлөх </w:t>
      </w:r>
      <w:r w:rsidR="00495EA6" w:rsidRPr="008D415B">
        <w:rPr>
          <w:rFonts w:ascii="Arial" w:hAnsi="Arial" w:cs="Arial"/>
          <w:noProof/>
          <w:color w:val="404040" w:themeColor="text1" w:themeTint="BF"/>
          <w:sz w:val="22"/>
          <w:szCs w:val="22"/>
          <w:lang w:val="mn-MN"/>
        </w:rPr>
        <w:t>ерөнхий зарчмыг ДХБ-ын гишүүн орнууд хэрэгжүүлж</w:t>
      </w:r>
      <w:r w:rsidR="007329F3" w:rsidRPr="008D415B">
        <w:rPr>
          <w:rFonts w:ascii="Arial" w:hAnsi="Arial" w:cs="Arial"/>
          <w:noProof/>
          <w:color w:val="404040" w:themeColor="text1" w:themeTint="BF"/>
          <w:sz w:val="22"/>
          <w:szCs w:val="22"/>
          <w:lang w:val="mn-MN"/>
        </w:rPr>
        <w:t xml:space="preserve"> байна.</w:t>
      </w:r>
    </w:p>
    <w:p w14:paraId="510A17ED" w14:textId="65C76EB8" w:rsidR="006D1016" w:rsidRPr="008D415B" w:rsidRDefault="006D1016" w:rsidP="000C6BC8">
      <w:pPr>
        <w:spacing w:line="276" w:lineRule="auto"/>
        <w:ind w:firstLine="720"/>
        <w:jc w:val="both"/>
        <w:rPr>
          <w:rFonts w:ascii="Arial" w:hAnsi="Arial" w:cs="Arial"/>
          <w:noProof/>
          <w:color w:val="404040" w:themeColor="text1" w:themeTint="BF"/>
          <w:sz w:val="22"/>
          <w:szCs w:val="22"/>
          <w:lang w:val="mn-MN"/>
        </w:rPr>
      </w:pPr>
    </w:p>
    <w:p w14:paraId="5A932948" w14:textId="6ADA3AAE" w:rsidR="00BC6BE0"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Дээрхээс дүгнээд үзвэл СТЗТИҮтХ-д хууль тусгагдсан Тохирлын үнэлгээний зорилго нь зорилгодоо хүрэх хэмжээнд хангалттай хэрэгжих нөхцөл</w:t>
      </w:r>
      <w:r w:rsidR="00892B37" w:rsidRPr="008D415B">
        <w:rPr>
          <w:rFonts w:ascii="Arial" w:hAnsi="Arial" w:cs="Arial"/>
          <w:noProof/>
          <w:color w:val="404040" w:themeColor="text1" w:themeTint="BF"/>
          <w:sz w:val="22"/>
          <w:szCs w:val="22"/>
          <w:lang w:val="mn-MN"/>
        </w:rPr>
        <w:t xml:space="preserve"> бүрдээгүй,</w:t>
      </w:r>
      <w:r w:rsidRPr="008D415B">
        <w:rPr>
          <w:rFonts w:ascii="Arial" w:hAnsi="Arial" w:cs="Arial"/>
          <w:noProof/>
          <w:color w:val="404040" w:themeColor="text1" w:themeTint="BF"/>
          <w:sz w:val="22"/>
          <w:szCs w:val="22"/>
          <w:lang w:val="mn-MN"/>
        </w:rPr>
        <w:t xml:space="preserve"> холбогдох зохицуулалтууд тодорхой бус байх тул тухайн зохицуулалтыг эргэн харах зайлшгүй шаардлагатай болсныг илтгэж байна. </w:t>
      </w:r>
    </w:p>
    <w:p w14:paraId="50F63759" w14:textId="77777777" w:rsidR="00BC6BE0" w:rsidRPr="008D415B" w:rsidRDefault="00BC6BE0" w:rsidP="000C6BC8">
      <w:pPr>
        <w:spacing w:line="276" w:lineRule="auto"/>
        <w:ind w:firstLine="720"/>
        <w:jc w:val="both"/>
        <w:rPr>
          <w:rFonts w:ascii="Arial" w:hAnsi="Arial" w:cs="Arial"/>
          <w:noProof/>
          <w:color w:val="404040" w:themeColor="text1" w:themeTint="BF"/>
          <w:sz w:val="22"/>
          <w:szCs w:val="22"/>
          <w:lang w:val="mn-MN"/>
        </w:rPr>
      </w:pPr>
    </w:p>
    <w:p w14:paraId="34892D41" w14:textId="3BA3FBF3"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b/>
          <w:bCs/>
          <w:i/>
          <w:iCs/>
          <w:noProof/>
          <w:color w:val="404040" w:themeColor="text1" w:themeTint="BF"/>
          <w:sz w:val="22"/>
          <w:szCs w:val="22"/>
          <w:u w:val="single"/>
          <w:lang w:val="mn-MN"/>
        </w:rPr>
        <w:lastRenderedPageBreak/>
        <w:t>Шалгуур үзүүлэлтийн томьёолол 3</w:t>
      </w:r>
      <w:r w:rsidRPr="008D415B">
        <w:rPr>
          <w:rFonts w:ascii="Arial" w:hAnsi="Arial" w:cs="Arial"/>
          <w:b/>
          <w:bCs/>
          <w:i/>
          <w:iCs/>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 xml:space="preserve">СТЗТҮИтХ-ийн 16 дугаар зүйлийн 1 дэх хэсэг зорилгодоо хүрсэн эсэх? </w:t>
      </w:r>
    </w:p>
    <w:p w14:paraId="1D055FDD"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p>
    <w:tbl>
      <w:tblPr>
        <w:tblStyle w:val="TableGrid"/>
        <w:tblW w:w="5000" w:type="pct"/>
        <w:tblLook w:val="04A0" w:firstRow="1" w:lastRow="0" w:firstColumn="1" w:lastColumn="0" w:noHBand="0" w:noVBand="1"/>
      </w:tblPr>
      <w:tblGrid>
        <w:gridCol w:w="9344"/>
      </w:tblGrid>
      <w:tr w:rsidR="00E319FB" w:rsidRPr="008D415B" w14:paraId="49C61AEB" w14:textId="77777777" w:rsidTr="004C095A">
        <w:tc>
          <w:tcPr>
            <w:tcW w:w="5000" w:type="pct"/>
          </w:tcPr>
          <w:p w14:paraId="0EF63E56" w14:textId="77777777" w:rsidR="006D2BA6" w:rsidRPr="008D415B" w:rsidRDefault="006D2BA6" w:rsidP="000C6BC8">
            <w:pPr>
              <w:spacing w:line="276" w:lineRule="auto"/>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16 дугаар зүйл.Тохирлын үнэлгээний итгэмжлэлийн зорилго</w:t>
            </w:r>
          </w:p>
          <w:p w14:paraId="0C5C3E13" w14:textId="0723EDE3" w:rsidR="00CC5E4A" w:rsidRPr="008D415B" w:rsidRDefault="006D2BA6"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16.1.Тохирлын үнэлгээний итгэмжлэлийн зорилго нь худалдаан дахь техникийн саад тотгорыг арилгах, худалдааг хөнгөвчлөх, бүтээгдэхүүнд хэрэглэгчийн итгэх итгэлийг нэмэгдүүлэх, тохирлын үнэлгээний дүнг олон улс, бүс нутаг, гадаад улс болон үндэсний хэмжээнд харилцан хүлээн зөвшөөрөх нөхцөлийг бүрдүүлэхэд оршино.</w:t>
            </w:r>
          </w:p>
        </w:tc>
      </w:tr>
    </w:tbl>
    <w:p w14:paraId="5A2BFFE1" w14:textId="65044057"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p>
    <w:p w14:paraId="6545C856" w14:textId="65A8D14E"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СТЗТҮГтХ-ийн 16 дугаар зүйлийн 16.1-т “Тохирлын үнэлгээний итгэмжлэлийн зорилго нь худалдаан дахь техникийн саад тотгорыг арилгах, худалдааг хөнгөвчлөх, бүтээгдэхүүнд хэрэглэгчийн итгэх итгэлийг нэмэгдүүлэх, тохирлын үнэлгээний дүнг олон улс, бүс нутаг, гадаад улс болон үндэсний хэмжээнд харилцан хүлээн зөвшөөрөх нөхцөлийг бүрдүүлэхэд оршино” гэж заасан. </w:t>
      </w:r>
      <w:r w:rsidRPr="008D415B">
        <w:rPr>
          <w:rFonts w:ascii="Arial" w:hAnsi="Arial" w:cs="Arial"/>
          <w:noProof/>
          <w:color w:val="404040" w:themeColor="text1" w:themeTint="BF"/>
          <w:sz w:val="22"/>
          <w:szCs w:val="22"/>
          <w:shd w:val="clear" w:color="auto" w:fill="FFFFFF"/>
          <w:lang w:val="mn-MN"/>
        </w:rPr>
        <w:t xml:space="preserve">Мөн хуулийн 4 дүгээр зүйлийн 4.1.5 дахь хэсэгт "тохирлын үнэлгээний итгэмжлэл" гэж эрх бүхий байгууллагаас тохирлын үнэлгээний байгууллага нь тодорхой үйл ажиллагааг гүйцэтгэх мэргэжлийн чадвартайг тогтоож, хүлээн зөвшөөрөх ажиллагааг хэлнэ гэж тодорхойлсон байна. </w:t>
      </w:r>
    </w:p>
    <w:p w14:paraId="447DA0D6" w14:textId="77777777" w:rsidR="006D2BA6" w:rsidRPr="008D415B" w:rsidRDefault="006D2BA6" w:rsidP="000C6BC8">
      <w:pPr>
        <w:spacing w:line="276" w:lineRule="auto"/>
        <w:ind w:firstLine="720"/>
        <w:jc w:val="both"/>
        <w:rPr>
          <w:rFonts w:ascii="Arial" w:hAnsi="Arial" w:cs="Arial"/>
          <w:noProof/>
          <w:color w:val="404040" w:themeColor="text1" w:themeTint="BF"/>
          <w:sz w:val="22"/>
          <w:szCs w:val="22"/>
          <w:shd w:val="clear" w:color="auto" w:fill="FFFFFF"/>
          <w:lang w:val="mn-MN"/>
        </w:rPr>
      </w:pPr>
    </w:p>
    <w:p w14:paraId="0A3696C6" w14:textId="18727C15" w:rsidR="00CC5E4A" w:rsidRPr="008D415B" w:rsidRDefault="00CC5E4A" w:rsidP="000C6BC8">
      <w:pPr>
        <w:spacing w:line="276" w:lineRule="auto"/>
        <w:jc w:val="both"/>
        <w:rPr>
          <w:rFonts w:ascii="Arial" w:hAnsi="Arial" w:cs="Arial"/>
          <w:noProof/>
          <w:color w:val="404040" w:themeColor="text1" w:themeTint="BF"/>
          <w:sz w:val="22"/>
          <w:szCs w:val="22"/>
          <w:shd w:val="clear" w:color="auto" w:fill="FFFFFF"/>
          <w:lang w:val="mn-MN"/>
        </w:rPr>
      </w:pPr>
      <w:r w:rsidRPr="008D415B">
        <w:rPr>
          <w:rFonts w:ascii="Arial" w:hAnsi="Arial" w:cs="Arial"/>
          <w:noProof/>
          <w:color w:val="404040" w:themeColor="text1" w:themeTint="BF"/>
          <w:sz w:val="22"/>
          <w:szCs w:val="22"/>
          <w:shd w:val="clear" w:color="auto" w:fill="FFFFFF"/>
          <w:lang w:val="mn-MN"/>
        </w:rPr>
        <w:t xml:space="preserve">Тохирлын үнэлгээний итгэмжлэл нь хуулийн тодорхойлолтод тусгагдсан үндсэн чиг үүргээс гадна зорилгод тусгагдсан чиг үүргийг давхар гүйцэтгэх ёстой байна. Гэвч тухайн тохирлын үнэлгээний итгэмжлэл нь тодорхойлолтын хүрээнд тусгагдсан чиг үүргээ гүйцэтгэх боловч зорилгын хүрээнд тодорхой хийж гүйцэтгэсэн ажил тодорхой бус байна. Тодруулбал: </w:t>
      </w:r>
      <w:r w:rsidRPr="008D415B">
        <w:rPr>
          <w:rFonts w:ascii="Arial" w:hAnsi="Arial" w:cs="Arial"/>
          <w:noProof/>
          <w:color w:val="404040" w:themeColor="text1" w:themeTint="BF"/>
          <w:sz w:val="22"/>
          <w:szCs w:val="22"/>
          <w:lang w:val="mn-MN"/>
        </w:rPr>
        <w:t xml:space="preserve">СТЗТИҮтХ хэрэгжиж эхэлснээс хойш </w:t>
      </w:r>
      <w:r w:rsidRPr="008D415B">
        <w:rPr>
          <w:rFonts w:ascii="Arial" w:hAnsi="Arial" w:cs="Arial"/>
          <w:noProof/>
          <w:color w:val="404040" w:themeColor="text1" w:themeTint="BF"/>
          <w:sz w:val="22"/>
          <w:szCs w:val="22"/>
          <w:shd w:val="clear" w:color="auto" w:fill="FFFFFF"/>
          <w:lang w:val="mn-MN"/>
        </w:rPr>
        <w:t xml:space="preserve">Тохирлын үнэлгээний итгэмжлэл нь </w:t>
      </w:r>
      <w:r w:rsidRPr="008D415B">
        <w:rPr>
          <w:rFonts w:ascii="Arial" w:hAnsi="Arial" w:cs="Arial"/>
          <w:noProof/>
          <w:color w:val="404040" w:themeColor="text1" w:themeTint="BF"/>
          <w:sz w:val="22"/>
          <w:szCs w:val="22"/>
          <w:lang w:val="mn-MN"/>
        </w:rPr>
        <w:t>Худалдаан дахь саад тотгорыг арилгах, худалдааг хөнгөвчлөх</w:t>
      </w:r>
      <w:r w:rsidRPr="008D415B">
        <w:rPr>
          <w:rFonts w:ascii="Arial" w:hAnsi="Arial" w:cs="Arial"/>
          <w:noProof/>
          <w:color w:val="404040" w:themeColor="text1" w:themeTint="BF"/>
          <w:sz w:val="22"/>
          <w:szCs w:val="22"/>
          <w:shd w:val="clear" w:color="auto" w:fill="FFFFFF"/>
          <w:lang w:val="mn-MN"/>
        </w:rPr>
        <w:t xml:space="preserve">, </w:t>
      </w:r>
      <w:r w:rsidRPr="008D415B">
        <w:rPr>
          <w:rFonts w:ascii="Arial" w:hAnsi="Arial" w:cs="Arial"/>
          <w:noProof/>
          <w:color w:val="404040" w:themeColor="text1" w:themeTint="BF"/>
          <w:sz w:val="22"/>
          <w:szCs w:val="22"/>
          <w:lang w:val="mn-MN"/>
        </w:rPr>
        <w:t xml:space="preserve">Бүтээгдэхүүнд хэрэглэгчийн итгэх итгэлийг нэмэгдүүлэх гэх зорилтуудын хүрээнд хийж гүйцэтгэсэн ажил тодорхой бус, үр дүнд хүрсэн нийтэд нээлттэй ажил хийгдээгүй байна. Мөн хуульд тухайн зорилгын хүрээнд олгосон эрх хэмжээг хэрхэн хэрэгжүүлж, гүйцэтгэх тухай тодорхой холбогдох нарийвчилсан зохицуулалт тусгагдаагүй байгаа хэрэгжих </w:t>
      </w:r>
      <w:r w:rsidR="00572538" w:rsidRPr="008D415B">
        <w:rPr>
          <w:rFonts w:ascii="Arial" w:hAnsi="Arial" w:cs="Arial"/>
          <w:noProof/>
          <w:color w:val="404040" w:themeColor="text1" w:themeTint="BF"/>
          <w:sz w:val="22"/>
          <w:szCs w:val="22"/>
          <w:lang w:val="mn-MN"/>
        </w:rPr>
        <w:t xml:space="preserve">нөхцөлийг </w:t>
      </w:r>
      <w:r w:rsidRPr="008D415B">
        <w:rPr>
          <w:rFonts w:ascii="Arial" w:hAnsi="Arial" w:cs="Arial"/>
          <w:noProof/>
          <w:color w:val="404040" w:themeColor="text1" w:themeTint="BF"/>
          <w:sz w:val="22"/>
          <w:szCs w:val="22"/>
          <w:lang w:val="mn-MN"/>
        </w:rPr>
        <w:t>үгүйсгэж байна.</w:t>
      </w:r>
    </w:p>
    <w:p w14:paraId="708FC7BB" w14:textId="56EE576E" w:rsidR="00495EA6" w:rsidRPr="008D415B" w:rsidRDefault="00495EA6" w:rsidP="000C6BC8">
      <w:pPr>
        <w:spacing w:line="276" w:lineRule="auto"/>
        <w:ind w:firstLine="720"/>
        <w:jc w:val="both"/>
        <w:rPr>
          <w:rFonts w:ascii="Arial" w:hAnsi="Arial" w:cs="Arial"/>
          <w:noProof/>
          <w:color w:val="404040" w:themeColor="text1" w:themeTint="BF"/>
          <w:sz w:val="22"/>
          <w:szCs w:val="22"/>
          <w:lang w:val="mn-MN"/>
        </w:rPr>
      </w:pPr>
    </w:p>
    <w:p w14:paraId="6B42D77C" w14:textId="7B0EFB94" w:rsidR="00CC5E4A" w:rsidRPr="008D415B" w:rsidRDefault="00495EA6" w:rsidP="000C6BC8">
      <w:pPr>
        <w:spacing w:line="276" w:lineRule="auto"/>
        <w:jc w:val="both"/>
        <w:rPr>
          <w:rFonts w:ascii="Arial" w:hAnsi="Arial" w:cs="Arial"/>
          <w:noProof/>
          <w:color w:val="EE0000"/>
          <w:sz w:val="22"/>
          <w:szCs w:val="22"/>
          <w:lang w:val="mn-MN"/>
        </w:rPr>
      </w:pPr>
      <w:r w:rsidRPr="008D415B">
        <w:rPr>
          <w:rFonts w:ascii="Arial" w:hAnsi="Arial" w:cs="Arial"/>
          <w:noProof/>
          <w:color w:val="EE0000"/>
          <w:sz w:val="22"/>
          <w:szCs w:val="22"/>
          <w:lang w:val="mn-MN"/>
        </w:rPr>
        <w:t>Түүнчлэн тохирлын үнэлгээний итгэмжлэлийн үйл ажиллагаа явуулж байгаа Үндэсний итгэмжлэлийн төв нь төрийн албан байгууллагын статустайгаар үйл ажиллагаа</w:t>
      </w:r>
      <w:r w:rsidR="001F5ED7" w:rsidRPr="008D415B">
        <w:rPr>
          <w:rFonts w:ascii="Arial" w:hAnsi="Arial" w:cs="Arial"/>
          <w:noProof/>
          <w:color w:val="EE0000"/>
          <w:sz w:val="22"/>
          <w:szCs w:val="22"/>
          <w:lang w:val="mn-MN"/>
        </w:rPr>
        <w:t>гаа</w:t>
      </w:r>
      <w:r w:rsidRPr="008D415B">
        <w:rPr>
          <w:rFonts w:ascii="Arial" w:hAnsi="Arial" w:cs="Arial"/>
          <w:noProof/>
          <w:color w:val="EE0000"/>
          <w:sz w:val="22"/>
          <w:szCs w:val="22"/>
          <w:lang w:val="mn-MN"/>
        </w:rPr>
        <w:t xml:space="preserve"> явуулж байгаа нь нэг талаар хүний нөөцийн боломж чадавхын хувьд хангалттай хэмжээнд хүрч хөгжөөгүй, нөгөөтээгүүр</w:t>
      </w:r>
      <w:r w:rsidR="001F5ED7" w:rsidRPr="008D415B">
        <w:rPr>
          <w:rFonts w:ascii="Arial" w:hAnsi="Arial" w:cs="Arial"/>
          <w:noProof/>
          <w:color w:val="EE0000"/>
          <w:sz w:val="22"/>
          <w:szCs w:val="22"/>
          <w:lang w:val="mn-MN"/>
        </w:rPr>
        <w:t xml:space="preserve"> зорилгод тусгагдсан гадаад харилцааг хөгжүүлэх, худалдааг хөнгөвчлөх чиглэлд статусын хувьд хангалтгүй байна. </w:t>
      </w:r>
      <w:r w:rsidR="00CC5E4A" w:rsidRPr="008D415B">
        <w:rPr>
          <w:rFonts w:ascii="Arial" w:hAnsi="Arial" w:cs="Arial"/>
          <w:noProof/>
          <w:color w:val="EE0000"/>
          <w:sz w:val="22"/>
          <w:szCs w:val="22"/>
          <w:lang w:val="mn-MN"/>
        </w:rPr>
        <w:t>Иймд СТЗТИҮтХ-д хууль тусгагдсан Тохирлын үнэлгээний итгэмжлэлийн зорилго нь зорилгодоо хүрэх хэмжээнд хангалттай хэрэгжих нөхцөл холбогдох зохицуулалтууд тодорхой бус байх тул тухайн зохицуулалтыг эргэн харах зайлшгүй шаардлагатай байна.</w:t>
      </w:r>
      <w:r w:rsidR="002D65CE" w:rsidRPr="008D415B">
        <w:rPr>
          <w:rFonts w:ascii="Arial" w:hAnsi="Arial" w:cs="Arial"/>
          <w:noProof/>
          <w:color w:val="EE0000"/>
          <w:sz w:val="22"/>
          <w:szCs w:val="22"/>
          <w:lang w:val="mn-MN"/>
        </w:rPr>
        <w:t xml:space="preserve"> </w:t>
      </w:r>
    </w:p>
    <w:p w14:paraId="28C8C5C5" w14:textId="3A7AA551" w:rsidR="009A055C" w:rsidRPr="008D415B" w:rsidRDefault="009A055C" w:rsidP="000C6BC8">
      <w:pPr>
        <w:spacing w:line="276" w:lineRule="auto"/>
        <w:ind w:firstLine="720"/>
        <w:jc w:val="both"/>
        <w:rPr>
          <w:rFonts w:ascii="Arial" w:hAnsi="Arial" w:cs="Arial"/>
          <w:noProof/>
          <w:color w:val="404040" w:themeColor="text1" w:themeTint="BF"/>
          <w:sz w:val="22"/>
          <w:szCs w:val="22"/>
          <w:lang w:val="mn-MN"/>
        </w:rPr>
      </w:pPr>
    </w:p>
    <w:p w14:paraId="1E4240AA" w14:textId="35B290DB" w:rsidR="00BC6BE0" w:rsidRPr="008D415B" w:rsidRDefault="00180B16"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Европын холбоо</w:t>
      </w:r>
      <w:r w:rsidR="00E10BD8" w:rsidRPr="008D415B">
        <w:rPr>
          <w:rFonts w:ascii="Arial" w:hAnsi="Arial" w:cs="Arial"/>
          <w:noProof/>
          <w:color w:val="404040" w:themeColor="text1" w:themeTint="BF"/>
          <w:sz w:val="22"/>
          <w:szCs w:val="22"/>
          <w:lang w:val="mn-MN"/>
        </w:rPr>
        <w:t>, Япон</w:t>
      </w:r>
      <w:r w:rsidR="00D80759" w:rsidRPr="008D415B">
        <w:rPr>
          <w:rFonts w:ascii="Arial" w:hAnsi="Arial" w:cs="Arial"/>
          <w:noProof/>
          <w:color w:val="404040" w:themeColor="text1" w:themeTint="BF"/>
          <w:sz w:val="22"/>
          <w:szCs w:val="22"/>
          <w:lang w:val="mn-MN"/>
        </w:rPr>
        <w:t>, Герман</w:t>
      </w:r>
      <w:r w:rsidR="001F5ED7" w:rsidRPr="008D415B">
        <w:rPr>
          <w:rFonts w:ascii="Arial" w:hAnsi="Arial" w:cs="Arial"/>
          <w:noProof/>
          <w:color w:val="404040" w:themeColor="text1" w:themeTint="BF"/>
          <w:sz w:val="22"/>
          <w:szCs w:val="22"/>
          <w:lang w:val="mn-MN"/>
        </w:rPr>
        <w:t xml:space="preserve"> улсуудын хувьд тохирлын үнэлгээний итгэмжлэлийн байгууллагыг нэгтгэх, чадавхыг нэмэгдүүлэх бодлогыг баримталж байна. Европын парламентын 2008 оны </w:t>
      </w:r>
      <w:r w:rsidR="00513FDF" w:rsidRPr="008D415B">
        <w:rPr>
          <w:rFonts w:ascii="Arial" w:hAnsi="Arial" w:cs="Arial"/>
          <w:noProof/>
          <w:color w:val="404040" w:themeColor="text1" w:themeTint="BF"/>
          <w:sz w:val="22"/>
          <w:szCs w:val="22"/>
          <w:lang w:val="mn-MN"/>
        </w:rPr>
        <w:t>765 дугаар чиглэлээр гишүүн улс орнууд нэг итгэмжлэлийн байгууллагатай байх, ашгийн төлөө бус зорилгоор үйл ажиллагаа явуулах, мөн тус байгууллага нь тохирлын үнэлгээ хийхгүй байх эсвэл тохирлын үнэлгээний байгууллагад зөвлөх үйлчилгээ үзүүлэхгүй байх үндсэн зарчмуудыг тогтоосон байдаг.</w:t>
      </w:r>
    </w:p>
    <w:p w14:paraId="1267149D" w14:textId="178E7B38" w:rsidR="00BC6BE0" w:rsidRPr="008D415B" w:rsidRDefault="00BC6BE0" w:rsidP="000C6BC8">
      <w:pPr>
        <w:spacing w:line="276" w:lineRule="auto"/>
        <w:ind w:firstLine="720"/>
        <w:jc w:val="both"/>
        <w:rPr>
          <w:rFonts w:ascii="Arial" w:hAnsi="Arial" w:cs="Arial"/>
          <w:noProof/>
          <w:color w:val="404040" w:themeColor="text1" w:themeTint="BF"/>
          <w:sz w:val="22"/>
          <w:szCs w:val="22"/>
          <w:lang w:val="mn-MN"/>
        </w:rPr>
      </w:pPr>
    </w:p>
    <w:p w14:paraId="1BA77E3F" w14:textId="01D57183" w:rsidR="00CC5E4A" w:rsidRPr="008D415B" w:rsidRDefault="006D2BA6" w:rsidP="000C6BC8">
      <w:pPr>
        <w:jc w:val="both"/>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 xml:space="preserve">3.2. </w:t>
      </w:r>
      <w:r w:rsidR="00CC5E4A" w:rsidRPr="008D415B">
        <w:rPr>
          <w:rFonts w:ascii="Arial" w:hAnsi="Arial" w:cs="Arial"/>
          <w:b/>
          <w:bCs/>
          <w:noProof/>
          <w:color w:val="404040" w:themeColor="text1" w:themeTint="BF"/>
          <w:sz w:val="22"/>
          <w:szCs w:val="22"/>
          <w:lang w:val="mn-MN"/>
        </w:rPr>
        <w:t>Хүлээн зөвшөөрөгдсөн байдал шалгуур үзүүлэлтийн хүрээнд үнэлсэн байдал:</w:t>
      </w:r>
    </w:p>
    <w:p w14:paraId="7470509B" w14:textId="77777777" w:rsidR="006D2BA6" w:rsidRPr="008D415B" w:rsidRDefault="006D2BA6" w:rsidP="000C6BC8">
      <w:pPr>
        <w:jc w:val="both"/>
        <w:rPr>
          <w:rFonts w:ascii="Arial" w:hAnsi="Arial" w:cs="Arial"/>
          <w:b/>
          <w:bCs/>
          <w:i/>
          <w:iCs/>
          <w:noProof/>
          <w:color w:val="404040" w:themeColor="text1" w:themeTint="BF"/>
          <w:sz w:val="22"/>
          <w:szCs w:val="22"/>
          <w:u w:val="single"/>
          <w:lang w:val="mn-MN"/>
        </w:rPr>
      </w:pPr>
    </w:p>
    <w:p w14:paraId="03A2EE90" w14:textId="0BFCE6FD" w:rsidR="00CC5E4A" w:rsidRPr="008D415B" w:rsidRDefault="00CC5E4A" w:rsidP="000C6BC8">
      <w:pPr>
        <w:spacing w:line="276" w:lineRule="auto"/>
        <w:jc w:val="both"/>
        <w:rPr>
          <w:rFonts w:ascii="Arial" w:hAnsi="Arial" w:cs="Arial"/>
          <w:noProof/>
          <w:color w:val="404040" w:themeColor="text1" w:themeTint="BF"/>
          <w:sz w:val="22"/>
          <w:szCs w:val="22"/>
          <w:shd w:val="clear" w:color="auto" w:fill="FFFFFF"/>
          <w:lang w:val="mn-MN"/>
        </w:rPr>
      </w:pPr>
      <w:r w:rsidRPr="008D415B">
        <w:rPr>
          <w:rFonts w:ascii="Arial" w:hAnsi="Arial" w:cs="Arial"/>
          <w:b/>
          <w:bCs/>
          <w:i/>
          <w:iCs/>
          <w:noProof/>
          <w:color w:val="404040" w:themeColor="text1" w:themeTint="BF"/>
          <w:sz w:val="22"/>
          <w:szCs w:val="22"/>
          <w:u w:val="single"/>
          <w:lang w:val="mn-MN"/>
        </w:rPr>
        <w:t>Шалгуур үзүүлэлтийн томьёолол 1.</w:t>
      </w:r>
      <w:r w:rsidRPr="008D415B">
        <w:rPr>
          <w:rFonts w:ascii="Arial" w:hAnsi="Arial" w:cs="Arial"/>
          <w:b/>
          <w:bCs/>
          <w:i/>
          <w:iCs/>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СТЗТҮИтХ-ийн 4 д</w:t>
      </w:r>
      <w:r w:rsidRPr="008D415B">
        <w:rPr>
          <w:rFonts w:ascii="Arial" w:eastAsiaTheme="minorEastAsia" w:hAnsi="Arial" w:cs="Arial"/>
          <w:noProof/>
          <w:color w:val="404040" w:themeColor="text1" w:themeTint="BF"/>
          <w:sz w:val="22"/>
          <w:szCs w:val="22"/>
          <w:lang w:val="mn-MN" w:eastAsia="ja-JP"/>
        </w:rPr>
        <w:t>үгээ</w:t>
      </w:r>
      <w:r w:rsidRPr="008D415B">
        <w:rPr>
          <w:rFonts w:ascii="Arial" w:hAnsi="Arial" w:cs="Arial"/>
          <w:noProof/>
          <w:color w:val="404040" w:themeColor="text1" w:themeTint="BF"/>
          <w:sz w:val="22"/>
          <w:szCs w:val="22"/>
          <w:lang w:val="mn-MN"/>
        </w:rPr>
        <w:t xml:space="preserve">р зүйлийн 4.1.2 дах хэсэг хүлээн зөвшөөрөгдсөн эсэх? </w:t>
      </w:r>
      <w:r w:rsidRPr="008D415B">
        <w:rPr>
          <w:rFonts w:ascii="Arial" w:hAnsi="Arial" w:cs="Arial"/>
          <w:noProof/>
          <w:color w:val="404040" w:themeColor="text1" w:themeTint="BF"/>
          <w:sz w:val="22"/>
          <w:szCs w:val="22"/>
          <w:shd w:val="clear" w:color="auto" w:fill="FFFFFF"/>
          <w:lang w:val="mn-MN"/>
        </w:rPr>
        <w:t xml:space="preserve">Өөрөөр хэлбэл хууль тогтоомжийн холбогдох зохицуулалтыг </w:t>
      </w:r>
      <w:r w:rsidRPr="008D415B">
        <w:rPr>
          <w:rFonts w:ascii="Arial" w:hAnsi="Arial" w:cs="Arial"/>
          <w:noProof/>
          <w:color w:val="404040" w:themeColor="text1" w:themeTint="BF"/>
          <w:sz w:val="22"/>
          <w:szCs w:val="22"/>
          <w:shd w:val="clear" w:color="auto" w:fill="FFFFFF"/>
          <w:lang w:val="mn-MN"/>
        </w:rPr>
        <w:lastRenderedPageBreak/>
        <w:t>нийгэм хүлээн зөвшөөрч, сайн дураар сахин биелүүлж байгаа эсэхийг энэ шалгуур үзүүлэлтээр шалгана.</w:t>
      </w:r>
    </w:p>
    <w:p w14:paraId="00362D0A" w14:textId="396A83CB" w:rsidR="006D2BA6" w:rsidRPr="008D415B" w:rsidRDefault="006D2BA6" w:rsidP="000C6BC8">
      <w:pPr>
        <w:spacing w:line="276" w:lineRule="auto"/>
        <w:ind w:firstLine="720"/>
        <w:jc w:val="both"/>
        <w:rPr>
          <w:rFonts w:ascii="Arial" w:hAnsi="Arial" w:cs="Arial"/>
          <w:noProof/>
          <w:color w:val="404040" w:themeColor="text1" w:themeTint="BF"/>
          <w:sz w:val="22"/>
          <w:szCs w:val="22"/>
          <w:shd w:val="clear" w:color="auto" w:fill="FFFFFF"/>
          <w:lang w:val="mn-MN"/>
        </w:rPr>
      </w:pPr>
    </w:p>
    <w:tbl>
      <w:tblPr>
        <w:tblStyle w:val="TableGrid"/>
        <w:tblW w:w="5000" w:type="pct"/>
        <w:tblLook w:val="04A0" w:firstRow="1" w:lastRow="0" w:firstColumn="1" w:lastColumn="0" w:noHBand="0" w:noVBand="1"/>
      </w:tblPr>
      <w:tblGrid>
        <w:gridCol w:w="9344"/>
      </w:tblGrid>
      <w:tr w:rsidR="00E319FB" w:rsidRPr="008D415B" w14:paraId="700F0BD2" w14:textId="77777777" w:rsidTr="004C095A">
        <w:tc>
          <w:tcPr>
            <w:tcW w:w="5000" w:type="pct"/>
          </w:tcPr>
          <w:p w14:paraId="4E950910" w14:textId="77777777" w:rsidR="006D2BA6" w:rsidRPr="008D415B" w:rsidRDefault="006D2BA6" w:rsidP="000C6BC8">
            <w:pPr>
              <w:spacing w:line="276" w:lineRule="auto"/>
              <w:jc w:val="both"/>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4 дүгээр зүйл.Хуулийн нэр томьёоны тодорхойлолт</w:t>
            </w:r>
          </w:p>
          <w:p w14:paraId="468989AC" w14:textId="77777777" w:rsidR="006D2BA6" w:rsidRPr="008D415B" w:rsidRDefault="006D2BA6" w:rsidP="000C6BC8">
            <w:pPr>
              <w:spacing w:line="276" w:lineRule="auto"/>
              <w:jc w:val="both"/>
              <w:rPr>
                <w:rFonts w:ascii="Arial" w:hAnsi="Arial" w:cs="Arial"/>
                <w:noProof/>
                <w:color w:val="404040" w:themeColor="text1" w:themeTint="BF"/>
                <w:sz w:val="22"/>
                <w:szCs w:val="22"/>
                <w:lang w:val="mn-MN"/>
              </w:rPr>
            </w:pPr>
          </w:p>
          <w:p w14:paraId="73A3DAD5" w14:textId="03DDE959" w:rsidR="006D2BA6" w:rsidRPr="008D415B" w:rsidRDefault="006D2BA6"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4.1.1."стандартчилал" гэж бүтээгдэхүүн, үйлчилгээний харилцан орлуулалт, мэдээлэл, техник, хэмжилт, сорилтын нэгдмэл, нийцтэй, аюулгүй байдлыг хангах зорилгоор нийтээр, дахин давтан хэрэглэх журам тогтоох үйл ажиллагааг;</w:t>
            </w:r>
          </w:p>
        </w:tc>
      </w:tr>
    </w:tbl>
    <w:p w14:paraId="1CA6BC38"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lang w:val="mn-MN"/>
        </w:rPr>
      </w:pPr>
    </w:p>
    <w:p w14:paraId="6ECD02C5" w14:textId="63862E50" w:rsidR="00CC5E4A" w:rsidRPr="008D415B" w:rsidRDefault="00CC5E4A" w:rsidP="000C6BC8">
      <w:pPr>
        <w:spacing w:line="276" w:lineRule="auto"/>
        <w:jc w:val="both"/>
        <w:rPr>
          <w:rFonts w:ascii="Arial" w:hAnsi="Arial" w:cs="Arial"/>
          <w:noProof/>
          <w:color w:val="404040" w:themeColor="text1" w:themeTint="BF"/>
          <w:sz w:val="22"/>
          <w:szCs w:val="22"/>
          <w:shd w:val="clear" w:color="auto" w:fill="FFFFFF"/>
          <w:lang w:val="mn-MN"/>
        </w:rPr>
      </w:pPr>
      <w:r w:rsidRPr="008D415B">
        <w:rPr>
          <w:rFonts w:ascii="Arial" w:hAnsi="Arial" w:cs="Arial"/>
          <w:noProof/>
          <w:color w:val="404040" w:themeColor="text1" w:themeTint="BF"/>
          <w:sz w:val="22"/>
          <w:szCs w:val="22"/>
          <w:lang w:val="mn-MN"/>
        </w:rPr>
        <w:t xml:space="preserve">СТЗТҮИтХ 4 дүгээр зүйлийн 4.1.2-т </w:t>
      </w:r>
      <w:r w:rsidRPr="008D415B">
        <w:rPr>
          <w:rFonts w:ascii="Arial" w:hAnsi="Arial" w:cs="Arial"/>
          <w:noProof/>
          <w:color w:val="404040" w:themeColor="text1" w:themeTint="BF"/>
          <w:sz w:val="22"/>
          <w:szCs w:val="22"/>
          <w:shd w:val="clear" w:color="auto" w:fill="FFFFFF"/>
          <w:lang w:val="mn-MN"/>
        </w:rPr>
        <w:t>"стандарт" гэж тодорхой хүрээнд хэм хэмжээ бий болгоход чиглэсэн ерөнхий зарчим, үзүүлэлтийг сонирхогч талууд зөвшилцөн боловсруулж баталсан, сонгон хэрэглэх баримт бичгийг гэж заасан бөгөөд тус хуулийн 12 дугаар зүйлийн 1</w:t>
      </w:r>
      <w:r w:rsidRPr="008D415B">
        <w:rPr>
          <w:rFonts w:ascii="Arial" w:hAnsi="Arial" w:cs="Arial"/>
          <w:noProof/>
          <w:color w:val="404040" w:themeColor="text1" w:themeTint="BF"/>
          <w:sz w:val="22"/>
          <w:szCs w:val="22"/>
          <w:lang w:val="mn-MN"/>
        </w:rPr>
        <w:t>-т “</w:t>
      </w:r>
      <w:r w:rsidRPr="008D415B">
        <w:rPr>
          <w:rFonts w:ascii="Arial" w:hAnsi="Arial" w:cs="Arial"/>
          <w:noProof/>
          <w:color w:val="404040" w:themeColor="text1" w:themeTint="BF"/>
          <w:sz w:val="22"/>
          <w:szCs w:val="22"/>
          <w:shd w:val="clear" w:color="auto" w:fill="FFFFFF"/>
          <w:lang w:val="mn-MN"/>
        </w:rPr>
        <w:t xml:space="preserve">Иргэн, аж ахуйн нэгж, байгууллага стандартчиллын баримт бичгийг сонгон хэрэглэнэ” гэж тусгагдсаны дагуу стандартыг сонгон хэрэглэхээр тусгасан байна. Гэвч </w:t>
      </w:r>
      <w:r w:rsidRPr="008D415B">
        <w:rPr>
          <w:rFonts w:ascii="Arial" w:hAnsi="Arial" w:cs="Arial"/>
          <w:noProof/>
          <w:color w:val="404040" w:themeColor="text1" w:themeTint="BF"/>
          <w:sz w:val="22"/>
          <w:szCs w:val="22"/>
          <w:lang w:val="mn-MN"/>
        </w:rPr>
        <w:t>нийгэмд</w:t>
      </w:r>
      <w:r w:rsidR="002D65CE" w:rsidRPr="008D415B">
        <w:rPr>
          <w:rFonts w:ascii="Arial" w:hAnsi="Arial" w:cs="Arial"/>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 xml:space="preserve">cтандартыг сонгон хэрэглэх тухай ойлголт харилцан адилгүй байна. Тухайлбал: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1B468E15" w14:textId="77777777" w:rsidTr="004C095A">
        <w:tc>
          <w:tcPr>
            <w:tcW w:w="5000" w:type="pct"/>
            <w:shd w:val="clear" w:color="auto" w:fill="DEEAF6" w:themeFill="accent5" w:themeFillTint="33"/>
          </w:tcPr>
          <w:p w14:paraId="1DDFDBF1" w14:textId="77777777" w:rsidR="00CC5E4A" w:rsidRPr="008D415B" w:rsidRDefault="00CC5E4A" w:rsidP="000C6BC8">
            <w:pPr>
              <w:spacing w:line="276" w:lineRule="auto"/>
              <w:jc w:val="right"/>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Шигтгээ 11.</w:t>
            </w:r>
          </w:p>
          <w:p w14:paraId="300563D9"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eastAsia="Times New Roman" w:hAnsi="Arial" w:cs="Arial"/>
                <w:noProof/>
                <w:color w:val="404040" w:themeColor="text1" w:themeTint="BF"/>
                <w:kern w:val="24"/>
                <w:sz w:val="22"/>
                <w:szCs w:val="22"/>
                <w:lang w:val="mn-MN"/>
              </w:rPr>
              <w:t>Хуулийн заалтын дагуу сонгон хэрэглэх гэдэг нь тухайн стандартыг хэрэглэх эсэхийг сонгоно гэж заасан байхад стандартын хэрэгжилтийг үнэлдэг байгууллагууд заавал хэрэглэх эрхзүйн баримт бичиг гэсэн ойлголттой байдаг</w:t>
            </w:r>
            <w:r w:rsidRPr="008D415B">
              <w:rPr>
                <w:rStyle w:val="FootnoteReference"/>
                <w:rFonts w:ascii="Arial" w:eastAsia="Times New Roman" w:hAnsi="Arial" w:cs="Arial"/>
                <w:noProof/>
                <w:color w:val="404040" w:themeColor="text1" w:themeTint="BF"/>
                <w:kern w:val="24"/>
                <w:sz w:val="22"/>
                <w:szCs w:val="22"/>
                <w:lang w:val="mn-MN"/>
              </w:rPr>
              <w:footnoteReference w:id="11"/>
            </w:r>
          </w:p>
          <w:p w14:paraId="59D4579E"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p>
          <w:p w14:paraId="423235CB" w14:textId="77777777"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“Эрүүл мэндийн яам”-ын мэргэжилтнүүд</w:t>
            </w:r>
          </w:p>
        </w:tc>
      </w:tr>
    </w:tbl>
    <w:p w14:paraId="7CC56D3A"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57C9FF73" w14:textId="77777777" w:rsidTr="004C095A">
        <w:tc>
          <w:tcPr>
            <w:tcW w:w="5000" w:type="pct"/>
            <w:shd w:val="clear" w:color="auto" w:fill="DEEAF6" w:themeFill="accent5" w:themeFillTint="33"/>
          </w:tcPr>
          <w:p w14:paraId="3CFC53B7" w14:textId="77777777" w:rsidR="00CC5E4A" w:rsidRPr="008D415B" w:rsidRDefault="00CC5E4A" w:rsidP="000C6BC8">
            <w:pPr>
              <w:spacing w:line="276" w:lineRule="auto"/>
              <w:jc w:val="right"/>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Шигтгээ 12.</w:t>
            </w:r>
          </w:p>
          <w:p w14:paraId="3AB17397" w14:textId="77777777" w:rsidR="000519AB" w:rsidRPr="008D415B" w:rsidRDefault="000519AB" w:rsidP="000C6BC8">
            <w:pPr>
              <w:spacing w:line="276" w:lineRule="auto"/>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СТЗТҮИТ хуулийн 12.1-д “Иргэн аж ахуй нэгж, байгууллага стандартчиллын баримт бичгийг сонгон хэрэглэнэ” заасныг дараах байдлаар тайлбарлаж байна.</w:t>
            </w:r>
          </w:p>
          <w:p w14:paraId="44AC2EAA" w14:textId="435EF538" w:rsidR="000519AB" w:rsidRPr="008D415B" w:rsidRDefault="000519AB" w:rsidP="000C6BC8">
            <w:pPr>
              <w:pStyle w:val="ListParagraph"/>
              <w:numPr>
                <w:ilvl w:val="0"/>
                <w:numId w:val="19"/>
              </w:numPr>
              <w:spacing w:after="0"/>
              <w:rPr>
                <w:rFonts w:ascii="Arial" w:hAnsi="Arial" w:cs="Arial"/>
                <w:noProof/>
                <w:color w:val="404040" w:themeColor="text1" w:themeTint="BF"/>
                <w:lang w:val="mn-MN"/>
              </w:rPr>
            </w:pPr>
            <w:r w:rsidRPr="008D415B">
              <w:rPr>
                <w:rFonts w:ascii="Arial" w:hAnsi="Arial" w:cs="Arial"/>
                <w:noProof/>
                <w:color w:val="404040" w:themeColor="text1" w:themeTint="BF"/>
                <w:lang w:val="mn-MN"/>
              </w:rPr>
              <w:t>Стандарт нь зөвлөмжийн баримт бичиг, иргэн, аж ахуй нэгж, байгууллага хэрэглэх эсэхээ сонгох тухай ойлголт /СХЗГ-ын мэргэжилтний тайлбар/</w:t>
            </w:r>
          </w:p>
          <w:p w14:paraId="0401E565" w14:textId="77777777"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“Боловсрол, шинжлэх ухааны яам”-ын мэргэжилтнүүд</w:t>
            </w:r>
          </w:p>
        </w:tc>
      </w:tr>
    </w:tbl>
    <w:p w14:paraId="7B59BB9C"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62FCBBC1" w14:textId="77777777" w:rsidTr="004C095A">
        <w:tc>
          <w:tcPr>
            <w:tcW w:w="5000" w:type="pct"/>
            <w:shd w:val="clear" w:color="auto" w:fill="DEEAF6" w:themeFill="accent5" w:themeFillTint="33"/>
          </w:tcPr>
          <w:p w14:paraId="3C7F51E6" w14:textId="77777777" w:rsidR="00CC5E4A" w:rsidRPr="008D415B" w:rsidRDefault="00CC5E4A" w:rsidP="000C6BC8">
            <w:pPr>
              <w:spacing w:line="276" w:lineRule="auto"/>
              <w:jc w:val="right"/>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Шигтгээ 13.</w:t>
            </w:r>
          </w:p>
          <w:p w14:paraId="7B75B2B4"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Стандартчилал, техникийн зохицуулалт, тохирлын үнэлгээний итгэмжлэлийн тухай хуульд техникийн зохицуулалтыг заавал, стандартыг сонгон хэрэглэхээр заасан ч заавал хэрэгжүүлэх техникийн зохицуулалтыг батлан гаргах эрх бүхий байгууллагаас батлаагүй байгаа нь хууль батлагдан гарсан цагаасаа хэрэгжих боломжгүй нөхцөлийг үүсгэж байна. Стандартыг хууль тогтоомж, гэрээнд тусгаснаар хэрэгжинэ гэж байгаа боловч тусгаагүй тохиолдолд хэрэгжихгүй эсвэл сонгон хэрэглэх гэсэн учир хэрэглэх албагүй гэсэн хандлагыг бий болгосон. Энэ нь Монгол Улсын иргэдийн эрүүл мэнд, аюулгүй байдал хангагдахгүй байх үндэс болж байна</w:t>
            </w:r>
            <w:r w:rsidRPr="008D415B">
              <w:rPr>
                <w:rStyle w:val="FootnoteReference"/>
                <w:rFonts w:ascii="Arial" w:hAnsi="Arial" w:cs="Arial"/>
                <w:noProof/>
                <w:color w:val="404040" w:themeColor="text1" w:themeTint="BF"/>
                <w:sz w:val="22"/>
                <w:szCs w:val="22"/>
                <w:lang w:val="mn-MN"/>
              </w:rPr>
              <w:footnoteReference w:id="12"/>
            </w:r>
          </w:p>
          <w:p w14:paraId="6D558E89"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p>
          <w:p w14:paraId="064A1463" w14:textId="77777777"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“Хотын стандарт, хөгжлийн газар”-ын мэргэжилтнүүд</w:t>
            </w:r>
          </w:p>
        </w:tc>
      </w:tr>
    </w:tbl>
    <w:p w14:paraId="14BBD83F"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3DCD74B3" w14:textId="77777777" w:rsidTr="004C095A">
        <w:tc>
          <w:tcPr>
            <w:tcW w:w="5000" w:type="pct"/>
            <w:shd w:val="clear" w:color="auto" w:fill="DEEAF6" w:themeFill="accent5" w:themeFillTint="33"/>
          </w:tcPr>
          <w:p w14:paraId="0563A967" w14:textId="77777777" w:rsidR="00CC5E4A" w:rsidRPr="008D415B" w:rsidRDefault="00CC5E4A" w:rsidP="000C6BC8">
            <w:pPr>
              <w:spacing w:line="276" w:lineRule="auto"/>
              <w:jc w:val="right"/>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Шигтгээ 14.</w:t>
            </w:r>
          </w:p>
          <w:p w14:paraId="5B6696F4"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Аж ахуй нэгж, иргэн нь стандартыг сонгон хэрэглэх гэсэн заалтыг тодорхой болгох</w:t>
            </w:r>
            <w:r w:rsidRPr="008D415B">
              <w:rPr>
                <w:rStyle w:val="FootnoteReference"/>
                <w:rFonts w:ascii="Arial" w:hAnsi="Arial" w:cs="Arial"/>
                <w:noProof/>
                <w:color w:val="404040" w:themeColor="text1" w:themeTint="BF"/>
                <w:sz w:val="22"/>
                <w:szCs w:val="22"/>
                <w:lang w:val="mn-MN"/>
              </w:rPr>
              <w:footnoteReference w:id="13"/>
            </w:r>
          </w:p>
          <w:p w14:paraId="09B9F3DF" w14:textId="77777777" w:rsidR="00CC5E4A" w:rsidRPr="008D415B" w:rsidRDefault="00CC5E4A"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“Сүхбаатар аймаг дахь стандарт, хэмжил зүйн хэлтэс”-ийн мэргэжилтнүүд</w:t>
            </w:r>
          </w:p>
        </w:tc>
      </w:tr>
    </w:tbl>
    <w:p w14:paraId="0E02C3D5" w14:textId="77777777" w:rsidR="00CC5E4A" w:rsidRPr="008D415B" w:rsidRDefault="00CC5E4A" w:rsidP="000C6BC8">
      <w:pPr>
        <w:spacing w:line="276" w:lineRule="auto"/>
        <w:jc w:val="both"/>
        <w:rPr>
          <w:rFonts w:ascii="Arial" w:hAnsi="Arial" w:cs="Arial"/>
          <w:noProof/>
          <w:color w:val="404040" w:themeColor="text1" w:themeTint="BF"/>
          <w:sz w:val="22"/>
          <w:szCs w:val="22"/>
          <w:lang w:val="mn-MN"/>
        </w:rPr>
      </w:pPr>
    </w:p>
    <w:p w14:paraId="1B1F7CD3" w14:textId="469E374D" w:rsidR="00CC5E4A" w:rsidRPr="008D415B" w:rsidRDefault="00CC5E4A"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Дээрхээс дүгнээд үзвэл СТЗТИҮтХ-д хууль тусгагдсан стандартын тодорхойлолтын сонгон хэрэглэх гэх ойлголт нь хоёр өөр ойлголтыг бий болгохуйц тодорхойлогдсон байх тул хангалттай хэрэгжих нөхцөл болон тус зохицуулалтын нийгэмд хүлээн зөвшөөрөгдөн хэрэгжих боломжийг алдагдуулж байна. Иймд тухайн зохицуулалтыг эргэн харах зайлшгүй шаардлагатай болсныг илтгэж байна.</w:t>
      </w:r>
      <w:r w:rsidR="002D65CE" w:rsidRPr="008D415B">
        <w:rPr>
          <w:rFonts w:ascii="Arial" w:hAnsi="Arial" w:cs="Arial"/>
          <w:noProof/>
          <w:color w:val="404040" w:themeColor="text1" w:themeTint="BF"/>
          <w:sz w:val="22"/>
          <w:szCs w:val="22"/>
          <w:lang w:val="mn-MN"/>
        </w:rPr>
        <w:t xml:space="preserve"> </w:t>
      </w:r>
    </w:p>
    <w:p w14:paraId="22047835"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u w:val="single"/>
          <w:lang w:val="mn-MN"/>
        </w:rPr>
      </w:pPr>
    </w:p>
    <w:p w14:paraId="20843CA8" w14:textId="67700666" w:rsidR="00CC5E4A" w:rsidRPr="008D415B" w:rsidRDefault="00CC5E4A" w:rsidP="000C6BC8">
      <w:pPr>
        <w:spacing w:line="276" w:lineRule="auto"/>
        <w:jc w:val="both"/>
        <w:rPr>
          <w:rFonts w:ascii="Arial" w:hAnsi="Arial" w:cs="Arial"/>
          <w:noProof/>
          <w:color w:val="404040" w:themeColor="text1" w:themeTint="BF"/>
          <w:sz w:val="22"/>
          <w:szCs w:val="22"/>
          <w:shd w:val="clear" w:color="auto" w:fill="FFFFFF"/>
          <w:lang w:val="mn-MN"/>
        </w:rPr>
      </w:pPr>
      <w:r w:rsidRPr="008D415B">
        <w:rPr>
          <w:rFonts w:ascii="Arial" w:hAnsi="Arial" w:cs="Arial"/>
          <w:b/>
          <w:bCs/>
          <w:i/>
          <w:iCs/>
          <w:noProof/>
          <w:color w:val="404040" w:themeColor="text1" w:themeTint="BF"/>
          <w:sz w:val="22"/>
          <w:szCs w:val="22"/>
          <w:u w:val="single"/>
          <w:lang w:val="mn-MN"/>
        </w:rPr>
        <w:t>Шалгуур үзүүлэлтийн томьёолол 2</w:t>
      </w:r>
      <w:r w:rsidRPr="008D415B">
        <w:rPr>
          <w:rFonts w:ascii="Arial" w:hAnsi="Arial" w:cs="Arial"/>
          <w:b/>
          <w:bCs/>
          <w:i/>
          <w:iCs/>
          <w:noProof/>
          <w:color w:val="404040" w:themeColor="text1" w:themeTint="BF"/>
          <w:sz w:val="22"/>
          <w:szCs w:val="22"/>
          <w:lang w:val="mn-MN"/>
        </w:rPr>
        <w:t xml:space="preserve">. </w:t>
      </w:r>
      <w:r w:rsidRPr="008D415B">
        <w:rPr>
          <w:rFonts w:ascii="Arial" w:hAnsi="Arial" w:cs="Arial"/>
          <w:noProof/>
          <w:color w:val="404040" w:themeColor="text1" w:themeTint="BF"/>
          <w:sz w:val="22"/>
          <w:szCs w:val="22"/>
          <w:lang w:val="mn-MN"/>
        </w:rPr>
        <w:t xml:space="preserve">СТЗТҮИтХ-ийн 14 дүгээр зүйлийн 14.1 дэх хэсэг хүлээн зөвшөөрөгдсөн эсэх? </w:t>
      </w:r>
      <w:r w:rsidRPr="008D415B">
        <w:rPr>
          <w:rFonts w:ascii="Arial" w:hAnsi="Arial" w:cs="Arial"/>
          <w:noProof/>
          <w:color w:val="404040" w:themeColor="text1" w:themeTint="BF"/>
          <w:sz w:val="22"/>
          <w:szCs w:val="22"/>
          <w:shd w:val="clear" w:color="auto" w:fill="FFFFFF"/>
          <w:lang w:val="mn-MN"/>
        </w:rPr>
        <w:t>Өөрөөр хэлбэл хууль тогтоомжийн холбогдох зохицуулалтыг нийгэм хүлээн зөвшөөрч, сайн дураар сахин биелүүлж байгаа эсэхийг энэ шалгуур үзүүлэлтээр шалгана.</w:t>
      </w:r>
    </w:p>
    <w:p w14:paraId="209CE3E6" w14:textId="77777777" w:rsidR="006D2BA6" w:rsidRPr="008D415B" w:rsidRDefault="006D2BA6" w:rsidP="000C6BC8">
      <w:pPr>
        <w:spacing w:line="276" w:lineRule="auto"/>
        <w:ind w:firstLine="720"/>
        <w:jc w:val="both"/>
        <w:rPr>
          <w:rFonts w:ascii="Arial" w:hAnsi="Arial" w:cs="Arial"/>
          <w:noProof/>
          <w:color w:val="404040" w:themeColor="text1" w:themeTint="BF"/>
          <w:sz w:val="22"/>
          <w:szCs w:val="22"/>
          <w:lang w:val="mn-MN"/>
        </w:rPr>
      </w:pPr>
    </w:p>
    <w:p w14:paraId="06BCE0D0" w14:textId="0DBB8F47" w:rsidR="00CC5E4A" w:rsidRPr="008D415B" w:rsidRDefault="00CC5E4A" w:rsidP="000C6BC8">
      <w:pPr>
        <w:spacing w:line="276" w:lineRule="auto"/>
        <w:jc w:val="both"/>
        <w:rPr>
          <w:rFonts w:ascii="Arial" w:hAnsi="Arial" w:cs="Arial"/>
          <w:noProof/>
          <w:color w:val="404040" w:themeColor="text1" w:themeTint="BF"/>
          <w:sz w:val="22"/>
          <w:szCs w:val="22"/>
          <w:shd w:val="clear" w:color="auto" w:fill="FFFFFF"/>
          <w:lang w:val="mn-MN"/>
        </w:rPr>
      </w:pPr>
      <w:r w:rsidRPr="008D415B">
        <w:rPr>
          <w:rFonts w:ascii="Arial" w:hAnsi="Arial" w:cs="Arial"/>
          <w:noProof/>
          <w:color w:val="404040" w:themeColor="text1" w:themeTint="BF"/>
          <w:sz w:val="22"/>
          <w:szCs w:val="22"/>
          <w:lang w:val="mn-MN"/>
        </w:rPr>
        <w:t>СТЗТҮИтХ-н 14 дүгээр зүйлийн 14.1-т “</w:t>
      </w:r>
      <w:r w:rsidRPr="008D415B">
        <w:rPr>
          <w:rFonts w:ascii="Arial" w:hAnsi="Arial" w:cs="Arial"/>
          <w:noProof/>
          <w:color w:val="404040" w:themeColor="text1" w:themeTint="BF"/>
          <w:sz w:val="22"/>
          <w:szCs w:val="22"/>
          <w:shd w:val="clear" w:color="auto" w:fill="FFFFFF"/>
          <w:lang w:val="mn-MN"/>
        </w:rPr>
        <w:t>Тохирлын баталгаа нь тохирлын гэрчилгээ болон нийлүүлэгчийн мэдэгдэл хэлбэртэй байна” гэж заасан бөгөөд тус хуулийн 14 дүгээр зүйлийн 14.3 дахь хэсэгт “Тохирлын гэрчилгээг итгэмжлэгдсэн баталгаажуулалтын байгууллага олгоно” гэж тусгагдсан байна.</w:t>
      </w:r>
      <w:r w:rsidR="000C6BC8" w:rsidRPr="008D415B">
        <w:rPr>
          <w:rFonts w:ascii="Arial" w:hAnsi="Arial" w:cs="Arial"/>
          <w:noProof/>
          <w:color w:val="404040" w:themeColor="text1" w:themeTint="BF"/>
          <w:sz w:val="22"/>
          <w:szCs w:val="22"/>
          <w:shd w:val="clear" w:color="auto" w:fill="FFFFFF"/>
          <w:lang w:val="mn-MN"/>
        </w:rPr>
        <w:t xml:space="preserve"> </w:t>
      </w:r>
      <w:r w:rsidRPr="008D415B">
        <w:rPr>
          <w:rFonts w:ascii="Arial" w:hAnsi="Arial" w:cs="Arial"/>
          <w:noProof/>
          <w:color w:val="404040" w:themeColor="text1" w:themeTint="BF"/>
          <w:sz w:val="22"/>
          <w:szCs w:val="22"/>
          <w:shd w:val="clear" w:color="auto" w:fill="FFFFFF"/>
          <w:lang w:val="mn-MN"/>
        </w:rPr>
        <w:t>Хуульд тусгагдсан чиг үүргийн хүрээнд итгэмжлэгдсэн баталгаажуулалтын байгууллага сүүлийн 4-7 жилийн хугацаанд дор тусгагдсаны дагуу тохирлын гэрчилгээг олгосон байна.</w:t>
      </w:r>
      <w:r w:rsidR="002D65CE" w:rsidRPr="008D415B">
        <w:rPr>
          <w:rFonts w:ascii="Arial" w:hAnsi="Arial" w:cs="Arial"/>
          <w:noProof/>
          <w:color w:val="404040" w:themeColor="text1" w:themeTint="BF"/>
          <w:sz w:val="22"/>
          <w:szCs w:val="22"/>
          <w:shd w:val="clear" w:color="auto" w:fill="FFFFFF"/>
          <w:lang w:val="mn-MN"/>
        </w:rPr>
        <w:t xml:space="preserve"> </w:t>
      </w:r>
    </w:p>
    <w:p w14:paraId="1709330D" w14:textId="77777777" w:rsidR="00CC5E4A" w:rsidRPr="008D415B" w:rsidRDefault="00CC5E4A" w:rsidP="000C6BC8">
      <w:pPr>
        <w:spacing w:line="276" w:lineRule="auto"/>
        <w:ind w:firstLine="720"/>
        <w:jc w:val="both"/>
        <w:rPr>
          <w:rFonts w:ascii="Arial" w:hAnsi="Arial" w:cs="Arial"/>
          <w:noProof/>
          <w:color w:val="404040" w:themeColor="text1" w:themeTint="BF"/>
          <w:sz w:val="22"/>
          <w:szCs w:val="22"/>
          <w:shd w:val="clear" w:color="auto" w:fill="FFFFFF"/>
          <w:lang w:val="mn-MN"/>
        </w:rPr>
      </w:pPr>
    </w:p>
    <w:p w14:paraId="56F848FF" w14:textId="0920B7D4" w:rsidR="00CC5E4A" w:rsidRPr="008D415B" w:rsidRDefault="00CC5E4A" w:rsidP="000C6BC8">
      <w:pPr>
        <w:spacing w:line="276" w:lineRule="auto"/>
        <w:jc w:val="both"/>
        <w:rPr>
          <w:rFonts w:ascii="Arial" w:eastAsiaTheme="minorEastAsia" w:hAnsi="Arial" w:cs="Arial"/>
          <w:i/>
          <w:iCs/>
          <w:color w:val="404040" w:themeColor="text1" w:themeTint="BF"/>
          <w:sz w:val="22"/>
          <w:szCs w:val="22"/>
          <w:u w:val="single"/>
          <w:lang w:val="mn-MN" w:eastAsia="ja-JP"/>
        </w:rPr>
      </w:pPr>
      <w:r w:rsidRPr="008D415B">
        <w:rPr>
          <w:rFonts w:ascii="Arial" w:eastAsiaTheme="minorEastAsia" w:hAnsi="Arial" w:cs="Arial"/>
          <w:i/>
          <w:iCs/>
          <w:caps/>
          <w:color w:val="404040" w:themeColor="text1" w:themeTint="BF"/>
          <w:sz w:val="22"/>
          <w:szCs w:val="22"/>
          <w:u w:val="single"/>
          <w:lang w:val="mn-MN" w:eastAsia="ja-JP"/>
        </w:rPr>
        <w:t>1.</w:t>
      </w:r>
      <w:r w:rsidRPr="008D415B">
        <w:rPr>
          <w:rFonts w:ascii="Arial" w:eastAsiaTheme="minorEastAsia" w:hAnsi="Arial" w:cs="Arial"/>
          <w:i/>
          <w:iCs/>
          <w:color w:val="404040" w:themeColor="text1" w:themeTint="BF"/>
          <w:sz w:val="22"/>
          <w:szCs w:val="22"/>
          <w:u w:val="single"/>
          <w:lang w:val="mn-MN" w:eastAsia="ja-JP"/>
        </w:rPr>
        <w:t>Тогтолцооны баталгаажуулалтын баталгаажуулалт:</w:t>
      </w:r>
      <w:r w:rsidR="002D65CE" w:rsidRPr="008D415B">
        <w:rPr>
          <w:rFonts w:ascii="Arial" w:eastAsiaTheme="minorEastAsia" w:hAnsi="Arial" w:cs="Arial"/>
          <w:i/>
          <w:iCs/>
          <w:color w:val="404040" w:themeColor="text1" w:themeTint="BF"/>
          <w:sz w:val="22"/>
          <w:szCs w:val="22"/>
          <w:u w:val="single"/>
          <w:lang w:val="mn-MN" w:eastAsia="ja-JP"/>
        </w:rPr>
        <w:t xml:space="preserve"> </w:t>
      </w:r>
    </w:p>
    <w:p w14:paraId="0E153F39" w14:textId="63D29B1A" w:rsidR="00CC5E4A" w:rsidRPr="008D415B" w:rsidRDefault="006D2BA6" w:rsidP="000C6BC8">
      <w:pPr>
        <w:spacing w:line="276" w:lineRule="auto"/>
        <w:jc w:val="right"/>
        <w:rPr>
          <w:rFonts w:ascii="Arial" w:eastAsiaTheme="minorEastAsia" w:hAnsi="Arial" w:cs="Arial"/>
          <w:i/>
          <w:color w:val="404040" w:themeColor="text1" w:themeTint="BF"/>
          <w:sz w:val="22"/>
          <w:szCs w:val="22"/>
          <w:lang w:val="mn-MN" w:eastAsia="ja-JP"/>
        </w:rPr>
      </w:pPr>
      <w:r w:rsidRPr="008D415B">
        <w:rPr>
          <w:rFonts w:ascii="Arial" w:eastAsiaTheme="minorEastAsia" w:hAnsi="Arial" w:cs="Arial"/>
          <w:i/>
          <w:color w:val="404040" w:themeColor="text1" w:themeTint="BF"/>
          <w:sz w:val="22"/>
          <w:szCs w:val="22"/>
          <w:lang w:val="mn-MN" w:eastAsia="ja-JP"/>
        </w:rPr>
        <w:t>Хүснэгт 1.</w:t>
      </w:r>
    </w:p>
    <w:tbl>
      <w:tblPr>
        <w:tblStyle w:val="TableGrid"/>
        <w:tblW w:w="5000" w:type="pct"/>
        <w:tblLook w:val="04A0" w:firstRow="1" w:lastRow="0" w:firstColumn="1" w:lastColumn="0" w:noHBand="0" w:noVBand="1"/>
      </w:tblPr>
      <w:tblGrid>
        <w:gridCol w:w="1012"/>
        <w:gridCol w:w="1859"/>
        <w:gridCol w:w="1127"/>
        <w:gridCol w:w="1086"/>
        <w:gridCol w:w="1087"/>
        <w:gridCol w:w="1087"/>
        <w:gridCol w:w="1087"/>
        <w:gridCol w:w="999"/>
      </w:tblGrid>
      <w:tr w:rsidR="00E319FB" w:rsidRPr="008D415B" w14:paraId="1E763A10" w14:textId="77777777" w:rsidTr="000C6BC8">
        <w:trPr>
          <w:trHeight w:val="386"/>
        </w:trPr>
        <w:tc>
          <w:tcPr>
            <w:tcW w:w="540" w:type="pct"/>
            <w:vMerge w:val="restart"/>
          </w:tcPr>
          <w:p w14:paraId="6027265A"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Он</w:t>
            </w:r>
          </w:p>
        </w:tc>
        <w:tc>
          <w:tcPr>
            <w:tcW w:w="996" w:type="pct"/>
            <w:vMerge w:val="restart"/>
          </w:tcPr>
          <w:p w14:paraId="58F730D2"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 xml:space="preserve">Гэрчилгээжсэн </w:t>
            </w:r>
          </w:p>
          <w:p w14:paraId="1E18D83C"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аж ахуйн нэгжийн тоо</w:t>
            </w:r>
          </w:p>
          <w:p w14:paraId="3A2C3782"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/өссөн дүнгээр/</w:t>
            </w:r>
          </w:p>
        </w:tc>
        <w:tc>
          <w:tcPr>
            <w:tcW w:w="3464" w:type="pct"/>
            <w:gridSpan w:val="6"/>
          </w:tcPr>
          <w:p w14:paraId="4D5A5B87"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Менежментийн тогтолцооны төрлөөр ангилбал</w:t>
            </w:r>
          </w:p>
        </w:tc>
      </w:tr>
      <w:tr w:rsidR="00E319FB" w:rsidRPr="008D415B" w14:paraId="6F7676BF" w14:textId="77777777" w:rsidTr="000C6BC8">
        <w:trPr>
          <w:trHeight w:val="530"/>
        </w:trPr>
        <w:tc>
          <w:tcPr>
            <w:tcW w:w="540" w:type="pct"/>
            <w:vMerge/>
          </w:tcPr>
          <w:p w14:paraId="389E407E"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p>
        </w:tc>
        <w:tc>
          <w:tcPr>
            <w:tcW w:w="996" w:type="pct"/>
            <w:vMerge/>
          </w:tcPr>
          <w:p w14:paraId="2A1D02F5"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p>
        </w:tc>
        <w:tc>
          <w:tcPr>
            <w:tcW w:w="604" w:type="pct"/>
          </w:tcPr>
          <w:p w14:paraId="36073B09" w14:textId="77777777" w:rsidR="00CC5E4A" w:rsidRPr="008D415B" w:rsidRDefault="00CC5E4A" w:rsidP="000C6BC8">
            <w:pPr>
              <w:spacing w:line="276" w:lineRule="auto"/>
              <w:jc w:val="center"/>
              <w:rPr>
                <w:rFonts w:ascii="Arial" w:eastAsiaTheme="minorHAnsi" w:hAnsi="Arial" w:cs="Arial"/>
                <w:b/>
                <w:i/>
                <w:color w:val="404040" w:themeColor="text1" w:themeTint="BF"/>
                <w:sz w:val="22"/>
                <w:szCs w:val="22"/>
                <w:lang w:val="mn-MN"/>
              </w:rPr>
            </w:pPr>
            <w:r w:rsidRPr="008D415B">
              <w:rPr>
                <w:rFonts w:ascii="Arial" w:eastAsiaTheme="minorHAnsi" w:hAnsi="Arial" w:cs="Arial"/>
                <w:b/>
                <w:i/>
                <w:color w:val="404040" w:themeColor="text1" w:themeTint="BF"/>
                <w:sz w:val="22"/>
                <w:szCs w:val="22"/>
                <w:lang w:val="mn-MN"/>
              </w:rPr>
              <w:t>ISO 9001</w:t>
            </w:r>
          </w:p>
        </w:tc>
        <w:tc>
          <w:tcPr>
            <w:tcW w:w="582" w:type="pct"/>
          </w:tcPr>
          <w:p w14:paraId="4E708D6E" w14:textId="77777777" w:rsidR="00CC5E4A" w:rsidRPr="008D415B" w:rsidRDefault="00CC5E4A" w:rsidP="000C6BC8">
            <w:pPr>
              <w:spacing w:line="276" w:lineRule="auto"/>
              <w:jc w:val="center"/>
              <w:rPr>
                <w:rFonts w:ascii="Arial" w:eastAsiaTheme="minorHAnsi" w:hAnsi="Arial" w:cs="Arial"/>
                <w:b/>
                <w:i/>
                <w:color w:val="404040" w:themeColor="text1" w:themeTint="BF"/>
                <w:sz w:val="22"/>
                <w:szCs w:val="22"/>
                <w:lang w:val="mn-MN"/>
              </w:rPr>
            </w:pPr>
            <w:r w:rsidRPr="008D415B">
              <w:rPr>
                <w:rFonts w:ascii="Arial" w:eastAsiaTheme="minorHAnsi" w:hAnsi="Arial" w:cs="Arial"/>
                <w:b/>
                <w:i/>
                <w:color w:val="404040" w:themeColor="text1" w:themeTint="BF"/>
                <w:sz w:val="22"/>
                <w:szCs w:val="22"/>
                <w:lang w:val="mn-MN"/>
              </w:rPr>
              <w:t>ISO 22000</w:t>
            </w:r>
          </w:p>
        </w:tc>
        <w:tc>
          <w:tcPr>
            <w:tcW w:w="582" w:type="pct"/>
          </w:tcPr>
          <w:p w14:paraId="4EEE8189" w14:textId="77777777" w:rsidR="00CC5E4A" w:rsidRPr="008D415B" w:rsidRDefault="00CC5E4A" w:rsidP="000C6BC8">
            <w:pPr>
              <w:spacing w:line="276" w:lineRule="auto"/>
              <w:jc w:val="center"/>
              <w:rPr>
                <w:rFonts w:ascii="Arial" w:eastAsiaTheme="minorHAnsi" w:hAnsi="Arial" w:cs="Arial"/>
                <w:b/>
                <w:i/>
                <w:color w:val="404040" w:themeColor="text1" w:themeTint="BF"/>
                <w:sz w:val="22"/>
                <w:szCs w:val="22"/>
                <w:lang w:val="mn-MN"/>
              </w:rPr>
            </w:pPr>
            <w:r w:rsidRPr="008D415B">
              <w:rPr>
                <w:rFonts w:ascii="Arial" w:eastAsiaTheme="minorHAnsi" w:hAnsi="Arial" w:cs="Arial"/>
                <w:b/>
                <w:i/>
                <w:color w:val="404040" w:themeColor="text1" w:themeTint="BF"/>
                <w:sz w:val="22"/>
                <w:szCs w:val="22"/>
                <w:lang w:val="mn-MN"/>
              </w:rPr>
              <w:t>ISO 45001</w:t>
            </w:r>
          </w:p>
        </w:tc>
        <w:tc>
          <w:tcPr>
            <w:tcW w:w="582" w:type="pct"/>
          </w:tcPr>
          <w:p w14:paraId="2EEC5709" w14:textId="77777777" w:rsidR="00CC5E4A" w:rsidRPr="008D415B" w:rsidRDefault="00CC5E4A" w:rsidP="000C6BC8">
            <w:pPr>
              <w:spacing w:line="276" w:lineRule="auto"/>
              <w:jc w:val="center"/>
              <w:rPr>
                <w:rFonts w:ascii="Arial" w:eastAsiaTheme="minorHAnsi" w:hAnsi="Arial" w:cs="Arial"/>
                <w:b/>
                <w:i/>
                <w:color w:val="404040" w:themeColor="text1" w:themeTint="BF"/>
                <w:sz w:val="22"/>
                <w:szCs w:val="22"/>
                <w:lang w:val="mn-MN"/>
              </w:rPr>
            </w:pPr>
            <w:r w:rsidRPr="008D415B">
              <w:rPr>
                <w:rFonts w:ascii="Arial" w:eastAsiaTheme="minorHAnsi" w:hAnsi="Arial" w:cs="Arial"/>
                <w:b/>
                <w:i/>
                <w:color w:val="404040" w:themeColor="text1" w:themeTint="BF"/>
                <w:sz w:val="22"/>
                <w:szCs w:val="22"/>
                <w:lang w:val="mn-MN"/>
              </w:rPr>
              <w:t>ISO 14001</w:t>
            </w:r>
          </w:p>
        </w:tc>
        <w:tc>
          <w:tcPr>
            <w:tcW w:w="582" w:type="pct"/>
          </w:tcPr>
          <w:p w14:paraId="3BD3CE2F" w14:textId="77777777" w:rsidR="00CC5E4A" w:rsidRPr="008D415B" w:rsidRDefault="00CC5E4A" w:rsidP="000C6BC8">
            <w:pPr>
              <w:spacing w:line="276" w:lineRule="auto"/>
              <w:jc w:val="center"/>
              <w:rPr>
                <w:rFonts w:ascii="Arial" w:eastAsiaTheme="minorHAnsi" w:hAnsi="Arial" w:cs="Arial"/>
                <w:b/>
                <w:i/>
                <w:color w:val="404040" w:themeColor="text1" w:themeTint="BF"/>
                <w:sz w:val="22"/>
                <w:szCs w:val="22"/>
                <w:lang w:val="mn-MN"/>
              </w:rPr>
            </w:pPr>
            <w:r w:rsidRPr="008D415B">
              <w:rPr>
                <w:rFonts w:ascii="Arial" w:eastAsiaTheme="minorHAnsi" w:hAnsi="Arial" w:cs="Arial"/>
                <w:b/>
                <w:i/>
                <w:color w:val="404040" w:themeColor="text1" w:themeTint="BF"/>
                <w:sz w:val="22"/>
                <w:szCs w:val="22"/>
                <w:lang w:val="mn-MN"/>
              </w:rPr>
              <w:t>ISO 50001</w:t>
            </w:r>
          </w:p>
        </w:tc>
        <w:tc>
          <w:tcPr>
            <w:tcW w:w="533" w:type="pct"/>
          </w:tcPr>
          <w:p w14:paraId="4799B9B7" w14:textId="77777777" w:rsidR="00CC5E4A" w:rsidRPr="008D415B" w:rsidRDefault="00CC5E4A" w:rsidP="000C6BC8">
            <w:pPr>
              <w:spacing w:line="276" w:lineRule="auto"/>
              <w:jc w:val="center"/>
              <w:rPr>
                <w:rFonts w:ascii="Arial" w:eastAsiaTheme="minorHAnsi" w:hAnsi="Arial" w:cs="Arial"/>
                <w:b/>
                <w:i/>
                <w:color w:val="404040" w:themeColor="text1" w:themeTint="BF"/>
                <w:sz w:val="22"/>
                <w:szCs w:val="22"/>
                <w:lang w:val="mn-MN"/>
              </w:rPr>
            </w:pPr>
            <w:r w:rsidRPr="008D415B">
              <w:rPr>
                <w:rFonts w:ascii="Arial" w:eastAsiaTheme="minorHAnsi" w:hAnsi="Arial" w:cs="Arial"/>
                <w:b/>
                <w:i/>
                <w:color w:val="404040" w:themeColor="text1" w:themeTint="BF"/>
                <w:sz w:val="22"/>
                <w:szCs w:val="22"/>
                <w:lang w:val="mn-MN"/>
              </w:rPr>
              <w:t>HACCP</w:t>
            </w:r>
          </w:p>
        </w:tc>
      </w:tr>
      <w:tr w:rsidR="00E319FB" w:rsidRPr="008D415B" w14:paraId="2E307967" w14:textId="77777777" w:rsidTr="000C6BC8">
        <w:trPr>
          <w:trHeight w:val="413"/>
        </w:trPr>
        <w:tc>
          <w:tcPr>
            <w:tcW w:w="540" w:type="pct"/>
          </w:tcPr>
          <w:p w14:paraId="2EB6725A"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2016</w:t>
            </w:r>
          </w:p>
        </w:tc>
        <w:tc>
          <w:tcPr>
            <w:tcW w:w="996" w:type="pct"/>
          </w:tcPr>
          <w:p w14:paraId="284DAF01"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101</w:t>
            </w:r>
          </w:p>
        </w:tc>
        <w:tc>
          <w:tcPr>
            <w:tcW w:w="604" w:type="pct"/>
          </w:tcPr>
          <w:p w14:paraId="473F77B4"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98</w:t>
            </w:r>
          </w:p>
        </w:tc>
        <w:tc>
          <w:tcPr>
            <w:tcW w:w="582" w:type="pct"/>
          </w:tcPr>
          <w:p w14:paraId="68E01306"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w:t>
            </w:r>
          </w:p>
        </w:tc>
        <w:tc>
          <w:tcPr>
            <w:tcW w:w="582" w:type="pct"/>
          </w:tcPr>
          <w:p w14:paraId="7746B6D3"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w:t>
            </w:r>
          </w:p>
        </w:tc>
        <w:tc>
          <w:tcPr>
            <w:tcW w:w="582" w:type="pct"/>
          </w:tcPr>
          <w:p w14:paraId="6EE0C133"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w:t>
            </w:r>
          </w:p>
        </w:tc>
        <w:tc>
          <w:tcPr>
            <w:tcW w:w="582" w:type="pct"/>
          </w:tcPr>
          <w:p w14:paraId="3F60A7CE"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p>
        </w:tc>
        <w:tc>
          <w:tcPr>
            <w:tcW w:w="533" w:type="pct"/>
          </w:tcPr>
          <w:p w14:paraId="7A12616D"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0</w:t>
            </w:r>
          </w:p>
        </w:tc>
      </w:tr>
      <w:tr w:rsidR="00E319FB" w:rsidRPr="008D415B" w14:paraId="73860FE2" w14:textId="77777777" w:rsidTr="000C6BC8">
        <w:trPr>
          <w:trHeight w:val="440"/>
        </w:trPr>
        <w:tc>
          <w:tcPr>
            <w:tcW w:w="540" w:type="pct"/>
          </w:tcPr>
          <w:p w14:paraId="14AE1FFD"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2017</w:t>
            </w:r>
          </w:p>
        </w:tc>
        <w:tc>
          <w:tcPr>
            <w:tcW w:w="996" w:type="pct"/>
          </w:tcPr>
          <w:p w14:paraId="770DEFE5"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125</w:t>
            </w:r>
          </w:p>
        </w:tc>
        <w:tc>
          <w:tcPr>
            <w:tcW w:w="604" w:type="pct"/>
          </w:tcPr>
          <w:p w14:paraId="6CB90CDD"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117</w:t>
            </w:r>
          </w:p>
        </w:tc>
        <w:tc>
          <w:tcPr>
            <w:tcW w:w="582" w:type="pct"/>
          </w:tcPr>
          <w:p w14:paraId="122F710D"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w:t>
            </w:r>
          </w:p>
        </w:tc>
        <w:tc>
          <w:tcPr>
            <w:tcW w:w="582" w:type="pct"/>
          </w:tcPr>
          <w:p w14:paraId="4110AF74"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w:t>
            </w:r>
          </w:p>
        </w:tc>
        <w:tc>
          <w:tcPr>
            <w:tcW w:w="582" w:type="pct"/>
          </w:tcPr>
          <w:p w14:paraId="3827C3AB"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w:t>
            </w:r>
          </w:p>
        </w:tc>
        <w:tc>
          <w:tcPr>
            <w:tcW w:w="582" w:type="pct"/>
          </w:tcPr>
          <w:p w14:paraId="688A3862"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p>
        </w:tc>
        <w:tc>
          <w:tcPr>
            <w:tcW w:w="533" w:type="pct"/>
          </w:tcPr>
          <w:p w14:paraId="19A1E976"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w:t>
            </w:r>
          </w:p>
        </w:tc>
      </w:tr>
      <w:tr w:rsidR="00E319FB" w:rsidRPr="008D415B" w14:paraId="15EBA7BD" w14:textId="77777777" w:rsidTr="000C6BC8">
        <w:trPr>
          <w:trHeight w:val="431"/>
        </w:trPr>
        <w:tc>
          <w:tcPr>
            <w:tcW w:w="540" w:type="pct"/>
          </w:tcPr>
          <w:p w14:paraId="791C3DE5"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2018</w:t>
            </w:r>
          </w:p>
        </w:tc>
        <w:tc>
          <w:tcPr>
            <w:tcW w:w="996" w:type="pct"/>
          </w:tcPr>
          <w:p w14:paraId="4B7F7081"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164</w:t>
            </w:r>
          </w:p>
        </w:tc>
        <w:tc>
          <w:tcPr>
            <w:tcW w:w="604" w:type="pct"/>
          </w:tcPr>
          <w:p w14:paraId="730BD782"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147</w:t>
            </w:r>
          </w:p>
        </w:tc>
        <w:tc>
          <w:tcPr>
            <w:tcW w:w="582" w:type="pct"/>
          </w:tcPr>
          <w:p w14:paraId="28577D7B"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7</w:t>
            </w:r>
          </w:p>
        </w:tc>
        <w:tc>
          <w:tcPr>
            <w:tcW w:w="582" w:type="pct"/>
          </w:tcPr>
          <w:p w14:paraId="3F7596D9"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w:t>
            </w:r>
          </w:p>
        </w:tc>
        <w:tc>
          <w:tcPr>
            <w:tcW w:w="582" w:type="pct"/>
          </w:tcPr>
          <w:p w14:paraId="1D28E165"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4</w:t>
            </w:r>
          </w:p>
        </w:tc>
        <w:tc>
          <w:tcPr>
            <w:tcW w:w="582" w:type="pct"/>
          </w:tcPr>
          <w:p w14:paraId="445B9C02"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p>
        </w:tc>
        <w:tc>
          <w:tcPr>
            <w:tcW w:w="533" w:type="pct"/>
          </w:tcPr>
          <w:p w14:paraId="097CDB09"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6</w:t>
            </w:r>
          </w:p>
        </w:tc>
      </w:tr>
      <w:tr w:rsidR="00E319FB" w:rsidRPr="008D415B" w14:paraId="37779501" w14:textId="77777777" w:rsidTr="000C6BC8">
        <w:trPr>
          <w:trHeight w:val="350"/>
        </w:trPr>
        <w:tc>
          <w:tcPr>
            <w:tcW w:w="540" w:type="pct"/>
          </w:tcPr>
          <w:p w14:paraId="0C8EAB5F"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2019</w:t>
            </w:r>
          </w:p>
        </w:tc>
        <w:tc>
          <w:tcPr>
            <w:tcW w:w="996" w:type="pct"/>
          </w:tcPr>
          <w:p w14:paraId="58510758"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181</w:t>
            </w:r>
          </w:p>
        </w:tc>
        <w:tc>
          <w:tcPr>
            <w:tcW w:w="604" w:type="pct"/>
          </w:tcPr>
          <w:p w14:paraId="37939EC6"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161</w:t>
            </w:r>
          </w:p>
        </w:tc>
        <w:tc>
          <w:tcPr>
            <w:tcW w:w="582" w:type="pct"/>
          </w:tcPr>
          <w:p w14:paraId="353EE9AC"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10</w:t>
            </w:r>
          </w:p>
        </w:tc>
        <w:tc>
          <w:tcPr>
            <w:tcW w:w="582" w:type="pct"/>
          </w:tcPr>
          <w:p w14:paraId="499739DC"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w:t>
            </w:r>
          </w:p>
        </w:tc>
        <w:tc>
          <w:tcPr>
            <w:tcW w:w="582" w:type="pct"/>
          </w:tcPr>
          <w:p w14:paraId="4993869C"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w:t>
            </w:r>
          </w:p>
        </w:tc>
        <w:tc>
          <w:tcPr>
            <w:tcW w:w="582" w:type="pct"/>
          </w:tcPr>
          <w:p w14:paraId="3B9FF8C5"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p>
        </w:tc>
        <w:tc>
          <w:tcPr>
            <w:tcW w:w="533" w:type="pct"/>
          </w:tcPr>
          <w:p w14:paraId="03177F34"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9</w:t>
            </w:r>
          </w:p>
        </w:tc>
      </w:tr>
      <w:tr w:rsidR="00E319FB" w:rsidRPr="008D415B" w14:paraId="5B21815C" w14:textId="77777777" w:rsidTr="000C6BC8">
        <w:trPr>
          <w:trHeight w:val="359"/>
        </w:trPr>
        <w:tc>
          <w:tcPr>
            <w:tcW w:w="540" w:type="pct"/>
          </w:tcPr>
          <w:p w14:paraId="019C1A2A"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2020</w:t>
            </w:r>
          </w:p>
        </w:tc>
        <w:tc>
          <w:tcPr>
            <w:tcW w:w="996" w:type="pct"/>
          </w:tcPr>
          <w:p w14:paraId="5CA47CB8"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209</w:t>
            </w:r>
          </w:p>
        </w:tc>
        <w:tc>
          <w:tcPr>
            <w:tcW w:w="604" w:type="pct"/>
          </w:tcPr>
          <w:p w14:paraId="2D519947"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177</w:t>
            </w:r>
          </w:p>
        </w:tc>
        <w:tc>
          <w:tcPr>
            <w:tcW w:w="582" w:type="pct"/>
          </w:tcPr>
          <w:p w14:paraId="2E721674"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12</w:t>
            </w:r>
          </w:p>
        </w:tc>
        <w:tc>
          <w:tcPr>
            <w:tcW w:w="582" w:type="pct"/>
          </w:tcPr>
          <w:p w14:paraId="69D43BED"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4</w:t>
            </w:r>
          </w:p>
        </w:tc>
        <w:tc>
          <w:tcPr>
            <w:tcW w:w="582" w:type="pct"/>
          </w:tcPr>
          <w:p w14:paraId="0E0BE07F"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6</w:t>
            </w:r>
          </w:p>
        </w:tc>
        <w:tc>
          <w:tcPr>
            <w:tcW w:w="582" w:type="pct"/>
          </w:tcPr>
          <w:p w14:paraId="78B0231A"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p>
        </w:tc>
        <w:tc>
          <w:tcPr>
            <w:tcW w:w="533" w:type="pct"/>
          </w:tcPr>
          <w:p w14:paraId="183F9AC7"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10</w:t>
            </w:r>
          </w:p>
        </w:tc>
      </w:tr>
      <w:tr w:rsidR="00E319FB" w:rsidRPr="008D415B" w14:paraId="3EF6859D" w14:textId="77777777" w:rsidTr="000C6BC8">
        <w:trPr>
          <w:trHeight w:val="359"/>
        </w:trPr>
        <w:tc>
          <w:tcPr>
            <w:tcW w:w="540" w:type="pct"/>
          </w:tcPr>
          <w:p w14:paraId="2F6C81B0"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2021</w:t>
            </w:r>
          </w:p>
        </w:tc>
        <w:tc>
          <w:tcPr>
            <w:tcW w:w="996" w:type="pct"/>
          </w:tcPr>
          <w:p w14:paraId="70B7F98D"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240</w:t>
            </w:r>
          </w:p>
        </w:tc>
        <w:tc>
          <w:tcPr>
            <w:tcW w:w="604" w:type="pct"/>
          </w:tcPr>
          <w:p w14:paraId="5CED9467"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200</w:t>
            </w:r>
          </w:p>
        </w:tc>
        <w:tc>
          <w:tcPr>
            <w:tcW w:w="582" w:type="pct"/>
          </w:tcPr>
          <w:p w14:paraId="216308C3"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15</w:t>
            </w:r>
          </w:p>
        </w:tc>
        <w:tc>
          <w:tcPr>
            <w:tcW w:w="582" w:type="pct"/>
          </w:tcPr>
          <w:p w14:paraId="6F53F668"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7</w:t>
            </w:r>
          </w:p>
        </w:tc>
        <w:tc>
          <w:tcPr>
            <w:tcW w:w="582" w:type="pct"/>
          </w:tcPr>
          <w:p w14:paraId="0320DE42"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7</w:t>
            </w:r>
          </w:p>
        </w:tc>
        <w:tc>
          <w:tcPr>
            <w:tcW w:w="582" w:type="pct"/>
          </w:tcPr>
          <w:p w14:paraId="1EFB41CD"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p>
        </w:tc>
        <w:tc>
          <w:tcPr>
            <w:tcW w:w="533" w:type="pct"/>
          </w:tcPr>
          <w:p w14:paraId="28181551"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11</w:t>
            </w:r>
          </w:p>
        </w:tc>
      </w:tr>
      <w:tr w:rsidR="00E319FB" w:rsidRPr="008D415B" w14:paraId="68F71356" w14:textId="77777777" w:rsidTr="000C6BC8">
        <w:trPr>
          <w:trHeight w:val="359"/>
        </w:trPr>
        <w:tc>
          <w:tcPr>
            <w:tcW w:w="540" w:type="pct"/>
          </w:tcPr>
          <w:p w14:paraId="1270B2ED"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2022.10</w:t>
            </w:r>
          </w:p>
        </w:tc>
        <w:tc>
          <w:tcPr>
            <w:tcW w:w="996" w:type="pct"/>
          </w:tcPr>
          <w:p w14:paraId="088CEE3D"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258</w:t>
            </w:r>
          </w:p>
        </w:tc>
        <w:tc>
          <w:tcPr>
            <w:tcW w:w="604" w:type="pct"/>
          </w:tcPr>
          <w:p w14:paraId="219C6038"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210</w:t>
            </w:r>
          </w:p>
        </w:tc>
        <w:tc>
          <w:tcPr>
            <w:tcW w:w="582" w:type="pct"/>
          </w:tcPr>
          <w:p w14:paraId="072417D1"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15</w:t>
            </w:r>
          </w:p>
        </w:tc>
        <w:tc>
          <w:tcPr>
            <w:tcW w:w="582" w:type="pct"/>
          </w:tcPr>
          <w:p w14:paraId="0EB26DBE"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13</w:t>
            </w:r>
          </w:p>
        </w:tc>
        <w:tc>
          <w:tcPr>
            <w:tcW w:w="582" w:type="pct"/>
          </w:tcPr>
          <w:p w14:paraId="6E28CA11"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8</w:t>
            </w:r>
          </w:p>
        </w:tc>
        <w:tc>
          <w:tcPr>
            <w:tcW w:w="582" w:type="pct"/>
          </w:tcPr>
          <w:p w14:paraId="2DDCE949"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w:t>
            </w:r>
          </w:p>
        </w:tc>
        <w:tc>
          <w:tcPr>
            <w:tcW w:w="533" w:type="pct"/>
          </w:tcPr>
          <w:p w14:paraId="0EEE59C8"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11</w:t>
            </w:r>
          </w:p>
        </w:tc>
      </w:tr>
    </w:tbl>
    <w:p w14:paraId="69ADC798" w14:textId="77777777" w:rsidR="00CC5E4A" w:rsidRPr="008D415B" w:rsidRDefault="00CC5E4A" w:rsidP="000C6BC8">
      <w:pPr>
        <w:spacing w:line="276" w:lineRule="auto"/>
        <w:rPr>
          <w:rFonts w:ascii="Arial" w:eastAsiaTheme="minorEastAsia" w:hAnsi="Arial" w:cs="Arial"/>
          <w:color w:val="404040" w:themeColor="text1" w:themeTint="BF"/>
          <w:sz w:val="22"/>
          <w:szCs w:val="22"/>
          <w:lang w:val="mn-MN" w:eastAsia="ja-JP"/>
        </w:rPr>
      </w:pPr>
    </w:p>
    <w:p w14:paraId="0458F28A" w14:textId="6F7459DA" w:rsidR="00CC5E4A" w:rsidRPr="008D415B" w:rsidRDefault="00CC5E4A" w:rsidP="000C6BC8">
      <w:pPr>
        <w:spacing w:line="276" w:lineRule="auto"/>
        <w:jc w:val="both"/>
        <w:rPr>
          <w:rFonts w:ascii="Arial" w:eastAsiaTheme="minorEastAsia" w:hAnsi="Arial" w:cs="Arial"/>
          <w:i/>
          <w:iCs/>
          <w:color w:val="404040" w:themeColor="text1" w:themeTint="BF"/>
          <w:sz w:val="22"/>
          <w:szCs w:val="22"/>
          <w:u w:val="single"/>
          <w:lang w:val="mn-MN" w:eastAsia="ja-JP"/>
        </w:rPr>
      </w:pPr>
      <w:r w:rsidRPr="008D415B">
        <w:rPr>
          <w:rFonts w:ascii="Arial" w:eastAsiaTheme="minorEastAsia" w:hAnsi="Arial" w:cs="Arial"/>
          <w:i/>
          <w:iCs/>
          <w:color w:val="404040" w:themeColor="text1" w:themeTint="BF"/>
          <w:sz w:val="22"/>
          <w:szCs w:val="22"/>
          <w:u w:val="single"/>
          <w:lang w:val="mn-MN" w:eastAsia="ja-JP"/>
        </w:rPr>
        <w:t xml:space="preserve">2. </w:t>
      </w:r>
      <w:bookmarkStart w:id="3" w:name="_Hlk118466772"/>
      <w:r w:rsidRPr="008D415B">
        <w:rPr>
          <w:rFonts w:ascii="Arial" w:eastAsiaTheme="minorEastAsia" w:hAnsi="Arial" w:cs="Arial"/>
          <w:i/>
          <w:iCs/>
          <w:color w:val="404040" w:themeColor="text1" w:themeTint="BF"/>
          <w:sz w:val="22"/>
          <w:szCs w:val="22"/>
          <w:u w:val="single"/>
          <w:lang w:val="mn-MN" w:eastAsia="ja-JP"/>
        </w:rPr>
        <w:t>Бүтээгдэхүүн, үйлчилгээний баталгаажуулалт</w:t>
      </w:r>
      <w:bookmarkEnd w:id="3"/>
      <w:r w:rsidRPr="008D415B">
        <w:rPr>
          <w:rFonts w:ascii="Arial" w:eastAsiaTheme="minorEastAsia" w:hAnsi="Arial" w:cs="Arial"/>
          <w:i/>
          <w:iCs/>
          <w:color w:val="404040" w:themeColor="text1" w:themeTint="BF"/>
          <w:sz w:val="22"/>
          <w:szCs w:val="22"/>
          <w:u w:val="single"/>
          <w:lang w:val="mn-MN" w:eastAsia="ja-JP"/>
        </w:rPr>
        <w:t>:</w:t>
      </w:r>
    </w:p>
    <w:p w14:paraId="635D581F" w14:textId="48CB0A78" w:rsidR="00CC5E4A" w:rsidRPr="008D415B" w:rsidRDefault="00CC5E4A" w:rsidP="000C6BC8">
      <w:pPr>
        <w:spacing w:line="276" w:lineRule="auto"/>
        <w:jc w:val="both"/>
        <w:rPr>
          <w:rFonts w:ascii="Arial" w:eastAsiaTheme="minorEastAsia" w:hAnsi="Arial" w:cs="Arial"/>
          <w:i/>
          <w:color w:val="404040" w:themeColor="text1" w:themeTint="BF"/>
          <w:sz w:val="22"/>
          <w:szCs w:val="22"/>
          <w:lang w:val="mn-MN" w:eastAsia="ja-JP"/>
        </w:rPr>
      </w:pPr>
      <w:r w:rsidRPr="008D415B">
        <w:rPr>
          <w:rFonts w:ascii="Arial" w:eastAsiaTheme="minorEastAsia" w:hAnsi="Arial" w:cs="Arial"/>
          <w:i/>
          <w:color w:val="404040" w:themeColor="text1" w:themeTint="BF"/>
          <w:sz w:val="22"/>
          <w:szCs w:val="22"/>
          <w:lang w:val="mn-MN" w:eastAsia="ja-JP"/>
        </w:rPr>
        <w:t>Дотоодын бүтээгдэхүүн, үйлчилгээнд тохирлын гэрчилгээ олгосон байдал (Төв болон орон нутгийн салбарын хэмжээнд)</w:t>
      </w:r>
    </w:p>
    <w:p w14:paraId="305D709E" w14:textId="3EFF00CF" w:rsidR="006D2BA6" w:rsidRPr="008D415B" w:rsidRDefault="006D2BA6" w:rsidP="000C6BC8">
      <w:pPr>
        <w:spacing w:line="276" w:lineRule="auto"/>
        <w:jc w:val="right"/>
        <w:rPr>
          <w:rFonts w:ascii="Arial" w:eastAsiaTheme="minorEastAsia" w:hAnsi="Arial" w:cs="Arial"/>
          <w:i/>
          <w:color w:val="404040" w:themeColor="text1" w:themeTint="BF"/>
          <w:sz w:val="22"/>
          <w:szCs w:val="22"/>
          <w:lang w:val="mn-MN" w:eastAsia="ja-JP"/>
        </w:rPr>
      </w:pPr>
      <w:r w:rsidRPr="008D415B">
        <w:rPr>
          <w:rFonts w:ascii="Arial" w:eastAsiaTheme="minorEastAsia" w:hAnsi="Arial" w:cs="Arial"/>
          <w:i/>
          <w:color w:val="404040" w:themeColor="text1" w:themeTint="BF"/>
          <w:sz w:val="22"/>
          <w:szCs w:val="22"/>
          <w:lang w:val="mn-MN" w:eastAsia="ja-JP"/>
        </w:rPr>
        <w:t>Хүснэгт 2.</w:t>
      </w:r>
    </w:p>
    <w:tbl>
      <w:tblPr>
        <w:tblStyle w:val="TableGrid"/>
        <w:tblW w:w="5000" w:type="pct"/>
        <w:tblLook w:val="04A0" w:firstRow="1" w:lastRow="0" w:firstColumn="1" w:lastColumn="0" w:noHBand="0" w:noVBand="1"/>
      </w:tblPr>
      <w:tblGrid>
        <w:gridCol w:w="1111"/>
        <w:gridCol w:w="2092"/>
        <w:gridCol w:w="1951"/>
        <w:gridCol w:w="1959"/>
        <w:gridCol w:w="2231"/>
      </w:tblGrid>
      <w:tr w:rsidR="00E319FB" w:rsidRPr="008D415B" w14:paraId="68B60703" w14:textId="77777777" w:rsidTr="000C6BC8">
        <w:trPr>
          <w:trHeight w:val="629"/>
        </w:trPr>
        <w:tc>
          <w:tcPr>
            <w:tcW w:w="594" w:type="pct"/>
          </w:tcPr>
          <w:p w14:paraId="203A2A1A"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lastRenderedPageBreak/>
              <w:t>Он</w:t>
            </w:r>
          </w:p>
        </w:tc>
        <w:tc>
          <w:tcPr>
            <w:tcW w:w="1119" w:type="pct"/>
          </w:tcPr>
          <w:p w14:paraId="726DE782"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Нийт Аж ахуйн нэгж /давхардсан тоогоор/</w:t>
            </w:r>
          </w:p>
        </w:tc>
        <w:tc>
          <w:tcPr>
            <w:tcW w:w="1044" w:type="pct"/>
          </w:tcPr>
          <w:p w14:paraId="7D574BAD"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Нийт олгосон гэрчилгээ</w:t>
            </w:r>
          </w:p>
        </w:tc>
        <w:tc>
          <w:tcPr>
            <w:tcW w:w="1048" w:type="pct"/>
          </w:tcPr>
          <w:p w14:paraId="18FF29F4"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Бүтээгдэхүүнд олгосон гэрчилгээ</w:t>
            </w:r>
          </w:p>
        </w:tc>
        <w:tc>
          <w:tcPr>
            <w:tcW w:w="1194" w:type="pct"/>
          </w:tcPr>
          <w:p w14:paraId="0FF94418"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Үйлчилгээнд олгосон гэрчилгээ</w:t>
            </w:r>
          </w:p>
        </w:tc>
      </w:tr>
      <w:tr w:rsidR="00E319FB" w:rsidRPr="008D415B" w14:paraId="781BFB2F" w14:textId="77777777" w:rsidTr="000C6BC8">
        <w:trPr>
          <w:trHeight w:val="386"/>
        </w:trPr>
        <w:tc>
          <w:tcPr>
            <w:tcW w:w="594" w:type="pct"/>
          </w:tcPr>
          <w:p w14:paraId="2A37E412"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2016</w:t>
            </w:r>
          </w:p>
        </w:tc>
        <w:tc>
          <w:tcPr>
            <w:tcW w:w="1119" w:type="pct"/>
          </w:tcPr>
          <w:p w14:paraId="3D35422F"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3685</w:t>
            </w:r>
          </w:p>
        </w:tc>
        <w:tc>
          <w:tcPr>
            <w:tcW w:w="1044" w:type="pct"/>
          </w:tcPr>
          <w:p w14:paraId="3F38CF07"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3738</w:t>
            </w:r>
          </w:p>
        </w:tc>
        <w:tc>
          <w:tcPr>
            <w:tcW w:w="1048" w:type="pct"/>
          </w:tcPr>
          <w:p w14:paraId="016B241A"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300</w:t>
            </w:r>
          </w:p>
        </w:tc>
        <w:tc>
          <w:tcPr>
            <w:tcW w:w="1194" w:type="pct"/>
          </w:tcPr>
          <w:p w14:paraId="0654A3C9"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3438</w:t>
            </w:r>
          </w:p>
        </w:tc>
      </w:tr>
      <w:tr w:rsidR="00E319FB" w:rsidRPr="008D415B" w14:paraId="0A44AB2A" w14:textId="77777777" w:rsidTr="000C6BC8">
        <w:trPr>
          <w:trHeight w:val="350"/>
        </w:trPr>
        <w:tc>
          <w:tcPr>
            <w:tcW w:w="594" w:type="pct"/>
          </w:tcPr>
          <w:p w14:paraId="64802301"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2017</w:t>
            </w:r>
          </w:p>
        </w:tc>
        <w:tc>
          <w:tcPr>
            <w:tcW w:w="1119" w:type="pct"/>
          </w:tcPr>
          <w:p w14:paraId="22CBD1BB"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4209</w:t>
            </w:r>
          </w:p>
        </w:tc>
        <w:tc>
          <w:tcPr>
            <w:tcW w:w="1044" w:type="pct"/>
          </w:tcPr>
          <w:p w14:paraId="0039A9C9"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4260</w:t>
            </w:r>
          </w:p>
        </w:tc>
        <w:tc>
          <w:tcPr>
            <w:tcW w:w="1048" w:type="pct"/>
          </w:tcPr>
          <w:p w14:paraId="3F3335FF"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308</w:t>
            </w:r>
          </w:p>
        </w:tc>
        <w:tc>
          <w:tcPr>
            <w:tcW w:w="1194" w:type="pct"/>
          </w:tcPr>
          <w:p w14:paraId="2AAB5766"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3952</w:t>
            </w:r>
          </w:p>
        </w:tc>
      </w:tr>
      <w:tr w:rsidR="00E319FB" w:rsidRPr="008D415B" w14:paraId="7888FCFE" w14:textId="77777777" w:rsidTr="000C6BC8">
        <w:trPr>
          <w:trHeight w:val="350"/>
        </w:trPr>
        <w:tc>
          <w:tcPr>
            <w:tcW w:w="594" w:type="pct"/>
          </w:tcPr>
          <w:p w14:paraId="07672C33"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2018</w:t>
            </w:r>
          </w:p>
        </w:tc>
        <w:tc>
          <w:tcPr>
            <w:tcW w:w="1119" w:type="pct"/>
          </w:tcPr>
          <w:p w14:paraId="1C174E03"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4450</w:t>
            </w:r>
          </w:p>
        </w:tc>
        <w:tc>
          <w:tcPr>
            <w:tcW w:w="1044" w:type="pct"/>
          </w:tcPr>
          <w:p w14:paraId="45188662"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4541</w:t>
            </w:r>
          </w:p>
        </w:tc>
        <w:tc>
          <w:tcPr>
            <w:tcW w:w="1048" w:type="pct"/>
          </w:tcPr>
          <w:p w14:paraId="58E82768"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355</w:t>
            </w:r>
          </w:p>
        </w:tc>
        <w:tc>
          <w:tcPr>
            <w:tcW w:w="1194" w:type="pct"/>
          </w:tcPr>
          <w:p w14:paraId="5D3C9766"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4186</w:t>
            </w:r>
          </w:p>
        </w:tc>
      </w:tr>
      <w:tr w:rsidR="00E319FB" w:rsidRPr="008D415B" w14:paraId="6BBF907E" w14:textId="77777777" w:rsidTr="000C6BC8">
        <w:trPr>
          <w:trHeight w:val="341"/>
        </w:trPr>
        <w:tc>
          <w:tcPr>
            <w:tcW w:w="594" w:type="pct"/>
          </w:tcPr>
          <w:p w14:paraId="3A5E8D6A"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2019</w:t>
            </w:r>
          </w:p>
        </w:tc>
        <w:tc>
          <w:tcPr>
            <w:tcW w:w="1119" w:type="pct"/>
          </w:tcPr>
          <w:p w14:paraId="58640023"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3874</w:t>
            </w:r>
          </w:p>
        </w:tc>
        <w:tc>
          <w:tcPr>
            <w:tcW w:w="1044" w:type="pct"/>
          </w:tcPr>
          <w:p w14:paraId="0F661662"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3932</w:t>
            </w:r>
          </w:p>
        </w:tc>
        <w:tc>
          <w:tcPr>
            <w:tcW w:w="1048" w:type="pct"/>
          </w:tcPr>
          <w:p w14:paraId="5A757502"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322</w:t>
            </w:r>
          </w:p>
        </w:tc>
        <w:tc>
          <w:tcPr>
            <w:tcW w:w="1194" w:type="pct"/>
          </w:tcPr>
          <w:p w14:paraId="6716AB89"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3610</w:t>
            </w:r>
          </w:p>
        </w:tc>
      </w:tr>
      <w:tr w:rsidR="00E319FB" w:rsidRPr="008D415B" w14:paraId="658226F6" w14:textId="77777777" w:rsidTr="000C6BC8">
        <w:trPr>
          <w:trHeight w:val="359"/>
        </w:trPr>
        <w:tc>
          <w:tcPr>
            <w:tcW w:w="594" w:type="pct"/>
          </w:tcPr>
          <w:p w14:paraId="2F1716EE"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2020</w:t>
            </w:r>
          </w:p>
        </w:tc>
        <w:tc>
          <w:tcPr>
            <w:tcW w:w="1119" w:type="pct"/>
          </w:tcPr>
          <w:p w14:paraId="23D76455"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2798</w:t>
            </w:r>
          </w:p>
        </w:tc>
        <w:tc>
          <w:tcPr>
            <w:tcW w:w="1044" w:type="pct"/>
          </w:tcPr>
          <w:p w14:paraId="1930C961"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2812</w:t>
            </w:r>
          </w:p>
        </w:tc>
        <w:tc>
          <w:tcPr>
            <w:tcW w:w="1048" w:type="pct"/>
          </w:tcPr>
          <w:p w14:paraId="7FAA4010"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226</w:t>
            </w:r>
          </w:p>
        </w:tc>
        <w:tc>
          <w:tcPr>
            <w:tcW w:w="1194" w:type="pct"/>
          </w:tcPr>
          <w:p w14:paraId="41689DFF"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2586</w:t>
            </w:r>
          </w:p>
        </w:tc>
      </w:tr>
      <w:tr w:rsidR="00E319FB" w:rsidRPr="008D415B" w14:paraId="4CA63942" w14:textId="77777777" w:rsidTr="000C6BC8">
        <w:trPr>
          <w:trHeight w:val="359"/>
        </w:trPr>
        <w:tc>
          <w:tcPr>
            <w:tcW w:w="594" w:type="pct"/>
          </w:tcPr>
          <w:p w14:paraId="4D1D97B7"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2021</w:t>
            </w:r>
          </w:p>
        </w:tc>
        <w:tc>
          <w:tcPr>
            <w:tcW w:w="1119" w:type="pct"/>
          </w:tcPr>
          <w:p w14:paraId="035213FC"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3215</w:t>
            </w:r>
          </w:p>
        </w:tc>
        <w:tc>
          <w:tcPr>
            <w:tcW w:w="1044" w:type="pct"/>
          </w:tcPr>
          <w:p w14:paraId="7ED56F7A"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3322</w:t>
            </w:r>
          </w:p>
        </w:tc>
        <w:tc>
          <w:tcPr>
            <w:tcW w:w="1048" w:type="pct"/>
          </w:tcPr>
          <w:p w14:paraId="5D229FB8"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355</w:t>
            </w:r>
          </w:p>
        </w:tc>
        <w:tc>
          <w:tcPr>
            <w:tcW w:w="1194" w:type="pct"/>
          </w:tcPr>
          <w:p w14:paraId="1456451E"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3357</w:t>
            </w:r>
          </w:p>
        </w:tc>
      </w:tr>
      <w:tr w:rsidR="00E319FB" w:rsidRPr="008D415B" w14:paraId="57BC47C5" w14:textId="77777777" w:rsidTr="000C6BC8">
        <w:trPr>
          <w:trHeight w:val="359"/>
        </w:trPr>
        <w:tc>
          <w:tcPr>
            <w:tcW w:w="594" w:type="pct"/>
          </w:tcPr>
          <w:p w14:paraId="1FEF7D02"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2022.10</w:t>
            </w:r>
          </w:p>
        </w:tc>
        <w:tc>
          <w:tcPr>
            <w:tcW w:w="1119" w:type="pct"/>
          </w:tcPr>
          <w:p w14:paraId="419B7C02"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3342</w:t>
            </w:r>
          </w:p>
        </w:tc>
        <w:tc>
          <w:tcPr>
            <w:tcW w:w="1044" w:type="pct"/>
          </w:tcPr>
          <w:p w14:paraId="04F1411B"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3347</w:t>
            </w:r>
          </w:p>
        </w:tc>
        <w:tc>
          <w:tcPr>
            <w:tcW w:w="1048" w:type="pct"/>
          </w:tcPr>
          <w:p w14:paraId="365B5D42"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302</w:t>
            </w:r>
          </w:p>
        </w:tc>
        <w:tc>
          <w:tcPr>
            <w:tcW w:w="1194" w:type="pct"/>
          </w:tcPr>
          <w:p w14:paraId="6A158C82" w14:textId="77777777" w:rsidR="00CC5E4A" w:rsidRPr="008D415B" w:rsidRDefault="00CC5E4A" w:rsidP="000C6BC8">
            <w:pPr>
              <w:spacing w:line="276" w:lineRule="auto"/>
              <w:jc w:val="center"/>
              <w:rPr>
                <w:rFonts w:ascii="Arial" w:eastAsiaTheme="minorHAnsi" w:hAnsi="Arial" w:cs="Arial"/>
                <w:i/>
                <w:color w:val="404040" w:themeColor="text1" w:themeTint="BF"/>
                <w:sz w:val="22"/>
                <w:szCs w:val="22"/>
                <w:lang w:val="mn-MN"/>
              </w:rPr>
            </w:pPr>
            <w:r w:rsidRPr="008D415B">
              <w:rPr>
                <w:rFonts w:ascii="Arial" w:eastAsiaTheme="minorHAnsi" w:hAnsi="Arial" w:cs="Arial"/>
                <w:i/>
                <w:color w:val="404040" w:themeColor="text1" w:themeTint="BF"/>
                <w:sz w:val="22"/>
                <w:szCs w:val="22"/>
                <w:lang w:val="mn-MN"/>
              </w:rPr>
              <w:t>3045</w:t>
            </w:r>
          </w:p>
        </w:tc>
      </w:tr>
    </w:tbl>
    <w:p w14:paraId="6D1A23A9" w14:textId="77777777" w:rsidR="00CC5E4A" w:rsidRPr="008D415B" w:rsidRDefault="00CC5E4A" w:rsidP="000C6BC8">
      <w:pPr>
        <w:spacing w:line="276" w:lineRule="auto"/>
        <w:rPr>
          <w:rFonts w:ascii="Arial" w:eastAsiaTheme="minorEastAsia" w:hAnsi="Arial" w:cs="Arial"/>
          <w:color w:val="404040" w:themeColor="text1" w:themeTint="BF"/>
          <w:sz w:val="22"/>
          <w:szCs w:val="22"/>
          <w:lang w:val="mn-MN" w:eastAsia="ja-JP"/>
        </w:rPr>
      </w:pPr>
    </w:p>
    <w:p w14:paraId="3785665F" w14:textId="66D78CEB" w:rsidR="00CC5E4A" w:rsidRPr="008D415B" w:rsidRDefault="00CC5E4A" w:rsidP="000C6BC8">
      <w:pPr>
        <w:spacing w:line="276" w:lineRule="auto"/>
        <w:rPr>
          <w:rFonts w:ascii="Arial" w:eastAsiaTheme="minorEastAsia" w:hAnsi="Arial" w:cs="Arial"/>
          <w:i/>
          <w:color w:val="404040" w:themeColor="text1" w:themeTint="BF"/>
          <w:sz w:val="22"/>
          <w:szCs w:val="22"/>
          <w:lang w:val="mn-MN" w:eastAsia="ja-JP"/>
        </w:rPr>
      </w:pPr>
      <w:r w:rsidRPr="008D415B">
        <w:rPr>
          <w:rFonts w:ascii="Arial" w:eastAsiaTheme="minorEastAsia" w:hAnsi="Arial" w:cs="Arial"/>
          <w:i/>
          <w:color w:val="404040" w:themeColor="text1" w:themeTint="BF"/>
          <w:sz w:val="22"/>
          <w:szCs w:val="22"/>
          <w:lang w:val="mn-MN" w:eastAsia="ja-JP"/>
        </w:rPr>
        <w:t>3. Экспортын бүтээгдэхүүнд тохирлын гэрчилгээ олгосон байдал:</w:t>
      </w:r>
    </w:p>
    <w:p w14:paraId="13B51D63" w14:textId="38F695A4" w:rsidR="00CC5E4A" w:rsidRPr="008D415B" w:rsidRDefault="006D2BA6" w:rsidP="000C6BC8">
      <w:pPr>
        <w:spacing w:line="276" w:lineRule="auto"/>
        <w:jc w:val="right"/>
        <w:rPr>
          <w:rFonts w:ascii="Arial" w:eastAsiaTheme="minorEastAsia" w:hAnsi="Arial" w:cs="Arial"/>
          <w:i/>
          <w:color w:val="404040" w:themeColor="text1" w:themeTint="BF"/>
          <w:sz w:val="22"/>
          <w:szCs w:val="22"/>
          <w:lang w:val="mn-MN" w:eastAsia="ja-JP"/>
        </w:rPr>
      </w:pPr>
      <w:r w:rsidRPr="008D415B">
        <w:rPr>
          <w:rFonts w:ascii="Arial" w:eastAsiaTheme="minorEastAsia" w:hAnsi="Arial" w:cs="Arial"/>
          <w:i/>
          <w:color w:val="404040" w:themeColor="text1" w:themeTint="BF"/>
          <w:sz w:val="22"/>
          <w:szCs w:val="22"/>
          <w:lang w:val="mn-MN" w:eastAsia="ja-JP"/>
        </w:rPr>
        <w:t>Хүснэгт 3.</w:t>
      </w:r>
    </w:p>
    <w:tbl>
      <w:tblPr>
        <w:tblStyle w:val="TableGrid"/>
        <w:tblW w:w="5000" w:type="pct"/>
        <w:tblLook w:val="04A0" w:firstRow="1" w:lastRow="0" w:firstColumn="1" w:lastColumn="0" w:noHBand="0" w:noVBand="1"/>
      </w:tblPr>
      <w:tblGrid>
        <w:gridCol w:w="1012"/>
        <w:gridCol w:w="2047"/>
        <w:gridCol w:w="1946"/>
        <w:gridCol w:w="4339"/>
      </w:tblGrid>
      <w:tr w:rsidR="00E319FB" w:rsidRPr="008D415B" w14:paraId="2A44E6AC" w14:textId="77777777" w:rsidTr="000C6BC8">
        <w:trPr>
          <w:trHeight w:val="636"/>
        </w:trPr>
        <w:tc>
          <w:tcPr>
            <w:tcW w:w="525" w:type="pct"/>
          </w:tcPr>
          <w:p w14:paraId="26350E65"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Он</w:t>
            </w:r>
          </w:p>
        </w:tc>
        <w:tc>
          <w:tcPr>
            <w:tcW w:w="1101" w:type="pct"/>
          </w:tcPr>
          <w:p w14:paraId="5C7611B4"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 xml:space="preserve">Аж ахуй нэгжийн тоо </w:t>
            </w:r>
          </w:p>
          <w:p w14:paraId="38921E80"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/давхардсан тоогоор/</w:t>
            </w:r>
          </w:p>
        </w:tc>
        <w:tc>
          <w:tcPr>
            <w:tcW w:w="1047" w:type="pct"/>
          </w:tcPr>
          <w:p w14:paraId="58A8F4DB"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Олгосон гэрчилгээний тоо</w:t>
            </w:r>
          </w:p>
        </w:tc>
        <w:tc>
          <w:tcPr>
            <w:tcW w:w="2327" w:type="pct"/>
          </w:tcPr>
          <w:p w14:paraId="64C66606" w14:textId="4AB596AE"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Бүтээгдэхү</w:t>
            </w:r>
            <w:r w:rsidR="000C6BC8" w:rsidRPr="008D415B">
              <w:rPr>
                <w:rFonts w:ascii="Arial" w:eastAsiaTheme="minorHAnsi" w:hAnsi="Arial" w:cs="Arial"/>
                <w:color w:val="404040" w:themeColor="text1" w:themeTint="BF"/>
                <w:sz w:val="22"/>
                <w:szCs w:val="22"/>
                <w:lang w:val="mn-MN"/>
              </w:rPr>
              <w:t>ү</w:t>
            </w:r>
            <w:r w:rsidRPr="008D415B">
              <w:rPr>
                <w:rFonts w:ascii="Arial" w:eastAsiaTheme="minorHAnsi" w:hAnsi="Arial" w:cs="Arial"/>
                <w:color w:val="404040" w:themeColor="text1" w:themeTint="BF"/>
                <w:sz w:val="22"/>
                <w:szCs w:val="22"/>
                <w:lang w:val="mn-MN"/>
              </w:rPr>
              <w:t>ний нэр төрөл</w:t>
            </w:r>
          </w:p>
        </w:tc>
      </w:tr>
      <w:tr w:rsidR="00E319FB" w:rsidRPr="008D415B" w14:paraId="5E2C57DA" w14:textId="77777777" w:rsidTr="000C6BC8">
        <w:trPr>
          <w:trHeight w:val="413"/>
        </w:trPr>
        <w:tc>
          <w:tcPr>
            <w:tcW w:w="525" w:type="pct"/>
          </w:tcPr>
          <w:p w14:paraId="30521CF1"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2016</w:t>
            </w:r>
          </w:p>
        </w:tc>
        <w:tc>
          <w:tcPr>
            <w:tcW w:w="1101" w:type="pct"/>
          </w:tcPr>
          <w:p w14:paraId="592D15D4"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754</w:t>
            </w:r>
          </w:p>
        </w:tc>
        <w:tc>
          <w:tcPr>
            <w:tcW w:w="1047" w:type="pct"/>
          </w:tcPr>
          <w:p w14:paraId="31AB3C69"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1326</w:t>
            </w:r>
          </w:p>
        </w:tc>
        <w:tc>
          <w:tcPr>
            <w:tcW w:w="2327" w:type="pct"/>
          </w:tcPr>
          <w:p w14:paraId="11394C2F"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Багцалсан 8 нэр төрөл</w:t>
            </w:r>
          </w:p>
        </w:tc>
      </w:tr>
      <w:tr w:rsidR="00E319FB" w:rsidRPr="008D415B" w14:paraId="495FECE8" w14:textId="77777777" w:rsidTr="000C6BC8">
        <w:trPr>
          <w:trHeight w:val="440"/>
        </w:trPr>
        <w:tc>
          <w:tcPr>
            <w:tcW w:w="525" w:type="pct"/>
          </w:tcPr>
          <w:p w14:paraId="6633298C"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2017</w:t>
            </w:r>
          </w:p>
        </w:tc>
        <w:tc>
          <w:tcPr>
            <w:tcW w:w="1101" w:type="pct"/>
          </w:tcPr>
          <w:p w14:paraId="53CDDA84"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813</w:t>
            </w:r>
          </w:p>
        </w:tc>
        <w:tc>
          <w:tcPr>
            <w:tcW w:w="1047" w:type="pct"/>
          </w:tcPr>
          <w:p w14:paraId="1B44E10F"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1755</w:t>
            </w:r>
          </w:p>
        </w:tc>
        <w:tc>
          <w:tcPr>
            <w:tcW w:w="2327" w:type="pct"/>
          </w:tcPr>
          <w:p w14:paraId="3C7AAD87"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Багцалсан 8 нэр төрөл</w:t>
            </w:r>
          </w:p>
        </w:tc>
      </w:tr>
      <w:tr w:rsidR="00E319FB" w:rsidRPr="008D415B" w14:paraId="2453A1DC" w14:textId="77777777" w:rsidTr="000C6BC8">
        <w:trPr>
          <w:trHeight w:val="431"/>
        </w:trPr>
        <w:tc>
          <w:tcPr>
            <w:tcW w:w="525" w:type="pct"/>
          </w:tcPr>
          <w:p w14:paraId="00106A75"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2018</w:t>
            </w:r>
          </w:p>
        </w:tc>
        <w:tc>
          <w:tcPr>
            <w:tcW w:w="1101" w:type="pct"/>
          </w:tcPr>
          <w:p w14:paraId="10D0CCBE"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1042</w:t>
            </w:r>
          </w:p>
        </w:tc>
        <w:tc>
          <w:tcPr>
            <w:tcW w:w="1047" w:type="pct"/>
          </w:tcPr>
          <w:p w14:paraId="354B5E61"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2490</w:t>
            </w:r>
          </w:p>
        </w:tc>
        <w:tc>
          <w:tcPr>
            <w:tcW w:w="2327" w:type="pct"/>
          </w:tcPr>
          <w:p w14:paraId="27709011"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Багцалсан 8 нэр төрөл</w:t>
            </w:r>
          </w:p>
        </w:tc>
      </w:tr>
      <w:tr w:rsidR="00E319FB" w:rsidRPr="008D415B" w14:paraId="1FCA18E1" w14:textId="77777777" w:rsidTr="000C6BC8">
        <w:trPr>
          <w:trHeight w:val="350"/>
        </w:trPr>
        <w:tc>
          <w:tcPr>
            <w:tcW w:w="525" w:type="pct"/>
          </w:tcPr>
          <w:p w14:paraId="37754BEA"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2019</w:t>
            </w:r>
          </w:p>
        </w:tc>
        <w:tc>
          <w:tcPr>
            <w:tcW w:w="1101" w:type="pct"/>
          </w:tcPr>
          <w:p w14:paraId="29EE256E"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1406</w:t>
            </w:r>
          </w:p>
        </w:tc>
        <w:tc>
          <w:tcPr>
            <w:tcW w:w="1047" w:type="pct"/>
          </w:tcPr>
          <w:p w14:paraId="301EA323"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3403</w:t>
            </w:r>
          </w:p>
        </w:tc>
        <w:tc>
          <w:tcPr>
            <w:tcW w:w="2327" w:type="pct"/>
          </w:tcPr>
          <w:p w14:paraId="226535B5"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Багцалсан 8 нэр төрөл</w:t>
            </w:r>
          </w:p>
        </w:tc>
      </w:tr>
      <w:tr w:rsidR="00E319FB" w:rsidRPr="008D415B" w14:paraId="762FF790" w14:textId="77777777" w:rsidTr="000C6BC8">
        <w:trPr>
          <w:trHeight w:val="359"/>
        </w:trPr>
        <w:tc>
          <w:tcPr>
            <w:tcW w:w="525" w:type="pct"/>
          </w:tcPr>
          <w:p w14:paraId="27292517"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2020</w:t>
            </w:r>
          </w:p>
        </w:tc>
        <w:tc>
          <w:tcPr>
            <w:tcW w:w="1101" w:type="pct"/>
          </w:tcPr>
          <w:p w14:paraId="7080A36B"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712</w:t>
            </w:r>
          </w:p>
        </w:tc>
        <w:tc>
          <w:tcPr>
            <w:tcW w:w="1047" w:type="pct"/>
          </w:tcPr>
          <w:p w14:paraId="120A2554"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2462</w:t>
            </w:r>
          </w:p>
        </w:tc>
        <w:tc>
          <w:tcPr>
            <w:tcW w:w="2327" w:type="pct"/>
          </w:tcPr>
          <w:p w14:paraId="2A46B8E5"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Багцалсан 8 нэр төрөл</w:t>
            </w:r>
          </w:p>
        </w:tc>
      </w:tr>
      <w:tr w:rsidR="00E319FB" w:rsidRPr="008D415B" w14:paraId="5FA6F6ED" w14:textId="77777777" w:rsidTr="000C6BC8">
        <w:trPr>
          <w:trHeight w:val="359"/>
        </w:trPr>
        <w:tc>
          <w:tcPr>
            <w:tcW w:w="525" w:type="pct"/>
          </w:tcPr>
          <w:p w14:paraId="29394F5E"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2021</w:t>
            </w:r>
          </w:p>
        </w:tc>
        <w:tc>
          <w:tcPr>
            <w:tcW w:w="1101" w:type="pct"/>
          </w:tcPr>
          <w:p w14:paraId="16A68CF6"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1205</w:t>
            </w:r>
          </w:p>
        </w:tc>
        <w:tc>
          <w:tcPr>
            <w:tcW w:w="1047" w:type="pct"/>
          </w:tcPr>
          <w:p w14:paraId="0E7A7B9B"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2242</w:t>
            </w:r>
          </w:p>
        </w:tc>
        <w:tc>
          <w:tcPr>
            <w:tcW w:w="2327" w:type="pct"/>
          </w:tcPr>
          <w:p w14:paraId="0BE4B2AB"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Багцалсан 8 нэр төрөл</w:t>
            </w:r>
          </w:p>
        </w:tc>
      </w:tr>
      <w:tr w:rsidR="00E319FB" w:rsidRPr="008D415B" w14:paraId="18A1D4FB" w14:textId="77777777" w:rsidTr="000C6BC8">
        <w:trPr>
          <w:trHeight w:val="359"/>
        </w:trPr>
        <w:tc>
          <w:tcPr>
            <w:tcW w:w="525" w:type="pct"/>
          </w:tcPr>
          <w:p w14:paraId="235BD3C4"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2022.10</w:t>
            </w:r>
          </w:p>
        </w:tc>
        <w:tc>
          <w:tcPr>
            <w:tcW w:w="1101" w:type="pct"/>
          </w:tcPr>
          <w:p w14:paraId="14D7CEBD"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361</w:t>
            </w:r>
          </w:p>
        </w:tc>
        <w:tc>
          <w:tcPr>
            <w:tcW w:w="1047" w:type="pct"/>
          </w:tcPr>
          <w:p w14:paraId="3622D58B"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1163</w:t>
            </w:r>
          </w:p>
        </w:tc>
        <w:tc>
          <w:tcPr>
            <w:tcW w:w="2327" w:type="pct"/>
          </w:tcPr>
          <w:p w14:paraId="716707C4"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Багцалсан 8 нэр төрөл</w:t>
            </w:r>
          </w:p>
        </w:tc>
      </w:tr>
    </w:tbl>
    <w:p w14:paraId="13744E85" w14:textId="77777777" w:rsidR="00CC5E4A" w:rsidRPr="008D415B" w:rsidRDefault="00CC5E4A" w:rsidP="000C6BC8">
      <w:pPr>
        <w:spacing w:line="276" w:lineRule="auto"/>
        <w:rPr>
          <w:rFonts w:ascii="Arial" w:eastAsiaTheme="minorEastAsia" w:hAnsi="Arial" w:cs="Arial"/>
          <w:color w:val="404040" w:themeColor="text1" w:themeTint="BF"/>
          <w:sz w:val="22"/>
          <w:szCs w:val="22"/>
          <w:lang w:val="mn-MN" w:eastAsia="ja-JP"/>
        </w:rPr>
      </w:pPr>
    </w:p>
    <w:p w14:paraId="6FF4F3AB" w14:textId="77777777" w:rsidR="00CC5E4A" w:rsidRPr="008D415B" w:rsidRDefault="00CC5E4A" w:rsidP="000C6BC8">
      <w:pPr>
        <w:spacing w:line="276" w:lineRule="auto"/>
        <w:rPr>
          <w:rFonts w:ascii="Arial" w:eastAsiaTheme="minorEastAsia" w:hAnsi="Arial" w:cs="Arial"/>
          <w:i/>
          <w:color w:val="404040" w:themeColor="text1" w:themeTint="BF"/>
          <w:sz w:val="22"/>
          <w:szCs w:val="22"/>
          <w:lang w:val="mn-MN" w:eastAsia="ja-JP"/>
        </w:rPr>
      </w:pPr>
      <w:r w:rsidRPr="008D415B">
        <w:rPr>
          <w:rFonts w:ascii="Arial" w:eastAsiaTheme="minorEastAsia" w:hAnsi="Arial" w:cs="Arial"/>
          <w:i/>
          <w:color w:val="404040" w:themeColor="text1" w:themeTint="BF"/>
          <w:sz w:val="22"/>
          <w:szCs w:val="22"/>
          <w:lang w:val="mn-MN" w:eastAsia="ja-JP"/>
        </w:rPr>
        <w:t>4. Импортын бүтээгдэхүүнд тохирлын гэрчилгээ олгосон байдал:</w:t>
      </w:r>
    </w:p>
    <w:p w14:paraId="2334DF88" w14:textId="03FA7D8D" w:rsidR="00CC5E4A" w:rsidRPr="008D415B" w:rsidRDefault="00CC5E4A" w:rsidP="000C6BC8">
      <w:pPr>
        <w:spacing w:line="276" w:lineRule="auto"/>
        <w:jc w:val="center"/>
        <w:rPr>
          <w:rFonts w:ascii="Arial" w:eastAsiaTheme="minorEastAsia" w:hAnsi="Arial" w:cs="Arial"/>
          <w:i/>
          <w:color w:val="404040" w:themeColor="text1" w:themeTint="BF"/>
          <w:sz w:val="22"/>
          <w:szCs w:val="22"/>
          <w:lang w:val="mn-MN" w:eastAsia="ja-JP"/>
        </w:rPr>
      </w:pPr>
    </w:p>
    <w:p w14:paraId="3BAF39A7" w14:textId="648703FA" w:rsidR="006D2BA6" w:rsidRPr="008D415B" w:rsidRDefault="006D2BA6" w:rsidP="000C6BC8">
      <w:pPr>
        <w:spacing w:line="276" w:lineRule="auto"/>
        <w:jc w:val="right"/>
        <w:rPr>
          <w:rFonts w:ascii="Arial" w:eastAsiaTheme="minorEastAsia" w:hAnsi="Arial" w:cs="Arial"/>
          <w:i/>
          <w:color w:val="404040" w:themeColor="text1" w:themeTint="BF"/>
          <w:sz w:val="22"/>
          <w:szCs w:val="22"/>
          <w:lang w:val="mn-MN" w:eastAsia="ja-JP"/>
        </w:rPr>
      </w:pPr>
      <w:r w:rsidRPr="008D415B">
        <w:rPr>
          <w:rFonts w:ascii="Arial" w:eastAsiaTheme="minorEastAsia" w:hAnsi="Arial" w:cs="Arial"/>
          <w:i/>
          <w:color w:val="404040" w:themeColor="text1" w:themeTint="BF"/>
          <w:sz w:val="22"/>
          <w:szCs w:val="22"/>
          <w:lang w:val="mn-MN" w:eastAsia="ja-JP"/>
        </w:rPr>
        <w:t>Хүснэгт 4.</w:t>
      </w:r>
    </w:p>
    <w:tbl>
      <w:tblPr>
        <w:tblStyle w:val="TableGrid"/>
        <w:tblW w:w="5000" w:type="pct"/>
        <w:tblLook w:val="04A0" w:firstRow="1" w:lastRow="0" w:firstColumn="1" w:lastColumn="0" w:noHBand="0" w:noVBand="1"/>
      </w:tblPr>
      <w:tblGrid>
        <w:gridCol w:w="1012"/>
        <w:gridCol w:w="2045"/>
        <w:gridCol w:w="2057"/>
        <w:gridCol w:w="4230"/>
      </w:tblGrid>
      <w:tr w:rsidR="00E319FB" w:rsidRPr="008D415B" w14:paraId="7372FE75" w14:textId="77777777" w:rsidTr="000C6BC8">
        <w:tc>
          <w:tcPr>
            <w:tcW w:w="525" w:type="pct"/>
          </w:tcPr>
          <w:p w14:paraId="3E703A59"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Он</w:t>
            </w:r>
          </w:p>
        </w:tc>
        <w:tc>
          <w:tcPr>
            <w:tcW w:w="1100" w:type="pct"/>
          </w:tcPr>
          <w:p w14:paraId="727B4F48"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Аж ахуй нэгжийн тоо</w:t>
            </w:r>
          </w:p>
          <w:p w14:paraId="7F9D6D05"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 xml:space="preserve"> /давхардсан тоогоор/</w:t>
            </w:r>
          </w:p>
        </w:tc>
        <w:tc>
          <w:tcPr>
            <w:tcW w:w="1106" w:type="pct"/>
          </w:tcPr>
          <w:p w14:paraId="556C605C"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Олгосон гэрчилгээний тоо</w:t>
            </w:r>
          </w:p>
        </w:tc>
        <w:tc>
          <w:tcPr>
            <w:tcW w:w="2269" w:type="pct"/>
          </w:tcPr>
          <w:p w14:paraId="39B999E4"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 xml:space="preserve">Бүтээгдэхүний </w:t>
            </w:r>
          </w:p>
          <w:p w14:paraId="20518BF5"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нэр төрөл</w:t>
            </w:r>
          </w:p>
        </w:tc>
      </w:tr>
      <w:tr w:rsidR="00E319FB" w:rsidRPr="008D415B" w14:paraId="45403E16" w14:textId="77777777" w:rsidTr="000C6BC8">
        <w:trPr>
          <w:trHeight w:val="410"/>
        </w:trPr>
        <w:tc>
          <w:tcPr>
            <w:tcW w:w="525" w:type="pct"/>
          </w:tcPr>
          <w:p w14:paraId="1D98C126"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2016</w:t>
            </w:r>
          </w:p>
        </w:tc>
        <w:tc>
          <w:tcPr>
            <w:tcW w:w="1100" w:type="pct"/>
          </w:tcPr>
          <w:p w14:paraId="08367EFD"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50</w:t>
            </w:r>
          </w:p>
        </w:tc>
        <w:tc>
          <w:tcPr>
            <w:tcW w:w="1106" w:type="pct"/>
          </w:tcPr>
          <w:p w14:paraId="2DB25B85"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58</w:t>
            </w:r>
          </w:p>
        </w:tc>
        <w:tc>
          <w:tcPr>
            <w:tcW w:w="2269" w:type="pct"/>
          </w:tcPr>
          <w:p w14:paraId="2E6DCC38"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76 нэр төрөл</w:t>
            </w:r>
          </w:p>
        </w:tc>
      </w:tr>
      <w:tr w:rsidR="00E319FB" w:rsidRPr="008D415B" w14:paraId="694FF499" w14:textId="77777777" w:rsidTr="000C6BC8">
        <w:trPr>
          <w:trHeight w:val="428"/>
        </w:trPr>
        <w:tc>
          <w:tcPr>
            <w:tcW w:w="525" w:type="pct"/>
          </w:tcPr>
          <w:p w14:paraId="4C9A9F3E"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2017</w:t>
            </w:r>
          </w:p>
        </w:tc>
        <w:tc>
          <w:tcPr>
            <w:tcW w:w="1100" w:type="pct"/>
          </w:tcPr>
          <w:p w14:paraId="62DBF1C7"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56</w:t>
            </w:r>
          </w:p>
        </w:tc>
        <w:tc>
          <w:tcPr>
            <w:tcW w:w="1106" w:type="pct"/>
          </w:tcPr>
          <w:p w14:paraId="2AD73A7B"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72</w:t>
            </w:r>
          </w:p>
        </w:tc>
        <w:tc>
          <w:tcPr>
            <w:tcW w:w="2269" w:type="pct"/>
          </w:tcPr>
          <w:p w14:paraId="1DEB5CB3"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84 нэр төрөл</w:t>
            </w:r>
          </w:p>
        </w:tc>
      </w:tr>
      <w:tr w:rsidR="00E319FB" w:rsidRPr="008D415B" w14:paraId="125383D0" w14:textId="77777777" w:rsidTr="000C6BC8">
        <w:trPr>
          <w:trHeight w:val="462"/>
        </w:trPr>
        <w:tc>
          <w:tcPr>
            <w:tcW w:w="525" w:type="pct"/>
          </w:tcPr>
          <w:p w14:paraId="3B678CEA"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2018</w:t>
            </w:r>
          </w:p>
        </w:tc>
        <w:tc>
          <w:tcPr>
            <w:tcW w:w="1100" w:type="pct"/>
          </w:tcPr>
          <w:p w14:paraId="0E95C61A"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75</w:t>
            </w:r>
          </w:p>
        </w:tc>
        <w:tc>
          <w:tcPr>
            <w:tcW w:w="1106" w:type="pct"/>
          </w:tcPr>
          <w:p w14:paraId="22DD85CD"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86</w:t>
            </w:r>
          </w:p>
        </w:tc>
        <w:tc>
          <w:tcPr>
            <w:tcW w:w="2269" w:type="pct"/>
          </w:tcPr>
          <w:p w14:paraId="2762BF59"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97 нэр төрөл</w:t>
            </w:r>
          </w:p>
        </w:tc>
      </w:tr>
      <w:tr w:rsidR="00E319FB" w:rsidRPr="008D415B" w14:paraId="6ED3F0EB" w14:textId="77777777" w:rsidTr="000C6BC8">
        <w:trPr>
          <w:trHeight w:val="431"/>
        </w:trPr>
        <w:tc>
          <w:tcPr>
            <w:tcW w:w="525" w:type="pct"/>
          </w:tcPr>
          <w:p w14:paraId="28F48B2B"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2019</w:t>
            </w:r>
          </w:p>
        </w:tc>
        <w:tc>
          <w:tcPr>
            <w:tcW w:w="1100" w:type="pct"/>
          </w:tcPr>
          <w:p w14:paraId="488BCAD6"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64</w:t>
            </w:r>
          </w:p>
        </w:tc>
        <w:tc>
          <w:tcPr>
            <w:tcW w:w="1106" w:type="pct"/>
          </w:tcPr>
          <w:p w14:paraId="35F141E5"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83</w:t>
            </w:r>
          </w:p>
        </w:tc>
        <w:tc>
          <w:tcPr>
            <w:tcW w:w="2269" w:type="pct"/>
          </w:tcPr>
          <w:p w14:paraId="0379B2FB"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105 нэр төрөл</w:t>
            </w:r>
          </w:p>
        </w:tc>
      </w:tr>
      <w:tr w:rsidR="00E319FB" w:rsidRPr="008D415B" w14:paraId="279F25B3" w14:textId="77777777" w:rsidTr="000C6BC8">
        <w:trPr>
          <w:trHeight w:val="409"/>
        </w:trPr>
        <w:tc>
          <w:tcPr>
            <w:tcW w:w="525" w:type="pct"/>
          </w:tcPr>
          <w:p w14:paraId="53CE47E1"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2020</w:t>
            </w:r>
          </w:p>
        </w:tc>
        <w:tc>
          <w:tcPr>
            <w:tcW w:w="1100" w:type="pct"/>
          </w:tcPr>
          <w:p w14:paraId="2BA85AC8"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99</w:t>
            </w:r>
          </w:p>
        </w:tc>
        <w:tc>
          <w:tcPr>
            <w:tcW w:w="1106" w:type="pct"/>
          </w:tcPr>
          <w:p w14:paraId="74AF6E8A"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108</w:t>
            </w:r>
          </w:p>
        </w:tc>
        <w:tc>
          <w:tcPr>
            <w:tcW w:w="2269" w:type="pct"/>
          </w:tcPr>
          <w:p w14:paraId="093093B4"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170 нэр төрөл</w:t>
            </w:r>
          </w:p>
        </w:tc>
      </w:tr>
      <w:tr w:rsidR="00E319FB" w:rsidRPr="008D415B" w14:paraId="0C2E9544" w14:textId="77777777" w:rsidTr="000C6BC8">
        <w:trPr>
          <w:trHeight w:val="409"/>
        </w:trPr>
        <w:tc>
          <w:tcPr>
            <w:tcW w:w="525" w:type="pct"/>
          </w:tcPr>
          <w:p w14:paraId="1F761E8B"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2021</w:t>
            </w:r>
          </w:p>
        </w:tc>
        <w:tc>
          <w:tcPr>
            <w:tcW w:w="1100" w:type="pct"/>
          </w:tcPr>
          <w:p w14:paraId="117E7E29"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107</w:t>
            </w:r>
          </w:p>
        </w:tc>
        <w:tc>
          <w:tcPr>
            <w:tcW w:w="1106" w:type="pct"/>
          </w:tcPr>
          <w:p w14:paraId="3CBA9F32"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122</w:t>
            </w:r>
          </w:p>
        </w:tc>
        <w:tc>
          <w:tcPr>
            <w:tcW w:w="2269" w:type="pct"/>
          </w:tcPr>
          <w:p w14:paraId="5E7A12C2"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180 нэр төрөл</w:t>
            </w:r>
          </w:p>
        </w:tc>
      </w:tr>
      <w:tr w:rsidR="00E319FB" w:rsidRPr="008D415B" w14:paraId="68DA9E01" w14:textId="77777777" w:rsidTr="000C6BC8">
        <w:trPr>
          <w:trHeight w:val="409"/>
        </w:trPr>
        <w:tc>
          <w:tcPr>
            <w:tcW w:w="525" w:type="pct"/>
          </w:tcPr>
          <w:p w14:paraId="7220FDAF"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2022.10</w:t>
            </w:r>
          </w:p>
        </w:tc>
        <w:tc>
          <w:tcPr>
            <w:tcW w:w="1100" w:type="pct"/>
          </w:tcPr>
          <w:p w14:paraId="76B11450"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161</w:t>
            </w:r>
          </w:p>
        </w:tc>
        <w:tc>
          <w:tcPr>
            <w:tcW w:w="1106" w:type="pct"/>
          </w:tcPr>
          <w:p w14:paraId="02653714"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161</w:t>
            </w:r>
          </w:p>
        </w:tc>
        <w:tc>
          <w:tcPr>
            <w:tcW w:w="2269" w:type="pct"/>
          </w:tcPr>
          <w:p w14:paraId="7FFEB109"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140 нэр төрөл</w:t>
            </w:r>
          </w:p>
        </w:tc>
      </w:tr>
    </w:tbl>
    <w:p w14:paraId="25EC8753" w14:textId="77777777" w:rsidR="00CC5E4A" w:rsidRPr="008D415B" w:rsidRDefault="00CC5E4A" w:rsidP="000C6BC8">
      <w:pPr>
        <w:spacing w:line="276" w:lineRule="auto"/>
        <w:jc w:val="both"/>
        <w:rPr>
          <w:rFonts w:ascii="Arial" w:eastAsiaTheme="minorEastAsia" w:hAnsi="Arial" w:cs="Arial"/>
          <w:i/>
          <w:iCs/>
          <w:color w:val="404040" w:themeColor="text1" w:themeTint="BF"/>
          <w:sz w:val="22"/>
          <w:szCs w:val="22"/>
          <w:u w:val="single"/>
          <w:lang w:val="mn-MN" w:eastAsia="ja-JP"/>
        </w:rPr>
      </w:pPr>
    </w:p>
    <w:p w14:paraId="7E103166" w14:textId="718FC740" w:rsidR="00CC5E4A" w:rsidRPr="008D415B" w:rsidRDefault="00CC5E4A" w:rsidP="000C6BC8">
      <w:pPr>
        <w:spacing w:line="276" w:lineRule="auto"/>
        <w:rPr>
          <w:rFonts w:ascii="Arial" w:eastAsiaTheme="minorEastAsia" w:hAnsi="Arial" w:cs="Arial"/>
          <w:i/>
          <w:color w:val="404040" w:themeColor="text1" w:themeTint="BF"/>
          <w:sz w:val="22"/>
          <w:szCs w:val="22"/>
          <w:lang w:val="mn-MN" w:eastAsia="ja-JP"/>
        </w:rPr>
      </w:pPr>
      <w:r w:rsidRPr="008D415B">
        <w:rPr>
          <w:rFonts w:ascii="Arial" w:eastAsiaTheme="minorEastAsia" w:hAnsi="Arial" w:cs="Arial"/>
          <w:i/>
          <w:color w:val="404040" w:themeColor="text1" w:themeTint="BF"/>
          <w:sz w:val="22"/>
          <w:szCs w:val="22"/>
          <w:lang w:val="mn-MN" w:eastAsia="ja-JP"/>
        </w:rPr>
        <w:t>5. Аюулгүйн тэмдгийн гэрчилгээ</w:t>
      </w:r>
      <w:r w:rsidR="002D65CE" w:rsidRPr="008D415B">
        <w:rPr>
          <w:rFonts w:ascii="Arial" w:eastAsiaTheme="minorEastAsia" w:hAnsi="Arial" w:cs="Arial"/>
          <w:i/>
          <w:color w:val="404040" w:themeColor="text1" w:themeTint="BF"/>
          <w:sz w:val="22"/>
          <w:szCs w:val="22"/>
          <w:lang w:val="mn-MN" w:eastAsia="ja-JP"/>
        </w:rPr>
        <w:t xml:space="preserve"> </w:t>
      </w:r>
      <w:r w:rsidRPr="008D415B">
        <w:rPr>
          <w:rFonts w:ascii="Arial" w:eastAsiaTheme="minorEastAsia" w:hAnsi="Arial" w:cs="Arial"/>
          <w:i/>
          <w:color w:val="404040" w:themeColor="text1" w:themeTint="BF"/>
          <w:sz w:val="22"/>
          <w:szCs w:val="22"/>
          <w:lang w:val="mn-MN" w:eastAsia="ja-JP"/>
        </w:rPr>
        <w:t>олгосон байдал:</w:t>
      </w:r>
    </w:p>
    <w:p w14:paraId="0B6D7F12" w14:textId="2C6C841B" w:rsidR="006D2BA6" w:rsidRPr="008D415B" w:rsidRDefault="006D2BA6" w:rsidP="000C6BC8">
      <w:pPr>
        <w:spacing w:line="276" w:lineRule="auto"/>
        <w:jc w:val="right"/>
        <w:rPr>
          <w:rFonts w:ascii="Arial" w:eastAsiaTheme="minorEastAsia" w:hAnsi="Arial" w:cs="Arial"/>
          <w:i/>
          <w:color w:val="404040" w:themeColor="text1" w:themeTint="BF"/>
          <w:sz w:val="22"/>
          <w:szCs w:val="22"/>
          <w:lang w:val="mn-MN" w:eastAsia="ja-JP"/>
        </w:rPr>
      </w:pPr>
      <w:r w:rsidRPr="008D415B">
        <w:rPr>
          <w:rFonts w:ascii="Arial" w:eastAsiaTheme="minorEastAsia" w:hAnsi="Arial" w:cs="Arial"/>
          <w:i/>
          <w:color w:val="404040" w:themeColor="text1" w:themeTint="BF"/>
          <w:sz w:val="22"/>
          <w:szCs w:val="22"/>
          <w:lang w:val="mn-MN" w:eastAsia="ja-JP"/>
        </w:rPr>
        <w:lastRenderedPageBreak/>
        <w:t>Хүснэгт 5.</w:t>
      </w:r>
    </w:p>
    <w:tbl>
      <w:tblPr>
        <w:tblStyle w:val="TableGrid"/>
        <w:tblW w:w="5000" w:type="pct"/>
        <w:tblLook w:val="04A0" w:firstRow="1" w:lastRow="0" w:firstColumn="1" w:lastColumn="0" w:noHBand="0" w:noVBand="1"/>
      </w:tblPr>
      <w:tblGrid>
        <w:gridCol w:w="1038"/>
        <w:gridCol w:w="3459"/>
        <w:gridCol w:w="2360"/>
        <w:gridCol w:w="2487"/>
      </w:tblGrid>
      <w:tr w:rsidR="00E319FB" w:rsidRPr="008D415B" w14:paraId="130AF1E5" w14:textId="77777777" w:rsidTr="000C6BC8">
        <w:tc>
          <w:tcPr>
            <w:tcW w:w="555" w:type="pct"/>
          </w:tcPr>
          <w:p w14:paraId="22425451"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Он</w:t>
            </w:r>
          </w:p>
        </w:tc>
        <w:tc>
          <w:tcPr>
            <w:tcW w:w="1851" w:type="pct"/>
          </w:tcPr>
          <w:p w14:paraId="65A9641E"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Аж ахуй нэгжийн тоо</w:t>
            </w:r>
          </w:p>
          <w:p w14:paraId="2E72B1AF"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 xml:space="preserve"> /давхардсан тоогоор/</w:t>
            </w:r>
          </w:p>
        </w:tc>
        <w:tc>
          <w:tcPr>
            <w:tcW w:w="1263" w:type="pct"/>
          </w:tcPr>
          <w:p w14:paraId="011757CD"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Олгосон гэрчилгээний тоо</w:t>
            </w:r>
          </w:p>
        </w:tc>
        <w:tc>
          <w:tcPr>
            <w:tcW w:w="1331" w:type="pct"/>
          </w:tcPr>
          <w:p w14:paraId="7790030D"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 xml:space="preserve">Бүтээгдэхүний </w:t>
            </w:r>
          </w:p>
          <w:p w14:paraId="6AD1F0AC"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нэр төрөл</w:t>
            </w:r>
          </w:p>
        </w:tc>
      </w:tr>
      <w:tr w:rsidR="00E319FB" w:rsidRPr="008D415B" w14:paraId="545BB34C" w14:textId="77777777" w:rsidTr="000C6BC8">
        <w:trPr>
          <w:trHeight w:val="431"/>
        </w:trPr>
        <w:tc>
          <w:tcPr>
            <w:tcW w:w="555" w:type="pct"/>
          </w:tcPr>
          <w:p w14:paraId="25EE97F7"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2019</w:t>
            </w:r>
          </w:p>
        </w:tc>
        <w:tc>
          <w:tcPr>
            <w:tcW w:w="1851" w:type="pct"/>
          </w:tcPr>
          <w:p w14:paraId="4D4893EE"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9</w:t>
            </w:r>
          </w:p>
        </w:tc>
        <w:tc>
          <w:tcPr>
            <w:tcW w:w="1263" w:type="pct"/>
          </w:tcPr>
          <w:p w14:paraId="745FE9F3"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9</w:t>
            </w:r>
          </w:p>
        </w:tc>
        <w:tc>
          <w:tcPr>
            <w:tcW w:w="1331" w:type="pct"/>
          </w:tcPr>
          <w:p w14:paraId="1E9EFCFA"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76 нэр төрөл</w:t>
            </w:r>
          </w:p>
        </w:tc>
      </w:tr>
      <w:tr w:rsidR="00E319FB" w:rsidRPr="008D415B" w14:paraId="33D1152F" w14:textId="77777777" w:rsidTr="000C6BC8">
        <w:trPr>
          <w:trHeight w:val="409"/>
        </w:trPr>
        <w:tc>
          <w:tcPr>
            <w:tcW w:w="555" w:type="pct"/>
          </w:tcPr>
          <w:p w14:paraId="5CFA5874"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2020</w:t>
            </w:r>
          </w:p>
        </w:tc>
        <w:tc>
          <w:tcPr>
            <w:tcW w:w="1851" w:type="pct"/>
          </w:tcPr>
          <w:p w14:paraId="0B203EEC"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4</w:t>
            </w:r>
          </w:p>
        </w:tc>
        <w:tc>
          <w:tcPr>
            <w:tcW w:w="1263" w:type="pct"/>
          </w:tcPr>
          <w:p w14:paraId="6F1AA2F9"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4</w:t>
            </w:r>
          </w:p>
        </w:tc>
        <w:tc>
          <w:tcPr>
            <w:tcW w:w="1331" w:type="pct"/>
          </w:tcPr>
          <w:p w14:paraId="6BEB0FFC"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35 нэр төрөл</w:t>
            </w:r>
          </w:p>
        </w:tc>
      </w:tr>
      <w:tr w:rsidR="00E319FB" w:rsidRPr="008D415B" w14:paraId="20F939D2" w14:textId="77777777" w:rsidTr="000C6BC8">
        <w:trPr>
          <w:trHeight w:val="409"/>
        </w:trPr>
        <w:tc>
          <w:tcPr>
            <w:tcW w:w="555" w:type="pct"/>
          </w:tcPr>
          <w:p w14:paraId="77266F6F"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2021</w:t>
            </w:r>
          </w:p>
        </w:tc>
        <w:tc>
          <w:tcPr>
            <w:tcW w:w="1851" w:type="pct"/>
          </w:tcPr>
          <w:p w14:paraId="188DDA7B"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w:t>
            </w:r>
          </w:p>
        </w:tc>
        <w:tc>
          <w:tcPr>
            <w:tcW w:w="1263" w:type="pct"/>
          </w:tcPr>
          <w:p w14:paraId="15035C8E"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w:t>
            </w:r>
          </w:p>
        </w:tc>
        <w:tc>
          <w:tcPr>
            <w:tcW w:w="1331" w:type="pct"/>
          </w:tcPr>
          <w:p w14:paraId="3D026C15"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12 нэр төрөл</w:t>
            </w:r>
          </w:p>
        </w:tc>
      </w:tr>
      <w:tr w:rsidR="00E319FB" w:rsidRPr="008D415B" w14:paraId="169022E7" w14:textId="77777777" w:rsidTr="000C6BC8">
        <w:trPr>
          <w:trHeight w:val="409"/>
        </w:trPr>
        <w:tc>
          <w:tcPr>
            <w:tcW w:w="555" w:type="pct"/>
          </w:tcPr>
          <w:p w14:paraId="142BFF1D" w14:textId="77777777" w:rsidR="00CC5E4A" w:rsidRPr="008D415B" w:rsidRDefault="00CC5E4A" w:rsidP="000C6BC8">
            <w:pPr>
              <w:spacing w:line="276" w:lineRule="auto"/>
              <w:jc w:val="center"/>
              <w:rPr>
                <w:rFonts w:ascii="Arial" w:eastAsiaTheme="minorHAnsi" w:hAnsi="Arial" w:cs="Arial"/>
                <w:b/>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2022</w:t>
            </w:r>
          </w:p>
        </w:tc>
        <w:tc>
          <w:tcPr>
            <w:tcW w:w="1851" w:type="pct"/>
          </w:tcPr>
          <w:p w14:paraId="76E6BC7F"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 xml:space="preserve">6 </w:t>
            </w:r>
          </w:p>
        </w:tc>
        <w:tc>
          <w:tcPr>
            <w:tcW w:w="1263" w:type="pct"/>
          </w:tcPr>
          <w:p w14:paraId="0CDA407D"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 xml:space="preserve">6 </w:t>
            </w:r>
          </w:p>
        </w:tc>
        <w:tc>
          <w:tcPr>
            <w:tcW w:w="1331" w:type="pct"/>
          </w:tcPr>
          <w:p w14:paraId="2BE8A1B3" w14:textId="77777777" w:rsidR="00CC5E4A" w:rsidRPr="008D415B" w:rsidRDefault="00CC5E4A" w:rsidP="000C6BC8">
            <w:pPr>
              <w:spacing w:line="276" w:lineRule="auto"/>
              <w:jc w:val="center"/>
              <w:rPr>
                <w:rFonts w:ascii="Arial" w:eastAsiaTheme="minorHAnsi" w:hAnsi="Arial" w:cs="Arial"/>
                <w:color w:val="404040" w:themeColor="text1" w:themeTint="BF"/>
                <w:sz w:val="22"/>
                <w:szCs w:val="22"/>
                <w:lang w:val="mn-MN"/>
              </w:rPr>
            </w:pPr>
            <w:r w:rsidRPr="008D415B">
              <w:rPr>
                <w:rFonts w:ascii="Arial" w:eastAsiaTheme="minorHAnsi" w:hAnsi="Arial" w:cs="Arial"/>
                <w:color w:val="404040" w:themeColor="text1" w:themeTint="BF"/>
                <w:sz w:val="22"/>
                <w:szCs w:val="22"/>
                <w:lang w:val="mn-MN"/>
              </w:rPr>
              <w:t>114 нэр төрөл</w:t>
            </w:r>
          </w:p>
        </w:tc>
      </w:tr>
    </w:tbl>
    <w:p w14:paraId="3297A759" w14:textId="77777777" w:rsidR="00CC5E4A" w:rsidRPr="008D415B" w:rsidRDefault="00CC5E4A" w:rsidP="000C6BC8">
      <w:pPr>
        <w:spacing w:line="276" w:lineRule="auto"/>
        <w:jc w:val="both"/>
        <w:rPr>
          <w:rFonts w:ascii="Arial" w:eastAsiaTheme="minorEastAsia" w:hAnsi="Arial" w:cs="Arial"/>
          <w:color w:val="404040" w:themeColor="text1" w:themeTint="BF"/>
          <w:sz w:val="22"/>
          <w:szCs w:val="22"/>
          <w:lang w:val="mn-MN" w:eastAsia="ja-JP"/>
        </w:rPr>
      </w:pPr>
    </w:p>
    <w:p w14:paraId="7EFBDA58" w14:textId="10262993" w:rsidR="00CC5E4A" w:rsidRPr="008D415B" w:rsidRDefault="00CC5E4A" w:rsidP="000C6BC8">
      <w:pPr>
        <w:spacing w:line="276" w:lineRule="auto"/>
        <w:ind w:firstLine="567"/>
        <w:jc w:val="both"/>
        <w:rPr>
          <w:rFonts w:ascii="Arial" w:eastAsiaTheme="minorEastAsia" w:hAnsi="Arial" w:cs="Arial"/>
          <w:bCs/>
          <w:color w:val="404040" w:themeColor="text1" w:themeTint="BF"/>
          <w:sz w:val="22"/>
          <w:szCs w:val="22"/>
          <w:lang w:val="mn-MN" w:eastAsia="ja-JP"/>
        </w:rPr>
      </w:pPr>
      <w:r w:rsidRPr="008D415B">
        <w:rPr>
          <w:rFonts w:ascii="Arial" w:eastAsiaTheme="minorEastAsia" w:hAnsi="Arial" w:cs="Arial"/>
          <w:color w:val="404040" w:themeColor="text1" w:themeTint="BF"/>
          <w:sz w:val="22"/>
          <w:szCs w:val="22"/>
          <w:lang w:val="mn-MN" w:eastAsia="ja-JP"/>
        </w:rPr>
        <w:t>Судалгаанаас үзэхэд</w:t>
      </w:r>
      <w:r w:rsidRPr="008D415B">
        <w:rPr>
          <w:rFonts w:ascii="Arial" w:eastAsiaTheme="minorEastAsia" w:hAnsi="Arial" w:cs="Arial"/>
          <w:bCs/>
          <w:color w:val="404040" w:themeColor="text1" w:themeTint="BF"/>
          <w:sz w:val="22"/>
          <w:szCs w:val="22"/>
          <w:lang w:val="mn-MN" w:eastAsia="ja-JP"/>
        </w:rPr>
        <w:t xml:space="preserve"> 2016-2022 онд жилд дунджаар 20-30 ААН, байгууллагад менежментийн тогтолцооны стандартаар аудит хийж гэрчилгээжүүлсэн байна. 2022 онд 1 аж ахуйн нэгжид</w:t>
      </w:r>
      <w:r w:rsidR="002D65CE" w:rsidRPr="008D415B">
        <w:rPr>
          <w:rFonts w:ascii="Arial" w:eastAsiaTheme="minorEastAsia" w:hAnsi="Arial" w:cs="Arial"/>
          <w:bCs/>
          <w:color w:val="404040" w:themeColor="text1" w:themeTint="BF"/>
          <w:sz w:val="22"/>
          <w:szCs w:val="22"/>
          <w:lang w:val="mn-MN" w:eastAsia="ja-JP"/>
        </w:rPr>
        <w:t xml:space="preserve"> </w:t>
      </w:r>
      <w:r w:rsidRPr="008D415B">
        <w:rPr>
          <w:rFonts w:ascii="Arial" w:eastAsiaTheme="minorEastAsia" w:hAnsi="Arial" w:cs="Arial"/>
          <w:bCs/>
          <w:color w:val="404040" w:themeColor="text1" w:themeTint="BF"/>
          <w:sz w:val="22"/>
          <w:szCs w:val="22"/>
          <w:lang w:val="mn-MN" w:eastAsia="ja-JP"/>
        </w:rPr>
        <w:t>Эрчим хүчний менежментийн тогтолцоо. ISO 50001 стандартыг хэрэгжүүлснийг баталгаажуулж гэрчилгээжүүлсэн байна.</w:t>
      </w:r>
      <w:r w:rsidR="002D65CE" w:rsidRPr="008D415B">
        <w:rPr>
          <w:rFonts w:ascii="Arial" w:eastAsiaTheme="minorEastAsia" w:hAnsi="Arial" w:cs="Arial"/>
          <w:bCs/>
          <w:color w:val="404040" w:themeColor="text1" w:themeTint="BF"/>
          <w:sz w:val="22"/>
          <w:szCs w:val="22"/>
          <w:lang w:val="mn-MN" w:eastAsia="ja-JP"/>
        </w:rPr>
        <w:t xml:space="preserve"> </w:t>
      </w:r>
    </w:p>
    <w:p w14:paraId="473D5E73" w14:textId="77777777" w:rsidR="006D2BA6" w:rsidRPr="008D415B" w:rsidRDefault="006D2BA6" w:rsidP="000C6BC8">
      <w:pPr>
        <w:spacing w:line="276" w:lineRule="auto"/>
        <w:ind w:firstLine="567"/>
        <w:jc w:val="both"/>
        <w:rPr>
          <w:rFonts w:ascii="Arial" w:eastAsiaTheme="minorEastAsia" w:hAnsi="Arial" w:cs="Arial"/>
          <w:bCs/>
          <w:color w:val="404040" w:themeColor="text1" w:themeTint="BF"/>
          <w:sz w:val="22"/>
          <w:szCs w:val="22"/>
          <w:lang w:val="mn-MN" w:eastAsia="ja-JP"/>
        </w:rPr>
      </w:pPr>
    </w:p>
    <w:p w14:paraId="1EF45A15" w14:textId="185D3FD1" w:rsidR="00CC5E4A" w:rsidRPr="008D415B" w:rsidRDefault="00CC5E4A" w:rsidP="000C6BC8">
      <w:pPr>
        <w:spacing w:line="276" w:lineRule="auto"/>
        <w:ind w:firstLine="567"/>
        <w:jc w:val="both"/>
        <w:rPr>
          <w:rFonts w:ascii="Arial" w:eastAsiaTheme="minorEastAsia" w:hAnsi="Arial" w:cs="Arial"/>
          <w:bCs/>
          <w:color w:val="404040" w:themeColor="text1" w:themeTint="BF"/>
          <w:sz w:val="22"/>
          <w:szCs w:val="22"/>
          <w:lang w:val="mn-MN" w:eastAsia="ja-JP"/>
        </w:rPr>
      </w:pPr>
      <w:r w:rsidRPr="008D415B">
        <w:rPr>
          <w:rFonts w:ascii="Arial" w:eastAsiaTheme="minorEastAsia" w:hAnsi="Arial" w:cs="Arial"/>
          <w:bCs/>
          <w:color w:val="404040" w:themeColor="text1" w:themeTint="BF"/>
          <w:sz w:val="22"/>
          <w:szCs w:val="22"/>
          <w:lang w:val="mn-MN" w:eastAsia="ja-JP"/>
        </w:rPr>
        <w:t xml:space="preserve">Стандарт, хэмжил зүйн салбарын хэмжээнд дотоодын бүтээгдэхүүн үйлчилгээний баталгаажуулалтыг жилд дунджаар 3500 үйлчилгээ, 311 бүтээгдэхүүнд Тохирлын гэрчилгээ олгосон байна. </w:t>
      </w:r>
    </w:p>
    <w:p w14:paraId="4C65E6D4" w14:textId="77777777" w:rsidR="006D2BA6" w:rsidRPr="008D415B" w:rsidRDefault="006D2BA6" w:rsidP="000C6BC8">
      <w:pPr>
        <w:spacing w:line="276" w:lineRule="auto"/>
        <w:ind w:firstLine="567"/>
        <w:jc w:val="both"/>
        <w:rPr>
          <w:rFonts w:ascii="Arial" w:eastAsiaTheme="minorEastAsia" w:hAnsi="Arial" w:cs="Arial"/>
          <w:bCs/>
          <w:color w:val="404040" w:themeColor="text1" w:themeTint="BF"/>
          <w:sz w:val="22"/>
          <w:szCs w:val="22"/>
          <w:lang w:val="mn-MN" w:eastAsia="ja-JP"/>
        </w:rPr>
      </w:pPr>
    </w:p>
    <w:p w14:paraId="1F3091B3" w14:textId="2D7BB7CB" w:rsidR="00CC5E4A" w:rsidRPr="008D415B" w:rsidRDefault="00CC5E4A" w:rsidP="000C6BC8">
      <w:pPr>
        <w:spacing w:line="276" w:lineRule="auto"/>
        <w:ind w:firstLine="567"/>
        <w:jc w:val="both"/>
        <w:rPr>
          <w:rFonts w:ascii="Arial" w:hAnsi="Arial" w:cs="Arial"/>
          <w:noProof/>
          <w:color w:val="404040" w:themeColor="text1" w:themeTint="BF"/>
          <w:sz w:val="22"/>
          <w:szCs w:val="22"/>
          <w:shd w:val="clear" w:color="auto" w:fill="FFFFFF"/>
          <w:lang w:val="mn-MN"/>
        </w:rPr>
      </w:pPr>
      <w:r w:rsidRPr="008D415B">
        <w:rPr>
          <w:rFonts w:ascii="Arial" w:hAnsi="Arial" w:cs="Arial"/>
          <w:noProof/>
          <w:color w:val="404040" w:themeColor="text1" w:themeTint="BF"/>
          <w:sz w:val="22"/>
          <w:szCs w:val="22"/>
          <w:shd w:val="clear" w:color="auto" w:fill="FFFFFF"/>
          <w:lang w:val="mn-MN"/>
        </w:rPr>
        <w:t xml:space="preserve">Өөрөөр хэлбэл тохирлын гэрчилгээг итгэмжлэгдсэн баталгаажуулалтын байгууллага олгох чиг үүргийнхээ хүрээнд тогтмол олгон, практикт тодорхой чиг үүргийг хэрэгжүүлж </w:t>
      </w:r>
      <w:r w:rsidR="00572538" w:rsidRPr="008D415B">
        <w:rPr>
          <w:rFonts w:ascii="Arial" w:hAnsi="Arial" w:cs="Arial"/>
          <w:noProof/>
          <w:color w:val="404040" w:themeColor="text1" w:themeTint="BF"/>
          <w:sz w:val="22"/>
          <w:szCs w:val="22"/>
          <w:shd w:val="clear" w:color="auto" w:fill="FFFFFF"/>
          <w:lang w:val="mn-MN"/>
        </w:rPr>
        <w:t xml:space="preserve">тогтвортой </w:t>
      </w:r>
      <w:r w:rsidRPr="008D415B">
        <w:rPr>
          <w:rFonts w:ascii="Arial" w:hAnsi="Arial" w:cs="Arial"/>
          <w:noProof/>
          <w:color w:val="404040" w:themeColor="text1" w:themeTint="BF"/>
          <w:sz w:val="22"/>
          <w:szCs w:val="22"/>
          <w:shd w:val="clear" w:color="auto" w:fill="FFFFFF"/>
          <w:lang w:val="mn-MN"/>
        </w:rPr>
        <w:t>ажиллаж буй нь дээрх статистик мэдээллээр харагдаж байна.</w:t>
      </w:r>
    </w:p>
    <w:p w14:paraId="6A7E610A" w14:textId="77777777" w:rsidR="006D2BA6" w:rsidRPr="008D415B" w:rsidRDefault="006D2BA6" w:rsidP="000C6BC8">
      <w:pPr>
        <w:spacing w:line="276" w:lineRule="auto"/>
        <w:ind w:firstLine="567"/>
        <w:jc w:val="both"/>
        <w:rPr>
          <w:rFonts w:ascii="Arial" w:hAnsi="Arial" w:cs="Arial"/>
          <w:noProof/>
          <w:color w:val="404040" w:themeColor="text1" w:themeTint="BF"/>
          <w:sz w:val="22"/>
          <w:szCs w:val="22"/>
          <w:shd w:val="clear" w:color="auto" w:fill="FFFFFF"/>
          <w:lang w:val="mn-MN"/>
        </w:rPr>
      </w:pPr>
    </w:p>
    <w:p w14:paraId="2552511A" w14:textId="0D5DA95B" w:rsidR="00CC5E4A" w:rsidRPr="008D415B" w:rsidRDefault="00CC5E4A" w:rsidP="000C6BC8">
      <w:pPr>
        <w:spacing w:line="276" w:lineRule="auto"/>
        <w:ind w:firstLine="567"/>
        <w:jc w:val="both"/>
        <w:rPr>
          <w:rFonts w:ascii="Arial" w:hAnsi="Arial" w:cs="Arial"/>
          <w:noProof/>
          <w:color w:val="404040" w:themeColor="text1" w:themeTint="BF"/>
          <w:sz w:val="22"/>
          <w:szCs w:val="22"/>
          <w:shd w:val="clear" w:color="auto" w:fill="FFFFFF"/>
          <w:lang w:val="mn-MN"/>
        </w:rPr>
      </w:pPr>
      <w:r w:rsidRPr="008D415B">
        <w:rPr>
          <w:rFonts w:ascii="Arial" w:hAnsi="Arial" w:cs="Arial"/>
          <w:noProof/>
          <w:color w:val="404040" w:themeColor="text1" w:themeTint="BF"/>
          <w:sz w:val="22"/>
          <w:szCs w:val="22"/>
          <w:shd w:val="clear" w:color="auto" w:fill="FFFFFF"/>
          <w:lang w:val="mn-MN"/>
        </w:rPr>
        <w:t xml:space="preserve">Гэвч СТЗТҮИтХ-д итгэмжлэгдсэн баталгаажуулалтын байгууллагад холбогдох 2 зохицуулалт тусгагдсан байна. Тухайн тусгагдсан зохицуулалтын хүрээнд итгэмжлэгдсэн баталгаажуулалтын байгууллага гэж хэнийг, юуг хэлж буй нь тодорхой бус, тохирлын гэрчилгээг ямар шалгуурыг үндэслэж, хэрхэн, хэн баталгаажуулж гэрчилгээг олгох гэх мэт бүхий л холбогдох нарийн асуудлуудыг хөндөөгүй байна. Үүнээс үүдэлтэйгээр нийгэмд хүлээн зөвшөөрөгдөх үндэслэл нь үгүйсгэгдэж байна. </w:t>
      </w:r>
    </w:p>
    <w:p w14:paraId="5D36D10A" w14:textId="77777777" w:rsidR="006D2BA6" w:rsidRPr="008D415B" w:rsidRDefault="006D2BA6" w:rsidP="000C6BC8">
      <w:pPr>
        <w:spacing w:line="276" w:lineRule="auto"/>
        <w:ind w:firstLine="567"/>
        <w:jc w:val="both"/>
        <w:rPr>
          <w:rFonts w:ascii="Arial" w:hAnsi="Arial" w:cs="Arial"/>
          <w:noProof/>
          <w:color w:val="404040" w:themeColor="text1" w:themeTint="BF"/>
          <w:sz w:val="22"/>
          <w:szCs w:val="22"/>
          <w:shd w:val="clear" w:color="auto" w:fill="FFFFFF"/>
          <w:lang w:val="mn-MN"/>
        </w:rPr>
      </w:pPr>
    </w:p>
    <w:p w14:paraId="61FE1A73" w14:textId="564C5AED" w:rsidR="00CC5E4A" w:rsidRPr="008D415B" w:rsidRDefault="00CC5E4A" w:rsidP="000C6BC8">
      <w:pPr>
        <w:spacing w:line="276" w:lineRule="auto"/>
        <w:ind w:firstLine="567"/>
        <w:jc w:val="both"/>
        <w:rPr>
          <w:rFonts w:ascii="Arial" w:hAnsi="Arial" w:cs="Arial"/>
          <w:noProof/>
          <w:color w:val="404040" w:themeColor="text1" w:themeTint="BF"/>
          <w:sz w:val="22"/>
          <w:szCs w:val="22"/>
          <w:shd w:val="clear" w:color="auto" w:fill="FFFFFF"/>
          <w:lang w:val="mn-MN"/>
        </w:rPr>
      </w:pPr>
      <w:r w:rsidRPr="008D415B">
        <w:rPr>
          <w:rFonts w:ascii="Arial" w:hAnsi="Arial" w:cs="Arial"/>
          <w:noProof/>
          <w:color w:val="404040" w:themeColor="text1" w:themeTint="BF"/>
          <w:sz w:val="22"/>
          <w:szCs w:val="22"/>
          <w:lang w:val="mn-MN"/>
        </w:rPr>
        <w:t xml:space="preserve">Иймд СТЗТИҮтХ-д хууль тусгагдсан Тохирлын гэрчилгээг олгох итгэмжлэгдсэн </w:t>
      </w:r>
      <w:r w:rsidR="00572538" w:rsidRPr="008D415B">
        <w:rPr>
          <w:rFonts w:ascii="Arial" w:hAnsi="Arial" w:cs="Arial"/>
          <w:noProof/>
          <w:color w:val="404040" w:themeColor="text1" w:themeTint="BF"/>
          <w:sz w:val="22"/>
          <w:szCs w:val="22"/>
          <w:lang w:val="mn-MN"/>
        </w:rPr>
        <w:t xml:space="preserve">баталгаажуулалтын байгууллагын </w:t>
      </w:r>
      <w:r w:rsidRPr="008D415B">
        <w:rPr>
          <w:rFonts w:ascii="Arial" w:hAnsi="Arial" w:cs="Arial"/>
          <w:noProof/>
          <w:color w:val="404040" w:themeColor="text1" w:themeTint="BF"/>
          <w:sz w:val="22"/>
          <w:szCs w:val="22"/>
          <w:lang w:val="mn-MN"/>
        </w:rPr>
        <w:t xml:space="preserve">ойлголт тодорхой бус байх тул тухайн зохицуулалтыг эргэн харах зайлшгүй шаардлагатай байна. </w:t>
      </w:r>
    </w:p>
    <w:p w14:paraId="2769A710" w14:textId="77777777" w:rsidR="006D2BA6" w:rsidRPr="008D415B" w:rsidRDefault="006D2BA6" w:rsidP="000C6BC8">
      <w:pPr>
        <w:spacing w:line="276" w:lineRule="auto"/>
        <w:jc w:val="both"/>
        <w:rPr>
          <w:rFonts w:ascii="Arial" w:hAnsi="Arial" w:cs="Arial"/>
          <w:color w:val="404040" w:themeColor="text1" w:themeTint="BF"/>
          <w:sz w:val="22"/>
          <w:szCs w:val="22"/>
          <w:lang w:val="mn-MN"/>
        </w:rPr>
      </w:pPr>
    </w:p>
    <w:p w14:paraId="6201B077" w14:textId="1AFE4354" w:rsidR="00C60B2C" w:rsidRPr="008D415B" w:rsidRDefault="00C60B2C" w:rsidP="000C6BC8">
      <w:pPr>
        <w:spacing w:line="276" w:lineRule="auto"/>
        <w:jc w:val="both"/>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3.3. Практикт нийцэж буй байдал шалгуур үзүүлэлтийн хүрээнд үнэлсэн байдал:</w:t>
      </w:r>
    </w:p>
    <w:p w14:paraId="5812CF75" w14:textId="77777777" w:rsidR="00C60B2C" w:rsidRPr="008D415B" w:rsidRDefault="00C60B2C" w:rsidP="000C6BC8">
      <w:pPr>
        <w:spacing w:line="276" w:lineRule="auto"/>
        <w:jc w:val="both"/>
        <w:rPr>
          <w:rFonts w:ascii="Arial" w:hAnsi="Arial" w:cs="Arial"/>
          <w:noProof/>
          <w:color w:val="404040" w:themeColor="text1" w:themeTint="BF"/>
          <w:sz w:val="22"/>
          <w:szCs w:val="22"/>
          <w:lang w:val="mn-MN"/>
        </w:rPr>
      </w:pPr>
    </w:p>
    <w:p w14:paraId="2AE2ABDA" w14:textId="21C8C303" w:rsidR="00B20AE6" w:rsidRPr="008D415B" w:rsidRDefault="00B20AE6" w:rsidP="000C6BC8">
      <w:pPr>
        <w:spacing w:line="276" w:lineRule="auto"/>
        <w:ind w:firstLine="720"/>
        <w:jc w:val="both"/>
        <w:rPr>
          <w:rFonts w:ascii="Arial" w:hAnsi="Arial" w:cs="Arial"/>
          <w:i/>
          <w:iCs/>
          <w:noProof/>
          <w:color w:val="404040" w:themeColor="text1" w:themeTint="BF"/>
          <w:sz w:val="22"/>
          <w:szCs w:val="22"/>
          <w:lang w:val="mn-MN"/>
        </w:rPr>
      </w:pPr>
      <w:r w:rsidRPr="008D415B">
        <w:rPr>
          <w:rFonts w:ascii="Arial" w:hAnsi="Arial" w:cs="Arial"/>
          <w:b/>
          <w:bCs/>
          <w:i/>
          <w:iCs/>
          <w:noProof/>
          <w:color w:val="404040" w:themeColor="text1" w:themeTint="BF"/>
          <w:sz w:val="22"/>
          <w:szCs w:val="22"/>
          <w:u w:val="single"/>
          <w:lang w:val="mn-MN"/>
        </w:rPr>
        <w:t xml:space="preserve">Шалгуур үзүүлэлтийн томьёолол </w:t>
      </w:r>
      <w:r w:rsidR="006D2BA6" w:rsidRPr="008D415B">
        <w:rPr>
          <w:rFonts w:ascii="Arial" w:hAnsi="Arial" w:cs="Arial"/>
          <w:b/>
          <w:bCs/>
          <w:i/>
          <w:iCs/>
          <w:noProof/>
          <w:color w:val="404040" w:themeColor="text1" w:themeTint="BF"/>
          <w:sz w:val="22"/>
          <w:szCs w:val="22"/>
          <w:u w:val="single"/>
          <w:lang w:val="mn-MN"/>
        </w:rPr>
        <w:t>1</w:t>
      </w:r>
      <w:r w:rsidRPr="008D415B">
        <w:rPr>
          <w:rFonts w:ascii="Arial" w:hAnsi="Arial" w:cs="Arial"/>
          <w:b/>
          <w:bCs/>
          <w:i/>
          <w:iCs/>
          <w:noProof/>
          <w:color w:val="404040" w:themeColor="text1" w:themeTint="BF"/>
          <w:sz w:val="22"/>
          <w:szCs w:val="22"/>
          <w:u w:val="single"/>
          <w:lang w:val="mn-MN"/>
        </w:rPr>
        <w:t>.</w:t>
      </w:r>
      <w:r w:rsidRPr="008D415B">
        <w:rPr>
          <w:rFonts w:ascii="Arial" w:hAnsi="Arial" w:cs="Arial"/>
          <w:b/>
          <w:bCs/>
          <w:i/>
          <w:iCs/>
          <w:noProof/>
          <w:color w:val="404040" w:themeColor="text1" w:themeTint="BF"/>
          <w:sz w:val="22"/>
          <w:szCs w:val="22"/>
          <w:lang w:val="mn-MN"/>
        </w:rPr>
        <w:t xml:space="preserve"> </w:t>
      </w:r>
      <w:r w:rsidRPr="008D415B">
        <w:rPr>
          <w:rFonts w:ascii="Arial" w:hAnsi="Arial" w:cs="Arial"/>
          <w:i/>
          <w:iCs/>
          <w:noProof/>
          <w:color w:val="404040" w:themeColor="text1" w:themeTint="BF"/>
          <w:sz w:val="22"/>
          <w:szCs w:val="22"/>
          <w:lang w:val="mn-MN"/>
        </w:rPr>
        <w:t>СТЗТҮИтХ-ийн 25 дугаар зүйлийн 25.1 дэх хэсгийн зохицуулалт практикт хэр нийцсэн бэ?</w:t>
      </w:r>
    </w:p>
    <w:p w14:paraId="53B55426" w14:textId="77777777" w:rsidR="00B20AE6" w:rsidRPr="008D415B" w:rsidRDefault="00B20AE6" w:rsidP="000C6BC8">
      <w:pPr>
        <w:spacing w:line="276" w:lineRule="auto"/>
        <w:ind w:firstLine="720"/>
        <w:jc w:val="both"/>
        <w:rPr>
          <w:rFonts w:ascii="Arial" w:hAnsi="Arial" w:cs="Arial"/>
          <w:i/>
          <w:iCs/>
          <w:noProof/>
          <w:color w:val="404040" w:themeColor="text1" w:themeTint="BF"/>
          <w:sz w:val="22"/>
          <w:szCs w:val="22"/>
          <w:lang w:val="mn-MN"/>
        </w:rPr>
      </w:pPr>
    </w:p>
    <w:tbl>
      <w:tblPr>
        <w:tblStyle w:val="TableGrid"/>
        <w:tblW w:w="5000" w:type="pct"/>
        <w:tblLook w:val="04A0" w:firstRow="1" w:lastRow="0" w:firstColumn="1" w:lastColumn="0" w:noHBand="0" w:noVBand="1"/>
      </w:tblPr>
      <w:tblGrid>
        <w:gridCol w:w="9344"/>
      </w:tblGrid>
      <w:tr w:rsidR="00E319FB" w:rsidRPr="008D415B" w14:paraId="5A0A3D01" w14:textId="77777777" w:rsidTr="004C095A">
        <w:tc>
          <w:tcPr>
            <w:tcW w:w="5000" w:type="pct"/>
          </w:tcPr>
          <w:p w14:paraId="7F48C84E" w14:textId="77777777" w:rsidR="00B20AE6" w:rsidRPr="008D415B" w:rsidRDefault="00B20AE6" w:rsidP="000C6BC8">
            <w:pPr>
              <w:spacing w:line="276" w:lineRule="auto"/>
              <w:jc w:val="both"/>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25 дугаар зүйл.Стандартчилал, техникийн зохицуулалтын асуудал хариуцсан төрийн захиргааны байгууллага</w:t>
            </w:r>
          </w:p>
          <w:p w14:paraId="57DD2611" w14:textId="1867207B" w:rsidR="00B20AE6" w:rsidRPr="008D415B" w:rsidRDefault="00B20AE6"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25.1.Стандартчилал, техникийн зохицуулалтын асуудал хариуцсан төрийн захиргааны байгууллага төрөөс стандартчилал, техникийн зохицуулалт, тохирлын үнэлгээний талаар баримтлах бодлогыг боловсруулах, хэрэгжүүлэх, эрхэлсэн асуудлын хүрээнд мэргэжил, арга зүйн удирдлагаар хангах чиг үүргийг хэрэгжүүлнэ.</w:t>
            </w:r>
          </w:p>
        </w:tc>
      </w:tr>
    </w:tbl>
    <w:p w14:paraId="79621685" w14:textId="77777777" w:rsidR="00B20AE6" w:rsidRPr="008D415B" w:rsidRDefault="00B20AE6" w:rsidP="000C6BC8">
      <w:pPr>
        <w:spacing w:line="276" w:lineRule="auto"/>
        <w:ind w:firstLine="720"/>
        <w:jc w:val="both"/>
        <w:rPr>
          <w:rFonts w:ascii="Arial" w:hAnsi="Arial" w:cs="Arial"/>
          <w:noProof/>
          <w:color w:val="404040" w:themeColor="text1" w:themeTint="BF"/>
          <w:sz w:val="22"/>
          <w:szCs w:val="22"/>
          <w:lang w:val="mn-MN"/>
        </w:rPr>
      </w:pPr>
    </w:p>
    <w:p w14:paraId="35B85990" w14:textId="77777777" w:rsidR="0028064D" w:rsidRPr="008D415B" w:rsidRDefault="0028064D" w:rsidP="000C6BC8">
      <w:pPr>
        <w:spacing w:line="276" w:lineRule="auto"/>
        <w:ind w:firstLine="720"/>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Засгийн Газрын тохируулагч агентлаг Стандарт, хэмжил зүйн газар нь анх 1923 онд Жин хэмжүүрийн товчоо нэртэйгээр байгуулагдсанаас хойш өдгөө үндсэн 8 нэгж, 1 алба мөн орон нутгийн 20 аймагт салбар хэлтэстэй, салбарын хэмжээнд 420 гаруй ажилтан, </w:t>
      </w:r>
      <w:r w:rsidRPr="008D415B">
        <w:rPr>
          <w:rFonts w:ascii="Arial" w:hAnsi="Arial" w:cs="Arial"/>
          <w:noProof/>
          <w:color w:val="404040" w:themeColor="text1" w:themeTint="BF"/>
          <w:sz w:val="22"/>
          <w:szCs w:val="22"/>
          <w:lang w:val="mn-MN"/>
        </w:rPr>
        <w:lastRenderedPageBreak/>
        <w:t>албан хаагчид бүхий Засгийн Газрын тохируулагч агентлаг болтлоо хөгжлийн олон үеийг туулж ирсэн 100 жилийн түүхтэй байгууллага юм.</w:t>
      </w:r>
    </w:p>
    <w:p w14:paraId="6305EB9D" w14:textId="77777777" w:rsidR="0028064D" w:rsidRPr="008D415B" w:rsidRDefault="0028064D" w:rsidP="000C6BC8">
      <w:pPr>
        <w:spacing w:line="276" w:lineRule="auto"/>
        <w:ind w:firstLine="720"/>
        <w:rPr>
          <w:rFonts w:ascii="Arial" w:hAnsi="Arial" w:cs="Arial"/>
          <w:b/>
          <w:bCs/>
          <w:noProof/>
          <w:color w:val="404040" w:themeColor="text1" w:themeTint="BF"/>
          <w:sz w:val="22"/>
          <w:szCs w:val="22"/>
          <w:lang w:val="mn-MN"/>
        </w:rPr>
      </w:pPr>
    </w:p>
    <w:p w14:paraId="6AFA41A9" w14:textId="752CD168" w:rsidR="0028064D" w:rsidRPr="008D415B" w:rsidRDefault="0028064D" w:rsidP="000C6BC8">
      <w:pPr>
        <w:spacing w:line="276" w:lineRule="auto"/>
        <w:ind w:firstLine="720"/>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Үйл ажиллагааны үндсэн чиг үүрэг:</w:t>
      </w:r>
    </w:p>
    <w:p w14:paraId="536A67C9" w14:textId="77777777" w:rsidR="0028064D" w:rsidRPr="008D415B" w:rsidRDefault="0028064D" w:rsidP="000C6BC8">
      <w:pPr>
        <w:spacing w:line="276" w:lineRule="auto"/>
        <w:ind w:firstLine="720"/>
        <w:rPr>
          <w:rFonts w:ascii="Arial" w:hAnsi="Arial" w:cs="Arial"/>
          <w:b/>
          <w:bCs/>
          <w:noProof/>
          <w:color w:val="404040" w:themeColor="text1" w:themeTint="BF"/>
          <w:sz w:val="22"/>
          <w:szCs w:val="22"/>
          <w:lang w:val="mn-MN"/>
        </w:rPr>
      </w:pPr>
    </w:p>
    <w:p w14:paraId="63B45F2D" w14:textId="117D9713" w:rsidR="0028064D" w:rsidRPr="008D415B" w:rsidRDefault="0028064D" w:rsidP="000C6BC8">
      <w:pPr>
        <w:pStyle w:val="ListParagraph"/>
        <w:numPr>
          <w:ilvl w:val="0"/>
          <w:numId w:val="12"/>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Стандартчилал, техникийн зохицуулалт, тохирлын үнэлгээний итгэмжлэлийн тухай хуулийг боловсронгуй болгох талаар санал боловсруулах,</w:t>
      </w:r>
      <w:r w:rsidR="002D65CE" w:rsidRPr="008D415B">
        <w:rPr>
          <w:rFonts w:ascii="Arial" w:hAnsi="Arial" w:cs="Arial"/>
          <w:noProof/>
          <w:color w:val="404040" w:themeColor="text1" w:themeTint="BF"/>
          <w:lang w:val="mn-MN"/>
        </w:rPr>
        <w:t xml:space="preserve"> </w:t>
      </w:r>
      <w:r w:rsidRPr="008D415B">
        <w:rPr>
          <w:rFonts w:ascii="Arial" w:hAnsi="Arial" w:cs="Arial"/>
          <w:noProof/>
          <w:color w:val="404040" w:themeColor="text1" w:themeTint="BF"/>
          <w:lang w:val="mn-MN"/>
        </w:rPr>
        <w:t>стандартчилал, тохирлын үнэлгээний баримт бичгүүдийг олон улсын жишигт нийцүүлэн боловсронгуй болгох, үндэсний стандартыг олон улсын стандартын түвшинд хүргэж нэмэгдүүлэх, шинэ үйлдвэрлэл, үйлчилгээ, дэвшилтэт технологи нэвтрүүлэхэд стандартчиллын бодлогоор дэмжлэг, туслалцаа үзүүлэх, олон улс, бүс нутаг, 2 талын стандартчиллын хамтын ажиллагааг хөгжүүлэх, стандартчиллын техникийн хороод болон дэд хороодын үйл ажиллагааг зохион байгуулах, зохицуулах, үйл ажиллагаанд мэргэжил, арга зүйн дэмжлэг үзүүлэх, тохирлын үнэлгээний бодлогыг тодорхойлох;</w:t>
      </w:r>
    </w:p>
    <w:p w14:paraId="19B43E55" w14:textId="4155DB5E" w:rsidR="0028064D" w:rsidRPr="008D415B" w:rsidRDefault="0028064D" w:rsidP="000C6BC8">
      <w:pPr>
        <w:pStyle w:val="ListParagraph"/>
        <w:numPr>
          <w:ilvl w:val="0"/>
          <w:numId w:val="12"/>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Хэмжил зүйн тухай хууль, эрх зүйн орчинг олон улсын жишиг, улс орны нийгэм эдийн засгийн шаардлагад нийцүүлэн боловсронгуй болгох санал боловсруулах, тэдгээрийг хэрэгжүүлэх, хэмжлийн эталоныг хөгжүүлэх төсөл, хөтөлбөр боловсруулах, шийдвэрлүүлэх, хэрэгжүүлэх, хэмжил зүйн мэргэжлийн байгууллагын болон хэмжих хэрэгслийн шалгалт тохируулга хийх ажилтны</w:t>
      </w:r>
      <w:r w:rsidR="002D65CE" w:rsidRPr="008D415B">
        <w:rPr>
          <w:rFonts w:ascii="Arial" w:hAnsi="Arial" w:cs="Arial"/>
          <w:noProof/>
          <w:color w:val="404040" w:themeColor="text1" w:themeTint="BF"/>
          <w:lang w:val="mn-MN"/>
        </w:rPr>
        <w:t xml:space="preserve"> </w:t>
      </w:r>
      <w:r w:rsidRPr="008D415B">
        <w:rPr>
          <w:rFonts w:ascii="Arial" w:hAnsi="Arial" w:cs="Arial"/>
          <w:noProof/>
          <w:color w:val="404040" w:themeColor="text1" w:themeTint="BF"/>
          <w:lang w:val="mn-MN"/>
        </w:rPr>
        <w:t>чадавхыг үнэлэх,</w:t>
      </w:r>
      <w:r w:rsidR="002D65CE" w:rsidRPr="008D415B">
        <w:rPr>
          <w:rFonts w:ascii="Arial" w:hAnsi="Arial" w:cs="Arial"/>
          <w:noProof/>
          <w:color w:val="404040" w:themeColor="text1" w:themeTint="BF"/>
          <w:lang w:val="mn-MN"/>
        </w:rPr>
        <w:t xml:space="preserve"> </w:t>
      </w:r>
      <w:r w:rsidRPr="008D415B">
        <w:rPr>
          <w:rFonts w:ascii="Arial" w:hAnsi="Arial" w:cs="Arial"/>
          <w:noProof/>
          <w:color w:val="404040" w:themeColor="text1" w:themeTint="BF"/>
          <w:lang w:val="mn-MN"/>
        </w:rPr>
        <w:t>хэмжил зүйн мэргэжлийн байгууллагын эрх олгох, хэмжил зүйн мэдээллийн улсын нэгдсэн санг хөтлөх, улсын эталон, стандартчилсан загварыг бий болгох, зохион бүтээх, хадгалах, харьцуулан дүйлгэж баталгаажуулах, хэмжил зүйн асуудлаар эрдэм шинжилгээ, судалгааны ажил, туршилт хийх, улсын эталоны нэгж дамжуулалтыг олон улсад болон үндэсний хэмжээнд хангах, өндөр нарийвчлалтай хэмжих хэрэгсэлд шалгалт тохируулга хийх, хэмжил, шалгалт тохируулгын чадавхыг Жин, хэмжүүрийн олон улсын байгууллагын мэдээллийн санд бүртгүүлэх, хүлээн зөвшөөрүүлэх, хэмжих хэрэгслийн загварын туршилт хийх тогтолцоог олон улсын жишигт нийцүүлэн хялбаршуулах, боловсронгуй болгох, хэмжлийн нэгжийн эталоны ашиглалт, хөтлөлтийн чиглэлээр судалгаа шинжилгээний ажлыг эталоны нэгдсэн лаборатори, секторын тогтолцоонд үндэслэн хийх, хэмжил зүйн олон улсын байгууллага, хэлэлцээрт нэгдэн орох, тэдгээртэй хамтран ажиллах чиг үүрэг хэрэгжүүлэх;</w:t>
      </w:r>
    </w:p>
    <w:p w14:paraId="32C7F575" w14:textId="23B0C7FC" w:rsidR="0028064D" w:rsidRPr="008D415B" w:rsidRDefault="0028064D" w:rsidP="000C6BC8">
      <w:pPr>
        <w:pStyle w:val="ListParagraph"/>
        <w:numPr>
          <w:ilvl w:val="0"/>
          <w:numId w:val="12"/>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Бүтээгдэхүүн, үйлчилгээ, менежментийн тогтолцооны баталгаажуулалтыг үндэсний болон олон улсын хууль, тогтоомж, стандартын шаардлагад нийцүүлэн хөгжүүлэх, аюулгүйн тэмдэг хэрэглэх бүтээгдэхүүнд тохирлын үнэлгээ явуулж, гэрчилгээжүүлэх, Олон Улсын</w:t>
      </w:r>
      <w:r w:rsidR="002D65CE" w:rsidRPr="008D415B">
        <w:rPr>
          <w:rFonts w:ascii="Arial" w:hAnsi="Arial" w:cs="Arial"/>
          <w:noProof/>
          <w:color w:val="404040" w:themeColor="text1" w:themeTint="BF"/>
          <w:lang w:val="mn-MN"/>
        </w:rPr>
        <w:t xml:space="preserve"> </w:t>
      </w:r>
      <w:r w:rsidRPr="008D415B">
        <w:rPr>
          <w:rFonts w:ascii="Arial" w:hAnsi="Arial" w:cs="Arial"/>
          <w:noProof/>
          <w:color w:val="404040" w:themeColor="text1" w:themeTint="BF"/>
          <w:lang w:val="mn-MN"/>
        </w:rPr>
        <w:t>менежментийн</w:t>
      </w:r>
      <w:r w:rsidR="002D65CE" w:rsidRPr="008D415B">
        <w:rPr>
          <w:rFonts w:ascii="Arial" w:hAnsi="Arial" w:cs="Arial"/>
          <w:noProof/>
          <w:color w:val="404040" w:themeColor="text1" w:themeTint="BF"/>
          <w:lang w:val="mn-MN"/>
        </w:rPr>
        <w:t xml:space="preserve"> </w:t>
      </w:r>
      <w:r w:rsidRPr="008D415B">
        <w:rPr>
          <w:rFonts w:ascii="Arial" w:hAnsi="Arial" w:cs="Arial"/>
          <w:noProof/>
          <w:color w:val="404040" w:themeColor="text1" w:themeTint="BF"/>
          <w:lang w:val="mn-MN"/>
        </w:rPr>
        <w:t>тогтолцооны стандартыг нэвтрүүлсэн байгууллагад тохирлын үнэлгээ явуулах, бүтээгдэхүүн, үйлчилгээ, менежментийн тогтолцооны баталгаажуулалтын талаар мэргэжил, арга зүйн дэмжлэг үзүүлэх, хамрах хүрээг өргөжүүлэх, Баталгаажуулалтын үйл ажиллагааны талаарх хэрэглэгчдийн мэдлэгийг дээшлүүлэх улмаар тэдэнд зөв сонголт хийх, өөрийн үйл ажиллагаанд итгэх итгэлийг нэмэгдүүлэх нөхцөлийг бүрдүүлэх;</w:t>
      </w:r>
    </w:p>
    <w:p w14:paraId="3C205448" w14:textId="77777777" w:rsidR="0028064D" w:rsidRPr="008D415B" w:rsidRDefault="0028064D" w:rsidP="000C6BC8">
      <w:pPr>
        <w:pStyle w:val="ListParagraph"/>
        <w:numPr>
          <w:ilvl w:val="0"/>
          <w:numId w:val="12"/>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Үнэт металл, эрдэнийн чулууны үйлдвэрлэл, үйлчилгээг зохицуулсан эрх зүйн акт, сорьцын хяналтын тогтолцоог боловсронгуй болгох ажлыг зохион байгуулах, хэрэгжүүлэх, үнэт металл, тэдгээрээр хийсэн эдлэлд химийн шинжилгээ хийж үнэт металлын сорьцыг тогтоон улсын сорьцын баталгааны тэмдэг дарах, эрдэнийн чулууг таньж гэрчилгээ олгох, сорьцын баталгааны тэмдгийн хяналт шалгалтыг хийж сорьцтой холбоотой маргааныг таслан шийдвэрлэх, шинжилгээ хийж хэрэглэгчдийн </w:t>
      </w:r>
      <w:r w:rsidRPr="008D415B">
        <w:rPr>
          <w:rFonts w:ascii="Arial" w:hAnsi="Arial" w:cs="Arial"/>
          <w:noProof/>
          <w:color w:val="404040" w:themeColor="text1" w:themeTint="BF"/>
          <w:lang w:val="mn-MN"/>
        </w:rPr>
        <w:lastRenderedPageBreak/>
        <w:t>эрх ашгийг хамгаалах, үнэт металлыг хайлж гулдмайлах, сорьцын лабораторийн чадавхыг дээшлүүлэх;</w:t>
      </w:r>
    </w:p>
    <w:p w14:paraId="76256D1E" w14:textId="77777777" w:rsidR="00A14488" w:rsidRPr="008D415B" w:rsidRDefault="0028064D" w:rsidP="000C6BC8">
      <w:pPr>
        <w:pStyle w:val="ListParagraph"/>
        <w:numPr>
          <w:ilvl w:val="0"/>
          <w:numId w:val="12"/>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Худалдаа үйлчилгээний тооцоо, эрүүл мэнд, байгаль орчин, улс орны аюулгүй байдлыг хангах үйл ажиллагаанд ашиглаж байгаа хэмжих хэрэгслийг шалгаж, баталгаажуулах ажлыг зохион байгуулах, Хэмжлийн нэгдмэл байдлыг хангах чиглэлээр төсөл, хөтөлбөр боловсруулах, хэрэгжүүлэх, хэмжих хэрэгслийн баталгаажуулалтын үйл ажиллагааны талаарх хэрэглэгчдийн мэдлэгийг дээшлүүлэх улмаар тэдэнд зөв сонголт хийх, өөрийн үйл ажиллагаанд итгэх итгэлийг нэмэгдүүлэх нөхцөлийг бүрдүүлэх</w:t>
      </w:r>
      <w:r w:rsidR="00A14488" w:rsidRPr="008D415B">
        <w:rPr>
          <w:rFonts w:ascii="Arial" w:hAnsi="Arial" w:cs="Arial"/>
          <w:noProof/>
          <w:color w:val="404040" w:themeColor="text1" w:themeTint="BF"/>
          <w:lang w:val="mn-MN"/>
        </w:rPr>
        <w:t xml:space="preserve"> зэрэг үйл ажиллагааг явуулахын зэрэгцээ хуульд заасны дагуу стандартчилал, техникийн зохицуулалт, тохирлын үнэлгээний талаар баримтлах бодлогыг боловсруулан ажиллаж байна.</w:t>
      </w:r>
    </w:p>
    <w:p w14:paraId="2B65A78A" w14:textId="7D2BBB4D" w:rsidR="00A14488" w:rsidRPr="008D415B" w:rsidRDefault="00A14488" w:rsidP="000C6BC8">
      <w:pPr>
        <w:spacing w:line="276" w:lineRule="auto"/>
        <w:ind w:left="360"/>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Хууль хэрэгжиж эхэлснээс хойш “Стандартчилал, техникийн зохицуулалтын асуудал хариуцсан төрийн захиргааны байгууллага” 2018, 2019, 2020, 2021 онуудад дараах байдлаар стандартыг шинээр баталж, хүчингүй болгож, дахин шинэчилсэн байна. </w:t>
      </w:r>
    </w:p>
    <w:p w14:paraId="11BD74FB" w14:textId="2C3D8C57" w:rsidR="00A14488" w:rsidRPr="008D415B" w:rsidRDefault="00A14488" w:rsidP="000C6BC8">
      <w:pPr>
        <w:spacing w:line="276" w:lineRule="auto"/>
        <w:ind w:left="360"/>
        <w:jc w:val="both"/>
        <w:rPr>
          <w:rFonts w:ascii="Arial" w:hAnsi="Arial" w:cs="Arial"/>
          <w:noProof/>
          <w:color w:val="404040" w:themeColor="text1" w:themeTint="BF"/>
          <w:sz w:val="22"/>
          <w:szCs w:val="22"/>
          <w:lang w:val="mn-MN"/>
        </w:rPr>
      </w:pPr>
    </w:p>
    <w:p w14:paraId="776E5F99" w14:textId="7DBB3B37" w:rsidR="00A14488" w:rsidRPr="008D415B" w:rsidRDefault="00A14488" w:rsidP="000C6BC8">
      <w:pPr>
        <w:spacing w:line="276" w:lineRule="auto"/>
        <w:ind w:left="720"/>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 xml:space="preserve">Хүснэгт </w:t>
      </w:r>
      <w:r w:rsidR="006D2BA6" w:rsidRPr="008D415B">
        <w:rPr>
          <w:rFonts w:ascii="Arial" w:hAnsi="Arial" w:cs="Arial"/>
          <w:i/>
          <w:iCs/>
          <w:noProof/>
          <w:color w:val="404040" w:themeColor="text1" w:themeTint="BF"/>
          <w:sz w:val="22"/>
          <w:szCs w:val="22"/>
          <w:lang w:val="mn-MN"/>
        </w:rPr>
        <w:t>7</w:t>
      </w:r>
      <w:r w:rsidRPr="008D415B">
        <w:rPr>
          <w:rFonts w:ascii="Arial" w:hAnsi="Arial" w:cs="Arial"/>
          <w:i/>
          <w:iCs/>
          <w:noProof/>
          <w:color w:val="404040" w:themeColor="text1" w:themeTint="BF"/>
          <w:sz w:val="22"/>
          <w:szCs w:val="22"/>
          <w:lang w:val="mn-MN"/>
        </w:rPr>
        <w:t>.</w:t>
      </w:r>
      <w:r w:rsidR="002D65CE" w:rsidRPr="008D415B">
        <w:rPr>
          <w:rFonts w:ascii="Arial" w:hAnsi="Arial" w:cs="Arial"/>
          <w:i/>
          <w:iCs/>
          <w:noProof/>
          <w:color w:val="404040" w:themeColor="text1" w:themeTint="BF"/>
          <w:sz w:val="22"/>
          <w:szCs w:val="22"/>
          <w:lang w:val="mn-MN"/>
        </w:rPr>
        <w:t xml:space="preserve"> </w:t>
      </w:r>
    </w:p>
    <w:tbl>
      <w:tblPr>
        <w:tblStyle w:val="TableGrid"/>
        <w:tblW w:w="5000" w:type="pct"/>
        <w:tblLook w:val="04A0" w:firstRow="1" w:lastRow="0" w:firstColumn="1" w:lastColumn="0" w:noHBand="0" w:noVBand="1"/>
      </w:tblPr>
      <w:tblGrid>
        <w:gridCol w:w="468"/>
        <w:gridCol w:w="4347"/>
        <w:gridCol w:w="1233"/>
        <w:gridCol w:w="1147"/>
        <w:gridCol w:w="1147"/>
        <w:gridCol w:w="1002"/>
      </w:tblGrid>
      <w:tr w:rsidR="00E319FB" w:rsidRPr="008D415B" w14:paraId="1A79291E" w14:textId="77777777" w:rsidTr="000C6BC8">
        <w:tc>
          <w:tcPr>
            <w:tcW w:w="250" w:type="pct"/>
          </w:tcPr>
          <w:p w14:paraId="5F6A826C" w14:textId="079F4C61"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w:t>
            </w:r>
          </w:p>
        </w:tc>
        <w:tc>
          <w:tcPr>
            <w:tcW w:w="2326" w:type="pct"/>
          </w:tcPr>
          <w:p w14:paraId="0802B6BB" w14:textId="09716CE0"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Стандартчилал, техникийн зохицуулалтын асуудал хариуцсан төрийн захиргааны байгууллага</w:t>
            </w:r>
          </w:p>
        </w:tc>
        <w:tc>
          <w:tcPr>
            <w:tcW w:w="660" w:type="pct"/>
          </w:tcPr>
          <w:p w14:paraId="6B28D1DD" w14:textId="1DC424DE" w:rsidR="00F1425F" w:rsidRPr="008D415B" w:rsidRDefault="00F1425F" w:rsidP="000C6BC8">
            <w:pPr>
              <w:spacing w:line="276" w:lineRule="auto"/>
              <w:jc w:val="center"/>
              <w:rPr>
                <w:rFonts w:ascii="Arial" w:hAnsi="Arial" w:cs="Arial"/>
                <w:b/>
                <w:bCs/>
                <w:noProof/>
                <w:color w:val="404040" w:themeColor="text1" w:themeTint="BF"/>
                <w:sz w:val="22"/>
                <w:szCs w:val="22"/>
                <w:lang w:val="mn-MN"/>
              </w:rPr>
            </w:pPr>
            <w:r w:rsidRPr="008D415B">
              <w:rPr>
                <w:rFonts w:ascii="Arial" w:hAnsi="Arial" w:cs="Arial"/>
                <w:noProof/>
                <w:color w:val="404040" w:themeColor="text1" w:themeTint="BF"/>
                <w:sz w:val="22"/>
                <w:szCs w:val="22"/>
                <w:lang w:val="mn-MN"/>
              </w:rPr>
              <w:t>2018</w:t>
            </w:r>
          </w:p>
        </w:tc>
        <w:tc>
          <w:tcPr>
            <w:tcW w:w="614" w:type="pct"/>
          </w:tcPr>
          <w:p w14:paraId="1807F264" w14:textId="78A4BF86" w:rsidR="00F1425F" w:rsidRPr="008D415B" w:rsidRDefault="00F1425F" w:rsidP="000C6BC8">
            <w:pPr>
              <w:spacing w:line="276" w:lineRule="auto"/>
              <w:jc w:val="center"/>
              <w:rPr>
                <w:rFonts w:ascii="Arial" w:hAnsi="Arial" w:cs="Arial"/>
                <w:b/>
                <w:bCs/>
                <w:noProof/>
                <w:color w:val="404040" w:themeColor="text1" w:themeTint="BF"/>
                <w:sz w:val="22"/>
                <w:szCs w:val="22"/>
                <w:lang w:val="mn-MN"/>
              </w:rPr>
            </w:pPr>
            <w:r w:rsidRPr="008D415B">
              <w:rPr>
                <w:rFonts w:ascii="Arial" w:hAnsi="Arial" w:cs="Arial"/>
                <w:noProof/>
                <w:color w:val="404040" w:themeColor="text1" w:themeTint="BF"/>
                <w:sz w:val="22"/>
                <w:szCs w:val="22"/>
                <w:lang w:val="mn-MN"/>
              </w:rPr>
              <w:t>2019</w:t>
            </w:r>
          </w:p>
        </w:tc>
        <w:tc>
          <w:tcPr>
            <w:tcW w:w="614" w:type="pct"/>
          </w:tcPr>
          <w:p w14:paraId="03EA9769" w14:textId="2B7CC728" w:rsidR="00F1425F" w:rsidRPr="008D415B" w:rsidRDefault="00F1425F" w:rsidP="000C6BC8">
            <w:pPr>
              <w:spacing w:line="276" w:lineRule="auto"/>
              <w:jc w:val="center"/>
              <w:rPr>
                <w:rFonts w:ascii="Arial" w:hAnsi="Arial" w:cs="Arial"/>
                <w:b/>
                <w:bCs/>
                <w:noProof/>
                <w:color w:val="404040" w:themeColor="text1" w:themeTint="BF"/>
                <w:sz w:val="22"/>
                <w:szCs w:val="22"/>
                <w:lang w:val="mn-MN"/>
              </w:rPr>
            </w:pPr>
            <w:r w:rsidRPr="008D415B">
              <w:rPr>
                <w:rFonts w:ascii="Arial" w:hAnsi="Arial" w:cs="Arial"/>
                <w:noProof/>
                <w:color w:val="404040" w:themeColor="text1" w:themeTint="BF"/>
                <w:sz w:val="22"/>
                <w:szCs w:val="22"/>
                <w:lang w:val="mn-MN"/>
              </w:rPr>
              <w:t>2020</w:t>
            </w:r>
          </w:p>
        </w:tc>
        <w:tc>
          <w:tcPr>
            <w:tcW w:w="537" w:type="pct"/>
          </w:tcPr>
          <w:p w14:paraId="59BF49A5" w14:textId="6BBAFB27" w:rsidR="00F1425F" w:rsidRPr="008D415B" w:rsidRDefault="00F1425F" w:rsidP="000C6BC8">
            <w:pPr>
              <w:spacing w:line="276" w:lineRule="auto"/>
              <w:jc w:val="center"/>
              <w:rPr>
                <w:rFonts w:ascii="Arial" w:hAnsi="Arial" w:cs="Arial"/>
                <w:b/>
                <w:bCs/>
                <w:noProof/>
                <w:color w:val="404040" w:themeColor="text1" w:themeTint="BF"/>
                <w:sz w:val="22"/>
                <w:szCs w:val="22"/>
                <w:lang w:val="mn-MN"/>
              </w:rPr>
            </w:pPr>
            <w:r w:rsidRPr="008D415B">
              <w:rPr>
                <w:rFonts w:ascii="Arial" w:hAnsi="Arial" w:cs="Arial"/>
                <w:noProof/>
                <w:color w:val="404040" w:themeColor="text1" w:themeTint="BF"/>
                <w:sz w:val="22"/>
                <w:szCs w:val="22"/>
                <w:lang w:val="mn-MN"/>
              </w:rPr>
              <w:t>2021</w:t>
            </w:r>
          </w:p>
        </w:tc>
      </w:tr>
      <w:tr w:rsidR="00E319FB" w:rsidRPr="008D415B" w14:paraId="355C9573" w14:textId="77777777" w:rsidTr="000C6BC8">
        <w:tc>
          <w:tcPr>
            <w:tcW w:w="250" w:type="pct"/>
          </w:tcPr>
          <w:p w14:paraId="520159BE" w14:textId="0541E468" w:rsidR="00F1425F" w:rsidRPr="008D415B" w:rsidRDefault="00F1425F" w:rsidP="000C6BC8">
            <w:pPr>
              <w:spacing w:line="276" w:lineRule="auto"/>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1</w:t>
            </w:r>
          </w:p>
        </w:tc>
        <w:tc>
          <w:tcPr>
            <w:tcW w:w="2326" w:type="pct"/>
          </w:tcPr>
          <w:p w14:paraId="352B2623" w14:textId="141A5A28" w:rsidR="00F1425F" w:rsidRPr="008D415B" w:rsidRDefault="00F1425F" w:rsidP="000C6BC8">
            <w:pPr>
              <w:spacing w:line="276" w:lineRule="auto"/>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Шинээр баталсан стандарт</w:t>
            </w:r>
          </w:p>
        </w:tc>
        <w:tc>
          <w:tcPr>
            <w:tcW w:w="660" w:type="pct"/>
          </w:tcPr>
          <w:p w14:paraId="5362D612" w14:textId="2F2BDE49"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111</w:t>
            </w:r>
          </w:p>
        </w:tc>
        <w:tc>
          <w:tcPr>
            <w:tcW w:w="614" w:type="pct"/>
          </w:tcPr>
          <w:p w14:paraId="11BB43B6" w14:textId="23BECA41"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116</w:t>
            </w:r>
          </w:p>
        </w:tc>
        <w:tc>
          <w:tcPr>
            <w:tcW w:w="614" w:type="pct"/>
          </w:tcPr>
          <w:p w14:paraId="5821686B" w14:textId="509207E0"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167</w:t>
            </w:r>
          </w:p>
        </w:tc>
        <w:tc>
          <w:tcPr>
            <w:tcW w:w="537" w:type="pct"/>
          </w:tcPr>
          <w:p w14:paraId="14AFBFC5" w14:textId="41BB2D3C"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166</w:t>
            </w:r>
          </w:p>
        </w:tc>
      </w:tr>
      <w:tr w:rsidR="00E319FB" w:rsidRPr="008D415B" w14:paraId="273C27BB" w14:textId="77777777" w:rsidTr="000C6BC8">
        <w:tc>
          <w:tcPr>
            <w:tcW w:w="250" w:type="pct"/>
          </w:tcPr>
          <w:p w14:paraId="6390E16C" w14:textId="4BE421FA" w:rsidR="00F1425F" w:rsidRPr="008D415B" w:rsidRDefault="00F1425F" w:rsidP="000C6BC8">
            <w:pPr>
              <w:spacing w:line="276" w:lineRule="auto"/>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2</w:t>
            </w:r>
          </w:p>
        </w:tc>
        <w:tc>
          <w:tcPr>
            <w:tcW w:w="2326" w:type="pct"/>
          </w:tcPr>
          <w:p w14:paraId="3BDE2F0D" w14:textId="18DCA41E" w:rsidR="00F1425F" w:rsidRPr="008D415B" w:rsidRDefault="00F1425F" w:rsidP="000C6BC8">
            <w:pPr>
              <w:spacing w:line="276" w:lineRule="auto"/>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Хүчингүй болгосон стандарт</w:t>
            </w:r>
          </w:p>
        </w:tc>
        <w:tc>
          <w:tcPr>
            <w:tcW w:w="660" w:type="pct"/>
          </w:tcPr>
          <w:p w14:paraId="55BFCA22" w14:textId="05AE3227"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37</w:t>
            </w:r>
          </w:p>
        </w:tc>
        <w:tc>
          <w:tcPr>
            <w:tcW w:w="614" w:type="pct"/>
          </w:tcPr>
          <w:p w14:paraId="39BA4DF9" w14:textId="698A03EA"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65</w:t>
            </w:r>
          </w:p>
        </w:tc>
        <w:tc>
          <w:tcPr>
            <w:tcW w:w="614" w:type="pct"/>
          </w:tcPr>
          <w:p w14:paraId="3B4E1835" w14:textId="2D412424"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58</w:t>
            </w:r>
          </w:p>
        </w:tc>
        <w:tc>
          <w:tcPr>
            <w:tcW w:w="537" w:type="pct"/>
          </w:tcPr>
          <w:p w14:paraId="3E037F6C" w14:textId="0E339A24"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74</w:t>
            </w:r>
          </w:p>
        </w:tc>
      </w:tr>
      <w:tr w:rsidR="00E319FB" w:rsidRPr="008D415B" w14:paraId="0BAE3D25" w14:textId="77777777" w:rsidTr="000C6BC8">
        <w:tc>
          <w:tcPr>
            <w:tcW w:w="250" w:type="pct"/>
          </w:tcPr>
          <w:p w14:paraId="47E080C7" w14:textId="09F85681" w:rsidR="00F1425F" w:rsidRPr="008D415B" w:rsidRDefault="00F1425F" w:rsidP="000C6BC8">
            <w:pPr>
              <w:spacing w:line="276" w:lineRule="auto"/>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3</w:t>
            </w:r>
          </w:p>
        </w:tc>
        <w:tc>
          <w:tcPr>
            <w:tcW w:w="2326" w:type="pct"/>
          </w:tcPr>
          <w:p w14:paraId="49CCEE13" w14:textId="4824D3DC" w:rsidR="00F1425F" w:rsidRPr="008D415B" w:rsidRDefault="00F1425F" w:rsidP="000C6BC8">
            <w:pPr>
              <w:spacing w:line="276" w:lineRule="auto"/>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Дахин шинэчилсэн стандарт</w:t>
            </w:r>
          </w:p>
        </w:tc>
        <w:tc>
          <w:tcPr>
            <w:tcW w:w="660" w:type="pct"/>
          </w:tcPr>
          <w:p w14:paraId="55D63122" w14:textId="12ABB02A"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41</w:t>
            </w:r>
          </w:p>
        </w:tc>
        <w:tc>
          <w:tcPr>
            <w:tcW w:w="614" w:type="pct"/>
          </w:tcPr>
          <w:p w14:paraId="1527C437" w14:textId="6EC504EB"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0</w:t>
            </w:r>
          </w:p>
        </w:tc>
        <w:tc>
          <w:tcPr>
            <w:tcW w:w="614" w:type="pct"/>
          </w:tcPr>
          <w:p w14:paraId="319F23CF" w14:textId="1EE693C4"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53</w:t>
            </w:r>
          </w:p>
        </w:tc>
        <w:tc>
          <w:tcPr>
            <w:tcW w:w="537" w:type="pct"/>
          </w:tcPr>
          <w:p w14:paraId="412D8E05" w14:textId="47664525"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39</w:t>
            </w:r>
          </w:p>
        </w:tc>
      </w:tr>
      <w:tr w:rsidR="00E319FB" w:rsidRPr="008D415B" w14:paraId="036D4B9C" w14:textId="77777777" w:rsidTr="000C6BC8">
        <w:tc>
          <w:tcPr>
            <w:tcW w:w="250" w:type="pct"/>
          </w:tcPr>
          <w:p w14:paraId="7E269747" w14:textId="171B4ECF" w:rsidR="00F1425F" w:rsidRPr="008D415B" w:rsidRDefault="00F1425F" w:rsidP="000C6BC8">
            <w:pPr>
              <w:spacing w:line="276" w:lineRule="auto"/>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4</w:t>
            </w:r>
          </w:p>
        </w:tc>
        <w:tc>
          <w:tcPr>
            <w:tcW w:w="2326" w:type="pct"/>
          </w:tcPr>
          <w:p w14:paraId="366C7A6D" w14:textId="0AB934AD" w:rsidR="00F1425F" w:rsidRPr="008D415B" w:rsidRDefault="00F1425F" w:rsidP="000C6BC8">
            <w:pPr>
              <w:spacing w:line="276" w:lineRule="auto"/>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Нэмэлт оруулсан стандарт</w:t>
            </w:r>
          </w:p>
        </w:tc>
        <w:tc>
          <w:tcPr>
            <w:tcW w:w="660" w:type="pct"/>
          </w:tcPr>
          <w:p w14:paraId="7AA17419" w14:textId="5F91FC5E"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4</w:t>
            </w:r>
          </w:p>
        </w:tc>
        <w:tc>
          <w:tcPr>
            <w:tcW w:w="614" w:type="pct"/>
          </w:tcPr>
          <w:p w14:paraId="1EEFCE62" w14:textId="175A8E34"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0</w:t>
            </w:r>
          </w:p>
        </w:tc>
        <w:tc>
          <w:tcPr>
            <w:tcW w:w="614" w:type="pct"/>
          </w:tcPr>
          <w:p w14:paraId="70CD3D45" w14:textId="0EBF800D"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6</w:t>
            </w:r>
          </w:p>
        </w:tc>
        <w:tc>
          <w:tcPr>
            <w:tcW w:w="537" w:type="pct"/>
          </w:tcPr>
          <w:p w14:paraId="0CB47EB3" w14:textId="3D4F549E" w:rsidR="00F1425F" w:rsidRPr="008D415B" w:rsidRDefault="00F1425F"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5</w:t>
            </w:r>
          </w:p>
        </w:tc>
      </w:tr>
    </w:tbl>
    <w:p w14:paraId="7AF327FD" w14:textId="77777777" w:rsidR="00A14488" w:rsidRPr="008D415B" w:rsidRDefault="00A14488" w:rsidP="000C6BC8">
      <w:pPr>
        <w:spacing w:line="276" w:lineRule="auto"/>
        <w:ind w:firstLine="720"/>
        <w:jc w:val="both"/>
        <w:rPr>
          <w:rFonts w:ascii="Arial" w:hAnsi="Arial" w:cs="Arial"/>
          <w:b/>
          <w:bCs/>
          <w:i/>
          <w:iCs/>
          <w:noProof/>
          <w:color w:val="404040" w:themeColor="text1" w:themeTint="BF"/>
          <w:sz w:val="22"/>
          <w:szCs w:val="22"/>
          <w:lang w:val="mn-MN"/>
        </w:rPr>
      </w:pPr>
    </w:p>
    <w:p w14:paraId="752D44F7" w14:textId="20A38CBF" w:rsidR="00041D28" w:rsidRPr="008D415B" w:rsidRDefault="00A14488" w:rsidP="000C6BC8">
      <w:pPr>
        <w:spacing w:line="276" w:lineRule="auto"/>
        <w:ind w:firstLine="720"/>
        <w:jc w:val="right"/>
        <w:rPr>
          <w:rFonts w:ascii="Arial" w:hAnsi="Arial" w:cs="Arial"/>
          <w:b/>
          <w:bCs/>
          <w:i/>
          <w:iCs/>
          <w:noProof/>
          <w:color w:val="404040" w:themeColor="text1" w:themeTint="BF"/>
          <w:sz w:val="22"/>
          <w:szCs w:val="22"/>
          <w:lang w:val="mn-MN"/>
        </w:rPr>
      </w:pPr>
      <w:r w:rsidRPr="008D415B">
        <w:rPr>
          <w:rFonts w:ascii="Arial" w:hAnsi="Arial" w:cs="Arial"/>
          <w:noProof/>
          <w:color w:val="404040" w:themeColor="text1" w:themeTint="BF"/>
          <w:sz w:val="22"/>
          <w:szCs w:val="22"/>
          <w:lang w:val="mn-MN"/>
        </w:rPr>
        <w:drawing>
          <wp:anchor distT="0" distB="0" distL="114300" distR="114300" simplePos="0" relativeHeight="251658240" behindDoc="1" locked="0" layoutInCell="1" allowOverlap="1" wp14:anchorId="0E9DE936" wp14:editId="1B67EEAA">
            <wp:simplePos x="0" y="0"/>
            <wp:positionH relativeFrom="margin">
              <wp:align>right</wp:align>
            </wp:positionH>
            <wp:positionV relativeFrom="paragraph">
              <wp:posOffset>233680</wp:posOffset>
            </wp:positionV>
            <wp:extent cx="5817870" cy="2492375"/>
            <wp:effectExtent l="38100" t="38100" r="87630" b="98425"/>
            <wp:wrapTight wrapText="bothSides">
              <wp:wrapPolygon edited="0">
                <wp:start x="0" y="-330"/>
                <wp:lineTo x="-141" y="-165"/>
                <wp:lineTo x="-141" y="21793"/>
                <wp:lineTo x="0" y="22288"/>
                <wp:lineTo x="21713" y="22288"/>
                <wp:lineTo x="21855" y="21132"/>
                <wp:lineTo x="21855" y="2476"/>
                <wp:lineTo x="21713" y="0"/>
                <wp:lineTo x="21713" y="-330"/>
                <wp:lineTo x="0" y="-33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8D415B">
        <w:rPr>
          <w:rFonts w:ascii="Arial" w:hAnsi="Arial" w:cs="Arial"/>
          <w:b/>
          <w:bCs/>
          <w:i/>
          <w:iCs/>
          <w:noProof/>
          <w:color w:val="404040" w:themeColor="text1" w:themeTint="BF"/>
          <w:sz w:val="22"/>
          <w:szCs w:val="22"/>
          <w:lang w:val="mn-MN"/>
        </w:rPr>
        <w:t>График 1.</w:t>
      </w:r>
    </w:p>
    <w:p w14:paraId="5ECB39E8" w14:textId="021FF40D" w:rsidR="00B20AE6" w:rsidRPr="008D415B" w:rsidRDefault="00B20AE6" w:rsidP="000C6BC8">
      <w:pPr>
        <w:spacing w:line="276" w:lineRule="auto"/>
        <w:jc w:val="both"/>
        <w:rPr>
          <w:rFonts w:ascii="Arial" w:hAnsi="Arial" w:cs="Arial"/>
          <w:noProof/>
          <w:color w:val="404040" w:themeColor="text1" w:themeTint="BF"/>
          <w:sz w:val="22"/>
          <w:szCs w:val="22"/>
          <w:lang w:val="mn-MN"/>
        </w:rPr>
      </w:pPr>
    </w:p>
    <w:p w14:paraId="4D621B7D" w14:textId="3C5B03CD" w:rsidR="003E75BC" w:rsidRPr="008D415B" w:rsidRDefault="00D9220D" w:rsidP="000C6BC8">
      <w:pPr>
        <w:spacing w:line="276" w:lineRule="auto"/>
        <w:jc w:val="both"/>
        <w:rPr>
          <w:rFonts w:ascii="Arial" w:hAnsi="Arial" w:cs="Arial"/>
          <w:i/>
          <w:iCs/>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 </w:t>
      </w:r>
      <w:r w:rsidR="00BA2D63" w:rsidRPr="008D415B">
        <w:rPr>
          <w:rFonts w:ascii="Arial" w:hAnsi="Arial" w:cs="Arial"/>
          <w:b/>
          <w:bCs/>
          <w:i/>
          <w:iCs/>
          <w:noProof/>
          <w:color w:val="404040" w:themeColor="text1" w:themeTint="BF"/>
          <w:sz w:val="22"/>
          <w:szCs w:val="22"/>
          <w:u w:val="single"/>
          <w:lang w:val="mn-MN"/>
        </w:rPr>
        <w:t xml:space="preserve">Шалгуур үзүүлэлтийн томьёолол </w:t>
      </w:r>
      <w:r w:rsidR="006D2BA6" w:rsidRPr="008D415B">
        <w:rPr>
          <w:rFonts w:ascii="Arial" w:hAnsi="Arial" w:cs="Arial"/>
          <w:b/>
          <w:bCs/>
          <w:i/>
          <w:iCs/>
          <w:noProof/>
          <w:color w:val="404040" w:themeColor="text1" w:themeTint="BF"/>
          <w:sz w:val="22"/>
          <w:szCs w:val="22"/>
          <w:u w:val="single"/>
          <w:lang w:val="mn-MN"/>
        </w:rPr>
        <w:t>2</w:t>
      </w:r>
      <w:r w:rsidR="00BA2D63" w:rsidRPr="008D415B">
        <w:rPr>
          <w:rFonts w:ascii="Arial" w:hAnsi="Arial" w:cs="Arial"/>
          <w:b/>
          <w:bCs/>
          <w:i/>
          <w:iCs/>
          <w:noProof/>
          <w:color w:val="404040" w:themeColor="text1" w:themeTint="BF"/>
          <w:sz w:val="22"/>
          <w:szCs w:val="22"/>
          <w:u w:val="single"/>
          <w:lang w:val="mn-MN"/>
        </w:rPr>
        <w:t>.</w:t>
      </w:r>
      <w:r w:rsidR="00BA2D63" w:rsidRPr="008D415B">
        <w:rPr>
          <w:rFonts w:ascii="Arial" w:hAnsi="Arial" w:cs="Arial"/>
          <w:b/>
          <w:bCs/>
          <w:i/>
          <w:iCs/>
          <w:noProof/>
          <w:color w:val="404040" w:themeColor="text1" w:themeTint="BF"/>
          <w:sz w:val="22"/>
          <w:szCs w:val="22"/>
          <w:lang w:val="mn-MN"/>
        </w:rPr>
        <w:t xml:space="preserve"> </w:t>
      </w:r>
      <w:r w:rsidR="00BA2D63" w:rsidRPr="008D415B">
        <w:rPr>
          <w:rFonts w:ascii="Arial" w:hAnsi="Arial" w:cs="Arial"/>
          <w:i/>
          <w:iCs/>
          <w:noProof/>
          <w:color w:val="404040" w:themeColor="text1" w:themeTint="BF"/>
          <w:sz w:val="22"/>
          <w:szCs w:val="22"/>
          <w:lang w:val="mn-MN"/>
        </w:rPr>
        <w:t>СТЗТҮИтХ-ийн 25 дугаар зүйлийн 25.3.4 дэх хэсгийн зохицуулалт практикт хэр нийцсэн бэ?</w:t>
      </w:r>
    </w:p>
    <w:tbl>
      <w:tblPr>
        <w:tblStyle w:val="TableGrid"/>
        <w:tblW w:w="5000" w:type="pct"/>
        <w:tblLook w:val="04A0" w:firstRow="1" w:lastRow="0" w:firstColumn="1" w:lastColumn="0" w:noHBand="0" w:noVBand="1"/>
      </w:tblPr>
      <w:tblGrid>
        <w:gridCol w:w="9344"/>
      </w:tblGrid>
      <w:tr w:rsidR="00E319FB" w:rsidRPr="008D415B" w14:paraId="3996B3FE" w14:textId="77777777" w:rsidTr="004C095A">
        <w:tc>
          <w:tcPr>
            <w:tcW w:w="5000" w:type="pct"/>
          </w:tcPr>
          <w:p w14:paraId="76BBB685" w14:textId="77777777" w:rsidR="003E75BC" w:rsidRPr="008D415B" w:rsidRDefault="003E75BC" w:rsidP="000C6BC8">
            <w:pPr>
              <w:spacing w:line="276" w:lineRule="auto"/>
              <w:jc w:val="both"/>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25 дугаар зүйл.Стандартчилал, техникийн зохицуулалтын асуудал хариуцсан төрийн захиргааны байгууллага</w:t>
            </w:r>
          </w:p>
          <w:p w14:paraId="0E56F8E2" w14:textId="067132CD" w:rsidR="003E75BC" w:rsidRPr="008D415B" w:rsidRDefault="003E75BC" w:rsidP="000C6BC8">
            <w:pPr>
              <w:spacing w:line="276" w:lineRule="auto"/>
              <w:jc w:val="both"/>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25.3.4.хариуцсан асуудлаар олон улсын байгууллагад гишүүнээр элсэх санал гаргах, олон улс, бүс нутаг, гадаад улсын холбогдох байгууллагатай хамтын ажиллагааг хөгжүүлэх, тохирлын үнэлгээний үр дүнг харилцан хүлээн зөвшөөрөх;</w:t>
            </w:r>
          </w:p>
        </w:tc>
      </w:tr>
    </w:tbl>
    <w:p w14:paraId="79B527A7" w14:textId="77777777" w:rsidR="003E75BC" w:rsidRPr="008D415B" w:rsidRDefault="003E75BC" w:rsidP="000C6BC8">
      <w:pPr>
        <w:spacing w:line="276" w:lineRule="auto"/>
        <w:jc w:val="both"/>
        <w:rPr>
          <w:rFonts w:ascii="Arial" w:hAnsi="Arial" w:cs="Arial"/>
          <w:i/>
          <w:iCs/>
          <w:noProof/>
          <w:color w:val="404040" w:themeColor="text1" w:themeTint="BF"/>
          <w:sz w:val="22"/>
          <w:szCs w:val="22"/>
          <w:lang w:val="mn-MN"/>
        </w:rPr>
      </w:pPr>
    </w:p>
    <w:p w14:paraId="354781C7" w14:textId="0AADACC3" w:rsidR="00BA2D63" w:rsidRPr="008D415B" w:rsidRDefault="00BA2D63"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lastRenderedPageBreak/>
        <w:t>Олон улс, бүс нутаг, гадаад улсын холбогдох байгууллагатай хамтын ажиллагааг хөгжүүлэх, тохирлын үнэлгээний үр дүнг харилцан хүлээн зөвшөөрөх зэрэг асуудлаар өнөөдрий</w:t>
      </w:r>
      <w:r w:rsidR="00A14488" w:rsidRPr="008D415B">
        <w:rPr>
          <w:rFonts w:ascii="Arial" w:hAnsi="Arial" w:cs="Arial"/>
          <w:noProof/>
          <w:color w:val="404040" w:themeColor="text1" w:themeTint="BF"/>
          <w:sz w:val="22"/>
          <w:szCs w:val="22"/>
          <w:lang w:val="mn-MN"/>
        </w:rPr>
        <w:t>н байдлаар дараах үйл ажиллагааг “</w:t>
      </w:r>
      <w:r w:rsidR="00A14488" w:rsidRPr="008D415B">
        <w:rPr>
          <w:rFonts w:ascii="Arial" w:hAnsi="Arial" w:cs="Arial"/>
          <w:i/>
          <w:iCs/>
          <w:noProof/>
          <w:color w:val="404040" w:themeColor="text1" w:themeTint="BF"/>
          <w:sz w:val="22"/>
          <w:szCs w:val="22"/>
          <w:lang w:val="mn-MN"/>
        </w:rPr>
        <w:t xml:space="preserve">Стандартчилал, техникийн зохицуулалтын асуудал хариуцсан төрийн захиргааны байгууллага” явуулаад байна. </w:t>
      </w:r>
    </w:p>
    <w:p w14:paraId="52A92CA7" w14:textId="3F22E7AC" w:rsidR="00BA2D63" w:rsidRPr="008D415B" w:rsidRDefault="00BA2D63" w:rsidP="000C6BC8">
      <w:pPr>
        <w:spacing w:line="276" w:lineRule="auto"/>
        <w:jc w:val="both"/>
        <w:rPr>
          <w:rFonts w:ascii="Arial" w:hAnsi="Arial" w:cs="Arial"/>
          <w:noProof/>
          <w:color w:val="404040" w:themeColor="text1" w:themeTint="BF"/>
          <w:sz w:val="22"/>
          <w:szCs w:val="22"/>
          <w:lang w:val="mn-MN"/>
        </w:rPr>
      </w:pPr>
    </w:p>
    <w:p w14:paraId="0E570389"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ISO /International Organization for Standardization, full member, 1979/ (Олон Улсын Стандартчиллын байгууллага)</w:t>
      </w:r>
    </w:p>
    <w:p w14:paraId="3B2F5D43"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IRSA /Inter-Regional Standardization Association, 1997/ (Бүс нутаг хоорондын Стандартчиллын холбоо)</w:t>
      </w:r>
    </w:p>
    <w:p w14:paraId="2319998D"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EAFTerm /East Asian Forum on Terminology, 1998/ (Евроазийн нэр, томьёоны хурал)</w:t>
      </w:r>
    </w:p>
    <w:p w14:paraId="28247145"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IEC /International Electrotechnical Commission, 2000/ (Олон Улсын Цахилгаан техникийн хороо)</w:t>
      </w:r>
    </w:p>
    <w:p w14:paraId="191A1CA4"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OIML /International Organization for Legal Metrology, 1998/ (Олон Улсын хууль, эрх зүйн хэмжил зүйн байгууллага)</w:t>
      </w:r>
    </w:p>
    <w:p w14:paraId="19C97860"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APLMF /Asia Pacific Legal Metrology Forum, 1997/ (Ази, номхон далайн хууль, эрх зүйн хэмжил зүйн хурал)</w:t>
      </w:r>
    </w:p>
    <w:p w14:paraId="611BC893"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APMP /Asia Pacific Metrology Forum, 2002/ (Ази, номхон далайн хэмжил зүйн хурал)</w:t>
      </w:r>
    </w:p>
    <w:p w14:paraId="01EA971B"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PASC /Pacific Area Standards Congress, 2002/ (Номхон далайн Стандартын конгресс)</w:t>
      </w:r>
    </w:p>
    <w:p w14:paraId="1FB3A946"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CEN /European Committee for Standardization, 2011/ (Европын Стандартчиллын хороо)</w:t>
      </w:r>
    </w:p>
    <w:p w14:paraId="4A719A54"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IAOO /International Association of Assessing Officer/ (Олон Улсын Сорьцын мэргэжилтнүүдийн холбоо)</w:t>
      </w:r>
    </w:p>
    <w:p w14:paraId="033A6654"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BIPM /International Conference of Weights and Measures, 2013/ (Олон Улсын жин хэмжүүрийн товчоо)</w:t>
      </w:r>
    </w:p>
    <w:p w14:paraId="727467E0"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CIPM MRA /Mutual Recognition Arrangement of International Bureau of Weights and Measures, 2013/ (Олон Улсын жин хэмжүүрийн товчооны хамтарсан зохицуулалт)</w:t>
      </w:r>
    </w:p>
    <w:p w14:paraId="76C1E187" w14:textId="77777777" w:rsidR="00BA2D63" w:rsidRPr="008D415B" w:rsidRDefault="00BA2D63" w:rsidP="000C6BC8">
      <w:pPr>
        <w:pStyle w:val="ListParagraph"/>
        <w:numPr>
          <w:ilvl w:val="0"/>
          <w:numId w:val="9"/>
        </w:numPr>
        <w:spacing w:after="0"/>
        <w:jc w:val="both"/>
        <w:rPr>
          <w:rFonts w:ascii="Arial" w:eastAsia="Times New Roman" w:hAnsi="Arial" w:cs="Arial"/>
          <w:color w:val="404040" w:themeColor="text1" w:themeTint="BF"/>
          <w:lang w:val="mn-MN"/>
        </w:rPr>
      </w:pPr>
      <w:r w:rsidRPr="008D415B">
        <w:rPr>
          <w:rFonts w:ascii="Arial" w:eastAsia="Times New Roman" w:hAnsi="Arial" w:cs="Arial"/>
          <w:color w:val="404040" w:themeColor="text1" w:themeTint="BF"/>
          <w:lang w:val="mn-MN"/>
        </w:rPr>
        <w:t xml:space="preserve">EEC (Euroasian Economic Commission, 2017) Евроазийн Эдийн засгийн хороо </w:t>
      </w:r>
    </w:p>
    <w:p w14:paraId="39AE67E0" w14:textId="67363775" w:rsidR="00BA2D63" w:rsidRPr="008D415B" w:rsidRDefault="00BA2D63" w:rsidP="000C6BC8">
      <w:pPr>
        <w:spacing w:line="276" w:lineRule="auto"/>
        <w:ind w:firstLine="720"/>
        <w:jc w:val="both"/>
        <w:rPr>
          <w:rFonts w:ascii="Arial" w:hAnsi="Arial" w:cs="Arial"/>
          <w:i/>
          <w:iCs/>
          <w:noProof/>
          <w:color w:val="404040" w:themeColor="text1" w:themeTint="BF"/>
          <w:sz w:val="22"/>
          <w:szCs w:val="22"/>
          <w:lang w:val="mn-MN"/>
        </w:rPr>
      </w:pPr>
      <w:r w:rsidRPr="008D415B">
        <w:rPr>
          <w:rFonts w:ascii="Arial" w:hAnsi="Arial" w:cs="Arial"/>
          <w:b/>
          <w:bCs/>
          <w:i/>
          <w:iCs/>
          <w:noProof/>
          <w:color w:val="404040" w:themeColor="text1" w:themeTint="BF"/>
          <w:sz w:val="22"/>
          <w:szCs w:val="22"/>
          <w:u w:val="single"/>
          <w:lang w:val="mn-MN"/>
        </w:rPr>
        <w:t>Шалгуур үзүүлэлтийн томьёолол</w:t>
      </w:r>
      <w:r w:rsidR="006D2BA6" w:rsidRPr="008D415B">
        <w:rPr>
          <w:rFonts w:ascii="Arial" w:hAnsi="Arial" w:cs="Arial"/>
          <w:b/>
          <w:bCs/>
          <w:i/>
          <w:iCs/>
          <w:noProof/>
          <w:color w:val="404040" w:themeColor="text1" w:themeTint="BF"/>
          <w:sz w:val="22"/>
          <w:szCs w:val="22"/>
          <w:u w:val="single"/>
          <w:lang w:val="mn-MN"/>
        </w:rPr>
        <w:t xml:space="preserve"> 3</w:t>
      </w:r>
      <w:r w:rsidRPr="008D415B">
        <w:rPr>
          <w:rFonts w:ascii="Arial" w:hAnsi="Arial" w:cs="Arial"/>
          <w:b/>
          <w:bCs/>
          <w:i/>
          <w:iCs/>
          <w:noProof/>
          <w:color w:val="404040" w:themeColor="text1" w:themeTint="BF"/>
          <w:sz w:val="22"/>
          <w:szCs w:val="22"/>
          <w:u w:val="single"/>
          <w:lang w:val="mn-MN"/>
        </w:rPr>
        <w:t>.</w:t>
      </w:r>
      <w:r w:rsidRPr="008D415B">
        <w:rPr>
          <w:rFonts w:ascii="Arial" w:hAnsi="Arial" w:cs="Arial"/>
          <w:b/>
          <w:bCs/>
          <w:i/>
          <w:iCs/>
          <w:noProof/>
          <w:color w:val="404040" w:themeColor="text1" w:themeTint="BF"/>
          <w:sz w:val="22"/>
          <w:szCs w:val="22"/>
          <w:lang w:val="mn-MN"/>
        </w:rPr>
        <w:t xml:space="preserve"> </w:t>
      </w:r>
      <w:r w:rsidRPr="008D415B">
        <w:rPr>
          <w:rFonts w:ascii="Arial" w:hAnsi="Arial" w:cs="Arial"/>
          <w:i/>
          <w:iCs/>
          <w:noProof/>
          <w:color w:val="404040" w:themeColor="text1" w:themeTint="BF"/>
          <w:sz w:val="22"/>
          <w:szCs w:val="22"/>
          <w:lang w:val="mn-MN"/>
        </w:rPr>
        <w:t>СТЗТҮИтХ-ийн 25 дугаар зүйлийн 25.3.</w:t>
      </w:r>
      <w:r w:rsidR="003E75BC" w:rsidRPr="008D415B">
        <w:rPr>
          <w:rFonts w:ascii="Arial" w:hAnsi="Arial" w:cs="Arial"/>
          <w:i/>
          <w:iCs/>
          <w:noProof/>
          <w:color w:val="404040" w:themeColor="text1" w:themeTint="BF"/>
          <w:sz w:val="22"/>
          <w:szCs w:val="22"/>
          <w:lang w:val="mn-MN"/>
        </w:rPr>
        <w:t>6</w:t>
      </w:r>
      <w:r w:rsidRPr="008D415B">
        <w:rPr>
          <w:rFonts w:ascii="Arial" w:hAnsi="Arial" w:cs="Arial"/>
          <w:i/>
          <w:iCs/>
          <w:noProof/>
          <w:color w:val="404040" w:themeColor="text1" w:themeTint="BF"/>
          <w:sz w:val="22"/>
          <w:szCs w:val="22"/>
          <w:lang w:val="mn-MN"/>
        </w:rPr>
        <w:t xml:space="preserve"> </w:t>
      </w:r>
      <w:r w:rsidR="003E75BC" w:rsidRPr="008D415B">
        <w:rPr>
          <w:rFonts w:ascii="Arial" w:hAnsi="Arial" w:cs="Arial"/>
          <w:i/>
          <w:iCs/>
          <w:noProof/>
          <w:color w:val="404040" w:themeColor="text1" w:themeTint="BF"/>
          <w:sz w:val="22"/>
          <w:szCs w:val="22"/>
          <w:lang w:val="mn-MN"/>
        </w:rPr>
        <w:t>дахь</w:t>
      </w:r>
      <w:r w:rsidRPr="008D415B">
        <w:rPr>
          <w:rFonts w:ascii="Arial" w:hAnsi="Arial" w:cs="Arial"/>
          <w:i/>
          <w:iCs/>
          <w:noProof/>
          <w:color w:val="404040" w:themeColor="text1" w:themeTint="BF"/>
          <w:sz w:val="22"/>
          <w:szCs w:val="22"/>
          <w:lang w:val="mn-MN"/>
        </w:rPr>
        <w:t xml:space="preserve"> хэсгийн зохицуулалт практикт хэр нийцсэн бэ?</w:t>
      </w:r>
    </w:p>
    <w:p w14:paraId="3761EE64" w14:textId="77777777" w:rsidR="003E75BC" w:rsidRPr="008D415B" w:rsidRDefault="003E75BC" w:rsidP="000C6BC8">
      <w:pPr>
        <w:spacing w:line="276" w:lineRule="auto"/>
        <w:ind w:firstLine="720"/>
        <w:jc w:val="both"/>
        <w:rPr>
          <w:rFonts w:ascii="Arial" w:hAnsi="Arial" w:cs="Arial"/>
          <w:i/>
          <w:iCs/>
          <w:noProof/>
          <w:color w:val="404040" w:themeColor="text1" w:themeTint="BF"/>
          <w:sz w:val="22"/>
          <w:szCs w:val="22"/>
          <w:lang w:val="mn-MN"/>
        </w:rPr>
      </w:pPr>
    </w:p>
    <w:tbl>
      <w:tblPr>
        <w:tblStyle w:val="TableGrid"/>
        <w:tblW w:w="5000" w:type="pct"/>
        <w:tblLook w:val="04A0" w:firstRow="1" w:lastRow="0" w:firstColumn="1" w:lastColumn="0" w:noHBand="0" w:noVBand="1"/>
      </w:tblPr>
      <w:tblGrid>
        <w:gridCol w:w="9344"/>
      </w:tblGrid>
      <w:tr w:rsidR="00E319FB" w:rsidRPr="008D415B" w14:paraId="5BE0B351" w14:textId="77777777" w:rsidTr="004C095A">
        <w:tc>
          <w:tcPr>
            <w:tcW w:w="5000" w:type="pct"/>
          </w:tcPr>
          <w:p w14:paraId="0F9063BC" w14:textId="77777777" w:rsidR="003E75BC" w:rsidRPr="008D415B" w:rsidRDefault="003E75BC" w:rsidP="000C6BC8">
            <w:pPr>
              <w:spacing w:line="276" w:lineRule="auto"/>
              <w:jc w:val="both"/>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25 дугаар зүйл.Стандартчилал, техникийн зохицуулалтын асуудал хариуцсан төрийн захиргааны байгууллага</w:t>
            </w:r>
          </w:p>
          <w:p w14:paraId="184CF85C" w14:textId="314EEB3B" w:rsidR="003E75BC" w:rsidRPr="008D415B" w:rsidRDefault="003E75BC"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25.3.6.хариуцсан асуудлаар төлбөртэй ажил, үйлчилгээ эрхлэх, сургалт явуулах;</w:t>
            </w:r>
          </w:p>
        </w:tc>
      </w:tr>
    </w:tbl>
    <w:p w14:paraId="391E85A1" w14:textId="6459A412" w:rsidR="00BA2D63" w:rsidRPr="008D415B" w:rsidRDefault="00BA2D63" w:rsidP="000C6BC8">
      <w:pPr>
        <w:spacing w:line="276" w:lineRule="auto"/>
        <w:jc w:val="both"/>
        <w:rPr>
          <w:rFonts w:ascii="Arial" w:hAnsi="Arial" w:cs="Arial"/>
          <w:noProof/>
          <w:color w:val="404040" w:themeColor="text1" w:themeTint="BF"/>
          <w:sz w:val="22"/>
          <w:szCs w:val="22"/>
          <w:lang w:val="mn-MN"/>
        </w:rPr>
      </w:pPr>
    </w:p>
    <w:p w14:paraId="0F6AC2E4" w14:textId="47A26720" w:rsidR="00A14488" w:rsidRPr="008D415B" w:rsidRDefault="00A14488" w:rsidP="000C6BC8">
      <w:pPr>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 xml:space="preserve">Олон улсын гэрээ хэлэлцээр, олон улс, бүс нутаг, гадаад орны болон үндэсний стандарт, техникийн зохицуулалт, удирдамж, зөвлөмж, аргачлал, заавар, тохирлын үнэлгээний журам болон холбогдох норматив-техникийн бусад баримт бичгийг хүлээн авах, бүртгэх, хадгалах, хамгаалах, олон нийтэд хүргэх, мэдээлэх, хэвлэх, борлуулах үйлчилгээ үзүүлэх, төрөлжсөн сургалт зохион байгуулах замаар салбарын боловсон хүчнийг бэлтгэх, давтан сургах, мэргэшлийг нь дээшлүүлэх нь Стандартчилал, техникийн зохицуулалтын асуудал хариуцсан төрийн захиргааны байгууллагын үйл ажиллагааны үндсэн чиглэл мөн. Энэ хүрээнд Стандартчилал, техникийн зохицуулалтын асуудал хариуцсан төрийн захиргааны байгууллага нь 2020 онд 39 төлбөртэй сургалтыг, 2021 онд 36 төлбөртэй сургалтыг тус тус явуулсан байна. Гэвч холбогдох салбарын байгууллагуудаас сургалт хангалтгүй байгаа талаарх саналыг илэрхийлсээр байна. </w:t>
      </w:r>
    </w:p>
    <w:p w14:paraId="2B86CA1D" w14:textId="6D04871C" w:rsidR="00A14488" w:rsidRPr="008D415B" w:rsidRDefault="00A14488" w:rsidP="000C6BC8">
      <w:pPr>
        <w:spacing w:line="276" w:lineRule="auto"/>
        <w:jc w:val="both"/>
        <w:rPr>
          <w:rFonts w:ascii="Arial" w:hAnsi="Arial" w:cs="Arial"/>
          <w:noProof/>
          <w:color w:val="404040" w:themeColor="text1" w:themeTint="BF"/>
          <w:sz w:val="22"/>
          <w:szCs w:val="22"/>
          <w:lang w:val="mn-MN"/>
        </w:rPr>
      </w:pPr>
    </w:p>
    <w:p w14:paraId="61C02F70" w14:textId="1636ECF4" w:rsidR="00A14488" w:rsidRPr="008D415B" w:rsidRDefault="00A14488"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Хүснэгт</w:t>
      </w:r>
      <w:r w:rsidR="006D2BA6" w:rsidRPr="008D415B">
        <w:rPr>
          <w:rFonts w:ascii="Arial" w:hAnsi="Arial" w:cs="Arial"/>
          <w:i/>
          <w:iCs/>
          <w:noProof/>
          <w:color w:val="404040" w:themeColor="text1" w:themeTint="BF"/>
          <w:sz w:val="22"/>
          <w:szCs w:val="22"/>
          <w:lang w:val="mn-MN"/>
        </w:rPr>
        <w:t>8</w:t>
      </w:r>
      <w:r w:rsidRPr="008D415B">
        <w:rPr>
          <w:rFonts w:ascii="Arial" w:hAnsi="Arial" w:cs="Arial"/>
          <w:i/>
          <w:iCs/>
          <w:noProof/>
          <w:color w:val="404040" w:themeColor="text1" w:themeTint="BF"/>
          <w:sz w:val="22"/>
          <w:szCs w:val="22"/>
          <w:lang w:val="mn-MN"/>
        </w:rPr>
        <w:t>1.</w:t>
      </w:r>
    </w:p>
    <w:tbl>
      <w:tblPr>
        <w:tblStyle w:val="TableGrid"/>
        <w:tblW w:w="5000" w:type="pct"/>
        <w:tblLook w:val="04A0" w:firstRow="1" w:lastRow="0" w:firstColumn="1" w:lastColumn="0" w:noHBand="0" w:noVBand="1"/>
      </w:tblPr>
      <w:tblGrid>
        <w:gridCol w:w="460"/>
        <w:gridCol w:w="4517"/>
        <w:gridCol w:w="4367"/>
      </w:tblGrid>
      <w:tr w:rsidR="00E319FB" w:rsidRPr="008D415B" w14:paraId="3DDF0F9E" w14:textId="77777777" w:rsidTr="000C6BC8">
        <w:tc>
          <w:tcPr>
            <w:tcW w:w="246" w:type="pct"/>
          </w:tcPr>
          <w:p w14:paraId="48F2809B" w14:textId="217B10BE" w:rsidR="003E75BC" w:rsidRPr="008D415B" w:rsidRDefault="003E75BC"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lastRenderedPageBreak/>
              <w:t>№</w:t>
            </w:r>
          </w:p>
        </w:tc>
        <w:tc>
          <w:tcPr>
            <w:tcW w:w="4754" w:type="pct"/>
            <w:gridSpan w:val="2"/>
          </w:tcPr>
          <w:p w14:paraId="2129062F" w14:textId="3FB518EB" w:rsidR="003E75BC" w:rsidRPr="008D415B" w:rsidRDefault="003E75BC"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Төлбөртэй сургалтын тоо</w:t>
            </w:r>
          </w:p>
        </w:tc>
      </w:tr>
      <w:tr w:rsidR="00E319FB" w:rsidRPr="008D415B" w14:paraId="02A9E181" w14:textId="77777777" w:rsidTr="000C6BC8">
        <w:tc>
          <w:tcPr>
            <w:tcW w:w="246" w:type="pct"/>
          </w:tcPr>
          <w:p w14:paraId="3166F25F" w14:textId="2868823F" w:rsidR="003E75BC" w:rsidRPr="008D415B" w:rsidRDefault="003E75BC"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1</w:t>
            </w:r>
          </w:p>
        </w:tc>
        <w:tc>
          <w:tcPr>
            <w:tcW w:w="2417" w:type="pct"/>
          </w:tcPr>
          <w:p w14:paraId="556CF569" w14:textId="5C6A3FB3" w:rsidR="003E75BC" w:rsidRPr="008D415B" w:rsidRDefault="003E75BC"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2020</w:t>
            </w:r>
          </w:p>
        </w:tc>
        <w:tc>
          <w:tcPr>
            <w:tcW w:w="2337" w:type="pct"/>
          </w:tcPr>
          <w:p w14:paraId="500FA140" w14:textId="5884A26B" w:rsidR="003E75BC" w:rsidRPr="008D415B" w:rsidRDefault="003E75BC"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2021</w:t>
            </w:r>
          </w:p>
        </w:tc>
      </w:tr>
      <w:tr w:rsidR="00E319FB" w:rsidRPr="008D415B" w14:paraId="0586DA8D" w14:textId="77777777" w:rsidTr="000C6BC8">
        <w:tc>
          <w:tcPr>
            <w:tcW w:w="246" w:type="pct"/>
          </w:tcPr>
          <w:p w14:paraId="416CEC8F" w14:textId="4C597152" w:rsidR="003E75BC" w:rsidRPr="008D415B" w:rsidRDefault="003E75BC"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2</w:t>
            </w:r>
          </w:p>
        </w:tc>
        <w:tc>
          <w:tcPr>
            <w:tcW w:w="2417" w:type="pct"/>
          </w:tcPr>
          <w:p w14:paraId="0ABBF8C7" w14:textId="0A67C757" w:rsidR="003E75BC" w:rsidRPr="008D415B" w:rsidRDefault="003E75BC"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39</w:t>
            </w:r>
          </w:p>
        </w:tc>
        <w:tc>
          <w:tcPr>
            <w:tcW w:w="2337" w:type="pct"/>
          </w:tcPr>
          <w:p w14:paraId="6843A110" w14:textId="09EEC782" w:rsidR="003E75BC" w:rsidRPr="008D415B" w:rsidRDefault="003E75BC" w:rsidP="000C6BC8">
            <w:pPr>
              <w:spacing w:line="276" w:lineRule="auto"/>
              <w:jc w:val="center"/>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36</w:t>
            </w:r>
          </w:p>
        </w:tc>
      </w:tr>
    </w:tbl>
    <w:p w14:paraId="761C487C" w14:textId="1E5D26BD" w:rsidR="003E75BC" w:rsidRPr="008D415B" w:rsidRDefault="003E75BC" w:rsidP="000C6BC8">
      <w:pPr>
        <w:spacing w:line="276" w:lineRule="auto"/>
        <w:jc w:val="both"/>
        <w:rPr>
          <w:rFonts w:ascii="Arial" w:hAnsi="Arial" w:cs="Arial"/>
          <w:noProof/>
          <w:color w:val="404040" w:themeColor="text1" w:themeTint="BF"/>
          <w:sz w:val="22"/>
          <w:szCs w:val="22"/>
          <w:lang w:val="mn-MN"/>
        </w:rPr>
      </w:pPr>
    </w:p>
    <w:p w14:paraId="6E0F35BD" w14:textId="70F410C0" w:rsidR="007E79F2" w:rsidRPr="008D415B" w:rsidRDefault="007E79F2"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Стандартын мэдлэг, ойлголтыг түгээн дэлгэрүүлэх</w:t>
      </w:r>
      <w:r w:rsidRPr="008D415B">
        <w:rPr>
          <w:rFonts w:ascii="Arial" w:hAnsi="Arial" w:cs="Arial"/>
          <w:i/>
          <w:iCs/>
          <w:color w:val="404040" w:themeColor="text1" w:themeTint="BF"/>
          <w:sz w:val="22"/>
          <w:szCs w:val="22"/>
          <w:lang w:val="mn-MN"/>
        </w:rPr>
        <w:t xml:space="preserve"> </w:t>
      </w:r>
      <w:r w:rsidRPr="008D415B">
        <w:rPr>
          <w:rFonts w:ascii="Arial" w:hAnsi="Arial" w:cs="Arial"/>
          <w:color w:val="404040" w:themeColor="text1" w:themeTint="BF"/>
          <w:sz w:val="22"/>
          <w:szCs w:val="22"/>
          <w:lang w:val="mn-MN"/>
        </w:rPr>
        <w:t xml:space="preserve">шаардлагатай байна гэсэн санааг холбогдох </w:t>
      </w:r>
      <w:r w:rsidR="00943E7E" w:rsidRPr="008D415B">
        <w:rPr>
          <w:rFonts w:ascii="Arial" w:hAnsi="Arial" w:cs="Arial"/>
          <w:color w:val="404040" w:themeColor="text1" w:themeTint="BF"/>
          <w:sz w:val="22"/>
          <w:szCs w:val="22"/>
          <w:lang w:val="mn-MN"/>
        </w:rPr>
        <w:t>харьяа</w:t>
      </w:r>
      <w:r w:rsidRPr="008D415B">
        <w:rPr>
          <w:rFonts w:ascii="Arial" w:hAnsi="Arial" w:cs="Arial"/>
          <w:color w:val="404040" w:themeColor="text1" w:themeTint="BF"/>
          <w:sz w:val="22"/>
          <w:szCs w:val="22"/>
          <w:lang w:val="mn-MN"/>
        </w:rPr>
        <w:t xml:space="preserve"> байгууллагын мэргэжилтнүүд хэлсэн байна.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55B755F5" w14:textId="77777777" w:rsidTr="004C095A">
        <w:tc>
          <w:tcPr>
            <w:tcW w:w="5000" w:type="pct"/>
            <w:shd w:val="clear" w:color="auto" w:fill="DEEAF6" w:themeFill="accent5" w:themeFillTint="33"/>
          </w:tcPr>
          <w:p w14:paraId="16389C3D" w14:textId="37BD56F1" w:rsidR="007E79F2" w:rsidRPr="008D415B" w:rsidRDefault="007E79F2" w:rsidP="000C6BC8">
            <w:pPr>
              <w:spacing w:line="276" w:lineRule="auto"/>
              <w:jc w:val="right"/>
              <w:rPr>
                <w:rFonts w:ascii="Arial" w:hAnsi="Arial" w:cs="Arial"/>
                <w:b/>
                <w:bCs/>
                <w:i/>
                <w:iCs/>
                <w:color w:val="404040" w:themeColor="text1" w:themeTint="BF"/>
                <w:sz w:val="22"/>
                <w:szCs w:val="22"/>
                <w:lang w:val="mn-MN"/>
              </w:rPr>
            </w:pPr>
            <w:r w:rsidRPr="008D415B">
              <w:rPr>
                <w:rFonts w:ascii="Arial" w:hAnsi="Arial" w:cs="Arial"/>
                <w:b/>
                <w:bCs/>
                <w:i/>
                <w:iCs/>
                <w:color w:val="404040" w:themeColor="text1" w:themeTint="BF"/>
                <w:sz w:val="22"/>
                <w:szCs w:val="22"/>
                <w:lang w:val="mn-MN"/>
              </w:rPr>
              <w:t xml:space="preserve">Шигтгээ </w:t>
            </w:r>
            <w:r w:rsidR="006D2BA6" w:rsidRPr="008D415B">
              <w:rPr>
                <w:rFonts w:ascii="Arial" w:hAnsi="Arial" w:cs="Arial"/>
                <w:b/>
                <w:bCs/>
                <w:i/>
                <w:iCs/>
                <w:color w:val="404040" w:themeColor="text1" w:themeTint="BF"/>
                <w:sz w:val="22"/>
                <w:szCs w:val="22"/>
                <w:lang w:val="mn-MN"/>
              </w:rPr>
              <w:t>15</w:t>
            </w:r>
            <w:r w:rsidRPr="008D415B">
              <w:rPr>
                <w:rFonts w:ascii="Arial" w:hAnsi="Arial" w:cs="Arial"/>
                <w:b/>
                <w:bCs/>
                <w:i/>
                <w:iCs/>
                <w:color w:val="404040" w:themeColor="text1" w:themeTint="BF"/>
                <w:sz w:val="22"/>
                <w:szCs w:val="22"/>
                <w:lang w:val="mn-MN"/>
              </w:rPr>
              <w:t xml:space="preserve">. </w:t>
            </w:r>
          </w:p>
          <w:p w14:paraId="0E7AEB0D" w14:textId="77777777" w:rsidR="007E79F2" w:rsidRPr="008D415B" w:rsidRDefault="007E79F2"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 xml:space="preserve">Иргэд, байгууллагууд стандартын талаар анхан шатны ойлголт, мэдлэгтэй байх нь стандартын хөгжлийг хурдасгах гол түлхэц болно. Менежментийн тогтолцооны аудиторуудыг мэргэшүүлэх сургалт зохион байгуулдаг сургалтын байгууллагуудыг гэрчилгээжүүлэх, өндөр шалгуураар албан ёсны зөвшөөрөл олгодог байх </w:t>
            </w:r>
          </w:p>
          <w:p w14:paraId="0649BBD4" w14:textId="71ACCA98" w:rsidR="007E79F2" w:rsidRPr="008D415B" w:rsidRDefault="007E79F2"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noProof/>
                <w:color w:val="404040" w:themeColor="text1" w:themeTint="BF"/>
                <w:sz w:val="22"/>
                <w:szCs w:val="22"/>
                <w:lang w:val="mn-MN"/>
              </w:rPr>
              <w:t>Архангай аймаг дахь Стандарт, хэмжил зүйн хэлтэс</w:t>
            </w:r>
          </w:p>
        </w:tc>
      </w:tr>
    </w:tbl>
    <w:p w14:paraId="1CB93991" w14:textId="08E22C26" w:rsidR="00A14488" w:rsidRPr="008D415B" w:rsidRDefault="00A14488" w:rsidP="000C6BC8">
      <w:pPr>
        <w:spacing w:line="276" w:lineRule="auto"/>
        <w:rPr>
          <w:rFonts w:ascii="Arial" w:hAnsi="Arial" w:cs="Arial"/>
          <w:noProof/>
          <w:color w:val="404040" w:themeColor="text1" w:themeTint="BF"/>
          <w:sz w:val="22"/>
          <w:szCs w:val="22"/>
          <w:lang w:val="mn-M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354"/>
      </w:tblGrid>
      <w:tr w:rsidR="00E319FB" w:rsidRPr="008D415B" w14:paraId="0701EAD0" w14:textId="77777777" w:rsidTr="004C095A">
        <w:tc>
          <w:tcPr>
            <w:tcW w:w="5000" w:type="pct"/>
            <w:shd w:val="clear" w:color="auto" w:fill="DEEAF6" w:themeFill="accent5" w:themeFillTint="33"/>
          </w:tcPr>
          <w:p w14:paraId="7F445B17" w14:textId="03CB9488" w:rsidR="007E79F2" w:rsidRPr="008D415B" w:rsidRDefault="007E79F2" w:rsidP="000C6BC8">
            <w:pPr>
              <w:spacing w:line="276" w:lineRule="auto"/>
              <w:jc w:val="right"/>
              <w:rPr>
                <w:rFonts w:ascii="Arial" w:hAnsi="Arial" w:cs="Arial"/>
                <w:b/>
                <w:bCs/>
                <w:color w:val="404040" w:themeColor="text1" w:themeTint="BF"/>
                <w:sz w:val="22"/>
                <w:szCs w:val="22"/>
                <w:lang w:val="mn-MN"/>
              </w:rPr>
            </w:pPr>
            <w:r w:rsidRPr="008D415B">
              <w:rPr>
                <w:rFonts w:ascii="Arial" w:hAnsi="Arial" w:cs="Arial"/>
                <w:b/>
                <w:bCs/>
                <w:i/>
                <w:iCs/>
                <w:color w:val="404040" w:themeColor="text1" w:themeTint="BF"/>
                <w:sz w:val="22"/>
                <w:szCs w:val="22"/>
                <w:lang w:val="mn-MN"/>
              </w:rPr>
              <w:t>Шигтгээ</w:t>
            </w:r>
            <w:r w:rsidR="006D2BA6" w:rsidRPr="008D415B">
              <w:rPr>
                <w:rFonts w:ascii="Arial" w:hAnsi="Arial" w:cs="Arial"/>
                <w:b/>
                <w:bCs/>
                <w:i/>
                <w:iCs/>
                <w:color w:val="404040" w:themeColor="text1" w:themeTint="BF"/>
                <w:sz w:val="22"/>
                <w:szCs w:val="22"/>
                <w:lang w:val="mn-MN"/>
              </w:rPr>
              <w:t xml:space="preserve"> 16.</w:t>
            </w:r>
            <w:r w:rsidRPr="008D415B">
              <w:rPr>
                <w:rFonts w:ascii="Arial" w:hAnsi="Arial" w:cs="Arial"/>
                <w:b/>
                <w:bCs/>
                <w:i/>
                <w:iCs/>
                <w:color w:val="404040" w:themeColor="text1" w:themeTint="BF"/>
                <w:sz w:val="22"/>
                <w:szCs w:val="22"/>
                <w:lang w:val="mn-MN"/>
              </w:rPr>
              <w:t xml:space="preserve"> </w:t>
            </w:r>
          </w:p>
          <w:p w14:paraId="5AF863AA" w14:textId="11A68934" w:rsidR="007E79F2" w:rsidRPr="008D415B" w:rsidRDefault="007E79F2"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Төлбөртэй ажил үйлчилгээ болон сургалт зохион явуулахад төсөвт тодорхой тусгах шаардлагатай.</w:t>
            </w:r>
            <w:r w:rsidR="002D65CE" w:rsidRPr="008D415B">
              <w:rPr>
                <w:rFonts w:ascii="Arial" w:hAnsi="Arial" w:cs="Arial"/>
                <w:color w:val="404040" w:themeColor="text1" w:themeTint="BF"/>
                <w:sz w:val="22"/>
                <w:szCs w:val="22"/>
                <w:lang w:val="mn-MN"/>
              </w:rPr>
              <w:t xml:space="preserve"> </w:t>
            </w:r>
          </w:p>
          <w:p w14:paraId="47F116BB" w14:textId="2E3BAE8B" w:rsidR="007E79F2" w:rsidRPr="008D415B" w:rsidRDefault="007E79F2" w:rsidP="000C6BC8">
            <w:pPr>
              <w:spacing w:line="276" w:lineRule="auto"/>
              <w:jc w:val="right"/>
              <w:rPr>
                <w:rFonts w:ascii="Arial" w:hAnsi="Arial" w:cs="Arial"/>
                <w:i/>
                <w:iCs/>
                <w:noProof/>
                <w:color w:val="404040" w:themeColor="text1" w:themeTint="BF"/>
                <w:sz w:val="22"/>
                <w:szCs w:val="22"/>
                <w:lang w:val="mn-MN"/>
              </w:rPr>
            </w:pPr>
            <w:r w:rsidRPr="008D415B">
              <w:rPr>
                <w:rFonts w:ascii="Arial" w:hAnsi="Arial" w:cs="Arial"/>
                <w:i/>
                <w:iCs/>
                <w:color w:val="404040" w:themeColor="text1" w:themeTint="BF"/>
                <w:sz w:val="22"/>
                <w:szCs w:val="22"/>
                <w:lang w:val="mn-MN"/>
              </w:rPr>
              <w:t>Өмнөговь аймаг дахь Стандарт, хэмжил зүйн хэлтэс</w:t>
            </w:r>
          </w:p>
        </w:tc>
      </w:tr>
    </w:tbl>
    <w:p w14:paraId="67C45152" w14:textId="06C42264" w:rsidR="00A14488" w:rsidRPr="008D415B" w:rsidRDefault="00A14488" w:rsidP="000C6BC8">
      <w:pPr>
        <w:spacing w:line="276" w:lineRule="auto"/>
        <w:rPr>
          <w:rFonts w:ascii="Arial" w:hAnsi="Arial" w:cs="Arial"/>
          <w:noProof/>
          <w:color w:val="404040" w:themeColor="text1" w:themeTint="BF"/>
          <w:sz w:val="22"/>
          <w:szCs w:val="22"/>
          <w:lang w:val="mn-MN"/>
        </w:rPr>
      </w:pPr>
    </w:p>
    <w:p w14:paraId="266C2D60" w14:textId="791B15C1" w:rsidR="00C70238" w:rsidRPr="008D415B" w:rsidRDefault="00C70238" w:rsidP="000C6BC8">
      <w:pPr>
        <w:spacing w:line="276" w:lineRule="auto"/>
        <w:jc w:val="both"/>
        <w:rPr>
          <w:rFonts w:ascii="Arial" w:hAnsi="Arial" w:cs="Arial"/>
          <w:i/>
          <w:iCs/>
          <w:noProof/>
          <w:color w:val="404040" w:themeColor="text1" w:themeTint="BF"/>
          <w:sz w:val="22"/>
          <w:szCs w:val="22"/>
          <w:lang w:val="mn-MN"/>
        </w:rPr>
      </w:pPr>
      <w:r w:rsidRPr="008D415B">
        <w:rPr>
          <w:rFonts w:ascii="Arial" w:hAnsi="Arial" w:cs="Arial"/>
          <w:b/>
          <w:bCs/>
          <w:i/>
          <w:iCs/>
          <w:noProof/>
          <w:color w:val="404040" w:themeColor="text1" w:themeTint="BF"/>
          <w:sz w:val="22"/>
          <w:szCs w:val="22"/>
          <w:u w:val="single"/>
          <w:lang w:val="mn-MN"/>
        </w:rPr>
        <w:t>Шалгуур үзүүлэлтийн томьёолол 4.</w:t>
      </w:r>
      <w:r w:rsidRPr="008D415B">
        <w:rPr>
          <w:rFonts w:ascii="Arial" w:hAnsi="Arial" w:cs="Arial"/>
          <w:b/>
          <w:bCs/>
          <w:i/>
          <w:iCs/>
          <w:noProof/>
          <w:color w:val="404040" w:themeColor="text1" w:themeTint="BF"/>
          <w:sz w:val="22"/>
          <w:szCs w:val="22"/>
          <w:lang w:val="mn-MN"/>
        </w:rPr>
        <w:t xml:space="preserve"> </w:t>
      </w:r>
      <w:r w:rsidRPr="008D415B">
        <w:rPr>
          <w:rFonts w:ascii="Arial" w:hAnsi="Arial" w:cs="Arial"/>
          <w:i/>
          <w:iCs/>
          <w:noProof/>
          <w:color w:val="404040" w:themeColor="text1" w:themeTint="BF"/>
          <w:sz w:val="22"/>
          <w:szCs w:val="22"/>
          <w:lang w:val="mn-MN"/>
        </w:rPr>
        <w:t>СТЗТҮИтХ-ийн 29 дүгээр зүйлийн 29.1 дэх хэсгийн зохицуулалт практикт хэр нийцсэн бэ?</w:t>
      </w:r>
    </w:p>
    <w:tbl>
      <w:tblPr>
        <w:tblStyle w:val="TableGrid"/>
        <w:tblW w:w="5000" w:type="pct"/>
        <w:tblLook w:val="04A0" w:firstRow="1" w:lastRow="0" w:firstColumn="1" w:lastColumn="0" w:noHBand="0" w:noVBand="1"/>
      </w:tblPr>
      <w:tblGrid>
        <w:gridCol w:w="9344"/>
      </w:tblGrid>
      <w:tr w:rsidR="00E319FB" w:rsidRPr="008D415B" w14:paraId="220AD7B5" w14:textId="77777777" w:rsidTr="004C095A">
        <w:tc>
          <w:tcPr>
            <w:tcW w:w="5000" w:type="pct"/>
          </w:tcPr>
          <w:p w14:paraId="2C0503DD" w14:textId="77777777" w:rsidR="006D2BA6" w:rsidRPr="008D415B" w:rsidRDefault="006D2BA6" w:rsidP="000C6BC8">
            <w:pPr>
              <w:spacing w:line="276" w:lineRule="auto"/>
              <w:rPr>
                <w:rFonts w:ascii="Arial" w:hAnsi="Arial" w:cs="Arial"/>
                <w:b/>
                <w:bCs/>
                <w:noProof/>
                <w:color w:val="404040" w:themeColor="text1" w:themeTint="BF"/>
                <w:sz w:val="22"/>
                <w:szCs w:val="22"/>
                <w:lang w:val="mn-MN"/>
              </w:rPr>
            </w:pPr>
            <w:r w:rsidRPr="008D415B">
              <w:rPr>
                <w:rFonts w:ascii="Arial" w:hAnsi="Arial" w:cs="Arial"/>
                <w:b/>
                <w:bCs/>
                <w:noProof/>
                <w:color w:val="404040" w:themeColor="text1" w:themeTint="BF"/>
                <w:sz w:val="22"/>
                <w:szCs w:val="22"/>
                <w:lang w:val="mn-MN"/>
              </w:rPr>
              <w:t>29 дүгээр зүйл.Төрийн хяналт</w:t>
            </w:r>
          </w:p>
          <w:p w14:paraId="3CBC6210" w14:textId="1734D53D" w:rsidR="006D2BA6" w:rsidRPr="008D415B" w:rsidRDefault="006D2BA6"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noProof/>
                <w:color w:val="404040" w:themeColor="text1" w:themeTint="BF"/>
                <w:sz w:val="22"/>
                <w:szCs w:val="22"/>
                <w:lang w:val="mn-MN"/>
              </w:rPr>
              <w:t>29.1.Стандартчилал, техникийн зохицуулалт, тохирлын үнэлгээний итгэмжлэлийн төрийн хяналтыг Төрийн хяналт шалгалтын тухай хуулийн 9 дүгээр зүйлд заасан байгууллага, гаалийн байгууллага хэрэгжүүлнэ.</w:t>
            </w:r>
          </w:p>
        </w:tc>
      </w:tr>
    </w:tbl>
    <w:p w14:paraId="1C18243E" w14:textId="77777777" w:rsidR="00C70238" w:rsidRPr="008D415B" w:rsidRDefault="00C70238" w:rsidP="000C6BC8">
      <w:pPr>
        <w:spacing w:line="276" w:lineRule="auto"/>
        <w:jc w:val="both"/>
        <w:rPr>
          <w:rFonts w:ascii="Arial" w:hAnsi="Arial" w:cs="Arial"/>
          <w:i/>
          <w:iCs/>
          <w:noProof/>
          <w:color w:val="404040" w:themeColor="text1" w:themeTint="BF"/>
          <w:sz w:val="22"/>
          <w:szCs w:val="22"/>
          <w:lang w:val="mn-MN"/>
        </w:rPr>
      </w:pPr>
    </w:p>
    <w:p w14:paraId="26AE54E0" w14:textId="49466560" w:rsidR="00126902" w:rsidRPr="008D415B" w:rsidRDefault="0028064D"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 xml:space="preserve">Стандартчиллын өнөөгийн байдлыг авч үзвэл Монгол улсад өнөөдөр хүчин төгөлдөр нийт 6525 стандарт хүчин төгөлдөр мөрдөгдөж байна. Үүнээс 43 хувь нь олон улсын түвшинд хүрсэн. Стандартчилал, техникийн зохицуулалт, тохирлын үнэлгээ, итгэмжлэлийн тухай хуульд яагаад өөрчлөлт оруулах болсон хэрэгцээ шаардлага бий болсон бэ гэхээр батлагдсан стандарт бүх түвшинд хэрэгждэг байх шаардлагатай бөгөөд Стандартчилал, техникийн зохицуулалт, тохирлын үнэлгээний итгэмжлэлийн тухай хуулийн 29 дүгээр зүйлийн 1 дэх хэсэг, төрийн хяналт шалгалтын тухай хуулийн 9 дүгээр зүйлд заасан байгууллага болох гаалийн байгууллага хэрэгжүүлнэ </w:t>
      </w:r>
      <w:r w:rsidR="00126902" w:rsidRPr="008D415B">
        <w:rPr>
          <w:rFonts w:ascii="Arial" w:hAnsi="Arial" w:cs="Arial"/>
          <w:color w:val="404040" w:themeColor="text1" w:themeTint="BF"/>
          <w:sz w:val="22"/>
          <w:szCs w:val="22"/>
          <w:lang w:val="mn-MN"/>
        </w:rPr>
        <w:t>гэж</w:t>
      </w:r>
      <w:r w:rsidRPr="008D415B">
        <w:rPr>
          <w:rFonts w:ascii="Arial" w:hAnsi="Arial" w:cs="Arial"/>
          <w:color w:val="404040" w:themeColor="text1" w:themeTint="BF"/>
          <w:sz w:val="22"/>
          <w:szCs w:val="22"/>
          <w:lang w:val="mn-MN"/>
        </w:rPr>
        <w:t xml:space="preserve"> заасан байдаг. </w:t>
      </w:r>
    </w:p>
    <w:p w14:paraId="1EA47796" w14:textId="4C2E48DE" w:rsidR="0028064D" w:rsidRPr="008D415B" w:rsidRDefault="0028064D"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Төрийн хяналт шалгалтын хуулийн</w:t>
      </w:r>
      <w:r w:rsidR="002D65CE" w:rsidRPr="008D415B">
        <w:rPr>
          <w:rFonts w:ascii="Arial" w:hAnsi="Arial" w:cs="Arial"/>
          <w:color w:val="404040" w:themeColor="text1" w:themeTint="BF"/>
          <w:sz w:val="22"/>
          <w:szCs w:val="22"/>
          <w:lang w:val="mn-MN"/>
        </w:rPr>
        <w:t xml:space="preserve"> </w:t>
      </w:r>
      <w:r w:rsidRPr="008D415B">
        <w:rPr>
          <w:rFonts w:ascii="Arial" w:hAnsi="Arial" w:cs="Arial"/>
          <w:color w:val="404040" w:themeColor="text1" w:themeTint="BF"/>
          <w:sz w:val="22"/>
          <w:szCs w:val="22"/>
          <w:lang w:val="mn-MN"/>
        </w:rPr>
        <w:t>9-р зүйлийн 3.1 хэсэгт хууль тогтоомж болон нийтээр дагаж мөрдөх</w:t>
      </w:r>
      <w:r w:rsidR="002D65CE" w:rsidRPr="008D415B">
        <w:rPr>
          <w:rFonts w:ascii="Arial" w:hAnsi="Arial" w:cs="Arial"/>
          <w:color w:val="404040" w:themeColor="text1" w:themeTint="BF"/>
          <w:sz w:val="22"/>
          <w:szCs w:val="22"/>
          <w:lang w:val="mn-MN"/>
        </w:rPr>
        <w:t xml:space="preserve"> </w:t>
      </w:r>
      <w:r w:rsidRPr="008D415B">
        <w:rPr>
          <w:rFonts w:ascii="Arial" w:hAnsi="Arial" w:cs="Arial"/>
          <w:color w:val="404040" w:themeColor="text1" w:themeTint="BF"/>
          <w:sz w:val="22"/>
          <w:szCs w:val="22"/>
          <w:lang w:val="mn-MN"/>
        </w:rPr>
        <w:t>хэм хэмжээний актад хяналт тавина гэсэн байдаг. Ингээд хяналт тавих үүргийг эрх зүйн актаар зааж өгсөн боловч зарим хяналт тавих шаардлагууд орхигдсон байна. Тухайлбал</w:t>
      </w:r>
      <w:r w:rsidR="002D65CE" w:rsidRPr="008D415B">
        <w:rPr>
          <w:rFonts w:ascii="Arial" w:hAnsi="Arial" w:cs="Arial"/>
          <w:color w:val="404040" w:themeColor="text1" w:themeTint="BF"/>
          <w:sz w:val="22"/>
          <w:szCs w:val="22"/>
          <w:lang w:val="mn-MN"/>
        </w:rPr>
        <w:t xml:space="preserve"> </w:t>
      </w:r>
      <w:r w:rsidRPr="008D415B">
        <w:rPr>
          <w:rFonts w:ascii="Arial" w:hAnsi="Arial" w:cs="Arial"/>
          <w:color w:val="404040" w:themeColor="text1" w:themeTint="BF"/>
          <w:sz w:val="22"/>
          <w:szCs w:val="22"/>
          <w:lang w:val="mn-MN"/>
        </w:rPr>
        <w:t xml:space="preserve">техникийн зохицуулалт. Ийм эрхзүйн хийдэл байгаа учраас стандартын хэрэгжилт төдийлөн хангалттай биш </w:t>
      </w:r>
      <w:r w:rsidR="007E79F2" w:rsidRPr="008D415B">
        <w:rPr>
          <w:rFonts w:ascii="Arial" w:hAnsi="Arial" w:cs="Arial"/>
          <w:color w:val="404040" w:themeColor="text1" w:themeTint="BF"/>
          <w:sz w:val="22"/>
          <w:szCs w:val="22"/>
          <w:lang w:val="mn-MN"/>
        </w:rPr>
        <w:t>байна гэсэн дүгнэлтэд хүрсэн байна</w:t>
      </w:r>
      <w:r w:rsidRPr="008D415B">
        <w:rPr>
          <w:rFonts w:ascii="Arial" w:hAnsi="Arial" w:cs="Arial"/>
          <w:color w:val="404040" w:themeColor="text1" w:themeTint="BF"/>
          <w:sz w:val="22"/>
          <w:szCs w:val="22"/>
          <w:lang w:val="mn-MN"/>
        </w:rPr>
        <w:t xml:space="preserve">. </w:t>
      </w:r>
      <w:r w:rsidR="007E79F2" w:rsidRPr="008D415B">
        <w:rPr>
          <w:rFonts w:ascii="Arial" w:hAnsi="Arial" w:cs="Arial"/>
          <w:color w:val="404040" w:themeColor="text1" w:themeTint="BF"/>
          <w:sz w:val="22"/>
          <w:szCs w:val="22"/>
          <w:lang w:val="mn-MN"/>
        </w:rPr>
        <w:t>Олон</w:t>
      </w:r>
      <w:r w:rsidRPr="008D415B">
        <w:rPr>
          <w:rFonts w:ascii="Arial" w:hAnsi="Arial" w:cs="Arial"/>
          <w:color w:val="404040" w:themeColor="text1" w:themeTint="BF"/>
          <w:sz w:val="22"/>
          <w:szCs w:val="22"/>
          <w:lang w:val="mn-MN"/>
        </w:rPr>
        <w:t xml:space="preserve"> улсын жишгээр стандарт, техникийн зохицуулалтын хэрэгжилтийг хангах үүднээс ямар зохицуулалт хийх ёстой </w:t>
      </w:r>
      <w:r w:rsidR="007E79F2" w:rsidRPr="008D415B">
        <w:rPr>
          <w:rFonts w:ascii="Arial" w:hAnsi="Arial" w:cs="Arial"/>
          <w:color w:val="404040" w:themeColor="text1" w:themeTint="BF"/>
          <w:sz w:val="22"/>
          <w:szCs w:val="22"/>
          <w:lang w:val="mn-MN"/>
        </w:rPr>
        <w:t xml:space="preserve">талаар цаашид нарийвчлан судлах шаардлагатай байна. </w:t>
      </w:r>
    </w:p>
    <w:p w14:paraId="58F4727C" w14:textId="13A3EDBB" w:rsidR="0028064D" w:rsidRPr="008D415B" w:rsidRDefault="0028064D"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 xml:space="preserve">Эрхзүйн орчныг боловсронгуй болгоход, стандарт хэмжил зүйн газрыг шинэ түвшинд гаргахад дараах гурван үйл ажиллагаа хийх шаардлагатай </w:t>
      </w:r>
      <w:r w:rsidR="007E79F2" w:rsidRPr="008D415B">
        <w:rPr>
          <w:rFonts w:ascii="Arial" w:hAnsi="Arial" w:cs="Arial"/>
          <w:color w:val="404040" w:themeColor="text1" w:themeTint="BF"/>
          <w:sz w:val="22"/>
          <w:szCs w:val="22"/>
          <w:lang w:val="mn-MN"/>
        </w:rPr>
        <w:t xml:space="preserve">хэмээн салбарын мэргэжилтнүүд санал бодлоо хэлж байна. Үүнд: </w:t>
      </w:r>
    </w:p>
    <w:p w14:paraId="34D8D631" w14:textId="77777777" w:rsidR="0028064D" w:rsidRPr="008D415B" w:rsidRDefault="0028064D" w:rsidP="000C6BC8">
      <w:pPr>
        <w:pStyle w:val="ListParagraph"/>
        <w:numPr>
          <w:ilvl w:val="0"/>
          <w:numId w:val="14"/>
        </w:numPr>
        <w:spacing w:after="0"/>
        <w:jc w:val="both"/>
        <w:rPr>
          <w:rFonts w:ascii="Arial" w:hAnsi="Arial" w:cs="Arial"/>
          <w:color w:val="404040" w:themeColor="text1" w:themeTint="BF"/>
          <w:lang w:val="mn-MN"/>
        </w:rPr>
      </w:pPr>
      <w:r w:rsidRPr="008D415B">
        <w:rPr>
          <w:rFonts w:ascii="Arial" w:hAnsi="Arial" w:cs="Arial"/>
          <w:color w:val="404040" w:themeColor="text1" w:themeTint="BF"/>
          <w:lang w:val="mn-MN"/>
        </w:rPr>
        <w:t>Стандартчилал, техникийн зохицуулалт, тохирлын үнэлгээний итгэмжлэлийн тухай хуульд нэмэлт өөрчлөлт оруулах</w:t>
      </w:r>
    </w:p>
    <w:p w14:paraId="7D9DD2CA" w14:textId="77777777" w:rsidR="0028064D" w:rsidRPr="008D415B" w:rsidRDefault="0028064D" w:rsidP="000C6BC8">
      <w:pPr>
        <w:pStyle w:val="ListParagraph"/>
        <w:numPr>
          <w:ilvl w:val="0"/>
          <w:numId w:val="14"/>
        </w:numPr>
        <w:spacing w:after="0"/>
        <w:jc w:val="both"/>
        <w:rPr>
          <w:rFonts w:ascii="Arial" w:hAnsi="Arial" w:cs="Arial"/>
          <w:color w:val="404040" w:themeColor="text1" w:themeTint="BF"/>
          <w:lang w:val="mn-MN"/>
        </w:rPr>
      </w:pPr>
      <w:r w:rsidRPr="008D415B">
        <w:rPr>
          <w:rFonts w:ascii="Arial" w:hAnsi="Arial" w:cs="Arial"/>
          <w:color w:val="404040" w:themeColor="text1" w:themeTint="BF"/>
          <w:lang w:val="mn-MN"/>
        </w:rPr>
        <w:t xml:space="preserve">Стандарт хэмжил зүйн талаар төрөөс баримтлах бодлогыг хэрэгжүүлэх </w:t>
      </w:r>
    </w:p>
    <w:p w14:paraId="2AAC8A0B" w14:textId="77777777" w:rsidR="0028064D" w:rsidRPr="008D415B" w:rsidRDefault="0028064D" w:rsidP="000C6BC8">
      <w:pPr>
        <w:pStyle w:val="ListParagraph"/>
        <w:numPr>
          <w:ilvl w:val="0"/>
          <w:numId w:val="14"/>
        </w:numPr>
        <w:spacing w:after="0"/>
        <w:jc w:val="both"/>
        <w:rPr>
          <w:rFonts w:ascii="Arial" w:hAnsi="Arial" w:cs="Arial"/>
          <w:color w:val="404040" w:themeColor="text1" w:themeTint="BF"/>
          <w:lang w:val="mn-MN"/>
        </w:rPr>
      </w:pPr>
      <w:r w:rsidRPr="008D415B">
        <w:rPr>
          <w:rFonts w:ascii="Arial" w:hAnsi="Arial" w:cs="Arial"/>
          <w:color w:val="404040" w:themeColor="text1" w:themeTint="BF"/>
          <w:lang w:val="mn-MN"/>
        </w:rPr>
        <w:t>“Стандарт ба хөгжил” үндэсний хөтөлбөр боловсруулах</w:t>
      </w:r>
    </w:p>
    <w:p w14:paraId="367A288A" w14:textId="077208DC" w:rsidR="006F2A30" w:rsidRPr="008D415B" w:rsidRDefault="006F2A30" w:rsidP="000C6BC8">
      <w:pPr>
        <w:spacing w:line="276" w:lineRule="auto"/>
        <w:jc w:val="both"/>
        <w:rPr>
          <w:rFonts w:ascii="Arial" w:hAnsi="Arial" w:cs="Arial"/>
          <w:color w:val="404040" w:themeColor="text1" w:themeTint="BF"/>
          <w:sz w:val="22"/>
          <w:szCs w:val="22"/>
          <w:lang w:val="mn-MN"/>
        </w:rPr>
      </w:pPr>
    </w:p>
    <w:p w14:paraId="3CCA816A" w14:textId="77777777" w:rsidR="006F2A30" w:rsidRPr="008D415B" w:rsidRDefault="006F2A30" w:rsidP="000C6BC8">
      <w:pPr>
        <w:spacing w:line="276" w:lineRule="auto"/>
        <w:jc w:val="both"/>
        <w:rPr>
          <w:rFonts w:ascii="Arial" w:hAnsi="Arial" w:cs="Arial"/>
          <w:color w:val="404040" w:themeColor="text1" w:themeTint="BF"/>
          <w:sz w:val="22"/>
          <w:szCs w:val="22"/>
          <w:lang w:val="mn-MN"/>
        </w:rPr>
      </w:pPr>
    </w:p>
    <w:p w14:paraId="435914CF" w14:textId="77777777" w:rsidR="00B06E28" w:rsidRPr="008D415B" w:rsidRDefault="00B06E28" w:rsidP="000C6BC8">
      <w:pPr>
        <w:spacing w:line="276" w:lineRule="auto"/>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lastRenderedPageBreak/>
        <w:t>ДӨРӨВ. ДҮГНЭЛТ, ЗӨВЛӨМЖ</w:t>
      </w:r>
    </w:p>
    <w:p w14:paraId="5D71BEB2" w14:textId="62B9BAB7" w:rsidR="0089244B" w:rsidRPr="008D415B" w:rsidRDefault="0089244B" w:rsidP="000C6BC8">
      <w:pPr>
        <w:spacing w:line="276" w:lineRule="auto"/>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t>5. 1 Дүгнэлт</w:t>
      </w:r>
    </w:p>
    <w:p w14:paraId="214C4AA6" w14:textId="3D6736C9" w:rsidR="006F017F" w:rsidRPr="008D415B" w:rsidRDefault="006F017F"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Стандартчилал, техникийн зохицуулалт, тохирлын үнэлгээний итгэмжлэлийн тухай хуулийн хэрэгжилтэд хийсэн үр дагаврын үнэлгээгээр хэд хэдэн дүгнэлтийг гаргаж болохоор байна.</w:t>
      </w:r>
    </w:p>
    <w:p w14:paraId="3BAD9656" w14:textId="7B406C7E" w:rsidR="006F017F" w:rsidRPr="008D415B" w:rsidRDefault="006F017F"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 xml:space="preserve">Нэгдүгээрт. Стандартыг боловсруулах, батлах процессын хувьд хуулийн холбогдох, зүйл заалтуудын хэрэгжилт </w:t>
      </w:r>
      <w:r w:rsidR="00943E7E" w:rsidRPr="008D415B">
        <w:rPr>
          <w:rFonts w:ascii="Arial" w:hAnsi="Arial" w:cs="Arial"/>
          <w:color w:val="404040" w:themeColor="text1" w:themeTint="BF"/>
          <w:sz w:val="22"/>
          <w:szCs w:val="22"/>
          <w:lang w:val="mn-MN"/>
        </w:rPr>
        <w:t>харьцангуй</w:t>
      </w:r>
      <w:r w:rsidRPr="008D415B">
        <w:rPr>
          <w:rFonts w:ascii="Arial" w:hAnsi="Arial" w:cs="Arial"/>
          <w:color w:val="404040" w:themeColor="text1" w:themeTint="BF"/>
          <w:sz w:val="22"/>
          <w:szCs w:val="22"/>
          <w:lang w:val="mn-MN"/>
        </w:rPr>
        <w:t xml:space="preserve"> өндөр байна. Харин </w:t>
      </w:r>
      <w:r w:rsidR="001F4AC3" w:rsidRPr="008D415B">
        <w:rPr>
          <w:rFonts w:ascii="Arial" w:hAnsi="Arial" w:cs="Arial"/>
          <w:color w:val="404040" w:themeColor="text1" w:themeTint="BF"/>
          <w:sz w:val="22"/>
          <w:szCs w:val="22"/>
          <w:lang w:val="mn-MN"/>
        </w:rPr>
        <w:t>хэрэглэх, мөрдөх, хэрэгжилтэд хяналт тавих үйл ажиллагааг зайлшгүй шаардлагатай байна.</w:t>
      </w:r>
    </w:p>
    <w:p w14:paraId="083C2B96" w14:textId="54C86309" w:rsidR="001F4AC3" w:rsidRPr="008D415B" w:rsidRDefault="001F4AC3"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Хоёрдугаарт. Стандартын талаарх олон нийтийн ойлголт, мэдээлэл хангалтгүй байгаа нь иргэд, хэрэглэгчдийн зүгээс шаардлага тавих, гомдол гаргах үйл ажиллагаа харьцангуй сул байна.</w:t>
      </w:r>
    </w:p>
    <w:p w14:paraId="3DA357DB" w14:textId="510F7AF7" w:rsidR="006F017F" w:rsidRPr="008D415B" w:rsidRDefault="001F4AC3"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Гуравдугаарт. Стандартын талаарх ойлголт, түүнийг хэрэглэх асуудалд оролцогч талууд харьцангуй өөр өөр ойлголттой байгаа нь тогтоогдсон болно. Тухайлбал Стандартчилал, техникийн зохицуулалт, тохирлын үнэлгээний итгэмжлэлийн тухай хуулийн 2017 оны шинэчилсэн найруулгаар стандартыг сонгон хэрэглэх баримт буюу үйлдвэрлэгч, нийлүүлэгч нь хууль, тогтоомж, эрх зүйн актаар заавал мөрдөхөөр заагаагүй бол сайн дураар хэрэглэхээр тодорхойлсон. Энэ нь олон улсын нийтлэг практикт нийцэж байгаагийн хувьд өөр өөр ойлгоход хүргэсэн ойлгомжгүй зохицуулалтыг залруулах, тодорхой болгох нь зүйтэй байна.</w:t>
      </w:r>
    </w:p>
    <w:p w14:paraId="59ED3291" w14:textId="3428C12C" w:rsidR="001F4AC3" w:rsidRPr="008D415B" w:rsidRDefault="001F4AC3"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Дөрөвдүгээрт. Стандартчилал, техникийн зохицуулалт, тохирлын үнэлгээний итгэмжлэлийн тухай хуулийн шинэчилсэн найруулга 2017 онд батлагдсанаас хойш зах зээл дээр тохирлын үнэлгээний байгууллагууд хангалттай хэмжээнд хүрч хөгжөөгүй байгаа ба тохирлын үнэлгээний салбарт төр, төрийн оролцоотой байгууллага давамгайлсан хэвээр байна.</w:t>
      </w:r>
    </w:p>
    <w:p w14:paraId="1A8772A7" w14:textId="2D19CCF3" w:rsidR="001F4AC3" w:rsidRPr="008D415B" w:rsidRDefault="001F4AC3"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 xml:space="preserve">Тав. Тохирлын үнэлгээний итгэмжлэлийн төрийн </w:t>
      </w:r>
      <w:r w:rsidR="00943E7E" w:rsidRPr="008D415B">
        <w:rPr>
          <w:rFonts w:ascii="Arial" w:hAnsi="Arial" w:cs="Arial"/>
          <w:color w:val="404040" w:themeColor="text1" w:themeTint="BF"/>
          <w:sz w:val="22"/>
          <w:szCs w:val="22"/>
          <w:lang w:val="mn-MN"/>
        </w:rPr>
        <w:t>байгууллага</w:t>
      </w:r>
      <w:r w:rsidRPr="008D415B">
        <w:rPr>
          <w:rFonts w:ascii="Arial" w:hAnsi="Arial" w:cs="Arial"/>
          <w:color w:val="404040" w:themeColor="text1" w:themeTint="BF"/>
          <w:sz w:val="22"/>
          <w:szCs w:val="22"/>
          <w:lang w:val="mn-MN"/>
        </w:rPr>
        <w:t xml:space="preserve"> бий болсон боловч үйл ажиллагааны цар хүрээ, мэргэжлийн чадавх, хүний нөөц бүрдээгүй байна. Үүнд тус байгууллагын статус голчлон нөлөөлсөн байх талтай байна.</w:t>
      </w:r>
    </w:p>
    <w:p w14:paraId="32B19E90" w14:textId="71379B3F" w:rsidR="001F4AC3" w:rsidRPr="008D415B" w:rsidRDefault="001F4AC3"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 xml:space="preserve">Зургаа. Тохирлын үнэлгээний байгууллагуудын талаарх тодорхойлолт, зохицуулалт хэт ерөнхий байгаа нь нарийвчилсан журам, зохицуулалтуудыг боловсруулах, батлан мөрдүүлэхэд </w:t>
      </w:r>
      <w:r w:rsidR="00943E7E" w:rsidRPr="008D415B">
        <w:rPr>
          <w:rFonts w:ascii="Arial" w:hAnsi="Arial" w:cs="Arial"/>
          <w:color w:val="404040" w:themeColor="text1" w:themeTint="BF"/>
          <w:sz w:val="22"/>
          <w:szCs w:val="22"/>
          <w:lang w:val="mn-MN"/>
        </w:rPr>
        <w:t>ойлгомжгүй</w:t>
      </w:r>
      <w:r w:rsidRPr="008D415B">
        <w:rPr>
          <w:rFonts w:ascii="Arial" w:hAnsi="Arial" w:cs="Arial"/>
          <w:color w:val="404040" w:themeColor="text1" w:themeTint="BF"/>
          <w:sz w:val="22"/>
          <w:szCs w:val="22"/>
          <w:lang w:val="mn-MN"/>
        </w:rPr>
        <w:t xml:space="preserve"> байдлыг бий болгосон байна.</w:t>
      </w:r>
    </w:p>
    <w:p w14:paraId="3A3E2C78" w14:textId="2C57D280" w:rsidR="001F4AC3" w:rsidRPr="008D415B" w:rsidRDefault="001F4AC3"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 xml:space="preserve">Долоо. Төрийн хяналт, шалгалт болон тохирлын үнэлгээний хяналт, олголтын процессыг зааглах, оролцогч талуудын ойлголтыг залруулах шаардлагатай байна. Иймд </w:t>
      </w:r>
      <w:r w:rsidR="006F2A30" w:rsidRPr="008D415B">
        <w:rPr>
          <w:rFonts w:ascii="Arial" w:hAnsi="Arial" w:cs="Arial"/>
          <w:color w:val="404040" w:themeColor="text1" w:themeTint="BF"/>
          <w:sz w:val="22"/>
          <w:szCs w:val="22"/>
          <w:lang w:val="mn-MN"/>
        </w:rPr>
        <w:t>тохирлын баталгаа олгох үйл ажиллагааг зөвхөн тохирлын үнэлгээний байгууллага олгох талаар илүү тодорхой болгох нь зүйтэй байна.</w:t>
      </w:r>
    </w:p>
    <w:p w14:paraId="4033356B" w14:textId="64BA0D29" w:rsidR="006F2A30" w:rsidRPr="008D415B" w:rsidRDefault="006F2A30" w:rsidP="000C6BC8">
      <w:pPr>
        <w:spacing w:line="276" w:lineRule="auto"/>
        <w:jc w:val="both"/>
        <w:rPr>
          <w:rFonts w:ascii="Arial" w:hAnsi="Arial" w:cs="Arial"/>
          <w:color w:val="404040" w:themeColor="text1" w:themeTint="BF"/>
          <w:sz w:val="22"/>
          <w:szCs w:val="22"/>
          <w:lang w:val="mn-MN"/>
        </w:rPr>
      </w:pPr>
      <w:r w:rsidRPr="008D415B">
        <w:rPr>
          <w:rFonts w:ascii="Arial" w:hAnsi="Arial" w:cs="Arial"/>
          <w:color w:val="404040" w:themeColor="text1" w:themeTint="BF"/>
          <w:sz w:val="22"/>
          <w:szCs w:val="22"/>
          <w:lang w:val="mn-MN"/>
        </w:rPr>
        <w:t>Найм. Тохирлын үнэлгээний итгэмжлэлд хамрагдах ач холбогдлыг сулруулсан, эрх мэдлийн тэнцвэрийг алдагдуулж, тохирлын үнэлгээний үйл ажиллагаанд салбарын сайд оролцохоор зохицуулсан нь хуулийн хэрэгжилтэд сөргөөр нөлөөлсөн байна.</w:t>
      </w:r>
    </w:p>
    <w:p w14:paraId="6FADAD8B" w14:textId="5097CDD4" w:rsidR="0089244B" w:rsidRPr="008D415B" w:rsidRDefault="0089244B" w:rsidP="000C6BC8">
      <w:pPr>
        <w:spacing w:line="276" w:lineRule="auto"/>
        <w:rPr>
          <w:rFonts w:ascii="Arial" w:hAnsi="Arial" w:cs="Arial"/>
          <w:b/>
          <w:noProof/>
          <w:color w:val="404040" w:themeColor="text1" w:themeTint="BF"/>
          <w:sz w:val="22"/>
          <w:szCs w:val="22"/>
          <w:lang w:val="mn-MN"/>
        </w:rPr>
      </w:pPr>
      <w:r w:rsidRPr="008D415B">
        <w:rPr>
          <w:rFonts w:ascii="Arial" w:hAnsi="Arial" w:cs="Arial"/>
          <w:b/>
          <w:noProof/>
          <w:color w:val="404040" w:themeColor="text1" w:themeTint="BF"/>
          <w:sz w:val="22"/>
          <w:szCs w:val="22"/>
          <w:lang w:val="mn-MN"/>
        </w:rPr>
        <w:t>5. 2 Зөвлөмж</w:t>
      </w:r>
    </w:p>
    <w:p w14:paraId="6C077A96" w14:textId="6F6A86B1" w:rsidR="006F2A30" w:rsidRPr="008D415B" w:rsidRDefault="006F2A30" w:rsidP="000C6BC8">
      <w:pPr>
        <w:spacing w:line="276" w:lineRule="auto"/>
        <w:ind w:firstLine="720"/>
        <w:jc w:val="both"/>
        <w:rPr>
          <w:rFonts w:ascii="Arial" w:hAnsi="Arial" w:cs="Arial"/>
          <w:b/>
          <w:noProof/>
          <w:color w:val="404040" w:themeColor="text1" w:themeTint="BF"/>
          <w:sz w:val="22"/>
          <w:szCs w:val="22"/>
          <w:lang w:val="mn-MN"/>
        </w:rPr>
      </w:pPr>
      <w:r w:rsidRPr="008D415B">
        <w:rPr>
          <w:rFonts w:ascii="Arial" w:hAnsi="Arial" w:cs="Arial"/>
          <w:color w:val="404040" w:themeColor="text1" w:themeTint="BF"/>
          <w:sz w:val="22"/>
          <w:szCs w:val="22"/>
          <w:lang w:val="mn-MN"/>
        </w:rPr>
        <w:t>Стандартчилал, техникийн зохицуулалт, тохирлын үнэлгээний итгэмжлэлийн тухай хуулийг сайжруулах хүрээнд доорх өөрчлөлтүүдийг хийх нь зүйтэй байна. Үүнд:</w:t>
      </w:r>
    </w:p>
    <w:p w14:paraId="43B096FD" w14:textId="58B9D404" w:rsidR="006F2A30" w:rsidRPr="008D415B"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8D415B">
        <w:rPr>
          <w:rFonts w:ascii="Arial" w:hAnsi="Arial" w:cs="Arial"/>
          <w:bCs/>
          <w:noProof/>
          <w:color w:val="404040" w:themeColor="text1" w:themeTint="BF"/>
          <w:lang w:val="mn-MN"/>
        </w:rPr>
        <w:t>Хүчин төгөлдөр мөрдөгдөж байгаа стандартуудад салбарын сайдын оролцоотойгоор тогтмол хугацаанд шинжилгээ хийх;</w:t>
      </w:r>
    </w:p>
    <w:p w14:paraId="689D4D83" w14:textId="1A09FB26" w:rsidR="006F2A30" w:rsidRPr="008D415B"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8D415B">
        <w:rPr>
          <w:rFonts w:ascii="Arial" w:hAnsi="Arial" w:cs="Arial"/>
          <w:bCs/>
          <w:noProof/>
          <w:color w:val="404040" w:themeColor="text1" w:themeTint="BF"/>
          <w:lang w:val="mn-MN"/>
        </w:rPr>
        <w:t>Стандартын тухай тодорхойлолтыг сайжруулж, хууль тогтоомж, Засгийн газрын тогтоолоор эш татсан стандартыг улсын хэмжээнд заавал дагаж мөрдөх, түүнээс бусад стандартыг иргэн, аж ахуйн нэгж сонгон хэрэглэх;</w:t>
      </w:r>
    </w:p>
    <w:p w14:paraId="75B3801D" w14:textId="423B5018" w:rsidR="006F2A30" w:rsidRPr="008D415B"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8D415B">
        <w:rPr>
          <w:rFonts w:ascii="Arial" w:hAnsi="Arial" w:cs="Arial"/>
          <w:bCs/>
          <w:noProof/>
          <w:color w:val="404040" w:themeColor="text1" w:themeTint="BF"/>
          <w:lang w:val="mn-MN"/>
        </w:rPr>
        <w:t>Тохирлын үнэлгээний үйл ажиллагаанд оролцогч талуудад тавигдах шаардлагыг тодорхой болгох, эрх үүргийг нарийвчлан тусгах;</w:t>
      </w:r>
    </w:p>
    <w:p w14:paraId="0246DD76" w14:textId="79B8F7E9" w:rsidR="006F2A30" w:rsidRPr="008D415B"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8D415B">
        <w:rPr>
          <w:rFonts w:ascii="Arial" w:hAnsi="Arial" w:cs="Arial"/>
          <w:bCs/>
          <w:noProof/>
          <w:color w:val="404040" w:themeColor="text1" w:themeTint="BF"/>
          <w:lang w:val="mn-MN"/>
        </w:rPr>
        <w:t>Тохирлын үнэлгээний итгэмжлэлийн байгууллагын статус, эрх хэмжээг тодорхой болгох;</w:t>
      </w:r>
    </w:p>
    <w:p w14:paraId="73AAB455" w14:textId="7A6AA197" w:rsidR="006F2A30" w:rsidRPr="008D415B"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8D415B">
        <w:rPr>
          <w:rFonts w:ascii="Arial" w:hAnsi="Arial" w:cs="Arial"/>
          <w:bCs/>
          <w:noProof/>
          <w:color w:val="404040" w:themeColor="text1" w:themeTint="BF"/>
          <w:lang w:val="mn-MN"/>
        </w:rPr>
        <w:lastRenderedPageBreak/>
        <w:t>Төрийн захиргааны байгууллагаас гүйцэтгэх ажил үйлчилгээний төлбөрийн хэмжээг төр, хувийн хэвшил, мэргэжлийн холбоо, иргэний төлөөлөл бүхий зөвлөлөөс тогтоох;</w:t>
      </w:r>
    </w:p>
    <w:p w14:paraId="76D5111F" w14:textId="4B68BC36" w:rsidR="006F2A30" w:rsidRPr="008D415B"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8D415B">
        <w:rPr>
          <w:rFonts w:ascii="Arial" w:hAnsi="Arial" w:cs="Arial"/>
          <w:bCs/>
          <w:noProof/>
          <w:color w:val="404040" w:themeColor="text1" w:themeTint="BF"/>
          <w:lang w:val="mn-MN"/>
        </w:rPr>
        <w:t>Стандартчилал, тохирлын үнэлгээний итгэмжлэлийн үйл ажиллагааны ил тод, нээлттэй байдлыг нэмэгдүүлэх хүрээнд мэдээллийн санд байршлуулах мэдээллийг тодорхой болгох;</w:t>
      </w:r>
    </w:p>
    <w:p w14:paraId="6AC016CE" w14:textId="40293524" w:rsidR="006F2A30" w:rsidRPr="008D415B" w:rsidRDefault="006F2A30" w:rsidP="000C6BC8">
      <w:pPr>
        <w:pStyle w:val="ListParagraph"/>
        <w:numPr>
          <w:ilvl w:val="0"/>
          <w:numId w:val="29"/>
        </w:numPr>
        <w:spacing w:after="0"/>
        <w:jc w:val="both"/>
        <w:rPr>
          <w:rFonts w:ascii="Arial" w:hAnsi="Arial" w:cs="Arial"/>
          <w:bCs/>
          <w:noProof/>
          <w:color w:val="404040" w:themeColor="text1" w:themeTint="BF"/>
          <w:lang w:val="mn-MN"/>
        </w:rPr>
      </w:pPr>
      <w:r w:rsidRPr="008D415B">
        <w:rPr>
          <w:rFonts w:ascii="Arial" w:hAnsi="Arial" w:cs="Arial"/>
          <w:bCs/>
          <w:noProof/>
          <w:color w:val="404040" w:themeColor="text1" w:themeTint="BF"/>
          <w:lang w:val="mn-MN"/>
        </w:rPr>
        <w:t>Төрийн хяналт шалгалтаар заавал дагаж мөрдөх шаардлагатай стандартын тохирлын баталгааг хууль, тогтоомжийн дагуу гаргуулсан эсэхэд хяналт тавих зэрэг өөрчлөлтүүдийг тусга</w:t>
      </w:r>
      <w:r w:rsidR="002C0233" w:rsidRPr="008D415B">
        <w:rPr>
          <w:rFonts w:ascii="Arial" w:hAnsi="Arial" w:cs="Arial"/>
          <w:bCs/>
          <w:noProof/>
          <w:color w:val="404040" w:themeColor="text1" w:themeTint="BF"/>
          <w:lang w:val="mn-MN"/>
        </w:rPr>
        <w:t>х</w:t>
      </w:r>
      <w:r w:rsidRPr="008D415B">
        <w:rPr>
          <w:rFonts w:ascii="Arial" w:hAnsi="Arial" w:cs="Arial"/>
          <w:bCs/>
          <w:noProof/>
          <w:color w:val="404040" w:themeColor="text1" w:themeTint="BF"/>
          <w:lang w:val="mn-MN"/>
        </w:rPr>
        <w:t xml:space="preserve">.    </w:t>
      </w:r>
    </w:p>
    <w:p w14:paraId="2D6EBC07" w14:textId="77777777" w:rsidR="00D30DD6" w:rsidRPr="008D415B" w:rsidRDefault="00D30DD6" w:rsidP="000C6BC8">
      <w:pPr>
        <w:spacing w:line="276" w:lineRule="auto"/>
        <w:jc w:val="both"/>
        <w:rPr>
          <w:rFonts w:ascii="Arial" w:hAnsi="Arial" w:cs="Arial"/>
          <w:noProof/>
          <w:color w:val="404040" w:themeColor="text1" w:themeTint="BF"/>
          <w:sz w:val="22"/>
          <w:szCs w:val="22"/>
          <w:lang w:val="mn-MN"/>
        </w:rPr>
      </w:pPr>
    </w:p>
    <w:p w14:paraId="2AAF20A2" w14:textId="1E2931F8" w:rsidR="00B06E28" w:rsidRPr="008D415B" w:rsidRDefault="00B06E28" w:rsidP="000C6BC8">
      <w:pPr>
        <w:spacing w:line="276" w:lineRule="auto"/>
        <w:jc w:val="both"/>
        <w:rPr>
          <w:rFonts w:ascii="Arial" w:hAnsi="Arial" w:cs="Arial"/>
          <w:noProof/>
          <w:color w:val="404040" w:themeColor="text1" w:themeTint="BF"/>
          <w:sz w:val="22"/>
          <w:szCs w:val="22"/>
          <w:lang w:val="mn-MN"/>
        </w:rPr>
      </w:pPr>
      <w:r w:rsidRPr="008D415B">
        <w:rPr>
          <w:rFonts w:ascii="Arial" w:hAnsi="Arial" w:cs="Arial"/>
          <w:b/>
          <w:noProof/>
          <w:color w:val="404040" w:themeColor="text1" w:themeTint="BF"/>
          <w:sz w:val="22"/>
          <w:szCs w:val="22"/>
          <w:lang w:val="mn-MN"/>
        </w:rPr>
        <w:t>АШИГЛАСАН ЭХ СУРВАЛЖ</w:t>
      </w:r>
    </w:p>
    <w:p w14:paraId="7CB3001E" w14:textId="77777777" w:rsidR="00150154" w:rsidRPr="008D415B" w:rsidRDefault="00150154" w:rsidP="000C6BC8">
      <w:pPr>
        <w:spacing w:line="276" w:lineRule="auto"/>
        <w:jc w:val="both"/>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Хууль, эрх зүйн акт</w:t>
      </w:r>
    </w:p>
    <w:p w14:paraId="7A186878" w14:textId="77777777" w:rsidR="00150154" w:rsidRPr="008D415B"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Монгол Улсын Үндсэн хууль, 1992 </w:t>
      </w:r>
    </w:p>
    <w:p w14:paraId="156CC140" w14:textId="77777777" w:rsidR="00150154" w:rsidRPr="008D415B"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Монгол Улсын Захиргааны хууль, 2013</w:t>
      </w:r>
    </w:p>
    <w:p w14:paraId="083E7F42" w14:textId="77777777" w:rsidR="00150154" w:rsidRPr="008D415B"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 xml:space="preserve">Стандартчилал, техникийн зохицуулалт тохирлын үнэлгээний итгэмжлэлийн тухай хууль, 2018 </w:t>
      </w:r>
    </w:p>
    <w:p w14:paraId="60A4B3A2" w14:textId="77777777" w:rsidR="00150154" w:rsidRPr="008D415B"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Улсын их хуралын 2020 оны 52 дугаар тогтоолоор батлагдсан “АЛСЫН ХАРАА-2050</w:t>
      </w:r>
    </w:p>
    <w:p w14:paraId="298C3195" w14:textId="77777777" w:rsidR="00150154" w:rsidRPr="008D415B"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Улсын их хуралын 2021 оны 106 дугаар тогтоолоор батлагдсан “Шинэ сэргэлтийн бодлого</w:t>
      </w:r>
    </w:p>
    <w:p w14:paraId="0256F1E8" w14:textId="77777777" w:rsidR="00150154" w:rsidRPr="008D415B"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Улсын их хуралын 2020 оны 23 дугаар тогтоолоор батлагдсан Монгол Улсыг 2021-2025 онд хөгжүүлэх таван жилийн үндсэн чиглэл</w:t>
      </w:r>
    </w:p>
    <w:p w14:paraId="5C8AFD6A" w14:textId="77777777" w:rsidR="00150154" w:rsidRPr="008D415B"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8D415B">
        <w:rPr>
          <w:rFonts w:ascii="Arial" w:hAnsi="Arial" w:cs="Arial"/>
          <w:noProof/>
          <w:color w:val="404040" w:themeColor="text1" w:themeTint="BF"/>
          <w:lang w:val="mn-MN"/>
        </w:rPr>
        <w:t>Засгийн газрын 2022 оны “Хувийн хэвшил, төрийн бус байгууллагаар гүйцэтгүүлэх ажил үйлчилгээний талаар авах зарим арга хэмжээний тухай” 340 дүгээр тогтоол</w:t>
      </w:r>
    </w:p>
    <w:p w14:paraId="5B28A4D3" w14:textId="77777777" w:rsidR="00150154" w:rsidRPr="008D415B"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8D415B">
        <w:rPr>
          <w:rFonts w:ascii="Arial" w:hAnsi="Arial" w:cs="Arial"/>
          <w:bCs/>
          <w:noProof/>
          <w:color w:val="404040" w:themeColor="text1" w:themeTint="BF"/>
          <w:lang w:val="mn-MN"/>
        </w:rPr>
        <w:t>Засгийн газрын 2019 оны 235 дугаар тогтоол</w:t>
      </w:r>
    </w:p>
    <w:p w14:paraId="414810EA" w14:textId="77777777" w:rsidR="00150154" w:rsidRPr="008D415B"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8D415B">
        <w:rPr>
          <w:rFonts w:ascii="Arial" w:hAnsi="Arial" w:cs="Arial"/>
          <w:bCs/>
          <w:noProof/>
          <w:color w:val="404040" w:themeColor="text1" w:themeTint="BF"/>
          <w:lang w:val="mn-MN"/>
        </w:rPr>
        <w:t>Евро парламентын 2008 оны 765 дугаар чиглэл</w:t>
      </w:r>
    </w:p>
    <w:p w14:paraId="04BDA7D2" w14:textId="77777777" w:rsidR="00150154" w:rsidRPr="008D415B"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8D415B">
        <w:rPr>
          <w:rFonts w:ascii="Arial" w:hAnsi="Arial" w:cs="Arial"/>
          <w:bCs/>
          <w:noProof/>
          <w:color w:val="404040" w:themeColor="text1" w:themeTint="BF"/>
          <w:lang w:val="mn-MN"/>
        </w:rPr>
        <w:t>Япон улсын Аж үйлдвэрийн стандартын тухай хууль</w:t>
      </w:r>
    </w:p>
    <w:p w14:paraId="7ADBC959" w14:textId="77777777" w:rsidR="00150154" w:rsidRPr="008D415B" w:rsidRDefault="00150154" w:rsidP="000C6BC8">
      <w:pPr>
        <w:pStyle w:val="ListParagraph"/>
        <w:numPr>
          <w:ilvl w:val="0"/>
          <w:numId w:val="26"/>
        </w:numPr>
        <w:spacing w:after="0"/>
        <w:jc w:val="both"/>
        <w:rPr>
          <w:rFonts w:ascii="Arial" w:hAnsi="Arial" w:cs="Arial"/>
          <w:noProof/>
          <w:color w:val="404040" w:themeColor="text1" w:themeTint="BF"/>
          <w:lang w:val="mn-MN"/>
        </w:rPr>
      </w:pPr>
      <w:r w:rsidRPr="008D415B">
        <w:rPr>
          <w:rFonts w:ascii="Arial" w:hAnsi="Arial" w:cs="Arial"/>
          <w:bCs/>
          <w:noProof/>
          <w:color w:val="404040" w:themeColor="text1" w:themeTint="BF"/>
          <w:lang w:val="mn-MN"/>
        </w:rPr>
        <w:t>Евро парламентын 2012 оны 1025 дугаар чиглэл</w:t>
      </w:r>
    </w:p>
    <w:p w14:paraId="5CC86606" w14:textId="77777777" w:rsidR="00150154" w:rsidRPr="008D415B" w:rsidRDefault="00150154" w:rsidP="000C6BC8">
      <w:pPr>
        <w:pStyle w:val="ListParagraph"/>
        <w:spacing w:after="0"/>
        <w:jc w:val="both"/>
        <w:rPr>
          <w:rFonts w:ascii="Arial" w:hAnsi="Arial" w:cs="Arial"/>
          <w:noProof/>
          <w:color w:val="404040" w:themeColor="text1" w:themeTint="BF"/>
          <w:lang w:val="mn-MN"/>
        </w:rPr>
      </w:pPr>
    </w:p>
    <w:p w14:paraId="0EFED66A" w14:textId="77777777" w:rsidR="00150154" w:rsidRPr="008D415B" w:rsidRDefault="00150154" w:rsidP="000C6BC8">
      <w:pPr>
        <w:spacing w:line="276" w:lineRule="auto"/>
        <w:jc w:val="both"/>
        <w:rPr>
          <w:rFonts w:ascii="Arial" w:hAnsi="Arial" w:cs="Arial"/>
          <w:b/>
          <w:bCs/>
          <w:i/>
          <w:iCs/>
          <w:noProof/>
          <w:color w:val="404040" w:themeColor="text1" w:themeTint="BF"/>
          <w:sz w:val="22"/>
          <w:szCs w:val="22"/>
          <w:lang w:val="mn-MN"/>
        </w:rPr>
      </w:pPr>
      <w:r w:rsidRPr="008D415B">
        <w:rPr>
          <w:rFonts w:ascii="Arial" w:hAnsi="Arial" w:cs="Arial"/>
          <w:b/>
          <w:bCs/>
          <w:i/>
          <w:iCs/>
          <w:noProof/>
          <w:color w:val="404040" w:themeColor="text1" w:themeTint="BF"/>
          <w:sz w:val="22"/>
          <w:szCs w:val="22"/>
          <w:lang w:val="mn-MN"/>
        </w:rPr>
        <w:t xml:space="preserve">Цахим эх сурвалж </w:t>
      </w:r>
    </w:p>
    <w:p w14:paraId="61745901" w14:textId="77777777" w:rsidR="00150154" w:rsidRPr="008D415B"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18" w:history="1">
        <w:r w:rsidRPr="008D415B">
          <w:rPr>
            <w:rStyle w:val="Hyperlink"/>
            <w:rFonts w:ascii="Arial" w:hAnsi="Arial" w:cs="Arial"/>
            <w:noProof/>
            <w:color w:val="404040" w:themeColor="text1" w:themeTint="BF"/>
            <w:lang w:val="mn-MN"/>
          </w:rPr>
          <w:t>http://opendata.burtgel.gov.mn/lesinfo/8172676</w:t>
        </w:r>
      </w:hyperlink>
    </w:p>
    <w:p w14:paraId="4787538E" w14:textId="77777777" w:rsidR="00150154" w:rsidRPr="008D415B"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19" w:history="1">
        <w:r w:rsidRPr="008D415B">
          <w:rPr>
            <w:rStyle w:val="Hyperlink"/>
            <w:rFonts w:ascii="Arial" w:hAnsi="Arial" w:cs="Arial"/>
            <w:noProof/>
            <w:color w:val="404040" w:themeColor="text1" w:themeTint="BF"/>
            <w:lang w:val="mn-MN"/>
          </w:rPr>
          <w:t>https://forum.parliament.mn/projects/187</w:t>
        </w:r>
      </w:hyperlink>
    </w:p>
    <w:p w14:paraId="2D9D4069" w14:textId="77777777" w:rsidR="00150154" w:rsidRPr="008D415B" w:rsidRDefault="00150154" w:rsidP="000C6BC8">
      <w:pPr>
        <w:pStyle w:val="ListParagraph"/>
        <w:numPr>
          <w:ilvl w:val="0"/>
          <w:numId w:val="25"/>
        </w:numPr>
        <w:spacing w:after="0"/>
        <w:jc w:val="both"/>
        <w:rPr>
          <w:rStyle w:val="Hyperlink"/>
          <w:rFonts w:ascii="Arial" w:hAnsi="Arial" w:cs="Arial"/>
          <w:noProof/>
          <w:color w:val="404040" w:themeColor="text1" w:themeTint="BF"/>
          <w:u w:val="none"/>
          <w:lang w:val="mn-MN"/>
        </w:rPr>
      </w:pPr>
      <w:hyperlink r:id="rId20" w:history="1">
        <w:r w:rsidRPr="008D415B">
          <w:rPr>
            <w:rStyle w:val="Hyperlink"/>
            <w:rFonts w:ascii="Arial" w:hAnsi="Arial" w:cs="Arial"/>
            <w:noProof/>
            <w:color w:val="404040" w:themeColor="text1" w:themeTint="BF"/>
            <w:lang w:val="mn-MN"/>
          </w:rPr>
          <w:t>https://www.mnas.gov.mn/Use%20of%20Logos%20and%20Marks</w:t>
        </w:r>
      </w:hyperlink>
    </w:p>
    <w:p w14:paraId="04BCBD1C" w14:textId="77777777" w:rsidR="00150154" w:rsidRPr="008D415B"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21" w:history="1">
        <w:r w:rsidRPr="008D415B">
          <w:rPr>
            <w:rStyle w:val="Hyperlink"/>
            <w:rFonts w:ascii="Arial" w:hAnsi="Arial" w:cs="Arial"/>
            <w:noProof/>
            <w:color w:val="404040" w:themeColor="text1" w:themeTint="BF"/>
            <w:lang w:val="mn-MN"/>
          </w:rPr>
          <w:t>https://emi.qcc.gov.ae/-/media/Project/QCC/EMI/Documents/TheNationalQualityInfrastructure.pdf</w:t>
        </w:r>
      </w:hyperlink>
    </w:p>
    <w:p w14:paraId="57AFA127" w14:textId="77777777" w:rsidR="00150154" w:rsidRPr="008D415B"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22" w:history="1">
        <w:r w:rsidRPr="008D415B">
          <w:rPr>
            <w:rStyle w:val="Hyperlink"/>
            <w:rFonts w:ascii="Arial" w:hAnsi="Arial" w:cs="Arial"/>
            <w:noProof/>
            <w:color w:val="404040" w:themeColor="text1" w:themeTint="BF"/>
            <w:lang w:val="mn-MN"/>
          </w:rPr>
          <w:t>http://nml.gov.ph/wp-content/uploads/2013/02/THE-ANSWER-TO-THE-GLOBAL-QUALITY-CHALLENGE-_A-NATIONAL-QUALITY-INFRASTRUCTURE.pdf</w:t>
        </w:r>
      </w:hyperlink>
    </w:p>
    <w:p w14:paraId="07C64809" w14:textId="77777777" w:rsidR="00150154" w:rsidRPr="008D415B"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23" w:history="1">
        <w:r w:rsidRPr="008D415B">
          <w:rPr>
            <w:rStyle w:val="Hyperlink"/>
            <w:rFonts w:ascii="Arial" w:hAnsi="Arial" w:cs="Arial"/>
            <w:noProof/>
            <w:color w:val="404040" w:themeColor="text1" w:themeTint="BF"/>
            <w:lang w:val="mn-MN"/>
          </w:rPr>
          <w:t>https://www.wto.org/english/res_e/booksp_e/tbt3rd_e.pdf</w:t>
        </w:r>
      </w:hyperlink>
    </w:p>
    <w:p w14:paraId="5CC64634" w14:textId="77777777" w:rsidR="00150154" w:rsidRPr="008D415B"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24" w:history="1">
        <w:r w:rsidRPr="008D415B">
          <w:rPr>
            <w:rStyle w:val="Hyperlink"/>
            <w:rFonts w:ascii="Arial" w:hAnsi="Arial" w:cs="Arial"/>
            <w:noProof/>
            <w:color w:val="404040" w:themeColor="text1" w:themeTint="BF"/>
            <w:lang w:val="mn-MN"/>
          </w:rPr>
          <w:t>https://www.unido.org/sites/default/files/2017-02/GUIDE_FOR_THE_DEVELOPMENT_OF_0.pdf</w:t>
        </w:r>
      </w:hyperlink>
    </w:p>
    <w:p w14:paraId="3D8016ED" w14:textId="77777777" w:rsidR="00150154" w:rsidRPr="008D415B"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25" w:history="1">
        <w:r w:rsidRPr="008D415B">
          <w:rPr>
            <w:rStyle w:val="Hyperlink"/>
            <w:rFonts w:ascii="Arial" w:hAnsi="Arial" w:cs="Arial"/>
            <w:noProof/>
            <w:color w:val="404040" w:themeColor="text1" w:themeTint="BF"/>
            <w:lang w:val="mn-MN"/>
          </w:rPr>
          <w:t>https://pubdocs.worldbank.org/en/249621553265195570/69dba889394378338787139226.pdf</w:t>
        </w:r>
      </w:hyperlink>
    </w:p>
    <w:p w14:paraId="75FC5A5C" w14:textId="77777777" w:rsidR="00150154" w:rsidRPr="008D415B" w:rsidRDefault="00150154" w:rsidP="000C6BC8">
      <w:pPr>
        <w:pStyle w:val="ListParagraph"/>
        <w:numPr>
          <w:ilvl w:val="0"/>
          <w:numId w:val="25"/>
        </w:numPr>
        <w:spacing w:after="0"/>
        <w:jc w:val="both"/>
        <w:rPr>
          <w:rFonts w:ascii="Arial" w:hAnsi="Arial" w:cs="Arial"/>
          <w:noProof/>
          <w:color w:val="404040" w:themeColor="text1" w:themeTint="BF"/>
          <w:lang w:val="mn-MN"/>
        </w:rPr>
      </w:pPr>
      <w:hyperlink r:id="rId26" w:history="1">
        <w:r w:rsidRPr="008D415B">
          <w:rPr>
            <w:rStyle w:val="Hyperlink"/>
            <w:rFonts w:ascii="Arial" w:hAnsi="Arial" w:cs="Arial"/>
            <w:noProof/>
            <w:color w:val="404040" w:themeColor="text1" w:themeTint="BF"/>
            <w:lang w:val="mn-MN"/>
          </w:rPr>
          <w:t>https://openknowledge.worldbank.org/handle/10986/2305</w:t>
        </w:r>
      </w:hyperlink>
    </w:p>
    <w:p w14:paraId="6D237A93" w14:textId="77777777" w:rsidR="00150154" w:rsidRPr="008D415B" w:rsidRDefault="00150154" w:rsidP="000C6BC8">
      <w:pPr>
        <w:jc w:val="both"/>
        <w:rPr>
          <w:rFonts w:ascii="Arial" w:hAnsi="Arial" w:cs="Arial"/>
          <w:noProof/>
          <w:color w:val="404040" w:themeColor="text1" w:themeTint="BF"/>
          <w:sz w:val="22"/>
          <w:szCs w:val="22"/>
          <w:lang w:val="mn-MN"/>
        </w:rPr>
      </w:pPr>
    </w:p>
    <w:p w14:paraId="05223CB0" w14:textId="77777777" w:rsidR="00150154" w:rsidRPr="008D415B" w:rsidRDefault="00150154" w:rsidP="000C6BC8">
      <w:pPr>
        <w:spacing w:line="276" w:lineRule="auto"/>
        <w:jc w:val="both"/>
        <w:rPr>
          <w:rFonts w:ascii="Arial" w:hAnsi="Arial" w:cs="Arial"/>
          <w:b/>
          <w:bCs/>
          <w:i/>
          <w:iCs/>
          <w:color w:val="404040" w:themeColor="text1" w:themeTint="BF"/>
          <w:sz w:val="22"/>
          <w:szCs w:val="22"/>
          <w:lang w:val="mn-MN"/>
        </w:rPr>
      </w:pPr>
      <w:r w:rsidRPr="008D415B">
        <w:rPr>
          <w:rFonts w:ascii="Arial" w:hAnsi="Arial" w:cs="Arial"/>
          <w:b/>
          <w:bCs/>
          <w:i/>
          <w:iCs/>
          <w:color w:val="404040" w:themeColor="text1" w:themeTint="BF"/>
          <w:sz w:val="22"/>
          <w:szCs w:val="22"/>
          <w:lang w:val="mn-MN"/>
        </w:rPr>
        <w:t>Статистик мэдээ, судалгааны тайлан, ном</w:t>
      </w:r>
    </w:p>
    <w:p w14:paraId="0D7ED2FB" w14:textId="77777777" w:rsidR="00150154" w:rsidRPr="008D415B" w:rsidRDefault="00150154" w:rsidP="000C6BC8">
      <w:pPr>
        <w:pStyle w:val="ListParagraph"/>
        <w:numPr>
          <w:ilvl w:val="0"/>
          <w:numId w:val="24"/>
        </w:numPr>
        <w:spacing w:after="0"/>
        <w:jc w:val="both"/>
        <w:rPr>
          <w:rFonts w:ascii="Arial" w:hAnsi="Arial" w:cs="Arial"/>
          <w:b/>
          <w:bCs/>
          <w:i/>
          <w:iCs/>
          <w:noProof/>
          <w:color w:val="404040" w:themeColor="text1" w:themeTint="BF"/>
          <w:lang w:val="mn-MN"/>
        </w:rPr>
      </w:pPr>
      <w:r w:rsidRPr="008D415B">
        <w:rPr>
          <w:rFonts w:ascii="Arial" w:hAnsi="Arial" w:cs="Arial"/>
          <w:color w:val="404040" w:themeColor="text1" w:themeTint="BF"/>
          <w:lang w:val="mn-MN"/>
        </w:rPr>
        <w:t xml:space="preserve">Стандарт, техникийн зохицуулалт, тохирлын үнэлгээний итгэмжлэлийн тухай” хуульд нэмэлт өөрчлөлт оруулах Ажлын дэд хэсгийн 2022 оны 10 дугаар сарын 28-ны өдрийн хурлын тэмдэглэл </w:t>
      </w:r>
    </w:p>
    <w:p w14:paraId="55708CA6" w14:textId="77777777" w:rsidR="00150154" w:rsidRPr="008D415B" w:rsidRDefault="00150154" w:rsidP="000C6BC8">
      <w:pPr>
        <w:pStyle w:val="ListParagraph"/>
        <w:numPr>
          <w:ilvl w:val="0"/>
          <w:numId w:val="24"/>
        </w:numPr>
        <w:spacing w:after="0"/>
        <w:jc w:val="both"/>
        <w:rPr>
          <w:rFonts w:ascii="Arial" w:hAnsi="Arial" w:cs="Arial"/>
          <w:b/>
          <w:bCs/>
          <w:i/>
          <w:iCs/>
          <w:noProof/>
          <w:color w:val="404040" w:themeColor="text1" w:themeTint="BF"/>
          <w:lang w:val="mn-MN"/>
        </w:rPr>
      </w:pPr>
      <w:r w:rsidRPr="008D415B">
        <w:rPr>
          <w:rFonts w:ascii="Arial" w:hAnsi="Arial" w:cs="Arial"/>
          <w:color w:val="404040" w:themeColor="text1" w:themeTint="BF"/>
          <w:lang w:val="mn-MN"/>
        </w:rPr>
        <w:t xml:space="preserve">Стандарт, техникийн зохицуулалт, тохирлын үнэлгээний итгэмжлэлийн тухай” хуульд нэмэлт өөрчлөлт оруулах Ажлын дэд хэсгийн 2022 оны 11 дүгээр сарын 01-ний өдрийн хурлын тэмдэглэл </w:t>
      </w:r>
    </w:p>
    <w:p w14:paraId="307CBC83" w14:textId="77777777" w:rsidR="00150154" w:rsidRPr="008D415B" w:rsidRDefault="00150154" w:rsidP="000C6BC8">
      <w:pPr>
        <w:pStyle w:val="ListParagraph"/>
        <w:numPr>
          <w:ilvl w:val="0"/>
          <w:numId w:val="24"/>
        </w:numPr>
        <w:spacing w:after="0"/>
        <w:jc w:val="both"/>
        <w:rPr>
          <w:rFonts w:ascii="Arial" w:hAnsi="Arial" w:cs="Arial"/>
          <w:b/>
          <w:bCs/>
          <w:i/>
          <w:iCs/>
          <w:noProof/>
          <w:color w:val="404040" w:themeColor="text1" w:themeTint="BF"/>
          <w:lang w:val="mn-MN"/>
        </w:rPr>
      </w:pPr>
      <w:r w:rsidRPr="008D415B">
        <w:rPr>
          <w:rFonts w:ascii="Arial" w:hAnsi="Arial" w:cs="Arial"/>
          <w:color w:val="404040" w:themeColor="text1" w:themeTint="BF"/>
          <w:lang w:val="mn-MN"/>
        </w:rPr>
        <w:lastRenderedPageBreak/>
        <w:t xml:space="preserve">Стандарт, техникийн зохицуулалт, тохирлын үнэлгээний итгэмжлэлийн тухай” хуульд нэмэлт өөрчлөлт оруулах Ажлын дэд хэсгийн 2022 оны 11 дүгээр сарын 04-ний өдрийн хурлын тэмдэглэл </w:t>
      </w:r>
    </w:p>
    <w:p w14:paraId="0D31CF4B" w14:textId="343A0273" w:rsidR="00B06E28" w:rsidRPr="008D415B" w:rsidRDefault="00150154" w:rsidP="000C6BC8">
      <w:pPr>
        <w:pStyle w:val="ListParagraph"/>
        <w:numPr>
          <w:ilvl w:val="0"/>
          <w:numId w:val="24"/>
        </w:numPr>
        <w:spacing w:after="0"/>
        <w:jc w:val="both"/>
        <w:rPr>
          <w:rFonts w:ascii="Arial" w:hAnsi="Arial" w:cs="Arial"/>
          <w:b/>
          <w:bCs/>
          <w:i/>
          <w:iCs/>
          <w:noProof/>
          <w:color w:val="404040" w:themeColor="text1" w:themeTint="BF"/>
          <w:lang w:val="mn-MN"/>
        </w:rPr>
      </w:pPr>
      <w:r w:rsidRPr="008D415B">
        <w:rPr>
          <w:rFonts w:ascii="Arial" w:hAnsi="Arial" w:cs="Arial"/>
          <w:color w:val="404040" w:themeColor="text1" w:themeTint="BF"/>
          <w:lang w:val="mn-MN"/>
        </w:rPr>
        <w:t>Стандарт, тохирлын үнэлгээний бодлого хэрэгжилтийг боловсронгуй болгох үүднээс 2022 оны 10 дугаар сарын 05-ны Засгийн газрын хуралдаанаар Ерөнхий сайдын захирамж гарсан. Тухайн захирамжийн хүрээнд Стандарт, хэмжил зүйн газар хуулийн холбогдох оролцогч нарыг хамруулан хуулийн хэрэгжилтэд авсан саналын тэмдэглэл.</w:t>
      </w:r>
    </w:p>
    <w:p w14:paraId="1232CFD9" w14:textId="77777777" w:rsidR="00B06E28" w:rsidRPr="008D415B" w:rsidRDefault="00B06E28" w:rsidP="000C6BC8">
      <w:pPr>
        <w:spacing w:line="276" w:lineRule="auto"/>
        <w:rPr>
          <w:rFonts w:ascii="Arial" w:hAnsi="Arial" w:cs="Arial"/>
          <w:b/>
          <w:noProof/>
          <w:color w:val="404040" w:themeColor="text1" w:themeTint="BF"/>
          <w:sz w:val="22"/>
          <w:szCs w:val="22"/>
          <w:lang w:val="mn-MN"/>
        </w:rPr>
      </w:pPr>
    </w:p>
    <w:p w14:paraId="4074BBDA" w14:textId="77777777" w:rsidR="007E79F2" w:rsidRPr="008D415B" w:rsidRDefault="007E79F2" w:rsidP="000C6BC8">
      <w:pPr>
        <w:spacing w:line="276" w:lineRule="auto"/>
        <w:jc w:val="both"/>
        <w:rPr>
          <w:rFonts w:ascii="Arial" w:hAnsi="Arial" w:cs="Arial"/>
          <w:noProof/>
          <w:color w:val="404040" w:themeColor="text1" w:themeTint="BF"/>
          <w:sz w:val="22"/>
          <w:szCs w:val="22"/>
          <w:lang w:val="mn-MN"/>
        </w:rPr>
      </w:pPr>
    </w:p>
    <w:sectPr w:rsidR="007E79F2" w:rsidRPr="008D415B" w:rsidSect="005D37DC">
      <w:footerReference w:type="default" r:id="rId27"/>
      <w:pgSz w:w="11906" w:h="16838" w:code="9"/>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DA057" w14:textId="77777777" w:rsidR="004378DC" w:rsidRDefault="004378DC" w:rsidP="00347175">
      <w:r>
        <w:separator/>
      </w:r>
    </w:p>
  </w:endnote>
  <w:endnote w:type="continuationSeparator" w:id="0">
    <w:p w14:paraId="75E511BE" w14:textId="77777777" w:rsidR="004378DC" w:rsidRDefault="004378DC" w:rsidP="00347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633907"/>
      <w:docPartObj>
        <w:docPartGallery w:val="Page Numbers (Bottom of Page)"/>
        <w:docPartUnique/>
      </w:docPartObj>
    </w:sdtPr>
    <w:sdtEndPr>
      <w:rPr>
        <w:noProof/>
      </w:rPr>
    </w:sdtEndPr>
    <w:sdtContent>
      <w:p w14:paraId="6EE5F2D4" w14:textId="3020D88D" w:rsidR="003E75BC" w:rsidRDefault="003E75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649D27" w14:textId="77777777" w:rsidR="003E75BC" w:rsidRDefault="003E7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A3B1F" w14:textId="77777777" w:rsidR="004378DC" w:rsidRDefault="004378DC" w:rsidP="00347175">
      <w:r>
        <w:separator/>
      </w:r>
    </w:p>
  </w:footnote>
  <w:footnote w:type="continuationSeparator" w:id="0">
    <w:p w14:paraId="14BC8FA2" w14:textId="77777777" w:rsidR="004378DC" w:rsidRDefault="004378DC" w:rsidP="00347175">
      <w:r>
        <w:continuationSeparator/>
      </w:r>
    </w:p>
  </w:footnote>
  <w:footnote w:id="1">
    <w:p w14:paraId="5F17C536" w14:textId="6B483108" w:rsidR="00CC5E4A" w:rsidRPr="00385A95" w:rsidRDefault="00CC5E4A" w:rsidP="000F6E13">
      <w:pPr>
        <w:pStyle w:val="FootnoteText"/>
        <w:jc w:val="both"/>
        <w:rPr>
          <w:lang w:val="mn-MN"/>
        </w:rPr>
      </w:pPr>
      <w:r>
        <w:rPr>
          <w:rStyle w:val="FootnoteReference"/>
        </w:rPr>
        <w:footnoteRef/>
      </w:r>
      <w:r>
        <w:t xml:space="preserve"> </w:t>
      </w:r>
      <w:r w:rsidRPr="00385A95">
        <w:rPr>
          <w:rFonts w:ascii="Arial" w:hAnsi="Arial" w:cs="Arial"/>
          <w:lang w:val="mn-MN"/>
        </w:rPr>
        <w:t xml:space="preserve">2022 оны 10 дугаар сарын 05-ны Стандарт, тохирлын үнэлгээний бодлого хэрэгжилтийг боловсронгуй болгох үүднээс Засгийн газрын хуралдаанаар Ерөнхий сайдын захирамж гарсан. Тухайн захирамжийн хүрээнд Стандарт, хэмжил зүйн </w:t>
      </w:r>
      <w:r w:rsidR="0033113D">
        <w:rPr>
          <w:rFonts w:ascii="Arial" w:hAnsi="Arial" w:cs="Arial"/>
          <w:lang w:val="mn-MN"/>
        </w:rPr>
        <w:t>газрын</w:t>
      </w:r>
      <w:r w:rsidRPr="00385A95">
        <w:rPr>
          <w:rFonts w:ascii="Arial" w:hAnsi="Arial" w:cs="Arial"/>
          <w:lang w:val="mn-MN"/>
        </w:rPr>
        <w:t xml:space="preserve"> хуулийн холбогдох оролцогч нарыг хамруулан хуулийн хэрэгжилтэд санал авсан байдаг. Тухайн саналын хүрээнд “Олон улсын стандартын академи” ХХК-с ирсэн санал.</w:t>
      </w:r>
    </w:p>
  </w:footnote>
  <w:footnote w:id="2">
    <w:p w14:paraId="2DF590D8" w14:textId="211D0A21" w:rsidR="00CC5E4A" w:rsidRPr="00385A95" w:rsidRDefault="00CC5E4A" w:rsidP="000F6E13">
      <w:pPr>
        <w:pStyle w:val="FootnoteText"/>
        <w:jc w:val="both"/>
        <w:rPr>
          <w:lang w:val="mn-MN"/>
        </w:rPr>
      </w:pPr>
      <w:r>
        <w:rPr>
          <w:rStyle w:val="FootnoteReference"/>
        </w:rPr>
        <w:footnoteRef/>
      </w:r>
      <w:r w:rsidRPr="00385A95">
        <w:rPr>
          <w:lang w:val="mn-MN"/>
        </w:rPr>
        <w:t xml:space="preserve"> </w:t>
      </w:r>
      <w:r w:rsidRPr="00385A95">
        <w:rPr>
          <w:rFonts w:ascii="Arial" w:hAnsi="Arial" w:cs="Arial"/>
          <w:lang w:val="mn-MN"/>
        </w:rPr>
        <w:t xml:space="preserve">2022 оны 10 дугаар сарын 05-ны Стандарт, тохирлын үнэлгээний бодлого хэрэгжилтийг боловсронгуй болгох үүднээс Засгийн газрын хуралдаанаар Ерөнхий сайдын захирамж гарсан. Тухайн захирамжийн хүрээнд Стандарт, хэмжил зүйн </w:t>
      </w:r>
      <w:r w:rsidR="0033113D">
        <w:rPr>
          <w:rFonts w:ascii="Arial" w:hAnsi="Arial" w:cs="Arial"/>
          <w:lang w:val="mn-MN"/>
        </w:rPr>
        <w:t>газрын</w:t>
      </w:r>
      <w:r w:rsidRPr="00385A95">
        <w:rPr>
          <w:rFonts w:ascii="Arial" w:hAnsi="Arial" w:cs="Arial"/>
          <w:lang w:val="mn-MN"/>
        </w:rPr>
        <w:t xml:space="preserve"> хуулийн холбогдох оролцогч нарыг хамруулан хуулийн хэрэгжилтэд санал авсан байдаг. Тухайн саналын хүрээнд “Хотын Стандарт хяналтын газар”-с ирсэн санал.</w:t>
      </w:r>
    </w:p>
  </w:footnote>
  <w:footnote w:id="3">
    <w:p w14:paraId="40C27B58" w14:textId="5BBB782D" w:rsidR="00CC5E4A" w:rsidRPr="00385A95" w:rsidRDefault="00CC5E4A" w:rsidP="000F6E13">
      <w:pPr>
        <w:pStyle w:val="FootnoteText"/>
        <w:jc w:val="both"/>
        <w:rPr>
          <w:lang w:val="mn-MN"/>
        </w:rPr>
      </w:pPr>
    </w:p>
  </w:footnote>
  <w:footnote w:id="4">
    <w:p w14:paraId="3B3416AA" w14:textId="0F85FA3E" w:rsidR="0066781D" w:rsidRPr="0066781D" w:rsidRDefault="0066781D" w:rsidP="0066781D">
      <w:pPr>
        <w:pStyle w:val="FootnoteText"/>
        <w:rPr>
          <w:lang w:val="mn-MN"/>
        </w:rPr>
      </w:pPr>
      <w:r>
        <w:rPr>
          <w:rStyle w:val="FootnoteReference"/>
        </w:rPr>
        <w:footnoteRef/>
      </w:r>
      <w:r>
        <w:t xml:space="preserve"> Ensuring Quality</w:t>
      </w:r>
      <w:r>
        <w:rPr>
          <w:lang w:val="mn-MN"/>
        </w:rPr>
        <w:t xml:space="preserve"> </w:t>
      </w:r>
      <w:r>
        <w:t>to Gain Access to</w:t>
      </w:r>
      <w:r>
        <w:rPr>
          <w:lang w:val="mn-MN"/>
        </w:rPr>
        <w:t xml:space="preserve"> </w:t>
      </w:r>
      <w:r>
        <w:t>Global Markets</w:t>
      </w:r>
      <w:r>
        <w:rPr>
          <w:lang w:val="mn-MN"/>
        </w:rPr>
        <w:t xml:space="preserve"> </w:t>
      </w:r>
      <w:r>
        <w:t>A Reform Toolkit</w:t>
      </w:r>
      <w:r>
        <w:rPr>
          <w:lang w:val="mn-MN"/>
        </w:rPr>
        <w:t xml:space="preserve"> </w:t>
      </w:r>
      <w:r>
        <w:t>Martin, Kellermann, 2019</w:t>
      </w:r>
    </w:p>
  </w:footnote>
  <w:footnote w:id="5">
    <w:p w14:paraId="67026A10" w14:textId="77147C4D" w:rsidR="00CC5E4A" w:rsidRPr="00FB1DAB" w:rsidRDefault="00CC5E4A" w:rsidP="000F6E13">
      <w:pPr>
        <w:pStyle w:val="FootnoteText"/>
        <w:jc w:val="both"/>
        <w:rPr>
          <w:lang w:val="mn-MN"/>
        </w:rPr>
      </w:pPr>
      <w:r>
        <w:rPr>
          <w:rStyle w:val="FootnoteReference"/>
        </w:rPr>
        <w:footnoteRef/>
      </w:r>
      <w:r>
        <w:rPr>
          <w:lang w:val="mn-MN"/>
        </w:rPr>
        <w:t xml:space="preserve"> </w:t>
      </w:r>
      <w:r w:rsidRPr="00FB1DAB">
        <w:rPr>
          <w:rFonts w:ascii="Arial" w:hAnsi="Arial" w:cs="Arial"/>
          <w:lang w:val="mn-MN"/>
        </w:rPr>
        <w:t xml:space="preserve">2022 оны 10 дугаар сарын 05-ны Стандарт, тохирлын үнэлгээний бодлого хэрэгжилтийг боловсронгуй болгох үүднээс Засгийн газрын хуралдаанаар Ерөнхий сайдын захирамж гарсан. Тухайн захирамжийн хүрээнд Стандарт, хэмжил зүйн </w:t>
      </w:r>
      <w:r w:rsidR="0033113D">
        <w:rPr>
          <w:rFonts w:ascii="Arial" w:hAnsi="Arial" w:cs="Arial"/>
          <w:lang w:val="mn-MN"/>
        </w:rPr>
        <w:t>газрын</w:t>
      </w:r>
      <w:r w:rsidRPr="00FB1DAB">
        <w:rPr>
          <w:rFonts w:ascii="Arial" w:hAnsi="Arial" w:cs="Arial"/>
          <w:lang w:val="mn-MN"/>
        </w:rPr>
        <w:t xml:space="preserve"> хуулийн холбогдох оролцогч нарыг хамруулан хуулийн хэрэгжилтэд санал авсан байдаг Тухайн саналын хүрээнд “Мэргэжлийн хяналтын ерөнхий газар”-с ирсэн санал. </w:t>
      </w:r>
    </w:p>
  </w:footnote>
  <w:footnote w:id="6">
    <w:p w14:paraId="62ABE331" w14:textId="77777777" w:rsidR="00CC5E4A" w:rsidRPr="00FB1DAB" w:rsidRDefault="00CC5E4A" w:rsidP="000F6E13">
      <w:pPr>
        <w:pStyle w:val="FootnoteText"/>
        <w:jc w:val="both"/>
        <w:rPr>
          <w:lang w:val="mn-MN"/>
        </w:rPr>
      </w:pPr>
      <w:r>
        <w:rPr>
          <w:rStyle w:val="FootnoteReference"/>
        </w:rPr>
        <w:footnoteRef/>
      </w:r>
      <w:r w:rsidRPr="00FB1DAB">
        <w:rPr>
          <w:lang w:val="mn-MN"/>
        </w:rPr>
        <w:t xml:space="preserve"> </w:t>
      </w:r>
      <w:r w:rsidRPr="00291E7D">
        <w:rPr>
          <w:rFonts w:ascii="Arial" w:hAnsi="Arial" w:cs="Arial"/>
          <w:lang w:val="mn-MN"/>
        </w:rPr>
        <w:t>“Стандарт, техникийн зохицуулалт, тохирлын үнэлгээний итгэмжлэлийн тухай” хуульд нэмэлт өөрчлөлт оруулах Ажлын дэд хэсгийн “Үндэсний итгэмжлэлийн төв”-ийн төлөөллөөс гаргасан санал 2022 оны 10 дугаар сарын 28-ны өдрийн хурлын тэмдэглэл 15-р тал</w:t>
      </w:r>
    </w:p>
  </w:footnote>
  <w:footnote w:id="7">
    <w:p w14:paraId="7737A770" w14:textId="38A5C993" w:rsidR="00CC5E4A" w:rsidRPr="00291E7D" w:rsidRDefault="00CC5E4A" w:rsidP="000F6E13">
      <w:pPr>
        <w:pStyle w:val="FootnoteText"/>
        <w:jc w:val="both"/>
        <w:rPr>
          <w:rFonts w:ascii="Arial" w:hAnsi="Arial" w:cs="Arial"/>
          <w:lang w:val="mn-MN"/>
        </w:rPr>
      </w:pPr>
      <w:r w:rsidRPr="00291E7D">
        <w:rPr>
          <w:rStyle w:val="FootnoteReference"/>
          <w:rFonts w:ascii="Arial" w:hAnsi="Arial" w:cs="Arial"/>
        </w:rPr>
        <w:footnoteRef/>
      </w:r>
      <w:r w:rsidRPr="00291E7D">
        <w:rPr>
          <w:rFonts w:ascii="Arial" w:hAnsi="Arial" w:cs="Arial"/>
          <w:lang w:val="mn-MN"/>
        </w:rPr>
        <w:t xml:space="preserve"> “Стандарт, техникийн зохицуулалт, тохирлын үнэлгээний итгэмжлэлийн тухай” хуульд нэмэлт өөрчлөлт оруулах Ажлын дэд хэсгийн “Хотын стандартын газар”-ын төлөөллөөс гаргасан санал 2022 оны 11 дүгээр сарын</w:t>
      </w:r>
      <w:r w:rsidR="002D65CE">
        <w:rPr>
          <w:rFonts w:ascii="Arial" w:hAnsi="Arial" w:cs="Arial"/>
          <w:lang w:val="mn-MN"/>
        </w:rPr>
        <w:t xml:space="preserve"> </w:t>
      </w:r>
      <w:r w:rsidRPr="00291E7D">
        <w:rPr>
          <w:rFonts w:ascii="Arial" w:hAnsi="Arial" w:cs="Arial"/>
          <w:lang w:val="mn-MN"/>
        </w:rPr>
        <w:t>1-ний өдрийн хурлын тэмдэглэл 7-р тал</w:t>
      </w:r>
    </w:p>
  </w:footnote>
  <w:footnote w:id="8">
    <w:p w14:paraId="2D1F6F52" w14:textId="77777777" w:rsidR="00CC5E4A" w:rsidRPr="00291E7D" w:rsidRDefault="00CC5E4A" w:rsidP="000F6E13">
      <w:pPr>
        <w:pStyle w:val="FootnoteText"/>
        <w:jc w:val="both"/>
        <w:rPr>
          <w:rFonts w:ascii="Arial" w:hAnsi="Arial" w:cs="Arial"/>
          <w:lang w:val="mn-MN"/>
        </w:rPr>
      </w:pPr>
      <w:r w:rsidRPr="00291E7D">
        <w:rPr>
          <w:rStyle w:val="FootnoteReference"/>
          <w:rFonts w:ascii="Arial" w:hAnsi="Arial" w:cs="Arial"/>
        </w:rPr>
        <w:footnoteRef/>
      </w:r>
      <w:r w:rsidRPr="00291E7D">
        <w:rPr>
          <w:rFonts w:ascii="Arial" w:hAnsi="Arial" w:cs="Arial"/>
          <w:lang w:val="mn-MN"/>
        </w:rPr>
        <w:t xml:space="preserve"> “Стандарт, техникийн зохицуулалт, тохирлын үнэлгээний итгэмжлэлийн тухай” хуульд нэмэлт өөрчлөлт оруулах Ажлын дэд хэсгийн “Мэргэжлийн хяналтын ерөнхий газар”-ын төлөөллөөс гаргасан санал 2022 оны 11 дүгээр сарын 1-ний өдрийн хурлын тэмдэглэл 8-р тал</w:t>
      </w:r>
    </w:p>
  </w:footnote>
  <w:footnote w:id="9">
    <w:p w14:paraId="29FE6B8A" w14:textId="79A97659" w:rsidR="00CC5E4A" w:rsidRPr="00FB1DAB" w:rsidRDefault="00CC5E4A" w:rsidP="000F6E13">
      <w:pPr>
        <w:pStyle w:val="FootnoteText"/>
        <w:jc w:val="both"/>
        <w:rPr>
          <w:lang w:val="mn-MN"/>
        </w:rPr>
      </w:pPr>
      <w:r w:rsidRPr="00291E7D">
        <w:rPr>
          <w:rStyle w:val="FootnoteReference"/>
          <w:rFonts w:ascii="Arial" w:hAnsi="Arial" w:cs="Arial"/>
        </w:rPr>
        <w:footnoteRef/>
      </w:r>
      <w:r w:rsidRPr="00291E7D">
        <w:rPr>
          <w:rFonts w:ascii="Arial" w:hAnsi="Arial" w:cs="Arial"/>
          <w:lang w:val="mn-MN"/>
        </w:rPr>
        <w:t xml:space="preserve"> “Стандарт, техникийн зохицуулалт, тохирлын үнэлгээний итгэмжлэлийн тухай” хуульд нэмэлт өөрчлөлт оруулах Ажлын дэд хэсгийн “Ногоон титэм” ТҮБ-ын төлөөллөөс гаргасан санал 2022 оны 11 дүгээр сарын</w:t>
      </w:r>
      <w:r w:rsidR="002D65CE">
        <w:rPr>
          <w:rFonts w:ascii="Arial" w:hAnsi="Arial" w:cs="Arial"/>
          <w:lang w:val="mn-MN"/>
        </w:rPr>
        <w:t xml:space="preserve"> </w:t>
      </w:r>
      <w:r w:rsidRPr="00291E7D">
        <w:rPr>
          <w:rFonts w:ascii="Arial" w:hAnsi="Arial" w:cs="Arial"/>
          <w:lang w:val="mn-MN"/>
        </w:rPr>
        <w:t>1-ний өдрийн хурлын тэмдэглэл 11-р тал</w:t>
      </w:r>
    </w:p>
  </w:footnote>
  <w:footnote w:id="10">
    <w:p w14:paraId="2070634D" w14:textId="77777777" w:rsidR="00CC5E4A" w:rsidRPr="00476F12" w:rsidRDefault="00CC5E4A" w:rsidP="000F6E13">
      <w:pPr>
        <w:pStyle w:val="FootnoteText"/>
        <w:jc w:val="both"/>
        <w:rPr>
          <w:rFonts w:asciiTheme="minorBidi" w:hAnsiTheme="minorBidi" w:cstheme="minorBidi"/>
          <w:lang w:val="mn-MN"/>
        </w:rPr>
      </w:pPr>
    </w:p>
  </w:footnote>
  <w:footnote w:id="11">
    <w:p w14:paraId="129E5678" w14:textId="77777777" w:rsidR="00CC5E4A" w:rsidRPr="00291E7D" w:rsidRDefault="00CC5E4A" w:rsidP="000F6E13">
      <w:pPr>
        <w:pStyle w:val="FootnoteText"/>
        <w:jc w:val="both"/>
        <w:rPr>
          <w:rFonts w:ascii="Arial" w:hAnsi="Arial" w:cs="Arial"/>
          <w:lang w:val="mn-MN"/>
        </w:rPr>
      </w:pPr>
      <w:r w:rsidRPr="00476F12">
        <w:rPr>
          <w:rStyle w:val="FootnoteReference"/>
          <w:rFonts w:asciiTheme="minorBidi" w:hAnsiTheme="minorBidi" w:cstheme="minorBidi"/>
        </w:rPr>
        <w:footnoteRef/>
      </w:r>
      <w:r w:rsidRPr="00476F12">
        <w:rPr>
          <w:rFonts w:asciiTheme="minorBidi" w:hAnsiTheme="minorBidi" w:cstheme="minorBidi"/>
          <w:lang w:val="mn-MN"/>
        </w:rPr>
        <w:t xml:space="preserve"> </w:t>
      </w:r>
      <w:r w:rsidRPr="00291E7D">
        <w:rPr>
          <w:rFonts w:ascii="Arial" w:hAnsi="Arial" w:cs="Arial"/>
          <w:lang w:val="mn-MN"/>
        </w:rPr>
        <w:t>2022 оны 10 дугаар сарын 05-ны Стандарт, тохирлын үнэлгээний бодлого хэрэгжилтийг боловсронгуй болгох үүднээс Засгийн газрын хуралдаанаар Ерөнхий сайдын захирамж гарсан. Тухайн захирамжийн хүрээнд Стандарт, хэмжил зүйн газраас хуулийн холбогдох оролцогч нарыг хамруулан хуулийн хэрэгжилтэд бичгээр санал авсан байдаг. Тухайн саналын хүрээнд “Эрүүл мэндийн яам”-с ирсэн санал.</w:t>
      </w:r>
    </w:p>
  </w:footnote>
  <w:footnote w:id="12">
    <w:p w14:paraId="32716C87" w14:textId="77777777" w:rsidR="00CC5E4A" w:rsidRPr="00476F12" w:rsidRDefault="00CC5E4A" w:rsidP="000F6E13">
      <w:pPr>
        <w:pStyle w:val="FootnoteText"/>
        <w:jc w:val="both"/>
        <w:rPr>
          <w:rFonts w:asciiTheme="minorBidi" w:hAnsiTheme="minorBidi" w:cstheme="minorBidi"/>
          <w:lang w:val="mn-MN"/>
        </w:rPr>
      </w:pPr>
      <w:r w:rsidRPr="00291E7D">
        <w:rPr>
          <w:rStyle w:val="FootnoteReference"/>
          <w:rFonts w:ascii="Arial" w:hAnsi="Arial" w:cs="Arial"/>
        </w:rPr>
        <w:footnoteRef/>
      </w:r>
      <w:r w:rsidRPr="00291E7D">
        <w:rPr>
          <w:rFonts w:ascii="Arial" w:hAnsi="Arial" w:cs="Arial"/>
          <w:lang w:val="mn-MN"/>
        </w:rPr>
        <w:t xml:space="preserve"> 2022 оны 10 дугаар сарын 05-ны Стандарт, тохирлын үнэлгээний бодлого хэрэгжилтийг боловсронгуй болгох үүднээс Засгийн газрын хуралдаанаар Ерөнхий сайдын захирамж гарсан. Тухайн захирамжийн хүрээнд Стандарт, хэмжил зүйн газраас хуулийн холбогдох оролцогч нарыг хамруулан хуулийн хэрэгжилтэд бичгээр санал авсан байдаг. Тухайн саналын хүрээнд “Хотын стандарт, хөгжлийн газар”-с ирсэн санал.</w:t>
      </w:r>
    </w:p>
  </w:footnote>
  <w:footnote w:id="13">
    <w:p w14:paraId="445D55E7" w14:textId="77777777" w:rsidR="00CC5E4A" w:rsidRPr="00476F12" w:rsidRDefault="00CC5E4A" w:rsidP="000F6E13">
      <w:pPr>
        <w:pStyle w:val="FootnoteText"/>
        <w:jc w:val="both"/>
        <w:rPr>
          <w:rFonts w:asciiTheme="minorBidi" w:hAnsiTheme="minorBidi" w:cstheme="minorBidi"/>
          <w:lang w:val="mn-MN"/>
        </w:rPr>
      </w:pPr>
      <w:r w:rsidRPr="00476F12">
        <w:rPr>
          <w:rStyle w:val="FootnoteReference"/>
          <w:rFonts w:asciiTheme="minorBidi" w:hAnsiTheme="minorBidi" w:cstheme="minorBidi"/>
        </w:rPr>
        <w:footnoteRef/>
      </w:r>
      <w:r w:rsidRPr="00476F12">
        <w:rPr>
          <w:rFonts w:asciiTheme="minorBidi" w:hAnsiTheme="minorBidi" w:cstheme="minorBidi"/>
          <w:lang w:val="mn-MN"/>
        </w:rPr>
        <w:t xml:space="preserve"> </w:t>
      </w:r>
      <w:r w:rsidRPr="00291E7D">
        <w:rPr>
          <w:rFonts w:ascii="Arial" w:hAnsi="Arial" w:cs="Arial"/>
          <w:lang w:val="mn-MN"/>
        </w:rPr>
        <w:t>2022 оны 10 дугаар сарын 05-ны Стандарт, тохирлын үнэлгээний бодлого хэрэгжилтийг боловсронгуй болгох үүднээс Засгийн газрын хуралдаанаар Ерөнхий сайдын захирамж гарсан. Тухайн захирамжийн хүрээнд Стандарт, хэмжил зүйн газраас 21 аймгийн стандарт хэмжил зүйн хэлтэс тус бүрээс хуулийн хэрэгжилтэд бичгээр санал авсан байдаг. Тухайн саналын хүрээнд “Сүхбаатар аймаг дахь стандарт, хэмжил зүйн хэлтэс”-с ирсэн санал.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996"/>
    <w:multiLevelType w:val="hybridMultilevel"/>
    <w:tmpl w:val="A94405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32184"/>
    <w:multiLevelType w:val="multilevel"/>
    <w:tmpl w:val="14E868E8"/>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B2D01D7"/>
    <w:multiLevelType w:val="hybridMultilevel"/>
    <w:tmpl w:val="6D9C97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6C0623"/>
    <w:multiLevelType w:val="hybridMultilevel"/>
    <w:tmpl w:val="BAEEE6E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762381"/>
    <w:multiLevelType w:val="hybridMultilevel"/>
    <w:tmpl w:val="AC4A44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027D50"/>
    <w:multiLevelType w:val="hybridMultilevel"/>
    <w:tmpl w:val="7302AFC6"/>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303474"/>
    <w:multiLevelType w:val="hybridMultilevel"/>
    <w:tmpl w:val="2EBE7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A67424"/>
    <w:multiLevelType w:val="hybridMultilevel"/>
    <w:tmpl w:val="6F408CD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C04880"/>
    <w:multiLevelType w:val="hybridMultilevel"/>
    <w:tmpl w:val="FFE2444C"/>
    <w:lvl w:ilvl="0" w:tplc="9F642CE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31DAB"/>
    <w:multiLevelType w:val="hybridMultilevel"/>
    <w:tmpl w:val="6BFC2D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FF47FA"/>
    <w:multiLevelType w:val="hybridMultilevel"/>
    <w:tmpl w:val="23B651D6"/>
    <w:lvl w:ilvl="0" w:tplc="E50E05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6C3970"/>
    <w:multiLevelType w:val="hybridMultilevel"/>
    <w:tmpl w:val="6B5E7F72"/>
    <w:lvl w:ilvl="0" w:tplc="9A180796">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164BD6"/>
    <w:multiLevelType w:val="hybridMultilevel"/>
    <w:tmpl w:val="234EA922"/>
    <w:lvl w:ilvl="0" w:tplc="9A180796">
      <w:start w:val="1"/>
      <w:numFmt w:val="decimal"/>
      <w:lvlText w:val="%1."/>
      <w:lvlJc w:val="left"/>
      <w:pPr>
        <w:ind w:left="1138" w:hanging="360"/>
      </w:pPr>
      <w:rPr>
        <w:rFonts w:ascii="Arial" w:hAnsi="Arial" w:cs="Arial" w:hint="default"/>
      </w:rPr>
    </w:lvl>
    <w:lvl w:ilvl="1" w:tplc="FFFFFFFF" w:tentative="1">
      <w:start w:val="1"/>
      <w:numFmt w:val="lowerLetter"/>
      <w:lvlText w:val="%2."/>
      <w:lvlJc w:val="left"/>
      <w:pPr>
        <w:ind w:left="1858" w:hanging="360"/>
      </w:pPr>
    </w:lvl>
    <w:lvl w:ilvl="2" w:tplc="FFFFFFFF" w:tentative="1">
      <w:start w:val="1"/>
      <w:numFmt w:val="lowerRoman"/>
      <w:lvlText w:val="%3."/>
      <w:lvlJc w:val="right"/>
      <w:pPr>
        <w:ind w:left="2578" w:hanging="180"/>
      </w:pPr>
    </w:lvl>
    <w:lvl w:ilvl="3" w:tplc="FFFFFFFF" w:tentative="1">
      <w:start w:val="1"/>
      <w:numFmt w:val="decimal"/>
      <w:lvlText w:val="%4."/>
      <w:lvlJc w:val="left"/>
      <w:pPr>
        <w:ind w:left="3298" w:hanging="360"/>
      </w:pPr>
    </w:lvl>
    <w:lvl w:ilvl="4" w:tplc="FFFFFFFF" w:tentative="1">
      <w:start w:val="1"/>
      <w:numFmt w:val="lowerLetter"/>
      <w:lvlText w:val="%5."/>
      <w:lvlJc w:val="left"/>
      <w:pPr>
        <w:ind w:left="4018" w:hanging="360"/>
      </w:pPr>
    </w:lvl>
    <w:lvl w:ilvl="5" w:tplc="FFFFFFFF" w:tentative="1">
      <w:start w:val="1"/>
      <w:numFmt w:val="lowerRoman"/>
      <w:lvlText w:val="%6."/>
      <w:lvlJc w:val="right"/>
      <w:pPr>
        <w:ind w:left="4738" w:hanging="180"/>
      </w:pPr>
    </w:lvl>
    <w:lvl w:ilvl="6" w:tplc="FFFFFFFF" w:tentative="1">
      <w:start w:val="1"/>
      <w:numFmt w:val="decimal"/>
      <w:lvlText w:val="%7."/>
      <w:lvlJc w:val="left"/>
      <w:pPr>
        <w:ind w:left="5458" w:hanging="360"/>
      </w:pPr>
    </w:lvl>
    <w:lvl w:ilvl="7" w:tplc="FFFFFFFF" w:tentative="1">
      <w:start w:val="1"/>
      <w:numFmt w:val="lowerLetter"/>
      <w:lvlText w:val="%8."/>
      <w:lvlJc w:val="left"/>
      <w:pPr>
        <w:ind w:left="6178" w:hanging="360"/>
      </w:pPr>
    </w:lvl>
    <w:lvl w:ilvl="8" w:tplc="FFFFFFFF" w:tentative="1">
      <w:start w:val="1"/>
      <w:numFmt w:val="lowerRoman"/>
      <w:lvlText w:val="%9."/>
      <w:lvlJc w:val="right"/>
      <w:pPr>
        <w:ind w:left="6898" w:hanging="180"/>
      </w:pPr>
    </w:lvl>
  </w:abstractNum>
  <w:abstractNum w:abstractNumId="13" w15:restartNumberingAfterBreak="0">
    <w:nsid w:val="30421FD6"/>
    <w:multiLevelType w:val="hybridMultilevel"/>
    <w:tmpl w:val="0E52D65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D13C42"/>
    <w:multiLevelType w:val="hybridMultilevel"/>
    <w:tmpl w:val="FEBC34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4A3F3F"/>
    <w:multiLevelType w:val="hybridMultilevel"/>
    <w:tmpl w:val="AED24BF2"/>
    <w:lvl w:ilvl="0" w:tplc="0409000F">
      <w:start w:val="1"/>
      <w:numFmt w:val="decimal"/>
      <w:lvlText w:val="%1."/>
      <w:lvlJc w:val="left"/>
      <w:pPr>
        <w:ind w:left="720" w:hanging="360"/>
      </w:pPr>
      <w:rPr>
        <w:rFonts w:hint="default"/>
      </w:rPr>
    </w:lvl>
    <w:lvl w:ilvl="1" w:tplc="FC7EF2A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F6778"/>
    <w:multiLevelType w:val="hybridMultilevel"/>
    <w:tmpl w:val="6BFC2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7E2986"/>
    <w:multiLevelType w:val="hybridMultilevel"/>
    <w:tmpl w:val="5B486D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D11827"/>
    <w:multiLevelType w:val="hybridMultilevel"/>
    <w:tmpl w:val="9354A2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0F0253"/>
    <w:multiLevelType w:val="hybridMultilevel"/>
    <w:tmpl w:val="94D65E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CD3634"/>
    <w:multiLevelType w:val="hybridMultilevel"/>
    <w:tmpl w:val="0318EED8"/>
    <w:lvl w:ilvl="0" w:tplc="04090005">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AF3677C"/>
    <w:multiLevelType w:val="hybridMultilevel"/>
    <w:tmpl w:val="AED24BF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C4C17FA"/>
    <w:multiLevelType w:val="hybridMultilevel"/>
    <w:tmpl w:val="00AE6D00"/>
    <w:lvl w:ilvl="0" w:tplc="CC2E9C9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12AC8"/>
    <w:multiLevelType w:val="hybridMultilevel"/>
    <w:tmpl w:val="DEE23990"/>
    <w:lvl w:ilvl="0" w:tplc="0409000F">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24" w15:restartNumberingAfterBreak="0">
    <w:nsid w:val="688D423D"/>
    <w:multiLevelType w:val="hybridMultilevel"/>
    <w:tmpl w:val="17FC68FC"/>
    <w:lvl w:ilvl="0" w:tplc="8398EEA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2C0D63"/>
    <w:multiLevelType w:val="hybridMultilevel"/>
    <w:tmpl w:val="9C8E62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637708F"/>
    <w:multiLevelType w:val="hybridMultilevel"/>
    <w:tmpl w:val="ECE80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A558C7"/>
    <w:multiLevelType w:val="hybridMultilevel"/>
    <w:tmpl w:val="6F408C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F14386"/>
    <w:multiLevelType w:val="hybridMultilevel"/>
    <w:tmpl w:val="77C430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8782054">
    <w:abstractNumId w:val="20"/>
  </w:num>
  <w:num w:numId="2" w16cid:durableId="1175145598">
    <w:abstractNumId w:val="18"/>
  </w:num>
  <w:num w:numId="3" w16cid:durableId="910774677">
    <w:abstractNumId w:val="6"/>
  </w:num>
  <w:num w:numId="4" w16cid:durableId="1012029718">
    <w:abstractNumId w:val="19"/>
  </w:num>
  <w:num w:numId="5" w16cid:durableId="1640527486">
    <w:abstractNumId w:val="13"/>
  </w:num>
  <w:num w:numId="6" w16cid:durableId="468403003">
    <w:abstractNumId w:val="0"/>
  </w:num>
  <w:num w:numId="7" w16cid:durableId="964506015">
    <w:abstractNumId w:val="2"/>
  </w:num>
  <w:num w:numId="8" w16cid:durableId="1130325179">
    <w:abstractNumId w:val="23"/>
  </w:num>
  <w:num w:numId="9" w16cid:durableId="450127645">
    <w:abstractNumId w:val="12"/>
  </w:num>
  <w:num w:numId="10" w16cid:durableId="913591814">
    <w:abstractNumId w:val="17"/>
  </w:num>
  <w:num w:numId="11" w16cid:durableId="207912484">
    <w:abstractNumId w:val="25"/>
  </w:num>
  <w:num w:numId="12" w16cid:durableId="564527831">
    <w:abstractNumId w:val="14"/>
  </w:num>
  <w:num w:numId="13" w16cid:durableId="460272300">
    <w:abstractNumId w:val="28"/>
  </w:num>
  <w:num w:numId="14" w16cid:durableId="436633347">
    <w:abstractNumId w:val="3"/>
  </w:num>
  <w:num w:numId="15" w16cid:durableId="1599295187">
    <w:abstractNumId w:val="1"/>
  </w:num>
  <w:num w:numId="16" w16cid:durableId="958217001">
    <w:abstractNumId w:val="11"/>
  </w:num>
  <w:num w:numId="17" w16cid:durableId="1109859783">
    <w:abstractNumId w:val="24"/>
  </w:num>
  <w:num w:numId="18" w16cid:durableId="536507812">
    <w:abstractNumId w:val="26"/>
  </w:num>
  <w:num w:numId="19" w16cid:durableId="1499033683">
    <w:abstractNumId w:val="10"/>
  </w:num>
  <w:num w:numId="20" w16cid:durableId="595790171">
    <w:abstractNumId w:val="16"/>
  </w:num>
  <w:num w:numId="21" w16cid:durableId="392044566">
    <w:abstractNumId w:val="15"/>
  </w:num>
  <w:num w:numId="22" w16cid:durableId="411859540">
    <w:abstractNumId w:val="8"/>
  </w:num>
  <w:num w:numId="23" w16cid:durableId="1569459345">
    <w:abstractNumId w:val="7"/>
  </w:num>
  <w:num w:numId="24" w16cid:durableId="259408559">
    <w:abstractNumId w:val="27"/>
  </w:num>
  <w:num w:numId="25" w16cid:durableId="1413158667">
    <w:abstractNumId w:val="4"/>
  </w:num>
  <w:num w:numId="26" w16cid:durableId="1674381465">
    <w:abstractNumId w:val="9"/>
  </w:num>
  <w:num w:numId="27" w16cid:durableId="636884659">
    <w:abstractNumId w:val="5"/>
  </w:num>
  <w:num w:numId="28" w16cid:durableId="1052583453">
    <w:abstractNumId w:val="21"/>
  </w:num>
  <w:num w:numId="29" w16cid:durableId="1193422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095"/>
    <w:rsid w:val="000071B7"/>
    <w:rsid w:val="00041D28"/>
    <w:rsid w:val="000519AB"/>
    <w:rsid w:val="000660E5"/>
    <w:rsid w:val="00066BB9"/>
    <w:rsid w:val="000C6BC8"/>
    <w:rsid w:val="000F6A20"/>
    <w:rsid w:val="000F6E13"/>
    <w:rsid w:val="000F7651"/>
    <w:rsid w:val="00126902"/>
    <w:rsid w:val="00150154"/>
    <w:rsid w:val="00180B16"/>
    <w:rsid w:val="001955DB"/>
    <w:rsid w:val="001A2779"/>
    <w:rsid w:val="001F4AC3"/>
    <w:rsid w:val="001F5ED7"/>
    <w:rsid w:val="001F71ED"/>
    <w:rsid w:val="002056EF"/>
    <w:rsid w:val="00207F61"/>
    <w:rsid w:val="002379C6"/>
    <w:rsid w:val="0028064D"/>
    <w:rsid w:val="002A2719"/>
    <w:rsid w:val="002C0233"/>
    <w:rsid w:val="002D65CE"/>
    <w:rsid w:val="00316FE5"/>
    <w:rsid w:val="00317A1C"/>
    <w:rsid w:val="0033113D"/>
    <w:rsid w:val="00347175"/>
    <w:rsid w:val="003E75BC"/>
    <w:rsid w:val="00422A15"/>
    <w:rsid w:val="004378DC"/>
    <w:rsid w:val="00442DA0"/>
    <w:rsid w:val="00443E83"/>
    <w:rsid w:val="0046772A"/>
    <w:rsid w:val="004733F9"/>
    <w:rsid w:val="00473806"/>
    <w:rsid w:val="00495EA6"/>
    <w:rsid w:val="004C095A"/>
    <w:rsid w:val="004E6329"/>
    <w:rsid w:val="00513FDF"/>
    <w:rsid w:val="0053613C"/>
    <w:rsid w:val="005514C2"/>
    <w:rsid w:val="005652F6"/>
    <w:rsid w:val="00572538"/>
    <w:rsid w:val="005A042B"/>
    <w:rsid w:val="005D37DC"/>
    <w:rsid w:val="0066781D"/>
    <w:rsid w:val="0069725F"/>
    <w:rsid w:val="006A203C"/>
    <w:rsid w:val="006D1016"/>
    <w:rsid w:val="006D2BA6"/>
    <w:rsid w:val="006F017F"/>
    <w:rsid w:val="006F2038"/>
    <w:rsid w:val="006F2A30"/>
    <w:rsid w:val="00712032"/>
    <w:rsid w:val="007329F3"/>
    <w:rsid w:val="0076112B"/>
    <w:rsid w:val="00780150"/>
    <w:rsid w:val="007A0183"/>
    <w:rsid w:val="007A53E3"/>
    <w:rsid w:val="007E79F2"/>
    <w:rsid w:val="0084425C"/>
    <w:rsid w:val="008647DE"/>
    <w:rsid w:val="00875BC2"/>
    <w:rsid w:val="0089244B"/>
    <w:rsid w:val="00892B37"/>
    <w:rsid w:val="008B7A2A"/>
    <w:rsid w:val="008C4616"/>
    <w:rsid w:val="008D0BD9"/>
    <w:rsid w:val="008D415B"/>
    <w:rsid w:val="008E30DA"/>
    <w:rsid w:val="008E3189"/>
    <w:rsid w:val="008E5214"/>
    <w:rsid w:val="00900231"/>
    <w:rsid w:val="0090163F"/>
    <w:rsid w:val="00943E7E"/>
    <w:rsid w:val="0094771D"/>
    <w:rsid w:val="009550B2"/>
    <w:rsid w:val="00973C77"/>
    <w:rsid w:val="00983127"/>
    <w:rsid w:val="009A055C"/>
    <w:rsid w:val="00A07918"/>
    <w:rsid w:val="00A11CA3"/>
    <w:rsid w:val="00A14488"/>
    <w:rsid w:val="00A703C2"/>
    <w:rsid w:val="00A81DC8"/>
    <w:rsid w:val="00A906A2"/>
    <w:rsid w:val="00AB3808"/>
    <w:rsid w:val="00AE4095"/>
    <w:rsid w:val="00AF72BF"/>
    <w:rsid w:val="00B06E28"/>
    <w:rsid w:val="00B0760A"/>
    <w:rsid w:val="00B20AE6"/>
    <w:rsid w:val="00B47B8B"/>
    <w:rsid w:val="00B76A16"/>
    <w:rsid w:val="00BA2D63"/>
    <w:rsid w:val="00BC5C2F"/>
    <w:rsid w:val="00BC6BE0"/>
    <w:rsid w:val="00BF0BA2"/>
    <w:rsid w:val="00BF7033"/>
    <w:rsid w:val="00C5195A"/>
    <w:rsid w:val="00C60B2C"/>
    <w:rsid w:val="00C70238"/>
    <w:rsid w:val="00CB68EF"/>
    <w:rsid w:val="00CC5E4A"/>
    <w:rsid w:val="00D1193A"/>
    <w:rsid w:val="00D30DD6"/>
    <w:rsid w:val="00D40731"/>
    <w:rsid w:val="00D61DC3"/>
    <w:rsid w:val="00D71040"/>
    <w:rsid w:val="00D80759"/>
    <w:rsid w:val="00D9220D"/>
    <w:rsid w:val="00DA47F2"/>
    <w:rsid w:val="00DC2554"/>
    <w:rsid w:val="00E10BD8"/>
    <w:rsid w:val="00E23C4B"/>
    <w:rsid w:val="00E319FB"/>
    <w:rsid w:val="00EB6434"/>
    <w:rsid w:val="00ED486C"/>
    <w:rsid w:val="00EE1C33"/>
    <w:rsid w:val="00F1425F"/>
    <w:rsid w:val="00F156B8"/>
    <w:rsid w:val="00F27AFE"/>
    <w:rsid w:val="00F36466"/>
    <w:rsid w:val="00F6177D"/>
    <w:rsid w:val="00F773A1"/>
    <w:rsid w:val="00FA0A78"/>
    <w:rsid w:val="00FE1F54"/>
    <w:rsid w:val="00FE69E4"/>
    <w:rsid w:val="00FF0FF8"/>
    <w:rsid w:val="00FF2D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2CE33"/>
  <w15:chartTrackingRefBased/>
  <w15:docId w15:val="{BF579D70-385E-4FE4-9F9E-31B74C11F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095"/>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
    <w:basedOn w:val="Normal"/>
    <w:link w:val="ListParagraphChar"/>
    <w:uiPriority w:val="34"/>
    <w:qFormat/>
    <w:rsid w:val="00AE4095"/>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IBL List Paragraph Char"/>
    <w:link w:val="ListParagraph"/>
    <w:uiPriority w:val="34"/>
    <w:locked/>
    <w:rsid w:val="00AE4095"/>
    <w:rPr>
      <w:rFonts w:eastAsiaTheme="minorEastAsia"/>
    </w:rPr>
  </w:style>
  <w:style w:type="character" w:customStyle="1" w:styleId="5yl5">
    <w:name w:val="_5yl5"/>
    <w:basedOn w:val="DefaultParagraphFont"/>
    <w:rsid w:val="00BC5C2F"/>
  </w:style>
  <w:style w:type="table" w:styleId="TableGrid">
    <w:name w:val="Table Grid"/>
    <w:basedOn w:val="TableNormal"/>
    <w:uiPriority w:val="39"/>
    <w:rsid w:val="00BC5C2F"/>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347175"/>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347175"/>
    <w:rPr>
      <w:rFonts w:ascii="Calibri" w:eastAsia="MS Mincho" w:hAnsi="Calibri" w:cs="Times New Roman"/>
      <w:sz w:val="20"/>
      <w:szCs w:val="20"/>
      <w:lang w:eastAsia="ja-JP"/>
    </w:rPr>
  </w:style>
  <w:style w:type="character" w:styleId="FootnoteReference">
    <w:name w:val="footnote reference"/>
    <w:uiPriority w:val="99"/>
    <w:semiHidden/>
    <w:unhideWhenUsed/>
    <w:rsid w:val="00347175"/>
    <w:rPr>
      <w:vertAlign w:val="superscript"/>
    </w:rPr>
  </w:style>
  <w:style w:type="table" w:styleId="LightList-Accent5">
    <w:name w:val="Light List Accent 5"/>
    <w:basedOn w:val="TableNormal"/>
    <w:uiPriority w:val="61"/>
    <w:rsid w:val="00D9220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GridTable4-Accent5">
    <w:name w:val="Grid Table 4 Accent 5"/>
    <w:basedOn w:val="TableNormal"/>
    <w:uiPriority w:val="49"/>
    <w:rsid w:val="00F1425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3E75BC"/>
    <w:pPr>
      <w:tabs>
        <w:tab w:val="center" w:pos="4680"/>
        <w:tab w:val="right" w:pos="9360"/>
      </w:tabs>
    </w:pPr>
  </w:style>
  <w:style w:type="character" w:customStyle="1" w:styleId="HeaderChar">
    <w:name w:val="Header Char"/>
    <w:basedOn w:val="DefaultParagraphFont"/>
    <w:link w:val="Header"/>
    <w:uiPriority w:val="99"/>
    <w:rsid w:val="003E75BC"/>
    <w:rPr>
      <w:rFonts w:ascii="Times New Roman" w:eastAsia="Calibri" w:hAnsi="Times New Roman" w:cs="Times New Roman"/>
      <w:sz w:val="24"/>
      <w:szCs w:val="24"/>
    </w:rPr>
  </w:style>
  <w:style w:type="paragraph" w:styleId="Footer">
    <w:name w:val="footer"/>
    <w:basedOn w:val="Normal"/>
    <w:link w:val="FooterChar"/>
    <w:uiPriority w:val="99"/>
    <w:unhideWhenUsed/>
    <w:rsid w:val="003E75BC"/>
    <w:pPr>
      <w:tabs>
        <w:tab w:val="center" w:pos="4680"/>
        <w:tab w:val="right" w:pos="9360"/>
      </w:tabs>
    </w:pPr>
  </w:style>
  <w:style w:type="character" w:customStyle="1" w:styleId="FooterChar">
    <w:name w:val="Footer Char"/>
    <w:basedOn w:val="DefaultParagraphFont"/>
    <w:link w:val="Footer"/>
    <w:uiPriority w:val="99"/>
    <w:rsid w:val="003E75BC"/>
    <w:rPr>
      <w:rFonts w:ascii="Times New Roman" w:eastAsia="Calibri" w:hAnsi="Times New Roman" w:cs="Times New Roman"/>
      <w:sz w:val="24"/>
      <w:szCs w:val="24"/>
    </w:rPr>
  </w:style>
  <w:style w:type="paragraph" w:styleId="NoSpacing">
    <w:name w:val="No Spacing"/>
    <w:link w:val="NoSpacingChar"/>
    <w:uiPriority w:val="1"/>
    <w:qFormat/>
    <w:rsid w:val="007A53E3"/>
    <w:pPr>
      <w:spacing w:after="0" w:line="240" w:lineRule="auto"/>
    </w:pPr>
    <w:rPr>
      <w:rFonts w:eastAsiaTheme="minorEastAsia"/>
    </w:rPr>
  </w:style>
  <w:style w:type="character" w:customStyle="1" w:styleId="NoSpacingChar">
    <w:name w:val="No Spacing Char"/>
    <w:basedOn w:val="DefaultParagraphFont"/>
    <w:link w:val="NoSpacing"/>
    <w:uiPriority w:val="1"/>
    <w:rsid w:val="007A53E3"/>
    <w:rPr>
      <w:rFonts w:eastAsiaTheme="minorEastAsia"/>
    </w:rPr>
  </w:style>
  <w:style w:type="table" w:styleId="ListTable3-Accent5">
    <w:name w:val="List Table 3 Accent 5"/>
    <w:basedOn w:val="TableNormal"/>
    <w:uiPriority w:val="48"/>
    <w:rsid w:val="00A1448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editable-incorrect">
    <w:name w:val="editable-incorrect"/>
    <w:basedOn w:val="DefaultParagraphFont"/>
    <w:rsid w:val="00CC5E4A"/>
  </w:style>
  <w:style w:type="table" w:customStyle="1" w:styleId="TableGrid1">
    <w:name w:val="Table Grid1"/>
    <w:basedOn w:val="TableNormal"/>
    <w:next w:val="TableGrid"/>
    <w:uiPriority w:val="39"/>
    <w:rsid w:val="00CC5E4A"/>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6D2B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Hyperlink">
    <w:name w:val="Hyperlink"/>
    <w:basedOn w:val="DefaultParagraphFont"/>
    <w:uiPriority w:val="99"/>
    <w:unhideWhenUsed/>
    <w:rsid w:val="00572538"/>
    <w:rPr>
      <w:color w:val="0563C1" w:themeColor="hyperlink"/>
      <w:u w:val="single"/>
    </w:rPr>
  </w:style>
  <w:style w:type="character" w:styleId="UnresolvedMention">
    <w:name w:val="Unresolved Mention"/>
    <w:basedOn w:val="DefaultParagraphFont"/>
    <w:uiPriority w:val="99"/>
    <w:semiHidden/>
    <w:unhideWhenUsed/>
    <w:rsid w:val="00AF7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7560">
      <w:bodyDiv w:val="1"/>
      <w:marLeft w:val="0"/>
      <w:marRight w:val="0"/>
      <w:marTop w:val="0"/>
      <w:marBottom w:val="0"/>
      <w:divBdr>
        <w:top w:val="none" w:sz="0" w:space="0" w:color="auto"/>
        <w:left w:val="none" w:sz="0" w:space="0" w:color="auto"/>
        <w:bottom w:val="none" w:sz="0" w:space="0" w:color="auto"/>
        <w:right w:val="none" w:sz="0" w:space="0" w:color="auto"/>
      </w:divBdr>
      <w:divsChild>
        <w:div w:id="1629358743">
          <w:marLeft w:val="0"/>
          <w:marRight w:val="0"/>
          <w:marTop w:val="0"/>
          <w:marBottom w:val="0"/>
          <w:divBdr>
            <w:top w:val="none" w:sz="0" w:space="0" w:color="auto"/>
            <w:left w:val="none" w:sz="0" w:space="0" w:color="auto"/>
            <w:bottom w:val="none" w:sz="0" w:space="0" w:color="auto"/>
            <w:right w:val="none" w:sz="0" w:space="0" w:color="auto"/>
          </w:divBdr>
        </w:div>
        <w:div w:id="1164587596">
          <w:marLeft w:val="0"/>
          <w:marRight w:val="0"/>
          <w:marTop w:val="0"/>
          <w:marBottom w:val="0"/>
          <w:divBdr>
            <w:top w:val="none" w:sz="0" w:space="0" w:color="auto"/>
            <w:left w:val="none" w:sz="0" w:space="0" w:color="auto"/>
            <w:bottom w:val="none" w:sz="0" w:space="0" w:color="auto"/>
            <w:right w:val="none" w:sz="0" w:space="0" w:color="auto"/>
          </w:divBdr>
        </w:div>
        <w:div w:id="679282998">
          <w:marLeft w:val="0"/>
          <w:marRight w:val="0"/>
          <w:marTop w:val="0"/>
          <w:marBottom w:val="0"/>
          <w:divBdr>
            <w:top w:val="none" w:sz="0" w:space="0" w:color="auto"/>
            <w:left w:val="none" w:sz="0" w:space="0" w:color="auto"/>
            <w:bottom w:val="none" w:sz="0" w:space="0" w:color="auto"/>
            <w:right w:val="none" w:sz="0" w:space="0" w:color="auto"/>
          </w:divBdr>
        </w:div>
        <w:div w:id="1610812230">
          <w:marLeft w:val="0"/>
          <w:marRight w:val="0"/>
          <w:marTop w:val="0"/>
          <w:marBottom w:val="0"/>
          <w:divBdr>
            <w:top w:val="none" w:sz="0" w:space="0" w:color="auto"/>
            <w:left w:val="none" w:sz="0" w:space="0" w:color="auto"/>
            <w:bottom w:val="none" w:sz="0" w:space="0" w:color="auto"/>
            <w:right w:val="none" w:sz="0" w:space="0" w:color="auto"/>
          </w:divBdr>
        </w:div>
        <w:div w:id="27025988">
          <w:marLeft w:val="0"/>
          <w:marRight w:val="0"/>
          <w:marTop w:val="0"/>
          <w:marBottom w:val="0"/>
          <w:divBdr>
            <w:top w:val="none" w:sz="0" w:space="0" w:color="auto"/>
            <w:left w:val="none" w:sz="0" w:space="0" w:color="auto"/>
            <w:bottom w:val="none" w:sz="0" w:space="0" w:color="auto"/>
            <w:right w:val="none" w:sz="0" w:space="0" w:color="auto"/>
          </w:divBdr>
        </w:div>
        <w:div w:id="1888104124">
          <w:marLeft w:val="0"/>
          <w:marRight w:val="0"/>
          <w:marTop w:val="0"/>
          <w:marBottom w:val="0"/>
          <w:divBdr>
            <w:top w:val="none" w:sz="0" w:space="0" w:color="auto"/>
            <w:left w:val="none" w:sz="0" w:space="0" w:color="auto"/>
            <w:bottom w:val="none" w:sz="0" w:space="0" w:color="auto"/>
            <w:right w:val="none" w:sz="0" w:space="0" w:color="auto"/>
          </w:divBdr>
        </w:div>
        <w:div w:id="1958297217">
          <w:marLeft w:val="0"/>
          <w:marRight w:val="0"/>
          <w:marTop w:val="0"/>
          <w:marBottom w:val="0"/>
          <w:divBdr>
            <w:top w:val="none" w:sz="0" w:space="0" w:color="auto"/>
            <w:left w:val="none" w:sz="0" w:space="0" w:color="auto"/>
            <w:bottom w:val="none" w:sz="0" w:space="0" w:color="auto"/>
            <w:right w:val="none" w:sz="0" w:space="0" w:color="auto"/>
          </w:divBdr>
        </w:div>
        <w:div w:id="120391287">
          <w:marLeft w:val="0"/>
          <w:marRight w:val="0"/>
          <w:marTop w:val="0"/>
          <w:marBottom w:val="0"/>
          <w:divBdr>
            <w:top w:val="none" w:sz="0" w:space="0" w:color="auto"/>
            <w:left w:val="none" w:sz="0" w:space="0" w:color="auto"/>
            <w:bottom w:val="none" w:sz="0" w:space="0" w:color="auto"/>
            <w:right w:val="none" w:sz="0" w:space="0" w:color="auto"/>
          </w:divBdr>
        </w:div>
        <w:div w:id="126358816">
          <w:marLeft w:val="0"/>
          <w:marRight w:val="0"/>
          <w:marTop w:val="0"/>
          <w:marBottom w:val="0"/>
          <w:divBdr>
            <w:top w:val="none" w:sz="0" w:space="0" w:color="auto"/>
            <w:left w:val="none" w:sz="0" w:space="0" w:color="auto"/>
            <w:bottom w:val="none" w:sz="0" w:space="0" w:color="auto"/>
            <w:right w:val="none" w:sz="0" w:space="0" w:color="auto"/>
          </w:divBdr>
        </w:div>
        <w:div w:id="1918857001">
          <w:marLeft w:val="0"/>
          <w:marRight w:val="0"/>
          <w:marTop w:val="0"/>
          <w:marBottom w:val="0"/>
          <w:divBdr>
            <w:top w:val="none" w:sz="0" w:space="0" w:color="auto"/>
            <w:left w:val="none" w:sz="0" w:space="0" w:color="auto"/>
            <w:bottom w:val="none" w:sz="0" w:space="0" w:color="auto"/>
            <w:right w:val="none" w:sz="0" w:space="0" w:color="auto"/>
          </w:divBdr>
        </w:div>
        <w:div w:id="407845673">
          <w:marLeft w:val="0"/>
          <w:marRight w:val="0"/>
          <w:marTop w:val="0"/>
          <w:marBottom w:val="0"/>
          <w:divBdr>
            <w:top w:val="none" w:sz="0" w:space="0" w:color="auto"/>
            <w:left w:val="none" w:sz="0" w:space="0" w:color="auto"/>
            <w:bottom w:val="none" w:sz="0" w:space="0" w:color="auto"/>
            <w:right w:val="none" w:sz="0" w:space="0" w:color="auto"/>
          </w:divBdr>
        </w:div>
        <w:div w:id="490486458">
          <w:marLeft w:val="0"/>
          <w:marRight w:val="0"/>
          <w:marTop w:val="0"/>
          <w:marBottom w:val="0"/>
          <w:divBdr>
            <w:top w:val="none" w:sz="0" w:space="0" w:color="auto"/>
            <w:left w:val="none" w:sz="0" w:space="0" w:color="auto"/>
            <w:bottom w:val="none" w:sz="0" w:space="0" w:color="auto"/>
            <w:right w:val="none" w:sz="0" w:space="0" w:color="auto"/>
          </w:divBdr>
        </w:div>
      </w:divsChild>
    </w:div>
    <w:div w:id="166944542">
      <w:bodyDiv w:val="1"/>
      <w:marLeft w:val="0"/>
      <w:marRight w:val="0"/>
      <w:marTop w:val="0"/>
      <w:marBottom w:val="0"/>
      <w:divBdr>
        <w:top w:val="none" w:sz="0" w:space="0" w:color="auto"/>
        <w:left w:val="none" w:sz="0" w:space="0" w:color="auto"/>
        <w:bottom w:val="none" w:sz="0" w:space="0" w:color="auto"/>
        <w:right w:val="none" w:sz="0" w:space="0" w:color="auto"/>
      </w:divBdr>
      <w:divsChild>
        <w:div w:id="469438607">
          <w:marLeft w:val="0"/>
          <w:marRight w:val="0"/>
          <w:marTop w:val="150"/>
          <w:marBottom w:val="0"/>
          <w:divBdr>
            <w:top w:val="none" w:sz="0" w:space="0" w:color="auto"/>
            <w:left w:val="none" w:sz="0" w:space="0" w:color="auto"/>
            <w:bottom w:val="none" w:sz="0" w:space="0" w:color="auto"/>
            <w:right w:val="none" w:sz="0" w:space="0" w:color="auto"/>
          </w:divBdr>
        </w:div>
      </w:divsChild>
    </w:div>
    <w:div w:id="218975510">
      <w:bodyDiv w:val="1"/>
      <w:marLeft w:val="0"/>
      <w:marRight w:val="0"/>
      <w:marTop w:val="0"/>
      <w:marBottom w:val="0"/>
      <w:divBdr>
        <w:top w:val="none" w:sz="0" w:space="0" w:color="auto"/>
        <w:left w:val="none" w:sz="0" w:space="0" w:color="auto"/>
        <w:bottom w:val="none" w:sz="0" w:space="0" w:color="auto"/>
        <w:right w:val="none" w:sz="0" w:space="0" w:color="auto"/>
      </w:divBdr>
      <w:divsChild>
        <w:div w:id="266423851">
          <w:marLeft w:val="0"/>
          <w:marRight w:val="0"/>
          <w:marTop w:val="150"/>
          <w:marBottom w:val="0"/>
          <w:divBdr>
            <w:top w:val="none" w:sz="0" w:space="0" w:color="auto"/>
            <w:left w:val="none" w:sz="0" w:space="0" w:color="auto"/>
            <w:bottom w:val="none" w:sz="0" w:space="0" w:color="auto"/>
            <w:right w:val="none" w:sz="0" w:space="0" w:color="auto"/>
          </w:divBdr>
        </w:div>
      </w:divsChild>
    </w:div>
    <w:div w:id="558902330">
      <w:bodyDiv w:val="1"/>
      <w:marLeft w:val="0"/>
      <w:marRight w:val="0"/>
      <w:marTop w:val="0"/>
      <w:marBottom w:val="0"/>
      <w:divBdr>
        <w:top w:val="none" w:sz="0" w:space="0" w:color="auto"/>
        <w:left w:val="none" w:sz="0" w:space="0" w:color="auto"/>
        <w:bottom w:val="none" w:sz="0" w:space="0" w:color="auto"/>
        <w:right w:val="none" w:sz="0" w:space="0" w:color="auto"/>
      </w:divBdr>
      <w:divsChild>
        <w:div w:id="38631594">
          <w:marLeft w:val="0"/>
          <w:marRight w:val="0"/>
          <w:marTop w:val="150"/>
          <w:marBottom w:val="0"/>
          <w:divBdr>
            <w:top w:val="none" w:sz="0" w:space="0" w:color="auto"/>
            <w:left w:val="none" w:sz="0" w:space="0" w:color="auto"/>
            <w:bottom w:val="none" w:sz="0" w:space="0" w:color="auto"/>
            <w:right w:val="none" w:sz="0" w:space="0" w:color="auto"/>
          </w:divBdr>
        </w:div>
      </w:divsChild>
    </w:div>
    <w:div w:id="615136409">
      <w:bodyDiv w:val="1"/>
      <w:marLeft w:val="0"/>
      <w:marRight w:val="0"/>
      <w:marTop w:val="0"/>
      <w:marBottom w:val="0"/>
      <w:divBdr>
        <w:top w:val="none" w:sz="0" w:space="0" w:color="auto"/>
        <w:left w:val="none" w:sz="0" w:space="0" w:color="auto"/>
        <w:bottom w:val="none" w:sz="0" w:space="0" w:color="auto"/>
        <w:right w:val="none" w:sz="0" w:space="0" w:color="auto"/>
      </w:divBdr>
      <w:divsChild>
        <w:div w:id="222454126">
          <w:marLeft w:val="0"/>
          <w:marRight w:val="0"/>
          <w:marTop w:val="300"/>
          <w:marBottom w:val="0"/>
          <w:divBdr>
            <w:top w:val="none" w:sz="0" w:space="0" w:color="auto"/>
            <w:left w:val="none" w:sz="0" w:space="0" w:color="auto"/>
            <w:bottom w:val="none" w:sz="0" w:space="0" w:color="auto"/>
            <w:right w:val="none" w:sz="0" w:space="0" w:color="auto"/>
          </w:divBdr>
        </w:div>
        <w:div w:id="1654219070">
          <w:marLeft w:val="0"/>
          <w:marRight w:val="0"/>
          <w:marTop w:val="150"/>
          <w:marBottom w:val="0"/>
          <w:divBdr>
            <w:top w:val="none" w:sz="0" w:space="0" w:color="auto"/>
            <w:left w:val="none" w:sz="0" w:space="0" w:color="auto"/>
            <w:bottom w:val="none" w:sz="0" w:space="0" w:color="auto"/>
            <w:right w:val="none" w:sz="0" w:space="0" w:color="auto"/>
          </w:divBdr>
        </w:div>
      </w:divsChild>
    </w:div>
    <w:div w:id="629480659">
      <w:bodyDiv w:val="1"/>
      <w:marLeft w:val="0"/>
      <w:marRight w:val="0"/>
      <w:marTop w:val="0"/>
      <w:marBottom w:val="0"/>
      <w:divBdr>
        <w:top w:val="none" w:sz="0" w:space="0" w:color="auto"/>
        <w:left w:val="none" w:sz="0" w:space="0" w:color="auto"/>
        <w:bottom w:val="none" w:sz="0" w:space="0" w:color="auto"/>
        <w:right w:val="none" w:sz="0" w:space="0" w:color="auto"/>
      </w:divBdr>
      <w:divsChild>
        <w:div w:id="1036396619">
          <w:marLeft w:val="0"/>
          <w:marRight w:val="0"/>
          <w:marTop w:val="300"/>
          <w:marBottom w:val="0"/>
          <w:divBdr>
            <w:top w:val="none" w:sz="0" w:space="0" w:color="auto"/>
            <w:left w:val="none" w:sz="0" w:space="0" w:color="auto"/>
            <w:bottom w:val="none" w:sz="0" w:space="0" w:color="auto"/>
            <w:right w:val="none" w:sz="0" w:space="0" w:color="auto"/>
          </w:divBdr>
        </w:div>
        <w:div w:id="1544294655">
          <w:marLeft w:val="0"/>
          <w:marRight w:val="0"/>
          <w:marTop w:val="150"/>
          <w:marBottom w:val="0"/>
          <w:divBdr>
            <w:top w:val="none" w:sz="0" w:space="0" w:color="auto"/>
            <w:left w:val="none" w:sz="0" w:space="0" w:color="auto"/>
            <w:bottom w:val="none" w:sz="0" w:space="0" w:color="auto"/>
            <w:right w:val="none" w:sz="0" w:space="0" w:color="auto"/>
          </w:divBdr>
        </w:div>
      </w:divsChild>
    </w:div>
    <w:div w:id="664673517">
      <w:bodyDiv w:val="1"/>
      <w:marLeft w:val="0"/>
      <w:marRight w:val="0"/>
      <w:marTop w:val="0"/>
      <w:marBottom w:val="0"/>
      <w:divBdr>
        <w:top w:val="none" w:sz="0" w:space="0" w:color="auto"/>
        <w:left w:val="none" w:sz="0" w:space="0" w:color="auto"/>
        <w:bottom w:val="none" w:sz="0" w:space="0" w:color="auto"/>
        <w:right w:val="none" w:sz="0" w:space="0" w:color="auto"/>
      </w:divBdr>
      <w:divsChild>
        <w:div w:id="2034304013">
          <w:marLeft w:val="0"/>
          <w:marRight w:val="0"/>
          <w:marTop w:val="300"/>
          <w:marBottom w:val="0"/>
          <w:divBdr>
            <w:top w:val="none" w:sz="0" w:space="0" w:color="auto"/>
            <w:left w:val="none" w:sz="0" w:space="0" w:color="auto"/>
            <w:bottom w:val="none" w:sz="0" w:space="0" w:color="auto"/>
            <w:right w:val="none" w:sz="0" w:space="0" w:color="auto"/>
          </w:divBdr>
        </w:div>
        <w:div w:id="1605646478">
          <w:marLeft w:val="0"/>
          <w:marRight w:val="0"/>
          <w:marTop w:val="150"/>
          <w:marBottom w:val="0"/>
          <w:divBdr>
            <w:top w:val="none" w:sz="0" w:space="0" w:color="auto"/>
            <w:left w:val="none" w:sz="0" w:space="0" w:color="auto"/>
            <w:bottom w:val="none" w:sz="0" w:space="0" w:color="auto"/>
            <w:right w:val="none" w:sz="0" w:space="0" w:color="auto"/>
          </w:divBdr>
        </w:div>
      </w:divsChild>
    </w:div>
    <w:div w:id="818571901">
      <w:bodyDiv w:val="1"/>
      <w:marLeft w:val="0"/>
      <w:marRight w:val="0"/>
      <w:marTop w:val="0"/>
      <w:marBottom w:val="0"/>
      <w:divBdr>
        <w:top w:val="none" w:sz="0" w:space="0" w:color="auto"/>
        <w:left w:val="none" w:sz="0" w:space="0" w:color="auto"/>
        <w:bottom w:val="none" w:sz="0" w:space="0" w:color="auto"/>
        <w:right w:val="none" w:sz="0" w:space="0" w:color="auto"/>
      </w:divBdr>
      <w:divsChild>
        <w:div w:id="333269889">
          <w:marLeft w:val="0"/>
          <w:marRight w:val="0"/>
          <w:marTop w:val="300"/>
          <w:marBottom w:val="0"/>
          <w:divBdr>
            <w:top w:val="none" w:sz="0" w:space="0" w:color="auto"/>
            <w:left w:val="none" w:sz="0" w:space="0" w:color="auto"/>
            <w:bottom w:val="none" w:sz="0" w:space="0" w:color="auto"/>
            <w:right w:val="none" w:sz="0" w:space="0" w:color="auto"/>
          </w:divBdr>
        </w:div>
      </w:divsChild>
    </w:div>
    <w:div w:id="847864841">
      <w:bodyDiv w:val="1"/>
      <w:marLeft w:val="0"/>
      <w:marRight w:val="0"/>
      <w:marTop w:val="0"/>
      <w:marBottom w:val="0"/>
      <w:divBdr>
        <w:top w:val="none" w:sz="0" w:space="0" w:color="auto"/>
        <w:left w:val="none" w:sz="0" w:space="0" w:color="auto"/>
        <w:bottom w:val="none" w:sz="0" w:space="0" w:color="auto"/>
        <w:right w:val="none" w:sz="0" w:space="0" w:color="auto"/>
      </w:divBdr>
      <w:divsChild>
        <w:div w:id="49811701">
          <w:marLeft w:val="0"/>
          <w:marRight w:val="0"/>
          <w:marTop w:val="150"/>
          <w:marBottom w:val="0"/>
          <w:divBdr>
            <w:top w:val="none" w:sz="0" w:space="0" w:color="auto"/>
            <w:left w:val="none" w:sz="0" w:space="0" w:color="auto"/>
            <w:bottom w:val="none" w:sz="0" w:space="0" w:color="auto"/>
            <w:right w:val="none" w:sz="0" w:space="0" w:color="auto"/>
          </w:divBdr>
        </w:div>
      </w:divsChild>
    </w:div>
    <w:div w:id="896939969">
      <w:bodyDiv w:val="1"/>
      <w:marLeft w:val="0"/>
      <w:marRight w:val="0"/>
      <w:marTop w:val="0"/>
      <w:marBottom w:val="0"/>
      <w:divBdr>
        <w:top w:val="none" w:sz="0" w:space="0" w:color="auto"/>
        <w:left w:val="none" w:sz="0" w:space="0" w:color="auto"/>
        <w:bottom w:val="none" w:sz="0" w:space="0" w:color="auto"/>
        <w:right w:val="none" w:sz="0" w:space="0" w:color="auto"/>
      </w:divBdr>
      <w:divsChild>
        <w:div w:id="169684236">
          <w:marLeft w:val="0"/>
          <w:marRight w:val="0"/>
          <w:marTop w:val="300"/>
          <w:marBottom w:val="0"/>
          <w:divBdr>
            <w:top w:val="none" w:sz="0" w:space="0" w:color="auto"/>
            <w:left w:val="none" w:sz="0" w:space="0" w:color="auto"/>
            <w:bottom w:val="none" w:sz="0" w:space="0" w:color="auto"/>
            <w:right w:val="none" w:sz="0" w:space="0" w:color="auto"/>
          </w:divBdr>
        </w:div>
        <w:div w:id="1268612088">
          <w:marLeft w:val="0"/>
          <w:marRight w:val="0"/>
          <w:marTop w:val="150"/>
          <w:marBottom w:val="0"/>
          <w:divBdr>
            <w:top w:val="none" w:sz="0" w:space="0" w:color="auto"/>
            <w:left w:val="none" w:sz="0" w:space="0" w:color="auto"/>
            <w:bottom w:val="none" w:sz="0" w:space="0" w:color="auto"/>
            <w:right w:val="none" w:sz="0" w:space="0" w:color="auto"/>
          </w:divBdr>
        </w:div>
        <w:div w:id="162287134">
          <w:marLeft w:val="0"/>
          <w:marRight w:val="0"/>
          <w:marTop w:val="150"/>
          <w:marBottom w:val="0"/>
          <w:divBdr>
            <w:top w:val="none" w:sz="0" w:space="0" w:color="auto"/>
            <w:left w:val="none" w:sz="0" w:space="0" w:color="auto"/>
            <w:bottom w:val="none" w:sz="0" w:space="0" w:color="auto"/>
            <w:right w:val="none" w:sz="0" w:space="0" w:color="auto"/>
          </w:divBdr>
        </w:div>
        <w:div w:id="1876499799">
          <w:marLeft w:val="0"/>
          <w:marRight w:val="0"/>
          <w:marTop w:val="150"/>
          <w:marBottom w:val="0"/>
          <w:divBdr>
            <w:top w:val="none" w:sz="0" w:space="0" w:color="auto"/>
            <w:left w:val="none" w:sz="0" w:space="0" w:color="auto"/>
            <w:bottom w:val="none" w:sz="0" w:space="0" w:color="auto"/>
            <w:right w:val="none" w:sz="0" w:space="0" w:color="auto"/>
          </w:divBdr>
        </w:div>
      </w:divsChild>
    </w:div>
    <w:div w:id="918714297">
      <w:bodyDiv w:val="1"/>
      <w:marLeft w:val="0"/>
      <w:marRight w:val="0"/>
      <w:marTop w:val="0"/>
      <w:marBottom w:val="0"/>
      <w:divBdr>
        <w:top w:val="none" w:sz="0" w:space="0" w:color="auto"/>
        <w:left w:val="none" w:sz="0" w:space="0" w:color="auto"/>
        <w:bottom w:val="none" w:sz="0" w:space="0" w:color="auto"/>
        <w:right w:val="none" w:sz="0" w:space="0" w:color="auto"/>
      </w:divBdr>
    </w:div>
    <w:div w:id="974682073">
      <w:bodyDiv w:val="1"/>
      <w:marLeft w:val="0"/>
      <w:marRight w:val="0"/>
      <w:marTop w:val="0"/>
      <w:marBottom w:val="0"/>
      <w:divBdr>
        <w:top w:val="none" w:sz="0" w:space="0" w:color="auto"/>
        <w:left w:val="none" w:sz="0" w:space="0" w:color="auto"/>
        <w:bottom w:val="none" w:sz="0" w:space="0" w:color="auto"/>
        <w:right w:val="none" w:sz="0" w:space="0" w:color="auto"/>
      </w:divBdr>
      <w:divsChild>
        <w:div w:id="1971784926">
          <w:marLeft w:val="0"/>
          <w:marRight w:val="0"/>
          <w:marTop w:val="0"/>
          <w:marBottom w:val="0"/>
          <w:divBdr>
            <w:top w:val="none" w:sz="0" w:space="0" w:color="auto"/>
            <w:left w:val="none" w:sz="0" w:space="0" w:color="auto"/>
            <w:bottom w:val="none" w:sz="0" w:space="0" w:color="auto"/>
            <w:right w:val="none" w:sz="0" w:space="0" w:color="auto"/>
          </w:divBdr>
        </w:div>
        <w:div w:id="429858672">
          <w:marLeft w:val="0"/>
          <w:marRight w:val="0"/>
          <w:marTop w:val="0"/>
          <w:marBottom w:val="0"/>
          <w:divBdr>
            <w:top w:val="none" w:sz="0" w:space="0" w:color="auto"/>
            <w:left w:val="none" w:sz="0" w:space="0" w:color="auto"/>
            <w:bottom w:val="none" w:sz="0" w:space="0" w:color="auto"/>
            <w:right w:val="none" w:sz="0" w:space="0" w:color="auto"/>
          </w:divBdr>
        </w:div>
        <w:div w:id="297996768">
          <w:marLeft w:val="0"/>
          <w:marRight w:val="0"/>
          <w:marTop w:val="0"/>
          <w:marBottom w:val="0"/>
          <w:divBdr>
            <w:top w:val="none" w:sz="0" w:space="0" w:color="auto"/>
            <w:left w:val="none" w:sz="0" w:space="0" w:color="auto"/>
            <w:bottom w:val="none" w:sz="0" w:space="0" w:color="auto"/>
            <w:right w:val="none" w:sz="0" w:space="0" w:color="auto"/>
          </w:divBdr>
        </w:div>
        <w:div w:id="1303079285">
          <w:marLeft w:val="0"/>
          <w:marRight w:val="0"/>
          <w:marTop w:val="0"/>
          <w:marBottom w:val="0"/>
          <w:divBdr>
            <w:top w:val="none" w:sz="0" w:space="0" w:color="auto"/>
            <w:left w:val="none" w:sz="0" w:space="0" w:color="auto"/>
            <w:bottom w:val="none" w:sz="0" w:space="0" w:color="auto"/>
            <w:right w:val="none" w:sz="0" w:space="0" w:color="auto"/>
          </w:divBdr>
        </w:div>
        <w:div w:id="1514147844">
          <w:marLeft w:val="0"/>
          <w:marRight w:val="0"/>
          <w:marTop w:val="0"/>
          <w:marBottom w:val="0"/>
          <w:divBdr>
            <w:top w:val="none" w:sz="0" w:space="0" w:color="auto"/>
            <w:left w:val="none" w:sz="0" w:space="0" w:color="auto"/>
            <w:bottom w:val="none" w:sz="0" w:space="0" w:color="auto"/>
            <w:right w:val="none" w:sz="0" w:space="0" w:color="auto"/>
          </w:divBdr>
        </w:div>
        <w:div w:id="1989623878">
          <w:marLeft w:val="0"/>
          <w:marRight w:val="0"/>
          <w:marTop w:val="0"/>
          <w:marBottom w:val="0"/>
          <w:divBdr>
            <w:top w:val="none" w:sz="0" w:space="0" w:color="auto"/>
            <w:left w:val="none" w:sz="0" w:space="0" w:color="auto"/>
            <w:bottom w:val="none" w:sz="0" w:space="0" w:color="auto"/>
            <w:right w:val="none" w:sz="0" w:space="0" w:color="auto"/>
          </w:divBdr>
        </w:div>
        <w:div w:id="1730227188">
          <w:marLeft w:val="0"/>
          <w:marRight w:val="0"/>
          <w:marTop w:val="0"/>
          <w:marBottom w:val="0"/>
          <w:divBdr>
            <w:top w:val="none" w:sz="0" w:space="0" w:color="auto"/>
            <w:left w:val="none" w:sz="0" w:space="0" w:color="auto"/>
            <w:bottom w:val="none" w:sz="0" w:space="0" w:color="auto"/>
            <w:right w:val="none" w:sz="0" w:space="0" w:color="auto"/>
          </w:divBdr>
        </w:div>
        <w:div w:id="1120997817">
          <w:marLeft w:val="0"/>
          <w:marRight w:val="0"/>
          <w:marTop w:val="0"/>
          <w:marBottom w:val="0"/>
          <w:divBdr>
            <w:top w:val="none" w:sz="0" w:space="0" w:color="auto"/>
            <w:left w:val="none" w:sz="0" w:space="0" w:color="auto"/>
            <w:bottom w:val="none" w:sz="0" w:space="0" w:color="auto"/>
            <w:right w:val="none" w:sz="0" w:space="0" w:color="auto"/>
          </w:divBdr>
        </w:div>
        <w:div w:id="50885133">
          <w:marLeft w:val="0"/>
          <w:marRight w:val="0"/>
          <w:marTop w:val="0"/>
          <w:marBottom w:val="0"/>
          <w:divBdr>
            <w:top w:val="none" w:sz="0" w:space="0" w:color="auto"/>
            <w:left w:val="none" w:sz="0" w:space="0" w:color="auto"/>
            <w:bottom w:val="none" w:sz="0" w:space="0" w:color="auto"/>
            <w:right w:val="none" w:sz="0" w:space="0" w:color="auto"/>
          </w:divBdr>
        </w:div>
        <w:div w:id="1959140927">
          <w:marLeft w:val="0"/>
          <w:marRight w:val="0"/>
          <w:marTop w:val="0"/>
          <w:marBottom w:val="0"/>
          <w:divBdr>
            <w:top w:val="none" w:sz="0" w:space="0" w:color="auto"/>
            <w:left w:val="none" w:sz="0" w:space="0" w:color="auto"/>
            <w:bottom w:val="none" w:sz="0" w:space="0" w:color="auto"/>
            <w:right w:val="none" w:sz="0" w:space="0" w:color="auto"/>
          </w:divBdr>
        </w:div>
        <w:div w:id="2047026355">
          <w:marLeft w:val="0"/>
          <w:marRight w:val="0"/>
          <w:marTop w:val="0"/>
          <w:marBottom w:val="0"/>
          <w:divBdr>
            <w:top w:val="none" w:sz="0" w:space="0" w:color="auto"/>
            <w:left w:val="none" w:sz="0" w:space="0" w:color="auto"/>
            <w:bottom w:val="none" w:sz="0" w:space="0" w:color="auto"/>
            <w:right w:val="none" w:sz="0" w:space="0" w:color="auto"/>
          </w:divBdr>
        </w:div>
        <w:div w:id="2115397015">
          <w:marLeft w:val="0"/>
          <w:marRight w:val="0"/>
          <w:marTop w:val="0"/>
          <w:marBottom w:val="0"/>
          <w:divBdr>
            <w:top w:val="none" w:sz="0" w:space="0" w:color="auto"/>
            <w:left w:val="none" w:sz="0" w:space="0" w:color="auto"/>
            <w:bottom w:val="none" w:sz="0" w:space="0" w:color="auto"/>
            <w:right w:val="none" w:sz="0" w:space="0" w:color="auto"/>
          </w:divBdr>
        </w:div>
        <w:div w:id="24598782">
          <w:marLeft w:val="0"/>
          <w:marRight w:val="0"/>
          <w:marTop w:val="0"/>
          <w:marBottom w:val="0"/>
          <w:divBdr>
            <w:top w:val="none" w:sz="0" w:space="0" w:color="auto"/>
            <w:left w:val="none" w:sz="0" w:space="0" w:color="auto"/>
            <w:bottom w:val="none" w:sz="0" w:space="0" w:color="auto"/>
            <w:right w:val="none" w:sz="0" w:space="0" w:color="auto"/>
          </w:divBdr>
        </w:div>
        <w:div w:id="703746954">
          <w:marLeft w:val="0"/>
          <w:marRight w:val="0"/>
          <w:marTop w:val="0"/>
          <w:marBottom w:val="0"/>
          <w:divBdr>
            <w:top w:val="none" w:sz="0" w:space="0" w:color="auto"/>
            <w:left w:val="none" w:sz="0" w:space="0" w:color="auto"/>
            <w:bottom w:val="none" w:sz="0" w:space="0" w:color="auto"/>
            <w:right w:val="none" w:sz="0" w:space="0" w:color="auto"/>
          </w:divBdr>
        </w:div>
        <w:div w:id="1975326654">
          <w:marLeft w:val="0"/>
          <w:marRight w:val="0"/>
          <w:marTop w:val="0"/>
          <w:marBottom w:val="0"/>
          <w:divBdr>
            <w:top w:val="none" w:sz="0" w:space="0" w:color="auto"/>
            <w:left w:val="none" w:sz="0" w:space="0" w:color="auto"/>
            <w:bottom w:val="none" w:sz="0" w:space="0" w:color="auto"/>
            <w:right w:val="none" w:sz="0" w:space="0" w:color="auto"/>
          </w:divBdr>
        </w:div>
        <w:div w:id="1397895800">
          <w:marLeft w:val="0"/>
          <w:marRight w:val="0"/>
          <w:marTop w:val="0"/>
          <w:marBottom w:val="0"/>
          <w:divBdr>
            <w:top w:val="none" w:sz="0" w:space="0" w:color="auto"/>
            <w:left w:val="none" w:sz="0" w:space="0" w:color="auto"/>
            <w:bottom w:val="none" w:sz="0" w:space="0" w:color="auto"/>
            <w:right w:val="none" w:sz="0" w:space="0" w:color="auto"/>
          </w:divBdr>
        </w:div>
        <w:div w:id="808865082">
          <w:marLeft w:val="0"/>
          <w:marRight w:val="0"/>
          <w:marTop w:val="0"/>
          <w:marBottom w:val="0"/>
          <w:divBdr>
            <w:top w:val="none" w:sz="0" w:space="0" w:color="auto"/>
            <w:left w:val="none" w:sz="0" w:space="0" w:color="auto"/>
            <w:bottom w:val="none" w:sz="0" w:space="0" w:color="auto"/>
            <w:right w:val="none" w:sz="0" w:space="0" w:color="auto"/>
          </w:divBdr>
        </w:div>
        <w:div w:id="1295022955">
          <w:marLeft w:val="0"/>
          <w:marRight w:val="0"/>
          <w:marTop w:val="0"/>
          <w:marBottom w:val="0"/>
          <w:divBdr>
            <w:top w:val="none" w:sz="0" w:space="0" w:color="auto"/>
            <w:left w:val="none" w:sz="0" w:space="0" w:color="auto"/>
            <w:bottom w:val="none" w:sz="0" w:space="0" w:color="auto"/>
            <w:right w:val="none" w:sz="0" w:space="0" w:color="auto"/>
          </w:divBdr>
        </w:div>
        <w:div w:id="1395158055">
          <w:marLeft w:val="0"/>
          <w:marRight w:val="0"/>
          <w:marTop w:val="0"/>
          <w:marBottom w:val="0"/>
          <w:divBdr>
            <w:top w:val="none" w:sz="0" w:space="0" w:color="auto"/>
            <w:left w:val="none" w:sz="0" w:space="0" w:color="auto"/>
            <w:bottom w:val="none" w:sz="0" w:space="0" w:color="auto"/>
            <w:right w:val="none" w:sz="0" w:space="0" w:color="auto"/>
          </w:divBdr>
        </w:div>
        <w:div w:id="1334793515">
          <w:marLeft w:val="0"/>
          <w:marRight w:val="0"/>
          <w:marTop w:val="0"/>
          <w:marBottom w:val="0"/>
          <w:divBdr>
            <w:top w:val="none" w:sz="0" w:space="0" w:color="auto"/>
            <w:left w:val="none" w:sz="0" w:space="0" w:color="auto"/>
            <w:bottom w:val="none" w:sz="0" w:space="0" w:color="auto"/>
            <w:right w:val="none" w:sz="0" w:space="0" w:color="auto"/>
          </w:divBdr>
        </w:div>
        <w:div w:id="1737165937">
          <w:marLeft w:val="0"/>
          <w:marRight w:val="0"/>
          <w:marTop w:val="0"/>
          <w:marBottom w:val="0"/>
          <w:divBdr>
            <w:top w:val="none" w:sz="0" w:space="0" w:color="auto"/>
            <w:left w:val="none" w:sz="0" w:space="0" w:color="auto"/>
            <w:bottom w:val="none" w:sz="0" w:space="0" w:color="auto"/>
            <w:right w:val="none" w:sz="0" w:space="0" w:color="auto"/>
          </w:divBdr>
        </w:div>
        <w:div w:id="1764255817">
          <w:marLeft w:val="0"/>
          <w:marRight w:val="0"/>
          <w:marTop w:val="0"/>
          <w:marBottom w:val="0"/>
          <w:divBdr>
            <w:top w:val="none" w:sz="0" w:space="0" w:color="auto"/>
            <w:left w:val="none" w:sz="0" w:space="0" w:color="auto"/>
            <w:bottom w:val="none" w:sz="0" w:space="0" w:color="auto"/>
            <w:right w:val="none" w:sz="0" w:space="0" w:color="auto"/>
          </w:divBdr>
        </w:div>
        <w:div w:id="1648633843">
          <w:marLeft w:val="0"/>
          <w:marRight w:val="0"/>
          <w:marTop w:val="0"/>
          <w:marBottom w:val="0"/>
          <w:divBdr>
            <w:top w:val="none" w:sz="0" w:space="0" w:color="auto"/>
            <w:left w:val="none" w:sz="0" w:space="0" w:color="auto"/>
            <w:bottom w:val="none" w:sz="0" w:space="0" w:color="auto"/>
            <w:right w:val="none" w:sz="0" w:space="0" w:color="auto"/>
          </w:divBdr>
        </w:div>
        <w:div w:id="531040028">
          <w:marLeft w:val="0"/>
          <w:marRight w:val="0"/>
          <w:marTop w:val="0"/>
          <w:marBottom w:val="0"/>
          <w:divBdr>
            <w:top w:val="none" w:sz="0" w:space="0" w:color="auto"/>
            <w:left w:val="none" w:sz="0" w:space="0" w:color="auto"/>
            <w:bottom w:val="none" w:sz="0" w:space="0" w:color="auto"/>
            <w:right w:val="none" w:sz="0" w:space="0" w:color="auto"/>
          </w:divBdr>
        </w:div>
      </w:divsChild>
    </w:div>
    <w:div w:id="1274634283">
      <w:bodyDiv w:val="1"/>
      <w:marLeft w:val="0"/>
      <w:marRight w:val="0"/>
      <w:marTop w:val="0"/>
      <w:marBottom w:val="0"/>
      <w:divBdr>
        <w:top w:val="none" w:sz="0" w:space="0" w:color="auto"/>
        <w:left w:val="none" w:sz="0" w:space="0" w:color="auto"/>
        <w:bottom w:val="none" w:sz="0" w:space="0" w:color="auto"/>
        <w:right w:val="none" w:sz="0" w:space="0" w:color="auto"/>
      </w:divBdr>
      <w:divsChild>
        <w:div w:id="684208140">
          <w:marLeft w:val="0"/>
          <w:marRight w:val="0"/>
          <w:marTop w:val="300"/>
          <w:marBottom w:val="0"/>
          <w:divBdr>
            <w:top w:val="none" w:sz="0" w:space="0" w:color="auto"/>
            <w:left w:val="none" w:sz="0" w:space="0" w:color="auto"/>
            <w:bottom w:val="none" w:sz="0" w:space="0" w:color="auto"/>
            <w:right w:val="none" w:sz="0" w:space="0" w:color="auto"/>
          </w:divBdr>
        </w:div>
        <w:div w:id="1536236321">
          <w:marLeft w:val="0"/>
          <w:marRight w:val="0"/>
          <w:marTop w:val="150"/>
          <w:marBottom w:val="0"/>
          <w:divBdr>
            <w:top w:val="none" w:sz="0" w:space="0" w:color="auto"/>
            <w:left w:val="none" w:sz="0" w:space="0" w:color="auto"/>
            <w:bottom w:val="none" w:sz="0" w:space="0" w:color="auto"/>
            <w:right w:val="none" w:sz="0" w:space="0" w:color="auto"/>
          </w:divBdr>
        </w:div>
      </w:divsChild>
    </w:div>
    <w:div w:id="1279796774">
      <w:bodyDiv w:val="1"/>
      <w:marLeft w:val="0"/>
      <w:marRight w:val="0"/>
      <w:marTop w:val="0"/>
      <w:marBottom w:val="0"/>
      <w:divBdr>
        <w:top w:val="none" w:sz="0" w:space="0" w:color="auto"/>
        <w:left w:val="none" w:sz="0" w:space="0" w:color="auto"/>
        <w:bottom w:val="none" w:sz="0" w:space="0" w:color="auto"/>
        <w:right w:val="none" w:sz="0" w:space="0" w:color="auto"/>
      </w:divBdr>
    </w:div>
    <w:div w:id="1681004703">
      <w:bodyDiv w:val="1"/>
      <w:marLeft w:val="0"/>
      <w:marRight w:val="0"/>
      <w:marTop w:val="0"/>
      <w:marBottom w:val="0"/>
      <w:divBdr>
        <w:top w:val="none" w:sz="0" w:space="0" w:color="auto"/>
        <w:left w:val="none" w:sz="0" w:space="0" w:color="auto"/>
        <w:bottom w:val="none" w:sz="0" w:space="0" w:color="auto"/>
        <w:right w:val="none" w:sz="0" w:space="0" w:color="auto"/>
      </w:divBdr>
      <w:divsChild>
        <w:div w:id="1082265182">
          <w:marLeft w:val="0"/>
          <w:marRight w:val="0"/>
          <w:marTop w:val="300"/>
          <w:marBottom w:val="0"/>
          <w:divBdr>
            <w:top w:val="none" w:sz="0" w:space="0" w:color="auto"/>
            <w:left w:val="none" w:sz="0" w:space="0" w:color="auto"/>
            <w:bottom w:val="none" w:sz="0" w:space="0" w:color="auto"/>
            <w:right w:val="none" w:sz="0" w:space="0" w:color="auto"/>
          </w:divBdr>
        </w:div>
        <w:div w:id="1208420729">
          <w:marLeft w:val="0"/>
          <w:marRight w:val="0"/>
          <w:marTop w:val="150"/>
          <w:marBottom w:val="0"/>
          <w:divBdr>
            <w:top w:val="none" w:sz="0" w:space="0" w:color="auto"/>
            <w:left w:val="none" w:sz="0" w:space="0" w:color="auto"/>
            <w:bottom w:val="none" w:sz="0" w:space="0" w:color="auto"/>
            <w:right w:val="none" w:sz="0" w:space="0" w:color="auto"/>
          </w:divBdr>
        </w:div>
      </w:divsChild>
    </w:div>
    <w:div w:id="2021462907">
      <w:bodyDiv w:val="1"/>
      <w:marLeft w:val="0"/>
      <w:marRight w:val="0"/>
      <w:marTop w:val="0"/>
      <w:marBottom w:val="0"/>
      <w:divBdr>
        <w:top w:val="none" w:sz="0" w:space="0" w:color="auto"/>
        <w:left w:val="none" w:sz="0" w:space="0" w:color="auto"/>
        <w:bottom w:val="none" w:sz="0" w:space="0" w:color="auto"/>
        <w:right w:val="none" w:sz="0" w:space="0" w:color="auto"/>
      </w:divBdr>
      <w:divsChild>
        <w:div w:id="704985188">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endata.burtgel.gov.mn/lesinfo/8172676" TargetMode="External"/><Relationship Id="rId13" Type="http://schemas.openxmlformats.org/officeDocument/2006/relationships/hyperlink" Target="https://www.wto.org/english/res_e/booksp_e/tbt3rd_e.pdf" TargetMode="External"/><Relationship Id="rId18" Type="http://schemas.openxmlformats.org/officeDocument/2006/relationships/hyperlink" Target="http://opendata.burtgel.gov.mn/lesinfo/8172676" TargetMode="External"/><Relationship Id="rId26" Type="http://schemas.openxmlformats.org/officeDocument/2006/relationships/hyperlink" Target="https://openknowledge.worldbank.org/handle/10986/2305" TargetMode="External"/><Relationship Id="rId3" Type="http://schemas.openxmlformats.org/officeDocument/2006/relationships/styles" Target="styles.xml"/><Relationship Id="rId21" Type="http://schemas.openxmlformats.org/officeDocument/2006/relationships/hyperlink" Target="https://emi.qcc.gov.ae/-/media/Project/QCC/EMI/Documents/TheNationalQualityInfrastructure.pdf" TargetMode="External"/><Relationship Id="rId7" Type="http://schemas.openxmlformats.org/officeDocument/2006/relationships/endnotes" Target="endnotes.xml"/><Relationship Id="rId12" Type="http://schemas.openxmlformats.org/officeDocument/2006/relationships/hyperlink" Target="http://nml.gov.ph/wp-content/uploads/2013/02/THE-ANSWER-TO-THE-GLOBAL-QUALITY-CHALLENGE-_A-NATIONAL-QUALITY-INFRASTRUCTURE.pdf" TargetMode="External"/><Relationship Id="rId17" Type="http://schemas.openxmlformats.org/officeDocument/2006/relationships/chart" Target="charts/chart1.xml"/><Relationship Id="rId25" Type="http://schemas.openxmlformats.org/officeDocument/2006/relationships/hyperlink" Target="https://pubdocs.worldbank.org/en/249621553265195570/69dba889394378338787139226.pdf" TargetMode="External"/><Relationship Id="rId2" Type="http://schemas.openxmlformats.org/officeDocument/2006/relationships/numbering" Target="numbering.xml"/><Relationship Id="rId16" Type="http://schemas.openxmlformats.org/officeDocument/2006/relationships/hyperlink" Target="https://openknowledge.worldbank.org/handle/10986/2305" TargetMode="External"/><Relationship Id="rId20" Type="http://schemas.openxmlformats.org/officeDocument/2006/relationships/hyperlink" Target="https://www.mnas.gov.mn/Use%20of%20Logos%20and%20Mark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i.qcc.gov.ae/-/media/Project/QCC/EMI/Documents/TheNationalQualityInfrastructure.pdf" TargetMode="External"/><Relationship Id="rId24" Type="http://schemas.openxmlformats.org/officeDocument/2006/relationships/hyperlink" Target="https://www.unido.org/sites/default/files/2017-02/GUIDE_FOR_THE_DEVELOPMENT_OF_0.pdf" TargetMode="External"/><Relationship Id="rId5" Type="http://schemas.openxmlformats.org/officeDocument/2006/relationships/webSettings" Target="webSettings.xml"/><Relationship Id="rId15" Type="http://schemas.openxmlformats.org/officeDocument/2006/relationships/hyperlink" Target="https://pubdocs.worldbank.org/en/249621553265195570/69dba889394378338787139226.pdf" TargetMode="External"/><Relationship Id="rId23" Type="http://schemas.openxmlformats.org/officeDocument/2006/relationships/hyperlink" Target="https://www.wto.org/english/res_e/booksp_e/tbt3rd_e.pdf" TargetMode="External"/><Relationship Id="rId28" Type="http://schemas.openxmlformats.org/officeDocument/2006/relationships/fontTable" Target="fontTable.xml"/><Relationship Id="rId10" Type="http://schemas.openxmlformats.org/officeDocument/2006/relationships/hyperlink" Target="https://www.mnas.gov.mn/Use%20of%20Logos%20and%20Marks" TargetMode="External"/><Relationship Id="rId19" Type="http://schemas.openxmlformats.org/officeDocument/2006/relationships/hyperlink" Target="https://forum.parliament.mn/projects/187" TargetMode="External"/><Relationship Id="rId4" Type="http://schemas.openxmlformats.org/officeDocument/2006/relationships/settings" Target="settings.xml"/><Relationship Id="rId9" Type="http://schemas.openxmlformats.org/officeDocument/2006/relationships/hyperlink" Target="https://forum.parliament.mn/projects/187" TargetMode="External"/><Relationship Id="rId14" Type="http://schemas.openxmlformats.org/officeDocument/2006/relationships/hyperlink" Target="https://www.unido.org/sites/default/files/2017-02/GUIDE_FOR_THE_DEVELOPMENT_OF_0.pdf" TargetMode="External"/><Relationship Id="rId22" Type="http://schemas.openxmlformats.org/officeDocument/2006/relationships/hyperlink" Target="http://nml.gov.ph/wp-content/uploads/2013/02/THE-ANSWER-TO-THE-GLOBAL-QUALITY-CHALLENGE-_A-NATIONAL-QUALITY-INFRASTRUCTURE.pdf"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044044044044044E-2"/>
          <c:y val="0.21531646842017088"/>
          <c:w val="0.95595595595595595"/>
          <c:h val="0.68834310604791427"/>
        </c:manualLayout>
      </c:layout>
      <c:barChart>
        <c:barDir val="col"/>
        <c:grouping val="clustered"/>
        <c:varyColors val="0"/>
        <c:ser>
          <c:idx val="0"/>
          <c:order val="0"/>
          <c:tx>
            <c:strRef>
              <c:f>Sheet1!$B$1</c:f>
              <c:strCache>
                <c:ptCount val="1"/>
                <c:pt idx="0">
                  <c:v>Шинээр</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pt idx="2">
                  <c:v>2020</c:v>
                </c:pt>
                <c:pt idx="3">
                  <c:v>2021</c:v>
                </c:pt>
              </c:numCache>
            </c:numRef>
          </c:cat>
          <c:val>
            <c:numRef>
              <c:f>Sheet1!$B$2:$B$5</c:f>
              <c:numCache>
                <c:formatCode>General</c:formatCode>
                <c:ptCount val="4"/>
                <c:pt idx="0">
                  <c:v>111</c:v>
                </c:pt>
                <c:pt idx="1">
                  <c:v>116</c:v>
                </c:pt>
                <c:pt idx="2">
                  <c:v>167</c:v>
                </c:pt>
                <c:pt idx="3">
                  <c:v>166</c:v>
                </c:pt>
              </c:numCache>
            </c:numRef>
          </c:val>
          <c:extLst>
            <c:ext xmlns:c16="http://schemas.microsoft.com/office/drawing/2014/chart" uri="{C3380CC4-5D6E-409C-BE32-E72D297353CC}">
              <c16:uniqueId val="{00000000-E6FC-473C-B841-DA42E54D7E76}"/>
            </c:ext>
          </c:extLst>
        </c:ser>
        <c:ser>
          <c:idx val="1"/>
          <c:order val="1"/>
          <c:tx>
            <c:strRef>
              <c:f>Sheet1!$C$1</c:f>
              <c:strCache>
                <c:ptCount val="1"/>
                <c:pt idx="0">
                  <c:v>Хүчингүй болгосон</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pt idx="2">
                  <c:v>2020</c:v>
                </c:pt>
                <c:pt idx="3">
                  <c:v>2021</c:v>
                </c:pt>
              </c:numCache>
            </c:numRef>
          </c:cat>
          <c:val>
            <c:numRef>
              <c:f>Sheet1!$C$2:$C$5</c:f>
              <c:numCache>
                <c:formatCode>General</c:formatCode>
                <c:ptCount val="4"/>
                <c:pt idx="0">
                  <c:v>37</c:v>
                </c:pt>
                <c:pt idx="1">
                  <c:v>65</c:v>
                </c:pt>
                <c:pt idx="2">
                  <c:v>58</c:v>
                </c:pt>
                <c:pt idx="3">
                  <c:v>74</c:v>
                </c:pt>
              </c:numCache>
            </c:numRef>
          </c:val>
          <c:extLst>
            <c:ext xmlns:c16="http://schemas.microsoft.com/office/drawing/2014/chart" uri="{C3380CC4-5D6E-409C-BE32-E72D297353CC}">
              <c16:uniqueId val="{00000001-E6FC-473C-B841-DA42E54D7E76}"/>
            </c:ext>
          </c:extLst>
        </c:ser>
        <c:ser>
          <c:idx val="2"/>
          <c:order val="2"/>
          <c:tx>
            <c:strRef>
              <c:f>Sheet1!$D$1</c:f>
              <c:strCache>
                <c:ptCount val="1"/>
                <c:pt idx="0">
                  <c:v>Дахин шинэчилсэн</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pt idx="2">
                  <c:v>2020</c:v>
                </c:pt>
                <c:pt idx="3">
                  <c:v>2021</c:v>
                </c:pt>
              </c:numCache>
            </c:numRef>
          </c:cat>
          <c:val>
            <c:numRef>
              <c:f>Sheet1!$D$2:$D$5</c:f>
              <c:numCache>
                <c:formatCode>General</c:formatCode>
                <c:ptCount val="4"/>
                <c:pt idx="0">
                  <c:v>31</c:v>
                </c:pt>
                <c:pt idx="1">
                  <c:v>0</c:v>
                </c:pt>
                <c:pt idx="2">
                  <c:v>53</c:v>
                </c:pt>
                <c:pt idx="3">
                  <c:v>39</c:v>
                </c:pt>
              </c:numCache>
            </c:numRef>
          </c:val>
          <c:extLst>
            <c:ext xmlns:c16="http://schemas.microsoft.com/office/drawing/2014/chart" uri="{C3380CC4-5D6E-409C-BE32-E72D297353CC}">
              <c16:uniqueId val="{00000002-E6FC-473C-B841-DA42E54D7E76}"/>
            </c:ext>
          </c:extLst>
        </c:ser>
        <c:ser>
          <c:idx val="3"/>
          <c:order val="3"/>
          <c:tx>
            <c:strRef>
              <c:f>Sheet1!$E$1</c:f>
              <c:strCache>
                <c:ptCount val="1"/>
                <c:pt idx="0">
                  <c:v>Нэмэлт оруулсан</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2018</c:v>
                </c:pt>
                <c:pt idx="1">
                  <c:v>2019</c:v>
                </c:pt>
                <c:pt idx="2">
                  <c:v>2020</c:v>
                </c:pt>
                <c:pt idx="3">
                  <c:v>2021</c:v>
                </c:pt>
              </c:numCache>
            </c:numRef>
          </c:cat>
          <c:val>
            <c:numRef>
              <c:f>Sheet1!$E$2:$E$5</c:f>
              <c:numCache>
                <c:formatCode>General</c:formatCode>
                <c:ptCount val="4"/>
                <c:pt idx="0">
                  <c:v>4</c:v>
                </c:pt>
                <c:pt idx="1">
                  <c:v>0</c:v>
                </c:pt>
                <c:pt idx="2">
                  <c:v>6</c:v>
                </c:pt>
              </c:numCache>
            </c:numRef>
          </c:val>
          <c:extLst>
            <c:ext xmlns:c16="http://schemas.microsoft.com/office/drawing/2014/chart" uri="{C3380CC4-5D6E-409C-BE32-E72D297353CC}">
              <c16:uniqueId val="{00000003-E6FC-473C-B841-DA42E54D7E76}"/>
            </c:ext>
          </c:extLst>
        </c:ser>
        <c:dLbls>
          <c:dLblPos val="inEnd"/>
          <c:showLegendKey val="0"/>
          <c:showVal val="1"/>
          <c:showCatName val="0"/>
          <c:showSerName val="0"/>
          <c:showPercent val="0"/>
          <c:showBubbleSize val="0"/>
        </c:dLbls>
        <c:gapWidth val="100"/>
        <c:overlap val="-24"/>
        <c:axId val="63388208"/>
        <c:axId val="63405680"/>
      </c:barChart>
      <c:catAx>
        <c:axId val="633882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3405680"/>
        <c:crosses val="autoZero"/>
        <c:auto val="1"/>
        <c:lblAlgn val="ctr"/>
        <c:lblOffset val="100"/>
        <c:noMultiLvlLbl val="0"/>
      </c:catAx>
      <c:valAx>
        <c:axId val="6340568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3388208"/>
        <c:crosses val="autoZero"/>
        <c:crossBetween val="between"/>
      </c:valAx>
      <c:spPr>
        <a:noFill/>
        <a:ln w="25400">
          <a:noFill/>
        </a:ln>
        <a:effectLst/>
      </c:spPr>
    </c:plotArea>
    <c:legend>
      <c:legendPos val="b"/>
      <c:layout>
        <c:manualLayout>
          <c:xMode val="edge"/>
          <c:yMode val="edge"/>
          <c:x val="0.13062392250084653"/>
          <c:y val="6.7570071229172718E-2"/>
          <c:w val="0.78241057294164362"/>
          <c:h val="8.127147800792416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ABAA7-CF26-46CD-9E14-52A6DB70A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6853</Words>
  <Characters>48590</Characters>
  <Application>Microsoft Office Word</Application>
  <DocSecurity>0</DocSecurity>
  <Lines>1245</Lines>
  <Paragraphs>652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Б.Цогням</cp:lastModifiedBy>
  <cp:revision>2</cp:revision>
  <cp:lastPrinted>2026-06-11T07:37:00Z</cp:lastPrinted>
  <dcterms:created xsi:type="dcterms:W3CDTF">2026-06-11T07:38:00Z</dcterms:created>
  <dcterms:modified xsi:type="dcterms:W3CDTF">2026-06-11T07:38:00Z</dcterms:modified>
</cp:coreProperties>
</file>