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32DE9B6A" w14:textId="487A8820" w:rsidR="00213A6E" w:rsidRPr="00B27FC0" w:rsidRDefault="000E687E" w:rsidP="00B27FC0">
      <w:pPr>
        <w:spacing w:before="240" w:after="240" w:line="240" w:lineRule="auto"/>
        <w:ind w:firstLine="630"/>
        <w:jc w:val="center"/>
        <w:rPr>
          <w:sz w:val="24"/>
          <w:szCs w:val="24"/>
          <w:lang w:val="mn-MN"/>
        </w:rPr>
      </w:pPr>
      <w:r>
        <w:rPr>
          <w:rFonts w:ascii="Times New Roman" w:eastAsia="Times New Roman" w:hAnsi="Times New Roman" w:cs="Times New Roman"/>
          <w:noProof/>
          <w:sz w:val="24"/>
          <w:szCs w:val="24"/>
        </w:rPr>
        <mc:AlternateContent>
          <mc:Choice Requires="wpg">
            <w:drawing>
              <wp:anchor distT="0" distB="0" distL="0" distR="0" simplePos="0" relativeHeight="251659264" behindDoc="1" locked="0" layoutInCell="1" hidden="0" allowOverlap="1" wp14:anchorId="1FC50EF7" wp14:editId="596407D3">
                <wp:simplePos x="0" y="0"/>
                <wp:positionH relativeFrom="page">
                  <wp:posOffset>580292</wp:posOffset>
                </wp:positionH>
                <wp:positionV relativeFrom="page">
                  <wp:posOffset>914398</wp:posOffset>
                </wp:positionV>
                <wp:extent cx="6864824" cy="7538963"/>
                <wp:effectExtent l="0" t="0" r="0" b="0"/>
                <wp:wrapNone/>
                <wp:docPr id="1" name="Group 1"/>
                <wp:cNvGraphicFramePr/>
                <a:graphic xmlns:a="http://schemas.openxmlformats.org/drawingml/2006/main">
                  <a:graphicData uri="http://schemas.microsoft.com/office/word/2010/wordprocessingGroup">
                    <wpg:wgp>
                      <wpg:cNvGrpSpPr/>
                      <wpg:grpSpPr>
                        <a:xfrm>
                          <a:off x="0" y="0"/>
                          <a:ext cx="6864824" cy="7538963"/>
                          <a:chOff x="1913575" y="0"/>
                          <a:chExt cx="6864850" cy="7560000"/>
                        </a:xfrm>
                      </wpg:grpSpPr>
                      <wpg:grpSp>
                        <wpg:cNvPr id="1289793443" name="Group 1289793443"/>
                        <wpg:cNvGrpSpPr/>
                        <wpg:grpSpPr>
                          <a:xfrm>
                            <a:off x="1913588" y="0"/>
                            <a:ext cx="6864824" cy="7560000"/>
                            <a:chOff x="0" y="0"/>
                            <a:chExt cx="6864824" cy="9123528"/>
                          </a:xfrm>
                        </wpg:grpSpPr>
                        <wps:wsp>
                          <wps:cNvPr id="251559552" name="Rectangle 251559552"/>
                          <wps:cNvSpPr/>
                          <wps:spPr>
                            <a:xfrm>
                              <a:off x="0" y="0"/>
                              <a:ext cx="6864800" cy="9123525"/>
                            </a:xfrm>
                            <a:prstGeom prst="rect">
                              <a:avLst/>
                            </a:prstGeom>
                            <a:noFill/>
                            <a:ln>
                              <a:noFill/>
                            </a:ln>
                          </wps:spPr>
                          <wps:txbx>
                            <w:txbxContent>
                              <w:p w14:paraId="3CE0CC63" w14:textId="77777777" w:rsidR="000E687E" w:rsidRDefault="000E687E" w:rsidP="000E687E">
                                <w:pPr>
                                  <w:spacing w:line="240" w:lineRule="auto"/>
                                  <w:textDirection w:val="btLr"/>
                                </w:pPr>
                              </w:p>
                            </w:txbxContent>
                          </wps:txbx>
                          <wps:bodyPr spcFirstLastPara="1" wrap="square" lIns="91425" tIns="91425" rIns="91425" bIns="91425" anchor="ctr" anchorCtr="0">
                            <a:noAutofit/>
                          </wps:bodyPr>
                        </wps:wsp>
                        <wps:wsp>
                          <wps:cNvPr id="387283873" name="Rectangle 387283873"/>
                          <wps:cNvSpPr/>
                          <wps:spPr>
                            <a:xfrm>
                              <a:off x="0" y="0"/>
                              <a:ext cx="6858000" cy="1371600"/>
                            </a:xfrm>
                            <a:prstGeom prst="rect">
                              <a:avLst/>
                            </a:prstGeom>
                            <a:solidFill>
                              <a:schemeClr val="accent1"/>
                            </a:solidFill>
                            <a:ln>
                              <a:noFill/>
                            </a:ln>
                          </wps:spPr>
                          <wps:txbx>
                            <w:txbxContent>
                              <w:p w14:paraId="07FE57A6" w14:textId="77777777" w:rsidR="000E687E" w:rsidRDefault="000E687E" w:rsidP="000E687E">
                                <w:pPr>
                                  <w:spacing w:line="240" w:lineRule="auto"/>
                                  <w:textDirection w:val="btLr"/>
                                </w:pPr>
                              </w:p>
                            </w:txbxContent>
                          </wps:txbx>
                          <wps:bodyPr spcFirstLastPara="1" wrap="square" lIns="91425" tIns="91425" rIns="91425" bIns="91425" anchor="ctr" anchorCtr="0">
                            <a:noAutofit/>
                          </wps:bodyPr>
                        </wps:wsp>
                        <wps:wsp>
                          <wps:cNvPr id="1483376586" name="Rectangle 1483376586"/>
                          <wps:cNvSpPr/>
                          <wps:spPr>
                            <a:xfrm>
                              <a:off x="0" y="4094328"/>
                              <a:ext cx="6858000" cy="5029200"/>
                            </a:xfrm>
                            <a:prstGeom prst="rect">
                              <a:avLst/>
                            </a:prstGeom>
                            <a:solidFill>
                              <a:schemeClr val="accent1"/>
                            </a:solidFill>
                            <a:ln>
                              <a:noFill/>
                            </a:ln>
                          </wps:spPr>
                          <wps:txbx>
                            <w:txbxContent>
                              <w:p w14:paraId="03DAE5F3" w14:textId="77777777" w:rsidR="000E687E" w:rsidRDefault="000E687E" w:rsidP="000E687E">
                                <w:pPr>
                                  <w:spacing w:before="120" w:line="240" w:lineRule="auto"/>
                                  <w:textDirection w:val="btLr"/>
                                </w:pPr>
                              </w:p>
                              <w:p w14:paraId="7FB45199" w14:textId="77777777" w:rsidR="000E687E" w:rsidRDefault="000E687E" w:rsidP="000E687E">
                                <w:pPr>
                                  <w:spacing w:before="120" w:line="240" w:lineRule="auto"/>
                                  <w:jc w:val="center"/>
                                  <w:textDirection w:val="btLr"/>
                                </w:pPr>
                                <w:r>
                                  <w:rPr>
                                    <w:smallCaps/>
                                    <w:color w:val="FFFFFF"/>
                                    <w:sz w:val="28"/>
                                  </w:rPr>
                                  <w:t>УЛААНБААТАР</w:t>
                                </w:r>
                                <w:r>
                                  <w:rPr>
                                    <w:color w:val="FFFFFF"/>
                                    <w:sz w:val="28"/>
                                  </w:rPr>
                                  <w:t xml:space="preserve">       </w:t>
                                </w:r>
                              </w:p>
                              <w:p w14:paraId="43AB4EDF" w14:textId="77777777" w:rsidR="000E687E" w:rsidRDefault="000E687E" w:rsidP="000E687E">
                                <w:pPr>
                                  <w:spacing w:before="120" w:line="240" w:lineRule="auto"/>
                                  <w:jc w:val="center"/>
                                  <w:textDirection w:val="btLr"/>
                                </w:pPr>
                                <w:r>
                                  <w:rPr>
                                    <w:color w:val="FFFFFF"/>
                                    <w:sz w:val="28"/>
                                  </w:rPr>
                                  <w:t>2025</w:t>
                                </w:r>
                              </w:p>
                            </w:txbxContent>
                          </wps:txbx>
                          <wps:bodyPr spcFirstLastPara="1" wrap="square" lIns="457200" tIns="731500" rIns="457200" bIns="457200" anchor="b" anchorCtr="0">
                            <a:noAutofit/>
                          </wps:bodyPr>
                        </wps:wsp>
                        <wps:wsp>
                          <wps:cNvPr id="694267611" name="Rectangle 694267611"/>
                          <wps:cNvSpPr/>
                          <wps:spPr>
                            <a:xfrm>
                              <a:off x="6824" y="1371600"/>
                              <a:ext cx="6858000" cy="2722728"/>
                            </a:xfrm>
                            <a:prstGeom prst="rect">
                              <a:avLst/>
                            </a:prstGeom>
                            <a:solidFill>
                              <a:schemeClr val="lt1"/>
                            </a:solidFill>
                            <a:ln>
                              <a:noFill/>
                            </a:ln>
                          </wps:spPr>
                          <wps:txbx>
                            <w:txbxContent>
                              <w:p w14:paraId="0201F4B0" w14:textId="20BB71F0" w:rsidR="000E687E" w:rsidRPr="000E687E" w:rsidRDefault="000E687E" w:rsidP="000E687E">
                                <w:pPr>
                                  <w:spacing w:line="240" w:lineRule="auto"/>
                                  <w:ind w:firstLine="630"/>
                                  <w:jc w:val="center"/>
                                  <w:rPr>
                                    <w:b/>
                                    <w:bCs/>
                                    <w:sz w:val="32"/>
                                    <w:szCs w:val="32"/>
                                  </w:rPr>
                                </w:pPr>
                                <w:r w:rsidRPr="000E687E">
                                  <w:rPr>
                                    <w:b/>
                                    <w:bCs/>
                                    <w:sz w:val="32"/>
                                    <w:szCs w:val="32"/>
                                  </w:rPr>
                                  <w:t>ХУДАЛДАН АВАХ АЖИЛЛАГААНЫ ТУХАЙ ХУУЛИЙН ШИНЭЧИЛСЭН</w:t>
                                </w:r>
                                <w:r>
                                  <w:rPr>
                                    <w:b/>
                                    <w:bCs/>
                                    <w:sz w:val="32"/>
                                    <w:szCs w:val="32"/>
                                  </w:rPr>
                                  <w:t xml:space="preserve"> </w:t>
                                </w:r>
                                <w:r w:rsidRPr="000E687E">
                                  <w:rPr>
                                    <w:b/>
                                    <w:bCs/>
                                    <w:sz w:val="32"/>
                                    <w:szCs w:val="32"/>
                                  </w:rPr>
                                  <w:t>НАЙРУУЛГЫН ТӨСЛИЙН ҮР НӨЛӨӨ</w:t>
                                </w:r>
                                <w:r w:rsidRPr="000E687E">
                                  <w:rPr>
                                    <w:b/>
                                    <w:bCs/>
                                    <w:sz w:val="32"/>
                                    <w:szCs w:val="32"/>
                                    <w:lang w:val="mn-MN"/>
                                  </w:rPr>
                                  <w:t>НИЙ СУДАЛГААНЫ ТАЙЛАН</w:t>
                                </w:r>
                              </w:p>
                              <w:p w14:paraId="2014C055" w14:textId="77777777" w:rsidR="000E687E" w:rsidRPr="00B27FC0" w:rsidRDefault="000E687E" w:rsidP="000E687E">
                                <w:pPr>
                                  <w:spacing w:before="240" w:after="240" w:line="240" w:lineRule="auto"/>
                                  <w:ind w:firstLine="630"/>
                                  <w:jc w:val="center"/>
                                  <w:rPr>
                                    <w:b/>
                                    <w:bCs/>
                                    <w:sz w:val="24"/>
                                    <w:szCs w:val="24"/>
                                  </w:rPr>
                                </w:pPr>
                              </w:p>
                              <w:p w14:paraId="24A07514" w14:textId="4BBC4D63" w:rsidR="000E687E" w:rsidRDefault="000E687E" w:rsidP="000E687E">
                                <w:pPr>
                                  <w:spacing w:line="240" w:lineRule="auto"/>
                                  <w:jc w:val="center"/>
                                  <w:textDirection w:val="btLr"/>
                                </w:pPr>
                              </w:p>
                            </w:txbxContent>
                          </wps:txbx>
                          <wps:bodyPr spcFirstLastPara="1" wrap="square" lIns="457200" tIns="91425" rIns="457200" bIns="91425" anchor="ctr" anchorCtr="0">
                            <a:noAutofit/>
                          </wps:bodyPr>
                        </wps:wsp>
                      </wpg:grpSp>
                    </wpg:wgp>
                  </a:graphicData>
                </a:graphic>
              </wp:anchor>
            </w:drawing>
          </mc:Choice>
          <mc:Fallback>
            <w:pict>
              <v:group w14:anchorId="1FC50EF7" id="Group 1" o:spid="_x0000_s1026" style="position:absolute;left:0;text-align:left;margin-left:45.7pt;margin-top:1in;width:540.55pt;height:593.6pt;z-index:-251657216;mso-wrap-distance-left:0;mso-wrap-distance-right:0;mso-position-horizontal-relative:page;mso-position-vertical-relative:page" coordorigin="19135" coordsize="68648,756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">
                <v:group id="Group 1289793443" o:spid="_x0000_s1027" style="position:absolute;left:19135;width:68649;height:75600" coordsize="68648,912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">
                  <v:rect id="Rectangle 251559552" o:spid="_x0000_s1028" style="position:absolute;width:68648;height:9123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" filled="f" stroked="f">
                    <v:textbox inset="2.53958mm,2.53958mm,2.53958mm,2.53958mm">
                      <w:txbxContent>
                        <w:p w14:paraId="3CE0CC63" w14:textId="77777777" w:rsidR="000E687E" w:rsidRDefault="000E687E" w:rsidP="000E687E">
                          <w:pPr>
                            <w:spacing w:line="240" w:lineRule="auto"/>
                            <w:textDirection w:val="btLr"/>
                          </w:pPr>
                        </w:p>
                      </w:txbxContent>
                    </v:textbox>
                  </v:rect>
                  <v:rect id="Rectangle 387283873" o:spid="_x0000_s1029" style="position:absolute;width:68580;height:1371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" fillcolor="#4f81bd [3204]" stroked="f">
                    <v:textbox inset="2.53958mm,2.53958mm,2.53958mm,2.53958mm">
                      <w:txbxContent>
                        <w:p w14:paraId="07FE57A6" w14:textId="77777777" w:rsidR="000E687E" w:rsidRDefault="000E687E" w:rsidP="000E687E">
                          <w:pPr>
                            <w:spacing w:line="240" w:lineRule="auto"/>
                            <w:textDirection w:val="btLr"/>
                          </w:pPr>
                        </w:p>
                      </w:txbxContent>
                    </v:textbox>
                  </v:rect>
                  <v:rect id="Rectangle 1483376586" o:spid="_x0000_s1030" style="position:absolute;top:40943;width:68580;height:50292;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" fillcolor="#4f81bd [3204]" stroked="f">
                    <v:textbox inset="36pt,20.31944mm,36pt,36pt">
                      <w:txbxContent>
                        <w:p w14:paraId="03DAE5F3" w14:textId="77777777" w:rsidR="000E687E" w:rsidRDefault="000E687E" w:rsidP="000E687E">
                          <w:pPr>
                            <w:spacing w:before="120" w:line="240" w:lineRule="auto"/>
                            <w:textDirection w:val="btLr"/>
                          </w:pPr>
                        </w:p>
                        <w:p w14:paraId="7FB45199" w14:textId="77777777" w:rsidR="000E687E" w:rsidRDefault="000E687E" w:rsidP="000E687E">
                          <w:pPr>
                            <w:spacing w:before="120" w:line="240" w:lineRule="auto"/>
                            <w:jc w:val="center"/>
                            <w:textDirection w:val="btLr"/>
                          </w:pPr>
                          <w:r>
                            <w:rPr>
                              <w:smallCaps/>
                              <w:color w:val="FFFFFF"/>
                              <w:sz w:val="28"/>
                            </w:rPr>
                            <w:t>УЛААНБААТАР</w:t>
                          </w:r>
                          <w:r>
                            <w:rPr>
                              <w:color w:val="FFFFFF"/>
                              <w:sz w:val="28"/>
                            </w:rPr>
                            <w:t xml:space="preserve">       </w:t>
                          </w:r>
                        </w:p>
                        <w:p w14:paraId="43AB4EDF" w14:textId="77777777" w:rsidR="000E687E" w:rsidRDefault="000E687E" w:rsidP="000E687E">
                          <w:pPr>
                            <w:spacing w:before="120" w:line="240" w:lineRule="auto"/>
                            <w:jc w:val="center"/>
                            <w:textDirection w:val="btLr"/>
                          </w:pPr>
                          <w:r>
                            <w:rPr>
                              <w:color w:val="FFFFFF"/>
                              <w:sz w:val="28"/>
                            </w:rPr>
                            <w:t>2025</w:t>
                          </w:r>
                        </w:p>
                      </w:txbxContent>
                    </v:textbox>
                  </v:rect>
                  <v:rect id="Rectangle 694267611" o:spid="_x0000_s1031" style="position:absolute;left:68;top:13716;width:68580;height:2722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" fillcolor="white [3201]" stroked="f">
                    <v:textbox inset="36pt,2.53958mm,36pt,2.53958mm">
                      <w:txbxContent>
                        <w:p w14:paraId="0201F4B0" w14:textId="20BB71F0" w:rsidR="000E687E" w:rsidRPr="000E687E" w:rsidRDefault="000E687E" w:rsidP="000E687E">
                          <w:pPr>
                            <w:spacing w:line="240" w:lineRule="auto"/>
                            <w:ind w:firstLine="630"/>
                            <w:jc w:val="center"/>
                            <w:rPr>
                              <w:b/>
                              <w:bCs/>
                              <w:sz w:val="32"/>
                              <w:szCs w:val="32"/>
                            </w:rPr>
                          </w:pPr>
                          <w:r w:rsidRPr="000E687E">
                            <w:rPr>
                              <w:b/>
                              <w:bCs/>
                              <w:sz w:val="32"/>
                              <w:szCs w:val="32"/>
                            </w:rPr>
                            <w:t>ХУДАЛДАН АВАХ АЖИЛЛАГААНЫ ТУХАЙ ХУУЛИЙН ШИНЭЧИЛСЭН</w:t>
                          </w:r>
                          <w:r>
                            <w:rPr>
                              <w:b/>
                              <w:bCs/>
                              <w:sz w:val="32"/>
                              <w:szCs w:val="32"/>
                            </w:rPr>
                            <w:t xml:space="preserve"> </w:t>
                          </w:r>
                          <w:r w:rsidRPr="000E687E">
                            <w:rPr>
                              <w:b/>
                              <w:bCs/>
                              <w:sz w:val="32"/>
                              <w:szCs w:val="32"/>
                            </w:rPr>
                            <w:t>НАЙРУУЛГЫН ТӨСЛИЙН ҮР НӨЛӨӨ</w:t>
                          </w:r>
                          <w:r w:rsidRPr="000E687E">
                            <w:rPr>
                              <w:b/>
                              <w:bCs/>
                              <w:sz w:val="32"/>
                              <w:szCs w:val="32"/>
                              <w:lang w:val="mn-MN"/>
                            </w:rPr>
                            <w:t>НИЙ СУДАЛГААНЫ ТАЙЛАН</w:t>
                          </w:r>
                        </w:p>
                        <w:p w14:paraId="2014C055" w14:textId="77777777" w:rsidR="000E687E" w:rsidRPr="00B27FC0" w:rsidRDefault="000E687E" w:rsidP="000E687E">
                          <w:pPr>
                            <w:spacing w:before="240" w:after="240" w:line="240" w:lineRule="auto"/>
                            <w:ind w:firstLine="630"/>
                            <w:jc w:val="center"/>
                            <w:rPr>
                              <w:b/>
                              <w:bCs/>
                              <w:sz w:val="24"/>
                              <w:szCs w:val="24"/>
                            </w:rPr>
                          </w:pPr>
                        </w:p>
                        <w:p w14:paraId="24A07514" w14:textId="4BBC4D63" w:rsidR="000E687E" w:rsidRDefault="000E687E" w:rsidP="000E687E">
                          <w:pPr>
                            <w:spacing w:line="240" w:lineRule="auto"/>
                            <w:jc w:val="center"/>
                            <w:textDirection w:val="btLr"/>
                          </w:pPr>
                        </w:p>
                      </w:txbxContent>
                    </v:textbox>
                  </v:rect>
                </v:group>
                <w10:wrap anchorx="page" anchory="page"/>
              </v:group>
            </w:pict>
          </mc:Fallback>
        </mc:AlternateContent>
      </w:r>
    </w:p>
    <w:p w14:paraId="20FD05BB" w14:textId="77777777" w:rsidR="00213A6E" w:rsidRPr="00B27FC0" w:rsidRDefault="00213A6E" w:rsidP="00B27FC0">
      <w:pPr>
        <w:spacing w:before="240" w:after="240" w:line="240" w:lineRule="auto"/>
        <w:ind w:firstLine="630"/>
        <w:jc w:val="center"/>
        <w:rPr>
          <w:sz w:val="24"/>
          <w:szCs w:val="24"/>
        </w:rPr>
      </w:pPr>
    </w:p>
    <w:p w14:paraId="25D190B5" w14:textId="77777777" w:rsidR="00213A6E" w:rsidRPr="00B27FC0" w:rsidRDefault="00213A6E" w:rsidP="00B27FC0">
      <w:pPr>
        <w:spacing w:before="240" w:after="240" w:line="240" w:lineRule="auto"/>
        <w:ind w:firstLine="630"/>
        <w:jc w:val="center"/>
        <w:rPr>
          <w:sz w:val="24"/>
          <w:szCs w:val="24"/>
        </w:rPr>
      </w:pPr>
    </w:p>
    <w:p w14:paraId="73A924F3" w14:textId="77777777" w:rsidR="00213A6E" w:rsidRPr="00B27FC0" w:rsidRDefault="00213A6E" w:rsidP="00B27FC0">
      <w:pPr>
        <w:spacing w:before="240" w:after="240" w:line="240" w:lineRule="auto"/>
        <w:ind w:firstLine="630"/>
        <w:jc w:val="center"/>
        <w:rPr>
          <w:sz w:val="24"/>
          <w:szCs w:val="24"/>
        </w:rPr>
      </w:pPr>
    </w:p>
    <w:p w14:paraId="3AFB7D22" w14:textId="77777777" w:rsidR="00213A6E" w:rsidRPr="00B27FC0" w:rsidRDefault="00213A6E" w:rsidP="00B27FC0">
      <w:pPr>
        <w:spacing w:before="240" w:after="240" w:line="240" w:lineRule="auto"/>
        <w:ind w:firstLine="630"/>
        <w:jc w:val="center"/>
        <w:rPr>
          <w:sz w:val="24"/>
          <w:szCs w:val="24"/>
        </w:rPr>
      </w:pPr>
    </w:p>
    <w:p w14:paraId="5CFC48C2" w14:textId="77777777" w:rsidR="00213A6E" w:rsidRPr="00B27FC0" w:rsidRDefault="00213A6E" w:rsidP="00B27FC0">
      <w:pPr>
        <w:spacing w:before="240" w:after="240" w:line="240" w:lineRule="auto"/>
        <w:ind w:firstLine="630"/>
        <w:jc w:val="center"/>
        <w:rPr>
          <w:sz w:val="24"/>
          <w:szCs w:val="24"/>
        </w:rPr>
      </w:pPr>
    </w:p>
    <w:p w14:paraId="55801849" w14:textId="77777777" w:rsidR="00213A6E" w:rsidRPr="00B27FC0" w:rsidRDefault="00213A6E" w:rsidP="000E687E">
      <w:pPr>
        <w:spacing w:before="240" w:after="240" w:line="240" w:lineRule="auto"/>
        <w:ind w:firstLine="630"/>
        <w:rPr>
          <w:sz w:val="24"/>
          <w:szCs w:val="24"/>
        </w:rPr>
      </w:pPr>
    </w:p>
    <w:p w14:paraId="2E30923F" w14:textId="77777777" w:rsidR="00213A6E" w:rsidRPr="00B27FC0" w:rsidRDefault="00213A6E" w:rsidP="00B27FC0">
      <w:pPr>
        <w:spacing w:before="240" w:after="240" w:line="240" w:lineRule="auto"/>
        <w:ind w:firstLine="630"/>
        <w:jc w:val="center"/>
        <w:rPr>
          <w:sz w:val="24"/>
          <w:szCs w:val="24"/>
        </w:rPr>
      </w:pPr>
    </w:p>
    <w:p w14:paraId="186739AE" w14:textId="77777777" w:rsidR="00213A6E" w:rsidRPr="00B27FC0" w:rsidRDefault="00213A6E" w:rsidP="00B27FC0">
      <w:pPr>
        <w:spacing w:before="240" w:after="240" w:line="240" w:lineRule="auto"/>
        <w:ind w:firstLine="630"/>
        <w:jc w:val="center"/>
        <w:rPr>
          <w:sz w:val="24"/>
          <w:szCs w:val="24"/>
        </w:rPr>
      </w:pPr>
    </w:p>
    <w:p w14:paraId="4B1C83EE" w14:textId="77777777" w:rsidR="00213A6E" w:rsidRPr="00B27FC0" w:rsidRDefault="00213A6E" w:rsidP="00B27FC0">
      <w:pPr>
        <w:spacing w:before="240" w:after="240" w:line="240" w:lineRule="auto"/>
        <w:ind w:firstLine="630"/>
        <w:jc w:val="center"/>
        <w:rPr>
          <w:sz w:val="24"/>
          <w:szCs w:val="24"/>
        </w:rPr>
      </w:pPr>
    </w:p>
    <w:p w14:paraId="2F263665" w14:textId="77777777" w:rsidR="00213A6E" w:rsidRPr="00B27FC0" w:rsidRDefault="00213A6E" w:rsidP="00B27FC0">
      <w:pPr>
        <w:spacing w:before="240" w:after="240" w:line="240" w:lineRule="auto"/>
        <w:ind w:firstLine="630"/>
        <w:jc w:val="center"/>
        <w:rPr>
          <w:sz w:val="24"/>
          <w:szCs w:val="24"/>
        </w:rPr>
      </w:pPr>
    </w:p>
    <w:p w14:paraId="68018134" w14:textId="77777777" w:rsidR="00213A6E" w:rsidRPr="00B27FC0" w:rsidRDefault="00213A6E" w:rsidP="00B27FC0">
      <w:pPr>
        <w:spacing w:before="240" w:after="240" w:line="240" w:lineRule="auto"/>
        <w:ind w:firstLine="630"/>
        <w:jc w:val="center"/>
        <w:rPr>
          <w:sz w:val="24"/>
          <w:szCs w:val="24"/>
        </w:rPr>
      </w:pPr>
    </w:p>
    <w:p w14:paraId="1CC690CB" w14:textId="77777777" w:rsidR="00213A6E" w:rsidRPr="00B27FC0" w:rsidRDefault="00213A6E" w:rsidP="00B27FC0">
      <w:pPr>
        <w:spacing w:before="240" w:after="240" w:line="240" w:lineRule="auto"/>
        <w:ind w:firstLine="630"/>
        <w:jc w:val="center"/>
        <w:rPr>
          <w:sz w:val="24"/>
          <w:szCs w:val="24"/>
        </w:rPr>
      </w:pPr>
    </w:p>
    <w:p w14:paraId="08AD7A9D" w14:textId="77777777" w:rsidR="00213A6E" w:rsidRPr="00B27FC0" w:rsidRDefault="00213A6E" w:rsidP="00B27FC0">
      <w:pPr>
        <w:spacing w:before="240" w:after="240" w:line="240" w:lineRule="auto"/>
        <w:ind w:firstLine="630"/>
        <w:jc w:val="center"/>
        <w:rPr>
          <w:sz w:val="24"/>
          <w:szCs w:val="24"/>
        </w:rPr>
      </w:pPr>
    </w:p>
    <w:p w14:paraId="02459BBA" w14:textId="77777777" w:rsidR="00213A6E" w:rsidRPr="00B27FC0" w:rsidRDefault="00213A6E" w:rsidP="00B27FC0">
      <w:pPr>
        <w:spacing w:before="240" w:after="240" w:line="240" w:lineRule="auto"/>
        <w:ind w:firstLine="630"/>
        <w:jc w:val="center"/>
        <w:rPr>
          <w:sz w:val="24"/>
          <w:szCs w:val="24"/>
        </w:rPr>
      </w:pPr>
    </w:p>
    <w:p w14:paraId="4373D502" w14:textId="77777777" w:rsidR="00213A6E" w:rsidRPr="00B27FC0" w:rsidRDefault="00213A6E" w:rsidP="00B27FC0">
      <w:pPr>
        <w:spacing w:before="240" w:after="240" w:line="240" w:lineRule="auto"/>
        <w:ind w:firstLine="630"/>
        <w:jc w:val="center"/>
        <w:rPr>
          <w:sz w:val="24"/>
          <w:szCs w:val="24"/>
        </w:rPr>
      </w:pPr>
    </w:p>
    <w:p w14:paraId="4DBF8E89" w14:textId="77777777" w:rsidR="00213A6E" w:rsidRPr="00B27FC0" w:rsidRDefault="00213A6E" w:rsidP="00B27FC0">
      <w:pPr>
        <w:spacing w:before="240" w:after="240" w:line="240" w:lineRule="auto"/>
        <w:ind w:firstLine="630"/>
        <w:jc w:val="center"/>
        <w:rPr>
          <w:sz w:val="24"/>
          <w:szCs w:val="24"/>
        </w:rPr>
      </w:pPr>
    </w:p>
    <w:p w14:paraId="48CC0253" w14:textId="77777777" w:rsidR="00213A6E" w:rsidRPr="00B27FC0" w:rsidRDefault="00213A6E" w:rsidP="00B27FC0">
      <w:pPr>
        <w:spacing w:before="240" w:after="240" w:line="240" w:lineRule="auto"/>
        <w:ind w:firstLine="630"/>
        <w:jc w:val="center"/>
        <w:rPr>
          <w:sz w:val="24"/>
          <w:szCs w:val="24"/>
        </w:rPr>
      </w:pPr>
    </w:p>
    <w:p w14:paraId="0F2D802F" w14:textId="77777777" w:rsidR="00213A6E" w:rsidRDefault="00213A6E" w:rsidP="00B27FC0">
      <w:pPr>
        <w:spacing w:before="240" w:after="240" w:line="240" w:lineRule="auto"/>
        <w:rPr>
          <w:sz w:val="24"/>
          <w:szCs w:val="24"/>
        </w:rPr>
      </w:pPr>
    </w:p>
    <w:p w14:paraId="0A18A89D" w14:textId="77777777" w:rsidR="000E687E" w:rsidRDefault="000E687E" w:rsidP="00B27FC0">
      <w:pPr>
        <w:spacing w:before="240" w:after="240" w:line="240" w:lineRule="auto"/>
        <w:rPr>
          <w:sz w:val="24"/>
          <w:szCs w:val="24"/>
        </w:rPr>
      </w:pPr>
    </w:p>
    <w:p w14:paraId="4F18E67B" w14:textId="77777777" w:rsidR="000E687E" w:rsidRDefault="000E687E" w:rsidP="00B27FC0">
      <w:pPr>
        <w:spacing w:before="240" w:after="240" w:line="240" w:lineRule="auto"/>
        <w:rPr>
          <w:sz w:val="24"/>
          <w:szCs w:val="24"/>
        </w:rPr>
      </w:pPr>
    </w:p>
    <w:p w14:paraId="302CA87E" w14:textId="77777777" w:rsidR="000E687E" w:rsidRDefault="000E687E" w:rsidP="00B27FC0">
      <w:pPr>
        <w:spacing w:before="240" w:after="240" w:line="240" w:lineRule="auto"/>
        <w:rPr>
          <w:sz w:val="24"/>
          <w:szCs w:val="24"/>
        </w:rPr>
      </w:pPr>
    </w:p>
    <w:p w14:paraId="4B3815BA" w14:textId="77777777" w:rsidR="000E687E" w:rsidRDefault="000E687E" w:rsidP="00B27FC0">
      <w:pPr>
        <w:spacing w:before="240" w:after="240" w:line="240" w:lineRule="auto"/>
        <w:rPr>
          <w:sz w:val="24"/>
          <w:szCs w:val="24"/>
        </w:rPr>
      </w:pPr>
    </w:p>
    <w:p w14:paraId="292E9A0E" w14:textId="77777777" w:rsidR="000E687E" w:rsidRDefault="000E687E" w:rsidP="00B27FC0">
      <w:pPr>
        <w:spacing w:before="240" w:after="240" w:line="240" w:lineRule="auto"/>
        <w:rPr>
          <w:sz w:val="24"/>
          <w:szCs w:val="24"/>
        </w:rPr>
      </w:pPr>
    </w:p>
    <w:p w14:paraId="48A582DC" w14:textId="77777777" w:rsidR="000E687E" w:rsidRDefault="000E687E" w:rsidP="00B27FC0">
      <w:pPr>
        <w:spacing w:before="240" w:after="240" w:line="240" w:lineRule="auto"/>
        <w:rPr>
          <w:sz w:val="24"/>
          <w:szCs w:val="24"/>
        </w:rPr>
      </w:pPr>
    </w:p>
    <w:p w14:paraId="1D01DBAB" w14:textId="77777777" w:rsidR="00521121" w:rsidRPr="00521121" w:rsidRDefault="00521121" w:rsidP="00521121">
      <w:pPr>
        <w:spacing w:line="240" w:lineRule="auto"/>
        <w:ind w:firstLine="630"/>
        <w:jc w:val="center"/>
        <w:rPr>
          <w:b/>
          <w:bCs/>
          <w:sz w:val="24"/>
          <w:szCs w:val="24"/>
        </w:rPr>
      </w:pPr>
      <w:r w:rsidRPr="00521121">
        <w:rPr>
          <w:b/>
          <w:bCs/>
          <w:sz w:val="24"/>
          <w:szCs w:val="24"/>
        </w:rPr>
        <w:lastRenderedPageBreak/>
        <w:t>ХУДАЛДАН АВАХ АЖИЛЛАГААНЫ ТУХАЙ ХУУЛИЙН ШИНЭЧИЛСЭН НАЙРУУЛГЫН ТӨСЛИЙН ҮР НӨЛӨӨ</w:t>
      </w:r>
      <w:r w:rsidRPr="00521121">
        <w:rPr>
          <w:b/>
          <w:bCs/>
          <w:sz w:val="24"/>
          <w:szCs w:val="24"/>
          <w:lang w:val="mn-MN"/>
        </w:rPr>
        <w:t>НИЙ СУДАЛГААНЫ ТАЙЛАН</w:t>
      </w:r>
    </w:p>
    <w:p w14:paraId="08489836" w14:textId="77777777" w:rsidR="00521121" w:rsidRPr="00521121" w:rsidRDefault="00521121" w:rsidP="00521121">
      <w:pPr>
        <w:spacing w:before="240" w:after="240"/>
        <w:rPr>
          <w:color w:val="000000"/>
        </w:rPr>
      </w:pPr>
    </w:p>
    <w:p w14:paraId="64040770" w14:textId="77777777" w:rsidR="00521121" w:rsidRPr="00521121" w:rsidRDefault="00521121" w:rsidP="00521121">
      <w:pPr>
        <w:spacing w:before="240" w:after="240"/>
        <w:rPr>
          <w:color w:val="000000"/>
          <w:lang w:val="mn-MN"/>
        </w:rPr>
      </w:pPr>
    </w:p>
    <w:p w14:paraId="099E39E5" w14:textId="77777777" w:rsidR="00521121" w:rsidRPr="00521121" w:rsidRDefault="00521121" w:rsidP="00521121">
      <w:pPr>
        <w:spacing w:before="240" w:after="240"/>
        <w:rPr>
          <w:color w:val="000000"/>
          <w:lang w:val="mn-MN"/>
        </w:rPr>
      </w:pPr>
      <w:r w:rsidRPr="00521121">
        <w:rPr>
          <w:color w:val="000000"/>
          <w:lang w:val="mn-MN"/>
        </w:rPr>
        <w:t>Захиалагч: Монгол Улсын Шадар сайдын ажлын алба</w:t>
      </w:r>
    </w:p>
    <w:p w14:paraId="161FB061" w14:textId="314FD998" w:rsidR="00521121" w:rsidRPr="00521121" w:rsidRDefault="00521121" w:rsidP="00521121">
      <w:pPr>
        <w:spacing w:before="240" w:after="240"/>
        <w:jc w:val="both"/>
        <w:rPr>
          <w:color w:val="000000"/>
          <w:lang w:val="mn-MN"/>
        </w:rPr>
      </w:pPr>
      <w:r w:rsidRPr="00521121">
        <w:rPr>
          <w:color w:val="000000"/>
          <w:lang w:val="mn-MN"/>
        </w:rPr>
        <w:t xml:space="preserve">Гүйцэтгэгч: </w:t>
      </w:r>
      <w:r w:rsidR="00955B8F">
        <w:rPr>
          <w:color w:val="000000"/>
          <w:lang w:val="mn-MN"/>
        </w:rPr>
        <w:t xml:space="preserve">МУИС, </w:t>
      </w:r>
      <w:r w:rsidR="0076665D">
        <w:rPr>
          <w:color w:val="000000"/>
          <w:lang w:val="mn-MN"/>
        </w:rPr>
        <w:t>Бодлогийн судалгааны лаборатори</w:t>
      </w:r>
    </w:p>
    <w:p w14:paraId="58BE36D4" w14:textId="5F5B6738" w:rsidR="00521121" w:rsidRPr="00521121" w:rsidRDefault="00521121" w:rsidP="00521121">
      <w:pPr>
        <w:spacing w:before="240" w:after="240"/>
        <w:jc w:val="both"/>
        <w:rPr>
          <w:color w:val="000000"/>
          <w:lang w:val="mn-MN"/>
        </w:rPr>
      </w:pPr>
      <w:r w:rsidRPr="00521121">
        <w:rPr>
          <w:color w:val="000000"/>
          <w:lang w:val="mn-MN"/>
        </w:rPr>
        <w:t xml:space="preserve">Тайланг хүргүүлсэн огноо: </w:t>
      </w:r>
    </w:p>
    <w:p w14:paraId="144A48B2" w14:textId="77777777" w:rsidR="00521121" w:rsidRPr="00521121" w:rsidRDefault="00521121" w:rsidP="00521121">
      <w:pPr>
        <w:spacing w:before="240"/>
        <w:jc w:val="center"/>
        <w:rPr>
          <w:rFonts w:eastAsia="Times New Roman"/>
          <w:lang w:val="mn-MN"/>
        </w:rPr>
      </w:pPr>
    </w:p>
    <w:tbl>
      <w:tblPr>
        <w:tblpPr w:leftFromText="180" w:rightFromText="180" w:vertAnchor="text" w:horzAnchor="margin" w:tblpY="872"/>
        <w:tblW w:w="8388" w:type="dxa"/>
        <w:tblLook w:val="04A0" w:firstRow="1" w:lastRow="0" w:firstColumn="1" w:lastColumn="0" w:noHBand="0" w:noVBand="1"/>
      </w:tblPr>
      <w:tblGrid>
        <w:gridCol w:w="3528"/>
        <w:gridCol w:w="4860"/>
      </w:tblGrid>
      <w:tr w:rsidR="00521121" w:rsidRPr="00521121" w14:paraId="6DF99C63" w14:textId="77777777" w:rsidTr="00521121">
        <w:trPr>
          <w:trHeight w:val="584"/>
        </w:trPr>
        <w:tc>
          <w:tcPr>
            <w:tcW w:w="3528" w:type="dxa"/>
          </w:tcPr>
          <w:p w14:paraId="7681711D" w14:textId="77777777" w:rsidR="00521121" w:rsidRPr="00521121" w:rsidRDefault="00521121" w:rsidP="00521121">
            <w:pPr>
              <w:spacing w:before="240"/>
              <w:ind w:firstLine="720"/>
              <w:jc w:val="both"/>
              <w:rPr>
                <w:bCs/>
                <w:lang w:val="mn-MN"/>
              </w:rPr>
            </w:pPr>
          </w:p>
        </w:tc>
        <w:tc>
          <w:tcPr>
            <w:tcW w:w="4860" w:type="dxa"/>
          </w:tcPr>
          <w:p w14:paraId="5EDD61B1" w14:textId="1724ABB4" w:rsidR="00521121" w:rsidRPr="00521121" w:rsidRDefault="00521121" w:rsidP="00521121">
            <w:pPr>
              <w:spacing w:before="240"/>
              <w:jc w:val="both"/>
              <w:rPr>
                <w:bCs/>
                <w:lang w:val="mn-MN"/>
              </w:rPr>
            </w:pPr>
            <w:r w:rsidRPr="00521121">
              <w:rPr>
                <w:bCs/>
                <w:lang w:val="mn-MN"/>
              </w:rPr>
              <w:t xml:space="preserve"> </w:t>
            </w:r>
            <w:r w:rsidR="0076665D">
              <w:rPr>
                <w:color w:val="000000"/>
                <w:lang w:val="mn-MN"/>
              </w:rPr>
              <w:t xml:space="preserve"> МУИС, Бодлогийн судалгааны лаборатори</w:t>
            </w:r>
          </w:p>
        </w:tc>
      </w:tr>
      <w:tr w:rsidR="00521121" w:rsidRPr="00521121" w14:paraId="12824B47" w14:textId="77777777" w:rsidTr="00521121">
        <w:trPr>
          <w:trHeight w:val="963"/>
        </w:trPr>
        <w:tc>
          <w:tcPr>
            <w:tcW w:w="3528" w:type="dxa"/>
          </w:tcPr>
          <w:p w14:paraId="1BF1810C" w14:textId="77777777" w:rsidR="00521121" w:rsidRPr="00521121" w:rsidRDefault="00521121" w:rsidP="00521121">
            <w:pPr>
              <w:spacing w:before="240"/>
              <w:jc w:val="both"/>
              <w:rPr>
                <w:bCs/>
                <w:lang w:val="mn-MN"/>
              </w:rPr>
            </w:pPr>
            <w:r w:rsidRPr="00521121">
              <w:rPr>
                <w:bCs/>
                <w:lang w:val="mn-MN"/>
              </w:rPr>
              <w:t>Судалгааны багийн удирдагч:</w:t>
            </w:r>
          </w:p>
        </w:tc>
        <w:tc>
          <w:tcPr>
            <w:tcW w:w="4860" w:type="dxa"/>
          </w:tcPr>
          <w:p w14:paraId="1AF05F3C" w14:textId="77777777" w:rsidR="00521121" w:rsidRPr="00521121" w:rsidRDefault="00521121" w:rsidP="00521121">
            <w:pPr>
              <w:spacing w:before="240"/>
              <w:jc w:val="both"/>
              <w:rPr>
                <w:bCs/>
                <w:lang w:val="mn-MN"/>
              </w:rPr>
            </w:pPr>
            <w:r w:rsidRPr="00521121">
              <w:rPr>
                <w:bCs/>
                <w:lang w:val="mn-MN"/>
              </w:rPr>
              <w:t>Хууль зүйн доктор, МУИС-ийн Хууль зүйн сургуулийн ахлах багш, С.Батбаяр</w:t>
            </w:r>
          </w:p>
        </w:tc>
      </w:tr>
      <w:tr w:rsidR="00521121" w:rsidRPr="00521121" w14:paraId="3E7FFE16" w14:textId="77777777" w:rsidTr="00521121">
        <w:trPr>
          <w:trHeight w:val="963"/>
        </w:trPr>
        <w:tc>
          <w:tcPr>
            <w:tcW w:w="3528" w:type="dxa"/>
          </w:tcPr>
          <w:p w14:paraId="2B8EAB66" w14:textId="77777777" w:rsidR="00521121" w:rsidRPr="00521121" w:rsidRDefault="00521121" w:rsidP="00521121">
            <w:pPr>
              <w:spacing w:before="240"/>
              <w:jc w:val="both"/>
              <w:rPr>
                <w:bCs/>
                <w:lang w:val="mn-MN"/>
              </w:rPr>
            </w:pPr>
            <w:r w:rsidRPr="00521121">
              <w:rPr>
                <w:bCs/>
                <w:lang w:val="mn-MN"/>
              </w:rPr>
              <w:t>Судалгааны багийн зөвлөх:</w:t>
            </w:r>
          </w:p>
        </w:tc>
        <w:tc>
          <w:tcPr>
            <w:tcW w:w="4860" w:type="dxa"/>
          </w:tcPr>
          <w:p w14:paraId="1B524245" w14:textId="77777777" w:rsidR="00521121" w:rsidRPr="00521121" w:rsidRDefault="00521121" w:rsidP="00521121">
            <w:pPr>
              <w:spacing w:before="240"/>
              <w:jc w:val="both"/>
              <w:rPr>
                <w:bCs/>
                <w:lang w:val="mn-MN"/>
              </w:rPr>
            </w:pPr>
            <w:r w:rsidRPr="00521121">
              <w:rPr>
                <w:bCs/>
                <w:lang w:val="mn-MN"/>
              </w:rPr>
              <w:t>Хууль зүйн доктор, МУИС-ийн Хууль зүйн сургуулийн захирал, профессор Б.Амарсанаа</w:t>
            </w:r>
          </w:p>
          <w:p w14:paraId="4E4B6C21" w14:textId="402A346F" w:rsidR="00521121" w:rsidRPr="00521121" w:rsidRDefault="00521121" w:rsidP="00521121">
            <w:pPr>
              <w:rPr>
                <w:bCs/>
                <w:lang w:val="mn-MN"/>
              </w:rPr>
            </w:pPr>
          </w:p>
        </w:tc>
      </w:tr>
      <w:tr w:rsidR="00521121" w:rsidRPr="00521121" w14:paraId="3CE56DCB" w14:textId="77777777" w:rsidTr="00521121">
        <w:trPr>
          <w:trHeight w:val="963"/>
        </w:trPr>
        <w:tc>
          <w:tcPr>
            <w:tcW w:w="3528" w:type="dxa"/>
          </w:tcPr>
          <w:p w14:paraId="10D3A0CF" w14:textId="77777777" w:rsidR="00521121" w:rsidRPr="00521121" w:rsidRDefault="00521121" w:rsidP="00521121">
            <w:pPr>
              <w:spacing w:before="240"/>
              <w:jc w:val="both"/>
              <w:rPr>
                <w:bCs/>
                <w:lang w:val="mn-MN"/>
              </w:rPr>
            </w:pPr>
            <w:r w:rsidRPr="00521121">
              <w:rPr>
                <w:bCs/>
                <w:lang w:val="mn-MN"/>
              </w:rPr>
              <w:t>Судалгааны багийн гишүүд:</w:t>
            </w:r>
          </w:p>
        </w:tc>
        <w:tc>
          <w:tcPr>
            <w:tcW w:w="4860" w:type="dxa"/>
          </w:tcPr>
          <w:p w14:paraId="5524F2B2" w14:textId="77777777" w:rsidR="00021F86" w:rsidRDefault="00021F86" w:rsidP="00021F86">
            <w:pPr>
              <w:spacing w:line="360" w:lineRule="auto"/>
              <w:rPr>
                <w:lang w:val="mn-MN"/>
              </w:rPr>
            </w:pPr>
            <w:r>
              <w:rPr>
                <w:lang w:val="mn-MN"/>
              </w:rPr>
              <w:t>МУИС-ийн Хууль зүйн сургуулийн Хувийн эрх зүйн тэнхимийн Ахлах багш Л.Банзрагч</w:t>
            </w:r>
            <w:r w:rsidRPr="00D766D3">
              <w:rPr>
                <w:lang w:val="mn-MN"/>
              </w:rPr>
              <w:t xml:space="preserve"> </w:t>
            </w:r>
          </w:p>
          <w:p w14:paraId="057F71A2" w14:textId="77777777" w:rsidR="00021F86" w:rsidRDefault="00021F86" w:rsidP="00021F86">
            <w:pPr>
              <w:spacing w:line="360" w:lineRule="auto"/>
              <w:rPr>
                <w:lang w:val="mn-MN"/>
              </w:rPr>
            </w:pPr>
          </w:p>
          <w:p w14:paraId="0536F499" w14:textId="77777777" w:rsidR="00021F86" w:rsidRDefault="00021F86" w:rsidP="00021F86">
            <w:pPr>
              <w:spacing w:line="360" w:lineRule="auto"/>
              <w:rPr>
                <w:lang w:val="mn-MN"/>
              </w:rPr>
            </w:pPr>
            <w:r>
              <w:rPr>
                <w:lang w:val="mn-MN"/>
              </w:rPr>
              <w:t>МУИС-ийн Хууль зүйн сургуулийн Нийтийн эрх зүйн тэнхимийн  багш Б.Энхтайван</w:t>
            </w:r>
          </w:p>
          <w:p w14:paraId="28525385" w14:textId="77777777" w:rsidR="00021F86" w:rsidRDefault="00021F86" w:rsidP="00021F86">
            <w:pPr>
              <w:spacing w:line="360" w:lineRule="auto"/>
              <w:rPr>
                <w:lang w:val="mn-MN"/>
              </w:rPr>
            </w:pPr>
          </w:p>
          <w:p w14:paraId="795AE928" w14:textId="77777777" w:rsidR="00021F86" w:rsidRDefault="00021F86" w:rsidP="00021F86">
            <w:pPr>
              <w:spacing w:line="360" w:lineRule="auto"/>
              <w:rPr>
                <w:lang w:val="mn-MN"/>
              </w:rPr>
            </w:pPr>
            <w:r>
              <w:rPr>
                <w:lang w:val="mn-MN"/>
              </w:rPr>
              <w:t>МУИС-ийн Хууль зүйн сургуулийн Нийтийн эрх зүйн тэнхимийн  багш Б.Баасандорж</w:t>
            </w:r>
          </w:p>
          <w:p w14:paraId="4D4A77DE" w14:textId="234638ED" w:rsidR="00521121" w:rsidRPr="00521121" w:rsidRDefault="00521121" w:rsidP="00521121">
            <w:pPr>
              <w:spacing w:before="240"/>
              <w:jc w:val="both"/>
              <w:rPr>
                <w:bCs/>
                <w:lang w:val="mn-MN"/>
              </w:rPr>
            </w:pPr>
          </w:p>
        </w:tc>
      </w:tr>
    </w:tbl>
    <w:p w14:paraId="00D39ACD" w14:textId="6FB8B242" w:rsidR="00521121" w:rsidRPr="00521121" w:rsidRDefault="00521121" w:rsidP="00521121">
      <w:pPr>
        <w:rPr>
          <w:rFonts w:eastAsia="Times New Roman"/>
          <w:b/>
          <w:lang w:val="mn-MN"/>
        </w:rPr>
        <w:sectPr w:rsidR="00521121" w:rsidRPr="00521121" w:rsidSect="00521121">
          <w:headerReference w:type="even" r:id="rId7"/>
          <w:headerReference w:type="default" r:id="rId8"/>
          <w:footerReference w:type="even" r:id="rId9"/>
          <w:footerReference w:type="default" r:id="rId10"/>
          <w:headerReference w:type="first" r:id="rId11"/>
          <w:footerReference w:type="first" r:id="rId12"/>
          <w:pgSz w:w="11900" w:h="16840"/>
          <w:pgMar w:top="1440" w:right="1800" w:bottom="1440" w:left="1800" w:header="708" w:footer="708" w:gutter="0"/>
          <w:pgNumType w:start="0"/>
          <w:cols w:space="720"/>
          <w:titlePg/>
        </w:sectPr>
      </w:pPr>
      <w:r w:rsidRPr="00521121">
        <w:rPr>
          <w:rFonts w:eastAsia="Times New Roman"/>
          <w:b/>
          <w:lang w:val="mn-MN"/>
        </w:rPr>
        <w:t>Судалгааны тайлан боловсруулс</w:t>
      </w:r>
      <w:r w:rsidR="00804319">
        <w:rPr>
          <w:rFonts w:eastAsia="Times New Roman"/>
          <w:b/>
          <w:lang w:val="mn-MN"/>
        </w:rPr>
        <w:t>ан:</w:t>
      </w:r>
    </w:p>
    <w:p w14:paraId="1698EFD3" w14:textId="77777777" w:rsidR="00521121" w:rsidRPr="00B27FC0" w:rsidRDefault="00521121" w:rsidP="00B27FC0">
      <w:pPr>
        <w:spacing w:before="240" w:after="240" w:line="240" w:lineRule="auto"/>
        <w:rPr>
          <w:sz w:val="24"/>
          <w:szCs w:val="24"/>
        </w:rPr>
      </w:pPr>
    </w:p>
    <w:p w14:paraId="37E23742" w14:textId="4A06BEDA" w:rsidR="00213A6E" w:rsidRPr="00B27FC0" w:rsidRDefault="00E67AAE" w:rsidP="00E67AAE">
      <w:pPr>
        <w:spacing w:before="240" w:after="240" w:line="240" w:lineRule="auto"/>
        <w:jc w:val="both"/>
        <w:rPr>
          <w:b/>
          <w:bCs/>
          <w:sz w:val="24"/>
          <w:szCs w:val="24"/>
        </w:rPr>
      </w:pPr>
      <w:r w:rsidRPr="00B27FC0">
        <w:rPr>
          <w:b/>
          <w:bCs/>
          <w:sz w:val="24"/>
          <w:szCs w:val="24"/>
        </w:rPr>
        <w:t>Гарчиг</w:t>
      </w:r>
    </w:p>
    <w:sdt>
      <w:sdtPr>
        <w:rPr>
          <w:sz w:val="24"/>
          <w:szCs w:val="24"/>
        </w:rPr>
        <w:id w:val="-257543919"/>
        <w:docPartObj>
          <w:docPartGallery w:val="Table of Contents"/>
          <w:docPartUnique/>
        </w:docPartObj>
      </w:sdtPr>
      <w:sdtContent>
        <w:p w14:paraId="087777F8" w14:textId="1DACCCCE" w:rsidR="00E67AAE" w:rsidRDefault="00E67AAE">
          <w:pPr>
            <w:pStyle w:val="TOC1"/>
            <w:tabs>
              <w:tab w:val="right" w:leader="dot" w:pos="9350"/>
            </w:tabs>
            <w:rPr>
              <w:noProof/>
            </w:rPr>
          </w:pPr>
          <w:r w:rsidRPr="00B27FC0">
            <w:rPr>
              <w:sz w:val="24"/>
              <w:szCs w:val="24"/>
            </w:rPr>
            <w:fldChar w:fldCharType="begin"/>
          </w:r>
          <w:r w:rsidRPr="00B27FC0">
            <w:rPr>
              <w:sz w:val="24"/>
              <w:szCs w:val="24"/>
            </w:rPr>
            <w:instrText xml:space="preserve"> TOC \h \u \z \t "Heading 1,1,Heading 2,2,Heading 3,3,Heading 4,4,Heading 5,5,Heading 6,6,"</w:instrText>
          </w:r>
          <w:r w:rsidRPr="00B27FC0">
            <w:rPr>
              <w:sz w:val="24"/>
              <w:szCs w:val="24"/>
            </w:rPr>
            <w:fldChar w:fldCharType="separate"/>
          </w:r>
          <w:hyperlink w:anchor="_Toc215850927" w:history="1">
            <w:r w:rsidRPr="006D26E1">
              <w:rPr>
                <w:rStyle w:val="Hyperlink"/>
                <w:b/>
                <w:bCs/>
                <w:noProof/>
              </w:rPr>
              <w:t>Удиртгал</w:t>
            </w:r>
            <w:r>
              <w:rPr>
                <w:noProof/>
                <w:webHidden/>
              </w:rPr>
              <w:tab/>
            </w:r>
            <w:r>
              <w:rPr>
                <w:noProof/>
                <w:webHidden/>
              </w:rPr>
              <w:fldChar w:fldCharType="begin"/>
            </w:r>
            <w:r>
              <w:rPr>
                <w:noProof/>
                <w:webHidden/>
              </w:rPr>
              <w:instrText xml:space="preserve"> PAGEREF _Toc215850927 \h </w:instrText>
            </w:r>
            <w:r>
              <w:rPr>
                <w:noProof/>
                <w:webHidden/>
              </w:rPr>
            </w:r>
            <w:r>
              <w:rPr>
                <w:noProof/>
                <w:webHidden/>
              </w:rPr>
              <w:fldChar w:fldCharType="separate"/>
            </w:r>
            <w:r>
              <w:rPr>
                <w:noProof/>
                <w:webHidden/>
              </w:rPr>
              <w:t>4</w:t>
            </w:r>
            <w:r>
              <w:rPr>
                <w:noProof/>
                <w:webHidden/>
              </w:rPr>
              <w:fldChar w:fldCharType="end"/>
            </w:r>
          </w:hyperlink>
        </w:p>
        <w:p w14:paraId="6A420B61" w14:textId="069E90B1" w:rsidR="00E67AAE" w:rsidRDefault="00E67AAE">
          <w:pPr>
            <w:pStyle w:val="TOC1"/>
            <w:tabs>
              <w:tab w:val="right" w:leader="dot" w:pos="9350"/>
            </w:tabs>
            <w:rPr>
              <w:noProof/>
            </w:rPr>
          </w:pPr>
          <w:hyperlink w:anchor="_Toc215850928" w:history="1">
            <w:r w:rsidRPr="006D26E1">
              <w:rPr>
                <w:rStyle w:val="Hyperlink"/>
                <w:b/>
                <w:bCs/>
                <w:noProof/>
              </w:rPr>
              <w:t>Нэг. Хуулийн төслийн үр нөлөөг үнэлэх шалгуур үзүүлэлтийг сонгосон байдал, үндэслэл</w:t>
            </w:r>
            <w:r>
              <w:rPr>
                <w:noProof/>
                <w:webHidden/>
              </w:rPr>
              <w:tab/>
            </w:r>
            <w:r>
              <w:rPr>
                <w:noProof/>
                <w:webHidden/>
              </w:rPr>
              <w:fldChar w:fldCharType="begin"/>
            </w:r>
            <w:r>
              <w:rPr>
                <w:noProof/>
                <w:webHidden/>
              </w:rPr>
              <w:instrText xml:space="preserve"> PAGEREF _Toc215850928 \h </w:instrText>
            </w:r>
            <w:r>
              <w:rPr>
                <w:noProof/>
                <w:webHidden/>
              </w:rPr>
            </w:r>
            <w:r>
              <w:rPr>
                <w:noProof/>
                <w:webHidden/>
              </w:rPr>
              <w:fldChar w:fldCharType="separate"/>
            </w:r>
            <w:r>
              <w:rPr>
                <w:noProof/>
                <w:webHidden/>
              </w:rPr>
              <w:t>5</w:t>
            </w:r>
            <w:r>
              <w:rPr>
                <w:noProof/>
                <w:webHidden/>
              </w:rPr>
              <w:fldChar w:fldCharType="end"/>
            </w:r>
          </w:hyperlink>
        </w:p>
        <w:p w14:paraId="02BB817A" w14:textId="7FA0B296" w:rsidR="00E67AAE" w:rsidRDefault="00E67AAE">
          <w:pPr>
            <w:pStyle w:val="TOC1"/>
            <w:tabs>
              <w:tab w:val="right" w:leader="dot" w:pos="9350"/>
            </w:tabs>
            <w:rPr>
              <w:noProof/>
            </w:rPr>
          </w:pPr>
          <w:hyperlink w:anchor="_Toc215850929" w:history="1">
            <w:r w:rsidRPr="006D26E1">
              <w:rPr>
                <w:rStyle w:val="Hyperlink"/>
                <w:b/>
                <w:bCs/>
                <w:noProof/>
              </w:rPr>
              <w:t>Хоёр. Хуулийн төслөөс үр нөлөөг үнэлэх хэсгийг тогтоосон байдал</w:t>
            </w:r>
            <w:r>
              <w:rPr>
                <w:noProof/>
                <w:webHidden/>
              </w:rPr>
              <w:tab/>
            </w:r>
            <w:r>
              <w:rPr>
                <w:noProof/>
                <w:webHidden/>
              </w:rPr>
              <w:fldChar w:fldCharType="begin"/>
            </w:r>
            <w:r>
              <w:rPr>
                <w:noProof/>
                <w:webHidden/>
              </w:rPr>
              <w:instrText xml:space="preserve"> PAGEREF _Toc215850929 \h </w:instrText>
            </w:r>
            <w:r>
              <w:rPr>
                <w:noProof/>
                <w:webHidden/>
              </w:rPr>
            </w:r>
            <w:r>
              <w:rPr>
                <w:noProof/>
                <w:webHidden/>
              </w:rPr>
              <w:fldChar w:fldCharType="separate"/>
            </w:r>
            <w:r>
              <w:rPr>
                <w:noProof/>
                <w:webHidden/>
              </w:rPr>
              <w:t>7</w:t>
            </w:r>
            <w:r>
              <w:rPr>
                <w:noProof/>
                <w:webHidden/>
              </w:rPr>
              <w:fldChar w:fldCharType="end"/>
            </w:r>
          </w:hyperlink>
        </w:p>
        <w:p w14:paraId="6E62D4BF" w14:textId="640F97B7" w:rsidR="00E67AAE" w:rsidRDefault="00E67AAE">
          <w:pPr>
            <w:pStyle w:val="TOC1"/>
            <w:tabs>
              <w:tab w:val="right" w:leader="dot" w:pos="9350"/>
            </w:tabs>
            <w:rPr>
              <w:noProof/>
            </w:rPr>
          </w:pPr>
          <w:hyperlink w:anchor="_Toc215850930" w:history="1">
            <w:r w:rsidRPr="006D26E1">
              <w:rPr>
                <w:rStyle w:val="Hyperlink"/>
                <w:b/>
                <w:bCs/>
                <w:noProof/>
              </w:rPr>
              <w:t>Гурав. Шалгуур үзүүлэлтэд тохирох шалгах хэрэгслийн дагуу хуулийн төслийн үр нөлөөг үнэлэх</w:t>
            </w:r>
            <w:r>
              <w:rPr>
                <w:noProof/>
                <w:webHidden/>
              </w:rPr>
              <w:tab/>
            </w:r>
            <w:r>
              <w:rPr>
                <w:noProof/>
                <w:webHidden/>
              </w:rPr>
              <w:fldChar w:fldCharType="begin"/>
            </w:r>
            <w:r>
              <w:rPr>
                <w:noProof/>
                <w:webHidden/>
              </w:rPr>
              <w:instrText xml:space="preserve"> PAGEREF _Toc215850930 \h </w:instrText>
            </w:r>
            <w:r>
              <w:rPr>
                <w:noProof/>
                <w:webHidden/>
              </w:rPr>
            </w:r>
            <w:r>
              <w:rPr>
                <w:noProof/>
                <w:webHidden/>
              </w:rPr>
              <w:fldChar w:fldCharType="separate"/>
            </w:r>
            <w:r>
              <w:rPr>
                <w:noProof/>
                <w:webHidden/>
              </w:rPr>
              <w:t>10</w:t>
            </w:r>
            <w:r>
              <w:rPr>
                <w:noProof/>
                <w:webHidden/>
              </w:rPr>
              <w:fldChar w:fldCharType="end"/>
            </w:r>
          </w:hyperlink>
        </w:p>
        <w:p w14:paraId="6088A2C4" w14:textId="2F80B0D5" w:rsidR="00E67AAE" w:rsidRDefault="00E67AAE">
          <w:pPr>
            <w:pStyle w:val="TOC2"/>
            <w:tabs>
              <w:tab w:val="right" w:leader="dot" w:pos="9350"/>
            </w:tabs>
            <w:rPr>
              <w:noProof/>
            </w:rPr>
          </w:pPr>
          <w:hyperlink w:anchor="_Toc215850931" w:history="1">
            <w:r w:rsidRPr="006D26E1">
              <w:rPr>
                <w:rStyle w:val="Hyperlink"/>
                <w:b/>
                <w:bCs/>
                <w:noProof/>
              </w:rPr>
              <w:t>3.1. Зорилгод хүрэх байдал</w:t>
            </w:r>
            <w:r>
              <w:rPr>
                <w:noProof/>
                <w:webHidden/>
              </w:rPr>
              <w:tab/>
            </w:r>
            <w:r>
              <w:rPr>
                <w:noProof/>
                <w:webHidden/>
              </w:rPr>
              <w:fldChar w:fldCharType="begin"/>
            </w:r>
            <w:r>
              <w:rPr>
                <w:noProof/>
                <w:webHidden/>
              </w:rPr>
              <w:instrText xml:space="preserve"> PAGEREF _Toc215850931 \h </w:instrText>
            </w:r>
            <w:r>
              <w:rPr>
                <w:noProof/>
                <w:webHidden/>
              </w:rPr>
            </w:r>
            <w:r>
              <w:rPr>
                <w:noProof/>
                <w:webHidden/>
              </w:rPr>
              <w:fldChar w:fldCharType="separate"/>
            </w:r>
            <w:r>
              <w:rPr>
                <w:noProof/>
                <w:webHidden/>
              </w:rPr>
              <w:t>10</w:t>
            </w:r>
            <w:r>
              <w:rPr>
                <w:noProof/>
                <w:webHidden/>
              </w:rPr>
              <w:fldChar w:fldCharType="end"/>
            </w:r>
          </w:hyperlink>
        </w:p>
        <w:p w14:paraId="74D92206" w14:textId="3B8E6E2A" w:rsidR="00E67AAE" w:rsidRDefault="00E67AAE">
          <w:pPr>
            <w:pStyle w:val="TOC3"/>
            <w:tabs>
              <w:tab w:val="right" w:leader="dot" w:pos="9350"/>
            </w:tabs>
            <w:rPr>
              <w:noProof/>
            </w:rPr>
          </w:pPr>
          <w:hyperlink w:anchor="_Toc215850932" w:history="1">
            <w:r w:rsidRPr="006D26E1">
              <w:rPr>
                <w:rStyle w:val="Hyperlink"/>
                <w:i/>
                <w:iCs/>
                <w:noProof/>
              </w:rPr>
              <w:t>33 дугаар зүйл. Нээлттэй тендер шалгаруулалтын арга</w:t>
            </w:r>
            <w:r>
              <w:rPr>
                <w:noProof/>
                <w:webHidden/>
              </w:rPr>
              <w:tab/>
            </w:r>
            <w:r>
              <w:rPr>
                <w:noProof/>
                <w:webHidden/>
              </w:rPr>
              <w:fldChar w:fldCharType="begin"/>
            </w:r>
            <w:r>
              <w:rPr>
                <w:noProof/>
                <w:webHidden/>
              </w:rPr>
              <w:instrText xml:space="preserve"> PAGEREF _Toc215850932 \h </w:instrText>
            </w:r>
            <w:r>
              <w:rPr>
                <w:noProof/>
                <w:webHidden/>
              </w:rPr>
            </w:r>
            <w:r>
              <w:rPr>
                <w:noProof/>
                <w:webHidden/>
              </w:rPr>
              <w:fldChar w:fldCharType="separate"/>
            </w:r>
            <w:r>
              <w:rPr>
                <w:noProof/>
                <w:webHidden/>
              </w:rPr>
              <w:t>12</w:t>
            </w:r>
            <w:r>
              <w:rPr>
                <w:noProof/>
                <w:webHidden/>
              </w:rPr>
              <w:fldChar w:fldCharType="end"/>
            </w:r>
          </w:hyperlink>
        </w:p>
        <w:p w14:paraId="48FB44CD" w14:textId="45CF5145" w:rsidR="00E67AAE" w:rsidRDefault="00E67AAE">
          <w:pPr>
            <w:pStyle w:val="TOC3"/>
            <w:tabs>
              <w:tab w:val="right" w:leader="dot" w:pos="9350"/>
            </w:tabs>
            <w:rPr>
              <w:noProof/>
            </w:rPr>
          </w:pPr>
          <w:hyperlink w:anchor="_Toc215850933" w:history="1">
            <w:r w:rsidRPr="006D26E1">
              <w:rPr>
                <w:rStyle w:val="Hyperlink"/>
                <w:i/>
                <w:iCs/>
                <w:noProof/>
              </w:rPr>
              <w:t>35 дугаар зүйл. Үнийн санал дуудах арга</w:t>
            </w:r>
            <w:r>
              <w:rPr>
                <w:noProof/>
                <w:webHidden/>
              </w:rPr>
              <w:tab/>
            </w:r>
            <w:r>
              <w:rPr>
                <w:noProof/>
                <w:webHidden/>
              </w:rPr>
              <w:fldChar w:fldCharType="begin"/>
            </w:r>
            <w:r>
              <w:rPr>
                <w:noProof/>
                <w:webHidden/>
              </w:rPr>
              <w:instrText xml:space="preserve"> PAGEREF _Toc215850933 \h </w:instrText>
            </w:r>
            <w:r>
              <w:rPr>
                <w:noProof/>
                <w:webHidden/>
              </w:rPr>
            </w:r>
            <w:r>
              <w:rPr>
                <w:noProof/>
                <w:webHidden/>
              </w:rPr>
              <w:fldChar w:fldCharType="separate"/>
            </w:r>
            <w:r>
              <w:rPr>
                <w:noProof/>
                <w:webHidden/>
              </w:rPr>
              <w:t>15</w:t>
            </w:r>
            <w:r>
              <w:rPr>
                <w:noProof/>
                <w:webHidden/>
              </w:rPr>
              <w:fldChar w:fldCharType="end"/>
            </w:r>
          </w:hyperlink>
        </w:p>
        <w:p w14:paraId="6A8B59CA" w14:textId="311061CD" w:rsidR="00E67AAE" w:rsidRDefault="00E67AAE">
          <w:pPr>
            <w:pStyle w:val="TOC3"/>
            <w:tabs>
              <w:tab w:val="right" w:leader="dot" w:pos="9350"/>
            </w:tabs>
            <w:rPr>
              <w:noProof/>
            </w:rPr>
          </w:pPr>
          <w:hyperlink w:anchor="_Toc215850934" w:history="1">
            <w:r w:rsidRPr="006D26E1">
              <w:rPr>
                <w:rStyle w:val="Hyperlink"/>
                <w:i/>
                <w:iCs/>
                <w:noProof/>
              </w:rPr>
              <w:t>36 дугаар зүйл. Гэрээ шууд байгуулах арга</w:t>
            </w:r>
            <w:r>
              <w:rPr>
                <w:noProof/>
                <w:webHidden/>
              </w:rPr>
              <w:tab/>
            </w:r>
            <w:r>
              <w:rPr>
                <w:noProof/>
                <w:webHidden/>
              </w:rPr>
              <w:fldChar w:fldCharType="begin"/>
            </w:r>
            <w:r>
              <w:rPr>
                <w:noProof/>
                <w:webHidden/>
              </w:rPr>
              <w:instrText xml:space="preserve"> PAGEREF _Toc215850934 \h </w:instrText>
            </w:r>
            <w:r>
              <w:rPr>
                <w:noProof/>
                <w:webHidden/>
              </w:rPr>
            </w:r>
            <w:r>
              <w:rPr>
                <w:noProof/>
                <w:webHidden/>
              </w:rPr>
              <w:fldChar w:fldCharType="separate"/>
            </w:r>
            <w:r>
              <w:rPr>
                <w:noProof/>
                <w:webHidden/>
              </w:rPr>
              <w:t>17</w:t>
            </w:r>
            <w:r>
              <w:rPr>
                <w:noProof/>
                <w:webHidden/>
              </w:rPr>
              <w:fldChar w:fldCharType="end"/>
            </w:r>
          </w:hyperlink>
        </w:p>
        <w:p w14:paraId="7F009B1B" w14:textId="6A57ACAB" w:rsidR="00E67AAE" w:rsidRDefault="00E67AAE">
          <w:pPr>
            <w:pStyle w:val="TOC3"/>
            <w:tabs>
              <w:tab w:val="right" w:leader="dot" w:pos="9350"/>
            </w:tabs>
            <w:rPr>
              <w:noProof/>
            </w:rPr>
          </w:pPr>
          <w:hyperlink w:anchor="_Toc215850935" w:history="1">
            <w:r w:rsidRPr="006D26E1">
              <w:rPr>
                <w:rStyle w:val="Hyperlink"/>
                <w:i/>
                <w:iCs/>
                <w:noProof/>
              </w:rPr>
              <w:t>37 дугаар зүйл. Нэг эх үүсвэрээс худалдан авах арга</w:t>
            </w:r>
            <w:r>
              <w:rPr>
                <w:noProof/>
                <w:webHidden/>
              </w:rPr>
              <w:tab/>
            </w:r>
            <w:r>
              <w:rPr>
                <w:noProof/>
                <w:webHidden/>
              </w:rPr>
              <w:fldChar w:fldCharType="begin"/>
            </w:r>
            <w:r>
              <w:rPr>
                <w:noProof/>
                <w:webHidden/>
              </w:rPr>
              <w:instrText xml:space="preserve"> PAGEREF _Toc215850935 \h </w:instrText>
            </w:r>
            <w:r>
              <w:rPr>
                <w:noProof/>
                <w:webHidden/>
              </w:rPr>
            </w:r>
            <w:r>
              <w:rPr>
                <w:noProof/>
                <w:webHidden/>
              </w:rPr>
              <w:fldChar w:fldCharType="separate"/>
            </w:r>
            <w:r>
              <w:rPr>
                <w:noProof/>
                <w:webHidden/>
              </w:rPr>
              <w:t>21</w:t>
            </w:r>
            <w:r>
              <w:rPr>
                <w:noProof/>
                <w:webHidden/>
              </w:rPr>
              <w:fldChar w:fldCharType="end"/>
            </w:r>
          </w:hyperlink>
        </w:p>
        <w:p w14:paraId="554B5D42" w14:textId="3EB3C4D8" w:rsidR="00E67AAE" w:rsidRDefault="00E67AAE">
          <w:pPr>
            <w:pStyle w:val="TOC3"/>
            <w:tabs>
              <w:tab w:val="right" w:leader="dot" w:pos="9350"/>
            </w:tabs>
            <w:rPr>
              <w:noProof/>
            </w:rPr>
          </w:pPr>
          <w:hyperlink w:anchor="_Toc215850936" w:history="1">
            <w:r w:rsidRPr="006D26E1">
              <w:rPr>
                <w:rStyle w:val="Hyperlink"/>
                <w:i/>
                <w:iCs/>
                <w:noProof/>
              </w:rPr>
              <w:t>38 дугаар зүйл. Ерөнхий гэрээний арга</w:t>
            </w:r>
            <w:r>
              <w:rPr>
                <w:noProof/>
                <w:webHidden/>
              </w:rPr>
              <w:tab/>
            </w:r>
            <w:r>
              <w:rPr>
                <w:noProof/>
                <w:webHidden/>
              </w:rPr>
              <w:fldChar w:fldCharType="begin"/>
            </w:r>
            <w:r>
              <w:rPr>
                <w:noProof/>
                <w:webHidden/>
              </w:rPr>
              <w:instrText xml:space="preserve"> PAGEREF _Toc215850936 \h </w:instrText>
            </w:r>
            <w:r>
              <w:rPr>
                <w:noProof/>
                <w:webHidden/>
              </w:rPr>
            </w:r>
            <w:r>
              <w:rPr>
                <w:noProof/>
                <w:webHidden/>
              </w:rPr>
              <w:fldChar w:fldCharType="separate"/>
            </w:r>
            <w:r>
              <w:rPr>
                <w:noProof/>
                <w:webHidden/>
              </w:rPr>
              <w:t>23</w:t>
            </w:r>
            <w:r>
              <w:rPr>
                <w:noProof/>
                <w:webHidden/>
              </w:rPr>
              <w:fldChar w:fldCharType="end"/>
            </w:r>
          </w:hyperlink>
        </w:p>
        <w:p w14:paraId="47458FF5" w14:textId="604FDD21" w:rsidR="00E67AAE" w:rsidRDefault="00E67AAE">
          <w:pPr>
            <w:pStyle w:val="TOC3"/>
            <w:tabs>
              <w:tab w:val="right" w:leader="dot" w:pos="9350"/>
            </w:tabs>
            <w:rPr>
              <w:noProof/>
            </w:rPr>
          </w:pPr>
          <w:hyperlink w:anchor="_Toc215850937" w:history="1">
            <w:r w:rsidRPr="006D26E1">
              <w:rPr>
                <w:rStyle w:val="Hyperlink"/>
                <w:i/>
                <w:iCs/>
                <w:noProof/>
              </w:rPr>
              <w:t>40 дүгээр зүйл. Чадавхад суурилсан хэлэлцээний арга</w:t>
            </w:r>
            <w:r>
              <w:rPr>
                <w:noProof/>
                <w:webHidden/>
              </w:rPr>
              <w:tab/>
            </w:r>
            <w:r>
              <w:rPr>
                <w:noProof/>
                <w:webHidden/>
              </w:rPr>
              <w:fldChar w:fldCharType="begin"/>
            </w:r>
            <w:r>
              <w:rPr>
                <w:noProof/>
                <w:webHidden/>
              </w:rPr>
              <w:instrText xml:space="preserve"> PAGEREF _Toc215850937 \h </w:instrText>
            </w:r>
            <w:r>
              <w:rPr>
                <w:noProof/>
                <w:webHidden/>
              </w:rPr>
            </w:r>
            <w:r>
              <w:rPr>
                <w:noProof/>
                <w:webHidden/>
              </w:rPr>
              <w:fldChar w:fldCharType="separate"/>
            </w:r>
            <w:r>
              <w:rPr>
                <w:noProof/>
                <w:webHidden/>
              </w:rPr>
              <w:t>26</w:t>
            </w:r>
            <w:r>
              <w:rPr>
                <w:noProof/>
                <w:webHidden/>
              </w:rPr>
              <w:fldChar w:fldCharType="end"/>
            </w:r>
          </w:hyperlink>
        </w:p>
        <w:p w14:paraId="52B081D2" w14:textId="0C7A9C80" w:rsidR="00E67AAE" w:rsidRDefault="00E67AAE">
          <w:pPr>
            <w:pStyle w:val="TOC2"/>
            <w:tabs>
              <w:tab w:val="right" w:leader="dot" w:pos="9350"/>
            </w:tabs>
            <w:rPr>
              <w:noProof/>
            </w:rPr>
          </w:pPr>
          <w:hyperlink w:anchor="_Toc215850938" w:history="1">
            <w:r w:rsidRPr="006D26E1">
              <w:rPr>
                <w:rStyle w:val="Hyperlink"/>
                <w:b/>
                <w:bCs/>
                <w:noProof/>
              </w:rPr>
              <w:t>3.2. Ойлгомжтой байдал</w:t>
            </w:r>
            <w:r>
              <w:rPr>
                <w:noProof/>
                <w:webHidden/>
              </w:rPr>
              <w:tab/>
            </w:r>
            <w:r>
              <w:rPr>
                <w:noProof/>
                <w:webHidden/>
              </w:rPr>
              <w:fldChar w:fldCharType="begin"/>
            </w:r>
            <w:r>
              <w:rPr>
                <w:noProof/>
                <w:webHidden/>
              </w:rPr>
              <w:instrText xml:space="preserve"> PAGEREF _Toc215850938 \h </w:instrText>
            </w:r>
            <w:r>
              <w:rPr>
                <w:noProof/>
                <w:webHidden/>
              </w:rPr>
            </w:r>
            <w:r>
              <w:rPr>
                <w:noProof/>
                <w:webHidden/>
              </w:rPr>
              <w:fldChar w:fldCharType="separate"/>
            </w:r>
            <w:r>
              <w:rPr>
                <w:noProof/>
                <w:webHidden/>
              </w:rPr>
              <w:t>30</w:t>
            </w:r>
            <w:r>
              <w:rPr>
                <w:noProof/>
                <w:webHidden/>
              </w:rPr>
              <w:fldChar w:fldCharType="end"/>
            </w:r>
          </w:hyperlink>
        </w:p>
        <w:p w14:paraId="58712AA2" w14:textId="6971E0E6" w:rsidR="00E67AAE" w:rsidRDefault="00E67AAE">
          <w:pPr>
            <w:pStyle w:val="TOC2"/>
            <w:tabs>
              <w:tab w:val="right" w:leader="dot" w:pos="9350"/>
            </w:tabs>
            <w:rPr>
              <w:noProof/>
            </w:rPr>
          </w:pPr>
          <w:hyperlink w:anchor="_Toc215850939" w:history="1">
            <w:r w:rsidRPr="006D26E1">
              <w:rPr>
                <w:rStyle w:val="Hyperlink"/>
                <w:b/>
                <w:bCs/>
                <w:noProof/>
              </w:rPr>
              <w:t>3.3. Харилцан уялдаатай байдал</w:t>
            </w:r>
            <w:r>
              <w:rPr>
                <w:noProof/>
                <w:webHidden/>
              </w:rPr>
              <w:tab/>
            </w:r>
            <w:r>
              <w:rPr>
                <w:noProof/>
                <w:webHidden/>
              </w:rPr>
              <w:fldChar w:fldCharType="begin"/>
            </w:r>
            <w:r>
              <w:rPr>
                <w:noProof/>
                <w:webHidden/>
              </w:rPr>
              <w:instrText xml:space="preserve"> PAGEREF _Toc215850939 \h </w:instrText>
            </w:r>
            <w:r>
              <w:rPr>
                <w:noProof/>
                <w:webHidden/>
              </w:rPr>
            </w:r>
            <w:r>
              <w:rPr>
                <w:noProof/>
                <w:webHidden/>
              </w:rPr>
              <w:fldChar w:fldCharType="separate"/>
            </w:r>
            <w:r>
              <w:rPr>
                <w:noProof/>
                <w:webHidden/>
              </w:rPr>
              <w:t>37</w:t>
            </w:r>
            <w:r>
              <w:rPr>
                <w:noProof/>
                <w:webHidden/>
              </w:rPr>
              <w:fldChar w:fldCharType="end"/>
            </w:r>
          </w:hyperlink>
        </w:p>
        <w:p w14:paraId="087D5E6C" w14:textId="03624496" w:rsidR="00E67AAE" w:rsidRDefault="00E67AAE">
          <w:pPr>
            <w:pStyle w:val="TOC2"/>
            <w:tabs>
              <w:tab w:val="right" w:leader="dot" w:pos="9350"/>
            </w:tabs>
            <w:rPr>
              <w:noProof/>
            </w:rPr>
          </w:pPr>
          <w:hyperlink w:anchor="_Toc215850940" w:history="1">
            <w:r w:rsidRPr="006D26E1">
              <w:rPr>
                <w:rStyle w:val="Hyperlink"/>
                <w:b/>
                <w:bCs/>
                <w:noProof/>
              </w:rPr>
              <w:t>3.4. Хүлээн зөвшөөрөгдөх байдал</w:t>
            </w:r>
            <w:r>
              <w:rPr>
                <w:noProof/>
                <w:webHidden/>
              </w:rPr>
              <w:tab/>
            </w:r>
            <w:r>
              <w:rPr>
                <w:noProof/>
                <w:webHidden/>
              </w:rPr>
              <w:fldChar w:fldCharType="begin"/>
            </w:r>
            <w:r>
              <w:rPr>
                <w:noProof/>
                <w:webHidden/>
              </w:rPr>
              <w:instrText xml:space="preserve"> PAGEREF _Toc215850940 \h </w:instrText>
            </w:r>
            <w:r>
              <w:rPr>
                <w:noProof/>
                <w:webHidden/>
              </w:rPr>
            </w:r>
            <w:r>
              <w:rPr>
                <w:noProof/>
                <w:webHidden/>
              </w:rPr>
              <w:fldChar w:fldCharType="separate"/>
            </w:r>
            <w:r>
              <w:rPr>
                <w:noProof/>
                <w:webHidden/>
              </w:rPr>
              <w:t>41</w:t>
            </w:r>
            <w:r>
              <w:rPr>
                <w:noProof/>
                <w:webHidden/>
              </w:rPr>
              <w:fldChar w:fldCharType="end"/>
            </w:r>
          </w:hyperlink>
        </w:p>
        <w:p w14:paraId="4C9C1958" w14:textId="1D22D9E0" w:rsidR="00E67AAE" w:rsidRDefault="00E67AAE">
          <w:pPr>
            <w:pStyle w:val="TOC3"/>
            <w:tabs>
              <w:tab w:val="right" w:leader="dot" w:pos="9350"/>
            </w:tabs>
            <w:rPr>
              <w:noProof/>
            </w:rPr>
          </w:pPr>
          <w:hyperlink w:anchor="_Toc215850941" w:history="1">
            <w:r w:rsidRPr="006D26E1">
              <w:rPr>
                <w:rStyle w:val="Hyperlink"/>
                <w:i/>
                <w:iCs/>
                <w:noProof/>
              </w:rPr>
              <w:t>Одоогийн эрх зүйн орчин тулгамдсан асуудал</w:t>
            </w:r>
            <w:r>
              <w:rPr>
                <w:noProof/>
                <w:webHidden/>
              </w:rPr>
              <w:tab/>
            </w:r>
            <w:r>
              <w:rPr>
                <w:noProof/>
                <w:webHidden/>
              </w:rPr>
              <w:fldChar w:fldCharType="begin"/>
            </w:r>
            <w:r>
              <w:rPr>
                <w:noProof/>
                <w:webHidden/>
              </w:rPr>
              <w:instrText xml:space="preserve"> PAGEREF _Toc215850941 \h </w:instrText>
            </w:r>
            <w:r>
              <w:rPr>
                <w:noProof/>
                <w:webHidden/>
              </w:rPr>
            </w:r>
            <w:r>
              <w:rPr>
                <w:noProof/>
                <w:webHidden/>
              </w:rPr>
              <w:fldChar w:fldCharType="separate"/>
            </w:r>
            <w:r>
              <w:rPr>
                <w:noProof/>
                <w:webHidden/>
              </w:rPr>
              <w:t>43</w:t>
            </w:r>
            <w:r>
              <w:rPr>
                <w:noProof/>
                <w:webHidden/>
              </w:rPr>
              <w:fldChar w:fldCharType="end"/>
            </w:r>
          </w:hyperlink>
        </w:p>
        <w:p w14:paraId="1B852315" w14:textId="5D79F147" w:rsidR="00E67AAE" w:rsidRDefault="00E67AAE">
          <w:pPr>
            <w:pStyle w:val="TOC1"/>
            <w:tabs>
              <w:tab w:val="right" w:leader="dot" w:pos="9350"/>
            </w:tabs>
            <w:rPr>
              <w:noProof/>
            </w:rPr>
          </w:pPr>
          <w:hyperlink w:anchor="_Toc215850942" w:history="1">
            <w:r w:rsidRPr="006D26E1">
              <w:rPr>
                <w:rStyle w:val="Hyperlink"/>
                <w:b/>
                <w:bCs/>
                <w:noProof/>
              </w:rPr>
              <w:t>Дөрөв. Дүгнэлт, зөвлөмж</w:t>
            </w:r>
            <w:r>
              <w:rPr>
                <w:noProof/>
                <w:webHidden/>
              </w:rPr>
              <w:tab/>
            </w:r>
            <w:r>
              <w:rPr>
                <w:noProof/>
                <w:webHidden/>
              </w:rPr>
              <w:fldChar w:fldCharType="begin"/>
            </w:r>
            <w:r>
              <w:rPr>
                <w:noProof/>
                <w:webHidden/>
              </w:rPr>
              <w:instrText xml:space="preserve"> PAGEREF _Toc215850942 \h </w:instrText>
            </w:r>
            <w:r>
              <w:rPr>
                <w:noProof/>
                <w:webHidden/>
              </w:rPr>
            </w:r>
            <w:r>
              <w:rPr>
                <w:noProof/>
                <w:webHidden/>
              </w:rPr>
              <w:fldChar w:fldCharType="separate"/>
            </w:r>
            <w:r>
              <w:rPr>
                <w:noProof/>
                <w:webHidden/>
              </w:rPr>
              <w:t>50</w:t>
            </w:r>
            <w:r>
              <w:rPr>
                <w:noProof/>
                <w:webHidden/>
              </w:rPr>
              <w:fldChar w:fldCharType="end"/>
            </w:r>
          </w:hyperlink>
        </w:p>
        <w:p w14:paraId="5D9F957F" w14:textId="296DFFF5" w:rsidR="00E67AAE" w:rsidRDefault="00E67AAE">
          <w:pPr>
            <w:pStyle w:val="TOC1"/>
            <w:tabs>
              <w:tab w:val="right" w:leader="dot" w:pos="9350"/>
            </w:tabs>
            <w:rPr>
              <w:noProof/>
            </w:rPr>
          </w:pPr>
          <w:hyperlink w:anchor="_Toc215850943" w:history="1">
            <w:r w:rsidRPr="006D26E1">
              <w:rPr>
                <w:rStyle w:val="Hyperlink"/>
                <w:b/>
                <w:bCs/>
                <w:noProof/>
              </w:rPr>
              <w:t>Ашигласан эх сурвалж</w:t>
            </w:r>
            <w:r>
              <w:rPr>
                <w:noProof/>
                <w:webHidden/>
              </w:rPr>
              <w:tab/>
            </w:r>
            <w:r>
              <w:rPr>
                <w:noProof/>
                <w:webHidden/>
              </w:rPr>
              <w:fldChar w:fldCharType="begin"/>
            </w:r>
            <w:r>
              <w:rPr>
                <w:noProof/>
                <w:webHidden/>
              </w:rPr>
              <w:instrText xml:space="preserve"> PAGEREF _Toc215850943 \h </w:instrText>
            </w:r>
            <w:r>
              <w:rPr>
                <w:noProof/>
                <w:webHidden/>
              </w:rPr>
            </w:r>
            <w:r>
              <w:rPr>
                <w:noProof/>
                <w:webHidden/>
              </w:rPr>
              <w:fldChar w:fldCharType="separate"/>
            </w:r>
            <w:r>
              <w:rPr>
                <w:noProof/>
                <w:webHidden/>
              </w:rPr>
              <w:t>52</w:t>
            </w:r>
            <w:r>
              <w:rPr>
                <w:noProof/>
                <w:webHidden/>
              </w:rPr>
              <w:fldChar w:fldCharType="end"/>
            </w:r>
          </w:hyperlink>
        </w:p>
        <w:p w14:paraId="525049DD" w14:textId="4E37242B" w:rsidR="00213A6E" w:rsidRPr="00B27FC0" w:rsidRDefault="00E67AAE" w:rsidP="00B27FC0">
          <w:pPr>
            <w:widowControl w:val="0"/>
            <w:tabs>
              <w:tab w:val="right" w:leader="dot" w:pos="12000"/>
            </w:tabs>
            <w:spacing w:before="240" w:after="240" w:line="240" w:lineRule="auto"/>
            <w:rPr>
              <w:b/>
              <w:bCs/>
              <w:color w:val="000000"/>
              <w:sz w:val="24"/>
              <w:szCs w:val="24"/>
            </w:rPr>
          </w:pPr>
          <w:r w:rsidRPr="00B27FC0">
            <w:rPr>
              <w:sz w:val="24"/>
              <w:szCs w:val="24"/>
            </w:rPr>
            <w:fldChar w:fldCharType="end"/>
          </w:r>
        </w:p>
      </w:sdtContent>
    </w:sdt>
    <w:p w14:paraId="6D2E76AE" w14:textId="77777777" w:rsidR="00213A6E" w:rsidRPr="00B27FC0" w:rsidRDefault="00213A6E" w:rsidP="00B27FC0">
      <w:pPr>
        <w:spacing w:before="240" w:after="240" w:line="240" w:lineRule="auto"/>
        <w:ind w:firstLine="720"/>
        <w:jc w:val="both"/>
        <w:rPr>
          <w:b/>
          <w:bCs/>
          <w:sz w:val="24"/>
          <w:szCs w:val="24"/>
        </w:rPr>
      </w:pPr>
    </w:p>
    <w:p w14:paraId="2A8BD16C" w14:textId="77777777" w:rsidR="00213A6E" w:rsidRPr="00B27FC0" w:rsidRDefault="00213A6E" w:rsidP="00B27FC0">
      <w:pPr>
        <w:spacing w:before="240" w:after="240" w:line="240" w:lineRule="auto"/>
        <w:ind w:firstLine="720"/>
        <w:jc w:val="both"/>
        <w:rPr>
          <w:b/>
          <w:bCs/>
          <w:sz w:val="24"/>
          <w:szCs w:val="24"/>
        </w:rPr>
      </w:pPr>
    </w:p>
    <w:p w14:paraId="50EDD867" w14:textId="77777777" w:rsidR="00213A6E" w:rsidRPr="00B27FC0" w:rsidRDefault="00213A6E" w:rsidP="00B27FC0">
      <w:pPr>
        <w:spacing w:before="240" w:after="240" w:line="240" w:lineRule="auto"/>
        <w:ind w:firstLine="709"/>
        <w:jc w:val="both"/>
        <w:rPr>
          <w:sz w:val="24"/>
          <w:szCs w:val="24"/>
        </w:rPr>
      </w:pPr>
    </w:p>
    <w:p w14:paraId="4F93BBC9" w14:textId="77777777" w:rsidR="00213A6E" w:rsidRPr="00B27FC0" w:rsidRDefault="00213A6E" w:rsidP="00B27FC0">
      <w:pPr>
        <w:spacing w:before="240" w:after="240" w:line="240" w:lineRule="auto"/>
        <w:ind w:firstLine="709"/>
        <w:jc w:val="both"/>
        <w:rPr>
          <w:sz w:val="24"/>
          <w:szCs w:val="24"/>
        </w:rPr>
      </w:pPr>
    </w:p>
    <w:p w14:paraId="7197FC16" w14:textId="77777777" w:rsidR="00213A6E" w:rsidRPr="00B27FC0" w:rsidRDefault="00213A6E" w:rsidP="00B27FC0">
      <w:pPr>
        <w:spacing w:before="240" w:after="240" w:line="240" w:lineRule="auto"/>
        <w:ind w:firstLine="709"/>
        <w:jc w:val="both"/>
        <w:rPr>
          <w:sz w:val="24"/>
          <w:szCs w:val="24"/>
        </w:rPr>
      </w:pPr>
    </w:p>
    <w:p w14:paraId="6EAED1AC" w14:textId="77777777" w:rsidR="00213A6E" w:rsidRPr="00B27FC0" w:rsidRDefault="00213A6E" w:rsidP="00B27FC0">
      <w:pPr>
        <w:spacing w:before="240" w:after="240" w:line="240" w:lineRule="auto"/>
        <w:ind w:firstLine="709"/>
        <w:jc w:val="both"/>
        <w:rPr>
          <w:sz w:val="24"/>
          <w:szCs w:val="24"/>
        </w:rPr>
      </w:pPr>
    </w:p>
    <w:p w14:paraId="1FC83238" w14:textId="3D311551" w:rsidR="00213A6E" w:rsidRPr="00B27FC0" w:rsidRDefault="00E67AAE" w:rsidP="00B27FC0">
      <w:pPr>
        <w:pStyle w:val="Heading1"/>
        <w:rPr>
          <w:b/>
          <w:bCs/>
          <w:sz w:val="24"/>
          <w:szCs w:val="24"/>
        </w:rPr>
      </w:pPr>
      <w:bookmarkStart w:id="0" w:name="_Toc215850927"/>
      <w:r w:rsidRPr="00B27FC0">
        <w:rPr>
          <w:b/>
          <w:bCs/>
          <w:sz w:val="24"/>
          <w:szCs w:val="24"/>
        </w:rPr>
        <w:lastRenderedPageBreak/>
        <w:t>Удиртгал</w:t>
      </w:r>
      <w:bookmarkEnd w:id="0"/>
    </w:p>
    <w:p w14:paraId="5E3B4DBB" w14:textId="687E778B" w:rsidR="00213A6E" w:rsidRPr="00B27FC0" w:rsidRDefault="00E67AAE" w:rsidP="00B27FC0">
      <w:pPr>
        <w:spacing w:before="240" w:after="240" w:line="240" w:lineRule="auto"/>
        <w:ind w:firstLine="709"/>
        <w:jc w:val="both"/>
        <w:rPr>
          <w:sz w:val="24"/>
          <w:szCs w:val="24"/>
        </w:rPr>
      </w:pPr>
      <w:r w:rsidRPr="00B27FC0">
        <w:rPr>
          <w:sz w:val="24"/>
          <w:szCs w:val="24"/>
        </w:rPr>
        <w:t>Монгол Улсад төрийн болон орон нутгийн өмчийн хөрөнгөөр бараа, ажил,</w:t>
      </w:r>
      <w:r w:rsidR="00C3693F" w:rsidRPr="00B27FC0">
        <w:rPr>
          <w:sz w:val="24"/>
          <w:szCs w:val="24"/>
        </w:rPr>
        <w:t xml:space="preserve"> </w:t>
      </w:r>
      <w:r w:rsidRPr="00B27FC0">
        <w:rPr>
          <w:sz w:val="24"/>
          <w:szCs w:val="24"/>
        </w:rPr>
        <w:t xml:space="preserve">үйлчилгээ худалдан авахтай холбогдсон харилцааг Төрийн болон орон нутгийн өмчийн хөрөнгөөр бараа, ажил, үйлчилгээний гүйцэтгэгч сонгох журмын тухай хууль (2000 он), Засгийн газрын 2000 оны 101 дүгээр тогтоолын хавсралтаар баталсан “Бараа, ажлын гүйцэтгэгчийг сонгоход баримтлах журам”, Төрийн болон орон нутгийн өмчийн хөрөнгөөр бараа, ажил, үйлчилгээ худалдан авах тухай хууль (2005 он), Төрийн болон орон нутгийн өмчийн хөрөнгөөр бараа, ажил, үйлчилгээ худалдан авах тухай хууль (шинэчилсэн найруулга) (2023 он)-иар тус тус зохицуулж ирсэн. </w:t>
      </w:r>
    </w:p>
    <w:p w14:paraId="2421F266" w14:textId="77777777" w:rsidR="00213A6E" w:rsidRPr="00B27FC0" w:rsidRDefault="00E67AAE" w:rsidP="00B27FC0">
      <w:pPr>
        <w:spacing w:before="240" w:after="240" w:line="240" w:lineRule="auto"/>
        <w:ind w:firstLine="709"/>
        <w:jc w:val="both"/>
        <w:rPr>
          <w:sz w:val="24"/>
          <w:szCs w:val="24"/>
        </w:rPr>
      </w:pPr>
      <w:r w:rsidRPr="00B27FC0">
        <w:rPr>
          <w:sz w:val="24"/>
          <w:szCs w:val="24"/>
        </w:rPr>
        <w:t>Энэ хугацаанд хууль тогтоох байгууллагаас төрийн худалдан авах ажиллагааны эрх зүйн орчинг цаг үеийн шаардлагад нийцүүлэн боловсронгуй болгоход анхаарч ирсэн байна. Тухайлбал, Төрийн болон орон нутгийн өмчийн хөрөнгөөр бараа, ажил, үйлчилгээний гүйцэтгэгч сонгох журмын тухай хууль (2000 он)-ийг баталснаар төрийн болон орон нутгийн өмчийн хөрөнгөө бараа, ажил, үйлчилгээ худалдан авах харилцааг зохицуулах эрх зүйн орчин анх бүрдсэн.</w:t>
      </w:r>
    </w:p>
    <w:p w14:paraId="455D095F" w14:textId="00B826C7" w:rsidR="00213A6E" w:rsidRPr="00B27FC0" w:rsidRDefault="00E67AAE" w:rsidP="00B27FC0">
      <w:pPr>
        <w:spacing w:before="240" w:after="240" w:line="240" w:lineRule="auto"/>
        <w:ind w:firstLine="709"/>
        <w:jc w:val="both"/>
        <w:rPr>
          <w:sz w:val="24"/>
          <w:szCs w:val="24"/>
        </w:rPr>
      </w:pPr>
      <w:r w:rsidRPr="00B27FC0">
        <w:rPr>
          <w:sz w:val="24"/>
          <w:szCs w:val="24"/>
        </w:rPr>
        <w:t>Үүний дараа Төрийн болон орон нутгийн өмчийн хөрөнгөөр бараа, ажил, үйлчилгээ худалдан авах тухай /Цаашид “ТБОНӨХБАҮХАтХ” гэх/ бие даасан хуулийг 2005 онд шинэчлэн найруулж баталснаар худалдан авах ажиллагааг захиалагч дангаар зохион байгуулах, гүйцэтгэлийн хяналт, хариуцлагыг бүрэн хүлээх, худалдан авах ажиллагааны аргыг хэрэглэх эрх зүйн орчин бүрдсэн байна.</w:t>
      </w:r>
    </w:p>
    <w:p w14:paraId="3A9B57B1" w14:textId="1A007E92" w:rsidR="00CB100B" w:rsidRPr="00B27FC0" w:rsidRDefault="00E67AAE" w:rsidP="00B27FC0">
      <w:pPr>
        <w:spacing w:before="240" w:after="240" w:line="240" w:lineRule="auto"/>
        <w:ind w:firstLine="709"/>
        <w:jc w:val="both"/>
        <w:rPr>
          <w:sz w:val="24"/>
          <w:szCs w:val="24"/>
        </w:rPr>
      </w:pPr>
      <w:r w:rsidRPr="00B27FC0">
        <w:rPr>
          <w:sz w:val="24"/>
          <w:szCs w:val="24"/>
        </w:rPr>
        <w:t>Төрийн болон орон нутгийн өмчийн хөрөнгөөр бараа, ажил, үйлчилгээ худалдан авах тухай хууль (2005 он)-д 2023 оныг хүртэл нийт 37 удаа нэмэлт, өөрчлөлт оруул</w:t>
      </w:r>
      <w:r w:rsidR="00FA012B" w:rsidRPr="00B27FC0">
        <w:rPr>
          <w:sz w:val="24"/>
          <w:szCs w:val="24"/>
        </w:rPr>
        <w:t>ж байв</w:t>
      </w:r>
      <w:r w:rsidRPr="00B27FC0">
        <w:rPr>
          <w:sz w:val="24"/>
          <w:szCs w:val="24"/>
        </w:rPr>
        <w:t xml:space="preserve">. </w:t>
      </w:r>
      <w:r w:rsidR="004B251D" w:rsidRPr="00B27FC0">
        <w:rPr>
          <w:sz w:val="24"/>
          <w:szCs w:val="24"/>
        </w:rPr>
        <w:t>Улмаар</w:t>
      </w:r>
      <w:r w:rsidRPr="00B27FC0">
        <w:rPr>
          <w:sz w:val="24"/>
          <w:szCs w:val="24"/>
        </w:rPr>
        <w:t xml:space="preserve"> 2023 онд уг хуулийн шинэчилсэн найруулга батлагдсанаас хойш өнөөг хүртэл нийтдээ 7 удаагийн нэмэлт, өөрчлөлт орсон байна. Өнгөрсөн 2 жилийн хугацаанд тус хуульд олон тооны нэмэлт, өөрчлөлтүүд орсон нь цаашдаа уг хуулийн үндсэн бүтэц, суурь үзэл баримтлал өөрчлөгдөх үр дагавар</w:t>
      </w:r>
      <w:r w:rsidR="00CB100B" w:rsidRPr="00B27FC0">
        <w:rPr>
          <w:sz w:val="24"/>
          <w:szCs w:val="24"/>
        </w:rPr>
        <w:t xml:space="preserve">т хүргэсэн тул </w:t>
      </w:r>
      <w:r w:rsidR="00000BCD" w:rsidRPr="00B27FC0">
        <w:rPr>
          <w:sz w:val="24"/>
          <w:szCs w:val="24"/>
        </w:rPr>
        <w:t>одоогийн Төрийн болон орон нутгийн өмчийн хөрөнгөөр бараа, ажил, үйлчилгээ худалдан авах тухай хуулийг өөрчилж Худалдан авах ажиллагааны тухай хуулийн төслийг боловсруулсан байна.</w:t>
      </w:r>
    </w:p>
    <w:p w14:paraId="57564CD0" w14:textId="77777777" w:rsidR="00213A6E" w:rsidRPr="00B27FC0" w:rsidRDefault="00E67AAE" w:rsidP="00B27FC0">
      <w:pPr>
        <w:spacing w:before="240" w:after="240" w:line="240" w:lineRule="auto"/>
        <w:ind w:firstLine="709"/>
        <w:jc w:val="both"/>
        <w:rPr>
          <w:sz w:val="24"/>
          <w:szCs w:val="24"/>
        </w:rPr>
      </w:pPr>
      <w:r w:rsidRPr="00B27FC0">
        <w:rPr>
          <w:sz w:val="24"/>
          <w:szCs w:val="24"/>
        </w:rPr>
        <w:t>Иймээс Худалдан авах ажиллагааны тухай хуулийн шинэчилсэн найруулгын төсөлд Хууль тогтоомжийн тухай хуулийн 17 дугаар зүйлд заасны дагуу дүн шинжилгээ хийх, үр нөлөөг тооцож, давхардал, хийдэл, зөрчлийг илрүүлэн, хуулийн төслийн зүйл, заалтыг ойлгомжтой, хэрэгжих боломжтой байдлаар боловсруулахад зөвлөмж өгөх зорилгоор энэхүү үнэлгээг гүйцэтгэв.</w:t>
      </w:r>
    </w:p>
    <w:p w14:paraId="24CDAA8B" w14:textId="77777777" w:rsidR="00213A6E" w:rsidRPr="00B27FC0" w:rsidRDefault="00E67AAE" w:rsidP="00B27FC0">
      <w:pPr>
        <w:spacing w:before="240" w:after="240" w:line="240" w:lineRule="auto"/>
        <w:ind w:firstLine="709"/>
        <w:jc w:val="both"/>
        <w:rPr>
          <w:sz w:val="24"/>
          <w:szCs w:val="24"/>
        </w:rPr>
      </w:pPr>
      <w:r w:rsidRPr="00B27FC0">
        <w:rPr>
          <w:sz w:val="24"/>
          <w:szCs w:val="24"/>
        </w:rPr>
        <w:t xml:space="preserve">Худалдан авах ажиллагааны тухай хуулийн шинэчилсэн найруулгын төслийн /цаашид “Хуулийн төсөл” гэх/ үр нөлөөг үнэлэх ажиллагааг Засгийн газрын 2016 оны 59 дүгээр тогтоолын 3 дугаар хавсралтаар батлагдсан “Хуулийн төслийн үр нөлөө </w:t>
      </w:r>
      <w:r w:rsidRPr="00B27FC0">
        <w:rPr>
          <w:sz w:val="24"/>
          <w:szCs w:val="24"/>
        </w:rPr>
        <w:lastRenderedPageBreak/>
        <w:t>тооцох аргачлал”</w:t>
      </w:r>
      <w:r w:rsidRPr="00B27FC0">
        <w:rPr>
          <w:sz w:val="24"/>
          <w:szCs w:val="24"/>
          <w:vertAlign w:val="superscript"/>
        </w:rPr>
        <w:footnoteReference w:id="1"/>
      </w:r>
      <w:r w:rsidRPr="00B27FC0">
        <w:rPr>
          <w:sz w:val="24"/>
          <w:szCs w:val="24"/>
        </w:rPr>
        <w:t xml:space="preserve"> /цаашид “Аргачлал” гэх/-д заасны дагуу дараах үе шатаар хийж гүйцэтгэлээ.</w:t>
      </w:r>
    </w:p>
    <w:p w14:paraId="01146E51" w14:textId="77777777" w:rsidR="00213A6E" w:rsidRPr="00B27FC0" w:rsidRDefault="00E67AAE" w:rsidP="00B27FC0">
      <w:pPr>
        <w:numPr>
          <w:ilvl w:val="0"/>
          <w:numId w:val="7"/>
        </w:numPr>
        <w:spacing w:before="240" w:after="240" w:line="240" w:lineRule="auto"/>
        <w:jc w:val="both"/>
        <w:rPr>
          <w:sz w:val="24"/>
          <w:szCs w:val="24"/>
        </w:rPr>
      </w:pPr>
      <w:r w:rsidRPr="00B27FC0">
        <w:rPr>
          <w:sz w:val="24"/>
          <w:szCs w:val="24"/>
        </w:rPr>
        <w:t>Шалгуур үзүүлэлтийг сонгох;</w:t>
      </w:r>
    </w:p>
    <w:p w14:paraId="07D8C869" w14:textId="77777777" w:rsidR="00213A6E" w:rsidRPr="00B27FC0" w:rsidRDefault="00E67AAE" w:rsidP="00B27FC0">
      <w:pPr>
        <w:numPr>
          <w:ilvl w:val="0"/>
          <w:numId w:val="7"/>
        </w:numPr>
        <w:spacing w:before="240" w:after="240" w:line="240" w:lineRule="auto"/>
        <w:jc w:val="both"/>
        <w:rPr>
          <w:sz w:val="24"/>
          <w:szCs w:val="24"/>
        </w:rPr>
      </w:pPr>
      <w:r w:rsidRPr="00B27FC0">
        <w:rPr>
          <w:sz w:val="24"/>
          <w:szCs w:val="24"/>
        </w:rPr>
        <w:t>Хуулийн төслөөс үр нөлөө тооцох хэсгээ тогтоох;</w:t>
      </w:r>
    </w:p>
    <w:p w14:paraId="228D135A" w14:textId="77777777" w:rsidR="00213A6E" w:rsidRPr="00B27FC0" w:rsidRDefault="00E67AAE" w:rsidP="00B27FC0">
      <w:pPr>
        <w:numPr>
          <w:ilvl w:val="0"/>
          <w:numId w:val="7"/>
        </w:numPr>
        <w:spacing w:before="240" w:after="240" w:line="240" w:lineRule="auto"/>
        <w:jc w:val="both"/>
        <w:rPr>
          <w:sz w:val="24"/>
          <w:szCs w:val="24"/>
        </w:rPr>
      </w:pPr>
      <w:r w:rsidRPr="00B27FC0">
        <w:rPr>
          <w:sz w:val="24"/>
          <w:szCs w:val="24"/>
        </w:rPr>
        <w:t>Урьдчилан сонгосон шалгуур үзүүлэлтэд тохирох шалгах хэрэгслийн дагуу үр нөлөөг тооцох;</w:t>
      </w:r>
    </w:p>
    <w:p w14:paraId="192C334F" w14:textId="77777777" w:rsidR="00213A6E" w:rsidRPr="00B27FC0" w:rsidRDefault="00E67AAE" w:rsidP="00B27FC0">
      <w:pPr>
        <w:numPr>
          <w:ilvl w:val="0"/>
          <w:numId w:val="7"/>
        </w:numPr>
        <w:spacing w:before="240" w:after="240" w:line="240" w:lineRule="auto"/>
        <w:jc w:val="both"/>
        <w:rPr>
          <w:sz w:val="24"/>
          <w:szCs w:val="24"/>
        </w:rPr>
      </w:pPr>
      <w:r w:rsidRPr="00B27FC0">
        <w:rPr>
          <w:sz w:val="24"/>
          <w:szCs w:val="24"/>
        </w:rPr>
        <w:t>Үр дүнг үнэлэх, зөвлөмж өгөх.</w:t>
      </w:r>
    </w:p>
    <w:p w14:paraId="0CAA8C5E" w14:textId="4DA50629" w:rsidR="00213A6E" w:rsidRPr="00B27FC0" w:rsidRDefault="00E67AAE" w:rsidP="00B27FC0">
      <w:pPr>
        <w:pStyle w:val="Heading1"/>
        <w:spacing w:before="240" w:after="240"/>
        <w:ind w:firstLine="709"/>
        <w:jc w:val="both"/>
        <w:rPr>
          <w:b/>
          <w:bCs/>
          <w:sz w:val="24"/>
          <w:szCs w:val="24"/>
        </w:rPr>
      </w:pPr>
      <w:bookmarkStart w:id="1" w:name="_Toc215850928"/>
      <w:r w:rsidRPr="00B27FC0">
        <w:rPr>
          <w:b/>
          <w:bCs/>
          <w:sz w:val="24"/>
          <w:szCs w:val="24"/>
        </w:rPr>
        <w:t>Нэг.</w:t>
      </w:r>
      <w:r w:rsidR="003F0790" w:rsidRPr="00B27FC0">
        <w:rPr>
          <w:b/>
          <w:bCs/>
          <w:sz w:val="24"/>
          <w:szCs w:val="24"/>
        </w:rPr>
        <w:t xml:space="preserve"> </w:t>
      </w:r>
      <w:r w:rsidRPr="00B27FC0">
        <w:rPr>
          <w:b/>
          <w:bCs/>
          <w:sz w:val="24"/>
          <w:szCs w:val="24"/>
        </w:rPr>
        <w:t>Хуулийн төслийн үр нөлөөг үнэлэх шалгуур үзүүлэлтийг сонгосон байдал, үндэслэл</w:t>
      </w:r>
      <w:bookmarkEnd w:id="1"/>
    </w:p>
    <w:p w14:paraId="05D7B3A4" w14:textId="77777777" w:rsidR="00213A6E" w:rsidRPr="00B27FC0" w:rsidRDefault="00E67AAE" w:rsidP="00B27FC0">
      <w:pPr>
        <w:spacing w:before="240" w:after="240" w:line="240" w:lineRule="auto"/>
        <w:ind w:firstLine="709"/>
        <w:jc w:val="both"/>
        <w:rPr>
          <w:sz w:val="24"/>
          <w:szCs w:val="24"/>
        </w:rPr>
      </w:pPr>
      <w:r w:rsidRPr="00B27FC0">
        <w:rPr>
          <w:sz w:val="24"/>
          <w:szCs w:val="24"/>
        </w:rPr>
        <w:t>Энэхүү үнэлгээг хийж гүйцэтгэхдээ Хуулийн төслийн зорилго, хамрах хүрээ, зохицуулах асуудалтай уялдуулан Аргачлалын 2.9-д</w:t>
      </w:r>
      <w:r w:rsidRPr="00B27FC0">
        <w:rPr>
          <w:sz w:val="24"/>
          <w:szCs w:val="24"/>
          <w:vertAlign w:val="superscript"/>
        </w:rPr>
        <w:footnoteReference w:id="2"/>
      </w:r>
      <w:r w:rsidRPr="00B27FC0">
        <w:rPr>
          <w:sz w:val="24"/>
          <w:szCs w:val="24"/>
        </w:rPr>
        <w:t xml:space="preserve"> заасныг үндэслэн 6 шалгуур үзүүлэлтээс дараах 4 шалгуур үзүүлэлтийг сонголоо. Үүнд:</w:t>
      </w:r>
    </w:p>
    <w:p w14:paraId="3F13449D" w14:textId="77777777" w:rsidR="00213A6E" w:rsidRPr="00B27FC0" w:rsidRDefault="00E67AAE" w:rsidP="00B27FC0">
      <w:pPr>
        <w:numPr>
          <w:ilvl w:val="0"/>
          <w:numId w:val="6"/>
        </w:numPr>
        <w:tabs>
          <w:tab w:val="left" w:pos="1134"/>
        </w:tabs>
        <w:spacing w:before="240" w:after="240" w:line="240" w:lineRule="auto"/>
        <w:ind w:hanging="10"/>
        <w:jc w:val="both"/>
        <w:rPr>
          <w:sz w:val="24"/>
          <w:szCs w:val="24"/>
        </w:rPr>
      </w:pPr>
      <w:r w:rsidRPr="00B27FC0">
        <w:rPr>
          <w:sz w:val="24"/>
          <w:szCs w:val="24"/>
        </w:rPr>
        <w:t>Зорилгод хүрэх байдал;</w:t>
      </w:r>
    </w:p>
    <w:p w14:paraId="613C110D" w14:textId="77777777" w:rsidR="00213A6E" w:rsidRPr="00B27FC0" w:rsidRDefault="00E67AAE" w:rsidP="00B27FC0">
      <w:pPr>
        <w:numPr>
          <w:ilvl w:val="0"/>
          <w:numId w:val="6"/>
        </w:numPr>
        <w:tabs>
          <w:tab w:val="left" w:pos="1134"/>
        </w:tabs>
        <w:spacing w:before="240" w:after="240" w:line="240" w:lineRule="auto"/>
        <w:ind w:hanging="10"/>
        <w:jc w:val="both"/>
        <w:rPr>
          <w:sz w:val="24"/>
          <w:szCs w:val="24"/>
        </w:rPr>
      </w:pPr>
      <w:r w:rsidRPr="00B27FC0">
        <w:rPr>
          <w:sz w:val="24"/>
          <w:szCs w:val="24"/>
        </w:rPr>
        <w:t>Ойлгомжтой байдал;</w:t>
      </w:r>
    </w:p>
    <w:p w14:paraId="58670DA4" w14:textId="77777777" w:rsidR="00213A6E" w:rsidRPr="00B27FC0" w:rsidRDefault="00E67AAE" w:rsidP="00B27FC0">
      <w:pPr>
        <w:numPr>
          <w:ilvl w:val="0"/>
          <w:numId w:val="6"/>
        </w:numPr>
        <w:tabs>
          <w:tab w:val="left" w:pos="1134"/>
        </w:tabs>
        <w:spacing w:before="240" w:after="240" w:line="240" w:lineRule="auto"/>
        <w:ind w:hanging="10"/>
        <w:jc w:val="both"/>
        <w:rPr>
          <w:sz w:val="24"/>
          <w:szCs w:val="24"/>
        </w:rPr>
      </w:pPr>
      <w:r w:rsidRPr="00B27FC0">
        <w:rPr>
          <w:sz w:val="24"/>
          <w:szCs w:val="24"/>
        </w:rPr>
        <w:t>Харилцан уялдаа</w:t>
      </w:r>
    </w:p>
    <w:p w14:paraId="3914A9A3" w14:textId="663EDB59" w:rsidR="00213A6E" w:rsidRPr="00B27FC0" w:rsidRDefault="00E67AAE" w:rsidP="00B27FC0">
      <w:pPr>
        <w:numPr>
          <w:ilvl w:val="0"/>
          <w:numId w:val="6"/>
        </w:numPr>
        <w:tabs>
          <w:tab w:val="left" w:pos="1134"/>
        </w:tabs>
        <w:spacing w:before="240" w:after="240" w:line="240" w:lineRule="auto"/>
        <w:ind w:hanging="10"/>
        <w:jc w:val="both"/>
        <w:rPr>
          <w:sz w:val="24"/>
          <w:szCs w:val="24"/>
        </w:rPr>
      </w:pPr>
      <w:r w:rsidRPr="00B27FC0">
        <w:rPr>
          <w:sz w:val="24"/>
          <w:szCs w:val="24"/>
        </w:rPr>
        <w:t>Хүлээн зөвшөөрөгдөх байдал зэрэг болно.</w:t>
      </w:r>
      <w:r w:rsidRPr="00B27FC0">
        <w:rPr>
          <w:sz w:val="24"/>
          <w:szCs w:val="24"/>
        </w:rPr>
        <w:tab/>
      </w:r>
    </w:p>
    <w:p w14:paraId="25307427" w14:textId="473C6E09" w:rsidR="00213A6E" w:rsidRPr="00B27FC0" w:rsidRDefault="00E67AAE" w:rsidP="00B27FC0">
      <w:pPr>
        <w:spacing w:before="240" w:after="240" w:line="240" w:lineRule="auto"/>
        <w:ind w:firstLine="709"/>
        <w:jc w:val="both"/>
        <w:rPr>
          <w:sz w:val="24"/>
          <w:szCs w:val="24"/>
        </w:rPr>
      </w:pPr>
      <w:r w:rsidRPr="00B27FC0">
        <w:rPr>
          <w:b/>
          <w:bCs/>
          <w:sz w:val="24"/>
          <w:szCs w:val="24"/>
        </w:rPr>
        <w:t>Шалгуур үзүүлэлтийг сонгосон үндэслэл</w:t>
      </w:r>
      <w:r w:rsidRPr="00B27FC0">
        <w:rPr>
          <w:sz w:val="24"/>
          <w:szCs w:val="24"/>
        </w:rPr>
        <w:t>:</w:t>
      </w:r>
    </w:p>
    <w:p w14:paraId="3A2F90B4" w14:textId="4CE91500" w:rsidR="00213A6E" w:rsidRPr="00B27FC0" w:rsidRDefault="00E67AAE" w:rsidP="00B27FC0">
      <w:pPr>
        <w:spacing w:before="240" w:after="240" w:line="240" w:lineRule="auto"/>
        <w:ind w:firstLine="720"/>
        <w:rPr>
          <w:i/>
          <w:iCs/>
          <w:sz w:val="24"/>
          <w:szCs w:val="24"/>
        </w:rPr>
      </w:pPr>
      <w:r w:rsidRPr="00B27FC0">
        <w:rPr>
          <w:i/>
          <w:iCs/>
          <w:sz w:val="24"/>
          <w:szCs w:val="24"/>
        </w:rPr>
        <w:t>Зорилгод хүрэх байдал:</w:t>
      </w:r>
    </w:p>
    <w:p w14:paraId="1DAFC9CF" w14:textId="1E3F064C" w:rsidR="00213A6E" w:rsidRPr="00B27FC0" w:rsidRDefault="00E67AAE" w:rsidP="00B27FC0">
      <w:pPr>
        <w:spacing w:before="240" w:after="240" w:line="240" w:lineRule="auto"/>
        <w:ind w:firstLine="720"/>
        <w:jc w:val="both"/>
        <w:rPr>
          <w:sz w:val="24"/>
          <w:szCs w:val="24"/>
        </w:rPr>
      </w:pPr>
      <w:r w:rsidRPr="00B27FC0">
        <w:rPr>
          <w:sz w:val="24"/>
          <w:szCs w:val="24"/>
        </w:rPr>
        <w:t>Хуулийн төслийн нэгдүгээр зүйлд уг төслийн зорилгыг  1/ Төрийн болон орон нутгийн өмчийн хөрөнгөөр, бараа ажил, үйлчилгээ худалдан авах ажиллагааг төлөвлөх; 2/ Зохион байгуулах; 3/ Гэрээ байгуулах; 4/ Тайлагнах; 5/ Хяналт тавих; 6/ Гомдол шийдвэрлэхтэй холбогдсон харилцааг зохицуулна гэж тусгасан байна. Иймээс энэхүү үнэлгээгээр хуулийн төсөлд тусгасан тендер шалгаруулалтын аргуудыг төслийн үзэл баримтлалд</w:t>
      </w:r>
      <w:r w:rsidRPr="00B27FC0">
        <w:rPr>
          <w:sz w:val="24"/>
          <w:szCs w:val="24"/>
          <w:vertAlign w:val="superscript"/>
        </w:rPr>
        <w:footnoteReference w:id="3"/>
      </w:r>
      <w:r w:rsidRPr="00B27FC0">
        <w:rPr>
          <w:sz w:val="24"/>
          <w:szCs w:val="24"/>
        </w:rPr>
        <w:t xml:space="preserve"> тодорхойлсон үндэслэл, хэрэгцээ шаардлагад нийцсэн болохыг шалгах зорилготой болно.</w:t>
      </w:r>
    </w:p>
    <w:p w14:paraId="0504848D" w14:textId="2A236650" w:rsidR="00213A6E" w:rsidRPr="00B27FC0" w:rsidRDefault="00E67AAE" w:rsidP="00B27FC0">
      <w:pPr>
        <w:spacing w:before="240" w:after="240" w:line="240" w:lineRule="auto"/>
        <w:ind w:firstLine="720"/>
        <w:jc w:val="both"/>
        <w:rPr>
          <w:i/>
          <w:iCs/>
          <w:sz w:val="24"/>
          <w:szCs w:val="24"/>
        </w:rPr>
      </w:pPr>
      <w:r w:rsidRPr="00B27FC0">
        <w:rPr>
          <w:i/>
          <w:iCs/>
          <w:sz w:val="24"/>
          <w:szCs w:val="24"/>
        </w:rPr>
        <w:t>Ойлгомжтой байдал:</w:t>
      </w:r>
    </w:p>
    <w:p w14:paraId="195DB645" w14:textId="77777777" w:rsidR="00213A6E" w:rsidRPr="00B27FC0" w:rsidRDefault="00E67AAE" w:rsidP="00B27FC0">
      <w:pPr>
        <w:spacing w:before="240" w:after="240" w:line="240" w:lineRule="auto"/>
        <w:ind w:firstLine="709"/>
        <w:jc w:val="both"/>
        <w:rPr>
          <w:sz w:val="24"/>
          <w:szCs w:val="24"/>
        </w:rPr>
      </w:pPr>
      <w:r w:rsidRPr="00B27FC0">
        <w:rPr>
          <w:sz w:val="24"/>
          <w:szCs w:val="24"/>
        </w:rPr>
        <w:t xml:space="preserve">Хуулийн зохицуулалт нь түүнийг хэрэглэх, хэрэгжүүлэх субьектын хувьд ойлгомжтой байх нь хэрэгжилтийн үр дүнд шууд нөлөөлдөг. Хууль тогтоомжийн </w:t>
      </w:r>
      <w:r w:rsidRPr="00B27FC0">
        <w:rPr>
          <w:sz w:val="24"/>
          <w:szCs w:val="24"/>
        </w:rPr>
        <w:lastRenderedPageBreak/>
        <w:t>тухай хуульд зааснаар хуулийн төсөл нь бүтэц, хэлбэрийн хувьд логик дараалалтай, хэл зүй, найруулгын хувьд тодорхой, ойлгоход хялбараар томьёологдсон байх шаардлага тавигддаг. Иймд энэхүү хуулийн төсөл нь Хууль тогтоомжийн тухай хууль болон Хууль тогтоомжийн төсөл боловсруулах аргачлалд</w:t>
      </w:r>
      <w:r w:rsidRPr="00B27FC0">
        <w:rPr>
          <w:sz w:val="24"/>
          <w:szCs w:val="24"/>
          <w:vertAlign w:val="superscript"/>
        </w:rPr>
        <w:footnoteReference w:id="4"/>
      </w:r>
      <w:r w:rsidRPr="00B27FC0">
        <w:rPr>
          <w:sz w:val="24"/>
          <w:szCs w:val="24"/>
        </w:rPr>
        <w:t xml:space="preserve"> заасан шаардлагыг хангасан эсэхийг хянан</w:t>
      </w:r>
      <w:r w:rsidRPr="00B27FC0">
        <w:rPr>
          <w:b/>
          <w:bCs/>
          <w:sz w:val="24"/>
          <w:szCs w:val="24"/>
        </w:rPr>
        <w:t xml:space="preserve"> </w:t>
      </w:r>
      <w:r w:rsidRPr="00B27FC0">
        <w:rPr>
          <w:sz w:val="24"/>
          <w:szCs w:val="24"/>
        </w:rPr>
        <w:t>тогтоох зорилгоор энэхүү шалгуур үзүүлэлтийг сонгосон болно.</w:t>
      </w:r>
    </w:p>
    <w:p w14:paraId="42868750" w14:textId="3C247E7C" w:rsidR="00213A6E" w:rsidRPr="00B27FC0" w:rsidRDefault="00E67AAE" w:rsidP="00B27FC0">
      <w:pPr>
        <w:spacing w:before="240" w:after="240" w:line="240" w:lineRule="auto"/>
        <w:ind w:firstLine="709"/>
        <w:jc w:val="both"/>
        <w:rPr>
          <w:sz w:val="24"/>
          <w:szCs w:val="24"/>
        </w:rPr>
      </w:pPr>
      <w:r w:rsidRPr="00B27FC0">
        <w:rPr>
          <w:sz w:val="24"/>
          <w:szCs w:val="24"/>
        </w:rPr>
        <w:t>Энэхүү шалгуур үзүүлэлтийн хүрээнд тендерт оролцогч болон сонирхогч этгээдүүдийн тендер шалгаруулалтын ажиллагаанд оролцох, захиалагчаас тендерийн зарлал нийтлэх, урилга хүргүүлэх, тендер хүлээн авах, нээх, хянан үзэх, үнэлэх шийдвэр гаргах гэх мэт нарийвчилсан зохицуулалтыг хуулийн төсөлд ойлгомжтой, логик дараалалтайгаар тусгасан эсэхийг шалгана.</w:t>
      </w:r>
    </w:p>
    <w:p w14:paraId="6AF6390F" w14:textId="3CEB4E28" w:rsidR="00213A6E" w:rsidRPr="00B27FC0" w:rsidRDefault="00E67AAE" w:rsidP="00B27FC0">
      <w:pPr>
        <w:spacing w:before="240" w:after="240" w:line="240" w:lineRule="auto"/>
        <w:ind w:firstLine="720"/>
        <w:jc w:val="both"/>
        <w:rPr>
          <w:i/>
          <w:iCs/>
          <w:sz w:val="24"/>
          <w:szCs w:val="24"/>
        </w:rPr>
      </w:pPr>
      <w:r w:rsidRPr="00B27FC0">
        <w:rPr>
          <w:i/>
          <w:iCs/>
          <w:sz w:val="24"/>
          <w:szCs w:val="24"/>
        </w:rPr>
        <w:t>Харилцан уялдаа:</w:t>
      </w:r>
    </w:p>
    <w:p w14:paraId="7C1B6BBA" w14:textId="487867A5" w:rsidR="00213A6E" w:rsidRPr="00B27FC0" w:rsidRDefault="00E67AAE" w:rsidP="00B27FC0">
      <w:pPr>
        <w:spacing w:before="240" w:after="240" w:line="240" w:lineRule="auto"/>
        <w:ind w:firstLine="709"/>
        <w:jc w:val="both"/>
        <w:rPr>
          <w:sz w:val="24"/>
          <w:szCs w:val="24"/>
        </w:rPr>
      </w:pPr>
      <w:r w:rsidRPr="00B27FC0">
        <w:rPr>
          <w:sz w:val="24"/>
          <w:szCs w:val="24"/>
        </w:rPr>
        <w:t xml:space="preserve">Хуулийн төслийн эх бичвэр нь Үндсэн хууль болон хүчин төгөлдөр үйлчилж байгаа бусад хууль тогтоомжтой болон хуулийн төсөлд тусгагдсан зохицуулалт нь өөр хоорондоо зөрчилгүй байх, мөн түүнчлэн хуулиар үүрэг хүлээсэн субьектүүдийн чиг үүрэг давхардал, зөрчил, хийдэлгүй байх шаардлагатай. Энэ хүрээнд хуулийн төсөлд тусгасан 1/ Нээлттэй; 2/ Үнийн санал дуудах; 3/ Гэрээ шууд байгуулах; 4/ Нэг эх үүсвэрээс худалдан авах; 5/ Ерөнхий гэрээ байгуулах; 6/ </w:t>
      </w:r>
      <w:r w:rsidR="00C51E94" w:rsidRPr="00B27FC0">
        <w:rPr>
          <w:sz w:val="24"/>
          <w:szCs w:val="24"/>
        </w:rPr>
        <w:t>Чадавхад</w:t>
      </w:r>
      <w:r w:rsidRPr="00B27FC0">
        <w:rPr>
          <w:sz w:val="24"/>
          <w:szCs w:val="24"/>
        </w:rPr>
        <w:t xml:space="preserve"> суурилсан хэлэлцээ гэх тендер шалгаруулалтын аргуудын хоорондын уялдаа холбоо, мөн бусад зохицуулалтын давхардал, хийдэл, зөрчлийг шалгана.</w:t>
      </w:r>
    </w:p>
    <w:p w14:paraId="0D5349D0" w14:textId="1637A8AF" w:rsidR="00213A6E" w:rsidRPr="00B27FC0" w:rsidRDefault="00E67AAE" w:rsidP="00B27FC0">
      <w:pPr>
        <w:spacing w:before="240" w:after="240" w:line="240" w:lineRule="auto"/>
        <w:ind w:firstLine="720"/>
        <w:jc w:val="both"/>
        <w:rPr>
          <w:i/>
          <w:iCs/>
          <w:sz w:val="24"/>
          <w:szCs w:val="24"/>
        </w:rPr>
      </w:pPr>
      <w:r w:rsidRPr="00B27FC0">
        <w:rPr>
          <w:i/>
          <w:iCs/>
          <w:sz w:val="24"/>
          <w:szCs w:val="24"/>
        </w:rPr>
        <w:t xml:space="preserve">Хүлээн зөвшөөрөгдөх байдал: </w:t>
      </w:r>
    </w:p>
    <w:p w14:paraId="4F43774B" w14:textId="77777777" w:rsidR="00213A6E" w:rsidRPr="00B27FC0" w:rsidRDefault="00E67AAE" w:rsidP="00B27FC0">
      <w:pPr>
        <w:spacing w:before="240" w:after="240" w:line="240" w:lineRule="auto"/>
        <w:ind w:firstLine="709"/>
        <w:jc w:val="both"/>
        <w:rPr>
          <w:sz w:val="24"/>
          <w:szCs w:val="24"/>
        </w:rPr>
      </w:pPr>
      <w:r w:rsidRPr="00B27FC0">
        <w:rPr>
          <w:sz w:val="24"/>
          <w:szCs w:val="24"/>
        </w:rPr>
        <w:t>Хуулийн төсөл нь Хууль тогтоомжийн тухай хуульд заасан агуулгын болон хэлбэрийн шаардлагыг</w:t>
      </w:r>
      <w:r w:rsidRPr="00B27FC0">
        <w:rPr>
          <w:sz w:val="24"/>
          <w:szCs w:val="24"/>
          <w:vertAlign w:val="superscript"/>
        </w:rPr>
        <w:footnoteReference w:id="5"/>
      </w:r>
      <w:r w:rsidRPr="00B27FC0">
        <w:rPr>
          <w:sz w:val="24"/>
          <w:szCs w:val="24"/>
        </w:rPr>
        <w:t xml:space="preserve"> хангасан эсэхийг шалгах зорилгоор энэхүү шалгуур үзүүлэлтийг сонгосон. Энэ хүрээнд тухайн хуулийн төслийн зохицуулалт иргэд, байгууллагад хэрхэн нөлөөлөх, эрх ашиг сонирхол хөндөгдөж буй этгээдүүд (хуулийн төсөл шууд нөлөөлөх иргэн, хуулийн этгээд) уг зохицуулалтыг хүлээн зөвшөөрөх эсэхийг шалгана. Өөрөөр хэлбэл, тухайн зохицуулалтаар иргэдийн эрх чөлөөг хязгаарлаж байгаа эсэх, аж ахуйн нэгжүүдэд шинээр үүрэг хүлээлгэсэн эсэх, эсхүл тухайн хуулийн төслийг хэрэгжүүлэх байгууллагын үйл ажиллагаанд нийцэх эсэхийг шалгана. </w:t>
      </w:r>
    </w:p>
    <w:p w14:paraId="6A446411" w14:textId="77777777" w:rsidR="00213A6E" w:rsidRPr="00B27FC0" w:rsidRDefault="00E67AAE" w:rsidP="00B27FC0">
      <w:pPr>
        <w:spacing w:before="240" w:after="240" w:line="240" w:lineRule="auto"/>
        <w:ind w:firstLine="709"/>
        <w:jc w:val="both"/>
        <w:rPr>
          <w:sz w:val="24"/>
          <w:szCs w:val="24"/>
        </w:rPr>
      </w:pPr>
      <w:r w:rsidRPr="00B27FC0">
        <w:rPr>
          <w:sz w:val="24"/>
          <w:szCs w:val="24"/>
        </w:rPr>
        <w:t xml:space="preserve">Энэ хүрээнд тендер шалгаруулалтын үйл ажиллагааг зохион байгуулагч буюу төрийн ба орон нутгийн өмчит хуулийн этгээдийн гаргаж буй шийдвэр, үйл ажиллагаа нь тухайн шийдвэрийн улмаас эрх ашиг сонирхол нь хөндөгдөж байгаа этгээдүүдэд хүлээн зөвшөөрөгдөх эсэх, иргэн, аж ахуйн нэгж байгууллагад нэмэлт зардал, дарамт, ачаалал болох эсэх талаар судална. </w:t>
      </w:r>
    </w:p>
    <w:p w14:paraId="5CBFC8A0" w14:textId="77777777" w:rsidR="00213A6E" w:rsidRPr="00B27FC0" w:rsidRDefault="00213A6E" w:rsidP="00B27FC0">
      <w:pPr>
        <w:spacing w:before="240" w:after="240" w:line="240" w:lineRule="auto"/>
        <w:jc w:val="both"/>
        <w:rPr>
          <w:sz w:val="24"/>
          <w:szCs w:val="24"/>
        </w:rPr>
      </w:pPr>
    </w:p>
    <w:p w14:paraId="115136B2" w14:textId="00290C04" w:rsidR="00213A6E" w:rsidRPr="00B27FC0" w:rsidRDefault="00E67AAE" w:rsidP="00B27FC0">
      <w:pPr>
        <w:spacing w:before="240" w:after="240" w:line="240" w:lineRule="auto"/>
        <w:ind w:firstLine="709"/>
        <w:jc w:val="both"/>
        <w:rPr>
          <w:i/>
          <w:iCs/>
          <w:sz w:val="24"/>
          <w:szCs w:val="24"/>
        </w:rPr>
      </w:pPr>
      <w:r w:rsidRPr="00B27FC0">
        <w:rPr>
          <w:i/>
          <w:iCs/>
          <w:sz w:val="24"/>
          <w:szCs w:val="24"/>
        </w:rPr>
        <w:lastRenderedPageBreak/>
        <w:t xml:space="preserve">“Зардал тооцох” шалгуур үзүүлэлт: </w:t>
      </w:r>
    </w:p>
    <w:p w14:paraId="2BB6D4EB" w14:textId="3971B34A" w:rsidR="00213A6E" w:rsidRPr="00B27FC0" w:rsidRDefault="00E67AAE" w:rsidP="00B27FC0">
      <w:pPr>
        <w:spacing w:before="240" w:after="240" w:line="240" w:lineRule="auto"/>
        <w:ind w:firstLine="709"/>
        <w:jc w:val="both"/>
        <w:rPr>
          <w:sz w:val="24"/>
          <w:szCs w:val="24"/>
        </w:rPr>
      </w:pPr>
      <w:r w:rsidRPr="00B27FC0">
        <w:rPr>
          <w:sz w:val="24"/>
          <w:szCs w:val="24"/>
        </w:rPr>
        <w:t>Мөн тухайн хуулийн төслийг хэрэгжүүлэхтэй холбоотой гарах зардлын тооцоог Хууль тогтоомжийн тухай хуульд заасны дагуу</w:t>
      </w:r>
      <w:r w:rsidRPr="00B27FC0">
        <w:rPr>
          <w:sz w:val="24"/>
          <w:szCs w:val="24"/>
          <w:vertAlign w:val="superscript"/>
        </w:rPr>
        <w:footnoteReference w:id="6"/>
      </w:r>
      <w:r w:rsidRPr="00B27FC0">
        <w:rPr>
          <w:sz w:val="24"/>
          <w:szCs w:val="24"/>
        </w:rPr>
        <w:t xml:space="preserve"> тусгайлан судлах шаардлагатай гэж үзэн </w:t>
      </w:r>
      <w:r w:rsidRPr="00B27FC0">
        <w:rPr>
          <w:i/>
          <w:iCs/>
          <w:sz w:val="24"/>
          <w:szCs w:val="24"/>
        </w:rPr>
        <w:t>“зардал тооцох”</w:t>
      </w:r>
      <w:r w:rsidRPr="00B27FC0">
        <w:rPr>
          <w:sz w:val="24"/>
          <w:szCs w:val="24"/>
        </w:rPr>
        <w:t xml:space="preserve"> шалгуур үзүүлэлтийг тусдаа үнэлгээгээр судалсан болно. Үнэлгээний дэлгэрэнгүй тайланг “Худалдан авах ажиллагааны тухай хуулийг хэрэгжүүлэхтэй холбогдон гарах зардлын тооцооны тайлан” хэсгээс дэлгэрүүлэн үзнэ үү.</w:t>
      </w:r>
      <w:r w:rsidR="00B27FC0">
        <w:rPr>
          <w:sz w:val="24"/>
          <w:szCs w:val="24"/>
        </w:rPr>
        <w:tab/>
      </w:r>
    </w:p>
    <w:p w14:paraId="16979080" w14:textId="59F7F4E0" w:rsidR="00213A6E" w:rsidRPr="00B27FC0" w:rsidRDefault="00E67AAE" w:rsidP="00B27FC0">
      <w:pPr>
        <w:pStyle w:val="Heading1"/>
        <w:spacing w:before="240" w:after="240"/>
        <w:ind w:firstLine="709"/>
        <w:rPr>
          <w:b/>
          <w:bCs/>
          <w:sz w:val="24"/>
          <w:szCs w:val="24"/>
        </w:rPr>
      </w:pPr>
      <w:bookmarkStart w:id="2" w:name="_Toc215850929"/>
      <w:r w:rsidRPr="00B27FC0">
        <w:rPr>
          <w:b/>
          <w:bCs/>
          <w:sz w:val="24"/>
          <w:szCs w:val="24"/>
        </w:rPr>
        <w:t>Хоёр.</w:t>
      </w:r>
      <w:r w:rsidR="00B27FC0">
        <w:rPr>
          <w:b/>
          <w:bCs/>
          <w:sz w:val="24"/>
          <w:szCs w:val="24"/>
        </w:rPr>
        <w:t xml:space="preserve"> </w:t>
      </w:r>
      <w:r w:rsidRPr="00B27FC0">
        <w:rPr>
          <w:b/>
          <w:bCs/>
          <w:sz w:val="24"/>
          <w:szCs w:val="24"/>
        </w:rPr>
        <w:t>Хуулийн төслөөс үр нөлөөг үнэлэх хэсгийг тогтоосон байдал</w:t>
      </w:r>
      <w:bookmarkEnd w:id="2"/>
    </w:p>
    <w:p w14:paraId="4451CBEC" w14:textId="7E8C2F81" w:rsidR="00213A6E" w:rsidRPr="00B27FC0" w:rsidRDefault="00E67AAE" w:rsidP="00B27FC0">
      <w:pPr>
        <w:spacing w:before="240" w:after="240" w:line="240" w:lineRule="auto"/>
        <w:ind w:firstLine="720"/>
        <w:jc w:val="both"/>
        <w:rPr>
          <w:sz w:val="24"/>
          <w:szCs w:val="24"/>
        </w:rPr>
      </w:pPr>
      <w:r w:rsidRPr="00B27FC0">
        <w:rPr>
          <w:sz w:val="24"/>
          <w:szCs w:val="24"/>
        </w:rPr>
        <w:t>Аргачлалын 3.2-т заасны дагуу энэхүү хэсэгт хуулийн төслөөс үр нөлөөг нь үнэлэх хэсгийг тогтоож, сонгосон шалгуур үзүүлэлтийн хүрээнд холбогдох зүйл, заалтыг тодорхойлох шаардлагатай. Тус зүйл, заалтыг сонгохдоо хууль зүйн хувьд шууд үр дагавар үүсгэж байгаа голлох ач холбогдол бүхий заалтуудыг сонгож авсан. Тус шалгуур үзүүлэлтийн үр нөлөөг үнэлэхэд хамруулах хэсэг, түүнийг шалгах хэрэгслийг дараах байдлаар тогтоолоо.</w:t>
      </w:r>
    </w:p>
    <w:p w14:paraId="2021B47D" w14:textId="50F8EB98" w:rsidR="00213A6E" w:rsidRPr="00B27FC0" w:rsidRDefault="00E67AAE" w:rsidP="00B27FC0">
      <w:pPr>
        <w:spacing w:before="240" w:after="240" w:line="240" w:lineRule="auto"/>
        <w:ind w:firstLine="720"/>
        <w:jc w:val="both"/>
        <w:rPr>
          <w:i/>
          <w:iCs/>
          <w:sz w:val="24"/>
          <w:szCs w:val="24"/>
        </w:rPr>
      </w:pPr>
      <w:r w:rsidRPr="00B27FC0">
        <w:rPr>
          <w:i/>
          <w:iCs/>
          <w:sz w:val="24"/>
          <w:szCs w:val="24"/>
        </w:rPr>
        <w:t>2.1. “Зорилгод хүрэх байдал” шалгуур үзүүлэлтийн хүрээнд хуулийн төслөөс үр нөлөөг нь үнэлэх хэсгээ тогтоосон байдал:</w:t>
      </w:r>
    </w:p>
    <w:p w14:paraId="4815F31B" w14:textId="77777777" w:rsidR="00213A6E" w:rsidRPr="00B27FC0" w:rsidRDefault="00E67AAE" w:rsidP="00B27FC0">
      <w:pPr>
        <w:spacing w:before="240" w:after="240" w:line="240" w:lineRule="auto"/>
        <w:ind w:firstLine="720"/>
        <w:jc w:val="both"/>
        <w:rPr>
          <w:sz w:val="24"/>
          <w:szCs w:val="24"/>
        </w:rPr>
      </w:pPr>
      <w:r w:rsidRPr="00B27FC0">
        <w:rPr>
          <w:sz w:val="24"/>
          <w:szCs w:val="24"/>
        </w:rPr>
        <w:t>Хуулийн төслийн үзэл баримтлалын агуулгаас үзвэл, уг хуулийг шинэчлэн найруулах хэрэгцээ, шаардлагыг “</w:t>
      </w:r>
      <w:r w:rsidRPr="00B27FC0">
        <w:rPr>
          <w:i/>
          <w:iCs/>
          <w:sz w:val="24"/>
          <w:szCs w:val="24"/>
        </w:rPr>
        <w:t>Төрийн болон орон нутгийн өмчийн хөрөнгөөр бараа, ажил, үйлчилгээ худалдан авах тухай хуулийн зохицуулалтыг өргөжүүлж, дэвшилтэт технологи, хиймэл оюуныг ашиглах, хувийн хэвшлийг дэмжих зохицуулалтыг бүрэн гүйцэт тусгаагүй нь хуулийн зорилго биелэх нөхцөлийг алдагдуулж болзошгүй. Мөн орчин цагийн шаардлагаар үүссэн цахим дэлгүүрт байршуулсан бараа, үйлчилгээ нь захиалагч байгууллагын хэрэгцээг бүрэн хангахгүй мөн цар хүрээ өндөр, олон төрлийн бараа, ажил, үйлчилгээг нэгтгэн нэг этгээдээр гүйцэтгүүлэх, гэрээ байгуулах тендер шалгаруулалт зохион байгуулах боломжгүй, худалдан авах гэрээний эрх зүйн харилцааг олон улсын жишигт нийцүүлэх зохицуулалтыг цогц байдлаар тусгаагүй байна.</w:t>
      </w:r>
      <w:r w:rsidRPr="00B27FC0">
        <w:rPr>
          <w:sz w:val="24"/>
          <w:szCs w:val="24"/>
        </w:rPr>
        <w:t>” гэжээ.</w:t>
      </w:r>
    </w:p>
    <w:p w14:paraId="0D1C2888" w14:textId="1529609E" w:rsidR="00213A6E" w:rsidRPr="00B27FC0" w:rsidRDefault="00E67AAE" w:rsidP="00B27FC0">
      <w:pPr>
        <w:spacing w:before="240" w:after="240" w:line="240" w:lineRule="auto"/>
        <w:ind w:firstLine="720"/>
        <w:jc w:val="both"/>
        <w:rPr>
          <w:sz w:val="24"/>
          <w:szCs w:val="24"/>
        </w:rPr>
      </w:pPr>
      <w:r w:rsidRPr="00B27FC0">
        <w:rPr>
          <w:sz w:val="24"/>
          <w:szCs w:val="24"/>
        </w:rPr>
        <w:t>Мөн “</w:t>
      </w:r>
      <w:r w:rsidRPr="00B27FC0">
        <w:rPr>
          <w:i/>
          <w:iCs/>
          <w:sz w:val="24"/>
          <w:szCs w:val="24"/>
        </w:rPr>
        <w:t>Хуулиар төрийн нууцад хамааруулсан болон үндэсний аюулгүй байдлыг хангахтай холбоотой тусгай зориулалтын тоног төхөөрөмж, багаж хэрэгсэл, техник, байгууламж, ажил, үйлчилгээг тендер шалгаруулалтын аргыг ашиглаж худалдан авдаг байх шаардлага бий болсон байна</w:t>
      </w:r>
      <w:r w:rsidRPr="00B27FC0">
        <w:rPr>
          <w:sz w:val="24"/>
          <w:szCs w:val="24"/>
        </w:rPr>
        <w:t>” гэсэн байна. Үүнээс үзвэл, хуулийн төслөөр төсвийн хөрөнгөөр бараа ажил, үйлчилгээг худалдан авах ажиллагааг зөвхөн тендер шалгаруулалтын аргаар зохион байгуулж шалгарсан оролцогчид гэрээ байгуулах эрхийг олгох байдлаар зохион байгуулдаг болох зорилтыг  дэвшүүлсэн байна.</w:t>
      </w:r>
    </w:p>
    <w:p w14:paraId="0C4B9518" w14:textId="77777777" w:rsidR="00213A6E" w:rsidRPr="00B27FC0" w:rsidRDefault="00E67AAE" w:rsidP="00B27FC0">
      <w:pPr>
        <w:spacing w:before="240" w:after="240" w:line="240" w:lineRule="auto"/>
        <w:jc w:val="both"/>
        <w:rPr>
          <w:sz w:val="24"/>
          <w:szCs w:val="24"/>
        </w:rPr>
      </w:pPr>
      <w:r w:rsidRPr="00B27FC0">
        <w:rPr>
          <w:sz w:val="24"/>
          <w:szCs w:val="24"/>
        </w:rPr>
        <w:tab/>
        <w:t>Түүнчлэн үзэл баримтлалын практик шаардлага хэсэгт “</w:t>
      </w:r>
      <w:r w:rsidRPr="00B27FC0">
        <w:rPr>
          <w:i/>
          <w:iCs/>
          <w:sz w:val="24"/>
          <w:szCs w:val="24"/>
        </w:rPr>
        <w:t xml:space="preserve">Хуулиар зохицуулсан тендер шалгаруулалтын аргууд нь Монгол Улсын Их Хурлаас баталж, бодлогын </w:t>
      </w:r>
      <w:r w:rsidRPr="00B27FC0">
        <w:rPr>
          <w:i/>
          <w:iCs/>
          <w:sz w:val="24"/>
          <w:szCs w:val="24"/>
        </w:rPr>
        <w:lastRenderedPageBreak/>
        <w:t>баримт бичгүүдэд тусгагдсан хамрах хүрээ, төсөвт өртөг өндөр, эдийн засаг, нийгмийн хөгжлийг хангахад чиглэсэн төсөл, арга хэмжээг хэрэгжүүлэх гүйцэтгэгчийг сонгон шалгаруулахад хангалтгүй байгаа бөгөөд дээрх төсөл, арга хэмжээг хэрэгжүүлэхийн тулд олон улсад хүлээн зөвшөөрөгдөж, хэрэглэгддэг тендер шалгаруулалтын өөр аргуудыг нэвтрүүлэх зайлшгүй шаардлага бий болсон байна</w:t>
      </w:r>
      <w:r w:rsidRPr="00B27FC0">
        <w:rPr>
          <w:sz w:val="24"/>
          <w:szCs w:val="24"/>
        </w:rPr>
        <w:t xml:space="preserve">” гэж олон улсад хүлээн зөвшөөрөгдсөн тендер шалгаруулалтын шинэ аргуудыг нэвтрүүлэх зорилго тавьсан байна. Үүнээс харвал, худалдан авах ажиллагааг бүрэн олон улсын жишигт нийцсэн цахим системээр дамжуулан явуулж, төрийн бүхий л худалдан авалтын процессыг тус цахим системийн үндсэн дээрх тендер шалгаруулалтын аргаар явуулах зорилгыг дэвшүүлсэн байна. </w:t>
      </w:r>
    </w:p>
    <w:p w14:paraId="357D46ED" w14:textId="1B9AFD1F" w:rsidR="00213A6E" w:rsidRPr="00B27FC0" w:rsidRDefault="00E67AAE" w:rsidP="00B27FC0">
      <w:pPr>
        <w:spacing w:before="240" w:after="240" w:line="240" w:lineRule="auto"/>
        <w:ind w:firstLine="720"/>
        <w:jc w:val="both"/>
        <w:rPr>
          <w:sz w:val="24"/>
          <w:szCs w:val="24"/>
        </w:rPr>
      </w:pPr>
      <w:r w:rsidRPr="00B27FC0">
        <w:rPr>
          <w:sz w:val="24"/>
          <w:szCs w:val="24"/>
        </w:rPr>
        <w:t>Иймд Хуулийн төслөөс дээрх зорилгуудтай холбоотой зүйл заалтыг сонгон авч “зорилгод хүрэх байдал”-ын үр нөлөөг нь тооцно. Дээр дурдсан хуулийн төсөлд тусгасан зорилго болон төслийн үзэл баримтлалд дэвшүүлсэн зорилтыг шалгахад чухал ач холбогдолтой гэж дүгнэн Хуулийн төслийн 31-40 дүгээр зүйлд тусгасан тендер шалгаруулалтын аргуудыг хамруулан судалж үзлээ. Сонгосон зүйл, заалтыг хүснэгтээр үзүүлбэл:</w:t>
      </w:r>
    </w:p>
    <w:tbl>
      <w:tblPr>
        <w:tblStyle w:val="a"/>
        <w:tblW w:w="93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5"/>
        <w:gridCol w:w="3000"/>
        <w:gridCol w:w="5910"/>
      </w:tblGrid>
      <w:tr w:rsidR="00213A6E" w:rsidRPr="00B27FC0" w14:paraId="562F89F1" w14:textId="77777777">
        <w:tc>
          <w:tcPr>
            <w:tcW w:w="435" w:type="dxa"/>
            <w:tcMar>
              <w:top w:w="100" w:type="dxa"/>
              <w:left w:w="100" w:type="dxa"/>
              <w:bottom w:w="100" w:type="dxa"/>
              <w:right w:w="100" w:type="dxa"/>
            </w:tcMar>
          </w:tcPr>
          <w:p w14:paraId="2216D2D5" w14:textId="77777777" w:rsidR="00213A6E" w:rsidRPr="00B27FC0" w:rsidRDefault="00E67AAE" w:rsidP="00B27FC0">
            <w:pPr>
              <w:widowControl w:val="0"/>
              <w:pBdr>
                <w:top w:val="nil"/>
                <w:left w:val="nil"/>
                <w:bottom w:val="nil"/>
                <w:right w:val="nil"/>
                <w:between w:val="nil"/>
              </w:pBdr>
              <w:spacing w:line="240" w:lineRule="auto"/>
              <w:jc w:val="both"/>
              <w:rPr>
                <w:b/>
                <w:bCs/>
                <w:sz w:val="24"/>
                <w:szCs w:val="24"/>
              </w:rPr>
            </w:pPr>
            <w:r w:rsidRPr="00B27FC0">
              <w:rPr>
                <w:b/>
                <w:bCs/>
                <w:sz w:val="24"/>
                <w:szCs w:val="24"/>
              </w:rPr>
              <w:t>№</w:t>
            </w:r>
          </w:p>
        </w:tc>
        <w:tc>
          <w:tcPr>
            <w:tcW w:w="3000" w:type="dxa"/>
            <w:tcMar>
              <w:top w:w="100" w:type="dxa"/>
              <w:left w:w="100" w:type="dxa"/>
              <w:bottom w:w="100" w:type="dxa"/>
              <w:right w:w="100" w:type="dxa"/>
            </w:tcMar>
          </w:tcPr>
          <w:p w14:paraId="60A2FBF6" w14:textId="77777777" w:rsidR="00213A6E" w:rsidRPr="00B27FC0" w:rsidRDefault="00E67AAE" w:rsidP="00B27FC0">
            <w:pPr>
              <w:widowControl w:val="0"/>
              <w:pBdr>
                <w:top w:val="nil"/>
                <w:left w:val="nil"/>
                <w:bottom w:val="nil"/>
                <w:right w:val="nil"/>
                <w:between w:val="nil"/>
              </w:pBdr>
              <w:spacing w:line="240" w:lineRule="auto"/>
              <w:jc w:val="both"/>
              <w:rPr>
                <w:b/>
                <w:bCs/>
                <w:sz w:val="24"/>
                <w:szCs w:val="24"/>
              </w:rPr>
            </w:pPr>
            <w:r w:rsidRPr="00B27FC0">
              <w:rPr>
                <w:b/>
                <w:bCs/>
                <w:sz w:val="24"/>
                <w:szCs w:val="24"/>
              </w:rPr>
              <w:t>Зорилгод хүрэх байдал</w:t>
            </w:r>
          </w:p>
        </w:tc>
        <w:tc>
          <w:tcPr>
            <w:tcW w:w="5910" w:type="dxa"/>
            <w:tcMar>
              <w:top w:w="100" w:type="dxa"/>
              <w:left w:w="100" w:type="dxa"/>
              <w:bottom w:w="100" w:type="dxa"/>
              <w:right w:w="100" w:type="dxa"/>
            </w:tcMar>
          </w:tcPr>
          <w:p w14:paraId="67A8EA40" w14:textId="77777777" w:rsidR="00213A6E" w:rsidRPr="00B27FC0" w:rsidRDefault="00E67AAE" w:rsidP="00B27FC0">
            <w:pPr>
              <w:widowControl w:val="0"/>
              <w:pBdr>
                <w:top w:val="nil"/>
                <w:left w:val="nil"/>
                <w:bottom w:val="nil"/>
                <w:right w:val="nil"/>
                <w:between w:val="nil"/>
              </w:pBdr>
              <w:spacing w:line="240" w:lineRule="auto"/>
              <w:jc w:val="both"/>
              <w:rPr>
                <w:b/>
                <w:bCs/>
                <w:sz w:val="24"/>
                <w:szCs w:val="24"/>
              </w:rPr>
            </w:pPr>
            <w:r w:rsidRPr="00B27FC0">
              <w:rPr>
                <w:b/>
                <w:bCs/>
                <w:sz w:val="24"/>
                <w:szCs w:val="24"/>
              </w:rPr>
              <w:t>Сонгосон зүйл заалт</w:t>
            </w:r>
          </w:p>
        </w:tc>
      </w:tr>
      <w:tr w:rsidR="00213A6E" w:rsidRPr="00B27FC0" w14:paraId="505FA8B1" w14:textId="77777777">
        <w:trPr>
          <w:trHeight w:val="516"/>
        </w:trPr>
        <w:tc>
          <w:tcPr>
            <w:tcW w:w="435" w:type="dxa"/>
            <w:vMerge w:val="restart"/>
            <w:tcMar>
              <w:top w:w="100" w:type="dxa"/>
              <w:left w:w="100" w:type="dxa"/>
              <w:bottom w:w="100" w:type="dxa"/>
              <w:right w:w="100" w:type="dxa"/>
            </w:tcMar>
          </w:tcPr>
          <w:p w14:paraId="78CBC394" w14:textId="77777777" w:rsidR="00213A6E" w:rsidRPr="00B27FC0" w:rsidRDefault="00E67AAE" w:rsidP="00B27FC0">
            <w:pPr>
              <w:widowControl w:val="0"/>
              <w:pBdr>
                <w:top w:val="nil"/>
                <w:left w:val="nil"/>
                <w:bottom w:val="nil"/>
                <w:right w:val="nil"/>
                <w:between w:val="nil"/>
              </w:pBdr>
              <w:spacing w:line="240" w:lineRule="auto"/>
              <w:jc w:val="both"/>
              <w:rPr>
                <w:sz w:val="24"/>
                <w:szCs w:val="24"/>
              </w:rPr>
            </w:pPr>
            <w:r w:rsidRPr="00B27FC0">
              <w:rPr>
                <w:sz w:val="24"/>
                <w:szCs w:val="24"/>
              </w:rPr>
              <w:t>1</w:t>
            </w:r>
          </w:p>
        </w:tc>
        <w:tc>
          <w:tcPr>
            <w:tcW w:w="3000" w:type="dxa"/>
            <w:vMerge w:val="restart"/>
            <w:tcMar>
              <w:top w:w="100" w:type="dxa"/>
              <w:left w:w="100" w:type="dxa"/>
              <w:bottom w:w="100" w:type="dxa"/>
              <w:right w:w="100" w:type="dxa"/>
            </w:tcMar>
          </w:tcPr>
          <w:p w14:paraId="3C1B0D96" w14:textId="77777777" w:rsidR="00213A6E" w:rsidRPr="00B27FC0" w:rsidRDefault="00E67AAE" w:rsidP="00B27FC0">
            <w:pPr>
              <w:widowControl w:val="0"/>
              <w:spacing w:line="240" w:lineRule="auto"/>
              <w:jc w:val="both"/>
              <w:rPr>
                <w:sz w:val="24"/>
                <w:szCs w:val="24"/>
              </w:rPr>
            </w:pPr>
            <w:r w:rsidRPr="00B27FC0">
              <w:rPr>
                <w:sz w:val="24"/>
                <w:szCs w:val="24"/>
              </w:rPr>
              <w:t>Тендерийн шалгаруулалтын шинэ арга нэвтрүүлэх</w:t>
            </w:r>
          </w:p>
        </w:tc>
        <w:tc>
          <w:tcPr>
            <w:tcW w:w="5910" w:type="dxa"/>
            <w:vMerge w:val="restart"/>
            <w:tcMar>
              <w:top w:w="100" w:type="dxa"/>
              <w:left w:w="100" w:type="dxa"/>
              <w:bottom w:w="100" w:type="dxa"/>
              <w:right w:w="100" w:type="dxa"/>
            </w:tcMar>
          </w:tcPr>
          <w:p w14:paraId="74E5010A" w14:textId="77777777" w:rsidR="00213A6E" w:rsidRPr="00B27FC0" w:rsidRDefault="00E67AAE" w:rsidP="00B27FC0">
            <w:pPr>
              <w:widowControl w:val="0"/>
              <w:pBdr>
                <w:top w:val="nil"/>
                <w:left w:val="nil"/>
                <w:bottom w:val="nil"/>
                <w:right w:val="nil"/>
                <w:between w:val="nil"/>
              </w:pBdr>
              <w:spacing w:line="240" w:lineRule="auto"/>
              <w:jc w:val="both"/>
              <w:rPr>
                <w:sz w:val="24"/>
                <w:szCs w:val="24"/>
              </w:rPr>
            </w:pPr>
            <w:r w:rsidRPr="00B27FC0">
              <w:rPr>
                <w:sz w:val="24"/>
                <w:szCs w:val="24"/>
              </w:rPr>
              <w:t>31 дүгээр зүйл. Тендер шалгаруулалтын арга</w:t>
            </w:r>
          </w:p>
          <w:p w14:paraId="1065DCC3" w14:textId="77777777" w:rsidR="00213A6E" w:rsidRPr="00B27FC0" w:rsidRDefault="00E67AAE" w:rsidP="00B27FC0">
            <w:pPr>
              <w:widowControl w:val="0"/>
              <w:pBdr>
                <w:top w:val="nil"/>
                <w:left w:val="nil"/>
                <w:bottom w:val="nil"/>
                <w:right w:val="nil"/>
                <w:between w:val="nil"/>
              </w:pBdr>
              <w:spacing w:line="240" w:lineRule="auto"/>
              <w:jc w:val="both"/>
              <w:rPr>
                <w:sz w:val="24"/>
                <w:szCs w:val="24"/>
              </w:rPr>
            </w:pPr>
            <w:r w:rsidRPr="00B27FC0">
              <w:rPr>
                <w:sz w:val="24"/>
                <w:szCs w:val="24"/>
              </w:rPr>
              <w:t>33 дугаар зүйл. Нээлттэй тендер шалгаруулалтын арга</w:t>
            </w:r>
          </w:p>
          <w:p w14:paraId="2ED2EFB2" w14:textId="77777777" w:rsidR="00213A6E" w:rsidRPr="00B27FC0" w:rsidRDefault="00E67AAE" w:rsidP="00B27FC0">
            <w:pPr>
              <w:widowControl w:val="0"/>
              <w:pBdr>
                <w:top w:val="nil"/>
                <w:left w:val="nil"/>
                <w:bottom w:val="nil"/>
                <w:right w:val="nil"/>
                <w:between w:val="nil"/>
              </w:pBdr>
              <w:spacing w:line="240" w:lineRule="auto"/>
              <w:jc w:val="both"/>
              <w:rPr>
                <w:sz w:val="24"/>
                <w:szCs w:val="24"/>
              </w:rPr>
            </w:pPr>
            <w:r w:rsidRPr="00B27FC0">
              <w:rPr>
                <w:sz w:val="24"/>
                <w:szCs w:val="24"/>
              </w:rPr>
              <w:t>35 дугаар зүйл. Үнийн санал дуудах арга</w:t>
            </w:r>
          </w:p>
          <w:p w14:paraId="6D4244BF" w14:textId="77777777" w:rsidR="00213A6E" w:rsidRPr="00B27FC0" w:rsidRDefault="00E67AAE" w:rsidP="00B27FC0">
            <w:pPr>
              <w:widowControl w:val="0"/>
              <w:pBdr>
                <w:top w:val="nil"/>
                <w:left w:val="nil"/>
                <w:bottom w:val="nil"/>
                <w:right w:val="nil"/>
                <w:between w:val="nil"/>
              </w:pBdr>
              <w:spacing w:line="240" w:lineRule="auto"/>
              <w:jc w:val="both"/>
              <w:rPr>
                <w:sz w:val="24"/>
                <w:szCs w:val="24"/>
              </w:rPr>
            </w:pPr>
            <w:r w:rsidRPr="00B27FC0">
              <w:rPr>
                <w:sz w:val="24"/>
                <w:szCs w:val="24"/>
              </w:rPr>
              <w:t>36 дугаар зүйл. Гэрээ шууд байгуулах арга</w:t>
            </w:r>
          </w:p>
          <w:p w14:paraId="22543F5C" w14:textId="77777777" w:rsidR="00213A6E" w:rsidRPr="00B27FC0" w:rsidRDefault="00E67AAE" w:rsidP="00B27FC0">
            <w:pPr>
              <w:widowControl w:val="0"/>
              <w:pBdr>
                <w:top w:val="nil"/>
                <w:left w:val="nil"/>
                <w:bottom w:val="nil"/>
                <w:right w:val="nil"/>
                <w:between w:val="nil"/>
              </w:pBdr>
              <w:spacing w:line="240" w:lineRule="auto"/>
              <w:jc w:val="both"/>
              <w:rPr>
                <w:sz w:val="24"/>
                <w:szCs w:val="24"/>
              </w:rPr>
            </w:pPr>
            <w:r w:rsidRPr="00B27FC0">
              <w:rPr>
                <w:sz w:val="24"/>
                <w:szCs w:val="24"/>
              </w:rPr>
              <w:t>37 дугаар зүйл. Нэг эх үүсвэрээс худалдан авах арга</w:t>
            </w:r>
          </w:p>
          <w:p w14:paraId="150F7C86" w14:textId="77777777" w:rsidR="00213A6E" w:rsidRPr="00B27FC0" w:rsidRDefault="00E67AAE" w:rsidP="00B27FC0">
            <w:pPr>
              <w:widowControl w:val="0"/>
              <w:pBdr>
                <w:top w:val="nil"/>
                <w:left w:val="nil"/>
                <w:bottom w:val="nil"/>
                <w:right w:val="nil"/>
                <w:between w:val="nil"/>
              </w:pBdr>
              <w:spacing w:line="240" w:lineRule="auto"/>
              <w:jc w:val="both"/>
              <w:rPr>
                <w:sz w:val="24"/>
                <w:szCs w:val="24"/>
              </w:rPr>
            </w:pPr>
            <w:r w:rsidRPr="00B27FC0">
              <w:rPr>
                <w:sz w:val="24"/>
                <w:szCs w:val="24"/>
              </w:rPr>
              <w:t>38 дугаар зүйл. Ерөнхий гэрээний арга</w:t>
            </w:r>
          </w:p>
          <w:p w14:paraId="0E28DAD4" w14:textId="112FA20B" w:rsidR="00213A6E" w:rsidRPr="00B27FC0" w:rsidRDefault="00E67AAE" w:rsidP="00B27FC0">
            <w:pPr>
              <w:widowControl w:val="0"/>
              <w:pBdr>
                <w:top w:val="nil"/>
                <w:left w:val="nil"/>
                <w:bottom w:val="nil"/>
                <w:right w:val="nil"/>
                <w:between w:val="nil"/>
              </w:pBdr>
              <w:spacing w:line="240" w:lineRule="auto"/>
              <w:jc w:val="both"/>
              <w:rPr>
                <w:sz w:val="24"/>
                <w:szCs w:val="24"/>
              </w:rPr>
            </w:pPr>
            <w:r w:rsidRPr="00B27FC0">
              <w:rPr>
                <w:sz w:val="24"/>
                <w:szCs w:val="24"/>
              </w:rPr>
              <w:t xml:space="preserve">40 дүгээр зүйл. </w:t>
            </w:r>
            <w:r w:rsidR="00C51E94" w:rsidRPr="00B27FC0">
              <w:rPr>
                <w:sz w:val="24"/>
                <w:szCs w:val="24"/>
              </w:rPr>
              <w:t>Чадавхад</w:t>
            </w:r>
            <w:r w:rsidRPr="00B27FC0">
              <w:rPr>
                <w:sz w:val="24"/>
                <w:szCs w:val="24"/>
              </w:rPr>
              <w:t xml:space="preserve"> суурилсан хэлэлцээний арга</w:t>
            </w:r>
          </w:p>
        </w:tc>
      </w:tr>
      <w:tr w:rsidR="00213A6E" w:rsidRPr="00B27FC0" w14:paraId="7BB30C2B" w14:textId="77777777">
        <w:trPr>
          <w:trHeight w:val="756"/>
        </w:trPr>
        <w:tc>
          <w:tcPr>
            <w:tcW w:w="435" w:type="dxa"/>
            <w:vMerge/>
            <w:tcMar>
              <w:top w:w="100" w:type="dxa"/>
              <w:left w:w="100" w:type="dxa"/>
              <w:bottom w:w="100" w:type="dxa"/>
              <w:right w:w="100" w:type="dxa"/>
            </w:tcMar>
          </w:tcPr>
          <w:p w14:paraId="00D7788E" w14:textId="77777777" w:rsidR="00213A6E" w:rsidRPr="00B27FC0" w:rsidRDefault="00213A6E" w:rsidP="00B27FC0">
            <w:pPr>
              <w:widowControl w:val="0"/>
              <w:pBdr>
                <w:top w:val="nil"/>
                <w:left w:val="nil"/>
                <w:bottom w:val="nil"/>
                <w:right w:val="nil"/>
                <w:between w:val="nil"/>
              </w:pBdr>
              <w:spacing w:line="240" w:lineRule="auto"/>
              <w:rPr>
                <w:sz w:val="24"/>
                <w:szCs w:val="24"/>
              </w:rPr>
            </w:pPr>
          </w:p>
        </w:tc>
        <w:tc>
          <w:tcPr>
            <w:tcW w:w="3000" w:type="dxa"/>
            <w:vMerge/>
            <w:tcMar>
              <w:top w:w="100" w:type="dxa"/>
              <w:left w:w="100" w:type="dxa"/>
              <w:bottom w:w="100" w:type="dxa"/>
              <w:right w:w="100" w:type="dxa"/>
            </w:tcMar>
          </w:tcPr>
          <w:p w14:paraId="6538826D" w14:textId="77777777" w:rsidR="00213A6E" w:rsidRPr="00B27FC0" w:rsidRDefault="00213A6E" w:rsidP="00B27FC0">
            <w:pPr>
              <w:widowControl w:val="0"/>
              <w:pBdr>
                <w:top w:val="nil"/>
                <w:left w:val="nil"/>
                <w:bottom w:val="nil"/>
                <w:right w:val="nil"/>
                <w:between w:val="nil"/>
              </w:pBdr>
              <w:spacing w:line="240" w:lineRule="auto"/>
              <w:jc w:val="both"/>
              <w:rPr>
                <w:sz w:val="24"/>
                <w:szCs w:val="24"/>
              </w:rPr>
            </w:pPr>
          </w:p>
        </w:tc>
        <w:tc>
          <w:tcPr>
            <w:tcW w:w="5910" w:type="dxa"/>
            <w:vMerge/>
            <w:tcMar>
              <w:top w:w="100" w:type="dxa"/>
              <w:left w:w="100" w:type="dxa"/>
              <w:bottom w:w="100" w:type="dxa"/>
              <w:right w:w="100" w:type="dxa"/>
            </w:tcMar>
          </w:tcPr>
          <w:p w14:paraId="43F07B32" w14:textId="77777777" w:rsidR="00213A6E" w:rsidRPr="00B27FC0" w:rsidRDefault="00213A6E" w:rsidP="00B27FC0">
            <w:pPr>
              <w:widowControl w:val="0"/>
              <w:pBdr>
                <w:top w:val="nil"/>
                <w:left w:val="nil"/>
                <w:bottom w:val="nil"/>
                <w:right w:val="nil"/>
                <w:between w:val="nil"/>
              </w:pBdr>
              <w:spacing w:line="240" w:lineRule="auto"/>
              <w:rPr>
                <w:sz w:val="24"/>
                <w:szCs w:val="24"/>
              </w:rPr>
            </w:pPr>
          </w:p>
        </w:tc>
      </w:tr>
      <w:tr w:rsidR="00213A6E" w:rsidRPr="00B27FC0" w14:paraId="558EE3DD" w14:textId="77777777">
        <w:trPr>
          <w:trHeight w:val="756"/>
        </w:trPr>
        <w:tc>
          <w:tcPr>
            <w:tcW w:w="435" w:type="dxa"/>
            <w:vMerge/>
            <w:tcMar>
              <w:top w:w="100" w:type="dxa"/>
              <w:left w:w="100" w:type="dxa"/>
              <w:bottom w:w="100" w:type="dxa"/>
              <w:right w:w="100" w:type="dxa"/>
            </w:tcMar>
          </w:tcPr>
          <w:p w14:paraId="1EE6DA1D" w14:textId="77777777" w:rsidR="00213A6E" w:rsidRPr="00B27FC0" w:rsidRDefault="00213A6E" w:rsidP="00B27FC0">
            <w:pPr>
              <w:widowControl w:val="0"/>
              <w:pBdr>
                <w:top w:val="nil"/>
                <w:left w:val="nil"/>
                <w:bottom w:val="nil"/>
                <w:right w:val="nil"/>
                <w:between w:val="nil"/>
              </w:pBdr>
              <w:spacing w:line="240" w:lineRule="auto"/>
              <w:rPr>
                <w:sz w:val="24"/>
                <w:szCs w:val="24"/>
              </w:rPr>
            </w:pPr>
          </w:p>
        </w:tc>
        <w:tc>
          <w:tcPr>
            <w:tcW w:w="3000" w:type="dxa"/>
            <w:vMerge/>
            <w:tcMar>
              <w:top w:w="100" w:type="dxa"/>
              <w:left w:w="100" w:type="dxa"/>
              <w:bottom w:w="100" w:type="dxa"/>
              <w:right w:w="100" w:type="dxa"/>
            </w:tcMar>
          </w:tcPr>
          <w:p w14:paraId="194A5431" w14:textId="77777777" w:rsidR="00213A6E" w:rsidRPr="00B27FC0" w:rsidRDefault="00213A6E" w:rsidP="00B27FC0">
            <w:pPr>
              <w:widowControl w:val="0"/>
              <w:pBdr>
                <w:top w:val="nil"/>
                <w:left w:val="nil"/>
                <w:bottom w:val="nil"/>
                <w:right w:val="nil"/>
                <w:between w:val="nil"/>
              </w:pBdr>
              <w:spacing w:line="240" w:lineRule="auto"/>
              <w:rPr>
                <w:sz w:val="24"/>
                <w:szCs w:val="24"/>
              </w:rPr>
            </w:pPr>
          </w:p>
        </w:tc>
        <w:tc>
          <w:tcPr>
            <w:tcW w:w="5910" w:type="dxa"/>
            <w:vMerge/>
            <w:tcMar>
              <w:top w:w="100" w:type="dxa"/>
              <w:left w:w="100" w:type="dxa"/>
              <w:bottom w:w="100" w:type="dxa"/>
              <w:right w:w="100" w:type="dxa"/>
            </w:tcMar>
          </w:tcPr>
          <w:p w14:paraId="538CA47B" w14:textId="77777777" w:rsidR="00213A6E" w:rsidRPr="00B27FC0" w:rsidRDefault="00213A6E" w:rsidP="00B27FC0">
            <w:pPr>
              <w:widowControl w:val="0"/>
              <w:pBdr>
                <w:top w:val="nil"/>
                <w:left w:val="nil"/>
                <w:bottom w:val="nil"/>
                <w:right w:val="nil"/>
                <w:between w:val="nil"/>
              </w:pBdr>
              <w:spacing w:line="240" w:lineRule="auto"/>
              <w:rPr>
                <w:sz w:val="24"/>
                <w:szCs w:val="24"/>
              </w:rPr>
            </w:pPr>
          </w:p>
        </w:tc>
      </w:tr>
    </w:tbl>
    <w:p w14:paraId="6BE8EE16" w14:textId="6C055CB6" w:rsidR="00213A6E" w:rsidRPr="00B27FC0" w:rsidRDefault="00E67AAE" w:rsidP="00B27FC0">
      <w:pPr>
        <w:spacing w:before="240" w:after="240" w:line="240" w:lineRule="auto"/>
        <w:ind w:firstLine="720"/>
        <w:jc w:val="both"/>
        <w:rPr>
          <w:i/>
          <w:iCs/>
          <w:sz w:val="24"/>
          <w:szCs w:val="24"/>
        </w:rPr>
      </w:pPr>
      <w:r w:rsidRPr="00B27FC0">
        <w:rPr>
          <w:i/>
          <w:iCs/>
          <w:sz w:val="24"/>
          <w:szCs w:val="24"/>
        </w:rPr>
        <w:t>2.2. “Ойлгомжтой байдал” шалгуур үзүүлэлтийн хүрээнд хуулийн төслөөс үр нөлөөг нь үнэлэх хэсгээ тогтоосон байдал:</w:t>
      </w:r>
    </w:p>
    <w:p w14:paraId="1CCA21F8" w14:textId="0C61FC43" w:rsidR="00213A6E" w:rsidRPr="00B27FC0" w:rsidRDefault="00E67AAE" w:rsidP="00B27FC0">
      <w:pPr>
        <w:spacing w:before="240" w:after="240" w:line="240" w:lineRule="auto"/>
        <w:ind w:firstLine="720"/>
        <w:jc w:val="both"/>
        <w:rPr>
          <w:sz w:val="24"/>
          <w:szCs w:val="24"/>
        </w:rPr>
      </w:pPr>
      <w:r w:rsidRPr="00B27FC0">
        <w:rPr>
          <w:sz w:val="24"/>
          <w:szCs w:val="24"/>
        </w:rPr>
        <w:t>“Ойлгомжтой байдал” шалгуур үзүүлэлтийн хүрээнд уг хуулийн төслийн зүйл заалтуудад бүхэлд нь дүн шинжилгээ хийж, үр нөлөөг тооцно. /Хуулийн төсөл 8 бүлэг, 66 зүйлтэй/</w:t>
      </w:r>
    </w:p>
    <w:p w14:paraId="57FC3AC0" w14:textId="587F4101" w:rsidR="00213A6E" w:rsidRPr="00B27FC0" w:rsidRDefault="00E67AAE" w:rsidP="00B27FC0">
      <w:pPr>
        <w:spacing w:before="240" w:after="240" w:line="240" w:lineRule="auto"/>
        <w:ind w:firstLine="720"/>
        <w:jc w:val="both"/>
        <w:rPr>
          <w:i/>
          <w:iCs/>
          <w:sz w:val="24"/>
          <w:szCs w:val="24"/>
        </w:rPr>
      </w:pPr>
      <w:r w:rsidRPr="00B27FC0">
        <w:rPr>
          <w:i/>
          <w:iCs/>
          <w:sz w:val="24"/>
          <w:szCs w:val="24"/>
        </w:rPr>
        <w:t>2.3. “Харилцан уялдаа” шалгуур үзүүлэлтийн хүрээнд хуулийн төслөөс үр нөлөөг нь үнэлэх хэсгээ тогтоосон байдал:</w:t>
      </w:r>
    </w:p>
    <w:p w14:paraId="0266CD17" w14:textId="77777777" w:rsidR="00213A6E" w:rsidRPr="00B27FC0" w:rsidRDefault="00E67AAE" w:rsidP="00B27FC0">
      <w:pPr>
        <w:spacing w:before="240" w:after="240" w:line="240" w:lineRule="auto"/>
        <w:ind w:firstLine="720"/>
        <w:jc w:val="both"/>
        <w:rPr>
          <w:sz w:val="24"/>
          <w:szCs w:val="24"/>
        </w:rPr>
      </w:pPr>
      <w:r w:rsidRPr="00B27FC0">
        <w:rPr>
          <w:sz w:val="24"/>
          <w:szCs w:val="24"/>
        </w:rPr>
        <w:t>Аргачлалын 3.3-т заасны дагуу “Харилцан уялдаа” гэсэн шалгуур үзүүлэлтийн хүрээнд уг хуулийн төслийн зүйл заалтад бүхэлд нь дүн шинжилгээ хийж, үр нөлөөг тооцно. /Хуулийн төсөл 8 бүлэг, 66 зүйлтэй/</w:t>
      </w:r>
    </w:p>
    <w:p w14:paraId="3CD6B011" w14:textId="77777777" w:rsidR="00213A6E" w:rsidRPr="00B27FC0" w:rsidRDefault="00213A6E" w:rsidP="00B27FC0">
      <w:pPr>
        <w:spacing w:before="240" w:after="240" w:line="240" w:lineRule="auto"/>
        <w:ind w:firstLine="720"/>
        <w:jc w:val="both"/>
        <w:rPr>
          <w:sz w:val="24"/>
          <w:szCs w:val="24"/>
        </w:rPr>
      </w:pPr>
    </w:p>
    <w:p w14:paraId="4AC8BCF8" w14:textId="0F5F7BD0" w:rsidR="00213A6E" w:rsidRPr="00B27FC0" w:rsidRDefault="00E67AAE" w:rsidP="00B27FC0">
      <w:pPr>
        <w:spacing w:before="240" w:after="240" w:line="240" w:lineRule="auto"/>
        <w:ind w:firstLine="720"/>
        <w:jc w:val="both"/>
        <w:rPr>
          <w:i/>
          <w:iCs/>
          <w:sz w:val="24"/>
          <w:szCs w:val="24"/>
        </w:rPr>
      </w:pPr>
      <w:r w:rsidRPr="00B27FC0">
        <w:rPr>
          <w:i/>
          <w:iCs/>
          <w:sz w:val="24"/>
          <w:szCs w:val="24"/>
        </w:rPr>
        <w:lastRenderedPageBreak/>
        <w:t>2.4.“Хүлээн зөвшөөрөгдөх байдал” шалгуур үзүүлэлтийн хүрээнд хуулийн төслөөс үр нөлөөг нь үнэлэх хэсгээ тогтоосон байдал:</w:t>
      </w:r>
    </w:p>
    <w:p w14:paraId="120644B2" w14:textId="5EA58691" w:rsidR="00213A6E" w:rsidRPr="00B27FC0" w:rsidRDefault="00E67AAE" w:rsidP="00B27FC0">
      <w:pPr>
        <w:spacing w:before="240" w:after="240" w:line="240" w:lineRule="auto"/>
        <w:ind w:firstLine="720"/>
        <w:jc w:val="both"/>
        <w:rPr>
          <w:sz w:val="24"/>
          <w:szCs w:val="24"/>
        </w:rPr>
      </w:pPr>
      <w:r w:rsidRPr="00B27FC0">
        <w:rPr>
          <w:sz w:val="24"/>
          <w:szCs w:val="24"/>
        </w:rPr>
        <w:t>Дэлхийн Худалдааны Байгууллагаас Засгийн газрын худалдан авалтын хэлэлцээрт тендер шалгаруулалтын шийдвэрийг хянан шийдвэрлэх бие даасан маргаан шийдвэрлэх зөвлөлийн бүтэцтэй байхыг улс орнуудад зөвлө</w:t>
      </w:r>
      <w:r w:rsidR="006A696E" w:rsidRPr="00B27FC0">
        <w:rPr>
          <w:sz w:val="24"/>
          <w:szCs w:val="24"/>
        </w:rPr>
        <w:t>дөг</w:t>
      </w:r>
      <w:r w:rsidRPr="00B27FC0">
        <w:rPr>
          <w:sz w:val="24"/>
          <w:szCs w:val="24"/>
        </w:rPr>
        <w:t>. Өөрөөр хэлбэл, тендер шалгаруулалтыг шүүхээс өмнөх шатанд шийдвэрлүүлэх нь хэргийг хурдан шуурхай шийдвэрлэхээс гадна хэргийн оролцогч нарт хүлээн зөвшөөрөгдөх, шүүхийн ачааллыг бууруулах эерэг үр дагавартай байдаг байна.</w:t>
      </w:r>
      <w:r w:rsidRPr="00B27FC0">
        <w:rPr>
          <w:sz w:val="24"/>
          <w:szCs w:val="24"/>
          <w:vertAlign w:val="superscript"/>
        </w:rPr>
        <w:footnoteReference w:id="7"/>
      </w:r>
    </w:p>
    <w:p w14:paraId="158628E6" w14:textId="470CE47C" w:rsidR="00213A6E" w:rsidRPr="00B27FC0" w:rsidRDefault="00E67AAE" w:rsidP="00B27FC0">
      <w:pPr>
        <w:spacing w:before="240" w:after="240" w:line="240" w:lineRule="auto"/>
        <w:ind w:firstLine="720"/>
        <w:jc w:val="both"/>
        <w:rPr>
          <w:sz w:val="24"/>
          <w:szCs w:val="24"/>
        </w:rPr>
      </w:pPr>
      <w:r w:rsidRPr="00B27FC0">
        <w:rPr>
          <w:sz w:val="24"/>
          <w:szCs w:val="24"/>
        </w:rPr>
        <w:t>Монгол Улсын хувьд өнөөг хүртэл тендер шалгаруулалтын ажиллагааг зохион байгуулах нэгдсэн тогтолцоо бүрдээгүй буюу тендер шалгаруулалтын зохион байгуулах эрх бүхий олон тооны давхардсан чиг үүрэг бүхий үнэлгээний хороо байгуулж, улмаар тендер шалгаруулалттай холбогдуулан үүссэн гомдлыг шүүхийн өмнөх урьдчилан шийдвэрлэх ажиллагааны хүрээнд хараат бусаар, дагнан байгуулагдсан зөвлөлийг байгуулаагүй. Үүнээс шалтгаалан Монополын эсрэг газар болон Сангийн яамны ажлын ачаалал нэмэгдэж, улмаар шүүхийн ачаалал нэмэгдсэн талаар холбогдох судалгаануудад дурджээ. Тухайлбал</w:t>
      </w:r>
      <w:r w:rsidRPr="000E687E">
        <w:rPr>
          <w:sz w:val="24"/>
          <w:szCs w:val="24"/>
        </w:rPr>
        <w:t>, Худалдан авах ажиллагааны тухай хуулийн шинэчилсэн найруулгын төслийн үр нөлөөг үнэлэх судалгааны тайланд</w:t>
      </w:r>
      <w:r w:rsidRPr="00B27FC0">
        <w:rPr>
          <w:sz w:val="24"/>
          <w:szCs w:val="24"/>
        </w:rPr>
        <w:t xml:space="preserve"> дурдсанаар</w:t>
      </w:r>
      <w:r w:rsidRPr="00B27FC0">
        <w:rPr>
          <w:color w:val="FF0000"/>
          <w:sz w:val="24"/>
          <w:szCs w:val="24"/>
        </w:rPr>
        <w:t xml:space="preserve"> </w:t>
      </w:r>
      <w:r w:rsidRPr="00B27FC0">
        <w:rPr>
          <w:sz w:val="24"/>
          <w:szCs w:val="24"/>
        </w:rPr>
        <w:t>тендер шалгаруулалтын оролцогчдоос Сангийн яаманд гомдол гаргах тоо эрс нэмэгдэж байгаа бөгөөд зохицуулалт хийж байгаа боловч буурахгүй байна. Судалгаанд оролцогчдын 42.4 хувь нь тендер шалгаруулалттай холбоотой гомдол хянан шийдвэрлэх ажиллагааг хамгийн үр дүнтэй хэрэгжүүлж болох хувилбарыг Тендерийн маргаан таслах зөвлөлийг хуулиар шинээр байгуулах явдал юм</w:t>
      </w:r>
      <w:r w:rsidRPr="00B27FC0">
        <w:rPr>
          <w:sz w:val="24"/>
          <w:szCs w:val="24"/>
          <w:vertAlign w:val="superscript"/>
        </w:rPr>
        <w:footnoteReference w:id="8"/>
      </w:r>
      <w:r w:rsidRPr="00B27FC0">
        <w:rPr>
          <w:sz w:val="24"/>
          <w:szCs w:val="24"/>
        </w:rPr>
        <w:t xml:space="preserve"> гэсэн дүгнэлтийг хийж байв. </w:t>
      </w:r>
    </w:p>
    <w:p w14:paraId="1A838D89" w14:textId="4A85D9BB" w:rsidR="00213A6E" w:rsidRPr="00B27FC0" w:rsidRDefault="00E67AAE" w:rsidP="00B27FC0">
      <w:pPr>
        <w:spacing w:before="240" w:after="240" w:line="240" w:lineRule="auto"/>
        <w:ind w:firstLine="720"/>
        <w:jc w:val="both"/>
        <w:rPr>
          <w:sz w:val="24"/>
          <w:szCs w:val="24"/>
        </w:rPr>
      </w:pPr>
      <w:r w:rsidRPr="00B27FC0">
        <w:rPr>
          <w:sz w:val="24"/>
          <w:szCs w:val="24"/>
        </w:rPr>
        <w:t>Иймд хуулийн төслийн 61-64 зүйлд тусгасан Тендер шалгаруулалтын маргаан хянан шийдвэрлэх зөвлөлийг шинээр байгуулах нь үр дүнтэй эсэх тухай болон тендер шалгаруулалттай холбоотой гомдол хянан шийдвэрлэх ажиллагааны талаарх зохицуулалт нь хүлээн зөвшөөрөгдөх байдал шалгуур үзүүлэлтийг хангасан эсэхийг судалж, энэхүү үнэлгээг гүйцэтгэнэ.</w:t>
      </w:r>
    </w:p>
    <w:p w14:paraId="0A5E4EC4" w14:textId="541293D6" w:rsidR="00213A6E" w:rsidRPr="00B27FC0" w:rsidRDefault="00E67AAE" w:rsidP="00B27FC0">
      <w:pPr>
        <w:pStyle w:val="Heading1"/>
        <w:spacing w:before="240" w:after="240"/>
        <w:ind w:firstLine="709"/>
        <w:jc w:val="both"/>
        <w:rPr>
          <w:b/>
          <w:bCs/>
          <w:sz w:val="24"/>
          <w:szCs w:val="24"/>
        </w:rPr>
      </w:pPr>
      <w:bookmarkStart w:id="3" w:name="_Toc215850930"/>
      <w:r w:rsidRPr="00B27FC0">
        <w:rPr>
          <w:b/>
          <w:bCs/>
          <w:sz w:val="24"/>
          <w:szCs w:val="24"/>
        </w:rPr>
        <w:t>Гурав.</w:t>
      </w:r>
      <w:r w:rsidR="00B27FC0">
        <w:rPr>
          <w:b/>
          <w:bCs/>
          <w:sz w:val="24"/>
          <w:szCs w:val="24"/>
        </w:rPr>
        <w:t xml:space="preserve"> </w:t>
      </w:r>
      <w:r w:rsidRPr="00B27FC0">
        <w:rPr>
          <w:b/>
          <w:bCs/>
          <w:sz w:val="24"/>
          <w:szCs w:val="24"/>
        </w:rPr>
        <w:t>Шалгуур үзүүлэлтэд тохирох шалгах хэрэгслийн дагуу хуулийн төслийн үр нөлөөг үнэлэх</w:t>
      </w:r>
      <w:bookmarkEnd w:id="3"/>
    </w:p>
    <w:p w14:paraId="559C5B07" w14:textId="4E72303C" w:rsidR="00213A6E" w:rsidRPr="00B27FC0" w:rsidRDefault="00E67AAE" w:rsidP="00DF5C44">
      <w:pPr>
        <w:spacing w:before="240" w:after="240" w:line="240" w:lineRule="auto"/>
        <w:ind w:firstLine="709"/>
        <w:jc w:val="both"/>
        <w:rPr>
          <w:sz w:val="24"/>
          <w:szCs w:val="24"/>
        </w:rPr>
      </w:pPr>
      <w:r w:rsidRPr="00B27FC0">
        <w:rPr>
          <w:sz w:val="24"/>
          <w:szCs w:val="24"/>
        </w:rPr>
        <w:t>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дараахь байдлаар нэгтгэн харуулав.</w:t>
      </w:r>
    </w:p>
    <w:tbl>
      <w:tblPr>
        <w:tblStyle w:val="a0"/>
        <w:tblW w:w="93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0"/>
        <w:gridCol w:w="1845"/>
        <w:gridCol w:w="3570"/>
        <w:gridCol w:w="3345"/>
      </w:tblGrid>
      <w:tr w:rsidR="00213A6E" w:rsidRPr="00B27FC0" w14:paraId="674176E9" w14:textId="77777777">
        <w:tc>
          <w:tcPr>
            <w:tcW w:w="570" w:type="dxa"/>
            <w:vAlign w:val="center"/>
          </w:tcPr>
          <w:p w14:paraId="6A5CEE1D" w14:textId="77777777" w:rsidR="00213A6E" w:rsidRPr="00B27FC0" w:rsidRDefault="00E67AAE" w:rsidP="00DF5C44">
            <w:pPr>
              <w:jc w:val="center"/>
              <w:rPr>
                <w:b/>
                <w:bCs/>
                <w:highlight w:val="yellow"/>
              </w:rPr>
            </w:pPr>
            <w:r w:rsidRPr="00B27FC0">
              <w:rPr>
                <w:b/>
                <w:bCs/>
              </w:rPr>
              <w:t>Д/д</w:t>
            </w:r>
          </w:p>
        </w:tc>
        <w:tc>
          <w:tcPr>
            <w:tcW w:w="1845" w:type="dxa"/>
            <w:vAlign w:val="center"/>
          </w:tcPr>
          <w:p w14:paraId="0A27AED2" w14:textId="77777777" w:rsidR="00213A6E" w:rsidRPr="00B27FC0" w:rsidRDefault="00E67AAE" w:rsidP="00DF5C44">
            <w:pPr>
              <w:jc w:val="center"/>
            </w:pPr>
            <w:r w:rsidRPr="00B27FC0">
              <w:rPr>
                <w:b/>
                <w:bCs/>
              </w:rPr>
              <w:t>Шалгуур үзүүлэлт</w:t>
            </w:r>
          </w:p>
        </w:tc>
        <w:tc>
          <w:tcPr>
            <w:tcW w:w="3570" w:type="dxa"/>
            <w:vAlign w:val="center"/>
          </w:tcPr>
          <w:p w14:paraId="2F6A716D" w14:textId="77777777" w:rsidR="00213A6E" w:rsidRPr="00B27FC0" w:rsidRDefault="00E67AAE" w:rsidP="00DF5C44">
            <w:pPr>
              <w:jc w:val="center"/>
            </w:pPr>
            <w:r w:rsidRPr="00B27FC0">
              <w:rPr>
                <w:b/>
                <w:bCs/>
              </w:rPr>
              <w:t>Үр нөлөөг үнэлэх хэсэг</w:t>
            </w:r>
          </w:p>
        </w:tc>
        <w:tc>
          <w:tcPr>
            <w:tcW w:w="3345" w:type="dxa"/>
            <w:vAlign w:val="center"/>
          </w:tcPr>
          <w:p w14:paraId="218E32D9" w14:textId="77777777" w:rsidR="00213A6E" w:rsidRPr="00B27FC0" w:rsidRDefault="00E67AAE" w:rsidP="00DF5C44">
            <w:pPr>
              <w:jc w:val="center"/>
            </w:pPr>
            <w:r w:rsidRPr="00B27FC0">
              <w:rPr>
                <w:b/>
                <w:bCs/>
              </w:rPr>
              <w:t>Тохирох шалгах хэрэгсэл</w:t>
            </w:r>
          </w:p>
        </w:tc>
      </w:tr>
      <w:tr w:rsidR="00213A6E" w:rsidRPr="00B27FC0" w14:paraId="1FA1DB6A" w14:textId="77777777">
        <w:tc>
          <w:tcPr>
            <w:tcW w:w="570" w:type="dxa"/>
            <w:vAlign w:val="center"/>
          </w:tcPr>
          <w:p w14:paraId="557BBECE" w14:textId="77777777" w:rsidR="00213A6E" w:rsidRPr="00B27FC0" w:rsidRDefault="00E67AAE" w:rsidP="00DF5C44">
            <w:pPr>
              <w:jc w:val="center"/>
            </w:pPr>
            <w:r w:rsidRPr="00B27FC0">
              <w:lastRenderedPageBreak/>
              <w:t>1</w:t>
            </w:r>
          </w:p>
        </w:tc>
        <w:tc>
          <w:tcPr>
            <w:tcW w:w="1845" w:type="dxa"/>
            <w:vAlign w:val="center"/>
          </w:tcPr>
          <w:p w14:paraId="0753CFD6" w14:textId="77777777" w:rsidR="00213A6E" w:rsidRPr="00B27FC0" w:rsidRDefault="00E67AAE" w:rsidP="00DF5C44">
            <w:pPr>
              <w:jc w:val="both"/>
              <w:rPr>
                <w:highlight w:val="yellow"/>
              </w:rPr>
            </w:pPr>
            <w:r w:rsidRPr="00B27FC0">
              <w:t>Зорилгод хүрэх байдал</w:t>
            </w:r>
          </w:p>
        </w:tc>
        <w:tc>
          <w:tcPr>
            <w:tcW w:w="3570" w:type="dxa"/>
            <w:vAlign w:val="center"/>
          </w:tcPr>
          <w:p w14:paraId="355906E8" w14:textId="77777777" w:rsidR="00213A6E" w:rsidRPr="00B27FC0" w:rsidRDefault="00E67AAE" w:rsidP="00DF5C44">
            <w:pPr>
              <w:jc w:val="both"/>
            </w:pPr>
            <w:r w:rsidRPr="00B27FC0">
              <w:t>Хуулийн төслийн 31-38 дугаар зүйл</w:t>
            </w:r>
          </w:p>
        </w:tc>
        <w:tc>
          <w:tcPr>
            <w:tcW w:w="3345" w:type="dxa"/>
            <w:vAlign w:val="center"/>
          </w:tcPr>
          <w:p w14:paraId="336AB4AB" w14:textId="77777777" w:rsidR="00213A6E" w:rsidRPr="00B27FC0" w:rsidRDefault="00E67AAE" w:rsidP="00DF5C44">
            <w:pPr>
              <w:jc w:val="both"/>
              <w:rPr>
                <w:highlight w:val="yellow"/>
              </w:rPr>
            </w:pPr>
            <w:r w:rsidRPr="00B27FC0">
              <w:t>Хуулийн төслийн үзэл баримтлалд дэвшүүлсэн зорилтыг хангах эсэхэд дүн шинжилгээ хийх</w:t>
            </w:r>
          </w:p>
        </w:tc>
      </w:tr>
      <w:tr w:rsidR="00213A6E" w:rsidRPr="00B27FC0" w14:paraId="3ADBF6BF" w14:textId="77777777">
        <w:tc>
          <w:tcPr>
            <w:tcW w:w="570" w:type="dxa"/>
            <w:vAlign w:val="center"/>
          </w:tcPr>
          <w:p w14:paraId="1F6B3C70" w14:textId="77777777" w:rsidR="00213A6E" w:rsidRPr="00B27FC0" w:rsidRDefault="00E67AAE" w:rsidP="00DF5C44">
            <w:pPr>
              <w:keepNext/>
              <w:keepLines/>
              <w:widowControl w:val="0"/>
            </w:pPr>
            <w:r w:rsidRPr="00B27FC0">
              <w:t>2</w:t>
            </w:r>
          </w:p>
        </w:tc>
        <w:tc>
          <w:tcPr>
            <w:tcW w:w="1845" w:type="dxa"/>
            <w:vAlign w:val="center"/>
          </w:tcPr>
          <w:p w14:paraId="6FFA60BD" w14:textId="77777777" w:rsidR="00213A6E" w:rsidRPr="00B27FC0" w:rsidRDefault="00E67AAE" w:rsidP="00DF5C44">
            <w:pPr>
              <w:keepNext/>
              <w:keepLines/>
              <w:widowControl w:val="0"/>
              <w:jc w:val="both"/>
            </w:pPr>
            <w:r w:rsidRPr="00B27FC0">
              <w:t>Ойлгомжтой байдал</w:t>
            </w:r>
          </w:p>
        </w:tc>
        <w:tc>
          <w:tcPr>
            <w:tcW w:w="3570" w:type="dxa"/>
            <w:vAlign w:val="center"/>
          </w:tcPr>
          <w:p w14:paraId="735E1A82" w14:textId="77777777" w:rsidR="00213A6E" w:rsidRPr="00B27FC0" w:rsidRDefault="00E67AAE" w:rsidP="00DF5C44">
            <w:pPr>
              <w:keepNext/>
              <w:keepLines/>
              <w:widowControl w:val="0"/>
              <w:jc w:val="both"/>
            </w:pPr>
            <w:r w:rsidRPr="00B27FC0">
              <w:t xml:space="preserve">Ойлгомжтой байдал гэсэн шалгуур үзүүлэлтийн хүрээнд уг хуулийн төслийн зүйл, заалтад бүхэлд нь дүн шинжилгээ хийж, үр нөлөөг тооцно. </w:t>
            </w:r>
            <w:r w:rsidRPr="00B27FC0">
              <w:rPr>
                <w:i/>
                <w:iCs/>
              </w:rPr>
              <w:t>/Хуулийн төсөл нь 8 бүлэг, 66 зүйлтэй болно/</w:t>
            </w:r>
          </w:p>
        </w:tc>
        <w:tc>
          <w:tcPr>
            <w:tcW w:w="3345" w:type="dxa"/>
            <w:vAlign w:val="center"/>
          </w:tcPr>
          <w:p w14:paraId="7C2BE422" w14:textId="77777777" w:rsidR="00213A6E" w:rsidRPr="00B27FC0" w:rsidRDefault="00E67AAE" w:rsidP="00DF5C44">
            <w:pPr>
              <w:keepNext/>
              <w:keepLines/>
              <w:widowControl w:val="0"/>
              <w:jc w:val="both"/>
            </w:pPr>
            <w:r w:rsidRPr="00B27FC0">
              <w:t>Ойлгомжтой байдлыг судлах, ингэхдээ Хууль тогтоомжийн тухай хууль болон аргачлалд заасан асуулгаар хуулийн төслийг шалгах.</w:t>
            </w:r>
          </w:p>
        </w:tc>
      </w:tr>
      <w:tr w:rsidR="00213A6E" w:rsidRPr="00B27FC0" w14:paraId="30269F1D" w14:textId="77777777">
        <w:tc>
          <w:tcPr>
            <w:tcW w:w="570" w:type="dxa"/>
            <w:vAlign w:val="center"/>
          </w:tcPr>
          <w:p w14:paraId="2395C3BF" w14:textId="77777777" w:rsidR="00213A6E" w:rsidRPr="00B27FC0" w:rsidRDefault="00E67AAE" w:rsidP="00DF5C44">
            <w:r w:rsidRPr="00B27FC0">
              <w:t>3</w:t>
            </w:r>
          </w:p>
        </w:tc>
        <w:tc>
          <w:tcPr>
            <w:tcW w:w="1845" w:type="dxa"/>
            <w:vAlign w:val="center"/>
          </w:tcPr>
          <w:p w14:paraId="43833F5E" w14:textId="77777777" w:rsidR="00213A6E" w:rsidRPr="00B27FC0" w:rsidRDefault="00E67AAE" w:rsidP="00DF5C44">
            <w:pPr>
              <w:jc w:val="both"/>
              <w:rPr>
                <w:highlight w:val="yellow"/>
              </w:rPr>
            </w:pPr>
            <w:r w:rsidRPr="00B27FC0">
              <w:t>Харилцан уялдаа</w:t>
            </w:r>
          </w:p>
        </w:tc>
        <w:tc>
          <w:tcPr>
            <w:tcW w:w="3570" w:type="dxa"/>
            <w:vAlign w:val="center"/>
          </w:tcPr>
          <w:p w14:paraId="1D22CFD8" w14:textId="77777777" w:rsidR="00213A6E" w:rsidRPr="00B27FC0" w:rsidRDefault="00E67AAE" w:rsidP="00DF5C44">
            <w:pPr>
              <w:jc w:val="both"/>
              <w:rPr>
                <w:i/>
                <w:iCs/>
                <w:highlight w:val="yellow"/>
              </w:rPr>
            </w:pPr>
            <w:r w:rsidRPr="00B27FC0">
              <w:t xml:space="preserve">Харилцан уялдаа гэсэн шалгуур үзүүлэлтийн хүрээнд уг хуулийн төслийн зүйл, заалтад бүхэлд нь дүн шинжилгээ хийж, үр нөлөөг тооцно. </w:t>
            </w:r>
            <w:r w:rsidRPr="00B27FC0">
              <w:rPr>
                <w:i/>
                <w:iCs/>
              </w:rPr>
              <w:t>/Хуулийн төсөл нь 8 бүлэг, 66 зүйлтэй болно/</w:t>
            </w:r>
          </w:p>
        </w:tc>
        <w:tc>
          <w:tcPr>
            <w:tcW w:w="3345" w:type="dxa"/>
            <w:vAlign w:val="center"/>
          </w:tcPr>
          <w:p w14:paraId="5B8C4B03" w14:textId="77777777" w:rsidR="00213A6E" w:rsidRPr="00B27FC0" w:rsidRDefault="00E67AAE" w:rsidP="00DF5C44">
            <w:pPr>
              <w:jc w:val="both"/>
              <w:rPr>
                <w:highlight w:val="yellow"/>
              </w:rPr>
            </w:pPr>
            <w:r w:rsidRPr="00B27FC0">
              <w:t>Хуулийн төслийн уялдаа холбоог Хууль тогтоомжийн тухай хууль болон аргачлалд заасан шалгуураар шалгах.</w:t>
            </w:r>
          </w:p>
        </w:tc>
      </w:tr>
      <w:tr w:rsidR="00213A6E" w:rsidRPr="00B27FC0" w14:paraId="10FD615A" w14:textId="77777777">
        <w:tc>
          <w:tcPr>
            <w:tcW w:w="570" w:type="dxa"/>
            <w:vAlign w:val="center"/>
          </w:tcPr>
          <w:p w14:paraId="54B2DA06" w14:textId="77777777" w:rsidR="00213A6E" w:rsidRPr="00B27FC0" w:rsidRDefault="00E67AAE" w:rsidP="00DF5C44">
            <w:r w:rsidRPr="00B27FC0">
              <w:t>4</w:t>
            </w:r>
          </w:p>
        </w:tc>
        <w:tc>
          <w:tcPr>
            <w:tcW w:w="1845" w:type="dxa"/>
            <w:vAlign w:val="center"/>
          </w:tcPr>
          <w:p w14:paraId="6C6304C0" w14:textId="77777777" w:rsidR="00213A6E" w:rsidRPr="00B27FC0" w:rsidRDefault="00E67AAE" w:rsidP="00DF5C44">
            <w:pPr>
              <w:jc w:val="both"/>
            </w:pPr>
            <w:r w:rsidRPr="00B27FC0">
              <w:t>Хүлээн зөвшөөрөгдөх байдал</w:t>
            </w:r>
          </w:p>
          <w:p w14:paraId="2DBA1B29" w14:textId="77777777" w:rsidR="00213A6E" w:rsidRPr="00B27FC0" w:rsidRDefault="00213A6E" w:rsidP="00DF5C44">
            <w:pPr>
              <w:jc w:val="both"/>
            </w:pPr>
          </w:p>
        </w:tc>
        <w:tc>
          <w:tcPr>
            <w:tcW w:w="3570" w:type="dxa"/>
            <w:vAlign w:val="center"/>
          </w:tcPr>
          <w:p w14:paraId="57B0AC77" w14:textId="77777777" w:rsidR="00213A6E" w:rsidRPr="00B27FC0" w:rsidRDefault="00E67AAE" w:rsidP="00DF5C44">
            <w:pPr>
              <w:jc w:val="both"/>
            </w:pPr>
            <w:r w:rsidRPr="00B27FC0">
              <w:t>Хуулийн төслийн 61-64 дэх зүйл</w:t>
            </w:r>
          </w:p>
          <w:p w14:paraId="2FD53064" w14:textId="77777777" w:rsidR="00213A6E" w:rsidRPr="00B27FC0" w:rsidRDefault="00213A6E" w:rsidP="00DF5C44">
            <w:pPr>
              <w:jc w:val="both"/>
            </w:pPr>
          </w:p>
          <w:p w14:paraId="20AE3A08" w14:textId="77777777" w:rsidR="00213A6E" w:rsidRPr="00B27FC0" w:rsidRDefault="00213A6E" w:rsidP="00DF5C44">
            <w:pPr>
              <w:jc w:val="both"/>
            </w:pPr>
          </w:p>
        </w:tc>
        <w:tc>
          <w:tcPr>
            <w:tcW w:w="3345" w:type="dxa"/>
            <w:vAlign w:val="center"/>
          </w:tcPr>
          <w:p w14:paraId="56F5063E" w14:textId="77777777" w:rsidR="00213A6E" w:rsidRPr="00B27FC0" w:rsidRDefault="00E67AAE" w:rsidP="00DF5C44">
            <w:pPr>
              <w:jc w:val="both"/>
            </w:pPr>
            <w:r w:rsidRPr="00B27FC0">
              <w:t xml:space="preserve">Хуулийн төсөл нь иргэдийн эрх чөлөөг хязгаарласан эсэх, аж ахуйн нэгжүүдэд шинээр үүрэг хүлээлгэсэн эсэх, тухайн хуулийн төслийг хэрэгжүүлэх байгууллагын үйл ажиллагаанд нийцсэн эсэхийг шалгана. </w:t>
            </w:r>
          </w:p>
        </w:tc>
      </w:tr>
    </w:tbl>
    <w:p w14:paraId="65BE27F8" w14:textId="73D4F72A" w:rsidR="00213A6E" w:rsidRPr="00B27FC0" w:rsidRDefault="00E67AAE" w:rsidP="00DF5C44">
      <w:pPr>
        <w:spacing w:before="240" w:after="240" w:line="240" w:lineRule="auto"/>
        <w:ind w:firstLine="720"/>
        <w:jc w:val="both"/>
        <w:rPr>
          <w:sz w:val="24"/>
          <w:szCs w:val="24"/>
        </w:rPr>
      </w:pPr>
      <w:r w:rsidRPr="00B27FC0">
        <w:rPr>
          <w:sz w:val="24"/>
          <w:szCs w:val="24"/>
        </w:rPr>
        <w:t>Дээрх урьдчилан сонгосон шалгуур үзүүлэлтэд тохирсон шалгуур үзүүлэлтийн дагуу хуулийн төслийн үр нөлөөг дараах байдлаар үнэллээ.</w:t>
      </w:r>
    </w:p>
    <w:p w14:paraId="4877C664" w14:textId="641A41EE" w:rsidR="00213A6E" w:rsidRPr="00DF5C44" w:rsidRDefault="00E67AAE" w:rsidP="00DF5C44">
      <w:pPr>
        <w:pStyle w:val="Heading2"/>
        <w:spacing w:before="240" w:after="240"/>
        <w:ind w:firstLine="709"/>
        <w:rPr>
          <w:b/>
          <w:bCs/>
          <w:sz w:val="24"/>
          <w:szCs w:val="24"/>
        </w:rPr>
      </w:pPr>
      <w:bookmarkStart w:id="4" w:name="_Toc215850931"/>
      <w:r w:rsidRPr="00DF5C44">
        <w:rPr>
          <w:b/>
          <w:bCs/>
          <w:sz w:val="24"/>
          <w:szCs w:val="24"/>
        </w:rPr>
        <w:t>3.1. Зорилгод хүрэх байдал</w:t>
      </w:r>
      <w:bookmarkEnd w:id="4"/>
    </w:p>
    <w:p w14:paraId="3602C238" w14:textId="77777777" w:rsidR="00213A6E" w:rsidRPr="00B27FC0" w:rsidRDefault="00E67AAE" w:rsidP="00B27FC0">
      <w:pPr>
        <w:spacing w:before="240" w:after="240" w:line="240" w:lineRule="auto"/>
        <w:ind w:firstLine="709"/>
        <w:jc w:val="both"/>
        <w:rPr>
          <w:sz w:val="24"/>
          <w:szCs w:val="24"/>
        </w:rPr>
      </w:pPr>
      <w:r w:rsidRPr="00B27FC0">
        <w:rPr>
          <w:i/>
          <w:iCs/>
          <w:sz w:val="24"/>
          <w:szCs w:val="24"/>
        </w:rPr>
        <w:t>“Зорилгод хүрэх байдал”</w:t>
      </w:r>
      <w:r w:rsidRPr="00B27FC0">
        <w:rPr>
          <w:sz w:val="24"/>
          <w:szCs w:val="24"/>
        </w:rPr>
        <w:t xml:space="preserve"> гэсэн шалгуур үзүүлэлтийн хүрээнд Хуулийн төслийн үзэл баримтлалд</w:t>
      </w:r>
      <w:r w:rsidRPr="00B27FC0">
        <w:rPr>
          <w:sz w:val="24"/>
          <w:szCs w:val="24"/>
          <w:vertAlign w:val="superscript"/>
        </w:rPr>
        <w:footnoteReference w:id="9"/>
      </w:r>
      <w:r w:rsidRPr="00B27FC0">
        <w:rPr>
          <w:sz w:val="24"/>
          <w:szCs w:val="24"/>
        </w:rPr>
        <w:t xml:space="preserve"> тусгасан төсөл боловсруулах болсон үндэслэл, хэрэгцээ шаардлагад тухайн хуулийн төслийн зорилго, зохицуулалтууд нь нийцэж байгаа эсэхэд дүн шинжилгээ хийхийг зорьсон.</w:t>
      </w:r>
    </w:p>
    <w:p w14:paraId="22E1BAA8" w14:textId="77777777" w:rsidR="00213A6E" w:rsidRPr="00B27FC0" w:rsidRDefault="00E67AAE" w:rsidP="00B27FC0">
      <w:pPr>
        <w:spacing w:before="240" w:after="240" w:line="240" w:lineRule="auto"/>
        <w:ind w:firstLine="709"/>
        <w:jc w:val="both"/>
        <w:rPr>
          <w:sz w:val="24"/>
          <w:szCs w:val="24"/>
        </w:rPr>
      </w:pPr>
      <w:r w:rsidRPr="00B27FC0">
        <w:rPr>
          <w:sz w:val="24"/>
          <w:szCs w:val="24"/>
        </w:rPr>
        <w:t>Хуулийн төслийн 1 дүгээр зүйлд “</w:t>
      </w:r>
      <w:r w:rsidRPr="00B27FC0">
        <w:rPr>
          <w:i/>
          <w:iCs/>
          <w:sz w:val="24"/>
          <w:szCs w:val="24"/>
        </w:rPr>
        <w:t>Энэ хуулийн зорилго нь төрийн болон орон нутгийн өмчийн хөрөнгөөр, бараа ажил, үйлчилгээ худалдан авах ажиллагааг төлөвлөх, зохион байгуулах, гэрээ байгуулах, тайлагнах, хяналт тавих, гомдол шийдвэрлэхтэй холбогдсон харилцааг зохицуулахад оршино</w:t>
      </w:r>
      <w:r w:rsidRPr="00B27FC0">
        <w:rPr>
          <w:sz w:val="24"/>
          <w:szCs w:val="24"/>
        </w:rPr>
        <w:t xml:space="preserve">” хэмээн ерөнхий зорилгыг тодорхойлсон. </w:t>
      </w:r>
    </w:p>
    <w:p w14:paraId="48C2907A" w14:textId="77777777" w:rsidR="00213A6E" w:rsidRPr="00B27FC0" w:rsidRDefault="00E67AAE" w:rsidP="00B27FC0">
      <w:pPr>
        <w:spacing w:before="240" w:after="240" w:line="240" w:lineRule="auto"/>
        <w:ind w:firstLine="709"/>
        <w:jc w:val="both"/>
        <w:rPr>
          <w:sz w:val="24"/>
          <w:szCs w:val="24"/>
        </w:rPr>
      </w:pPr>
      <w:r w:rsidRPr="00B27FC0">
        <w:rPr>
          <w:sz w:val="24"/>
          <w:szCs w:val="24"/>
        </w:rPr>
        <w:lastRenderedPageBreak/>
        <w:t>Үүний хүрээнд Хуулийн төслийн үзэл баримтлалд дэвшүүлсэн асуудлууд болох худалдан авах ажиллагаанд дэвшилтэт цахим систем ашиглах, худалдан авах ажиллагааг тендер шалгаруулалтад үндэслэх, олон улсад хүлээн зөвшөөрөгдсөн тендер шалгаруулах аргыг нэвтрүүлэх, төрийн болон орон нутгийн өмчит аж ахуйн нэгжүүдийн худалдан авалтыг тендер шалгаруулалтын аргаар зохион байгуулах, тендер шалгаруулахтай холбоотой гомдол хянан шийдвэрлэх ажиллагааг үр дүнтэй зохион байгуулах, маргаан таслах зөвлөлийг шинээр байгуулах зэрэг асуудлуудыг судалсан болно. Иймд хуулийн төслийн зорилгодоо хүрэх байдал шалгуур үзүүлэлтийн хүрээнд төслийн 31-38 дугаар зүйлд тусгасан тендер шалгаруулалтын аргыг дээр дурдсан асуудлуудтай холбон авч үзэж, тусгайлан үнэлэх нь зүйтэй гэж үзлээ.</w:t>
      </w:r>
    </w:p>
    <w:p w14:paraId="6B2D832A" w14:textId="77777777" w:rsidR="00213A6E" w:rsidRPr="00B27FC0" w:rsidRDefault="00E67AAE" w:rsidP="00B27FC0">
      <w:pPr>
        <w:spacing w:before="240" w:after="240" w:line="240" w:lineRule="auto"/>
        <w:ind w:firstLine="720"/>
        <w:jc w:val="both"/>
        <w:rPr>
          <w:sz w:val="24"/>
          <w:szCs w:val="24"/>
        </w:rPr>
      </w:pPr>
      <w:r w:rsidRPr="00B27FC0">
        <w:rPr>
          <w:sz w:val="24"/>
          <w:szCs w:val="24"/>
        </w:rPr>
        <w:t xml:space="preserve">2005 оны Төрийн болон орон нутгийн өмчийн хөрөнгөөр бараа, ажил, үйлчилгээ худалдан авах тухай хуулиар тендер шалгаруулалтын аргыг Нээлттэй тендер шалгаруулалт болон Тендер шалгаруулалтын онцгой журам хэрэглэх гэж тусгасан байсан бөгөөд тендер шалгаруулалтын онцгой журам гэдэгт 1/ Хязгаарлагдмал тендер шалгаруулалт; 2/ Харьцуулалт; 3/ Гэрээ шууд байгуулах гэсэн аргуудыг хамааруулж байв. </w:t>
      </w:r>
    </w:p>
    <w:p w14:paraId="4C0DE336" w14:textId="77777777" w:rsidR="00213A6E" w:rsidRPr="00B27FC0" w:rsidRDefault="00E67AAE" w:rsidP="00B27FC0">
      <w:pPr>
        <w:spacing w:before="240" w:after="240" w:line="240" w:lineRule="auto"/>
        <w:ind w:firstLine="720"/>
        <w:jc w:val="both"/>
        <w:rPr>
          <w:sz w:val="24"/>
          <w:szCs w:val="24"/>
        </w:rPr>
      </w:pPr>
      <w:r w:rsidRPr="00B27FC0">
        <w:rPr>
          <w:sz w:val="24"/>
          <w:szCs w:val="24"/>
        </w:rPr>
        <w:t xml:space="preserve">Харин 2023 оны Төрийн болон орон нутгийн өмчийн хөрөнгөөр бараа, ажил, үйлчилгээ худалдан авах тухай хуулиар тендер шалгаруулалтын аргыг өөрчлөн 1/ Нээлттэй; 2/ Харьцуулалт; 3/ Гэрээ шууд байгуулах; 4/ Нэг эх үүсвэрээс худалдан авах 5/ Ерөнхий гэрээ байгуулах гэсэн аргаар зохион байгуулахаар заажээ. </w:t>
      </w:r>
    </w:p>
    <w:p w14:paraId="4BD25952" w14:textId="2A9BC284" w:rsidR="00213A6E" w:rsidRPr="00B27FC0" w:rsidRDefault="00E67AAE" w:rsidP="00B27FC0">
      <w:pPr>
        <w:spacing w:before="240" w:after="240" w:line="240" w:lineRule="auto"/>
        <w:ind w:firstLine="720"/>
        <w:jc w:val="both"/>
        <w:rPr>
          <w:sz w:val="24"/>
          <w:szCs w:val="24"/>
        </w:rPr>
      </w:pPr>
      <w:r w:rsidRPr="00B27FC0">
        <w:rPr>
          <w:sz w:val="24"/>
          <w:szCs w:val="24"/>
          <w:highlight w:val="white"/>
        </w:rPr>
        <w:t>Гэвч дээрх тендер шалгаруулалтын аргад холбогдох зохицуулалтыг сайжруулах шаардлага бий болсон байна. Учир нь судалгаагаар</w:t>
      </w:r>
      <w:r w:rsidRPr="00B27FC0">
        <w:rPr>
          <w:sz w:val="24"/>
          <w:szCs w:val="24"/>
        </w:rPr>
        <w:t xml:space="preserve"> төрийн худалдан авах ажиллагааны журмаар зохион байгуулагдсан нийт тендер шалгаруулалтын тоо сүүлийн жилүүдэд тогтмол өссөн дүнтэй байна. Тухайлбал, 2017 онд 4,540 тендер шалгаруулалт зохион байгуулагдсан бол энэ тоо 2024 онд 43,087 болж өссөн. Мөн түүнчлэн нэг тендер шалгаруулалтад оролцож буй дундаж тендерийн оролцогчдын тоо 2017 онд 2.69 байсан боловч 2024 онд тус тоо дунджаар 1.39 болж буурсан байна. Тендер шалгаруулалтын тоо жил ирэх тусам өсөн нэмэгдэж байгаа боловч тендерт оролцогчдын тоо нэмэгдэхгүй байгаагаас улбаалан тендер шалгаруулалт үр дүнгүй болох нөхцөлд хүр</w:t>
      </w:r>
      <w:r w:rsidR="00576E72" w:rsidRPr="00B27FC0">
        <w:rPr>
          <w:sz w:val="24"/>
          <w:szCs w:val="24"/>
        </w:rPr>
        <w:t>гэж</w:t>
      </w:r>
      <w:r w:rsidRPr="00B27FC0">
        <w:rPr>
          <w:sz w:val="24"/>
          <w:szCs w:val="24"/>
        </w:rPr>
        <w:t xml:space="preserve"> байна. </w:t>
      </w:r>
    </w:p>
    <w:p w14:paraId="5FB97C4C" w14:textId="77777777" w:rsidR="00213A6E" w:rsidRPr="00B27FC0" w:rsidRDefault="00E67AAE" w:rsidP="00B27FC0">
      <w:pPr>
        <w:spacing w:before="240" w:after="240" w:line="240" w:lineRule="auto"/>
        <w:ind w:firstLine="720"/>
        <w:jc w:val="both"/>
        <w:rPr>
          <w:sz w:val="24"/>
          <w:szCs w:val="24"/>
        </w:rPr>
      </w:pPr>
      <w:r w:rsidRPr="00B27FC0">
        <w:rPr>
          <w:sz w:val="24"/>
          <w:szCs w:val="24"/>
        </w:rPr>
        <w:t xml:space="preserve">Түүнчлэн Монгол Улсын Засгийн газрын 2024 оны худалдан авах ажиллагааны тайланд, жилд нийт тендер шалгаруулалтын ажиллагааны 8,531 буюу 48.16 хувь нь нээлттэй тендер шалгаруулалтын аргаар, 8,256 буюу 46.58 хувь нь харьцуулалтын аргаар, 907 буюу 5.12 хувь нь гэрээ шууд байгуулах аргаар, 20 буюу 0.13 хувь нь нэг эх үүсвэрээс худалдан авах аргаар, ерөнхий гэрээний аргаар 3 тендер шалгаруулалт зохион байгуулагдсан. Энэ нь нийт тендер шалгаруулалтын 95 хувь нь нээлттэй тендер шалгаруулалтын арга болон харьцуулалтын аргаар зохион байгуулагдсан болохыг харуулж </w:t>
      </w:r>
      <w:r w:rsidRPr="00B27FC0">
        <w:rPr>
          <w:sz w:val="24"/>
          <w:szCs w:val="24"/>
          <w:u w:val="single"/>
        </w:rPr>
        <w:t>байна</w:t>
      </w:r>
      <w:r w:rsidRPr="00B27FC0">
        <w:rPr>
          <w:sz w:val="24"/>
          <w:szCs w:val="24"/>
        </w:rPr>
        <w:t>.</w:t>
      </w:r>
      <w:r w:rsidRPr="00B27FC0">
        <w:rPr>
          <w:sz w:val="24"/>
          <w:szCs w:val="24"/>
          <w:vertAlign w:val="superscript"/>
        </w:rPr>
        <w:footnoteReference w:id="10"/>
      </w:r>
      <w:r w:rsidRPr="00B27FC0">
        <w:rPr>
          <w:sz w:val="24"/>
          <w:szCs w:val="24"/>
        </w:rPr>
        <w:t xml:space="preserve"> Эндээс нийт тендер </w:t>
      </w:r>
      <w:r w:rsidRPr="00B27FC0">
        <w:rPr>
          <w:sz w:val="24"/>
          <w:szCs w:val="24"/>
        </w:rPr>
        <w:lastRenderedPageBreak/>
        <w:t xml:space="preserve">шалгаруулалтыг үр ашигтай зохион байгуулах, худалдан авах ажиллагааны аргыг боловсронгуй болгох шаардлага тулгараад буйг харж болохоор байна. </w:t>
      </w:r>
    </w:p>
    <w:p w14:paraId="69E263D2" w14:textId="77777777" w:rsidR="00213A6E" w:rsidRPr="00B27FC0" w:rsidRDefault="00E67AAE" w:rsidP="00B27FC0">
      <w:pPr>
        <w:spacing w:before="240" w:after="240" w:line="240" w:lineRule="auto"/>
        <w:ind w:firstLine="720"/>
        <w:jc w:val="both"/>
        <w:rPr>
          <w:sz w:val="24"/>
          <w:szCs w:val="24"/>
        </w:rPr>
      </w:pPr>
      <w:r w:rsidRPr="00B27FC0">
        <w:rPr>
          <w:sz w:val="24"/>
          <w:szCs w:val="24"/>
        </w:rPr>
        <w:t>Иймээс хууль тогтоогчид төслийн үзэл баримтлалд “</w:t>
      </w:r>
      <w:r w:rsidRPr="00B27FC0">
        <w:rPr>
          <w:i/>
          <w:iCs/>
          <w:sz w:val="24"/>
          <w:szCs w:val="24"/>
        </w:rPr>
        <w:t>цахим худалдан авалттай холбоотой харилцаа нь захиалагч байгууллагын хэрэгцээг хангахгүй, мөн цар хүрээ өргөн, олон төрлийн бараа, ажил, үйлчилгээг нэгтгэн зохион байгуулах боломжгүй</w:t>
      </w:r>
      <w:r w:rsidRPr="00B27FC0">
        <w:rPr>
          <w:sz w:val="24"/>
          <w:szCs w:val="24"/>
        </w:rPr>
        <w:t>” зэрэг асуудлыг шийдвэрлэх үүднээс тендер шалгаруулалтын аргыг боловсронгуй болгох зорилт дэвшүүлжээ. Энэ хүрээнд хуулийн төслийн 31.1 дүгээр зүйлд дараах аргуудыг тусгасан байна. Үүнд:</w:t>
      </w:r>
    </w:p>
    <w:p w14:paraId="2D1C64EE" w14:textId="77777777" w:rsidR="00213A6E" w:rsidRPr="00B27FC0" w:rsidRDefault="00E67AAE" w:rsidP="00B27FC0">
      <w:pPr>
        <w:numPr>
          <w:ilvl w:val="0"/>
          <w:numId w:val="10"/>
        </w:numPr>
        <w:spacing w:before="240" w:after="240" w:line="240" w:lineRule="auto"/>
        <w:jc w:val="both"/>
        <w:rPr>
          <w:i/>
          <w:iCs/>
          <w:sz w:val="24"/>
          <w:szCs w:val="24"/>
        </w:rPr>
      </w:pPr>
      <w:r w:rsidRPr="00B27FC0">
        <w:rPr>
          <w:i/>
          <w:iCs/>
          <w:sz w:val="24"/>
          <w:szCs w:val="24"/>
        </w:rPr>
        <w:t xml:space="preserve">“Нээлттэй” </w:t>
      </w:r>
    </w:p>
    <w:p w14:paraId="3558B8AE" w14:textId="77777777" w:rsidR="00213A6E" w:rsidRPr="00B27FC0" w:rsidRDefault="00E67AAE" w:rsidP="00B27FC0">
      <w:pPr>
        <w:numPr>
          <w:ilvl w:val="0"/>
          <w:numId w:val="10"/>
        </w:numPr>
        <w:spacing w:before="240" w:after="240" w:line="240" w:lineRule="auto"/>
        <w:jc w:val="both"/>
        <w:rPr>
          <w:i/>
          <w:iCs/>
          <w:sz w:val="24"/>
          <w:szCs w:val="24"/>
        </w:rPr>
      </w:pPr>
      <w:r w:rsidRPr="00B27FC0">
        <w:rPr>
          <w:i/>
          <w:iCs/>
          <w:sz w:val="24"/>
          <w:szCs w:val="24"/>
        </w:rPr>
        <w:t xml:space="preserve">“Үнийн санал дуудах” </w:t>
      </w:r>
    </w:p>
    <w:p w14:paraId="27B1CA39" w14:textId="77777777" w:rsidR="00213A6E" w:rsidRPr="00B27FC0" w:rsidRDefault="00E67AAE" w:rsidP="00B27FC0">
      <w:pPr>
        <w:numPr>
          <w:ilvl w:val="0"/>
          <w:numId w:val="10"/>
        </w:numPr>
        <w:spacing w:before="240" w:after="240" w:line="240" w:lineRule="auto"/>
        <w:jc w:val="both"/>
        <w:rPr>
          <w:i/>
          <w:iCs/>
          <w:sz w:val="24"/>
          <w:szCs w:val="24"/>
        </w:rPr>
      </w:pPr>
      <w:r w:rsidRPr="00B27FC0">
        <w:rPr>
          <w:i/>
          <w:iCs/>
          <w:sz w:val="24"/>
          <w:szCs w:val="24"/>
        </w:rPr>
        <w:t>“Гэрээ шууд байгуулах”</w:t>
      </w:r>
    </w:p>
    <w:p w14:paraId="6AA7AC78" w14:textId="77777777" w:rsidR="00213A6E" w:rsidRPr="00B27FC0" w:rsidRDefault="00E67AAE" w:rsidP="00B27FC0">
      <w:pPr>
        <w:numPr>
          <w:ilvl w:val="0"/>
          <w:numId w:val="10"/>
        </w:numPr>
        <w:spacing w:before="240" w:after="240" w:line="240" w:lineRule="auto"/>
        <w:jc w:val="both"/>
        <w:rPr>
          <w:i/>
          <w:iCs/>
          <w:sz w:val="24"/>
          <w:szCs w:val="24"/>
        </w:rPr>
      </w:pPr>
      <w:r w:rsidRPr="00B27FC0">
        <w:rPr>
          <w:i/>
          <w:iCs/>
          <w:sz w:val="24"/>
          <w:szCs w:val="24"/>
        </w:rPr>
        <w:t>“Нэг эх үүсвэрээс худалдан авах”</w:t>
      </w:r>
    </w:p>
    <w:p w14:paraId="3D906789" w14:textId="77777777" w:rsidR="00213A6E" w:rsidRPr="00B27FC0" w:rsidRDefault="00E67AAE" w:rsidP="00B27FC0">
      <w:pPr>
        <w:numPr>
          <w:ilvl w:val="0"/>
          <w:numId w:val="10"/>
        </w:numPr>
        <w:spacing w:before="240" w:after="240" w:line="240" w:lineRule="auto"/>
        <w:jc w:val="both"/>
        <w:rPr>
          <w:i/>
          <w:iCs/>
          <w:sz w:val="24"/>
          <w:szCs w:val="24"/>
        </w:rPr>
      </w:pPr>
      <w:r w:rsidRPr="00B27FC0">
        <w:rPr>
          <w:i/>
          <w:iCs/>
          <w:sz w:val="24"/>
          <w:szCs w:val="24"/>
        </w:rPr>
        <w:t>“Ерөнхий гэрээ байгуулах”</w:t>
      </w:r>
    </w:p>
    <w:p w14:paraId="67E0DAD8" w14:textId="77777777" w:rsidR="00213A6E" w:rsidRPr="00B27FC0" w:rsidRDefault="00E67AAE" w:rsidP="00B27FC0">
      <w:pPr>
        <w:numPr>
          <w:ilvl w:val="0"/>
          <w:numId w:val="10"/>
        </w:numPr>
        <w:spacing w:before="240" w:after="240" w:line="240" w:lineRule="auto"/>
        <w:jc w:val="both"/>
        <w:rPr>
          <w:sz w:val="24"/>
          <w:szCs w:val="24"/>
        </w:rPr>
      </w:pPr>
      <w:r w:rsidRPr="00B27FC0">
        <w:rPr>
          <w:i/>
          <w:iCs/>
          <w:sz w:val="24"/>
          <w:szCs w:val="24"/>
        </w:rPr>
        <w:t>“Чадавхад суурилсан хэлэлцээ”</w:t>
      </w:r>
      <w:r w:rsidRPr="00B27FC0">
        <w:rPr>
          <w:sz w:val="24"/>
          <w:szCs w:val="24"/>
        </w:rPr>
        <w:t xml:space="preserve"> гэсэн 6 аргыг тусгажээ. </w:t>
      </w:r>
    </w:p>
    <w:p w14:paraId="690AF695" w14:textId="0C1956D2" w:rsidR="00213A6E" w:rsidRPr="00B27FC0" w:rsidRDefault="00E67AAE" w:rsidP="00DF5C44">
      <w:pPr>
        <w:spacing w:before="240" w:after="240" w:line="240" w:lineRule="auto"/>
        <w:ind w:firstLine="720"/>
        <w:jc w:val="both"/>
        <w:rPr>
          <w:sz w:val="24"/>
          <w:szCs w:val="24"/>
        </w:rPr>
      </w:pPr>
      <w:r w:rsidRPr="00B27FC0">
        <w:rPr>
          <w:sz w:val="24"/>
          <w:szCs w:val="24"/>
        </w:rPr>
        <w:t>Түүнчлэн хууль санаачлагчаас ТБОНӨХБАҮХАтХ–ийн 31 дүгээр зүйлийн 31.1.2-т “Харьцуулалтын арга”-ыг “Үнийн санал дуудах” болгон агуулгын хувьд өөрчилж, “</w:t>
      </w:r>
      <w:r w:rsidR="00C51E94" w:rsidRPr="00B27FC0">
        <w:rPr>
          <w:sz w:val="24"/>
          <w:szCs w:val="24"/>
        </w:rPr>
        <w:t>Чадавхад</w:t>
      </w:r>
      <w:r w:rsidRPr="00B27FC0">
        <w:rPr>
          <w:sz w:val="24"/>
          <w:szCs w:val="24"/>
        </w:rPr>
        <w:t xml:space="preserve"> суурилсан хэлэлцээ”-ний аргыг шинээр тусгасан нь томоохон хэмжээний мега төслийн тендер шалгаруулалтыг үр дүнтэй зохицуулах дэвшилтэт зохицуулалт болсон юм. Ингээд хуулийн төсөлд тендер шалгаруулалтын аргыг хэрхэн тусгасан болон эдгээр аргууд нь зорилгодоо хэрхэн нийцэж буй эсэх талаар дор дэлгэрүүлэн авч үзье.</w:t>
      </w:r>
    </w:p>
    <w:p w14:paraId="4E0DF62A" w14:textId="547AB48A" w:rsidR="00213A6E" w:rsidRPr="00DF5C44" w:rsidRDefault="00E67AAE" w:rsidP="00DF5C44">
      <w:pPr>
        <w:pStyle w:val="Heading3"/>
        <w:spacing w:before="240" w:after="240"/>
        <w:ind w:firstLine="720"/>
        <w:rPr>
          <w:i/>
          <w:iCs/>
          <w:color w:val="000000" w:themeColor="text1"/>
          <w:sz w:val="24"/>
          <w:szCs w:val="24"/>
        </w:rPr>
      </w:pPr>
      <w:bookmarkStart w:id="5" w:name="_Toc215850932"/>
      <w:r w:rsidRPr="00DF5C44">
        <w:rPr>
          <w:i/>
          <w:iCs/>
          <w:color w:val="000000" w:themeColor="text1"/>
          <w:sz w:val="24"/>
          <w:szCs w:val="24"/>
        </w:rPr>
        <w:t>33 дугаар зүйл. Нээлттэй тендер шалгаруулалтын арга</w:t>
      </w:r>
      <w:bookmarkEnd w:id="5"/>
    </w:p>
    <w:p w14:paraId="08A999A7" w14:textId="77777777" w:rsidR="00213A6E" w:rsidRPr="00B27FC0" w:rsidRDefault="00E67AAE" w:rsidP="00B27FC0">
      <w:pPr>
        <w:spacing w:before="240" w:after="240" w:line="240" w:lineRule="auto"/>
        <w:ind w:firstLine="720"/>
        <w:jc w:val="both"/>
        <w:rPr>
          <w:sz w:val="24"/>
          <w:szCs w:val="24"/>
        </w:rPr>
      </w:pPr>
      <w:r w:rsidRPr="00B27FC0">
        <w:rPr>
          <w:sz w:val="24"/>
          <w:szCs w:val="24"/>
        </w:rPr>
        <w:t>Хуулийн төслийн 33 дугаар зүйлд төрийн худалдан авах ажиллагааг Нээлттэй тендер шалгаруулалтын арга /open tendering/-аар зохион байгуулж болохоор заасан ба дараах агуулгаар зохицуулгдсан байна. Үүнд:</w:t>
      </w:r>
    </w:p>
    <w:p w14:paraId="6D7860D3" w14:textId="77777777" w:rsidR="00213A6E" w:rsidRPr="00B27FC0" w:rsidRDefault="00E67AAE" w:rsidP="00B27FC0">
      <w:pPr>
        <w:numPr>
          <w:ilvl w:val="0"/>
          <w:numId w:val="15"/>
        </w:numPr>
        <w:spacing w:before="240" w:after="240" w:line="240" w:lineRule="auto"/>
        <w:ind w:left="0" w:firstLine="720"/>
        <w:jc w:val="both"/>
        <w:rPr>
          <w:i/>
          <w:iCs/>
          <w:sz w:val="24"/>
          <w:szCs w:val="24"/>
        </w:rPr>
      </w:pPr>
      <w:r w:rsidRPr="00B27FC0">
        <w:rPr>
          <w:i/>
          <w:iCs/>
          <w:sz w:val="24"/>
          <w:szCs w:val="24"/>
        </w:rPr>
        <w:t>33.1. Энэ хуульд өөрөөр заагаагүй бол захиалагч бараа, ажил, үйлчилгээг худалдан авахад нээлттэй тендер шалгаруулалтын аргыг хэрэглэнэ.</w:t>
      </w:r>
    </w:p>
    <w:p w14:paraId="3E277198" w14:textId="77777777" w:rsidR="00213A6E" w:rsidRPr="00B27FC0" w:rsidRDefault="00E67AAE" w:rsidP="00B27FC0">
      <w:pPr>
        <w:numPr>
          <w:ilvl w:val="0"/>
          <w:numId w:val="15"/>
        </w:numPr>
        <w:spacing w:before="240" w:after="240" w:line="240" w:lineRule="auto"/>
        <w:ind w:left="0" w:firstLine="720"/>
        <w:jc w:val="both"/>
        <w:rPr>
          <w:i/>
          <w:iCs/>
          <w:sz w:val="24"/>
          <w:szCs w:val="24"/>
        </w:rPr>
      </w:pPr>
      <w:r w:rsidRPr="00B27FC0">
        <w:rPr>
          <w:i/>
          <w:iCs/>
          <w:sz w:val="24"/>
          <w:szCs w:val="24"/>
        </w:rPr>
        <w:t>33.2. Нээлттэй тендер шалгаруулалтын зарлалыг энэ хуулийн 18.1-д заасны дагуу нийтэлнэ.</w:t>
      </w:r>
    </w:p>
    <w:p w14:paraId="0A3DA046" w14:textId="77777777" w:rsidR="00213A6E" w:rsidRPr="00B27FC0" w:rsidRDefault="00E67AAE" w:rsidP="00B27FC0">
      <w:pPr>
        <w:numPr>
          <w:ilvl w:val="0"/>
          <w:numId w:val="15"/>
        </w:numPr>
        <w:spacing w:before="240" w:after="240" w:line="240" w:lineRule="auto"/>
        <w:ind w:left="0" w:firstLine="720"/>
        <w:jc w:val="both"/>
        <w:rPr>
          <w:i/>
          <w:iCs/>
          <w:sz w:val="24"/>
          <w:szCs w:val="24"/>
        </w:rPr>
      </w:pPr>
      <w:r w:rsidRPr="00B27FC0">
        <w:rPr>
          <w:i/>
          <w:iCs/>
          <w:sz w:val="24"/>
          <w:szCs w:val="24"/>
        </w:rPr>
        <w:t>33.3. Нээлттэй тендер шалгаруулалтын тендер хүлээн авах эцсийн хугацаа ажлын 15-аас дээш, энэ хуулийн 8.3-т заасан төсөвт өртгөөс дээш ажил гүйцэтгэх тендер шалгаруулалтад ажлын 20-оос дээш өдөр байхаар заана.</w:t>
      </w:r>
    </w:p>
    <w:p w14:paraId="793A5EEA" w14:textId="77777777" w:rsidR="00213A6E" w:rsidRPr="00B27FC0" w:rsidRDefault="00E67AAE" w:rsidP="00B27FC0">
      <w:pPr>
        <w:numPr>
          <w:ilvl w:val="0"/>
          <w:numId w:val="15"/>
        </w:numPr>
        <w:spacing w:before="240" w:after="240" w:line="240" w:lineRule="auto"/>
        <w:ind w:left="0" w:firstLine="720"/>
        <w:jc w:val="both"/>
        <w:rPr>
          <w:i/>
          <w:iCs/>
          <w:sz w:val="24"/>
          <w:szCs w:val="24"/>
        </w:rPr>
      </w:pPr>
      <w:r w:rsidRPr="00B27FC0">
        <w:rPr>
          <w:i/>
          <w:iCs/>
          <w:sz w:val="24"/>
          <w:szCs w:val="24"/>
        </w:rPr>
        <w:t>33.4. Энэ хуулийн 34 дүгээр зүйлд зааснаас бусад тохиолдолд нээлттэй тендер шалгаруулалтыг нэг үе шаттай зохион байгуулна.</w:t>
      </w:r>
    </w:p>
    <w:p w14:paraId="4F582DC5" w14:textId="77777777" w:rsidR="00213A6E" w:rsidRPr="00B27FC0" w:rsidRDefault="00E67AAE" w:rsidP="00B27FC0">
      <w:pPr>
        <w:numPr>
          <w:ilvl w:val="0"/>
          <w:numId w:val="15"/>
        </w:numPr>
        <w:spacing w:before="240" w:after="240" w:line="240" w:lineRule="auto"/>
        <w:ind w:left="0" w:firstLine="720"/>
        <w:jc w:val="both"/>
        <w:rPr>
          <w:i/>
          <w:iCs/>
          <w:sz w:val="24"/>
          <w:szCs w:val="24"/>
        </w:rPr>
      </w:pPr>
      <w:r w:rsidRPr="00B27FC0">
        <w:rPr>
          <w:i/>
          <w:iCs/>
          <w:sz w:val="24"/>
          <w:szCs w:val="24"/>
        </w:rPr>
        <w:lastRenderedPageBreak/>
        <w:t>33.5. Гадаад улсын Засгийн газар, олон улсын байгууллагын зээл, тусламжийн хөрөнгөөр хэрэгжих төсөл, арга хэмжээний дагуу бараа, ажил, үйлчилгээ худалдан авах нээлттэй тендер шалгаруулалтыг холбогдох Монгол Улсын олон улсын гэрээг соёрхон батлах, эсхүл Засгийн газар тусгайлсан хэлэлцээрийг байгуулахаас өмнө урьдчилан зохион байгуулж болно.</w:t>
      </w:r>
    </w:p>
    <w:p w14:paraId="04E0B4AA" w14:textId="77777777" w:rsidR="00213A6E" w:rsidRPr="00B27FC0" w:rsidRDefault="00E67AAE" w:rsidP="00B27FC0">
      <w:pPr>
        <w:numPr>
          <w:ilvl w:val="0"/>
          <w:numId w:val="15"/>
        </w:numPr>
        <w:spacing w:before="240" w:after="240" w:line="240" w:lineRule="auto"/>
        <w:ind w:left="0" w:firstLine="720"/>
        <w:jc w:val="both"/>
        <w:rPr>
          <w:i/>
          <w:iCs/>
          <w:sz w:val="24"/>
          <w:szCs w:val="24"/>
        </w:rPr>
      </w:pPr>
      <w:r w:rsidRPr="00B27FC0">
        <w:rPr>
          <w:i/>
          <w:iCs/>
          <w:sz w:val="24"/>
          <w:szCs w:val="24"/>
        </w:rPr>
        <w:t>33.6. Тендер шалгаруулалтыг урьдчилан зохион байгуулах журмыг санхүү, төсвийн асуудал эрхэлсэн Засгийн газрын гишүүн батална гэжээ.</w:t>
      </w:r>
    </w:p>
    <w:p w14:paraId="26417000" w14:textId="097C115A" w:rsidR="00213A6E" w:rsidRPr="00B27FC0" w:rsidRDefault="00E67AAE" w:rsidP="00DF5C44">
      <w:pPr>
        <w:spacing w:before="240" w:after="240" w:line="240" w:lineRule="auto"/>
        <w:ind w:firstLine="720"/>
        <w:jc w:val="both"/>
        <w:rPr>
          <w:sz w:val="24"/>
          <w:szCs w:val="24"/>
        </w:rPr>
      </w:pPr>
      <w:r w:rsidRPr="00B27FC0">
        <w:rPr>
          <w:sz w:val="24"/>
          <w:szCs w:val="24"/>
        </w:rPr>
        <w:t>2023 оны ТБОНӨХБАҮХАтХ-д “</w:t>
      </w:r>
      <w:r w:rsidRPr="00B27FC0">
        <w:rPr>
          <w:i/>
          <w:iCs/>
          <w:sz w:val="24"/>
          <w:szCs w:val="24"/>
        </w:rPr>
        <w:t>Нээлттэй тендер шалгаруулалтын арга</w:t>
      </w:r>
      <w:r w:rsidRPr="00B27FC0">
        <w:rPr>
          <w:sz w:val="24"/>
          <w:szCs w:val="24"/>
        </w:rPr>
        <w:t xml:space="preserve">”-ыг хуулийн төслийн 33 дугаар зүйлийн 33.1-ээс 33.6-р зүйлтэй харьцуулбал дараах байдалтай байна. Үүнийг хүснэгтээр харуулбал, </w:t>
      </w:r>
    </w:p>
    <w:tbl>
      <w:tblPr>
        <w:tblStyle w:val="a1"/>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213A6E" w:rsidRPr="00B27FC0" w14:paraId="0389FBF8" w14:textId="77777777">
        <w:trPr>
          <w:trHeight w:val="717"/>
        </w:trPr>
        <w:tc>
          <w:tcPr>
            <w:tcW w:w="4680" w:type="dxa"/>
            <w:tcMar>
              <w:top w:w="100" w:type="dxa"/>
              <w:left w:w="100" w:type="dxa"/>
              <w:bottom w:w="100" w:type="dxa"/>
              <w:right w:w="100" w:type="dxa"/>
            </w:tcMar>
          </w:tcPr>
          <w:p w14:paraId="37726B7E" w14:textId="77777777" w:rsidR="00213A6E" w:rsidRPr="00B27FC0" w:rsidRDefault="00E67AAE" w:rsidP="00DF5C44">
            <w:pPr>
              <w:widowControl w:val="0"/>
              <w:spacing w:line="240" w:lineRule="auto"/>
              <w:jc w:val="center"/>
              <w:rPr>
                <w:b/>
                <w:bCs/>
                <w:sz w:val="24"/>
                <w:szCs w:val="24"/>
              </w:rPr>
            </w:pPr>
            <w:r w:rsidRPr="00B27FC0">
              <w:rPr>
                <w:b/>
                <w:bCs/>
                <w:sz w:val="24"/>
                <w:szCs w:val="24"/>
              </w:rPr>
              <w:t xml:space="preserve">ТБОНӨХБАҮХАтХ </w:t>
            </w:r>
            <w:r w:rsidRPr="00B27FC0">
              <w:rPr>
                <w:sz w:val="24"/>
                <w:szCs w:val="24"/>
              </w:rPr>
              <w:t>/2023 он/</w:t>
            </w:r>
            <w:r w:rsidRPr="00B27FC0">
              <w:rPr>
                <w:b/>
                <w:bCs/>
                <w:sz w:val="24"/>
                <w:szCs w:val="24"/>
              </w:rPr>
              <w:t xml:space="preserve"> </w:t>
            </w:r>
          </w:p>
        </w:tc>
        <w:tc>
          <w:tcPr>
            <w:tcW w:w="4680" w:type="dxa"/>
            <w:tcMar>
              <w:top w:w="100" w:type="dxa"/>
              <w:left w:w="100" w:type="dxa"/>
              <w:bottom w:w="100" w:type="dxa"/>
              <w:right w:w="100" w:type="dxa"/>
            </w:tcMar>
          </w:tcPr>
          <w:p w14:paraId="3B92A328" w14:textId="77777777" w:rsidR="00213A6E" w:rsidRPr="00B27FC0" w:rsidRDefault="00E67AAE" w:rsidP="00DF5C44">
            <w:pPr>
              <w:widowControl w:val="0"/>
              <w:spacing w:line="240" w:lineRule="auto"/>
              <w:jc w:val="center"/>
              <w:rPr>
                <w:b/>
                <w:bCs/>
                <w:sz w:val="24"/>
                <w:szCs w:val="24"/>
              </w:rPr>
            </w:pPr>
            <w:r w:rsidRPr="00B27FC0">
              <w:rPr>
                <w:b/>
                <w:bCs/>
                <w:sz w:val="24"/>
                <w:szCs w:val="24"/>
              </w:rPr>
              <w:t>Худалдан авах ажиллагааны тухай хуулийн төсөл</w:t>
            </w:r>
          </w:p>
        </w:tc>
      </w:tr>
      <w:tr w:rsidR="00213A6E" w:rsidRPr="00B27FC0" w14:paraId="5EE02FAF" w14:textId="77777777">
        <w:trPr>
          <w:trHeight w:val="1304"/>
        </w:trPr>
        <w:tc>
          <w:tcPr>
            <w:tcW w:w="4680" w:type="dxa"/>
            <w:tcMar>
              <w:top w:w="100" w:type="dxa"/>
              <w:left w:w="100" w:type="dxa"/>
              <w:bottom w:w="100" w:type="dxa"/>
              <w:right w:w="100" w:type="dxa"/>
            </w:tcMar>
          </w:tcPr>
          <w:p w14:paraId="5F9402AD" w14:textId="77777777" w:rsidR="00213A6E" w:rsidRPr="00B27FC0" w:rsidRDefault="00E67AAE" w:rsidP="00DF5C44">
            <w:pPr>
              <w:widowControl w:val="0"/>
              <w:spacing w:line="240" w:lineRule="auto"/>
              <w:jc w:val="both"/>
              <w:rPr>
                <w:sz w:val="24"/>
                <w:szCs w:val="24"/>
              </w:rPr>
            </w:pPr>
            <w:r w:rsidRPr="00B27FC0">
              <w:rPr>
                <w:sz w:val="24"/>
                <w:szCs w:val="24"/>
              </w:rPr>
              <w:t>32.3.Нээлттэй тендер шалгаруулалтын тендер хүлээн авах эцсийн хугацаа ажлын 15-аас дээш, энэ хуулийн 8.3-т заасан тендер шалгаруулалтад ажлын 20-иос дээш өдөр байхаар заана.</w:t>
            </w:r>
          </w:p>
          <w:p w14:paraId="4C379FC8" w14:textId="77777777" w:rsidR="00213A6E" w:rsidRPr="00B27FC0" w:rsidRDefault="00213A6E" w:rsidP="00DF5C44">
            <w:pPr>
              <w:widowControl w:val="0"/>
              <w:pBdr>
                <w:top w:val="nil"/>
                <w:left w:val="nil"/>
                <w:bottom w:val="nil"/>
                <w:right w:val="nil"/>
                <w:between w:val="nil"/>
              </w:pBdr>
              <w:spacing w:line="240" w:lineRule="auto"/>
              <w:rPr>
                <w:sz w:val="24"/>
                <w:szCs w:val="24"/>
              </w:rPr>
            </w:pPr>
          </w:p>
        </w:tc>
        <w:tc>
          <w:tcPr>
            <w:tcW w:w="4680" w:type="dxa"/>
            <w:tcMar>
              <w:top w:w="100" w:type="dxa"/>
              <w:left w:w="100" w:type="dxa"/>
              <w:bottom w:w="100" w:type="dxa"/>
              <w:right w:w="100" w:type="dxa"/>
            </w:tcMar>
          </w:tcPr>
          <w:p w14:paraId="0CF99BF1" w14:textId="77777777" w:rsidR="00213A6E" w:rsidRPr="00B27FC0" w:rsidRDefault="00E67AAE" w:rsidP="00DF5C44">
            <w:pPr>
              <w:widowControl w:val="0"/>
              <w:spacing w:line="240" w:lineRule="auto"/>
              <w:jc w:val="both"/>
              <w:rPr>
                <w:sz w:val="24"/>
                <w:szCs w:val="24"/>
              </w:rPr>
            </w:pPr>
            <w:r w:rsidRPr="00B27FC0">
              <w:rPr>
                <w:sz w:val="24"/>
                <w:szCs w:val="24"/>
              </w:rPr>
              <w:t>33.3.Нээлттэй тендер шалгаруулалтын тендер хүлээн авах эцсийн хугацаа ажлын 15-аас дээш, энэ хуулийн 8.3-т заасан төсөвт өртгөөс дээш ажил гүйцэтгэх тендер шалгаруулалтад ажлын 20-оос дээш өдөр байхаар заана.</w:t>
            </w:r>
          </w:p>
        </w:tc>
      </w:tr>
      <w:tr w:rsidR="00213A6E" w:rsidRPr="00B27FC0" w14:paraId="34A5CE1E" w14:textId="77777777">
        <w:trPr>
          <w:trHeight w:val="1575"/>
        </w:trPr>
        <w:tc>
          <w:tcPr>
            <w:tcW w:w="4680" w:type="dxa"/>
            <w:tcMar>
              <w:top w:w="100" w:type="dxa"/>
              <w:left w:w="100" w:type="dxa"/>
              <w:bottom w:w="100" w:type="dxa"/>
              <w:right w:w="100" w:type="dxa"/>
            </w:tcMar>
          </w:tcPr>
          <w:p w14:paraId="5992432F" w14:textId="77777777" w:rsidR="00213A6E" w:rsidRPr="00B27FC0" w:rsidRDefault="00E67AAE" w:rsidP="00DF5C44">
            <w:pPr>
              <w:widowControl w:val="0"/>
              <w:spacing w:line="240" w:lineRule="auto"/>
              <w:jc w:val="both"/>
              <w:rPr>
                <w:sz w:val="24"/>
                <w:szCs w:val="24"/>
              </w:rPr>
            </w:pPr>
            <w:r w:rsidRPr="00B27FC0">
              <w:rPr>
                <w:sz w:val="24"/>
                <w:szCs w:val="24"/>
              </w:rPr>
              <w:t>8.3.Захиалагч ажлын хувьд 30 тэрбум, барааны хувьд нэг тэрбум, үйлчилгээний хувьд 300 сая төгрөгөөс дээш төсөвт өртөгтэй тендер шалгаруулалтад гадаадын этгээд оролцохыг хориглож үл болно.</w:t>
            </w:r>
          </w:p>
        </w:tc>
        <w:tc>
          <w:tcPr>
            <w:tcW w:w="4680" w:type="dxa"/>
            <w:tcMar>
              <w:top w:w="100" w:type="dxa"/>
              <w:left w:w="100" w:type="dxa"/>
              <w:bottom w:w="100" w:type="dxa"/>
              <w:right w:w="100" w:type="dxa"/>
            </w:tcMar>
          </w:tcPr>
          <w:p w14:paraId="5B285084" w14:textId="77777777" w:rsidR="00213A6E" w:rsidRPr="00B27FC0" w:rsidRDefault="00E67AAE" w:rsidP="00DF5C44">
            <w:pPr>
              <w:widowControl w:val="0"/>
              <w:spacing w:line="240" w:lineRule="auto"/>
              <w:jc w:val="both"/>
              <w:rPr>
                <w:sz w:val="24"/>
                <w:szCs w:val="24"/>
              </w:rPr>
            </w:pPr>
            <w:r w:rsidRPr="00B27FC0">
              <w:rPr>
                <w:sz w:val="24"/>
                <w:szCs w:val="24"/>
              </w:rPr>
              <w:t>8.3.Захиалагч ажлын хувьд 30 тэрбум, барааны хувьд нэг тэрбум, үйлчилгээний хувьд 300 сая төгрөгөөс доош төсөвт өртөгтэй тендер шалгаруулалтад гадаадын этгээд оролцуулах эсэхийг тендер шалгаруулалтын баримт бичигт заана.</w:t>
            </w:r>
          </w:p>
        </w:tc>
      </w:tr>
    </w:tbl>
    <w:p w14:paraId="719D5EEE" w14:textId="77777777" w:rsidR="00213A6E" w:rsidRPr="00B27FC0" w:rsidRDefault="00E67AAE" w:rsidP="00DF5C44">
      <w:pPr>
        <w:spacing w:before="240" w:after="240" w:line="240" w:lineRule="auto"/>
        <w:ind w:firstLine="720"/>
        <w:jc w:val="both"/>
        <w:rPr>
          <w:sz w:val="24"/>
          <w:szCs w:val="24"/>
        </w:rPr>
      </w:pPr>
      <w:r w:rsidRPr="00B27FC0">
        <w:rPr>
          <w:sz w:val="24"/>
          <w:szCs w:val="24"/>
        </w:rPr>
        <w:t xml:space="preserve">Дээрхээс үзэхэд одоогийн хүчин төгөлдөр үйлчилж буй хууль болоод хуулийн төсөлд нээлттэй тендер шалгаруулах аргыг агуулгын хувьд ойролцоо тусгасан болохыг харуулж байна. </w:t>
      </w:r>
    </w:p>
    <w:p w14:paraId="3D4FB936" w14:textId="77777777" w:rsidR="00213A6E" w:rsidRPr="00B27FC0" w:rsidRDefault="00E67AAE" w:rsidP="00B27FC0">
      <w:pPr>
        <w:spacing w:before="240" w:after="240" w:line="240" w:lineRule="auto"/>
        <w:ind w:firstLine="720"/>
        <w:jc w:val="both"/>
        <w:rPr>
          <w:sz w:val="24"/>
          <w:szCs w:val="24"/>
        </w:rPr>
      </w:pPr>
      <w:r w:rsidRPr="00B27FC0">
        <w:rPr>
          <w:sz w:val="24"/>
          <w:szCs w:val="24"/>
        </w:rPr>
        <w:t>Хуулийн төслийн 33.1-т “</w:t>
      </w:r>
      <w:r w:rsidRPr="00B27FC0">
        <w:rPr>
          <w:i/>
          <w:iCs/>
          <w:sz w:val="24"/>
          <w:szCs w:val="24"/>
        </w:rPr>
        <w:t>Энэ хуульд өөрөөр заагаагүй бол захиалагч бараа, ажил, үйлчилгээг худалдан авахад нээлттэй тендер шалгаруулалтын аргыг хэрэглэнэ</w:t>
      </w:r>
      <w:r w:rsidRPr="00B27FC0">
        <w:rPr>
          <w:sz w:val="24"/>
          <w:szCs w:val="24"/>
        </w:rPr>
        <w:t>” гэж заасан нь 2023 оны ТБОНӨХБАҮХАтХ-ийн 32 дугаар зүйлийн 32.1-т заасантай адил буюу хуулиар тусгайлан зааснаас бусад тохиолдолд худалдан авах ажиллагааг нээлттэй тендер шалгаруулалтын аргаар зохион байгуулахаар заасан байна.</w:t>
      </w:r>
    </w:p>
    <w:p w14:paraId="3681240F" w14:textId="77777777" w:rsidR="00213A6E" w:rsidRPr="00B27FC0" w:rsidRDefault="00E67AAE" w:rsidP="00B27FC0">
      <w:pPr>
        <w:spacing w:before="240" w:after="240" w:line="240" w:lineRule="auto"/>
        <w:ind w:firstLine="720"/>
        <w:jc w:val="both"/>
        <w:rPr>
          <w:sz w:val="24"/>
          <w:szCs w:val="24"/>
        </w:rPr>
      </w:pPr>
      <w:r w:rsidRPr="00B27FC0">
        <w:rPr>
          <w:sz w:val="24"/>
          <w:szCs w:val="24"/>
        </w:rPr>
        <w:t>Түүнчлэн 2023 оны хуулийн 8.3-д “</w:t>
      </w:r>
      <w:r w:rsidRPr="00B27FC0">
        <w:rPr>
          <w:i/>
          <w:iCs/>
          <w:sz w:val="24"/>
          <w:szCs w:val="24"/>
        </w:rPr>
        <w:t>...дээш төсөвт өртөгтэй тендер шалгаруулалтад гадаадын этгээд оролцохыг хориглож үл болно</w:t>
      </w:r>
      <w:r w:rsidRPr="00B27FC0">
        <w:rPr>
          <w:sz w:val="24"/>
          <w:szCs w:val="24"/>
        </w:rPr>
        <w:t>” гэснийг хуулийн төсөлд “...</w:t>
      </w:r>
      <w:r w:rsidRPr="00B27FC0">
        <w:rPr>
          <w:i/>
          <w:iCs/>
          <w:sz w:val="24"/>
          <w:szCs w:val="24"/>
        </w:rPr>
        <w:t>доош төсөвт өртөгтэй тендер шалгаруулалтад гадаадын этгээд оролцуулах эсэхийг тендер шалгаруулалтын баримт бичигт заана</w:t>
      </w:r>
      <w:r w:rsidRPr="00B27FC0">
        <w:rPr>
          <w:sz w:val="24"/>
          <w:szCs w:val="24"/>
        </w:rPr>
        <w:t xml:space="preserve">” гэж </w:t>
      </w:r>
      <w:r w:rsidRPr="00B27FC0">
        <w:rPr>
          <w:sz w:val="24"/>
          <w:szCs w:val="24"/>
        </w:rPr>
        <w:lastRenderedPageBreak/>
        <w:t>өөрчилсөн. Үүнээс үзвэл, одоогийн хуулийн 32.3 дахь заалт дээр хуулийн төслийн 33.3-т “...</w:t>
      </w:r>
      <w:r w:rsidRPr="00B27FC0">
        <w:rPr>
          <w:i/>
          <w:iCs/>
          <w:sz w:val="24"/>
          <w:szCs w:val="24"/>
        </w:rPr>
        <w:t>төсөвт өртгөөс дээш ажил гүйцэтгэх тендер шалгаруулалтад…</w:t>
      </w:r>
      <w:r w:rsidRPr="00B27FC0">
        <w:rPr>
          <w:sz w:val="24"/>
          <w:szCs w:val="24"/>
        </w:rPr>
        <w:t>” гэх хэсэг нэмснээс өөрөөр агуулгын хувьд өөрчлөлт оруулаагүй байна.</w:t>
      </w:r>
    </w:p>
    <w:p w14:paraId="13512C51" w14:textId="77777777" w:rsidR="00213A6E" w:rsidRPr="00B27FC0" w:rsidRDefault="00E67AAE" w:rsidP="00B27FC0">
      <w:pPr>
        <w:spacing w:before="240" w:after="240" w:line="240" w:lineRule="auto"/>
        <w:ind w:firstLine="720"/>
        <w:jc w:val="both"/>
        <w:rPr>
          <w:sz w:val="24"/>
          <w:szCs w:val="24"/>
        </w:rPr>
      </w:pPr>
      <w:r w:rsidRPr="00B27FC0">
        <w:rPr>
          <w:sz w:val="24"/>
          <w:szCs w:val="24"/>
        </w:rPr>
        <w:tab/>
        <w:t xml:space="preserve">Үүнээс дүгнэн үзвэл худалдан авах ажиллагааг нээлттэй тендер шалгаруулалтын аргаар зохион байгуулах талаарх хуулийн зохицуулалтыг агуулгын хувьд өөрчлөөгүй байна. Ингээд төсөлд нээлттэй тендер шалгаруулах ажиллагаатай холбоотой дараах тулгамдсан асуудал гарч болзошгүй байна. Тухайлбал, </w:t>
      </w:r>
    </w:p>
    <w:p w14:paraId="2C1DE33D" w14:textId="77777777" w:rsidR="00213A6E" w:rsidRPr="00B27FC0" w:rsidRDefault="00E67AAE" w:rsidP="00B27FC0">
      <w:pPr>
        <w:numPr>
          <w:ilvl w:val="0"/>
          <w:numId w:val="2"/>
        </w:numPr>
        <w:spacing w:before="240" w:after="240" w:line="240" w:lineRule="auto"/>
        <w:ind w:left="0" w:firstLine="720"/>
        <w:jc w:val="both"/>
        <w:rPr>
          <w:sz w:val="24"/>
          <w:szCs w:val="24"/>
        </w:rPr>
      </w:pPr>
      <w:r w:rsidRPr="00B27FC0">
        <w:rPr>
          <w:sz w:val="24"/>
          <w:szCs w:val="24"/>
        </w:rPr>
        <w:t xml:space="preserve">Тендер шалгаруулалтыг зохион байгуулагч болон захиалагчийн мэдлэг ур чадвар сул байх. Тухайлбал, тендер шалгаруулалтыг олон нийтэд хүлээн зөвшөөрөгдсөн байдлаар нээлттэй тендер шалгаруулах аргыг ихэнхдээ хэрэглэснээр тендер шалгаруулалтын бусад аргуудыг хэрэглэхээс зайлсхийх явдал гарч болзошгүй. </w:t>
      </w:r>
    </w:p>
    <w:p w14:paraId="11A35D66" w14:textId="77777777" w:rsidR="00213A6E" w:rsidRPr="00B27FC0" w:rsidRDefault="00E67AAE" w:rsidP="00B27FC0">
      <w:pPr>
        <w:numPr>
          <w:ilvl w:val="0"/>
          <w:numId w:val="2"/>
        </w:numPr>
        <w:spacing w:before="240" w:after="240" w:line="240" w:lineRule="auto"/>
        <w:ind w:left="0" w:firstLine="720"/>
        <w:jc w:val="both"/>
        <w:rPr>
          <w:sz w:val="24"/>
          <w:szCs w:val="24"/>
        </w:rPr>
      </w:pPr>
      <w:r w:rsidRPr="00B27FC0">
        <w:rPr>
          <w:sz w:val="24"/>
          <w:szCs w:val="24"/>
        </w:rPr>
        <w:t xml:space="preserve">2023 оны ТБОНӨХБАҮХАтХ-ийн зохицуулалтын дагуу зохион байгуулагдсан нэг тендер шалгаруулалтад оролцож буй оролцогчдын дундаж тоо 1.39 байсан нь тендер шалгаруулалтад ихэнхдээ 1 этгээд оролцож өрсөлдөгчгүйгээр шалгарч буй байдал бий болсныг харуулж байна. </w:t>
      </w:r>
    </w:p>
    <w:p w14:paraId="4342DB69" w14:textId="77777777" w:rsidR="00213A6E" w:rsidRPr="00B27FC0" w:rsidRDefault="00E67AAE" w:rsidP="00B27FC0">
      <w:pPr>
        <w:numPr>
          <w:ilvl w:val="0"/>
          <w:numId w:val="2"/>
        </w:numPr>
        <w:spacing w:before="240" w:after="240" w:line="240" w:lineRule="auto"/>
        <w:ind w:left="0" w:firstLine="720"/>
        <w:jc w:val="both"/>
        <w:rPr>
          <w:sz w:val="24"/>
          <w:szCs w:val="24"/>
        </w:rPr>
      </w:pPr>
      <w:r w:rsidRPr="00B27FC0">
        <w:rPr>
          <w:sz w:val="24"/>
          <w:szCs w:val="24"/>
        </w:rPr>
        <w:t xml:space="preserve">Нээлттэй тендер шалгаруулалтын аргыг ямар тохиолдолд хэрэглэх талаарх нарийвчилсан зохицуулалт сул байх. Хуулийн төслийн 33 болон 34 дүгээр зүйлд Нээлттэй тендер шалгаруулалтын аргуудыг хэрэглэх арга, журмыг тусгасан бөгөөд энэ нь агуулгын хувьд төслийн 34.1 болон 40 дүгээр зүйлд тодорхойлсон ерөнхий нөхцлүүд ойролцоо тусгасан боловч хэрэгжүүлэх процедурын хувьд ялгаатай тусгажээ. </w:t>
      </w:r>
    </w:p>
    <w:p w14:paraId="76E81E50" w14:textId="77777777" w:rsidR="00213A6E" w:rsidRPr="00B27FC0" w:rsidRDefault="00E67AAE" w:rsidP="00B27FC0">
      <w:pPr>
        <w:spacing w:before="240" w:after="240" w:line="240" w:lineRule="auto"/>
        <w:ind w:firstLine="720"/>
        <w:jc w:val="both"/>
        <w:rPr>
          <w:sz w:val="24"/>
          <w:szCs w:val="24"/>
        </w:rPr>
      </w:pPr>
      <w:r w:rsidRPr="00B27FC0">
        <w:rPr>
          <w:sz w:val="24"/>
          <w:szCs w:val="24"/>
        </w:rPr>
        <w:t>Тухайлбал, төслийн 34 дүгээр зүйлийн 34.1-т “</w:t>
      </w:r>
      <w:r w:rsidRPr="00B27FC0">
        <w:rPr>
          <w:i/>
          <w:iCs/>
          <w:sz w:val="24"/>
          <w:szCs w:val="24"/>
        </w:rPr>
        <w:t>Захиалагч бараа, ажил, үйлчилгээний цар хүрээ, төсөвт өртөг өндөр, хоорондоо уялдаа холбоо бүхий хэд хэдэн бараа, ажил, үйлчилгээг цогцоор нь гүйцэтгэх шаардлагатай … бол нээлттэй тендер шалгаруулалтыг хоёр үе шаттай зохион байгуулна</w:t>
      </w:r>
      <w:r w:rsidRPr="00B27FC0">
        <w:rPr>
          <w:sz w:val="24"/>
          <w:szCs w:val="24"/>
        </w:rPr>
        <w:t xml:space="preserve">” гэсэн. </w:t>
      </w:r>
    </w:p>
    <w:p w14:paraId="41DFD4BB" w14:textId="4AB3AAF1" w:rsidR="00213A6E" w:rsidRPr="00B27FC0" w:rsidRDefault="00E67AAE" w:rsidP="00B27FC0">
      <w:pPr>
        <w:spacing w:before="240" w:after="240" w:line="240" w:lineRule="auto"/>
        <w:ind w:firstLine="720"/>
        <w:jc w:val="both"/>
        <w:rPr>
          <w:sz w:val="24"/>
          <w:szCs w:val="24"/>
        </w:rPr>
      </w:pPr>
      <w:r w:rsidRPr="00B27FC0">
        <w:rPr>
          <w:sz w:val="24"/>
          <w:szCs w:val="24"/>
        </w:rPr>
        <w:t xml:space="preserve">Энэ нь уг төслийн 40 дүгээр зүйлийн 40.1-д тусгасан </w:t>
      </w:r>
      <w:r w:rsidR="00C51E94" w:rsidRPr="00B27FC0">
        <w:rPr>
          <w:sz w:val="24"/>
          <w:szCs w:val="24"/>
        </w:rPr>
        <w:t>чадавхад</w:t>
      </w:r>
      <w:r w:rsidRPr="00B27FC0">
        <w:rPr>
          <w:sz w:val="24"/>
          <w:szCs w:val="24"/>
        </w:rPr>
        <w:t xml:space="preserve"> суурилсан хэлэлцээний аргыг “</w:t>
      </w:r>
      <w:r w:rsidRPr="00B27FC0">
        <w:rPr>
          <w:i/>
          <w:iCs/>
          <w:sz w:val="24"/>
          <w:szCs w:val="24"/>
        </w:rPr>
        <w:t>Төслийн хамрах хүрээ, төсөвт өртөг өндөр, эдийн засаг, нийгмийн хөгжлийг хангахад чиглэгдсэн, хоорондоо уялдаа холбоо бүхий хэд хэдэн бараа, ажил, үйлчилгээг цогцоор нь гүйцэтгэх шаардлагатай төсөл, арга хэмжээг хэрэгжүүлэх чадавхтай аж ахуй эрхлэгчийг энэ зүйлд заасан аргаар сонгож болно</w:t>
      </w:r>
      <w:r w:rsidRPr="00B27FC0">
        <w:rPr>
          <w:sz w:val="24"/>
          <w:szCs w:val="24"/>
        </w:rPr>
        <w:t xml:space="preserve">” гэж заасантай агуулгын хувьд давхацсан байна. Өөрөөр хэлбэл, гадаад орнуудын туршлагаас үзвэл Европын холбоо, Хонгконг, АНУ зэрэг орнуудад </w:t>
      </w:r>
      <w:r w:rsidR="00C51E94" w:rsidRPr="00B27FC0">
        <w:rPr>
          <w:sz w:val="24"/>
          <w:szCs w:val="24"/>
        </w:rPr>
        <w:t>чадавхад</w:t>
      </w:r>
      <w:r w:rsidRPr="00B27FC0">
        <w:rPr>
          <w:sz w:val="24"/>
          <w:szCs w:val="24"/>
        </w:rPr>
        <w:t xml:space="preserve"> суурилсан аргыг ашиглахдаа төсөвт өртгийн хэмжээ, үнийн дүнгийн хязгаарыг тогтоосон байх нь түгээмэл байдаг. Монгол Улсын хувьд </w:t>
      </w:r>
      <w:r w:rsidR="00C51E94" w:rsidRPr="00B27FC0">
        <w:rPr>
          <w:sz w:val="24"/>
          <w:szCs w:val="24"/>
        </w:rPr>
        <w:t>чадавхад</w:t>
      </w:r>
      <w:r w:rsidRPr="00B27FC0">
        <w:rPr>
          <w:sz w:val="24"/>
          <w:szCs w:val="24"/>
        </w:rPr>
        <w:t xml:space="preserve"> суурилсан аргыг төсөвт өртгийн хэмжээг тогтоохгүйгээр Засгийн газар тогтоох, улмаар Нээлттэй тендер шалгаруулалтын аргыг хэрэглэх нөхцөлд төсөвт өртгийн доод хэмжээг тогтоосон бөгөөд эдгээр 2 аргын хооронд агуулгын давхцал үүсгэжээ. Иймээс Нээлттэй тендер шалгаруулалтын арга болон </w:t>
      </w:r>
      <w:r w:rsidR="00C51E94" w:rsidRPr="00B27FC0">
        <w:rPr>
          <w:sz w:val="24"/>
          <w:szCs w:val="24"/>
        </w:rPr>
        <w:t>чадавхад</w:t>
      </w:r>
      <w:r w:rsidRPr="00B27FC0">
        <w:rPr>
          <w:sz w:val="24"/>
          <w:szCs w:val="24"/>
        </w:rPr>
        <w:t xml:space="preserve"> суурилсан аргын талаарх тодорхойлолтыг UNCITRAL-ын загвар хууль буюу “Model law on Public </w:t>
      </w:r>
      <w:r w:rsidRPr="00B27FC0">
        <w:rPr>
          <w:sz w:val="24"/>
          <w:szCs w:val="24"/>
        </w:rPr>
        <w:lastRenderedPageBreak/>
        <w:t xml:space="preserve">Procurement”-н 29 дүгээр зүйлд тусгасан Хязгаарлагдмал тендер (restricted tendering) ба олон улсад жишиг болон тогтсон ойлголтын хүрээнд өөрчлөн найруулах нь зүйтэй байна. </w:t>
      </w:r>
    </w:p>
    <w:p w14:paraId="2BC9D259" w14:textId="5D13D648" w:rsidR="00213A6E" w:rsidRPr="00DF5C44" w:rsidRDefault="00E67AAE" w:rsidP="00DF5C44">
      <w:pPr>
        <w:pStyle w:val="Heading3"/>
        <w:spacing w:before="240" w:after="240"/>
        <w:ind w:firstLine="709"/>
        <w:rPr>
          <w:i/>
          <w:iCs/>
          <w:color w:val="000000" w:themeColor="text1"/>
          <w:sz w:val="24"/>
          <w:szCs w:val="24"/>
        </w:rPr>
      </w:pPr>
      <w:bookmarkStart w:id="6" w:name="_Toc215850933"/>
      <w:r w:rsidRPr="00DF5C44">
        <w:rPr>
          <w:i/>
          <w:iCs/>
          <w:color w:val="000000" w:themeColor="text1"/>
          <w:sz w:val="24"/>
          <w:szCs w:val="24"/>
        </w:rPr>
        <w:t>35 дугаар зүйл. Үнийн санал дуудах арга</w:t>
      </w:r>
      <w:bookmarkEnd w:id="6"/>
    </w:p>
    <w:p w14:paraId="29E16EA1" w14:textId="2689C043" w:rsidR="00213A6E" w:rsidRPr="00B27FC0" w:rsidRDefault="00E67AAE" w:rsidP="00DF5C44">
      <w:pPr>
        <w:spacing w:before="240" w:after="240" w:line="240" w:lineRule="auto"/>
        <w:ind w:firstLine="709"/>
        <w:jc w:val="both"/>
        <w:rPr>
          <w:sz w:val="24"/>
          <w:szCs w:val="24"/>
        </w:rPr>
      </w:pPr>
      <w:r w:rsidRPr="00B27FC0">
        <w:rPr>
          <w:sz w:val="24"/>
          <w:szCs w:val="24"/>
        </w:rPr>
        <w:t>2023 оны ТБОНӨХБАҮХАтХ-ийн 34 дүгээр зүйлд тендер шалгаруулалтын “</w:t>
      </w:r>
      <w:r w:rsidRPr="00B27FC0">
        <w:rPr>
          <w:i/>
          <w:iCs/>
          <w:sz w:val="24"/>
          <w:szCs w:val="24"/>
        </w:rPr>
        <w:t>Харьцуулалтын арга</w:t>
      </w:r>
      <w:r w:rsidRPr="00B27FC0">
        <w:rPr>
          <w:sz w:val="24"/>
          <w:szCs w:val="24"/>
        </w:rPr>
        <w:t>”-ыг заасан байсныг хуулийн төслийн 35 дугаар зүйлд өөрчлөн найруулж “Үнийн санал дуудах арга” хэмээн нэршлийг нь өөрчилжээ. Тухайлбал, төслийн 35.1-д “</w:t>
      </w:r>
      <w:r w:rsidRPr="00B27FC0">
        <w:rPr>
          <w:i/>
          <w:iCs/>
          <w:sz w:val="24"/>
          <w:szCs w:val="24"/>
        </w:rPr>
        <w:t xml:space="preserve">Захиалагч нийт төсөвт өртөг нь үнийн санал дуудах аргаар худалдан авч болох төсөвт өртгийн дээд хязгаараас хэтрээгүй бараа, ажил, үйлчилгээ, эсхүл стандартчилагдсан шинж чанар бүхий бараа, үйлчилгээний тендер шалгаруулалтыг цахим системд үнийн санал дуудаж зохион байгуулж болно” </w:t>
      </w:r>
      <w:r w:rsidRPr="00B27FC0">
        <w:rPr>
          <w:sz w:val="24"/>
          <w:szCs w:val="24"/>
        </w:rPr>
        <w:t>гэж заасан.  Өөрөөр хэлбэл, төслийн 35.1-ээс 35.12-т заасан процессын заалтуудыг одоо мөрдөгдөж буй хуулийн зохицуулалттай харьцуулан үзвэл, төслийн 35.1-ээс 35.11 хүртэлх заалтууд нь одоогийн мөрдөгдөж буй хуулийн 34.1-ээс 34.11 хүртэлх заалтуудтай төсөөтэй тусгагджээ. Харин зөвхөн 35.12 дахь заалтын хувьд одоогийн мөрдөгдөж буй хуулийн 34.12 дэх заалтыг  ихээхэн өөрчлөн оруулсан байна. Үүнийг хүснэгтээр үзүүлбэл,</w:t>
      </w:r>
    </w:p>
    <w:tbl>
      <w:tblPr>
        <w:tblStyle w:val="a2"/>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213A6E" w:rsidRPr="00B27FC0" w14:paraId="5D803ABD" w14:textId="77777777">
        <w:tc>
          <w:tcPr>
            <w:tcW w:w="4680" w:type="dxa"/>
            <w:tcMar>
              <w:top w:w="100" w:type="dxa"/>
              <w:left w:w="100" w:type="dxa"/>
              <w:bottom w:w="100" w:type="dxa"/>
              <w:right w:w="100" w:type="dxa"/>
            </w:tcMar>
          </w:tcPr>
          <w:p w14:paraId="485DDE92" w14:textId="77777777" w:rsidR="00213A6E" w:rsidRPr="00B27FC0" w:rsidRDefault="00E67AAE" w:rsidP="00DF5C44">
            <w:pPr>
              <w:widowControl w:val="0"/>
              <w:spacing w:line="240" w:lineRule="auto"/>
              <w:rPr>
                <w:b/>
                <w:bCs/>
                <w:sz w:val="24"/>
                <w:szCs w:val="24"/>
              </w:rPr>
            </w:pPr>
            <w:r w:rsidRPr="00B27FC0">
              <w:rPr>
                <w:b/>
                <w:bCs/>
                <w:sz w:val="24"/>
                <w:szCs w:val="24"/>
              </w:rPr>
              <w:t xml:space="preserve">ТБОНӨХБАҮХАтХ /2023 он/ </w:t>
            </w:r>
          </w:p>
        </w:tc>
        <w:tc>
          <w:tcPr>
            <w:tcW w:w="4680" w:type="dxa"/>
            <w:tcMar>
              <w:top w:w="100" w:type="dxa"/>
              <w:left w:w="100" w:type="dxa"/>
              <w:bottom w:w="100" w:type="dxa"/>
              <w:right w:w="100" w:type="dxa"/>
            </w:tcMar>
          </w:tcPr>
          <w:p w14:paraId="543056D6" w14:textId="77777777" w:rsidR="00213A6E" w:rsidRPr="00B27FC0" w:rsidRDefault="00E67AAE" w:rsidP="00DF5C44">
            <w:pPr>
              <w:widowControl w:val="0"/>
              <w:spacing w:line="240" w:lineRule="auto"/>
              <w:jc w:val="center"/>
              <w:rPr>
                <w:b/>
                <w:bCs/>
                <w:sz w:val="24"/>
                <w:szCs w:val="24"/>
              </w:rPr>
            </w:pPr>
            <w:r w:rsidRPr="00B27FC0">
              <w:rPr>
                <w:b/>
                <w:bCs/>
                <w:sz w:val="24"/>
                <w:szCs w:val="24"/>
              </w:rPr>
              <w:t>Худалдан авах ажиллагааны тухай хуулийн төсөл</w:t>
            </w:r>
          </w:p>
        </w:tc>
      </w:tr>
      <w:tr w:rsidR="00213A6E" w:rsidRPr="00B27FC0" w14:paraId="7F3D31F1" w14:textId="77777777">
        <w:tc>
          <w:tcPr>
            <w:tcW w:w="4680" w:type="dxa"/>
            <w:tcMar>
              <w:top w:w="100" w:type="dxa"/>
              <w:left w:w="100" w:type="dxa"/>
              <w:bottom w:w="100" w:type="dxa"/>
              <w:right w:w="100" w:type="dxa"/>
            </w:tcMar>
          </w:tcPr>
          <w:p w14:paraId="1B5A4D30" w14:textId="77777777" w:rsidR="00213A6E" w:rsidRPr="00B27FC0" w:rsidRDefault="00E67AAE" w:rsidP="00DF5C44">
            <w:pPr>
              <w:widowControl w:val="0"/>
              <w:pBdr>
                <w:top w:val="nil"/>
                <w:left w:val="nil"/>
                <w:bottom w:val="nil"/>
                <w:right w:val="nil"/>
                <w:between w:val="nil"/>
              </w:pBdr>
              <w:spacing w:line="240" w:lineRule="auto"/>
              <w:rPr>
                <w:sz w:val="24"/>
                <w:szCs w:val="24"/>
              </w:rPr>
            </w:pPr>
            <w:r w:rsidRPr="00B27FC0">
              <w:rPr>
                <w:sz w:val="24"/>
                <w:szCs w:val="24"/>
              </w:rPr>
              <w:t>34.12.Харьцуулалтын аргаар худалдан авах бараа цахим каталогт бүртгэгдсэн байна.</w:t>
            </w:r>
          </w:p>
        </w:tc>
        <w:tc>
          <w:tcPr>
            <w:tcW w:w="4680" w:type="dxa"/>
            <w:tcMar>
              <w:top w:w="100" w:type="dxa"/>
              <w:left w:w="100" w:type="dxa"/>
              <w:bottom w:w="100" w:type="dxa"/>
              <w:right w:w="100" w:type="dxa"/>
            </w:tcMar>
          </w:tcPr>
          <w:p w14:paraId="724FECD2" w14:textId="77777777" w:rsidR="00213A6E" w:rsidRPr="00B27FC0" w:rsidRDefault="00E67AAE" w:rsidP="00DF5C44">
            <w:pPr>
              <w:widowControl w:val="0"/>
              <w:pBdr>
                <w:top w:val="nil"/>
                <w:left w:val="nil"/>
                <w:bottom w:val="nil"/>
                <w:right w:val="nil"/>
                <w:between w:val="nil"/>
              </w:pBdr>
              <w:spacing w:line="240" w:lineRule="auto"/>
              <w:jc w:val="both"/>
              <w:rPr>
                <w:sz w:val="24"/>
                <w:szCs w:val="24"/>
              </w:rPr>
            </w:pPr>
            <w:r w:rsidRPr="00B27FC0">
              <w:rPr>
                <w:sz w:val="24"/>
                <w:szCs w:val="24"/>
              </w:rPr>
              <w:t>35.12.Цахим каталогт бүртгэгдсэн бараа, ажил, үйлчилгээ санал болгох тохиолдолд энэ хуулийн 35.7-д зааснаар тендер ирүүлэх шаардлагагүй бөгөөд үнийн санал хаагдахад эцсийн үнийг өсөх дарааллаар эрэмбэлж, эхэнд эрэмбэлэгдсэн үнийн санал бүхий оролцогчид гэрээ байгуулах эрх олгоно.</w:t>
            </w:r>
          </w:p>
        </w:tc>
      </w:tr>
    </w:tbl>
    <w:p w14:paraId="674E9977" w14:textId="77777777" w:rsidR="00213A6E" w:rsidRPr="00B27FC0" w:rsidRDefault="00E67AAE" w:rsidP="00DF5C44">
      <w:pPr>
        <w:spacing w:before="240" w:after="240" w:line="240" w:lineRule="auto"/>
        <w:ind w:firstLine="720"/>
        <w:jc w:val="both"/>
        <w:rPr>
          <w:sz w:val="24"/>
          <w:szCs w:val="24"/>
        </w:rPr>
      </w:pPr>
      <w:r w:rsidRPr="00B27FC0">
        <w:rPr>
          <w:sz w:val="24"/>
          <w:szCs w:val="24"/>
        </w:rPr>
        <w:t xml:space="preserve">Үүнээс үзвэл одоогийн хуульд заасан худалдан авах ажиллагааны “Харьцуулалтын арга”-ыг хуулийн төсөлд төсөөтэй агуулгаар тусгасан болох нь харагдаж байна. </w:t>
      </w:r>
    </w:p>
    <w:p w14:paraId="4D6254EE" w14:textId="77777777" w:rsidR="00213A6E" w:rsidRPr="00B27FC0" w:rsidRDefault="00E67AAE" w:rsidP="00B27FC0">
      <w:pPr>
        <w:spacing w:before="240" w:after="240" w:line="240" w:lineRule="auto"/>
        <w:ind w:firstLine="720"/>
        <w:jc w:val="both"/>
        <w:rPr>
          <w:sz w:val="24"/>
          <w:szCs w:val="24"/>
        </w:rPr>
      </w:pPr>
      <w:r w:rsidRPr="00B27FC0">
        <w:rPr>
          <w:sz w:val="24"/>
          <w:szCs w:val="24"/>
        </w:rPr>
        <w:t>UNCITRAL-ын загвар хууль буюу “Model law on Public Procurement”-ийн зохицуулалтуудтай харьцуулж үзвэл, тус хуулийн 6 дугаар хэсэгт үнийн санал дуудах арга буюу “electronic reverse auction”-ын талаар дараах байдлаар зохицуулсан</w:t>
      </w:r>
      <w:r w:rsidRPr="00B27FC0">
        <w:rPr>
          <w:sz w:val="24"/>
          <w:szCs w:val="24"/>
          <w:vertAlign w:val="superscript"/>
        </w:rPr>
        <w:footnoteReference w:id="11"/>
      </w:r>
      <w:r w:rsidRPr="00B27FC0">
        <w:rPr>
          <w:sz w:val="24"/>
          <w:szCs w:val="24"/>
        </w:rPr>
        <w:t xml:space="preserve">. </w:t>
      </w:r>
    </w:p>
    <w:p w14:paraId="5060FB1D" w14:textId="5BEC7A3F" w:rsidR="00213A6E" w:rsidRPr="00B27FC0" w:rsidRDefault="00E67AAE" w:rsidP="00B27FC0">
      <w:pPr>
        <w:numPr>
          <w:ilvl w:val="0"/>
          <w:numId w:val="3"/>
        </w:numPr>
        <w:spacing w:before="240" w:after="240" w:line="240" w:lineRule="auto"/>
        <w:ind w:left="0" w:firstLine="720"/>
        <w:jc w:val="both"/>
        <w:rPr>
          <w:i/>
          <w:iCs/>
          <w:sz w:val="24"/>
          <w:szCs w:val="24"/>
        </w:rPr>
      </w:pPr>
      <w:r w:rsidRPr="00B27FC0">
        <w:rPr>
          <w:i/>
          <w:iCs/>
          <w:sz w:val="24"/>
          <w:szCs w:val="24"/>
        </w:rPr>
        <w:lastRenderedPageBreak/>
        <w:t>53-р зүйлд, Худалдан авах ажиллагааг зөвхөн үнийн санал дуудах аргаар зохион байгуулах тохиолдолд тендерийн урилгад ямар мэдээлэл тусгах талаар болон анхны саналуудыг үнэлэх талаар зохицуулсан.</w:t>
      </w:r>
      <w:r w:rsidRPr="00B27FC0">
        <w:rPr>
          <w:i/>
          <w:iCs/>
          <w:sz w:val="24"/>
          <w:szCs w:val="24"/>
          <w:vertAlign w:val="superscript"/>
        </w:rPr>
        <w:footnoteReference w:id="12"/>
      </w:r>
    </w:p>
    <w:p w14:paraId="338E5A68" w14:textId="77777777" w:rsidR="00213A6E" w:rsidRPr="00B27FC0" w:rsidRDefault="00E67AAE" w:rsidP="00B27FC0">
      <w:pPr>
        <w:numPr>
          <w:ilvl w:val="0"/>
          <w:numId w:val="3"/>
        </w:numPr>
        <w:spacing w:before="240" w:after="240" w:line="240" w:lineRule="auto"/>
        <w:ind w:left="0" w:firstLine="720"/>
        <w:jc w:val="both"/>
        <w:rPr>
          <w:i/>
          <w:iCs/>
          <w:sz w:val="24"/>
          <w:szCs w:val="24"/>
        </w:rPr>
      </w:pPr>
      <w:r w:rsidRPr="00B27FC0">
        <w:rPr>
          <w:i/>
          <w:iCs/>
          <w:sz w:val="24"/>
          <w:szCs w:val="24"/>
        </w:rPr>
        <w:t>54-р зүйлд, үнийн санал дуудах аргыг гэрээ байгуулах өмнөх үе шатны сонгон шалгаруулалтын журмаар ашиглах буюу 2 үе шаттай зохион байгуулагдах ерөнхий гэрээний аргаар худалдан авах ажиллагааг зохион байгуулах тохиолдолд тендерийн урилгад шалгаруулалт үнийн санал дуудах талаар зааж зохион байгуулах зохицуулалтууд болон тус урилгад, ямар мэдээлэл тусгах талаарх шаардлагыг энэ зүйлд зохицуулсан.</w:t>
      </w:r>
      <w:r w:rsidRPr="00B27FC0">
        <w:rPr>
          <w:i/>
          <w:iCs/>
          <w:sz w:val="24"/>
          <w:szCs w:val="24"/>
          <w:vertAlign w:val="superscript"/>
        </w:rPr>
        <w:footnoteReference w:id="13"/>
      </w:r>
      <w:r w:rsidRPr="00B27FC0">
        <w:rPr>
          <w:i/>
          <w:iCs/>
          <w:sz w:val="24"/>
          <w:szCs w:val="24"/>
        </w:rPr>
        <w:t xml:space="preserve"> </w:t>
      </w:r>
    </w:p>
    <w:p w14:paraId="772F1D92" w14:textId="77777777" w:rsidR="00213A6E" w:rsidRPr="00B27FC0" w:rsidRDefault="00E67AAE" w:rsidP="00B27FC0">
      <w:pPr>
        <w:numPr>
          <w:ilvl w:val="0"/>
          <w:numId w:val="3"/>
        </w:numPr>
        <w:spacing w:before="240" w:after="240" w:line="240" w:lineRule="auto"/>
        <w:ind w:left="0" w:firstLine="720"/>
        <w:jc w:val="both"/>
        <w:rPr>
          <w:i/>
          <w:iCs/>
          <w:sz w:val="24"/>
          <w:szCs w:val="24"/>
        </w:rPr>
      </w:pPr>
      <w:r w:rsidRPr="00B27FC0">
        <w:rPr>
          <w:i/>
          <w:iCs/>
          <w:sz w:val="24"/>
          <w:szCs w:val="24"/>
        </w:rPr>
        <w:t>55-р зүйлд үнийн санал дуудах ажиллагаанд бүртгүүлэх болон үнийн санал дуудах ажиллагааг зохион байгуулах хугацааны талаарх процессын заалтуудыг оруулсан.</w:t>
      </w:r>
      <w:r w:rsidRPr="00B27FC0">
        <w:rPr>
          <w:i/>
          <w:iCs/>
          <w:sz w:val="24"/>
          <w:szCs w:val="24"/>
          <w:vertAlign w:val="superscript"/>
        </w:rPr>
        <w:footnoteReference w:id="14"/>
      </w:r>
    </w:p>
    <w:p w14:paraId="658E696A" w14:textId="77777777" w:rsidR="00213A6E" w:rsidRPr="00B27FC0" w:rsidRDefault="00E67AAE" w:rsidP="00B27FC0">
      <w:pPr>
        <w:numPr>
          <w:ilvl w:val="0"/>
          <w:numId w:val="3"/>
        </w:numPr>
        <w:spacing w:before="240" w:after="240" w:line="240" w:lineRule="auto"/>
        <w:ind w:left="0" w:firstLine="720"/>
        <w:jc w:val="both"/>
        <w:rPr>
          <w:i/>
          <w:iCs/>
          <w:sz w:val="24"/>
          <w:szCs w:val="24"/>
        </w:rPr>
      </w:pPr>
      <w:r w:rsidRPr="00B27FC0">
        <w:rPr>
          <w:i/>
          <w:iCs/>
          <w:sz w:val="24"/>
          <w:szCs w:val="24"/>
        </w:rPr>
        <w:t>56-р зүйлд, Үнийн санал дуудах ажиллагааны ерөнхий шаардлагуудыг заасан ба уг ажиллагаа ямар зарчмаар явагдах, хэрхэн явагдах талаарх процессын зохицуулалтуудыг заажээ.</w:t>
      </w:r>
      <w:r w:rsidRPr="00B27FC0">
        <w:rPr>
          <w:i/>
          <w:iCs/>
          <w:sz w:val="24"/>
          <w:szCs w:val="24"/>
          <w:vertAlign w:val="superscript"/>
        </w:rPr>
        <w:footnoteReference w:id="15"/>
      </w:r>
    </w:p>
    <w:p w14:paraId="236EFF9F" w14:textId="77777777" w:rsidR="00213A6E" w:rsidRPr="00B27FC0" w:rsidRDefault="00E67AAE" w:rsidP="00B27FC0">
      <w:pPr>
        <w:numPr>
          <w:ilvl w:val="0"/>
          <w:numId w:val="3"/>
        </w:numPr>
        <w:spacing w:before="240" w:after="240" w:line="240" w:lineRule="auto"/>
        <w:ind w:left="0" w:firstLine="720"/>
        <w:jc w:val="both"/>
        <w:rPr>
          <w:sz w:val="24"/>
          <w:szCs w:val="24"/>
        </w:rPr>
      </w:pPr>
      <w:r w:rsidRPr="00B27FC0">
        <w:rPr>
          <w:i/>
          <w:iCs/>
          <w:sz w:val="24"/>
          <w:szCs w:val="24"/>
        </w:rPr>
        <w:t>57-р зүйлд, үнийн санал дуудах ажиллагааны дараах шалгарсан этгээдэд тавигдах шаардлагын талаарх зохицуулалтуудыг заажээ.</w:t>
      </w:r>
      <w:r w:rsidRPr="00B27FC0">
        <w:rPr>
          <w:sz w:val="24"/>
          <w:szCs w:val="24"/>
          <w:vertAlign w:val="superscript"/>
        </w:rPr>
        <w:footnoteReference w:id="16"/>
      </w:r>
    </w:p>
    <w:p w14:paraId="745130C1" w14:textId="77777777" w:rsidR="00213A6E" w:rsidRPr="00B27FC0" w:rsidRDefault="00E67AAE" w:rsidP="00B27FC0">
      <w:pPr>
        <w:spacing w:before="240" w:after="240" w:line="240" w:lineRule="auto"/>
        <w:ind w:firstLine="720"/>
        <w:jc w:val="both"/>
        <w:rPr>
          <w:sz w:val="24"/>
          <w:szCs w:val="24"/>
        </w:rPr>
      </w:pPr>
      <w:r w:rsidRPr="00B27FC0">
        <w:rPr>
          <w:sz w:val="24"/>
          <w:szCs w:val="24"/>
        </w:rPr>
        <w:t xml:space="preserve">Түүнчлэн хуулийн төслийн 35 дугаар зүйлийн зохицуулалтыг харвал, дээрх олон улсын жишиг хуульд заасны дагуу үнийн санал дуудах ажиллагааг анхлан зохион байгуулж тендерийн урилга хүргүүлэхээс эхлээд тендер шалгаруулалт дуусах хүртэлх нарийвчилсан процессыг төсөлд тусгаагүй байна. Өөрөөр хэлбэл одоогийн хуулиар /2023 он/ мөрдөгдөж байгаа “Харьцуулалтын арга”-ын талаарх ерөнхий зохицуулалтыг жишиг болгон тусгасан байна. Иймд, төслийн 35 дугаар зүйлээр үнийн санал дуудах аргыг UNCITRAL-ын загвар хуулийн агуулгад нийцүүлэн нарийвчлан боловсруулах шаардлагатай. </w:t>
      </w:r>
    </w:p>
    <w:p w14:paraId="69C84C94" w14:textId="5DFE1B0A" w:rsidR="00213A6E" w:rsidRPr="00B27FC0" w:rsidRDefault="00E67AAE" w:rsidP="00B27FC0">
      <w:pPr>
        <w:spacing w:before="240" w:after="240" w:line="240" w:lineRule="auto"/>
        <w:ind w:firstLine="720"/>
        <w:jc w:val="both"/>
        <w:rPr>
          <w:sz w:val="24"/>
          <w:szCs w:val="24"/>
        </w:rPr>
      </w:pPr>
      <w:r w:rsidRPr="00B27FC0">
        <w:rPr>
          <w:sz w:val="24"/>
          <w:szCs w:val="24"/>
        </w:rPr>
        <w:t xml:space="preserve">Нөгөө талаар нийслэл хотоос бусад алслагдсан орон нутагт хязгаарлагдмал нийлүүлэгчтэй тендер шалгаруулалтыг зохицуулахад хүндрэл бэрхшээл практикт гарч байна. Тодруулбал, хөдөө орон нутагт шатахуун түгээх станц цөөхөн байдагтай холбоотой орон нутагт харьцуулалтын аргаар олон удаагийн тендер шалгаруулалт зохион байгуулдаг ч оролцдоггүй (татварын өртэй) явдал түгээмэл байна. Иймээс энэхүү тулгамдсан асуудлыг нээлттэй аргаар тендер шалгаруулалт зохион байгуулахаас илүүтэйгээр хязгаарлагдмал тооны этгээдийн дунд үнийн санал авах байдлаар зохион байгуулах нь үр дүнтэй зохицуулалт юм. Мөн тендерийг түргэн шуурхай, хялбар зохион байгуулах үүднээс хязгаарлагдмал этгээдүүдийн дунд үнийн санал авах байдлаар хамгийн бага үнийн санал илгээсэн өмнөх жилийн оролцогчтой бараа, ажил, үйлчилгээний нийлүүлэлтийг үргэлжлүүлэн хийх </w:t>
      </w:r>
      <w:r w:rsidRPr="00B27FC0">
        <w:rPr>
          <w:sz w:val="24"/>
          <w:szCs w:val="24"/>
        </w:rPr>
        <w:lastRenderedPageBreak/>
        <w:t xml:space="preserve">нөхцөлтэйгөөр гэрээ байгуулж болох тухай зохицуулалтыг нэмж тусгах боломжтой юм. </w:t>
      </w:r>
    </w:p>
    <w:p w14:paraId="442EBC55" w14:textId="77777777" w:rsidR="00213A6E" w:rsidRPr="00B27FC0" w:rsidRDefault="00E67AAE" w:rsidP="00B27FC0">
      <w:pPr>
        <w:spacing w:before="240" w:after="240" w:line="240" w:lineRule="auto"/>
        <w:ind w:firstLine="720"/>
        <w:jc w:val="both"/>
        <w:rPr>
          <w:sz w:val="24"/>
          <w:szCs w:val="24"/>
        </w:rPr>
      </w:pPr>
      <w:r w:rsidRPr="00B27FC0">
        <w:rPr>
          <w:sz w:val="24"/>
          <w:szCs w:val="24"/>
        </w:rPr>
        <w:t xml:space="preserve">Хуулийн төслийн 35 дугаар зүйлийн 35.1-д Захиалагч нийт төсөвт өртөг нь үнийн санал дуудах аргаар худалдан авч болох төсөвт өртгийн дээд хязгаараас хэтрээгүй бараа, ажил, үйлчилгээ, эсхүл стандартчилагдсан шинж бүхий бараа, үйлчилгээний тендер шалгаруулалтыг цахим системд үнийн санал дуудаж зохион байгуулж болно гэж тусгасан боловч практикт энэхүү заалтыг хэрэгжүүлэхэд уг хуулийн зохицуулалт хэрэгжихгүй байх нөхцөл үүсэж болзошгүй байна. Учир нь Төрийн худалдан авах ажиллагааны цахим системд зарлагдсан нүүрс, түлш авто бензин худалдан авах талаарх тендер шалгаруулалтын зарлалаас үзэхэд тухайн бараа, бүтээгдэхүүний үнийн дүн дунджаар 30 саяас дээш үнийн дүнтэй байгаагаас үзэхэд орон нутаг дахь стандартчилагдсан шинж бүхий бараа болох түлш шатахууныг худалдан авах үнийн дүнд хүрэхгүй зэргээс үүдэн энэхүү аргыг хэрэгжүүлэхэд хүндрэл учирч болзошгүй. </w:t>
      </w:r>
    </w:p>
    <w:p w14:paraId="0BA5F07F" w14:textId="6F689BE2" w:rsidR="00213A6E" w:rsidRPr="00DF5C44" w:rsidRDefault="00E67AAE" w:rsidP="00DF5C44">
      <w:pPr>
        <w:spacing w:before="240" w:after="240" w:line="240" w:lineRule="auto"/>
        <w:ind w:firstLine="720"/>
        <w:jc w:val="both"/>
        <w:rPr>
          <w:sz w:val="24"/>
          <w:szCs w:val="24"/>
        </w:rPr>
      </w:pPr>
      <w:r w:rsidRPr="00B27FC0">
        <w:rPr>
          <w:sz w:val="24"/>
          <w:szCs w:val="24"/>
        </w:rPr>
        <w:t>Иймээс үнийн санал дуудах аргын төсөвт өртгийн дээд хязгаарыг Засгийн газраас тогтоохдоо тухайн бараа, ажил, үйлчилгээний онцлогоос шалтгаалан ялгаатай байдлаар тогтоох шаардлагатай</w:t>
      </w:r>
      <w:r w:rsidRPr="00B27FC0">
        <w:rPr>
          <w:sz w:val="24"/>
          <w:szCs w:val="24"/>
          <w:vertAlign w:val="superscript"/>
        </w:rPr>
        <w:footnoteReference w:id="17"/>
      </w:r>
      <w:r w:rsidRPr="00B27FC0">
        <w:rPr>
          <w:sz w:val="24"/>
          <w:szCs w:val="24"/>
        </w:rPr>
        <w:t xml:space="preserve">. Дээрхээс дүгнэн үзвэл, үнийн санал дуудах аргыг нарийвчлан тодруулах, ялангуяа үнийн санал дуудах аргаар худалдан авч болох бараа, ажил, үйлчилгээний онцлогт тохируулан худалдан авах зохицуулалтын төсөвт өртгийг ялгаатай байдлаар тогтоох, үнийн санал дуудах аргаар тендер шалгаруулалтыг зохион байгуулах ажиллагаа амжилтгүй болбол өөр бусад ямар аргаар, хэрхэн зохион байгуулах зэргийг хуулийн төсөлд нарийвчлан тусгах шаардлагатай. </w:t>
      </w:r>
    </w:p>
    <w:p w14:paraId="6270DD02" w14:textId="63DF206C" w:rsidR="00213A6E" w:rsidRPr="00DF5C44" w:rsidRDefault="00E67AAE" w:rsidP="00DF5C44">
      <w:pPr>
        <w:pStyle w:val="Heading3"/>
        <w:spacing w:before="240" w:after="240"/>
        <w:ind w:firstLine="720"/>
        <w:rPr>
          <w:i/>
          <w:iCs/>
          <w:color w:val="000000" w:themeColor="text1"/>
          <w:sz w:val="24"/>
          <w:szCs w:val="24"/>
        </w:rPr>
      </w:pPr>
      <w:bookmarkStart w:id="7" w:name="_Toc215850934"/>
      <w:r w:rsidRPr="00DF5C44">
        <w:rPr>
          <w:i/>
          <w:iCs/>
          <w:color w:val="000000" w:themeColor="text1"/>
          <w:sz w:val="24"/>
          <w:szCs w:val="24"/>
        </w:rPr>
        <w:t>36 дугаар зүйл. Гэрээ шууд байгуулах арг</w:t>
      </w:r>
      <w:r w:rsidR="00DF5C44" w:rsidRPr="00DF5C44">
        <w:rPr>
          <w:i/>
          <w:iCs/>
          <w:color w:val="000000" w:themeColor="text1"/>
          <w:sz w:val="24"/>
          <w:szCs w:val="24"/>
        </w:rPr>
        <w:t>а</w:t>
      </w:r>
      <w:bookmarkEnd w:id="7"/>
    </w:p>
    <w:p w14:paraId="1EDB7EB4" w14:textId="77777777" w:rsidR="00213A6E" w:rsidRPr="00B27FC0" w:rsidRDefault="00E67AAE" w:rsidP="00B27FC0">
      <w:pPr>
        <w:spacing w:before="240" w:after="240" w:line="240" w:lineRule="auto"/>
        <w:jc w:val="both"/>
        <w:rPr>
          <w:sz w:val="24"/>
          <w:szCs w:val="24"/>
        </w:rPr>
      </w:pPr>
      <w:r w:rsidRPr="00B27FC0">
        <w:rPr>
          <w:sz w:val="24"/>
          <w:szCs w:val="24"/>
        </w:rPr>
        <w:tab/>
        <w:t>Хуулийн төслийн 36 дугаар зүйлд “Гэрээ шууд байгуулах арга”-ыг заасан бөгөөд төслийн 36.1-т “</w:t>
      </w:r>
      <w:r w:rsidRPr="00B27FC0">
        <w:rPr>
          <w:i/>
          <w:iCs/>
          <w:sz w:val="24"/>
          <w:szCs w:val="24"/>
        </w:rPr>
        <w:t>Захиалагч дараах үндэслэлээр аж ахуй эрхлэгчдийн дунд хэлэлцээ хийж, гэрээ шууд байгуулж болно” гэж заасан</w:t>
      </w:r>
      <w:r w:rsidRPr="00B27FC0">
        <w:rPr>
          <w:sz w:val="24"/>
          <w:szCs w:val="24"/>
        </w:rPr>
        <w:t>. Түүнчлэн төслийн 36.1.1-ээс 36.1.15-д тендер шалгаруулалтын гэрээ шууд байгуулах аргыг хэрэглэхээр тусгасан байна. Тодруулбал, 36.2-т “</w:t>
      </w:r>
      <w:r w:rsidRPr="00B27FC0">
        <w:rPr>
          <w:i/>
          <w:iCs/>
          <w:sz w:val="24"/>
          <w:szCs w:val="24"/>
        </w:rPr>
        <w:t>Гэрээ шууд байгуулах тухай зарлалыг бараа, ажил, үйлчилгээний ерөнхий мэдээллийн хамт цахим системд нийтэлж, энэ хуулийн 56.8-д зааснаар аж ахуй эрхлэгчид хэлэлцээ хийх урилга хүргүүлнэ</w:t>
      </w:r>
      <w:r w:rsidRPr="00B27FC0">
        <w:rPr>
          <w:sz w:val="24"/>
          <w:szCs w:val="24"/>
        </w:rPr>
        <w:t>”, 36.5-д “</w:t>
      </w:r>
      <w:r w:rsidRPr="00B27FC0">
        <w:rPr>
          <w:i/>
          <w:iCs/>
          <w:sz w:val="24"/>
          <w:szCs w:val="24"/>
        </w:rPr>
        <w:t>Захиалагч хэлэлцээг урилгад заасан хугацаанд сонирхогч этгээдтэй нэгэн зэрэг хийнэ</w:t>
      </w:r>
      <w:r w:rsidRPr="00B27FC0">
        <w:rPr>
          <w:sz w:val="24"/>
          <w:szCs w:val="24"/>
        </w:rPr>
        <w:t>”, 36.9-т “</w:t>
      </w:r>
      <w:r w:rsidRPr="00B27FC0">
        <w:rPr>
          <w:i/>
          <w:iCs/>
          <w:sz w:val="24"/>
          <w:szCs w:val="24"/>
        </w:rPr>
        <w:t>Захиалагч хэлэлцээний үндсэн дээр тендер шалгаруулалтын баримт бичгийг эцэслэн баталж, тендер хүлээн авах эцсийн хугацааг ажлын гурваас доошгүй өдөр байхаар заана</w:t>
      </w:r>
      <w:r w:rsidRPr="00B27FC0">
        <w:rPr>
          <w:sz w:val="24"/>
          <w:szCs w:val="24"/>
        </w:rPr>
        <w:t>”, 36.10-т “</w:t>
      </w:r>
      <w:r w:rsidRPr="00B27FC0">
        <w:rPr>
          <w:i/>
          <w:iCs/>
          <w:sz w:val="24"/>
          <w:szCs w:val="24"/>
        </w:rPr>
        <w:t>Хэлэлцээнд оролцсон этгээд тендер ирүүлэх эрхтэй байна</w:t>
      </w:r>
      <w:r w:rsidRPr="00B27FC0">
        <w:rPr>
          <w:sz w:val="24"/>
          <w:szCs w:val="24"/>
        </w:rPr>
        <w:t xml:space="preserve">” гэж тус тус заасан. Тус заалтуудаас харвал, тендер шалгаруулалтын гэрээ шууд байгуулах арга нь тендер шалгаруулалтыг түргэн хугацаанд, шуурхай зохион байгуулахад чиглэсэн болохыг харуулж байна. </w:t>
      </w:r>
    </w:p>
    <w:p w14:paraId="65988539" w14:textId="77777777" w:rsidR="00213A6E" w:rsidRPr="00B27FC0" w:rsidRDefault="00E67AAE" w:rsidP="00B27FC0">
      <w:pPr>
        <w:spacing w:before="240" w:after="240" w:line="240" w:lineRule="auto"/>
        <w:jc w:val="both"/>
        <w:rPr>
          <w:sz w:val="24"/>
          <w:szCs w:val="24"/>
        </w:rPr>
      </w:pPr>
      <w:r w:rsidRPr="00B27FC0">
        <w:rPr>
          <w:sz w:val="24"/>
          <w:szCs w:val="24"/>
        </w:rPr>
        <w:lastRenderedPageBreak/>
        <w:tab/>
        <w:t>Гэвч практикт дараах тулгамдсан асуудлууд үүсэж байгаа талаар холбогдох судалгаануудад дурджээ. Төрийн болон орон нутгийн өмчийн хөрөнгөөр бараа, ажил, үйлчилгээ худалдан авах тухай хуулийн хэрэгжилтийн үр дагаварт хийсэн үнэлгээний тайлан</w:t>
      </w:r>
      <w:r w:rsidRPr="00B27FC0">
        <w:rPr>
          <w:sz w:val="24"/>
          <w:szCs w:val="24"/>
          <w:vertAlign w:val="superscript"/>
        </w:rPr>
        <w:footnoteReference w:id="18"/>
      </w:r>
      <w:r w:rsidRPr="00B27FC0">
        <w:rPr>
          <w:sz w:val="24"/>
          <w:szCs w:val="24"/>
        </w:rPr>
        <w:t xml:space="preserve"> /2021 он/-д “Захиалагч байгууллагын төлөөлөгчид гэрээ шууд байгуулах аргыг хэрхэн хэрэглэх нь тодорхой бус байгаагаас үүдэн хууль зөрчих тохиолдол гарч байгааг дурдсан байна. Мөн хуулийн 34 дүгээр зүйлийн 34.1.1 дэх заалт, 36 дугаар зүйлийн 36.18 дахь хэсэгт заасны дагуу гэрээ шууд байгуулахад цахим системээр нийтэлж, тендер хүлээж авах хугацааг багадаа ажлын 5 ба түүнээс дээш хоногоор тогтоон, ирсэн саналуудыг хуулийн 27, 28 дугаар зүйлийн дагуу үнэлж, гэрээ байгуулах эрхийг 29 дүгээр зүйлийн дагуу тендерийн шалгаруулалтыг явуулж байгаа нь харьцуулалтын аргаас ялгарахгүй байна, түүнчлэн хуулийн 34 дүгээр зүйлийн хуулийн 34.1.5 дахь заалтад заасны дагуу цар тахлын үед худалдан авалт хийх заавар ойлгомжгүй бөгөөд хуулийн 34 дүгээр зүйлд заасан бусад заалтыг хэрэглэх нөхцөл, заавар тодорхой бус байна” гэжээ. </w:t>
      </w:r>
    </w:p>
    <w:p w14:paraId="273BC0A3" w14:textId="77777777" w:rsidR="00213A6E" w:rsidRPr="00B27FC0" w:rsidRDefault="00E67AAE" w:rsidP="00B27FC0">
      <w:pPr>
        <w:spacing w:before="240" w:after="240" w:line="240" w:lineRule="auto"/>
        <w:ind w:firstLine="720"/>
        <w:jc w:val="both"/>
        <w:rPr>
          <w:sz w:val="24"/>
          <w:szCs w:val="24"/>
        </w:rPr>
      </w:pPr>
      <w:r w:rsidRPr="00B27FC0">
        <w:rPr>
          <w:sz w:val="24"/>
          <w:szCs w:val="24"/>
        </w:rPr>
        <w:t xml:space="preserve"> Түүнчлэн гэрээ шууд байгуулах аргатай холбоотой өөр нэгэн чухал асуудал бол төрийн болон орон нутгийн өмчит хуулийн этгээдүүд тендерийн хуулийн үйлчлэх хүрээнд хамаарахгүйгээр бараа, ажил, үйлчилгээ худалдан авах нь улсын төсвөөс гадуурх төсвийн үр ашиггүй байдлыг нэмэгдүүлэх, улмаар авлига, ашиг сонирхлын зөрчил үүсгэх эрсдэлийг нэмэгдүүлж болзошгүй асуудал үүссэн байна. Иймээс хуулийн төсөлд дээр дурдсан төрийн болон орон нутгийн өмчит хуулийн этгээдийн худалдан авах ажиллагааг хуулиас гадуур зохион байгуулахаас сэргийлэн “Гэрээ шууд байгуулах арга”-аар зохион байгуулахаар тусгасан уг хуулийн зорилгод нийцэх боловч эдгээр зохицуулалт нь хэтэрхий хавтгайрсан шинжтэйгээр тусгагджээ. </w:t>
      </w:r>
    </w:p>
    <w:p w14:paraId="3A59FA64" w14:textId="77777777" w:rsidR="00213A6E" w:rsidRPr="00B27FC0" w:rsidRDefault="00E67AAE" w:rsidP="00B27FC0">
      <w:pPr>
        <w:spacing w:before="240" w:after="240" w:line="240" w:lineRule="auto"/>
        <w:ind w:firstLine="720"/>
        <w:jc w:val="both"/>
        <w:rPr>
          <w:sz w:val="24"/>
          <w:szCs w:val="24"/>
        </w:rPr>
      </w:pPr>
      <w:r w:rsidRPr="00B27FC0">
        <w:rPr>
          <w:sz w:val="24"/>
          <w:szCs w:val="24"/>
        </w:rPr>
        <w:t xml:space="preserve">Дэлгэрүүлэн авч үзвэл өмнөх ТБОНӨХБАҮХАтХ /2005 он/-д нийт 28 удаагийн нэмэлт, өөрчлөлт орсны 11 удаагийн буюу 39.2 хувийн нэмэлт, өөрчлөлт нь хуулийн 3 дугаар зүйл болох хуулийн үйлчлэх хүрээнд хамааралтай асуудал байсан. Өөрөөр хэлбэл, төрийн болон орон нутгийн өмчийн хөрөнгөөр бараа, ажил, үйлчилгээ худалдан авахад тус хуулийг баримтлахгүй байх хэсгийг удаа дараа нэмж оруулснаас үүдэн төрийн болон орон нутгийн өмчит хуулийн этгээдийн худалдан авах ажиллагаа ямар нэгэн тендергүйгээр зохион байгуулагдах явдал байсан. </w:t>
      </w:r>
    </w:p>
    <w:p w14:paraId="28E7AB9E" w14:textId="77777777" w:rsidR="00213A6E" w:rsidRPr="00B27FC0" w:rsidRDefault="00E67AAE" w:rsidP="00B27FC0">
      <w:pPr>
        <w:spacing w:before="240" w:after="240" w:line="240" w:lineRule="auto"/>
        <w:ind w:firstLine="720"/>
        <w:jc w:val="both"/>
        <w:rPr>
          <w:sz w:val="24"/>
          <w:szCs w:val="24"/>
        </w:rPr>
      </w:pPr>
      <w:r w:rsidRPr="00B27FC0">
        <w:rPr>
          <w:sz w:val="24"/>
          <w:szCs w:val="24"/>
        </w:rPr>
        <w:t xml:space="preserve">Тухайлбал, хуулиар төрийн нууцад хамааруулсан болон үндэсний аюулгүй байдлыг хамгаалахтай холбоотой багаж хэрэгсэл худалдан авах, Монгол Улсын Хөгжлийн банкны үйл ажиллагаатай холбогдсон бараа, ажил, үйлчилгээ худалдан авах, Зөвлөлдөх санал асуулга болон сонгуулийн төв байгууллагаас Сонгуулийн тухай хуулийн 38.1-д заасан төсвийн хүрээнд сонгууль зохион байгуулахтай холбогдсон бараа, ажил, үйлчилгээ худалдан авах, Ирээдүйн өв сан, Ирээдүйн өв сан корпорацын үйл ажиллагаатай холбогдсон бараа, ажил, үйлчилгээ худалдан авах, Төв банк /Монголбанк/-ны тухай хуульд тусгайлан заасан мөнгөний бодлогыг хэрэгжүүлэхтэй холбоотой үнэт цаас, валют худалдан авах, мөнгөн тэмдэгт хэвлүүлэх, хадгалуулах, тээвэрлэх, гадаад валютын улсын нөөцийг бүрдүүлэхтэй </w:t>
      </w:r>
      <w:r w:rsidRPr="00B27FC0">
        <w:rPr>
          <w:sz w:val="24"/>
          <w:szCs w:val="24"/>
        </w:rPr>
        <w:lastRenderedPageBreak/>
        <w:t xml:space="preserve">холбогдуулан гадаад валют, алт худалдан авах, цэвэршүүлэх, тээвэрлэх, банкны хяналт, шалгалтын хүрээнд зөвлөх үйлчилгээ авах, үндэсний төлбөрийн системийн программ хангамж, түүний тоног төхөөрөмж, эрдэнэсийн нөөц санг бүрдүүлэхэд хамаарах харилцаа, Засгийн газар, төрийн болон төрийн өмчийн оролцоотой хуулийн этгээд дотоодын болон олон улсын санхүүгийн зах зээл дээр үнэт цаас гаргах, арилжаалах, олон улсын зах зээл, банк, санхүүгийн байгууллагаас арилжааны нөхцөлтэй зээл авах, Төрийн аудитын тухай хуульд заасан аудитад шинжээч оролцуулж, зөвлөх үйлчилгээ авах, Нийслэлийн өмчит хуулийн этгээдийн гүйцэтгэх нийслэл хотын хот тохижилт, авто замын засвар, арчилгаа, хог хаягдалтай холбоотой ажил, үйлчилгээг худалдан авах харилцааг энэ хуулиар зохицуулахгүй гэж тусгасан байсан. </w:t>
      </w:r>
    </w:p>
    <w:p w14:paraId="5AAF8558" w14:textId="77777777" w:rsidR="00213A6E" w:rsidRPr="00B27FC0" w:rsidRDefault="00E67AAE" w:rsidP="00B27FC0">
      <w:pPr>
        <w:spacing w:before="240" w:after="240" w:line="240" w:lineRule="auto"/>
        <w:ind w:firstLine="720"/>
        <w:jc w:val="both"/>
        <w:rPr>
          <w:sz w:val="24"/>
          <w:szCs w:val="24"/>
        </w:rPr>
      </w:pPr>
      <w:r w:rsidRPr="00B27FC0">
        <w:rPr>
          <w:sz w:val="24"/>
          <w:szCs w:val="24"/>
        </w:rPr>
        <w:t xml:space="preserve">Гэвч үүнийг  2023 онд батлагдсан ТБОНӨХБАҮХАтХ-ийн 3 дугаар зүйлийн “Хуулийн үйлчлэх хүрээ” хэсэгт дээр дурдсан зохицуулалтыг агуулгын хувьд хуулбарласан байгаа нь учир дутагдалтай. </w:t>
      </w:r>
    </w:p>
    <w:p w14:paraId="1A9B5C9C" w14:textId="77777777" w:rsidR="00213A6E" w:rsidRPr="00B27FC0" w:rsidRDefault="00E67AAE" w:rsidP="00B27FC0">
      <w:pPr>
        <w:spacing w:before="240" w:after="240" w:line="240" w:lineRule="auto"/>
        <w:ind w:firstLine="720"/>
        <w:jc w:val="both"/>
        <w:rPr>
          <w:sz w:val="24"/>
          <w:szCs w:val="24"/>
        </w:rPr>
      </w:pPr>
      <w:r w:rsidRPr="00B27FC0">
        <w:rPr>
          <w:sz w:val="24"/>
          <w:szCs w:val="24"/>
        </w:rPr>
        <w:t>Хуулийн төслийн 36 дугаар зүйлийн 36.1.1-д “захиалагч урьдчилан мэдэх боломжгүй нөхцөл байдлын улмаас бараа, ажил, үйлчилгээ худалдан авах яаралтай хэрэгцээ үүссэн шалтгаанаар энэ хуульд заасан бусад аргаар тендер хүлээн авах доод хугацааг мөрдөх боломжгүй” бол тендер шалгаруулалтыг гэрээ шууд байгуулах аргаар зохион байгуулж болно гэж олон улсын жишгийг баримталсан боловч энэхүү ерөнхий нөхцлийг дараагийн зохицуулалтаар хэтэрхий өргөн хүрээгээр тусгажээ. Тухайлбал, төслийн 36.1.2-36.1.15-д онц байдал зарлагдаагүй бөгөөд ердийн нөхцөл байдлын үед үерийн гамшгаас сэргийлэх барилга байгууламж барих /36.1.2/, Төв банк /36.1.4/, Сонгуулийн ерөнхий хорооны худалдан авалт /36.1.6/, мөн Монгол Улсыг гадаад улсад сурталчлан таниулах үйл ажиллагаа /36.1.8/, Хөгжлийн бэрхшээлтэй иргэнээс худалдан авалт хийх /36.1.11/, Үндэсний их баяр наадмын тухай хуульд заасан баяр наадам тэмдэглэхтэй холбоотой худалдан авалт /36.1.15/ зэрэг ажиллагааг гэрээ шууд байгуулах аргаар тодорхойлсон нь уг хуулийн үйлчлэх хүрээг хязгаарлах, улмаар зорилгодоо хүрэх байдалд сөрөг үр дагаврыг үүсгэжээ. Мөн түүнчлэн хуулийн төслийн 10.8-д “</w:t>
      </w:r>
      <w:r w:rsidRPr="00B27FC0">
        <w:rPr>
          <w:i/>
          <w:iCs/>
          <w:sz w:val="24"/>
          <w:szCs w:val="24"/>
        </w:rPr>
        <w:t>Захиалагч үр ашигтай гэж үзсэн дараах тохиолдолд өөрийн хэрэгцээний бараа, ажил, үйлчилгээг харьяа тухайн чиглэлээр үндсэн үйл ажиллагаа явуулдаг төрийн болон орон нутгийн өмчит хуулийн этгээдээр гүйцэтгүүлж болно</w:t>
      </w:r>
      <w:r w:rsidRPr="00B27FC0">
        <w:rPr>
          <w:sz w:val="24"/>
          <w:szCs w:val="24"/>
        </w:rPr>
        <w:t>”, 31.4-т “</w:t>
      </w:r>
      <w:r w:rsidRPr="00B27FC0">
        <w:rPr>
          <w:i/>
          <w:iCs/>
          <w:sz w:val="24"/>
          <w:szCs w:val="24"/>
        </w:rPr>
        <w:t>Захиалагч энэ хуулийн 10.8-д заасан тохиолдолд энэ хуулийн 31.1.3, 31.1.4-т заасан аргаар тендер шалгаруулалтыг зохион байгуулж болно</w:t>
      </w:r>
      <w:r w:rsidRPr="00B27FC0">
        <w:rPr>
          <w:sz w:val="24"/>
          <w:szCs w:val="24"/>
        </w:rPr>
        <w:t xml:space="preserve">” гэж заасан нь 10.8.1-ээс 10.8.5-д заасан тохиодолд захиалагчид өрсөлдөөнгүйгээр төрийн болон орон нутгийн өмчит хуулийн этгээдээс бараа, ажил, үйчилгээг худалдан авах боломжийг олгосон байна. Тухайлбал, </w:t>
      </w:r>
    </w:p>
    <w:p w14:paraId="553C85C4" w14:textId="77777777" w:rsidR="00213A6E" w:rsidRPr="00B27FC0" w:rsidRDefault="00E67AAE" w:rsidP="00B27FC0">
      <w:pPr>
        <w:numPr>
          <w:ilvl w:val="0"/>
          <w:numId w:val="5"/>
        </w:numPr>
        <w:spacing w:before="240" w:after="240" w:line="240" w:lineRule="auto"/>
        <w:ind w:left="0" w:firstLine="720"/>
        <w:jc w:val="both"/>
        <w:rPr>
          <w:sz w:val="24"/>
          <w:szCs w:val="24"/>
        </w:rPr>
      </w:pPr>
      <w:r w:rsidRPr="00B27FC0">
        <w:rPr>
          <w:sz w:val="24"/>
          <w:szCs w:val="24"/>
        </w:rPr>
        <w:t>10.8.1-т “</w:t>
      </w:r>
      <w:r w:rsidRPr="00B27FC0">
        <w:rPr>
          <w:i/>
          <w:iCs/>
          <w:sz w:val="24"/>
          <w:szCs w:val="24"/>
        </w:rPr>
        <w:t>Зэвсэгт хүчний нэгтгэл, анги, хил хамгаалах, онцгой байдлын байгууллага, цагдаа, дотоодын цэрэг, хорих байгууллагын тусгай хэрэгцээний бараа</w:t>
      </w:r>
      <w:r w:rsidRPr="00B27FC0">
        <w:rPr>
          <w:sz w:val="24"/>
          <w:szCs w:val="24"/>
        </w:rPr>
        <w:t>”</w:t>
      </w:r>
    </w:p>
    <w:p w14:paraId="0DE499C8" w14:textId="77777777" w:rsidR="00213A6E" w:rsidRPr="00B27FC0" w:rsidRDefault="00E67AAE" w:rsidP="00B27FC0">
      <w:pPr>
        <w:numPr>
          <w:ilvl w:val="0"/>
          <w:numId w:val="5"/>
        </w:numPr>
        <w:spacing w:before="240" w:after="240" w:line="240" w:lineRule="auto"/>
        <w:ind w:left="0" w:firstLine="720"/>
        <w:jc w:val="both"/>
        <w:rPr>
          <w:sz w:val="24"/>
          <w:szCs w:val="24"/>
        </w:rPr>
      </w:pPr>
      <w:r w:rsidRPr="00B27FC0">
        <w:rPr>
          <w:sz w:val="24"/>
          <w:szCs w:val="24"/>
        </w:rPr>
        <w:t>10.8.2-т “</w:t>
      </w:r>
      <w:r w:rsidRPr="00B27FC0">
        <w:rPr>
          <w:i/>
          <w:iCs/>
          <w:sz w:val="24"/>
          <w:szCs w:val="24"/>
        </w:rPr>
        <w:t>нийслэл, аймаг, дүүргийн хот, нийтийн аж ахуй, авто зам, инженерийн хангамжийн засвар, тохижилтын арчилгаатай холбоотой бараа, ажил, үйлчилгээ</w:t>
      </w:r>
      <w:r w:rsidRPr="00B27FC0">
        <w:rPr>
          <w:sz w:val="24"/>
          <w:szCs w:val="24"/>
        </w:rPr>
        <w:t>”</w:t>
      </w:r>
    </w:p>
    <w:p w14:paraId="15EC3E83" w14:textId="77777777" w:rsidR="00213A6E" w:rsidRPr="00B27FC0" w:rsidRDefault="00E67AAE" w:rsidP="00B27FC0">
      <w:pPr>
        <w:numPr>
          <w:ilvl w:val="0"/>
          <w:numId w:val="5"/>
        </w:numPr>
        <w:spacing w:before="240" w:after="240" w:line="240" w:lineRule="auto"/>
        <w:ind w:left="0" w:firstLine="720"/>
        <w:jc w:val="both"/>
        <w:rPr>
          <w:sz w:val="24"/>
          <w:szCs w:val="24"/>
        </w:rPr>
      </w:pPr>
      <w:r w:rsidRPr="00B27FC0">
        <w:rPr>
          <w:sz w:val="24"/>
          <w:szCs w:val="24"/>
        </w:rPr>
        <w:lastRenderedPageBreak/>
        <w:t>10.8.3-т “</w:t>
      </w:r>
      <w:r w:rsidRPr="00B27FC0">
        <w:rPr>
          <w:i/>
          <w:iCs/>
          <w:sz w:val="24"/>
          <w:szCs w:val="24"/>
        </w:rPr>
        <w:t>тендер шалгаруулалтад нэг ч тендер ирүүлээгүй үндэслэлээр амжилтгүй болсон</w:t>
      </w:r>
      <w:r w:rsidRPr="00B27FC0">
        <w:rPr>
          <w:sz w:val="24"/>
          <w:szCs w:val="24"/>
        </w:rPr>
        <w:t>”</w:t>
      </w:r>
    </w:p>
    <w:p w14:paraId="2326EB8D" w14:textId="77777777" w:rsidR="00213A6E" w:rsidRPr="00B27FC0" w:rsidRDefault="00E67AAE" w:rsidP="00B27FC0">
      <w:pPr>
        <w:numPr>
          <w:ilvl w:val="0"/>
          <w:numId w:val="5"/>
        </w:numPr>
        <w:spacing w:before="240" w:after="240" w:line="240" w:lineRule="auto"/>
        <w:ind w:left="0" w:firstLine="720"/>
        <w:jc w:val="both"/>
        <w:rPr>
          <w:sz w:val="24"/>
          <w:szCs w:val="24"/>
        </w:rPr>
      </w:pPr>
      <w:r w:rsidRPr="00B27FC0">
        <w:rPr>
          <w:sz w:val="24"/>
          <w:szCs w:val="24"/>
        </w:rPr>
        <w:t>10.8.4-т “</w:t>
      </w:r>
      <w:r w:rsidRPr="00B27FC0">
        <w:rPr>
          <w:i/>
          <w:iCs/>
          <w:sz w:val="24"/>
          <w:szCs w:val="24"/>
        </w:rPr>
        <w:t>улсын чанартай авто замын засвар, арчилгаатай холбоотой ажил, үйлчилгээг төрийн өмчит хуулийн этгээдээр гүйцэтгүүлэх</w:t>
      </w:r>
      <w:r w:rsidRPr="00B27FC0">
        <w:rPr>
          <w:sz w:val="24"/>
          <w:szCs w:val="24"/>
        </w:rPr>
        <w:t>”</w:t>
      </w:r>
    </w:p>
    <w:p w14:paraId="27275066" w14:textId="77777777" w:rsidR="00213A6E" w:rsidRPr="00B27FC0" w:rsidRDefault="00E67AAE" w:rsidP="00B27FC0">
      <w:pPr>
        <w:numPr>
          <w:ilvl w:val="0"/>
          <w:numId w:val="5"/>
        </w:numPr>
        <w:spacing w:before="240" w:after="240" w:line="240" w:lineRule="auto"/>
        <w:ind w:left="0" w:firstLine="720"/>
        <w:jc w:val="both"/>
        <w:rPr>
          <w:sz w:val="24"/>
          <w:szCs w:val="24"/>
        </w:rPr>
      </w:pPr>
      <w:r w:rsidRPr="00B27FC0">
        <w:rPr>
          <w:sz w:val="24"/>
          <w:szCs w:val="24"/>
        </w:rPr>
        <w:t>10.8.5-т “</w:t>
      </w:r>
      <w:r w:rsidRPr="00B27FC0">
        <w:rPr>
          <w:i/>
          <w:iCs/>
          <w:sz w:val="24"/>
          <w:szCs w:val="24"/>
        </w:rPr>
        <w:t>төрийн өмчит болон төрийн өмчийн оролцоотой компанийн нэгдлийн хуулийн этгээд нэгдлийн бусад хуулийн этгээдийн үйлдвэрлэдэг бараа худалдан авахад</w:t>
      </w:r>
      <w:r w:rsidRPr="00B27FC0">
        <w:rPr>
          <w:sz w:val="24"/>
          <w:szCs w:val="24"/>
        </w:rPr>
        <w:t xml:space="preserve">” гэсэн дээрх 5 тохиодолд худалдан авах ажиллагааг гэрээ шууд байгуулах эсвэл нэг эх үүсвэрээс худалдан авах аргаар зохион байгуулах боломжтой болсон. </w:t>
      </w:r>
    </w:p>
    <w:p w14:paraId="2A441A2B" w14:textId="100CE506" w:rsidR="00213A6E" w:rsidRPr="00B27FC0" w:rsidRDefault="00E67AAE" w:rsidP="00B27FC0">
      <w:pPr>
        <w:spacing w:before="240" w:after="240" w:line="240" w:lineRule="auto"/>
        <w:ind w:firstLine="720"/>
        <w:jc w:val="both"/>
        <w:rPr>
          <w:sz w:val="24"/>
          <w:szCs w:val="24"/>
        </w:rPr>
      </w:pPr>
      <w:r w:rsidRPr="00B27FC0">
        <w:rPr>
          <w:sz w:val="24"/>
          <w:szCs w:val="24"/>
        </w:rPr>
        <w:t>Дээрх зохицуулалтад дүн шинжилгээ хийн үзвэл, 10.8.3-т зааснаас бусад тохиолдол нь шууд гэрээ байгуулах арга болон нэг эх үүсвэрээс худалдан авах аргыг ашиглах зайлшгүй шаардлагатай нөхцөл байдал биш гэж үзэхээр байна. Ялангуяа 10.8.5-д заасан төрийн өмчит болон төрийн өмчийн оролцоотой компанийн нэгдлийн хуулийн этгээд нэгдлийн бусад хуулийн этгээдийн үйлдвэрлэдэг барааг худалдан авахад өрсөлдөөнгүйгээр шууд худалдан авах арга ашиглах нь хуулийн төслийн 5.1.2-т заасан “</w:t>
      </w:r>
      <w:r w:rsidRPr="00B27FC0">
        <w:rPr>
          <w:i/>
          <w:iCs/>
          <w:sz w:val="24"/>
          <w:szCs w:val="24"/>
        </w:rPr>
        <w:t>худалдан авах ажиллагаанд өрсөлдөх тэгш боломжтой байх</w:t>
      </w:r>
      <w:r w:rsidRPr="00B27FC0">
        <w:rPr>
          <w:sz w:val="24"/>
          <w:szCs w:val="24"/>
        </w:rPr>
        <w:t>” зарчимд нийцэхгүй. Жишээлбэл, Засгийн газрын 2025 оны 1 дүгээр сарын 8-ны өдрийн 04 дугаар тогтоолоор байгуулагдсан нэгдлийн зарчмаар үйл ажиллагаагаа явуулах төрийн өмчит “Эрчист Монгол” ХХК-ийн нэгдлийн жагсаалтад салбар бүрийн 44 төрийн өмчит компаниуд байна. Өөрөөр хэлбэл</w:t>
      </w:r>
      <w:r w:rsidR="00F950C0" w:rsidRPr="00B27FC0">
        <w:rPr>
          <w:sz w:val="24"/>
          <w:szCs w:val="24"/>
        </w:rPr>
        <w:t>,</w:t>
      </w:r>
      <w:r w:rsidRPr="00B27FC0">
        <w:rPr>
          <w:sz w:val="24"/>
          <w:szCs w:val="24"/>
        </w:rPr>
        <w:t xml:space="preserve"> хуулийн төслийн 10.8.5-д үндэслэн энэхүү Эрчист Монгол нэгдлийн 44 компаниуд бүхий л хэрэгцээний бараа бүтээгдэхүүнээ шууд нэгдэл дотроо худалдан авах боломжтой болж, тус компаниудын худалдан авах ажиллагаанд бусад оролцогчид оролцох боломжийг хягзаарлаж байгаа юм.</w:t>
      </w:r>
    </w:p>
    <w:p w14:paraId="11ACB78B" w14:textId="74FA5C81" w:rsidR="00213A6E" w:rsidRPr="00B27FC0" w:rsidRDefault="00E67AAE" w:rsidP="00B27FC0">
      <w:pPr>
        <w:spacing w:before="240" w:after="240" w:line="240" w:lineRule="auto"/>
        <w:ind w:firstLine="720"/>
        <w:jc w:val="both"/>
        <w:rPr>
          <w:sz w:val="24"/>
          <w:szCs w:val="24"/>
        </w:rPr>
      </w:pPr>
      <w:r w:rsidRPr="00B27FC0">
        <w:rPr>
          <w:sz w:val="24"/>
          <w:szCs w:val="24"/>
        </w:rPr>
        <w:t>Монгол Улсын Засгийн газрын гаргасан “Монгол Улсын 2024 оны нэгдсэн төсвийн гүйцэтгэлийн танилцуулга” тайланд дурдсанаар 2024 оны байдлаар нийт худалдан авсан бараа, ажил, үйлчилгээний санхүүжилтийн 11,628.7 тэрбум төгрөг буюу 43 хувийг өөрийн хөрөнгө, 8,632.1 тэрбум төгрөг буюу 33 хувийг орон нутгийн төсөв, 5,473.6 тэрбум төгрөг буюу 21 хувийг улсын төсөв, 405.2 тэрбум төгрөг буюу 2 хувийг зээл, тусламж, 202.1 тэрбум төгрөг буюу 1 хувийг бусад эх үүсвэр эзэлж байна.</w:t>
      </w:r>
      <w:r w:rsidRPr="00B27FC0">
        <w:rPr>
          <w:sz w:val="24"/>
          <w:szCs w:val="24"/>
          <w:vertAlign w:val="superscript"/>
        </w:rPr>
        <w:footnoteReference w:id="19"/>
      </w:r>
      <w:r w:rsidR="004949E7" w:rsidRPr="00B27FC0">
        <w:rPr>
          <w:sz w:val="24"/>
          <w:szCs w:val="24"/>
        </w:rPr>
        <w:t xml:space="preserve"> </w:t>
      </w:r>
      <w:r w:rsidRPr="00B27FC0">
        <w:rPr>
          <w:sz w:val="24"/>
          <w:szCs w:val="24"/>
        </w:rPr>
        <w:t>Үүнээс үзвэл 2024 оны нийт бараа, ажил, үйлчилгээний санхүүжилтийн 50-аас дээш хувийг төрийн болон орон нутгийн өмчит хуулийн этгээдийн хөрөнгөөр худалдан авсан болох нь харагдаж байна. Иймд төрийн болон орон нутгийн өмчит үйлдвэрийн газрын худалдан авах ажиллагааг “Худалдан авах ажиллагааны тухай” хуулийн төсөлд илүү нээлттэй, боловсронгуй болгох шаардлагатай байна.</w:t>
      </w:r>
    </w:p>
    <w:p w14:paraId="2A0A13C2" w14:textId="07F77292" w:rsidR="00213A6E" w:rsidRPr="00B27FC0" w:rsidRDefault="00E67AAE" w:rsidP="00B27FC0">
      <w:pPr>
        <w:spacing w:before="240" w:after="240" w:line="240" w:lineRule="auto"/>
        <w:ind w:firstLine="720"/>
        <w:jc w:val="both"/>
        <w:rPr>
          <w:sz w:val="24"/>
          <w:szCs w:val="24"/>
        </w:rPr>
      </w:pPr>
      <w:r w:rsidRPr="00B27FC0">
        <w:rPr>
          <w:sz w:val="24"/>
          <w:szCs w:val="24"/>
        </w:rPr>
        <w:t xml:space="preserve">Гадаад орнуудын харьцуулсан судалгаанаас үзэхэд Гэрээ шууд байгуулах арга нь яаралтай худалдан авах ажиллагааны хувьд буюу улсын онц чухал аюулгүй байдлыг хамгаалах хүрээгээр хязгаарлагддаг байна. Тухайлбал, гэнэтийн болон онцгой нөхцөл байдлын үед тендер шалгаруулалтыг хэрхэн зохион байгуулдаг талаар гадаад орнуудын хууль тогтоомжид гэрээ шууд байгуулах аргыг ашиглахаар </w:t>
      </w:r>
      <w:r w:rsidRPr="00B27FC0">
        <w:rPr>
          <w:sz w:val="24"/>
          <w:szCs w:val="24"/>
        </w:rPr>
        <w:lastRenderedPageBreak/>
        <w:t>нийтлэг зохицуулсан байна. НҮБ-ын Загвар хуульд гэнэтийн болон онцгой нөхцөл байдлын үед хуулийн 51 дүгээр зүйлд зааснаар захиалагч өрсөлдөөн</w:t>
      </w:r>
      <w:r w:rsidR="00137719" w:rsidRPr="00B27FC0">
        <w:rPr>
          <w:sz w:val="24"/>
          <w:szCs w:val="24"/>
        </w:rPr>
        <w:t>т</w:t>
      </w:r>
      <w:r w:rsidRPr="00B27FC0">
        <w:rPr>
          <w:sz w:val="24"/>
          <w:szCs w:val="24"/>
        </w:rPr>
        <w:t xml:space="preserve"> хэлэлцээг дараах нөхцөлд хэрэглэхээр заажээ. Үүнд:</w:t>
      </w:r>
      <w:r w:rsidRPr="00B27FC0">
        <w:rPr>
          <w:sz w:val="24"/>
          <w:szCs w:val="24"/>
          <w:vertAlign w:val="superscript"/>
        </w:rPr>
        <w:footnoteReference w:id="20"/>
      </w:r>
      <w:r w:rsidRPr="00B27FC0">
        <w:rPr>
          <w:sz w:val="24"/>
          <w:szCs w:val="24"/>
        </w:rPr>
        <w:t xml:space="preserve"> </w:t>
      </w:r>
    </w:p>
    <w:p w14:paraId="5FA4BF29" w14:textId="77777777" w:rsidR="00213A6E" w:rsidRPr="00B27FC0" w:rsidRDefault="00E67AAE" w:rsidP="00B27FC0">
      <w:pPr>
        <w:numPr>
          <w:ilvl w:val="0"/>
          <w:numId w:val="17"/>
        </w:numPr>
        <w:spacing w:before="240" w:after="240" w:line="240" w:lineRule="auto"/>
        <w:ind w:firstLine="720"/>
        <w:jc w:val="both"/>
        <w:rPr>
          <w:sz w:val="24"/>
          <w:szCs w:val="24"/>
        </w:rPr>
      </w:pPr>
      <w:r w:rsidRPr="00B27FC0">
        <w:rPr>
          <w:sz w:val="24"/>
          <w:szCs w:val="24"/>
        </w:rPr>
        <w:t xml:space="preserve">Нээлттэй тендер шалгаруулалт болон бусад өрсөлдөөнд тендер шалгаруулалтын журмыг хэрэглэх хугацааны хувьд боломжгүй яаралтай шаардлагатай худалдан авах ажиллагааны үед, </w:t>
      </w:r>
    </w:p>
    <w:p w14:paraId="4E465EE3" w14:textId="77777777" w:rsidR="00213A6E" w:rsidRPr="00B27FC0" w:rsidRDefault="00E67AAE" w:rsidP="00B27FC0">
      <w:pPr>
        <w:numPr>
          <w:ilvl w:val="0"/>
          <w:numId w:val="17"/>
        </w:numPr>
        <w:spacing w:before="240" w:after="240" w:line="240" w:lineRule="auto"/>
        <w:ind w:firstLine="720"/>
        <w:jc w:val="both"/>
        <w:rPr>
          <w:sz w:val="24"/>
          <w:szCs w:val="24"/>
        </w:rPr>
      </w:pPr>
      <w:r w:rsidRPr="00B27FC0">
        <w:rPr>
          <w:sz w:val="24"/>
          <w:szCs w:val="24"/>
        </w:rPr>
        <w:t xml:space="preserve">Нээлттэй тендер шалгаруулалт болон бусад өрсөлдөөнд тендер шалгаруулалтын журмыг хэрэглэх хугацааны хувьд боломжгүй гамшгийн нөхцөлийн үед, </w:t>
      </w:r>
    </w:p>
    <w:p w14:paraId="7CB2FFE1" w14:textId="77777777" w:rsidR="00213A6E" w:rsidRPr="00B27FC0" w:rsidRDefault="00E67AAE" w:rsidP="00B27FC0">
      <w:pPr>
        <w:numPr>
          <w:ilvl w:val="0"/>
          <w:numId w:val="17"/>
        </w:numPr>
        <w:spacing w:before="240" w:after="240" w:line="240" w:lineRule="auto"/>
        <w:ind w:firstLine="720"/>
        <w:jc w:val="both"/>
        <w:rPr>
          <w:sz w:val="24"/>
          <w:szCs w:val="24"/>
        </w:rPr>
      </w:pPr>
      <w:r w:rsidRPr="00B27FC0">
        <w:rPr>
          <w:sz w:val="24"/>
          <w:szCs w:val="24"/>
        </w:rPr>
        <w:t xml:space="preserve">Улсын онц чухал аюулгүй байдлыг хамгаалах шаардлагаар өрсөлдөөнд аливаа журмыг хэрэглэх нь тохиромжгүй гэж захиалагч үзсэн бол. </w:t>
      </w:r>
    </w:p>
    <w:p w14:paraId="7A0F5DA3" w14:textId="77777777" w:rsidR="00213A6E" w:rsidRPr="00B27FC0" w:rsidRDefault="00E67AAE" w:rsidP="00B27FC0">
      <w:pPr>
        <w:spacing w:before="240" w:after="240" w:line="240" w:lineRule="auto"/>
        <w:ind w:firstLine="720"/>
        <w:jc w:val="both"/>
        <w:rPr>
          <w:sz w:val="24"/>
          <w:szCs w:val="24"/>
        </w:rPr>
      </w:pPr>
      <w:r w:rsidRPr="00B27FC0">
        <w:rPr>
          <w:sz w:val="24"/>
          <w:szCs w:val="24"/>
        </w:rPr>
        <w:t>Дээр дурдсан a, b-д заасан нөхцөлд болон онц чухал шаардлагатай бөгөөд тендер шалгаруулалтын бусад журмыг хэрэглэх цаг хугацааны хувьд боломжгүй гамшгийн нөхцөлийн үед тендерийн урилгыг нийтэд зарлан мэдээлэхийг хэрэгжүүлэхгүй байж болохоор заасан байна.</w:t>
      </w:r>
      <w:r w:rsidRPr="00B27FC0">
        <w:rPr>
          <w:sz w:val="24"/>
          <w:szCs w:val="24"/>
          <w:vertAlign w:val="superscript"/>
        </w:rPr>
        <w:footnoteReference w:id="21"/>
      </w:r>
    </w:p>
    <w:p w14:paraId="12BFA51C" w14:textId="17AC46E9" w:rsidR="00213A6E" w:rsidRPr="00B27FC0" w:rsidRDefault="00E67AAE" w:rsidP="00B27FC0">
      <w:pPr>
        <w:spacing w:before="240" w:after="240" w:line="240" w:lineRule="auto"/>
        <w:jc w:val="both"/>
        <w:rPr>
          <w:sz w:val="24"/>
          <w:szCs w:val="24"/>
        </w:rPr>
      </w:pPr>
      <w:r w:rsidRPr="00B27FC0">
        <w:rPr>
          <w:sz w:val="24"/>
          <w:szCs w:val="24"/>
        </w:rPr>
        <w:tab/>
        <w:t>Дээрхээс үзвэл, уг хуулийн төсөлд төрийн болон орон нутгийн өмчит хуулийн этгээдийн бараа, ажил, үйлчилгээг худалдан авах ажиллагааг гэрээ шууд байгуулах аргаар явуулах нөхцлийг багасгаж, нээлттэй аргыг түлхүү ашиглах шаардлагатай байна. Энэхүү үндэслэлээр хуулийн төслийн гэрээ шууд байгуулах гэсэн хэсэг нь зорилгодоо хүрэх байдлын хувьд хангалтгүй гэж үзэж байна.</w:t>
      </w:r>
    </w:p>
    <w:p w14:paraId="434587D4" w14:textId="1505097C" w:rsidR="00213A6E" w:rsidRPr="00DF5C44" w:rsidRDefault="00E67AAE" w:rsidP="00DF5C44">
      <w:pPr>
        <w:pStyle w:val="Heading3"/>
        <w:spacing w:before="240" w:after="240"/>
        <w:ind w:firstLine="720"/>
        <w:rPr>
          <w:i/>
          <w:iCs/>
          <w:color w:val="000000" w:themeColor="text1"/>
          <w:sz w:val="24"/>
          <w:szCs w:val="24"/>
        </w:rPr>
      </w:pPr>
      <w:bookmarkStart w:id="8" w:name="_Toc215850935"/>
      <w:r w:rsidRPr="00DF5C44">
        <w:rPr>
          <w:i/>
          <w:iCs/>
          <w:color w:val="000000" w:themeColor="text1"/>
          <w:sz w:val="24"/>
          <w:szCs w:val="24"/>
        </w:rPr>
        <w:t>37 дугаар зүйл. Нэг эх үүсвэрээс худалдан авах арга</w:t>
      </w:r>
      <w:bookmarkEnd w:id="8"/>
    </w:p>
    <w:p w14:paraId="5D78B252" w14:textId="77777777" w:rsidR="00213A6E" w:rsidRPr="00B27FC0" w:rsidRDefault="00E67AAE" w:rsidP="00B27FC0">
      <w:pPr>
        <w:spacing w:before="240" w:after="240" w:line="240" w:lineRule="auto"/>
        <w:ind w:firstLine="720"/>
        <w:jc w:val="both"/>
        <w:rPr>
          <w:sz w:val="24"/>
          <w:szCs w:val="24"/>
        </w:rPr>
      </w:pPr>
      <w:r w:rsidRPr="00B27FC0">
        <w:rPr>
          <w:sz w:val="24"/>
          <w:szCs w:val="24"/>
        </w:rPr>
        <w:t>2023 оны ТБОНӨХБАҮХАтХ-ийн 36 дугаар зүйлд худалдан авах ажиллагааны “Нэг эх үүсвэрээс худалдан авах арга”-аар зохион байгуулах 7 үндсэн нөхцөлийг заасан бол хуулийн төсөлд уг нөхцөлийг 9 болгон нэмэгдүүлжээ. Өөрөөр хэлбэл, хуулийн төслийн 37.1.8-д “</w:t>
      </w:r>
      <w:r w:rsidRPr="00B27FC0">
        <w:rPr>
          <w:i/>
          <w:iCs/>
          <w:sz w:val="24"/>
          <w:szCs w:val="24"/>
        </w:rPr>
        <w:t>шүүх шинжилгээний байгууллагын нарийн мэргэжлийн шинжилгээнд шаардлагатай урвалж бодис худалдан авах бол</w:t>
      </w:r>
      <w:r w:rsidRPr="00B27FC0">
        <w:rPr>
          <w:sz w:val="24"/>
          <w:szCs w:val="24"/>
        </w:rPr>
        <w:t>”, 37.1.9-д “</w:t>
      </w:r>
      <w:r w:rsidRPr="00B27FC0">
        <w:rPr>
          <w:i/>
          <w:iCs/>
          <w:sz w:val="24"/>
          <w:szCs w:val="24"/>
        </w:rPr>
        <w:t>Засгийн газар, төрийн болон төрийн өмчийн оролцоотой хуулийн этгээд үйл ажиллагааны тодорхой чиглэлээр шинжлэх ухааны суурь, хавсарга, технологи хөгжүүлэлтийн туршилт судалгаа болон инновацын судалгааны ажил, үйлчилгээ тухайн чиглэлийн төрийн өмчийн эрдэм шинжилгээний байгууллагаас гүйцэтгүүлэх бол</w:t>
      </w:r>
      <w:r w:rsidRPr="00B27FC0">
        <w:rPr>
          <w:sz w:val="24"/>
          <w:szCs w:val="24"/>
        </w:rPr>
        <w:t>” гэсэн 2 заалтыг шинээр нэмжээ. Харин төсөлд нэг эх үүсвэрээс худалдан авах аргаар зохион байгуулагдах худалдан авах ажиллагааны процессыг нарийвчилсан шинэлэг зохицуулалт тусгагдаагүй байна.</w:t>
      </w:r>
    </w:p>
    <w:p w14:paraId="7A5DD99D" w14:textId="40A882ED" w:rsidR="00213A6E" w:rsidRPr="00B27FC0" w:rsidRDefault="00E67AAE" w:rsidP="00B27FC0">
      <w:pPr>
        <w:spacing w:before="240" w:after="240" w:line="240" w:lineRule="auto"/>
        <w:ind w:firstLine="720"/>
        <w:jc w:val="both"/>
        <w:rPr>
          <w:sz w:val="24"/>
          <w:szCs w:val="24"/>
        </w:rPr>
      </w:pPr>
      <w:r w:rsidRPr="00B27FC0">
        <w:rPr>
          <w:sz w:val="24"/>
          <w:szCs w:val="24"/>
        </w:rPr>
        <w:t xml:space="preserve">Төсвийн ерөнхийлөн захирагч нарын худалдан авалтын тайланд дурдсанаар 2024 онд нийт 26 их наяд төгрөгийн төсөвт өртөгтэй 17,718 тендер шалгаруулалт зохион байгуулагдсанаас захиалагчийн зүгээс нэг эх үүсвэрээс худалдан авах аргыг </w:t>
      </w:r>
      <w:r w:rsidRPr="00B27FC0">
        <w:rPr>
          <w:sz w:val="24"/>
          <w:szCs w:val="24"/>
        </w:rPr>
        <w:lastRenderedPageBreak/>
        <w:t>ашиглан нийт 20 тендер шалгаруулалт зохион байгуулсан нь нийт тендер шалгаруулалтын 0.13%-ийг эзэлж байна. Олон Улсын Эдийн Засгийн Хамтын Ажиллагаа, Хөгжлийн Байгууллага (OECD)-ийн гаргасан судалгаагаар нийт худалдан авалтын 10-20% нь нэг эх үүсвэрээс худалдан авах аргаар зохион байгуулагдах нь зохистой хэмжээ</w:t>
      </w:r>
      <w:r w:rsidRPr="00B27FC0">
        <w:rPr>
          <w:sz w:val="24"/>
          <w:szCs w:val="24"/>
          <w:vertAlign w:val="superscript"/>
        </w:rPr>
        <w:footnoteReference w:id="22"/>
      </w:r>
      <w:r w:rsidRPr="00B27FC0">
        <w:rPr>
          <w:sz w:val="24"/>
          <w:szCs w:val="24"/>
        </w:rPr>
        <w:t xml:space="preserve"> гэж үзжээ. Нэг эх үүсвэрээс худалдан авах аргаар зохион байгуулагдаж буй тендер шалгаруулалтын тоо нэмэгдэх нь авилга болон зардал нэмэгдэх сөрөг үр дагавруудыг бий болгодог байна. Энэ төрлийн худалдан авалтын аргыг мэдээллийн технологийн салбар болоод COVID </w:t>
      </w:r>
      <w:r w:rsidR="00911033" w:rsidRPr="00B27FC0">
        <w:rPr>
          <w:sz w:val="24"/>
          <w:szCs w:val="24"/>
        </w:rPr>
        <w:t xml:space="preserve">19 </w:t>
      </w:r>
      <w:r w:rsidRPr="00B27FC0">
        <w:rPr>
          <w:sz w:val="24"/>
          <w:szCs w:val="24"/>
        </w:rPr>
        <w:t>цар тахлын дэгдэлтээс үүдэн улс орнууд эрүүл мэндийн салбарт түлхүү ашигладаг (20-30%)</w:t>
      </w:r>
      <w:r w:rsidRPr="00B27FC0">
        <w:rPr>
          <w:sz w:val="24"/>
          <w:szCs w:val="24"/>
          <w:vertAlign w:val="superscript"/>
        </w:rPr>
        <w:footnoteReference w:id="23"/>
      </w:r>
      <w:r w:rsidRPr="00B27FC0">
        <w:rPr>
          <w:sz w:val="24"/>
          <w:szCs w:val="24"/>
        </w:rPr>
        <w:t xml:space="preserve"> жишиг байна. Төслийн 37 дугаар зүйлийн 37.1.2-т зааснаас үзэхэд эрүүл мэндийн салбарт нэг эх үүсвэрээс худалдан авах аргаар худалдан авах ажиллагааг зохион байгуулах гэж заасан боловч олон улсад уг худалдан авах ажиллагааны аргыг түгээмэл хэрэглэдэг дэвшилтэт технологийн салбарт энэ аргыг хэрэглэх талаар зохицуулалт тусгаагүй байна.</w:t>
      </w:r>
    </w:p>
    <w:p w14:paraId="7D725677" w14:textId="77777777" w:rsidR="00213A6E" w:rsidRPr="00B27FC0" w:rsidRDefault="00E67AAE" w:rsidP="00B27FC0">
      <w:pPr>
        <w:spacing w:before="240" w:after="240" w:line="240" w:lineRule="auto"/>
        <w:ind w:firstLine="720"/>
        <w:jc w:val="both"/>
        <w:rPr>
          <w:sz w:val="24"/>
          <w:szCs w:val="24"/>
        </w:rPr>
      </w:pPr>
      <w:r w:rsidRPr="00B27FC0">
        <w:rPr>
          <w:sz w:val="24"/>
          <w:szCs w:val="24"/>
        </w:rPr>
        <w:t>UNCITRAL-ын загвар хуульд хуулийн төслийн 37 дугаар зүйлд заасан агуулгаар нэг эх үүсвэрээс худалдан авах арга буюу “</w:t>
      </w:r>
      <w:r w:rsidRPr="00B27FC0">
        <w:rPr>
          <w:i/>
          <w:iCs/>
          <w:sz w:val="24"/>
          <w:szCs w:val="24"/>
        </w:rPr>
        <w:t>single-source procurement”</w:t>
      </w:r>
      <w:r w:rsidRPr="00B27FC0">
        <w:rPr>
          <w:sz w:val="24"/>
          <w:szCs w:val="24"/>
        </w:rPr>
        <w:t>-ийг зөвхөн тодорхой нөхцөлүүдэд л ашиглахаар заажээ. Тодруулбал тус загвар хуулийн 30 дугаар зүйлийн 5 дах хэсэгт “</w:t>
      </w:r>
      <w:r w:rsidRPr="00B27FC0">
        <w:rPr>
          <w:i/>
          <w:iCs/>
          <w:sz w:val="24"/>
          <w:szCs w:val="24"/>
        </w:rPr>
        <w:t>нэг эх үүсвэрээс худалдан авах аргыг хэрэглэх нөхцөл</w:t>
      </w:r>
      <w:r w:rsidRPr="00B27FC0">
        <w:rPr>
          <w:sz w:val="24"/>
          <w:szCs w:val="24"/>
        </w:rPr>
        <w:t>”-ийг дараах байдлаар заажээ.</w:t>
      </w:r>
    </w:p>
    <w:p w14:paraId="266C0BF1" w14:textId="77777777" w:rsidR="00213A6E" w:rsidRPr="00B27FC0" w:rsidRDefault="00E67AAE" w:rsidP="00B27FC0">
      <w:pPr>
        <w:numPr>
          <w:ilvl w:val="0"/>
          <w:numId w:val="16"/>
        </w:numPr>
        <w:spacing w:before="240" w:after="240" w:line="240" w:lineRule="auto"/>
        <w:ind w:left="0" w:firstLine="720"/>
        <w:jc w:val="both"/>
        <w:rPr>
          <w:i/>
          <w:iCs/>
          <w:sz w:val="24"/>
          <w:szCs w:val="24"/>
        </w:rPr>
      </w:pPr>
      <w:r w:rsidRPr="00B27FC0">
        <w:rPr>
          <w:i/>
          <w:iCs/>
          <w:sz w:val="24"/>
          <w:szCs w:val="24"/>
        </w:rPr>
        <w:t>Худалдан авч буй бараа, ажил, үйлчилгээг зөвхөн нэг тодорхой этгээдээс худалдан авах боломжтой, эсхүл тухайн худалдан авч буй зүйлийн онцгой эрхийг эзэмшдэг, эсхүл худалдан авч буй зүйл нь өөр адил шинжтэй зүйлээр орлуулшгүй байх, эсхүл худалдан авах ажиллагаанд өөр арга ашиглах боломжгүй байх;</w:t>
      </w:r>
    </w:p>
    <w:p w14:paraId="1A12E802" w14:textId="77777777" w:rsidR="00213A6E" w:rsidRPr="00B27FC0" w:rsidRDefault="00E67AAE" w:rsidP="00B27FC0">
      <w:pPr>
        <w:numPr>
          <w:ilvl w:val="0"/>
          <w:numId w:val="16"/>
        </w:numPr>
        <w:spacing w:before="240" w:after="240" w:line="240" w:lineRule="auto"/>
        <w:ind w:left="0" w:firstLine="720"/>
        <w:jc w:val="both"/>
        <w:rPr>
          <w:i/>
          <w:iCs/>
          <w:sz w:val="24"/>
          <w:szCs w:val="24"/>
        </w:rPr>
      </w:pPr>
      <w:r w:rsidRPr="00B27FC0">
        <w:rPr>
          <w:i/>
          <w:iCs/>
          <w:sz w:val="24"/>
          <w:szCs w:val="24"/>
        </w:rPr>
        <w:t>Гамшгийн нөхцөл байдалаас шалтгаалан яаралтай бараа, ажил, үйлчилгээ худалдан авах шаардлагатай болох, цаг хугацааны хувьд бусад худалдан авах ажиллагааны аргыг ашиглах нь тохиромжгүй үед;</w:t>
      </w:r>
    </w:p>
    <w:p w14:paraId="625B44D4" w14:textId="77777777" w:rsidR="00213A6E" w:rsidRPr="00B27FC0" w:rsidRDefault="00E67AAE" w:rsidP="00B27FC0">
      <w:pPr>
        <w:numPr>
          <w:ilvl w:val="0"/>
          <w:numId w:val="16"/>
        </w:numPr>
        <w:spacing w:before="240" w:after="240" w:line="240" w:lineRule="auto"/>
        <w:ind w:left="0" w:firstLine="720"/>
        <w:jc w:val="both"/>
        <w:rPr>
          <w:i/>
          <w:iCs/>
          <w:sz w:val="24"/>
          <w:szCs w:val="24"/>
        </w:rPr>
      </w:pPr>
      <w:r w:rsidRPr="00B27FC0">
        <w:rPr>
          <w:i/>
          <w:iCs/>
          <w:sz w:val="24"/>
          <w:szCs w:val="24"/>
        </w:rPr>
        <w:t>Захиалагч нь нэг этгээдээс бараа, тоног төхөөрөмж, үйлчилгээ худалдан авч байгаа тохиолдолд, нэмэлт нийлүүлэлтийн хэрэгцээ шаардлага бий болсон тохиолдолд өөр бусад этгээдээс шинээр нэмэлтээр авах нь захиалагчийн хүсч буй стандарт, шаардлагад нийцэхгүй гэж үзэн анхны нийлүүлэгч, үйлдвэрлэгчээс худалдан авах бол;</w:t>
      </w:r>
    </w:p>
    <w:p w14:paraId="626C6A61" w14:textId="77777777" w:rsidR="00213A6E" w:rsidRPr="00B27FC0" w:rsidRDefault="00E67AAE" w:rsidP="00B27FC0">
      <w:pPr>
        <w:numPr>
          <w:ilvl w:val="0"/>
          <w:numId w:val="16"/>
        </w:numPr>
        <w:spacing w:before="240" w:after="240" w:line="240" w:lineRule="auto"/>
        <w:ind w:left="0" w:firstLine="720"/>
        <w:jc w:val="both"/>
        <w:rPr>
          <w:i/>
          <w:iCs/>
          <w:sz w:val="24"/>
          <w:szCs w:val="24"/>
        </w:rPr>
      </w:pPr>
      <w:r w:rsidRPr="00B27FC0">
        <w:rPr>
          <w:i/>
          <w:iCs/>
          <w:sz w:val="24"/>
          <w:szCs w:val="24"/>
        </w:rPr>
        <w:t>Захиалагчийн зүгээс өөр худалдан авалтын арга ашиглах нь улсын аюулгүй байдалд сөргөөр нөлөөлөх үндэслэлтэй гэж үзсэн бол;</w:t>
      </w:r>
    </w:p>
    <w:p w14:paraId="743A049F" w14:textId="77777777" w:rsidR="00213A6E" w:rsidRPr="00B27FC0" w:rsidRDefault="00E67AAE" w:rsidP="00B27FC0">
      <w:pPr>
        <w:numPr>
          <w:ilvl w:val="0"/>
          <w:numId w:val="16"/>
        </w:numPr>
        <w:spacing w:before="240" w:after="240" w:line="240" w:lineRule="auto"/>
        <w:ind w:left="0" w:firstLine="720"/>
        <w:jc w:val="both"/>
        <w:rPr>
          <w:i/>
          <w:iCs/>
          <w:sz w:val="24"/>
          <w:szCs w:val="24"/>
        </w:rPr>
      </w:pPr>
      <w:r w:rsidRPr="00B27FC0">
        <w:rPr>
          <w:i/>
          <w:iCs/>
          <w:sz w:val="24"/>
          <w:szCs w:val="24"/>
        </w:rPr>
        <w:t xml:space="preserve">Олон нийтийн саналыг үндэслэн эрх бүхий байгууллагын зөвшөөрлөөр улсын нийгэм-эдийн засгийн бодлогыг хэрэгжүүлэхэд хэрэгцээтэй бараа, ажил, үйчилгээг тодорхой нэг нийлүүлэгчээс худалдан авах шаардлагатай, </w:t>
      </w:r>
      <w:r w:rsidRPr="00B27FC0">
        <w:rPr>
          <w:i/>
          <w:iCs/>
          <w:sz w:val="24"/>
          <w:szCs w:val="24"/>
        </w:rPr>
        <w:lastRenderedPageBreak/>
        <w:t xml:space="preserve">тус бодлогыг хэрэгжүүлэх бараа, ажил, үйлчилгээг нийлүүлэх чадавхитай өөр этгээд байхгүй байх; </w:t>
      </w:r>
    </w:p>
    <w:p w14:paraId="70D02B7D" w14:textId="77777777" w:rsidR="00213A6E" w:rsidRPr="00B27FC0" w:rsidRDefault="00E67AAE" w:rsidP="00B27FC0">
      <w:pPr>
        <w:spacing w:before="240" w:after="240" w:line="240" w:lineRule="auto"/>
        <w:ind w:firstLine="720"/>
        <w:jc w:val="both"/>
        <w:rPr>
          <w:sz w:val="24"/>
          <w:szCs w:val="24"/>
        </w:rPr>
      </w:pPr>
      <w:r w:rsidRPr="00B27FC0">
        <w:rPr>
          <w:sz w:val="24"/>
          <w:szCs w:val="24"/>
        </w:rPr>
        <w:t>Мөн загвар хуулийн 52 дугаар зүйлд “</w:t>
      </w:r>
      <w:r w:rsidRPr="00B27FC0">
        <w:rPr>
          <w:i/>
          <w:iCs/>
          <w:sz w:val="24"/>
          <w:szCs w:val="24"/>
        </w:rPr>
        <w:t>нэг эх үүсвэрээс худалдан аргаар тендер шалгаруулалт зохион байгуулах процесс</w:t>
      </w:r>
      <w:r w:rsidRPr="00B27FC0">
        <w:rPr>
          <w:sz w:val="24"/>
          <w:szCs w:val="24"/>
        </w:rPr>
        <w:t>”-ыг заажээ. Үүнээс харахад загвар хуульд заасан зохицуулалтууд төслийн холбогдох хэсэгт агуулгын хувьд төсөөтэй байдлаар тусгагдсан байгааг харуулж байна.</w:t>
      </w:r>
      <w:r w:rsidRPr="00B27FC0">
        <w:rPr>
          <w:sz w:val="24"/>
          <w:szCs w:val="24"/>
          <w:vertAlign w:val="superscript"/>
        </w:rPr>
        <w:footnoteReference w:id="24"/>
      </w:r>
    </w:p>
    <w:p w14:paraId="7D21519E" w14:textId="77777777" w:rsidR="00213A6E" w:rsidRPr="00B27FC0" w:rsidRDefault="00E67AAE" w:rsidP="00B27FC0">
      <w:pPr>
        <w:spacing w:before="240" w:after="240" w:line="240" w:lineRule="auto"/>
        <w:jc w:val="both"/>
        <w:rPr>
          <w:sz w:val="24"/>
          <w:szCs w:val="24"/>
        </w:rPr>
      </w:pPr>
      <w:r w:rsidRPr="00B27FC0">
        <w:rPr>
          <w:sz w:val="24"/>
          <w:szCs w:val="24"/>
        </w:rPr>
        <w:tab/>
        <w:t>Нөгөө талаар одоогийн хуулийн зохицуулалтаас харвал нэг эх үүсвэрээс худалдан авах аргаар зохион байгуулагдаж буй тендер шалгаруулалтын тоо харьцангуй бага байгаа нь захиалагчид тендер шалгаруулалтыг ихэвчлэн өрсөлдөөнт шалгаруулалтын аргад үндэслэн зохион байгуулж байгааг илтгэж байна. Гэвч олон улсын жишигт нийцүүлэн нэг эх үүсвэрээс худалдан авах аргыг үр дүнтэй хэрэглэх практикийг яаралтай, болоод стандартын тодорхой шаардлага бүхий бараа, материал, бүтээгдэхүүний худалдан авалтын тогтмол хийдэг салбар болох эрүүл мэнд, технологийн салбарын захиалагчдад төлөвшүүлэх шаардлагатай гэж үзэж байна.</w:t>
      </w:r>
    </w:p>
    <w:p w14:paraId="300ED836" w14:textId="02D17D67" w:rsidR="00213A6E" w:rsidRPr="00DF5C44" w:rsidRDefault="00E67AAE" w:rsidP="00DF5C44">
      <w:pPr>
        <w:spacing w:before="240" w:after="240" w:line="240" w:lineRule="auto"/>
        <w:ind w:firstLine="720"/>
        <w:jc w:val="both"/>
        <w:rPr>
          <w:sz w:val="24"/>
          <w:szCs w:val="24"/>
        </w:rPr>
      </w:pPr>
      <w:r w:rsidRPr="00B27FC0">
        <w:rPr>
          <w:sz w:val="24"/>
          <w:szCs w:val="24"/>
        </w:rPr>
        <w:t xml:space="preserve">Харин хуулийн төслийн 37.1.8 болон 37.1.9-т нэг эх үүсвэрээс худалдан авах аргыг ашиглах шинэ зохицуулалт нэмэгдсэн нь шинэ салбарт шаардлагатай бараа, ажил, үйлчилгээг цаг алдалгүйгээр худалдан авах боломжийг олгож, цар хүрээг нэмэгдүүлсэн хуулийн зорилгод нийцсэн шинэчлэл болжээ. </w:t>
      </w:r>
    </w:p>
    <w:p w14:paraId="645250B0" w14:textId="40BC41B4" w:rsidR="00213A6E" w:rsidRPr="00DF5C44" w:rsidRDefault="00E67AAE" w:rsidP="00DF5C44">
      <w:pPr>
        <w:pStyle w:val="Heading3"/>
        <w:spacing w:before="240" w:after="240"/>
        <w:ind w:firstLine="720"/>
        <w:rPr>
          <w:i/>
          <w:iCs/>
          <w:color w:val="000000" w:themeColor="text1"/>
          <w:sz w:val="24"/>
          <w:szCs w:val="24"/>
        </w:rPr>
      </w:pPr>
      <w:bookmarkStart w:id="9" w:name="_Toc215850936"/>
      <w:r w:rsidRPr="00DF5C44">
        <w:rPr>
          <w:i/>
          <w:iCs/>
          <w:color w:val="000000" w:themeColor="text1"/>
          <w:sz w:val="24"/>
          <w:szCs w:val="24"/>
        </w:rPr>
        <w:t>38 дугаар зүйл. Ерөнхий гэрээний арга</w:t>
      </w:r>
      <w:bookmarkEnd w:id="9"/>
    </w:p>
    <w:p w14:paraId="44EE6773" w14:textId="77777777" w:rsidR="00213A6E" w:rsidRPr="00B27FC0" w:rsidRDefault="00E67AAE" w:rsidP="00B27FC0">
      <w:pPr>
        <w:spacing w:before="240" w:after="240" w:line="240" w:lineRule="auto"/>
        <w:ind w:firstLine="720"/>
        <w:jc w:val="both"/>
        <w:rPr>
          <w:sz w:val="24"/>
          <w:szCs w:val="24"/>
        </w:rPr>
      </w:pPr>
      <w:r w:rsidRPr="00B27FC0">
        <w:rPr>
          <w:sz w:val="24"/>
          <w:szCs w:val="24"/>
        </w:rPr>
        <w:t>Хуулийн төслийн 4.1.8-д ““</w:t>
      </w:r>
      <w:r w:rsidRPr="00B27FC0">
        <w:rPr>
          <w:i/>
          <w:iCs/>
          <w:sz w:val="24"/>
          <w:szCs w:val="24"/>
        </w:rPr>
        <w:t>ерөнхий гэрээний арга” гэж захиалагчийн тодорхой хугацаанд давтамжтай худалдан авдаг, эсхүл үйл ажиллагааг тасралтгүй явуулахад шаардагдах байнгын хэрэгцээтэй бараа, үйлчилгээний нэгж дээд үнэ болон бусад нөхцөлийг тогтоосон ерөнхий гэрээг нэг ба түүнээс дээш оролцогчтой байгуулж, цахим дэлгүүрээс бараа, үйлчилгээ худалдан авахыг</w:t>
      </w:r>
      <w:r w:rsidRPr="00B27FC0">
        <w:rPr>
          <w:sz w:val="24"/>
          <w:szCs w:val="24"/>
        </w:rPr>
        <w:t>” гээд 38.1-д “</w:t>
      </w:r>
      <w:r w:rsidRPr="00B27FC0">
        <w:rPr>
          <w:i/>
          <w:iCs/>
          <w:sz w:val="24"/>
          <w:szCs w:val="24"/>
        </w:rPr>
        <w:t>Бараа, үйлчилгээг ерөнхий гэрээний аргаар худалдан авахад дараах хоёр үе шаттайгаар зохион байгуулна</w:t>
      </w:r>
      <w:r w:rsidRPr="00B27FC0">
        <w:rPr>
          <w:sz w:val="24"/>
          <w:szCs w:val="24"/>
        </w:rPr>
        <w:t>”, 38.1.1-д “</w:t>
      </w:r>
      <w:r w:rsidRPr="00B27FC0">
        <w:rPr>
          <w:i/>
          <w:iCs/>
          <w:sz w:val="24"/>
          <w:szCs w:val="24"/>
        </w:rPr>
        <w:t>нэгдүгээр үе шатанд худалдан авах ажиллагааны асуудал хариуцсан төрийн захиргааны байгууллага захиалагчийн худалдан авах бараа, үйлчилгээний хэрэгцээ шаардлагыг хангах бараа нийлүүлэгч, үйлчилгээ үзүүлэгчийг сонгон шалгаруулж, шалгарсан оролцогчтой ерөнхий гэрээ байгуулан, цахим дэлгүүрт бүртгэх</w:t>
      </w:r>
      <w:r w:rsidRPr="00B27FC0">
        <w:rPr>
          <w:sz w:val="24"/>
          <w:szCs w:val="24"/>
        </w:rPr>
        <w:t>”, 38.1.2-д “</w:t>
      </w:r>
      <w:r w:rsidRPr="00B27FC0">
        <w:rPr>
          <w:i/>
          <w:iCs/>
          <w:sz w:val="24"/>
          <w:szCs w:val="24"/>
        </w:rPr>
        <w:t>хоёрдугаар үе шатанд захиалагч бараа, үйлчилгээг үнийн санал дуудаж цахим дэлгүүрээс худалдан авах</w:t>
      </w:r>
      <w:r w:rsidRPr="00B27FC0">
        <w:rPr>
          <w:sz w:val="24"/>
          <w:szCs w:val="24"/>
        </w:rPr>
        <w:t>” гэсэн 2 шаттайгаар худалдан авах ажиллагааг зохион байгуулахаар заажээ. Мөн төслийн 10.7-д “</w:t>
      </w:r>
      <w:r w:rsidRPr="00B27FC0">
        <w:rPr>
          <w:i/>
          <w:iCs/>
          <w:sz w:val="24"/>
          <w:szCs w:val="24"/>
        </w:rPr>
        <w:t>Энэ хуулийн 4.1.8-д заасан ерөнхий гэрээний аргаар худалдан авах бараа, үйлчилгээний жагсаалтыг Засгийн газар гурван жил тутам шинэчлэн батална</w:t>
      </w:r>
      <w:r w:rsidRPr="00B27FC0">
        <w:rPr>
          <w:sz w:val="24"/>
          <w:szCs w:val="24"/>
        </w:rPr>
        <w:t>” гэж худалдан авах бараа, үйлчилгээний жагсаалтыг Засгийн газар батлахаар заажээ.</w:t>
      </w:r>
    </w:p>
    <w:p w14:paraId="64C931D2" w14:textId="2B16E0A5" w:rsidR="00213A6E" w:rsidRPr="00B27FC0" w:rsidRDefault="00E67AAE" w:rsidP="00B27FC0">
      <w:pPr>
        <w:spacing w:before="240" w:after="240" w:line="240" w:lineRule="auto"/>
        <w:jc w:val="both"/>
        <w:rPr>
          <w:sz w:val="24"/>
          <w:szCs w:val="24"/>
        </w:rPr>
      </w:pPr>
      <w:r w:rsidRPr="00B27FC0">
        <w:rPr>
          <w:sz w:val="24"/>
          <w:szCs w:val="24"/>
        </w:rPr>
        <w:tab/>
        <w:t xml:space="preserve">Ерөнхий гэрээний арга /framework agreement/-ыг UNCITRAL-ийн худалдан авах ажиллагааны загвар хуулийн 27-р зүйлд тусгасан бөгөөд тус аргын хувьд </w:t>
      </w:r>
      <w:r w:rsidRPr="00B27FC0">
        <w:rPr>
          <w:sz w:val="24"/>
          <w:szCs w:val="24"/>
        </w:rPr>
        <w:lastRenderedPageBreak/>
        <w:t>нээлттэй буюу “open framework agreement”, хаалттай буюу “closed framework agreement” гэсэн 2 төрөлтэй байна. Үүний ялгааг дэлгэрүүлэн хүснэгтээр үзүүлбэл тус тусын дараах онцлогтой байна.</w:t>
      </w:r>
      <w:r w:rsidRPr="00B27FC0">
        <w:rPr>
          <w:sz w:val="24"/>
          <w:szCs w:val="24"/>
          <w:vertAlign w:val="superscript"/>
        </w:rPr>
        <w:footnoteReference w:id="25"/>
      </w:r>
    </w:p>
    <w:tbl>
      <w:tblPr>
        <w:tblStyle w:val="a3"/>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95"/>
        <w:gridCol w:w="3524"/>
        <w:gridCol w:w="3841"/>
      </w:tblGrid>
      <w:tr w:rsidR="00213A6E" w:rsidRPr="00B27FC0" w14:paraId="4F8629D8" w14:textId="77777777" w:rsidTr="009F133C">
        <w:tc>
          <w:tcPr>
            <w:tcW w:w="1995" w:type="dxa"/>
            <w:tcMar>
              <w:top w:w="100" w:type="dxa"/>
              <w:left w:w="100" w:type="dxa"/>
              <w:bottom w:w="100" w:type="dxa"/>
              <w:right w:w="100" w:type="dxa"/>
            </w:tcMar>
          </w:tcPr>
          <w:p w14:paraId="158934C9" w14:textId="77777777" w:rsidR="00213A6E" w:rsidRPr="00B27FC0" w:rsidRDefault="00E67AAE" w:rsidP="00DF5C44">
            <w:pPr>
              <w:widowControl w:val="0"/>
              <w:pBdr>
                <w:top w:val="nil"/>
                <w:left w:val="nil"/>
                <w:bottom w:val="nil"/>
                <w:right w:val="nil"/>
                <w:between w:val="nil"/>
              </w:pBdr>
              <w:spacing w:line="240" w:lineRule="auto"/>
              <w:jc w:val="both"/>
              <w:rPr>
                <w:b/>
                <w:bCs/>
                <w:sz w:val="24"/>
                <w:szCs w:val="24"/>
              </w:rPr>
            </w:pPr>
            <w:r w:rsidRPr="00B27FC0">
              <w:rPr>
                <w:b/>
                <w:bCs/>
                <w:sz w:val="24"/>
                <w:szCs w:val="24"/>
              </w:rPr>
              <w:t>Шинж чанар</w:t>
            </w:r>
          </w:p>
        </w:tc>
        <w:tc>
          <w:tcPr>
            <w:tcW w:w="3524" w:type="dxa"/>
            <w:tcMar>
              <w:top w:w="100" w:type="dxa"/>
              <w:left w:w="100" w:type="dxa"/>
              <w:bottom w:w="100" w:type="dxa"/>
              <w:right w:w="100" w:type="dxa"/>
            </w:tcMar>
          </w:tcPr>
          <w:p w14:paraId="4BBAC149" w14:textId="77777777" w:rsidR="00213A6E" w:rsidRPr="00B27FC0" w:rsidRDefault="00E67AAE" w:rsidP="00DF5C44">
            <w:pPr>
              <w:widowControl w:val="0"/>
              <w:pBdr>
                <w:top w:val="nil"/>
                <w:left w:val="nil"/>
                <w:bottom w:val="nil"/>
                <w:right w:val="nil"/>
                <w:between w:val="nil"/>
              </w:pBdr>
              <w:spacing w:line="240" w:lineRule="auto"/>
              <w:jc w:val="both"/>
              <w:rPr>
                <w:b/>
                <w:bCs/>
                <w:sz w:val="24"/>
                <w:szCs w:val="24"/>
              </w:rPr>
            </w:pPr>
            <w:r w:rsidRPr="00B27FC0">
              <w:rPr>
                <w:b/>
                <w:bCs/>
                <w:sz w:val="24"/>
                <w:szCs w:val="24"/>
              </w:rPr>
              <w:t>Ерөнхий гэрээний хаалттай арга</w:t>
            </w:r>
          </w:p>
        </w:tc>
        <w:tc>
          <w:tcPr>
            <w:tcW w:w="3841" w:type="dxa"/>
            <w:tcMar>
              <w:top w:w="100" w:type="dxa"/>
              <w:left w:w="100" w:type="dxa"/>
              <w:bottom w:w="100" w:type="dxa"/>
              <w:right w:w="100" w:type="dxa"/>
            </w:tcMar>
          </w:tcPr>
          <w:p w14:paraId="5695E52F" w14:textId="77777777" w:rsidR="00213A6E" w:rsidRPr="00B27FC0" w:rsidRDefault="00E67AAE" w:rsidP="00DF5C44">
            <w:pPr>
              <w:widowControl w:val="0"/>
              <w:pBdr>
                <w:top w:val="nil"/>
                <w:left w:val="nil"/>
                <w:bottom w:val="nil"/>
                <w:right w:val="nil"/>
                <w:between w:val="nil"/>
              </w:pBdr>
              <w:spacing w:line="240" w:lineRule="auto"/>
              <w:jc w:val="both"/>
              <w:rPr>
                <w:b/>
                <w:bCs/>
                <w:sz w:val="24"/>
                <w:szCs w:val="24"/>
              </w:rPr>
            </w:pPr>
            <w:r w:rsidRPr="00B27FC0">
              <w:rPr>
                <w:b/>
                <w:bCs/>
                <w:sz w:val="24"/>
                <w:szCs w:val="24"/>
              </w:rPr>
              <w:t>Ерөнхий гэрээний нээлттэй арга</w:t>
            </w:r>
          </w:p>
        </w:tc>
      </w:tr>
      <w:tr w:rsidR="00213A6E" w:rsidRPr="00B27FC0" w14:paraId="04FD20E5" w14:textId="77777777" w:rsidTr="009F133C">
        <w:tc>
          <w:tcPr>
            <w:tcW w:w="1995" w:type="dxa"/>
            <w:tcMar>
              <w:top w:w="100" w:type="dxa"/>
              <w:left w:w="100" w:type="dxa"/>
              <w:bottom w:w="100" w:type="dxa"/>
              <w:right w:w="100" w:type="dxa"/>
            </w:tcMar>
          </w:tcPr>
          <w:p w14:paraId="69002147" w14:textId="77777777" w:rsidR="00213A6E" w:rsidRPr="00B27FC0" w:rsidRDefault="00E67AAE" w:rsidP="00DF5C44">
            <w:pPr>
              <w:widowControl w:val="0"/>
              <w:pBdr>
                <w:top w:val="nil"/>
                <w:left w:val="nil"/>
                <w:bottom w:val="nil"/>
                <w:right w:val="nil"/>
                <w:between w:val="nil"/>
              </w:pBdr>
              <w:spacing w:line="240" w:lineRule="auto"/>
              <w:jc w:val="both"/>
              <w:rPr>
                <w:sz w:val="24"/>
                <w:szCs w:val="24"/>
              </w:rPr>
            </w:pPr>
            <w:r w:rsidRPr="00B27FC0">
              <w:rPr>
                <w:sz w:val="24"/>
                <w:szCs w:val="24"/>
              </w:rPr>
              <w:t>Агуулга</w:t>
            </w:r>
          </w:p>
        </w:tc>
        <w:tc>
          <w:tcPr>
            <w:tcW w:w="3524" w:type="dxa"/>
            <w:tcMar>
              <w:top w:w="100" w:type="dxa"/>
              <w:left w:w="100" w:type="dxa"/>
              <w:bottom w:w="100" w:type="dxa"/>
              <w:right w:w="100" w:type="dxa"/>
            </w:tcMar>
          </w:tcPr>
          <w:p w14:paraId="45098A84" w14:textId="77777777" w:rsidR="00213A6E" w:rsidRPr="00B27FC0" w:rsidRDefault="00E67AAE" w:rsidP="00DF5C44">
            <w:pPr>
              <w:widowControl w:val="0"/>
              <w:pBdr>
                <w:top w:val="nil"/>
                <w:left w:val="nil"/>
                <w:bottom w:val="nil"/>
                <w:right w:val="nil"/>
                <w:between w:val="nil"/>
              </w:pBdr>
              <w:spacing w:line="240" w:lineRule="auto"/>
              <w:jc w:val="both"/>
              <w:rPr>
                <w:sz w:val="24"/>
                <w:szCs w:val="24"/>
              </w:rPr>
            </w:pPr>
            <w:r w:rsidRPr="00B27FC0">
              <w:rPr>
                <w:sz w:val="24"/>
                <w:szCs w:val="24"/>
              </w:rPr>
              <w:t>Ерөнхий гэрээний байгуулагдсанаас хойш гэрээний хүчинтэй хугацаанд шинээр оролцогч нэмэгдэх боломжгүй.</w:t>
            </w:r>
          </w:p>
        </w:tc>
        <w:tc>
          <w:tcPr>
            <w:tcW w:w="3841" w:type="dxa"/>
            <w:tcMar>
              <w:top w:w="100" w:type="dxa"/>
              <w:left w:w="100" w:type="dxa"/>
              <w:bottom w:w="100" w:type="dxa"/>
              <w:right w:w="100" w:type="dxa"/>
            </w:tcMar>
          </w:tcPr>
          <w:p w14:paraId="1A13CF1C" w14:textId="77777777" w:rsidR="00213A6E" w:rsidRPr="00B27FC0" w:rsidRDefault="00E67AAE" w:rsidP="00DF5C44">
            <w:pPr>
              <w:widowControl w:val="0"/>
              <w:pBdr>
                <w:top w:val="nil"/>
                <w:left w:val="nil"/>
                <w:bottom w:val="nil"/>
                <w:right w:val="nil"/>
                <w:between w:val="nil"/>
              </w:pBdr>
              <w:spacing w:line="240" w:lineRule="auto"/>
              <w:jc w:val="both"/>
              <w:rPr>
                <w:sz w:val="24"/>
                <w:szCs w:val="24"/>
              </w:rPr>
            </w:pPr>
            <w:r w:rsidRPr="00B27FC0">
              <w:rPr>
                <w:sz w:val="24"/>
                <w:szCs w:val="24"/>
              </w:rPr>
              <w:t xml:space="preserve">Ерөнхий гэрээний хүчинтэй хугацаанд тодорхой шаардлагыг хангасан оролцогчид нэмж орох боломжтой. </w:t>
            </w:r>
          </w:p>
        </w:tc>
      </w:tr>
      <w:tr w:rsidR="00213A6E" w:rsidRPr="00B27FC0" w14:paraId="58BFA2AE" w14:textId="77777777" w:rsidTr="009F133C">
        <w:tc>
          <w:tcPr>
            <w:tcW w:w="1995" w:type="dxa"/>
            <w:tcMar>
              <w:top w:w="100" w:type="dxa"/>
              <w:left w:w="100" w:type="dxa"/>
              <w:bottom w:w="100" w:type="dxa"/>
              <w:right w:w="100" w:type="dxa"/>
            </w:tcMar>
          </w:tcPr>
          <w:p w14:paraId="7DE39BBF" w14:textId="77777777" w:rsidR="00213A6E" w:rsidRPr="00B27FC0" w:rsidRDefault="00E67AAE" w:rsidP="00DF5C44">
            <w:pPr>
              <w:widowControl w:val="0"/>
              <w:pBdr>
                <w:top w:val="nil"/>
                <w:left w:val="nil"/>
                <w:bottom w:val="nil"/>
                <w:right w:val="nil"/>
                <w:between w:val="nil"/>
              </w:pBdr>
              <w:spacing w:line="240" w:lineRule="auto"/>
              <w:jc w:val="both"/>
              <w:rPr>
                <w:sz w:val="24"/>
                <w:szCs w:val="24"/>
              </w:rPr>
            </w:pPr>
            <w:r w:rsidRPr="00B27FC0">
              <w:rPr>
                <w:sz w:val="24"/>
                <w:szCs w:val="24"/>
              </w:rPr>
              <w:t>Гэрээний хугацаа</w:t>
            </w:r>
          </w:p>
        </w:tc>
        <w:tc>
          <w:tcPr>
            <w:tcW w:w="3524" w:type="dxa"/>
            <w:tcMar>
              <w:top w:w="100" w:type="dxa"/>
              <w:left w:w="100" w:type="dxa"/>
              <w:bottom w:w="100" w:type="dxa"/>
              <w:right w:w="100" w:type="dxa"/>
            </w:tcMar>
          </w:tcPr>
          <w:p w14:paraId="1FDAF52F" w14:textId="77777777" w:rsidR="00213A6E" w:rsidRPr="00B27FC0" w:rsidRDefault="00E67AAE" w:rsidP="00DF5C44">
            <w:pPr>
              <w:widowControl w:val="0"/>
              <w:pBdr>
                <w:top w:val="nil"/>
                <w:left w:val="nil"/>
                <w:bottom w:val="nil"/>
                <w:right w:val="nil"/>
                <w:between w:val="nil"/>
              </w:pBdr>
              <w:spacing w:line="240" w:lineRule="auto"/>
              <w:jc w:val="both"/>
              <w:rPr>
                <w:sz w:val="24"/>
                <w:szCs w:val="24"/>
              </w:rPr>
            </w:pPr>
            <w:r w:rsidRPr="00B27FC0">
              <w:rPr>
                <w:sz w:val="24"/>
                <w:szCs w:val="24"/>
              </w:rPr>
              <w:t xml:space="preserve">Дунджаар 4 жил </w:t>
            </w:r>
          </w:p>
        </w:tc>
        <w:tc>
          <w:tcPr>
            <w:tcW w:w="3841" w:type="dxa"/>
            <w:tcMar>
              <w:top w:w="100" w:type="dxa"/>
              <w:left w:w="100" w:type="dxa"/>
              <w:bottom w:w="100" w:type="dxa"/>
              <w:right w:w="100" w:type="dxa"/>
            </w:tcMar>
          </w:tcPr>
          <w:p w14:paraId="2DFCDD39" w14:textId="77777777" w:rsidR="00213A6E" w:rsidRPr="00B27FC0" w:rsidRDefault="00E67AAE" w:rsidP="00DF5C44">
            <w:pPr>
              <w:widowControl w:val="0"/>
              <w:pBdr>
                <w:top w:val="nil"/>
                <w:left w:val="nil"/>
                <w:bottom w:val="nil"/>
                <w:right w:val="nil"/>
                <w:between w:val="nil"/>
              </w:pBdr>
              <w:spacing w:line="240" w:lineRule="auto"/>
              <w:jc w:val="both"/>
              <w:rPr>
                <w:sz w:val="24"/>
                <w:szCs w:val="24"/>
              </w:rPr>
            </w:pPr>
            <w:r w:rsidRPr="00B27FC0">
              <w:rPr>
                <w:sz w:val="24"/>
                <w:szCs w:val="24"/>
              </w:rPr>
              <w:t>Харьцангуй удаан хугацаа(зарим оронд 7-8 жил)-нд эсхүл тодорхойгүй хугацаанд байгуулагддаг.</w:t>
            </w:r>
          </w:p>
        </w:tc>
      </w:tr>
    </w:tbl>
    <w:p w14:paraId="490631A6" w14:textId="77777777" w:rsidR="00213A6E" w:rsidRPr="00B27FC0" w:rsidRDefault="00E67AAE" w:rsidP="00DF5C44">
      <w:pPr>
        <w:spacing w:before="240" w:after="240" w:line="240" w:lineRule="auto"/>
        <w:ind w:firstLine="720"/>
        <w:jc w:val="both"/>
        <w:rPr>
          <w:sz w:val="24"/>
          <w:szCs w:val="24"/>
        </w:rPr>
      </w:pPr>
      <w:r w:rsidRPr="00B27FC0">
        <w:rPr>
          <w:sz w:val="24"/>
          <w:szCs w:val="24"/>
        </w:rPr>
        <w:t>UNCITRAL-ийн загвар хуулийн 7-р бүлэгт ерөнхий гэрээний аргаар зохион байгуулагдах худалдан авах ажиллагааны процессыг 58 дүгээр зүйлд “</w:t>
      </w:r>
      <w:r w:rsidRPr="00B27FC0">
        <w:rPr>
          <w:i/>
          <w:iCs/>
          <w:sz w:val="24"/>
          <w:szCs w:val="24"/>
        </w:rPr>
        <w:t>хаалттай ерөнхий гэрээний шалгаруулалт</w:t>
      </w:r>
      <w:r w:rsidRPr="00B27FC0">
        <w:rPr>
          <w:sz w:val="24"/>
          <w:szCs w:val="24"/>
        </w:rPr>
        <w:t>”, 59 дүгээр зүйлд “</w:t>
      </w:r>
      <w:r w:rsidRPr="00B27FC0">
        <w:rPr>
          <w:i/>
          <w:iCs/>
          <w:sz w:val="24"/>
          <w:szCs w:val="24"/>
        </w:rPr>
        <w:t>хаалттай ерөнхий гэрээнд тавигдах шаардлага</w:t>
      </w:r>
      <w:r w:rsidRPr="00B27FC0">
        <w:rPr>
          <w:sz w:val="24"/>
          <w:szCs w:val="24"/>
        </w:rPr>
        <w:t>”, 60 дугаар зүйлд “</w:t>
      </w:r>
      <w:r w:rsidRPr="00B27FC0">
        <w:rPr>
          <w:i/>
          <w:iCs/>
          <w:sz w:val="24"/>
          <w:szCs w:val="24"/>
        </w:rPr>
        <w:t>нээлттэй ерөнхий гэрээ байгуулах</w:t>
      </w:r>
      <w:r w:rsidRPr="00B27FC0">
        <w:rPr>
          <w:sz w:val="24"/>
          <w:szCs w:val="24"/>
        </w:rPr>
        <w:t>”, 61 дүгээр зүйлд “нээлттэй ер</w:t>
      </w:r>
      <w:r w:rsidRPr="00B27FC0">
        <w:rPr>
          <w:i/>
          <w:iCs/>
          <w:sz w:val="24"/>
          <w:szCs w:val="24"/>
        </w:rPr>
        <w:t>өнхий гэрээнд тавигдах шаардлага</w:t>
      </w:r>
      <w:r w:rsidRPr="00B27FC0">
        <w:rPr>
          <w:sz w:val="24"/>
          <w:szCs w:val="24"/>
        </w:rPr>
        <w:t>”, 62 дугаар зүйлд “</w:t>
      </w:r>
      <w:r w:rsidRPr="00B27FC0">
        <w:rPr>
          <w:i/>
          <w:iCs/>
          <w:sz w:val="24"/>
          <w:szCs w:val="24"/>
        </w:rPr>
        <w:t>Ерөнхий гэрээний 2 дахь үе шатны процесс</w:t>
      </w:r>
      <w:r w:rsidRPr="00B27FC0">
        <w:rPr>
          <w:sz w:val="24"/>
          <w:szCs w:val="24"/>
        </w:rPr>
        <w:t>”, 63 дугаар зүйлд “</w:t>
      </w:r>
      <w:r w:rsidRPr="00B27FC0">
        <w:rPr>
          <w:i/>
          <w:iCs/>
          <w:sz w:val="24"/>
          <w:szCs w:val="24"/>
        </w:rPr>
        <w:t>Гэрээний хэрэгжилтийн үеийн өөрчлөлт</w:t>
      </w:r>
      <w:r w:rsidRPr="00B27FC0">
        <w:rPr>
          <w:sz w:val="24"/>
          <w:szCs w:val="24"/>
        </w:rPr>
        <w:t>” зэргийг мөн зохицуулж өгсөн байна. Загвар хуулиар “ерөнхий гэрээний арга”-ын процесс болон стандартын талаар маш дэлгэрэнгүй бөгөөд нарийн зохицуулалтуудыг оруулсан нь уг тендерийн арга нь олон улсад маш түгээмэл хэрэглэгддэг маш тогтвортой худалдан авалтын арга болохтой холбоотой юм. Тухайлбал, Олон Улсын Эдийн Засгийн Хамтын Ажиллагаа, Хөгжлийн Байгууллага (OECD)-ийн тэргүүлэх гишүүн орнууд болох АНУ, Их британи, Европын холбооны улсуудын нийт тендер шалгаруулалтын төсөвт өртгийн 25-35% нь ерөнхий гэрээний аргаар зохион байгуулагдсан худалдан авалтын үйл ажиллагааны өртөг эзэлж байгаа юм</w:t>
      </w:r>
      <w:r w:rsidRPr="00B27FC0">
        <w:rPr>
          <w:sz w:val="24"/>
          <w:szCs w:val="24"/>
          <w:vertAlign w:val="superscript"/>
        </w:rPr>
        <w:footnoteReference w:id="26"/>
      </w:r>
      <w:r w:rsidRPr="00B27FC0">
        <w:rPr>
          <w:sz w:val="24"/>
          <w:szCs w:val="24"/>
        </w:rPr>
        <w:t xml:space="preserve">. Харин Монгол Улсын хувьд өнгөрсөн 2024 оны төсвийн ерөнхийлөн захирагч нарын худалдан авалтын тайлангаас үзвэл, тайлант хугацаанд зарлагдсан нийт 17,718 тендер шалгаруулалтаас ердөө 3 нь буюу 0.016% нь ерөнхий гэрээний аргаар зохион байгуулагдсан байна. </w:t>
      </w:r>
    </w:p>
    <w:p w14:paraId="0DAB91F0" w14:textId="77777777" w:rsidR="00213A6E" w:rsidRPr="00B27FC0" w:rsidRDefault="00E67AAE" w:rsidP="00B27FC0">
      <w:pPr>
        <w:spacing w:before="240" w:after="240" w:line="240" w:lineRule="auto"/>
        <w:ind w:firstLine="720"/>
        <w:jc w:val="both"/>
        <w:rPr>
          <w:sz w:val="24"/>
          <w:szCs w:val="24"/>
        </w:rPr>
      </w:pPr>
      <w:r w:rsidRPr="00B27FC0">
        <w:rPr>
          <w:sz w:val="24"/>
          <w:szCs w:val="24"/>
        </w:rPr>
        <w:lastRenderedPageBreak/>
        <w:t>Хэдий 2023 оны ТБОНӨХБАҮХАтХ-ийн 31 болон 37 дугаар зүйлд ерөнхий гэрээний аргаар худалдан авах ажиллагааг зохион байгуулах боломжийг хуулиар зохицуулсан боловч дээрх тоо баримтаас захиалагчдын зүгээс ерөнхий гэрээний аргыг тендер шалгаруулалтын ажиллагаанд төдийлөн ашигладаггүй болох нь харагдаж байна. Хуулийн шинэчилсэн найруулгын төсөлд ерөнхий гэрээний аргаар зохион байгуулагдах худалдан авах ажиллагааны процессыг 38 дугаар зүйлийн 38.1-38.7-д тусгасан нь 2023 оны ТБОНӨХБАҮХАтХ-ийн зохицуулалттай агуулгын хувьд ижил буюу тус аргаар зохион байгуулагдах худалдан авах үйл ажиллагааны процесст шинээр нэмэлт өөрчлөлт ороогүй байна. Харин төслийн 31 дүгээр зүйлийн 31.1-т “</w:t>
      </w:r>
      <w:r w:rsidRPr="00B27FC0">
        <w:rPr>
          <w:i/>
          <w:iCs/>
          <w:sz w:val="24"/>
          <w:szCs w:val="24"/>
        </w:rPr>
        <w:t>Захиалагч тендер шалгаруулалтыг дараах аргын аль нэгийн дагуу зохион байгуулна</w:t>
      </w:r>
      <w:r w:rsidRPr="00B27FC0">
        <w:rPr>
          <w:sz w:val="24"/>
          <w:szCs w:val="24"/>
        </w:rPr>
        <w:t>” гээд 31.1.5-д ерөнхий гэрээний аргыг тусгайлан заасан нь шинээр орсон өөрчлөлт юм. Тухайлбал, 2023 оны ТБОНӨХБАҮХАтХ-ийн 31 дүгээр зүйлийн 31.1-т “</w:t>
      </w:r>
      <w:r w:rsidRPr="00B27FC0">
        <w:rPr>
          <w:i/>
          <w:iCs/>
          <w:sz w:val="24"/>
          <w:szCs w:val="24"/>
          <w:highlight w:val="white"/>
        </w:rPr>
        <w:t>Захиалагч ерөнхий гэрээний аргаар худалдан авахаас бусад тохиолдолд хуульд заасан төсөвт өртөгт үндэслэн тендер шалгаруулалтын дараах аргын аль нэгийн дагуу зохион байгуулна</w:t>
      </w:r>
      <w:r w:rsidRPr="00B27FC0">
        <w:rPr>
          <w:sz w:val="24"/>
          <w:szCs w:val="24"/>
        </w:rPr>
        <w:t xml:space="preserve">” гээд </w:t>
      </w:r>
      <w:r w:rsidRPr="00B27FC0">
        <w:rPr>
          <w:i/>
          <w:iCs/>
          <w:sz w:val="24"/>
          <w:szCs w:val="24"/>
        </w:rPr>
        <w:t>нээлттэй, харьцуулалт, гэрээ шууд байгуулах, нэг эх үүсвэрээс худалдан авах</w:t>
      </w:r>
      <w:r w:rsidRPr="00B27FC0">
        <w:rPr>
          <w:sz w:val="24"/>
          <w:szCs w:val="24"/>
        </w:rPr>
        <w:t xml:space="preserve"> гэсэн тендер шалгаруулалтын 4 аргыг заасан ойлгомжгүй заалтыг өөрчилж, төслийн 31.1-т тендер шалгаруулалт зохион байгуулж болох нэг арга нь ерөнхий гэрээний арга байхаар тусгайлан заажээ. Мөн дотоодын үйлдвэрлэлээр хангах боломжтой чанар, стандартын шаардлага хангасан барааг цахим дэлгүүрт бүртгэж, захиалга хийх боломжийг төслийн 38.1.3-т шинээр нэмж оруулсан байна. </w:t>
      </w:r>
    </w:p>
    <w:p w14:paraId="0A0A557E" w14:textId="77777777" w:rsidR="00213A6E" w:rsidRPr="00B27FC0" w:rsidRDefault="00E67AAE" w:rsidP="00B27FC0">
      <w:pPr>
        <w:spacing w:before="240" w:after="240" w:line="240" w:lineRule="auto"/>
        <w:ind w:firstLine="720"/>
        <w:jc w:val="both"/>
        <w:rPr>
          <w:sz w:val="24"/>
          <w:szCs w:val="24"/>
        </w:rPr>
      </w:pPr>
      <w:r w:rsidRPr="00B27FC0">
        <w:rPr>
          <w:sz w:val="24"/>
          <w:szCs w:val="24"/>
        </w:rPr>
        <w:t>Түүнчлэн тендер шалгаруулалт зохион байгуулж болох аргуудыг 2023 оны ТБОНӨХБАҮХАтХ-ийн 31 дүгээр зүйлийн 31.1-т “</w:t>
      </w:r>
      <w:r w:rsidRPr="00B27FC0">
        <w:rPr>
          <w:i/>
          <w:iCs/>
          <w:sz w:val="24"/>
          <w:szCs w:val="24"/>
        </w:rPr>
        <w:t>Захиалагч ерөнхий гэрээний аргаар худалдан авахаас бусад тохиолдолд…</w:t>
      </w:r>
      <w:r w:rsidRPr="00B27FC0">
        <w:rPr>
          <w:sz w:val="24"/>
          <w:szCs w:val="24"/>
        </w:rPr>
        <w:t>” гэж ойлгомжгүй томьёолсон байсныг хуулийн төслийн 31 дүгээр зүйлийн 31.1-т “</w:t>
      </w:r>
      <w:r w:rsidRPr="00B27FC0">
        <w:rPr>
          <w:i/>
          <w:iCs/>
          <w:sz w:val="24"/>
          <w:szCs w:val="24"/>
        </w:rPr>
        <w:t>Захиалагч тендер шалгаруулалтыг дараах аргын аль нэгийн дагуу зохион байгуулна</w:t>
      </w:r>
      <w:r w:rsidRPr="00B27FC0">
        <w:rPr>
          <w:sz w:val="24"/>
          <w:szCs w:val="24"/>
        </w:rPr>
        <w:t xml:space="preserve">” гэж өөрчилсөн. Иймээс дотоодод үйлдвэрлэсэн бараа, үйлчилгээг цахим дэлгүүрээр дамжуулан худалдан авах боломжийг төслийн 38.1.3-т заасан нь үндэсний үйлдвэрлэлийг дэмжих хуулийн зорилгодоо нийцсэн байна. </w:t>
      </w:r>
    </w:p>
    <w:p w14:paraId="497E8A2E" w14:textId="74660C91" w:rsidR="00213A6E" w:rsidRPr="00B27FC0" w:rsidRDefault="00E67AAE" w:rsidP="00B27FC0">
      <w:pPr>
        <w:spacing w:before="240" w:after="240" w:line="240" w:lineRule="auto"/>
        <w:ind w:firstLine="720"/>
        <w:jc w:val="both"/>
        <w:rPr>
          <w:color w:val="FF0000"/>
          <w:sz w:val="24"/>
          <w:szCs w:val="24"/>
        </w:rPr>
      </w:pPr>
      <w:r w:rsidRPr="00B27FC0">
        <w:rPr>
          <w:sz w:val="24"/>
          <w:szCs w:val="24"/>
        </w:rPr>
        <w:t>Дүгнэвэл, ерөнхий гэрээний арга нь олон улсын практикт төрийн худалдан авалтад түгээмэл хэрэглэгддэг тогтвортой тендер шалгаруулалтын арга боловч Монгол Улсад уг тендер шалгаруулалтын аргаар худалдан авах ажиллагаа маш цөөн тоогоор зохион байгуулагдаж байна. Энэ нь хуульд заасан ерөнхий гэрээний аргаар худалдан авах ажиллагааг зохион байгуулах нь үр ашиггүй байгаа учраас бус захиалагчдын дунд ерөнхий гэрээний аргаар бараа, үйлчилгээ худалдан авах практик тогтоогүй байгаатай холбоотой байна.</w:t>
      </w:r>
      <w:r w:rsidRPr="00B27FC0">
        <w:rPr>
          <w:color w:val="FF0000"/>
          <w:sz w:val="24"/>
          <w:szCs w:val="24"/>
        </w:rPr>
        <w:t xml:space="preserve"> </w:t>
      </w:r>
      <w:r w:rsidRPr="00B27FC0">
        <w:rPr>
          <w:sz w:val="24"/>
          <w:szCs w:val="24"/>
        </w:rPr>
        <w:t xml:space="preserve">Хуульд зааснаар Засгийн газраас ерөнхий гэрээний аргаар худалдан авах бараа, үйлчилгээний жагсаалтыг баталж байна. Тодруулбал, “Жагсаалт батлах тухай” Засгийн газрын 2024 оны 4 дүгээр сарын 17-ны өдрийн 162 дугаар тогтоолийн хавсралтад 21 төрлийн бараа, үйлчилгээнд ерөнхий гэрээний аргыг заасан нь олон улсын практиктай харьцуулахад хэт бага байгаа юм. Тодруулбал, Их Британи Улсын хувьд 4200 гаруй </w:t>
      </w:r>
      <w:r w:rsidRPr="00B27FC0">
        <w:rPr>
          <w:sz w:val="24"/>
          <w:szCs w:val="24"/>
        </w:rPr>
        <w:lastRenderedPageBreak/>
        <w:t>төрлийн бараа бүтээгдэхүүнийг худалдан авахад ерөнхий гэрээ буюу framework agreement байгуулан худалдан авч болохоор заасан байгаа юм.</w:t>
      </w:r>
      <w:r w:rsidRPr="00B27FC0">
        <w:rPr>
          <w:sz w:val="24"/>
          <w:szCs w:val="24"/>
          <w:vertAlign w:val="superscript"/>
        </w:rPr>
        <w:footnoteReference w:id="27"/>
      </w:r>
      <w:r w:rsidRPr="00B27FC0">
        <w:rPr>
          <w:sz w:val="24"/>
          <w:szCs w:val="24"/>
        </w:rPr>
        <w:t xml:space="preserve"> </w:t>
      </w:r>
      <w:r w:rsidRPr="00B27FC0">
        <w:rPr>
          <w:color w:val="FF0000"/>
          <w:sz w:val="24"/>
          <w:szCs w:val="24"/>
        </w:rPr>
        <w:t xml:space="preserve"> </w:t>
      </w:r>
    </w:p>
    <w:p w14:paraId="7656AC0A" w14:textId="40AD46C7" w:rsidR="00213A6E" w:rsidRPr="00DF5C44" w:rsidRDefault="00E67AAE" w:rsidP="00DF5C44">
      <w:pPr>
        <w:spacing w:before="240" w:after="240" w:line="240" w:lineRule="auto"/>
        <w:ind w:firstLine="720"/>
        <w:jc w:val="both"/>
        <w:rPr>
          <w:color w:val="FF0000"/>
          <w:sz w:val="24"/>
          <w:szCs w:val="24"/>
        </w:rPr>
      </w:pPr>
      <w:r w:rsidRPr="00B27FC0">
        <w:rPr>
          <w:sz w:val="24"/>
          <w:szCs w:val="24"/>
        </w:rPr>
        <w:t>Иймд Засгийн газрын зүгээс батлан гаргах ерөнхий гэрээний аргаар худалдан авч болох бараа, үйлчилгээний төрлийг нэмэгдүүлж, практик уг аргын хэрэглээг өргөн цар хүрээтэй болгох шаардлагатай байна.</w:t>
      </w:r>
    </w:p>
    <w:p w14:paraId="4D466140" w14:textId="79D75A2E" w:rsidR="00213A6E" w:rsidRPr="00DF5C44" w:rsidRDefault="00E67AAE" w:rsidP="00DF5C44">
      <w:pPr>
        <w:pStyle w:val="Heading3"/>
        <w:spacing w:before="240" w:after="240"/>
        <w:ind w:firstLine="720"/>
        <w:rPr>
          <w:i/>
          <w:iCs/>
          <w:color w:val="000000" w:themeColor="text1"/>
          <w:sz w:val="24"/>
          <w:szCs w:val="24"/>
        </w:rPr>
      </w:pPr>
      <w:bookmarkStart w:id="10" w:name="_Toc215850937"/>
      <w:r w:rsidRPr="00DF5C44">
        <w:rPr>
          <w:i/>
          <w:iCs/>
          <w:color w:val="000000" w:themeColor="text1"/>
          <w:sz w:val="24"/>
          <w:szCs w:val="24"/>
        </w:rPr>
        <w:t xml:space="preserve">40 дүгээр зүйл. </w:t>
      </w:r>
      <w:r w:rsidR="00C51E94" w:rsidRPr="00DF5C44">
        <w:rPr>
          <w:i/>
          <w:iCs/>
          <w:color w:val="000000" w:themeColor="text1"/>
          <w:sz w:val="24"/>
          <w:szCs w:val="24"/>
        </w:rPr>
        <w:t>Чадавхад</w:t>
      </w:r>
      <w:r w:rsidRPr="00DF5C44">
        <w:rPr>
          <w:i/>
          <w:iCs/>
          <w:color w:val="000000" w:themeColor="text1"/>
          <w:sz w:val="24"/>
          <w:szCs w:val="24"/>
        </w:rPr>
        <w:t xml:space="preserve"> суурилсан хэлэлцээний арга</w:t>
      </w:r>
      <w:bookmarkEnd w:id="10"/>
    </w:p>
    <w:p w14:paraId="200DB330" w14:textId="683D0C6F" w:rsidR="00213A6E" w:rsidRPr="00B27FC0" w:rsidRDefault="00E67AAE" w:rsidP="00B27FC0">
      <w:pPr>
        <w:spacing w:before="240" w:after="240" w:line="240" w:lineRule="auto"/>
        <w:ind w:firstLine="720"/>
        <w:jc w:val="both"/>
        <w:rPr>
          <w:sz w:val="24"/>
          <w:szCs w:val="24"/>
        </w:rPr>
      </w:pPr>
      <w:r w:rsidRPr="00B27FC0">
        <w:rPr>
          <w:sz w:val="24"/>
          <w:szCs w:val="24"/>
        </w:rPr>
        <w:t>Одоогийн хүчин төгөлдөр үйлчилж буй ТБОНӨХБАҮХАтХ-д тендер шалгаруулалтын нээлттэй, харьцуулалт, гэрээ шууд байгуулах, нэг эх үүсвэрээс худалдан авах, ерөнхий гэрээ байгуулах гэсэн аргуудыг хуульчилсан. Хуулийн төслийн 31 дүгээр зүйлийн 31.1-т тендер шалгаруулалтын дээр “</w:t>
      </w:r>
      <w:r w:rsidR="00C51E94" w:rsidRPr="00B27FC0">
        <w:rPr>
          <w:sz w:val="24"/>
          <w:szCs w:val="24"/>
        </w:rPr>
        <w:t>чадавхад</w:t>
      </w:r>
      <w:r w:rsidRPr="00B27FC0">
        <w:rPr>
          <w:sz w:val="24"/>
          <w:szCs w:val="24"/>
        </w:rPr>
        <w:t xml:space="preserve"> суурилсан хэлэлцээний арга”-ыг /31.1.6/ шинээр нэмсэн.</w:t>
      </w:r>
    </w:p>
    <w:p w14:paraId="489FF13C" w14:textId="77777777" w:rsidR="00213A6E" w:rsidRPr="00B27FC0" w:rsidRDefault="00E67AAE" w:rsidP="00B27FC0">
      <w:pPr>
        <w:spacing w:before="240" w:after="240" w:line="240" w:lineRule="auto"/>
        <w:ind w:firstLine="720"/>
        <w:jc w:val="both"/>
        <w:rPr>
          <w:sz w:val="24"/>
          <w:szCs w:val="24"/>
        </w:rPr>
      </w:pPr>
      <w:r w:rsidRPr="00B27FC0">
        <w:rPr>
          <w:sz w:val="24"/>
          <w:szCs w:val="24"/>
        </w:rPr>
        <w:t>Хуулийн төслийн үзэл баримтлалын “</w:t>
      </w:r>
      <w:r w:rsidRPr="00B27FC0">
        <w:rPr>
          <w:i/>
          <w:iCs/>
          <w:sz w:val="24"/>
          <w:szCs w:val="24"/>
        </w:rPr>
        <w:t>Практик шаардлага</w:t>
      </w:r>
      <w:r w:rsidRPr="00B27FC0">
        <w:rPr>
          <w:sz w:val="24"/>
          <w:szCs w:val="24"/>
        </w:rPr>
        <w:t>” хэсэгт “Х</w:t>
      </w:r>
      <w:r w:rsidRPr="00B27FC0">
        <w:rPr>
          <w:i/>
          <w:iCs/>
          <w:sz w:val="24"/>
          <w:szCs w:val="24"/>
        </w:rPr>
        <w:t>уулиар зохицуулсан тендер шалгаруулалтын аргууд нь Монгол Улсын Их Хурлаас баталж, бодлогын баримт бичгүүдэд тусгагдсан хамрах хүрээ, төсөвт өртөг өндөр, эдийн засаг, нийгмийн хөгжлийг хангахад чиглэсэн төсөл, арга хэмжээг хэрэгжүүлэх гүйцэтгэгчийг сонгон шалгаруулахад хангалтгүй байгаа бөгөөд дээрх төсөл, арга хэмжээг хэрэгжүүлэхийн тулд олон улсад хүлээн зөвшөөрөгдөж, хэрэглэгддэг тендер шалгаруулалтын өөр аргуудыг нэвтрүүлэх зайлшгүй шаардлага бий болсон байна</w:t>
      </w:r>
      <w:r w:rsidRPr="00B27FC0">
        <w:rPr>
          <w:sz w:val="24"/>
          <w:szCs w:val="24"/>
        </w:rPr>
        <w:t>” гэж томоохон төсөл хэрэгжүүлэхэд тендер шалгаруулалтын шинэ арга нэвтрүүлэх шаардлагатай талаар тодорхойлжээ.</w:t>
      </w:r>
    </w:p>
    <w:p w14:paraId="3AF65880" w14:textId="2D0CF1C5" w:rsidR="00213A6E" w:rsidRPr="00B27FC0" w:rsidRDefault="00E67AAE" w:rsidP="00B27FC0">
      <w:pPr>
        <w:spacing w:before="240" w:after="240" w:line="240" w:lineRule="auto"/>
        <w:ind w:firstLine="720"/>
        <w:jc w:val="both"/>
        <w:rPr>
          <w:sz w:val="24"/>
          <w:szCs w:val="24"/>
        </w:rPr>
      </w:pPr>
      <w:r w:rsidRPr="00B27FC0">
        <w:rPr>
          <w:sz w:val="24"/>
          <w:szCs w:val="24"/>
        </w:rPr>
        <w:t>Түүнчлэн уг хуулийн төслийн тандан судалгааны тайланд дурдсанаар 2024 оны 11 дүгээр сарын 28-ны өдрөөс 2024 оны 12 дугаар сарын 12-ны өдрийг хүртэлх хугацаанд нийт 231 иргэн, төрийн албан хаагчаас авсан судалгааны</w:t>
      </w:r>
      <w:r w:rsidRPr="00B27FC0">
        <w:rPr>
          <w:sz w:val="24"/>
          <w:szCs w:val="24"/>
          <w:vertAlign w:val="superscript"/>
        </w:rPr>
        <w:footnoteReference w:id="28"/>
      </w:r>
      <w:r w:rsidRPr="00B27FC0">
        <w:rPr>
          <w:sz w:val="24"/>
          <w:szCs w:val="24"/>
        </w:rPr>
        <w:t xml:space="preserve"> үр дүнг</w:t>
      </w:r>
      <w:r w:rsidR="00B94CA0" w:rsidRPr="00B27FC0">
        <w:rPr>
          <w:sz w:val="24"/>
          <w:szCs w:val="24"/>
        </w:rPr>
        <w:t>ээс үзвэл</w:t>
      </w:r>
      <w:r w:rsidRPr="00B27FC0">
        <w:rPr>
          <w:sz w:val="24"/>
          <w:szCs w:val="24"/>
        </w:rPr>
        <w:t>, мега төсөл болон өндөр өртөг бүхий төслийг хэрэгжүүлэх зорилго бүхий худалдан авах ажиллагаанд одоогийн тендер шалгаруулалтын аргыг хэрэглэх нь үр дүнтэй гэж 21.6% нь хариулсан бол үлдсэн 78.4% нь үр дүнгүй гэж үзсэн байна. Үүнийг тодруулбал 37.2% нь зарим тохиолдолд үр дүнгүй, 30.7% нь одоогийн тендер шалгаруулалтын аргаар мега төсөл болон өндөр өртөг бүхий төслийг хэрэгжүүлэх боломжгүй, 10.4% нь үр дүнгүй гэж хариулсан байна. Дээрх худалдан авах ажиллагааны аргууд нь Улсын Их Хурлаас баталсан бодлогын баримт бичгүүдэд хэрэгжүүлэхээр тусгасан мега төслүүдийг эхлүүлэх, тус төслүүдийг хэрэгжүүлэх ажил гүйцэтгэгчийг сонгон шалгаруулахад хангалтгүй байгаа бөгөөд үндэсний хэмжээний томоохон төсөл хөтөлбөрийг хэрэгжүүлэхийн тулд худалдан авах ажиллагааны өөр аргуудыг нэвтрүүлэх зайлшгүй шаардлага бий гэсэн үр дүн гарсан.</w:t>
      </w:r>
    </w:p>
    <w:p w14:paraId="17ADE7D7" w14:textId="17807991" w:rsidR="00213A6E" w:rsidRPr="00B27FC0" w:rsidRDefault="00E67AAE" w:rsidP="00B27FC0">
      <w:pPr>
        <w:spacing w:before="240" w:after="240" w:line="240" w:lineRule="auto"/>
        <w:ind w:firstLine="720"/>
        <w:jc w:val="both"/>
        <w:rPr>
          <w:sz w:val="24"/>
          <w:szCs w:val="24"/>
        </w:rPr>
      </w:pPr>
      <w:r w:rsidRPr="00B27FC0">
        <w:rPr>
          <w:sz w:val="24"/>
          <w:szCs w:val="24"/>
        </w:rPr>
        <w:lastRenderedPageBreak/>
        <w:t>Дээр дурдсан үндэслэл, шаардлагын хүрээнд, хуулийн төслийн 40 дүгээр зүйлд “Чадавх</w:t>
      </w:r>
      <w:r w:rsidR="00D11DEC" w:rsidRPr="00B27FC0">
        <w:rPr>
          <w:sz w:val="24"/>
          <w:szCs w:val="24"/>
        </w:rPr>
        <w:t>а</w:t>
      </w:r>
      <w:r w:rsidRPr="00B27FC0">
        <w:rPr>
          <w:sz w:val="24"/>
          <w:szCs w:val="24"/>
        </w:rPr>
        <w:t>д суурилсан хэлэлцээний арга” /selective tendering/ гэх төрийн худалдан авах ажиллагааны шинэ аргыг нэвтрүүлсэн байна. Тодруулбал,</w:t>
      </w:r>
    </w:p>
    <w:p w14:paraId="05A3E592" w14:textId="77777777" w:rsidR="00213A6E" w:rsidRPr="00B27FC0" w:rsidRDefault="00E67AAE" w:rsidP="00B27FC0">
      <w:pPr>
        <w:spacing w:before="240" w:after="240" w:line="240" w:lineRule="auto"/>
        <w:ind w:firstLine="720"/>
        <w:jc w:val="both"/>
        <w:rPr>
          <w:sz w:val="24"/>
          <w:szCs w:val="24"/>
        </w:rPr>
      </w:pPr>
      <w:r w:rsidRPr="00B27FC0">
        <w:rPr>
          <w:sz w:val="24"/>
          <w:szCs w:val="24"/>
        </w:rPr>
        <w:t>Төслийн 40.1-т “</w:t>
      </w:r>
      <w:r w:rsidRPr="00B27FC0">
        <w:rPr>
          <w:i/>
          <w:iCs/>
          <w:sz w:val="24"/>
          <w:szCs w:val="24"/>
        </w:rPr>
        <w:t>Төслийн хамрах хүрээ, төсөвт өртөг өндөр, эдийн засаг, нийгмийн хөгжлийг хангахад чиглэгдсэн, хоорондоо уялдаа холбоо бүхий хэд хэдэн бараа, ажил, үйлчилгээг цогцоор нь гүйцэтгэх шаардлагатай төсөл, арга хэмжээг хэрэгжүүлэх чадавхтай аж ахуй эрхлэгчийг энэ зүйлд заасан аргаар сонгож болно</w:t>
      </w:r>
      <w:r w:rsidRPr="00B27FC0">
        <w:rPr>
          <w:sz w:val="24"/>
          <w:szCs w:val="24"/>
        </w:rPr>
        <w:t>" гэж заасан. Мөн 40.2-т “</w:t>
      </w:r>
      <w:r w:rsidRPr="00B27FC0">
        <w:rPr>
          <w:i/>
          <w:iCs/>
          <w:sz w:val="24"/>
          <w:szCs w:val="24"/>
        </w:rPr>
        <w:t>Энэ хуулийн 40.1-д заасан аргаар тендер шалгаруулалтыг зохион байгуулах төсөл, арга хэмжээний жагсаалтыг Засгийн газрын өргөн мэдүүлснээр Улсын Их Хурал батална</w:t>
      </w:r>
      <w:r w:rsidRPr="00B27FC0">
        <w:rPr>
          <w:sz w:val="24"/>
          <w:szCs w:val="24"/>
        </w:rPr>
        <w:t>” гэж чадавхад суурилсан хэлэлцээний аргыг ашиглах төсөл, арга хэмжээг Улсын Их Хурлаас батлахаар заажээ.</w:t>
      </w:r>
    </w:p>
    <w:p w14:paraId="7BAAC9EF" w14:textId="3ABD436F" w:rsidR="00213A6E" w:rsidRPr="00B27FC0" w:rsidRDefault="00E67AAE" w:rsidP="00B27FC0">
      <w:pPr>
        <w:spacing w:before="240" w:after="240" w:line="240" w:lineRule="auto"/>
        <w:ind w:firstLine="720"/>
        <w:jc w:val="both"/>
        <w:rPr>
          <w:sz w:val="24"/>
          <w:szCs w:val="24"/>
        </w:rPr>
      </w:pPr>
      <w:r w:rsidRPr="00B27FC0">
        <w:rPr>
          <w:sz w:val="24"/>
          <w:szCs w:val="24"/>
        </w:rPr>
        <w:t xml:space="preserve">Уг төрийн худалдан авах ажиллагааны аргыг олон улсад хүлээн зөвшөөрөгдсөн жишиг стандарт зохицуулалттай харьцуулж үзвэл, UNCITRAL-ийн загвар хуулийн 29 дүгээр зүйл, 34-р зүйл, 45-р зүйлд тус тус </w:t>
      </w:r>
      <w:r w:rsidR="006A0402" w:rsidRPr="00B27FC0">
        <w:rPr>
          <w:sz w:val="24"/>
          <w:szCs w:val="24"/>
        </w:rPr>
        <w:t xml:space="preserve">хязгаарлагдмал тендер буюу </w:t>
      </w:r>
      <w:r w:rsidRPr="00B27FC0">
        <w:rPr>
          <w:sz w:val="24"/>
          <w:szCs w:val="24"/>
        </w:rPr>
        <w:t>restricted tendering-ийн аргыг зохицуулсан байна.</w:t>
      </w:r>
    </w:p>
    <w:p w14:paraId="6211C2FE" w14:textId="77777777" w:rsidR="00213A6E" w:rsidRPr="00B27FC0" w:rsidRDefault="00E67AAE" w:rsidP="00B27FC0">
      <w:pPr>
        <w:numPr>
          <w:ilvl w:val="0"/>
          <w:numId w:val="12"/>
        </w:numPr>
        <w:spacing w:before="240" w:after="240" w:line="240" w:lineRule="auto"/>
        <w:jc w:val="both"/>
        <w:rPr>
          <w:sz w:val="24"/>
          <w:szCs w:val="24"/>
        </w:rPr>
      </w:pPr>
      <w:r w:rsidRPr="00B27FC0">
        <w:rPr>
          <w:sz w:val="24"/>
          <w:szCs w:val="24"/>
        </w:rPr>
        <w:t>29-р зүйлд төрийн худалдан авах ажиллагаанд restricted tendering-ийн аргыг:</w:t>
      </w:r>
    </w:p>
    <w:p w14:paraId="5E727D23" w14:textId="77777777" w:rsidR="00213A6E" w:rsidRPr="00B27FC0" w:rsidRDefault="00E67AAE" w:rsidP="00B27FC0">
      <w:pPr>
        <w:numPr>
          <w:ilvl w:val="1"/>
          <w:numId w:val="12"/>
        </w:numPr>
        <w:spacing w:before="240" w:after="240" w:line="240" w:lineRule="auto"/>
        <w:jc w:val="both"/>
        <w:rPr>
          <w:sz w:val="24"/>
          <w:szCs w:val="24"/>
        </w:rPr>
      </w:pPr>
      <w:r w:rsidRPr="00B27FC0">
        <w:rPr>
          <w:sz w:val="24"/>
          <w:szCs w:val="24"/>
        </w:rPr>
        <w:t>Худалдан авч буй бараа, ажил, үйлчилгээ нь маш нарийн төвөгтэй эсхүл мэргэшсэн байдал шаардах шинж чанартай, зөвхөн хязгаарлагдмал тооны нийлүүлэгч эсвэл гүйцэтгэгчээс худалдан авах боломжтой тохиолдолд;</w:t>
      </w:r>
    </w:p>
    <w:p w14:paraId="69379303" w14:textId="77777777" w:rsidR="00213A6E" w:rsidRPr="00B27FC0" w:rsidRDefault="00E67AAE" w:rsidP="00B27FC0">
      <w:pPr>
        <w:numPr>
          <w:ilvl w:val="1"/>
          <w:numId w:val="12"/>
        </w:numPr>
        <w:spacing w:before="240" w:after="240" w:line="240" w:lineRule="auto"/>
        <w:jc w:val="both"/>
        <w:rPr>
          <w:sz w:val="24"/>
          <w:szCs w:val="24"/>
        </w:rPr>
      </w:pPr>
      <w:r w:rsidRPr="00B27FC0">
        <w:rPr>
          <w:sz w:val="24"/>
          <w:szCs w:val="24"/>
        </w:rPr>
        <w:t>Олон тооны тендерийг шалгаж, үнэлэхэд шаардагдах цаг хугацаа, зардал нь худалдан авч буй бараа, ажил, үйлчилгээний үнэ цэнэ, хэрэгцээ шаардлагатай харьцуулахад үр ашиггүй, тохиромжгүй байх;</w:t>
      </w:r>
    </w:p>
    <w:p w14:paraId="140FB821" w14:textId="77777777" w:rsidR="00213A6E" w:rsidRPr="00B27FC0" w:rsidRDefault="00E67AAE" w:rsidP="00B27FC0">
      <w:pPr>
        <w:numPr>
          <w:ilvl w:val="0"/>
          <w:numId w:val="12"/>
        </w:numPr>
        <w:spacing w:before="240" w:after="240" w:line="240" w:lineRule="auto"/>
        <w:jc w:val="both"/>
        <w:rPr>
          <w:sz w:val="24"/>
          <w:szCs w:val="24"/>
        </w:rPr>
      </w:pPr>
      <w:r w:rsidRPr="00B27FC0">
        <w:rPr>
          <w:sz w:val="24"/>
          <w:szCs w:val="24"/>
        </w:rPr>
        <w:t>34-р зүйлд чадавхад суурилсан хэлэлцээний аргаар зохион байгуулагдах тендерийн ажиллагаа буюу restricted tendering-д оролцох оролцогчдод урьдчилсан мэдэгдэл хүргэх шаардлагыг:</w:t>
      </w:r>
    </w:p>
    <w:p w14:paraId="3A177BE4" w14:textId="77777777" w:rsidR="00213A6E" w:rsidRPr="00B27FC0" w:rsidRDefault="00E67AAE" w:rsidP="00B27FC0">
      <w:pPr>
        <w:numPr>
          <w:ilvl w:val="1"/>
          <w:numId w:val="12"/>
        </w:numPr>
        <w:spacing w:before="240" w:after="240" w:line="240" w:lineRule="auto"/>
        <w:jc w:val="both"/>
        <w:rPr>
          <w:sz w:val="24"/>
          <w:szCs w:val="24"/>
        </w:rPr>
      </w:pPr>
      <w:r w:rsidRPr="00B27FC0">
        <w:rPr>
          <w:sz w:val="24"/>
          <w:szCs w:val="24"/>
        </w:rPr>
        <w:t>Захиалагч нь чадавхад суурилсан хэлэлцээний арга буюу restricted tendering-ийн аргаар худалдан авах ажиллагаа зохион байгуулах тохиолдолд, худалдан авах бараа, ажил, үйлчилгээг нийлүүлэх боломжтой салбарын бүх нийлүүлэгчээс тендерийн санал авна;</w:t>
      </w:r>
    </w:p>
    <w:p w14:paraId="31F8B29F" w14:textId="77777777" w:rsidR="00213A6E" w:rsidRPr="00B27FC0" w:rsidRDefault="00E67AAE" w:rsidP="00B27FC0">
      <w:pPr>
        <w:numPr>
          <w:ilvl w:val="1"/>
          <w:numId w:val="12"/>
        </w:numPr>
        <w:spacing w:before="240" w:after="240" w:line="240" w:lineRule="auto"/>
        <w:jc w:val="both"/>
        <w:rPr>
          <w:sz w:val="24"/>
          <w:szCs w:val="24"/>
        </w:rPr>
      </w:pPr>
      <w:r w:rsidRPr="00B27FC0">
        <w:rPr>
          <w:sz w:val="24"/>
          <w:szCs w:val="24"/>
        </w:rPr>
        <w:t>Restricted tendering-ийн аргаар худалдан авах ажиллагаа зохион байгуулах тохиолдолд, ялгаварлан гадуурхахгүйгээр тендерт оролцогчдийг сонгож, үр ашигтай өрсөлдөөнийг хангахуйц тооны нийлүүлэгчдийг сонгоно.</w:t>
      </w:r>
    </w:p>
    <w:p w14:paraId="2CE93A9B" w14:textId="77777777" w:rsidR="00213A6E" w:rsidRPr="00B27FC0" w:rsidRDefault="00E67AAE" w:rsidP="00B27FC0">
      <w:pPr>
        <w:numPr>
          <w:ilvl w:val="0"/>
          <w:numId w:val="12"/>
        </w:numPr>
        <w:spacing w:before="240" w:after="240" w:line="240" w:lineRule="auto"/>
        <w:jc w:val="both"/>
        <w:rPr>
          <w:sz w:val="24"/>
          <w:szCs w:val="24"/>
        </w:rPr>
      </w:pPr>
      <w:r w:rsidRPr="00B27FC0">
        <w:rPr>
          <w:sz w:val="24"/>
          <w:szCs w:val="24"/>
        </w:rPr>
        <w:t>45-р зүйлд restricting tendering-ийн аргаар худалдан авах ажиллагааны процессын зохицуулалтуутыг мөн заасан.</w:t>
      </w:r>
    </w:p>
    <w:p w14:paraId="0A7A12AB" w14:textId="77777777" w:rsidR="00213A6E" w:rsidRPr="00B27FC0" w:rsidRDefault="00E67AAE" w:rsidP="00B27FC0">
      <w:pPr>
        <w:spacing w:before="240" w:after="240" w:line="240" w:lineRule="auto"/>
        <w:ind w:firstLine="720"/>
        <w:jc w:val="both"/>
        <w:rPr>
          <w:sz w:val="24"/>
          <w:szCs w:val="24"/>
        </w:rPr>
      </w:pPr>
      <w:r w:rsidRPr="00B27FC0">
        <w:rPr>
          <w:sz w:val="24"/>
          <w:szCs w:val="24"/>
        </w:rPr>
        <w:lastRenderedPageBreak/>
        <w:t>Хуулийн төслийн 40 дүгээр зүйлд заасан зохицуулалтыг UNCITRAL-ийн дээрх заалтуудтай харьцуулахад, ерөнхий агуулга болоод арга хэлбэрийн хувьд олон улсын жишигт нийцсэн зохицуулалт болжээ.</w:t>
      </w:r>
      <w:r w:rsidRPr="00B27FC0">
        <w:rPr>
          <w:sz w:val="24"/>
          <w:szCs w:val="24"/>
        </w:rPr>
        <w:tab/>
      </w:r>
    </w:p>
    <w:p w14:paraId="082AF31B" w14:textId="6DD1830E" w:rsidR="00213A6E" w:rsidRPr="00B27FC0" w:rsidRDefault="00E67AAE" w:rsidP="00B27FC0">
      <w:pPr>
        <w:spacing w:before="240" w:after="240" w:line="240" w:lineRule="auto"/>
        <w:ind w:firstLine="720"/>
        <w:jc w:val="both"/>
        <w:rPr>
          <w:sz w:val="24"/>
          <w:szCs w:val="24"/>
        </w:rPr>
      </w:pPr>
      <w:r w:rsidRPr="00B27FC0">
        <w:rPr>
          <w:sz w:val="24"/>
          <w:szCs w:val="24"/>
        </w:rPr>
        <w:t xml:space="preserve">Өөрөөр хэлбэл, төсөвт өртөг өндөр, худалдан авах ажил, үйлчилгээг гүйцэтгэх чадавх бүхий этгээд цөөн тохиолдолд, нээлттэй тендер шалгаруулалт болоод бусад тендер шалгаруулалтын аргаар худалдан авах ажиллагааг зохион байгуулах нь үр ашиг багатай төдийгүй цаг хугацаа ихээхэн алддаг тул олон улсын сайн жишиг болсон чадавхад суурилсан хэлэлцээний аргыг нэвтрүүлсэн нь оновчтой шийдэл болсон байна. </w:t>
      </w:r>
    </w:p>
    <w:p w14:paraId="72BD0322" w14:textId="253FE46A" w:rsidR="00213A6E" w:rsidRPr="00B27FC0" w:rsidRDefault="00E67AAE" w:rsidP="00B27FC0">
      <w:pPr>
        <w:spacing w:before="240" w:after="240" w:line="240" w:lineRule="auto"/>
        <w:ind w:firstLine="720"/>
        <w:jc w:val="both"/>
        <w:rPr>
          <w:sz w:val="24"/>
          <w:szCs w:val="24"/>
        </w:rPr>
      </w:pPr>
      <w:r w:rsidRPr="00B27FC0">
        <w:rPr>
          <w:sz w:val="24"/>
          <w:szCs w:val="24"/>
        </w:rPr>
        <w:t>Гэвч хуулийн төслийн 40 дүгээр зүйлд Чадавх</w:t>
      </w:r>
      <w:r w:rsidR="00E5468E" w:rsidRPr="00B27FC0">
        <w:rPr>
          <w:sz w:val="24"/>
          <w:szCs w:val="24"/>
        </w:rPr>
        <w:t>а</w:t>
      </w:r>
      <w:r w:rsidRPr="00B27FC0">
        <w:rPr>
          <w:sz w:val="24"/>
          <w:szCs w:val="24"/>
        </w:rPr>
        <w:t xml:space="preserve">д суурилсан хэлэлцээний аргыг урьдчилсан шатанд хэрхэн, ямар тохиолдолд сонгох тухай процессын нарийн зохицуулалтыг уг хуулийн төсөлд тусгаагүй байна. Ялангуяа тендерт оролцохоор сонирхогч этгээдийг урьдчилан сонголт хийх нарийвчилсан процедурын зохицуулалт болох санхүүгийн чадавх, туршлагын шалгуур, оролцогчийн лиценз, мэргэшсэн байдал зэргийг хуулийн төсөлд тусгаагүй орхигдуулсан байна. Түүнчлэн олон улсад </w:t>
      </w:r>
      <w:r w:rsidR="00C51E94" w:rsidRPr="00B27FC0">
        <w:rPr>
          <w:sz w:val="24"/>
          <w:szCs w:val="24"/>
        </w:rPr>
        <w:t>чадавхад</w:t>
      </w:r>
      <w:r w:rsidRPr="00B27FC0">
        <w:rPr>
          <w:sz w:val="24"/>
          <w:szCs w:val="24"/>
        </w:rPr>
        <w:t xml:space="preserve"> суурилсан аргыг хуульчлахдаа тодорхой төсөвт өртгийн доод хэмжээг тогтоох талаар тусгасан байх нь түгээмэл байдаг. </w:t>
      </w:r>
    </w:p>
    <w:p w14:paraId="582E359F" w14:textId="43781161" w:rsidR="00213A6E" w:rsidRPr="00B27FC0" w:rsidRDefault="00E67AAE" w:rsidP="00B27FC0">
      <w:pPr>
        <w:spacing w:before="240" w:after="240" w:line="240" w:lineRule="auto"/>
        <w:ind w:firstLine="720"/>
        <w:jc w:val="both"/>
        <w:rPr>
          <w:sz w:val="24"/>
          <w:szCs w:val="24"/>
        </w:rPr>
      </w:pPr>
      <w:r w:rsidRPr="00B27FC0">
        <w:rPr>
          <w:sz w:val="24"/>
          <w:szCs w:val="24"/>
        </w:rPr>
        <w:t>Тухайлбал, Европын холбоонд ажлын гэрээний хувьд 5,538,000 евро</w:t>
      </w:r>
      <w:r w:rsidR="000E2AB0" w:rsidRPr="00B27FC0">
        <w:rPr>
          <w:sz w:val="24"/>
          <w:szCs w:val="24"/>
        </w:rPr>
        <w:t>г</w:t>
      </w:r>
      <w:r w:rsidRPr="00B27FC0">
        <w:rPr>
          <w:sz w:val="24"/>
          <w:szCs w:val="24"/>
        </w:rPr>
        <w:t>оос дээш, Засгийн газрын бараа, ажил үйлчилгээний үйлчилгээний хувьд 143,000 евро</w:t>
      </w:r>
      <w:r w:rsidR="000E2AB0" w:rsidRPr="00B27FC0">
        <w:rPr>
          <w:sz w:val="24"/>
          <w:szCs w:val="24"/>
        </w:rPr>
        <w:t>г</w:t>
      </w:r>
      <w:r w:rsidRPr="00B27FC0">
        <w:rPr>
          <w:sz w:val="24"/>
          <w:szCs w:val="24"/>
        </w:rPr>
        <w:t>оос дээш, бусад нийтийн салбарын хувьд 221,000 евро</w:t>
      </w:r>
      <w:r w:rsidR="000E2AB0" w:rsidRPr="00B27FC0">
        <w:rPr>
          <w:sz w:val="24"/>
          <w:szCs w:val="24"/>
        </w:rPr>
        <w:t>г</w:t>
      </w:r>
      <w:r w:rsidRPr="00B27FC0">
        <w:rPr>
          <w:sz w:val="24"/>
          <w:szCs w:val="24"/>
        </w:rPr>
        <w:t>оос дээш үнийн дүнтэй байх шаардлага тавигддаг байна.</w:t>
      </w:r>
      <w:r w:rsidRPr="00B27FC0">
        <w:rPr>
          <w:sz w:val="24"/>
          <w:szCs w:val="24"/>
          <w:vertAlign w:val="superscript"/>
        </w:rPr>
        <w:footnoteReference w:id="29"/>
      </w:r>
      <w:r w:rsidRPr="00B27FC0">
        <w:rPr>
          <w:sz w:val="24"/>
          <w:szCs w:val="24"/>
        </w:rPr>
        <w:t xml:space="preserve"> Харин БНХАУ-ын Хонгконгт бараа, ажил, үйлчилгээний 130,000 Хонгконг доллар, Барилгын салбарын төсөвт өртөг 5,000,000 дээш байхыг шаарддаг</w:t>
      </w:r>
      <w:r w:rsidRPr="00B27FC0">
        <w:rPr>
          <w:sz w:val="24"/>
          <w:szCs w:val="24"/>
          <w:vertAlign w:val="superscript"/>
        </w:rPr>
        <w:footnoteReference w:id="30"/>
      </w:r>
      <w:r w:rsidRPr="00B27FC0">
        <w:rPr>
          <w:sz w:val="24"/>
          <w:szCs w:val="24"/>
        </w:rPr>
        <w:t xml:space="preserve"> бол АНУ-д тухайн муж улсын онцлогоос шалтгаалан 10,000-249,999 дээш долларын төсөвт өртөгтэй байх шаардлага тавигддаг байна.</w:t>
      </w:r>
      <w:r w:rsidRPr="00B27FC0">
        <w:rPr>
          <w:sz w:val="24"/>
          <w:szCs w:val="24"/>
          <w:vertAlign w:val="superscript"/>
        </w:rPr>
        <w:footnoteReference w:id="31"/>
      </w:r>
      <w:r w:rsidRPr="00B27FC0">
        <w:rPr>
          <w:sz w:val="24"/>
          <w:szCs w:val="24"/>
        </w:rPr>
        <w:t xml:space="preserve"> </w:t>
      </w:r>
    </w:p>
    <w:p w14:paraId="7FCC01C7" w14:textId="77777777" w:rsidR="00213A6E" w:rsidRPr="00B27FC0" w:rsidRDefault="00E67AAE" w:rsidP="00B27FC0">
      <w:pPr>
        <w:spacing w:before="240" w:after="240" w:line="240" w:lineRule="auto"/>
        <w:ind w:firstLine="720"/>
        <w:jc w:val="both"/>
        <w:rPr>
          <w:sz w:val="24"/>
          <w:szCs w:val="24"/>
        </w:rPr>
      </w:pPr>
      <w:r w:rsidRPr="00B27FC0">
        <w:rPr>
          <w:sz w:val="24"/>
          <w:szCs w:val="24"/>
        </w:rPr>
        <w:t xml:space="preserve">Монгол Улсын хувьд уг төслийн 40.2-т тусгаснаар чадавхад суурилсан хэлэлцээний аргаар тендер шалгаруулалтыг зохион байгуулах төсөл, арга хэмжээний жагсаалтыг Засгийн газрын өргөн мэдүүлснээр Улсын Их Хурал батална хэмээн ерөнхий байдлаар тусгажээ. Дээрхээс үзэхэд уг төсөлд чадавхад суурилсан хэлэлцээний аргыг олон улсад түгээмэл ашиглагддаг аргаар зохицуулахаар тусгасан нь дэвшилттэй болсон боловч уг аргаас тендерт оролцогчийг шалгаруулах урьдчилсан шатны сонгон шалгаруулалтын тухай болон тухайн төсөвт өртгийн дээд хэмжээний талаар нарийвчлан тусгах шаардлагатай. </w:t>
      </w:r>
    </w:p>
    <w:p w14:paraId="506D3A82" w14:textId="77777777" w:rsidR="00213A6E" w:rsidRPr="00B27FC0" w:rsidRDefault="00E67AAE" w:rsidP="00B27FC0">
      <w:pPr>
        <w:spacing w:before="240" w:after="240" w:line="240" w:lineRule="auto"/>
        <w:ind w:firstLine="720"/>
        <w:jc w:val="both"/>
        <w:rPr>
          <w:sz w:val="24"/>
          <w:szCs w:val="24"/>
        </w:rPr>
      </w:pPr>
      <w:r w:rsidRPr="00B27FC0">
        <w:rPr>
          <w:sz w:val="24"/>
          <w:szCs w:val="24"/>
        </w:rPr>
        <w:lastRenderedPageBreak/>
        <w:t>Үүнээс дүгнэн үзвэл хуулийн төслийн 31-40 дэх хэсгүүдэд тендер шалгаруулалтын аргуудын уг хуулийн төслийн үзэл баримтлал болон төсөлд дэвшүүлсэн зорилгодоо нийцсэн гэж дүгнэж байна. Үүнтэй холбогдуулан хуулийн төслийн холбогдох хэсгийг дараах агуулгаар сайжруулах шаардлагатай. Үүнд:</w:t>
      </w:r>
    </w:p>
    <w:p w14:paraId="096A79F3" w14:textId="77777777" w:rsidR="00213A6E" w:rsidRPr="00B27FC0" w:rsidRDefault="00E67AAE" w:rsidP="00B27FC0">
      <w:pPr>
        <w:numPr>
          <w:ilvl w:val="0"/>
          <w:numId w:val="9"/>
        </w:numPr>
        <w:spacing w:before="240" w:after="240" w:line="240" w:lineRule="auto"/>
        <w:ind w:firstLine="720"/>
        <w:jc w:val="both"/>
        <w:rPr>
          <w:sz w:val="24"/>
          <w:szCs w:val="24"/>
        </w:rPr>
      </w:pPr>
      <w:r w:rsidRPr="00B27FC0">
        <w:rPr>
          <w:sz w:val="24"/>
          <w:szCs w:val="24"/>
        </w:rPr>
        <w:t>2023 оны ТБОНӨХБАҮХАтХ-ийн 34 дүгээр зүйлд “</w:t>
      </w:r>
      <w:r w:rsidRPr="00B27FC0">
        <w:rPr>
          <w:i/>
          <w:iCs/>
          <w:sz w:val="24"/>
          <w:szCs w:val="24"/>
        </w:rPr>
        <w:t>Харьцуулалтын арга</w:t>
      </w:r>
      <w:r w:rsidRPr="00B27FC0">
        <w:rPr>
          <w:sz w:val="24"/>
          <w:szCs w:val="24"/>
        </w:rPr>
        <w:t>”-ыг хуулийн төслийн 35 дугаар зүйлд өөрчлөн найруулж “Үнийн санал дуудах арга” болгон өөрчилсөн. Практикт нийслэл хотоос бусад алслагдсан орон нутагт хязгаарлагдмал нийлүүлэгчтэй тендер шалгаруулалтыг зохицуулахад хүндрэл бэрхшээл цөөнгүй гарч байна. Тодруулбал, хөдөө орон нутагт шатахуун түгээх станц цөөхөн байдагтай холбоотой орон нутагт олон удаагийн тендер шалгаруулалт зохион байгуулдаг ч оролцдоггүй (татварын өртэй) явдал түгээмэл байна. Иймээс энэхүү тулгамдсан асуудлыг хязгаарлагдмал этгээдийн дунд үнийн санал авах байдлаар зохион байгуулах талаар төсөлд тусгах;</w:t>
      </w:r>
    </w:p>
    <w:p w14:paraId="54D52842" w14:textId="77777777" w:rsidR="00213A6E" w:rsidRPr="00B27FC0" w:rsidRDefault="00E67AAE" w:rsidP="00B27FC0">
      <w:pPr>
        <w:numPr>
          <w:ilvl w:val="0"/>
          <w:numId w:val="9"/>
        </w:numPr>
        <w:spacing w:before="240" w:after="240" w:line="240" w:lineRule="auto"/>
        <w:ind w:firstLine="720"/>
        <w:jc w:val="both"/>
        <w:rPr>
          <w:sz w:val="24"/>
          <w:szCs w:val="24"/>
        </w:rPr>
      </w:pPr>
      <w:r w:rsidRPr="00B27FC0">
        <w:rPr>
          <w:sz w:val="24"/>
          <w:szCs w:val="24"/>
        </w:rPr>
        <w:t>Хуулийн төслийн 36 дугаар зүйлд онц байдал зарлагдаагүй тохиолдолд буюу ердийн нөхцөл байдлын үед үерийн гамшгаас сэргийлэх нэрийн дор барилга байгууламж барих /36.1.2/, Төв банк /36.1.4/, Сонгуулийн ерөнхий хорооны худалдан авалт /36.1.6/, мөн Монгол Улсыг гадаад улсад сурталчлан таниулах үйл ажиллагаа /36.1.8/, Хөгжлийн бэрхшээлтэй иргэнээс худалдан авалт хийх /36.1.11/, Үндэсний их баяр наадмын тухай хуульд заасан баяр наадам тэмдэглэхтэй холбоотой худалдан авалт /36.1.15/ зэрэг ажиллагааг гэрээ шууд байгуулах аргаар тодорхойлсон нь уг хуулийн үйлчлэх хүрээг хязгаарлах, улмаар зорилгодоо хүрэх байдалд сөрөг үр дагаврыг үүсгэжээ. Иймээс хуулийн төслийн 36.1.2-36.1.15-д тусгасан гэрээ шууд байгуулах аргаар төрийн болон орон нутгийн өмчит хуулийн этгээдийн худалдан авах бараа, ажил, үйлчилгээ худалдан авах ажиллагааг зохион багуулах гэхээс илүүтэйгээр нээлттэй тендер шалгаруулалтын болон бусад аргуудаар зохион байгуулах талаар өөрчлөн найруулах;</w:t>
      </w:r>
    </w:p>
    <w:p w14:paraId="107642AC" w14:textId="465F21CA" w:rsidR="00213A6E" w:rsidRPr="00B27FC0" w:rsidRDefault="00E67AAE" w:rsidP="00B27FC0">
      <w:pPr>
        <w:numPr>
          <w:ilvl w:val="0"/>
          <w:numId w:val="9"/>
        </w:numPr>
        <w:spacing w:before="240" w:after="240" w:line="240" w:lineRule="auto"/>
        <w:ind w:firstLine="720"/>
        <w:jc w:val="both"/>
        <w:rPr>
          <w:sz w:val="24"/>
          <w:szCs w:val="24"/>
        </w:rPr>
      </w:pPr>
      <w:r w:rsidRPr="00B27FC0">
        <w:rPr>
          <w:sz w:val="24"/>
          <w:szCs w:val="24"/>
        </w:rPr>
        <w:t>Одоогийн хуулийн зохицуулалтаас харвал нэг эх үүсвэрээс худалдан авах аргаар зохион байгуулагдаж буй тендер шалгаруулалтын тоо харьцангуй бага байгаа нь захиалагчид тендер шалгаруулалтыг ихэвчлэн өрсөлдөөнт шалгаруулалтын аргад үндэслэн зохион байгуулж байгааг харуулж байна. Гэвч олон улсын жишигт нийцүүлэн нэг эх үүсвэрээс худалдан авах аргыг үр дүнтэй хэрэглэх практикийг яаралтай болоод стандартын тодорхой шаардлага бүхий бараа, материал, бүтээгдэхүүний худалдан авалтын тогтмол хийдэг салбар болох эрүүл мэнд, технологийн салбарын захиалагчдад төлөвшүүлэх шаардлагатай гэж үзэж байна.</w:t>
      </w:r>
    </w:p>
    <w:p w14:paraId="23E87A08" w14:textId="76B2863C" w:rsidR="00213A6E" w:rsidRPr="00B27FC0" w:rsidRDefault="00E67AAE" w:rsidP="00B27FC0">
      <w:pPr>
        <w:numPr>
          <w:ilvl w:val="0"/>
          <w:numId w:val="9"/>
        </w:numPr>
        <w:spacing w:before="240" w:after="240" w:line="240" w:lineRule="auto"/>
        <w:ind w:firstLine="720"/>
        <w:jc w:val="both"/>
        <w:rPr>
          <w:sz w:val="24"/>
          <w:szCs w:val="24"/>
        </w:rPr>
      </w:pPr>
      <w:r w:rsidRPr="00B27FC0">
        <w:rPr>
          <w:sz w:val="24"/>
          <w:szCs w:val="24"/>
        </w:rPr>
        <w:t xml:space="preserve">Гадаад орнуудын туршлагаас үзвэл Европын холбоо, Хонгконг, АНУ зэрэг орнуудад </w:t>
      </w:r>
      <w:r w:rsidR="00C51E94" w:rsidRPr="00B27FC0">
        <w:rPr>
          <w:sz w:val="24"/>
          <w:szCs w:val="24"/>
        </w:rPr>
        <w:t>чадавхад</w:t>
      </w:r>
      <w:r w:rsidRPr="00B27FC0">
        <w:rPr>
          <w:sz w:val="24"/>
          <w:szCs w:val="24"/>
        </w:rPr>
        <w:t xml:space="preserve"> суурилсан аргыг ашиглахдаа төсөвт өртгийн хэмжээ, үнийн дүнгийн хязгаарыг тогтоосон байх нь түгээмэл байдаг. Монгол Улсын хувьд </w:t>
      </w:r>
      <w:r w:rsidR="00C51E94" w:rsidRPr="00B27FC0">
        <w:rPr>
          <w:sz w:val="24"/>
          <w:szCs w:val="24"/>
        </w:rPr>
        <w:t>чадавхад</w:t>
      </w:r>
      <w:r w:rsidRPr="00B27FC0">
        <w:rPr>
          <w:sz w:val="24"/>
          <w:szCs w:val="24"/>
        </w:rPr>
        <w:t xml:space="preserve"> суурилсан аргыг төсөвт өртгийн хэмжээг тогтоохгүйгээр Засгийн газар тогтоох, улмаар Нээлттэй тендер шалгаруулалтын аргыг хэрэглэх нөхцөлд төсөвт өртгийн доод хэмжээг </w:t>
      </w:r>
      <w:r w:rsidRPr="00B27FC0">
        <w:rPr>
          <w:sz w:val="24"/>
          <w:szCs w:val="24"/>
        </w:rPr>
        <w:lastRenderedPageBreak/>
        <w:t xml:space="preserve">тогтоосон бөгөөд эдгээр 2 аргын хооронд зарим талаараа агуулгын хувьд давхцал үүсгэжээ. Иймээс Нээлттэй тендер шалгаруулалтын арга болон </w:t>
      </w:r>
      <w:r w:rsidR="00C51E94" w:rsidRPr="00B27FC0">
        <w:rPr>
          <w:sz w:val="24"/>
          <w:szCs w:val="24"/>
        </w:rPr>
        <w:t>чадавхад</w:t>
      </w:r>
      <w:r w:rsidRPr="00B27FC0">
        <w:rPr>
          <w:sz w:val="24"/>
          <w:szCs w:val="24"/>
        </w:rPr>
        <w:t xml:space="preserve"> суурилсан аргын талаарх тодорхойлолтыг UNCITRAL-ын загвар хууль буюу “Model law on Public Procurement”-н 29 дүгээр зүйлд тусгасан Хязгаарлагдмал тендер (restricted tendering) ба олон улсад жишиг болон тогтсон ойлголтын хүрээнд өөрчлөн найруулах нь зүйтэй байна. </w:t>
      </w:r>
    </w:p>
    <w:p w14:paraId="289E4B91" w14:textId="459AA4B3" w:rsidR="00213A6E" w:rsidRPr="00B27FC0" w:rsidRDefault="00E67AAE" w:rsidP="00B27FC0">
      <w:pPr>
        <w:numPr>
          <w:ilvl w:val="0"/>
          <w:numId w:val="9"/>
        </w:numPr>
        <w:spacing w:before="240" w:after="240" w:line="240" w:lineRule="auto"/>
        <w:ind w:firstLine="720"/>
        <w:jc w:val="both"/>
        <w:rPr>
          <w:sz w:val="24"/>
          <w:szCs w:val="24"/>
        </w:rPr>
      </w:pPr>
      <w:r w:rsidRPr="00B27FC0">
        <w:rPr>
          <w:sz w:val="24"/>
          <w:szCs w:val="24"/>
        </w:rPr>
        <w:t>Хуулийн төслийн 38 дугаар зүйлд Ерөнхий гэрээний аргыг хэрэглэх талаарх зохицуулалтыг нарийвчлан тусга</w:t>
      </w:r>
      <w:r w:rsidR="00A85BFA" w:rsidRPr="00B27FC0">
        <w:rPr>
          <w:sz w:val="24"/>
          <w:szCs w:val="24"/>
        </w:rPr>
        <w:t>са</w:t>
      </w:r>
      <w:r w:rsidRPr="00B27FC0">
        <w:rPr>
          <w:sz w:val="24"/>
          <w:szCs w:val="24"/>
        </w:rPr>
        <w:t>н нь дэвшилттэй зохицуулалт болсон бөгөөд энэ нь хуулийн төслийн зорилго болон үзэл баримтлалтай нийцэж байна. Гэвч одоо хүчин төгөлдөр мөрдөгдөж буй Монгол Улсын Засгийн газрын 2024 оны 04 дүгээр сарын 17-ны өдрийн 162 дугаар тогтоолоор “Ерөнхий гэрээний аргаар худалдан авах бараа, үйлчилгээний жагсаалт”-аар 21 тооны бараа, үйлчилгээг тусгасан нь практикт хэрэгжих нөхц</w:t>
      </w:r>
      <w:r w:rsidR="005A57C7" w:rsidRPr="00B27FC0">
        <w:rPr>
          <w:sz w:val="24"/>
          <w:szCs w:val="24"/>
        </w:rPr>
        <w:t>ө</w:t>
      </w:r>
      <w:r w:rsidRPr="00B27FC0">
        <w:rPr>
          <w:sz w:val="24"/>
          <w:szCs w:val="24"/>
        </w:rPr>
        <w:t xml:space="preserve">лийг бууруулж байна. Учир нь судалгаанд хамруулсан гадаад орны зарим орнуудад 50-4200 хүртэлх нэр төрлөөр тогтоосон байгааг анхаарах шаардлагатай. Иймээс хуулийн төсөлд Ерөнхий гэрээний аргаар худалдан авах бараа, үйлчилгээний жагсаалтын доод хэмжээг тусгах нь зүйтэй. </w:t>
      </w:r>
    </w:p>
    <w:p w14:paraId="4B370FD4" w14:textId="4D538EC1" w:rsidR="00213A6E" w:rsidRPr="00DF5C44" w:rsidRDefault="00E67AAE" w:rsidP="00DF5C44">
      <w:pPr>
        <w:numPr>
          <w:ilvl w:val="0"/>
          <w:numId w:val="9"/>
        </w:numPr>
        <w:spacing w:before="240" w:after="240" w:line="240" w:lineRule="auto"/>
        <w:ind w:firstLine="720"/>
        <w:jc w:val="both"/>
        <w:rPr>
          <w:sz w:val="24"/>
          <w:szCs w:val="24"/>
        </w:rPr>
      </w:pPr>
      <w:r w:rsidRPr="00B27FC0">
        <w:rPr>
          <w:sz w:val="24"/>
          <w:szCs w:val="24"/>
        </w:rPr>
        <w:t xml:space="preserve">Хуулийн төслийн 40 дүгээр зүйлд чадавхад суурилсан хэлэлцээний аргыг олон улсад түгээмэл ашиглагддаг байдлаар зохицуулахаар тусгасан нь дэвшилттэй болсон боловч тус аргаар тендерийг зохион байгуулахдаа тендерт оролцогчийг шалгаруулах урьдчилсан шатны сонгон шалгаруулалтын тухай зохицуулалтыг орхигдуулсан, мөн </w:t>
      </w:r>
      <w:r w:rsidR="00C51E94" w:rsidRPr="00B27FC0">
        <w:rPr>
          <w:sz w:val="24"/>
          <w:szCs w:val="24"/>
        </w:rPr>
        <w:t>чадавхад</w:t>
      </w:r>
      <w:r w:rsidRPr="00B27FC0">
        <w:rPr>
          <w:sz w:val="24"/>
          <w:szCs w:val="24"/>
        </w:rPr>
        <w:t xml:space="preserve"> суурилсан хэлэлцээний аргыг тодорхойлохдоо тухайн төсөвт өртгийн дээд хэмжээтэй уялдуулан авч үзэх талаар нарийвчлан судлах шаардлага байна. </w:t>
      </w:r>
    </w:p>
    <w:p w14:paraId="0047232C" w14:textId="35C36948" w:rsidR="00213A6E" w:rsidRPr="00DF5C44" w:rsidRDefault="00E67AAE" w:rsidP="00DF5C44">
      <w:pPr>
        <w:pStyle w:val="Heading2"/>
        <w:spacing w:before="240" w:after="240"/>
        <w:ind w:firstLine="709"/>
        <w:rPr>
          <w:b/>
          <w:bCs/>
          <w:sz w:val="24"/>
          <w:szCs w:val="24"/>
        </w:rPr>
      </w:pPr>
      <w:bookmarkStart w:id="11" w:name="_Toc215850938"/>
      <w:r w:rsidRPr="00DF5C44">
        <w:rPr>
          <w:b/>
          <w:bCs/>
          <w:sz w:val="24"/>
          <w:szCs w:val="24"/>
        </w:rPr>
        <w:t>3.2. Ойлгомжтой байдал</w:t>
      </w:r>
      <w:bookmarkEnd w:id="11"/>
    </w:p>
    <w:p w14:paraId="441D07C8" w14:textId="77777777" w:rsidR="00213A6E" w:rsidRPr="00B27FC0" w:rsidRDefault="00E67AAE" w:rsidP="00B27FC0">
      <w:pPr>
        <w:spacing w:before="240" w:after="240" w:line="240" w:lineRule="auto"/>
        <w:ind w:firstLine="709"/>
        <w:jc w:val="both"/>
        <w:rPr>
          <w:sz w:val="24"/>
          <w:szCs w:val="24"/>
        </w:rPr>
      </w:pPr>
      <w:r w:rsidRPr="00B27FC0">
        <w:rPr>
          <w:sz w:val="24"/>
          <w:szCs w:val="24"/>
        </w:rPr>
        <w:t>“Ойлгомжтой байдал” гэсэн шалгуураар тус хуулийн төсөл нь хууль зүйн техник, боловсруулалтын хувьд Хууль тогтоомжийн тухай хуулийн 23-30 дугаар зүйл, Хууль тогтоомжийн төсөл боловсруулах аргачлалд заасан шаардлагыг</w:t>
      </w:r>
      <w:r w:rsidRPr="00B27FC0">
        <w:rPr>
          <w:sz w:val="24"/>
          <w:szCs w:val="24"/>
          <w:vertAlign w:val="superscript"/>
        </w:rPr>
        <w:footnoteReference w:id="32"/>
      </w:r>
      <w:r w:rsidRPr="00B27FC0">
        <w:rPr>
          <w:sz w:val="24"/>
          <w:szCs w:val="24"/>
        </w:rPr>
        <w:t xml:space="preserve"> хангасан эсэхийг шалгаласан болно. Үүний хүрээнд хуулийн төсөлд холбогдох байгууллага, иргэд, судлаачдаас ирүүлсэн саналд хуулийн төслийн агуулга, бичвэрийг сайжруулах чиглэлд санал, тайлбар авсан болно. </w:t>
      </w:r>
    </w:p>
    <w:p w14:paraId="74FE0625" w14:textId="00CD202D" w:rsidR="00213A6E" w:rsidRPr="00B27FC0" w:rsidRDefault="00E67AAE" w:rsidP="00DF5C44">
      <w:pPr>
        <w:spacing w:before="240" w:after="240" w:line="240" w:lineRule="auto"/>
        <w:ind w:firstLine="709"/>
        <w:jc w:val="both"/>
        <w:rPr>
          <w:sz w:val="24"/>
          <w:szCs w:val="24"/>
        </w:rPr>
      </w:pPr>
      <w:r w:rsidRPr="00B27FC0">
        <w:rPr>
          <w:sz w:val="24"/>
          <w:szCs w:val="24"/>
        </w:rPr>
        <w:t xml:space="preserve">Тухайлбал, Дархан-Уул аймгийн Худалдан авах ажиллагааны газар, Монголын ноосон бүтээгдэхүүн үйлдвэрлэгчдийн холбоо, Монголын барилгачдын нэгдсэн холбоо, Монголын барилгачдын нэгдсэн холбоо, Дорноговь аймгийн Худалдан авах ажиллагааны газар, Хот байгуулалт, барилга, орон сууцжуулалтын яам, Монголын арьс ширний үйлдвэрлэлийн холбоо, Монгол Улсын Шадар сайд, Гадаад харилцааны яам, Баян-Өлгий аймгийн Худалдан авах ажиллагааны газар, Авлигатай тэмцэх газар, Эрдэнэт үйлдвэр ТӨҮГ-ын Улаанбаатар дахь төлөөлөгчийн газраас хуулийн төслийг сайжруулах талаарх санал авсан. Дээрх </w:t>
      </w:r>
      <w:r w:rsidRPr="00B27FC0">
        <w:rPr>
          <w:sz w:val="24"/>
          <w:szCs w:val="24"/>
        </w:rPr>
        <w:lastRenderedPageBreak/>
        <w:t>газруудаас ирүүлсэн саналуудыг саналын товьёог гарган нэгтгэн үзвэл талаар асуудлыг хөндсөн байна. Үүнд:</w:t>
      </w:r>
    </w:p>
    <w:p w14:paraId="503E9D78" w14:textId="77777777" w:rsidR="00213A6E" w:rsidRPr="00B27FC0" w:rsidRDefault="00E67AAE" w:rsidP="00B27FC0">
      <w:pPr>
        <w:numPr>
          <w:ilvl w:val="0"/>
          <w:numId w:val="13"/>
        </w:numPr>
        <w:spacing w:before="240" w:after="240" w:line="240" w:lineRule="auto"/>
        <w:ind w:left="993"/>
        <w:jc w:val="both"/>
        <w:rPr>
          <w:sz w:val="24"/>
          <w:szCs w:val="24"/>
        </w:rPr>
      </w:pPr>
      <w:r w:rsidRPr="00B27FC0">
        <w:rPr>
          <w:sz w:val="24"/>
          <w:szCs w:val="24"/>
        </w:rPr>
        <w:t xml:space="preserve">Тендер шалгаруулалтыг бүрэн цахим хэлбэрт шилжүүлэх; </w:t>
      </w:r>
    </w:p>
    <w:p w14:paraId="0D2BF151" w14:textId="77777777" w:rsidR="00213A6E" w:rsidRPr="00B27FC0" w:rsidRDefault="00E67AAE" w:rsidP="00B27FC0">
      <w:pPr>
        <w:numPr>
          <w:ilvl w:val="0"/>
          <w:numId w:val="13"/>
        </w:numPr>
        <w:spacing w:before="240" w:after="240" w:line="240" w:lineRule="auto"/>
        <w:ind w:left="993"/>
        <w:jc w:val="both"/>
        <w:rPr>
          <w:sz w:val="24"/>
          <w:szCs w:val="24"/>
        </w:rPr>
      </w:pPr>
      <w:r w:rsidRPr="00B27FC0">
        <w:rPr>
          <w:sz w:val="24"/>
          <w:szCs w:val="24"/>
        </w:rPr>
        <w:t>Тендер шалгаруулалтын үед тендер хүлээн авах хугацааг бууруулах;</w:t>
      </w:r>
    </w:p>
    <w:p w14:paraId="69D57967" w14:textId="77777777" w:rsidR="00213A6E" w:rsidRPr="00B27FC0" w:rsidRDefault="00E67AAE" w:rsidP="00B27FC0">
      <w:pPr>
        <w:numPr>
          <w:ilvl w:val="0"/>
          <w:numId w:val="13"/>
        </w:numPr>
        <w:spacing w:before="240" w:after="240" w:line="240" w:lineRule="auto"/>
        <w:ind w:left="993"/>
        <w:jc w:val="both"/>
        <w:rPr>
          <w:sz w:val="24"/>
          <w:szCs w:val="24"/>
        </w:rPr>
      </w:pPr>
      <w:r w:rsidRPr="00B27FC0">
        <w:rPr>
          <w:sz w:val="24"/>
          <w:szCs w:val="24"/>
        </w:rPr>
        <w:t>Тендерийн үнэлгээг боловсронгуй болгох, хүний оролцоог багасгах;</w:t>
      </w:r>
    </w:p>
    <w:p w14:paraId="3D9F6179" w14:textId="77777777" w:rsidR="00213A6E" w:rsidRPr="00B27FC0" w:rsidRDefault="00E67AAE" w:rsidP="00B27FC0">
      <w:pPr>
        <w:numPr>
          <w:ilvl w:val="0"/>
          <w:numId w:val="13"/>
        </w:numPr>
        <w:spacing w:before="240" w:after="240" w:line="240" w:lineRule="auto"/>
        <w:ind w:left="993"/>
        <w:jc w:val="both"/>
        <w:rPr>
          <w:sz w:val="24"/>
          <w:szCs w:val="24"/>
        </w:rPr>
      </w:pPr>
      <w:r w:rsidRPr="00B27FC0">
        <w:rPr>
          <w:sz w:val="24"/>
          <w:szCs w:val="24"/>
        </w:rPr>
        <w:t>Тендер баримт бичигт заасан шаардлагыг анхаарч, баримт бичгийн шаардлагыг бууруулах;</w:t>
      </w:r>
    </w:p>
    <w:p w14:paraId="266B3EDE" w14:textId="77777777" w:rsidR="00213A6E" w:rsidRPr="00B27FC0" w:rsidRDefault="00E67AAE" w:rsidP="00B27FC0">
      <w:pPr>
        <w:numPr>
          <w:ilvl w:val="0"/>
          <w:numId w:val="13"/>
        </w:numPr>
        <w:spacing w:before="240" w:after="240" w:line="240" w:lineRule="auto"/>
        <w:ind w:left="993"/>
        <w:jc w:val="both"/>
        <w:rPr>
          <w:sz w:val="24"/>
          <w:szCs w:val="24"/>
        </w:rPr>
      </w:pPr>
      <w:r w:rsidRPr="00B27FC0">
        <w:rPr>
          <w:sz w:val="24"/>
          <w:szCs w:val="24"/>
        </w:rPr>
        <w:t>Тендер шалгаруулалтын аргуудыг худалдан авах ажиллагааны онцлогтой уялдуулан уян хатан болгох, тендер шалгаруулалтын аргыг уг хуулийн зорилготой уялдуулан системчлэн боловсруулах;</w:t>
      </w:r>
    </w:p>
    <w:p w14:paraId="7B57914D" w14:textId="303BE48F" w:rsidR="00213A6E" w:rsidRPr="00B27FC0" w:rsidRDefault="00E67AAE" w:rsidP="00B27FC0">
      <w:pPr>
        <w:numPr>
          <w:ilvl w:val="0"/>
          <w:numId w:val="13"/>
        </w:numPr>
        <w:spacing w:before="240" w:after="240" w:line="240" w:lineRule="auto"/>
        <w:ind w:left="993"/>
        <w:jc w:val="both"/>
        <w:rPr>
          <w:sz w:val="24"/>
          <w:szCs w:val="24"/>
        </w:rPr>
      </w:pPr>
      <w:r w:rsidRPr="00B27FC0">
        <w:rPr>
          <w:sz w:val="24"/>
          <w:szCs w:val="24"/>
        </w:rPr>
        <w:t xml:space="preserve">Мега төсөл буюу томоохон хэмжээний тендерийг </w:t>
      </w:r>
      <w:r w:rsidR="00C51E94" w:rsidRPr="00B27FC0">
        <w:rPr>
          <w:sz w:val="24"/>
          <w:szCs w:val="24"/>
        </w:rPr>
        <w:t>чадавхад</w:t>
      </w:r>
      <w:r w:rsidRPr="00B27FC0">
        <w:rPr>
          <w:sz w:val="24"/>
          <w:szCs w:val="24"/>
        </w:rPr>
        <w:t xml:space="preserve"> суурилсан аргаар зохион байгуулах;</w:t>
      </w:r>
    </w:p>
    <w:p w14:paraId="696E4230" w14:textId="77777777" w:rsidR="00213A6E" w:rsidRPr="00B27FC0" w:rsidRDefault="00E67AAE" w:rsidP="00B27FC0">
      <w:pPr>
        <w:numPr>
          <w:ilvl w:val="0"/>
          <w:numId w:val="13"/>
        </w:numPr>
        <w:spacing w:before="240" w:after="240" w:line="240" w:lineRule="auto"/>
        <w:ind w:left="993"/>
        <w:jc w:val="both"/>
        <w:rPr>
          <w:sz w:val="24"/>
          <w:szCs w:val="24"/>
        </w:rPr>
      </w:pPr>
      <w:r w:rsidRPr="00B27FC0">
        <w:rPr>
          <w:sz w:val="24"/>
          <w:szCs w:val="24"/>
        </w:rPr>
        <w:t>Төрийн болон орон нутгийн өмчийн хөрөнгөөр бараа, ажил, үйлчилгээ худалдан авахад тус хуулийг баримтлахгүй байх агуулгатай зүйл, заалт тусгасан байдлыг анхаарах;</w:t>
      </w:r>
    </w:p>
    <w:p w14:paraId="5A21A5E0" w14:textId="5174A8E2" w:rsidR="00213A6E" w:rsidRPr="00DF5C44" w:rsidRDefault="00E67AAE" w:rsidP="00DF5C44">
      <w:pPr>
        <w:numPr>
          <w:ilvl w:val="0"/>
          <w:numId w:val="13"/>
        </w:numPr>
        <w:spacing w:before="240" w:after="240" w:line="240" w:lineRule="auto"/>
        <w:ind w:left="993"/>
        <w:jc w:val="both"/>
        <w:rPr>
          <w:sz w:val="24"/>
          <w:szCs w:val="24"/>
        </w:rPr>
      </w:pPr>
      <w:r w:rsidRPr="00B27FC0">
        <w:rPr>
          <w:sz w:val="24"/>
          <w:szCs w:val="24"/>
        </w:rPr>
        <w:t xml:space="preserve">Тендерийн гомдол хянан шийдвэрлэх ажиллагааны шат дамжлагыг бууруулж, ойлгомжтой бөгөөд хялбаршуулахад анхаарах гэх мэт саналууд ирсэн байна. </w:t>
      </w:r>
    </w:p>
    <w:p w14:paraId="1496C116" w14:textId="3BC779B6" w:rsidR="00213A6E" w:rsidRPr="00B27FC0" w:rsidRDefault="00E67AAE" w:rsidP="00DF5C44">
      <w:pPr>
        <w:spacing w:before="240" w:after="240" w:line="240" w:lineRule="auto"/>
        <w:ind w:firstLine="720"/>
        <w:jc w:val="both"/>
        <w:rPr>
          <w:color w:val="FF0000"/>
          <w:sz w:val="24"/>
          <w:szCs w:val="24"/>
        </w:rPr>
      </w:pPr>
      <w:r w:rsidRPr="00B27FC0">
        <w:rPr>
          <w:sz w:val="24"/>
          <w:szCs w:val="24"/>
        </w:rPr>
        <w:t xml:space="preserve">Ингээд Хууль тогтоомжийн тухай хуулийн 27-30 дугаар зүйлд тусгагдсан агуулгын болоод хэлбэрийн шаардлагыг хэрхэн хангасан талаар дор дэлгэрүүлэн авч үзье. </w:t>
      </w:r>
    </w:p>
    <w:tbl>
      <w:tblPr>
        <w:tblStyle w:val="a4"/>
        <w:tblW w:w="973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0"/>
        <w:gridCol w:w="5310"/>
        <w:gridCol w:w="3735"/>
      </w:tblGrid>
      <w:tr w:rsidR="00213A6E" w:rsidRPr="00B27FC0" w14:paraId="700B7D97" w14:textId="77777777">
        <w:tc>
          <w:tcPr>
            <w:tcW w:w="690" w:type="dxa"/>
            <w:tcMar>
              <w:top w:w="100" w:type="dxa"/>
              <w:left w:w="100" w:type="dxa"/>
              <w:bottom w:w="100" w:type="dxa"/>
              <w:right w:w="100" w:type="dxa"/>
            </w:tcMar>
          </w:tcPr>
          <w:p w14:paraId="767A2FA6" w14:textId="77777777" w:rsidR="00213A6E" w:rsidRPr="00B27FC0" w:rsidRDefault="00E67AAE" w:rsidP="00DF5C44">
            <w:pPr>
              <w:widowControl w:val="0"/>
              <w:pBdr>
                <w:top w:val="nil"/>
                <w:left w:val="nil"/>
                <w:bottom w:val="nil"/>
                <w:right w:val="nil"/>
                <w:between w:val="nil"/>
              </w:pBdr>
              <w:spacing w:line="240" w:lineRule="auto"/>
              <w:jc w:val="center"/>
              <w:rPr>
                <w:b/>
                <w:bCs/>
                <w:sz w:val="24"/>
                <w:szCs w:val="24"/>
              </w:rPr>
            </w:pPr>
            <w:r w:rsidRPr="00B27FC0">
              <w:rPr>
                <w:b/>
                <w:bCs/>
                <w:sz w:val="24"/>
                <w:szCs w:val="24"/>
              </w:rPr>
              <w:t>№</w:t>
            </w:r>
          </w:p>
        </w:tc>
        <w:tc>
          <w:tcPr>
            <w:tcW w:w="5310" w:type="dxa"/>
            <w:tcMar>
              <w:top w:w="100" w:type="dxa"/>
              <w:left w:w="100" w:type="dxa"/>
              <w:bottom w:w="100" w:type="dxa"/>
              <w:right w:w="100" w:type="dxa"/>
            </w:tcMar>
          </w:tcPr>
          <w:p w14:paraId="4882D828" w14:textId="77777777" w:rsidR="00213A6E" w:rsidRPr="00B27FC0" w:rsidRDefault="00E67AAE" w:rsidP="00DF5C44">
            <w:pPr>
              <w:widowControl w:val="0"/>
              <w:pBdr>
                <w:top w:val="nil"/>
                <w:left w:val="nil"/>
                <w:bottom w:val="nil"/>
                <w:right w:val="nil"/>
                <w:between w:val="nil"/>
              </w:pBdr>
              <w:spacing w:line="240" w:lineRule="auto"/>
              <w:jc w:val="center"/>
              <w:rPr>
                <w:b/>
                <w:bCs/>
                <w:sz w:val="24"/>
                <w:szCs w:val="24"/>
              </w:rPr>
            </w:pPr>
            <w:r w:rsidRPr="00B27FC0">
              <w:rPr>
                <w:b/>
                <w:bCs/>
                <w:sz w:val="24"/>
                <w:szCs w:val="24"/>
              </w:rPr>
              <w:t>Ойлгомжгүй байгаа хуулийн төслийн зохицуулалт</w:t>
            </w:r>
          </w:p>
        </w:tc>
        <w:tc>
          <w:tcPr>
            <w:tcW w:w="3735" w:type="dxa"/>
            <w:tcMar>
              <w:top w:w="100" w:type="dxa"/>
              <w:left w:w="100" w:type="dxa"/>
              <w:bottom w:w="100" w:type="dxa"/>
              <w:right w:w="100" w:type="dxa"/>
            </w:tcMar>
          </w:tcPr>
          <w:p w14:paraId="5EAB6340" w14:textId="77777777" w:rsidR="00213A6E" w:rsidRPr="00B27FC0" w:rsidRDefault="00E67AAE" w:rsidP="00DF5C44">
            <w:pPr>
              <w:widowControl w:val="0"/>
              <w:pBdr>
                <w:top w:val="nil"/>
                <w:left w:val="nil"/>
                <w:bottom w:val="nil"/>
                <w:right w:val="nil"/>
                <w:between w:val="nil"/>
              </w:pBdr>
              <w:spacing w:line="240" w:lineRule="auto"/>
              <w:jc w:val="center"/>
              <w:rPr>
                <w:b/>
                <w:bCs/>
                <w:sz w:val="24"/>
                <w:szCs w:val="24"/>
              </w:rPr>
            </w:pPr>
            <w:r w:rsidRPr="00B27FC0">
              <w:rPr>
                <w:b/>
                <w:bCs/>
                <w:sz w:val="24"/>
                <w:szCs w:val="24"/>
              </w:rPr>
              <w:t xml:space="preserve">Тайлбар, санал </w:t>
            </w:r>
          </w:p>
        </w:tc>
      </w:tr>
      <w:tr w:rsidR="00213A6E" w:rsidRPr="00B27FC0" w14:paraId="437D6745" w14:textId="77777777">
        <w:tc>
          <w:tcPr>
            <w:tcW w:w="690" w:type="dxa"/>
            <w:tcMar>
              <w:top w:w="100" w:type="dxa"/>
              <w:left w:w="100" w:type="dxa"/>
              <w:bottom w:w="100" w:type="dxa"/>
              <w:right w:w="100" w:type="dxa"/>
            </w:tcMar>
          </w:tcPr>
          <w:p w14:paraId="03DE06EA" w14:textId="77777777" w:rsidR="00213A6E" w:rsidRPr="00B27FC0" w:rsidRDefault="00E67AAE" w:rsidP="00DF5C44">
            <w:pPr>
              <w:widowControl w:val="0"/>
              <w:pBdr>
                <w:top w:val="nil"/>
                <w:left w:val="nil"/>
                <w:bottom w:val="nil"/>
                <w:right w:val="nil"/>
                <w:between w:val="nil"/>
              </w:pBdr>
              <w:spacing w:line="240" w:lineRule="auto"/>
              <w:rPr>
                <w:sz w:val="24"/>
                <w:szCs w:val="24"/>
              </w:rPr>
            </w:pPr>
            <w:r w:rsidRPr="00B27FC0">
              <w:rPr>
                <w:sz w:val="24"/>
                <w:szCs w:val="24"/>
              </w:rPr>
              <w:t>1</w:t>
            </w:r>
          </w:p>
        </w:tc>
        <w:tc>
          <w:tcPr>
            <w:tcW w:w="5310" w:type="dxa"/>
            <w:tcMar>
              <w:top w:w="100" w:type="dxa"/>
              <w:left w:w="100" w:type="dxa"/>
              <w:bottom w:w="100" w:type="dxa"/>
              <w:right w:w="100" w:type="dxa"/>
            </w:tcMar>
          </w:tcPr>
          <w:p w14:paraId="77BBF8A0" w14:textId="77777777" w:rsidR="00213A6E" w:rsidRPr="00B27FC0" w:rsidRDefault="00E67AAE" w:rsidP="00DF5C44">
            <w:pPr>
              <w:widowControl w:val="0"/>
              <w:pBdr>
                <w:top w:val="nil"/>
                <w:left w:val="nil"/>
                <w:bottom w:val="nil"/>
                <w:right w:val="nil"/>
                <w:between w:val="nil"/>
              </w:pBdr>
              <w:spacing w:line="240" w:lineRule="auto"/>
              <w:jc w:val="both"/>
              <w:rPr>
                <w:sz w:val="24"/>
                <w:szCs w:val="24"/>
              </w:rPr>
            </w:pPr>
            <w:r w:rsidRPr="00B27FC0">
              <w:rPr>
                <w:sz w:val="24"/>
                <w:szCs w:val="24"/>
              </w:rPr>
              <w:t xml:space="preserve">Хуулийн төслийн 4.1.8-д “ерөнхий гэрээний арга” гэж захиалагчийн тодорхой хугацаанд давтамжтай худалдан авдаг, эсхүл үйл ажиллагааг тасралтгүй явуулахад шаардагдах байнгын хэрэгцээтэй бараа, үйлчилгээний нэгж дээд үнэ болон бусад нөхцөлийг тогтоосон ерөнхий гэрээг нэг ба түүнээс дээш оролцогчтой байгуулж, цахим дэлгүүрээс бараа, үйлчилгээ худалдан авахыг; 4.1.13-д “өөрийн хэрэгцээнд худалдан авах бараа, ажил, үйлчилгээ” гэж захиалагчийн өдөр тутмын үйл ажиллагааг хэвийн, тасралтгүй явуулахад шаардагдах </w:t>
            </w:r>
            <w:r w:rsidRPr="00B27FC0">
              <w:rPr>
                <w:sz w:val="24"/>
                <w:szCs w:val="24"/>
              </w:rPr>
              <w:lastRenderedPageBreak/>
              <w:t>бараа, ажил, үйлчилгээг” гэж тусгасан. Энэ нь агуулгын хувьд төстэй зохицуулалт бөгөөд ойлгомжтой найруулах шаардлагатай.</w:t>
            </w:r>
          </w:p>
        </w:tc>
        <w:tc>
          <w:tcPr>
            <w:tcW w:w="3735" w:type="dxa"/>
            <w:tcMar>
              <w:top w:w="100" w:type="dxa"/>
              <w:left w:w="100" w:type="dxa"/>
              <w:bottom w:w="100" w:type="dxa"/>
              <w:right w:w="100" w:type="dxa"/>
            </w:tcMar>
          </w:tcPr>
          <w:p w14:paraId="013E061E" w14:textId="77777777" w:rsidR="00213A6E" w:rsidRPr="00B27FC0" w:rsidRDefault="00E67AAE" w:rsidP="00DF5C44">
            <w:pPr>
              <w:widowControl w:val="0"/>
              <w:pBdr>
                <w:top w:val="nil"/>
                <w:left w:val="nil"/>
                <w:bottom w:val="nil"/>
                <w:right w:val="nil"/>
                <w:between w:val="nil"/>
              </w:pBdr>
              <w:spacing w:line="240" w:lineRule="auto"/>
              <w:jc w:val="both"/>
              <w:rPr>
                <w:sz w:val="24"/>
                <w:szCs w:val="24"/>
              </w:rPr>
            </w:pPr>
            <w:r w:rsidRPr="00B27FC0">
              <w:rPr>
                <w:sz w:val="24"/>
                <w:szCs w:val="24"/>
              </w:rPr>
              <w:lastRenderedPageBreak/>
              <w:t>Төслийн ерөнхий гэрээний арга гэдэг тодорхойлолт нь өөрийн хэрэгцээнд худалдан авах бараа, ажил, үйлчилгээ гэсэн тодорхойлолтой агуулгын хувьд давхцсан учраас “өөрийн хэрэгцээнд худалдан авах бараа, ажил, үйлчилгээ” гэсэн хэсгийг төслөөс хасах эсхүл өөрчлөн найруулах.</w:t>
            </w:r>
          </w:p>
        </w:tc>
      </w:tr>
      <w:tr w:rsidR="00213A6E" w:rsidRPr="00B27FC0" w14:paraId="31594C4B" w14:textId="77777777">
        <w:tc>
          <w:tcPr>
            <w:tcW w:w="690" w:type="dxa"/>
            <w:tcMar>
              <w:top w:w="100" w:type="dxa"/>
              <w:left w:w="100" w:type="dxa"/>
              <w:bottom w:w="100" w:type="dxa"/>
              <w:right w:w="100" w:type="dxa"/>
            </w:tcMar>
          </w:tcPr>
          <w:p w14:paraId="3CEF88A7" w14:textId="77777777" w:rsidR="00213A6E" w:rsidRPr="00B27FC0" w:rsidRDefault="00E67AAE" w:rsidP="00DF5C44">
            <w:pPr>
              <w:widowControl w:val="0"/>
              <w:pBdr>
                <w:top w:val="nil"/>
                <w:left w:val="nil"/>
                <w:bottom w:val="nil"/>
                <w:right w:val="nil"/>
                <w:between w:val="nil"/>
              </w:pBdr>
              <w:spacing w:line="240" w:lineRule="auto"/>
              <w:rPr>
                <w:sz w:val="24"/>
                <w:szCs w:val="24"/>
              </w:rPr>
            </w:pPr>
            <w:r w:rsidRPr="00B27FC0">
              <w:rPr>
                <w:sz w:val="24"/>
                <w:szCs w:val="24"/>
              </w:rPr>
              <w:t>2</w:t>
            </w:r>
          </w:p>
        </w:tc>
        <w:tc>
          <w:tcPr>
            <w:tcW w:w="5310" w:type="dxa"/>
            <w:tcMar>
              <w:top w:w="100" w:type="dxa"/>
              <w:left w:w="100" w:type="dxa"/>
              <w:bottom w:w="100" w:type="dxa"/>
              <w:right w:w="100" w:type="dxa"/>
            </w:tcMar>
          </w:tcPr>
          <w:p w14:paraId="4C5A31A7" w14:textId="77777777" w:rsidR="00213A6E" w:rsidRPr="00B27FC0" w:rsidRDefault="00E67AAE" w:rsidP="00DF5C44">
            <w:pPr>
              <w:widowControl w:val="0"/>
              <w:pBdr>
                <w:top w:val="nil"/>
                <w:left w:val="nil"/>
                <w:bottom w:val="nil"/>
                <w:right w:val="nil"/>
                <w:between w:val="nil"/>
              </w:pBdr>
              <w:spacing w:line="240" w:lineRule="auto"/>
              <w:jc w:val="both"/>
              <w:rPr>
                <w:sz w:val="24"/>
                <w:szCs w:val="24"/>
              </w:rPr>
            </w:pPr>
            <w:r w:rsidRPr="00B27FC0">
              <w:rPr>
                <w:sz w:val="24"/>
                <w:szCs w:val="24"/>
              </w:rPr>
              <w:t>Хуулийн төслийн 8.5-д “Оролцогч ажил гүйцэтгэхэд дотоодын бараа ашиглахаар санал болговол давуу эрх олгоно” гэж тусгасан боловч хэрхэн ямар байдлаар давуу эрхийг олгох талаар зохицуулалтыг орхигдуулсан.</w:t>
            </w:r>
          </w:p>
        </w:tc>
        <w:tc>
          <w:tcPr>
            <w:tcW w:w="3735" w:type="dxa"/>
            <w:tcMar>
              <w:top w:w="100" w:type="dxa"/>
              <w:left w:w="100" w:type="dxa"/>
              <w:bottom w:w="100" w:type="dxa"/>
              <w:right w:w="100" w:type="dxa"/>
            </w:tcMar>
          </w:tcPr>
          <w:p w14:paraId="3B2FBC58" w14:textId="77777777" w:rsidR="00213A6E" w:rsidRPr="00B27FC0" w:rsidRDefault="00E67AAE" w:rsidP="00DF5C44">
            <w:pPr>
              <w:widowControl w:val="0"/>
              <w:pBdr>
                <w:top w:val="nil"/>
                <w:left w:val="nil"/>
                <w:bottom w:val="nil"/>
                <w:right w:val="nil"/>
                <w:between w:val="nil"/>
              </w:pBdr>
              <w:spacing w:line="240" w:lineRule="auto"/>
              <w:jc w:val="both"/>
              <w:rPr>
                <w:sz w:val="24"/>
                <w:szCs w:val="24"/>
              </w:rPr>
            </w:pPr>
            <w:r w:rsidRPr="00B27FC0">
              <w:rPr>
                <w:sz w:val="24"/>
                <w:szCs w:val="24"/>
              </w:rPr>
              <w:t>Давуу эрх олгох талаарх зохицуулалтыг нарийвчлан тусгах.</w:t>
            </w:r>
          </w:p>
        </w:tc>
      </w:tr>
      <w:tr w:rsidR="00213A6E" w:rsidRPr="00B27FC0" w14:paraId="1B5ECDD6" w14:textId="77777777">
        <w:tc>
          <w:tcPr>
            <w:tcW w:w="690" w:type="dxa"/>
            <w:tcMar>
              <w:top w:w="100" w:type="dxa"/>
              <w:left w:w="100" w:type="dxa"/>
              <w:bottom w:w="100" w:type="dxa"/>
              <w:right w:w="100" w:type="dxa"/>
            </w:tcMar>
          </w:tcPr>
          <w:p w14:paraId="49D0A84C" w14:textId="77777777" w:rsidR="00213A6E" w:rsidRPr="00B27FC0" w:rsidRDefault="00E67AAE" w:rsidP="00DF5C44">
            <w:pPr>
              <w:widowControl w:val="0"/>
              <w:pBdr>
                <w:top w:val="nil"/>
                <w:left w:val="nil"/>
                <w:bottom w:val="nil"/>
                <w:right w:val="nil"/>
                <w:between w:val="nil"/>
              </w:pBdr>
              <w:spacing w:line="240" w:lineRule="auto"/>
              <w:rPr>
                <w:sz w:val="24"/>
                <w:szCs w:val="24"/>
              </w:rPr>
            </w:pPr>
            <w:r w:rsidRPr="00B27FC0">
              <w:rPr>
                <w:sz w:val="24"/>
                <w:szCs w:val="24"/>
              </w:rPr>
              <w:t>3</w:t>
            </w:r>
          </w:p>
        </w:tc>
        <w:tc>
          <w:tcPr>
            <w:tcW w:w="5310" w:type="dxa"/>
            <w:tcMar>
              <w:top w:w="100" w:type="dxa"/>
              <w:left w:w="100" w:type="dxa"/>
              <w:bottom w:w="100" w:type="dxa"/>
              <w:right w:w="100" w:type="dxa"/>
            </w:tcMar>
          </w:tcPr>
          <w:p w14:paraId="64D53749" w14:textId="77777777" w:rsidR="00213A6E" w:rsidRPr="00B27FC0" w:rsidRDefault="00E67AAE" w:rsidP="00DF5C44">
            <w:pPr>
              <w:widowControl w:val="0"/>
              <w:pBdr>
                <w:top w:val="nil"/>
                <w:left w:val="nil"/>
                <w:bottom w:val="nil"/>
                <w:right w:val="nil"/>
                <w:between w:val="nil"/>
              </w:pBdr>
              <w:spacing w:line="240" w:lineRule="auto"/>
              <w:jc w:val="both"/>
              <w:rPr>
                <w:sz w:val="24"/>
                <w:szCs w:val="24"/>
              </w:rPr>
            </w:pPr>
            <w:r w:rsidRPr="00B27FC0">
              <w:rPr>
                <w:sz w:val="24"/>
                <w:szCs w:val="24"/>
              </w:rPr>
              <w:t>Хуулийн төслийн 9.7.4-д Хиймэл оюун ухаанаар тендэр шалгаруулалтыг хянан үзэх, үнэлэх талаар тусгасан. Энэ нь тухайн шийдвэрийг үр нөлөө, хүлээн зөвшөөрөгдөх байдал, хариуцлага оногдуулах явдалд сөрөг нөлөө үзүүлж болзошгүй.</w:t>
            </w:r>
          </w:p>
        </w:tc>
        <w:tc>
          <w:tcPr>
            <w:tcW w:w="3735" w:type="dxa"/>
            <w:tcMar>
              <w:top w:w="100" w:type="dxa"/>
              <w:left w:w="100" w:type="dxa"/>
              <w:bottom w:w="100" w:type="dxa"/>
              <w:right w:w="100" w:type="dxa"/>
            </w:tcMar>
          </w:tcPr>
          <w:p w14:paraId="62B6D6E4" w14:textId="77777777" w:rsidR="00213A6E" w:rsidRPr="00B27FC0" w:rsidRDefault="00E67AAE" w:rsidP="00DF5C44">
            <w:pPr>
              <w:widowControl w:val="0"/>
              <w:pBdr>
                <w:top w:val="nil"/>
                <w:left w:val="nil"/>
                <w:bottom w:val="nil"/>
                <w:right w:val="nil"/>
                <w:between w:val="nil"/>
              </w:pBdr>
              <w:spacing w:line="240" w:lineRule="auto"/>
              <w:jc w:val="both"/>
              <w:rPr>
                <w:sz w:val="24"/>
                <w:szCs w:val="24"/>
              </w:rPr>
            </w:pPr>
            <w:r w:rsidRPr="00B27FC0">
              <w:rPr>
                <w:sz w:val="24"/>
                <w:szCs w:val="24"/>
              </w:rPr>
              <w:t>Хуулийн төслийн 9 дүгээр зүйлийн 9.7.4 дэх заалтыг төслөөс хасах.</w:t>
            </w:r>
          </w:p>
        </w:tc>
      </w:tr>
      <w:tr w:rsidR="00213A6E" w:rsidRPr="00B27FC0" w14:paraId="27816349" w14:textId="77777777">
        <w:tc>
          <w:tcPr>
            <w:tcW w:w="690" w:type="dxa"/>
            <w:tcMar>
              <w:top w:w="100" w:type="dxa"/>
              <w:left w:w="100" w:type="dxa"/>
              <w:bottom w:w="100" w:type="dxa"/>
              <w:right w:w="100" w:type="dxa"/>
            </w:tcMar>
          </w:tcPr>
          <w:p w14:paraId="1F0B3887" w14:textId="77777777" w:rsidR="00213A6E" w:rsidRPr="00B27FC0" w:rsidRDefault="00E67AAE" w:rsidP="00DF5C44">
            <w:pPr>
              <w:widowControl w:val="0"/>
              <w:pBdr>
                <w:top w:val="nil"/>
                <w:left w:val="nil"/>
                <w:bottom w:val="nil"/>
                <w:right w:val="nil"/>
                <w:between w:val="nil"/>
              </w:pBdr>
              <w:spacing w:line="240" w:lineRule="auto"/>
              <w:rPr>
                <w:sz w:val="24"/>
                <w:szCs w:val="24"/>
              </w:rPr>
            </w:pPr>
            <w:r w:rsidRPr="00B27FC0">
              <w:rPr>
                <w:sz w:val="24"/>
                <w:szCs w:val="24"/>
              </w:rPr>
              <w:t>4</w:t>
            </w:r>
          </w:p>
        </w:tc>
        <w:tc>
          <w:tcPr>
            <w:tcW w:w="5310" w:type="dxa"/>
            <w:tcMar>
              <w:top w:w="100" w:type="dxa"/>
              <w:left w:w="100" w:type="dxa"/>
              <w:bottom w:w="100" w:type="dxa"/>
              <w:right w:w="100" w:type="dxa"/>
            </w:tcMar>
          </w:tcPr>
          <w:p w14:paraId="0C8445D9" w14:textId="77777777" w:rsidR="00213A6E" w:rsidRPr="00B27FC0" w:rsidRDefault="00E67AAE" w:rsidP="00DF5C44">
            <w:pPr>
              <w:widowControl w:val="0"/>
              <w:pBdr>
                <w:top w:val="nil"/>
                <w:left w:val="nil"/>
                <w:bottom w:val="nil"/>
                <w:right w:val="nil"/>
                <w:between w:val="nil"/>
              </w:pBdr>
              <w:spacing w:line="240" w:lineRule="auto"/>
              <w:jc w:val="both"/>
              <w:rPr>
                <w:sz w:val="24"/>
                <w:szCs w:val="24"/>
              </w:rPr>
            </w:pPr>
            <w:r w:rsidRPr="00B27FC0">
              <w:rPr>
                <w:sz w:val="24"/>
                <w:szCs w:val="24"/>
              </w:rPr>
              <w:t>Хуулийн төслийн 10.10-т “... байнгын хэрэгцээтэй бараа, ажил, үйлчилгээ” гэж тусгасан. Үүнийг ерөнхий гэрээний арга, шууд худалдан авалт, өөрийн хэрэгцээнд худалдан авах бараа, ажил, үйлчилгээ гэх мэт нэр томьёотой нийцүүлэн өөрчлөн найруулах.</w:t>
            </w:r>
          </w:p>
        </w:tc>
        <w:tc>
          <w:tcPr>
            <w:tcW w:w="3735" w:type="dxa"/>
            <w:tcMar>
              <w:top w:w="100" w:type="dxa"/>
              <w:left w:w="100" w:type="dxa"/>
              <w:bottom w:w="100" w:type="dxa"/>
              <w:right w:w="100" w:type="dxa"/>
            </w:tcMar>
          </w:tcPr>
          <w:p w14:paraId="49784F27" w14:textId="77777777" w:rsidR="00213A6E" w:rsidRPr="00B27FC0" w:rsidRDefault="00E67AAE" w:rsidP="00DF5C44">
            <w:pPr>
              <w:widowControl w:val="0"/>
              <w:pBdr>
                <w:top w:val="nil"/>
                <w:left w:val="nil"/>
                <w:bottom w:val="nil"/>
                <w:right w:val="nil"/>
                <w:between w:val="nil"/>
              </w:pBdr>
              <w:spacing w:line="240" w:lineRule="auto"/>
              <w:jc w:val="both"/>
              <w:rPr>
                <w:sz w:val="24"/>
                <w:szCs w:val="24"/>
              </w:rPr>
            </w:pPr>
            <w:r w:rsidRPr="00B27FC0">
              <w:rPr>
                <w:sz w:val="24"/>
                <w:szCs w:val="24"/>
              </w:rPr>
              <w:t>Хуулийн төслийн 10 дугаар зүйлийн 10.10 дахь хэсгийг үнийн санал дуудах арга болон ерөнхий гэрээний аргатай нийцүүлэн өөрчлөн найруулах.</w:t>
            </w:r>
          </w:p>
        </w:tc>
      </w:tr>
      <w:tr w:rsidR="00213A6E" w:rsidRPr="00B27FC0" w14:paraId="296839D8" w14:textId="77777777">
        <w:tc>
          <w:tcPr>
            <w:tcW w:w="690" w:type="dxa"/>
            <w:tcMar>
              <w:top w:w="100" w:type="dxa"/>
              <w:left w:w="100" w:type="dxa"/>
              <w:bottom w:w="100" w:type="dxa"/>
              <w:right w:w="100" w:type="dxa"/>
            </w:tcMar>
          </w:tcPr>
          <w:p w14:paraId="29CAB260" w14:textId="77777777" w:rsidR="00213A6E" w:rsidRPr="00B27FC0" w:rsidRDefault="00E67AAE" w:rsidP="00DF5C44">
            <w:pPr>
              <w:widowControl w:val="0"/>
              <w:pBdr>
                <w:top w:val="nil"/>
                <w:left w:val="nil"/>
                <w:bottom w:val="nil"/>
                <w:right w:val="nil"/>
                <w:between w:val="nil"/>
              </w:pBdr>
              <w:spacing w:line="240" w:lineRule="auto"/>
              <w:rPr>
                <w:sz w:val="24"/>
                <w:szCs w:val="24"/>
              </w:rPr>
            </w:pPr>
            <w:r w:rsidRPr="00B27FC0">
              <w:rPr>
                <w:sz w:val="24"/>
                <w:szCs w:val="24"/>
              </w:rPr>
              <w:t>5</w:t>
            </w:r>
          </w:p>
        </w:tc>
        <w:tc>
          <w:tcPr>
            <w:tcW w:w="5310" w:type="dxa"/>
            <w:tcMar>
              <w:top w:w="100" w:type="dxa"/>
              <w:left w:w="100" w:type="dxa"/>
              <w:bottom w:w="100" w:type="dxa"/>
              <w:right w:w="100" w:type="dxa"/>
            </w:tcMar>
          </w:tcPr>
          <w:p w14:paraId="6029D1F5" w14:textId="77777777" w:rsidR="00213A6E" w:rsidRPr="00B27FC0" w:rsidRDefault="00E67AAE" w:rsidP="00DF5C44">
            <w:pPr>
              <w:widowControl w:val="0"/>
              <w:pBdr>
                <w:top w:val="nil"/>
                <w:left w:val="nil"/>
                <w:bottom w:val="nil"/>
                <w:right w:val="nil"/>
                <w:between w:val="nil"/>
              </w:pBdr>
              <w:spacing w:line="240" w:lineRule="auto"/>
              <w:jc w:val="both"/>
              <w:rPr>
                <w:sz w:val="24"/>
                <w:szCs w:val="24"/>
              </w:rPr>
            </w:pPr>
            <w:r w:rsidRPr="00B27FC0">
              <w:rPr>
                <w:sz w:val="24"/>
                <w:szCs w:val="24"/>
              </w:rPr>
              <w:t>Хуулийн төслийн 10.12-т хэрэглээний үнийн индекс 10-аас дээш хувь өөрчлөгдөх бүр төсөвт өртгийн дээд хязгаарыг Засгийн газар шинэчлэн тогтооно гэж тусгасан. Энэ нь практикт хэрэгжих боломж хязгаарлагдмал бөгөөд үүнийг Санхүү, төсвийн асуудал эрхэлсэн төрийн захиргааны төв байгууллага батлах эрх хэмжээтэй байхаар өөрчлөн найруулах.</w:t>
            </w:r>
          </w:p>
        </w:tc>
        <w:tc>
          <w:tcPr>
            <w:tcW w:w="3735" w:type="dxa"/>
            <w:tcMar>
              <w:top w:w="100" w:type="dxa"/>
              <w:left w:w="100" w:type="dxa"/>
              <w:bottom w:w="100" w:type="dxa"/>
              <w:right w:w="100" w:type="dxa"/>
            </w:tcMar>
          </w:tcPr>
          <w:p w14:paraId="3F688FFA" w14:textId="77777777" w:rsidR="00213A6E" w:rsidRPr="00B27FC0" w:rsidRDefault="00E67AAE" w:rsidP="00DF5C44">
            <w:pPr>
              <w:widowControl w:val="0"/>
              <w:pBdr>
                <w:top w:val="nil"/>
                <w:left w:val="nil"/>
                <w:bottom w:val="nil"/>
                <w:right w:val="nil"/>
                <w:between w:val="nil"/>
              </w:pBdr>
              <w:spacing w:line="240" w:lineRule="auto"/>
              <w:jc w:val="both"/>
              <w:rPr>
                <w:sz w:val="24"/>
                <w:szCs w:val="24"/>
              </w:rPr>
            </w:pPr>
            <w:r w:rsidRPr="00B27FC0">
              <w:rPr>
                <w:sz w:val="24"/>
                <w:szCs w:val="24"/>
              </w:rPr>
              <w:t>Хуулийн төслийн 10 дугаар зүйлийн 10.12 дахь хэсгийг өөрчлөн найруулах.</w:t>
            </w:r>
          </w:p>
        </w:tc>
      </w:tr>
      <w:tr w:rsidR="00213A6E" w:rsidRPr="00B27FC0" w14:paraId="76EB5231" w14:textId="77777777">
        <w:tc>
          <w:tcPr>
            <w:tcW w:w="690" w:type="dxa"/>
            <w:tcMar>
              <w:top w:w="100" w:type="dxa"/>
              <w:left w:w="100" w:type="dxa"/>
              <w:bottom w:w="100" w:type="dxa"/>
              <w:right w:w="100" w:type="dxa"/>
            </w:tcMar>
          </w:tcPr>
          <w:p w14:paraId="1E7FED03" w14:textId="77777777" w:rsidR="00213A6E" w:rsidRPr="00B27FC0" w:rsidRDefault="00E67AAE" w:rsidP="00DF5C44">
            <w:pPr>
              <w:widowControl w:val="0"/>
              <w:pBdr>
                <w:top w:val="nil"/>
                <w:left w:val="nil"/>
                <w:bottom w:val="nil"/>
                <w:right w:val="nil"/>
                <w:between w:val="nil"/>
              </w:pBdr>
              <w:spacing w:line="240" w:lineRule="auto"/>
              <w:rPr>
                <w:sz w:val="24"/>
                <w:szCs w:val="24"/>
              </w:rPr>
            </w:pPr>
            <w:r w:rsidRPr="00B27FC0">
              <w:rPr>
                <w:sz w:val="24"/>
                <w:szCs w:val="24"/>
              </w:rPr>
              <w:t>6</w:t>
            </w:r>
          </w:p>
        </w:tc>
        <w:tc>
          <w:tcPr>
            <w:tcW w:w="5310" w:type="dxa"/>
            <w:tcMar>
              <w:top w:w="100" w:type="dxa"/>
              <w:left w:w="100" w:type="dxa"/>
              <w:bottom w:w="100" w:type="dxa"/>
              <w:right w:w="100" w:type="dxa"/>
            </w:tcMar>
          </w:tcPr>
          <w:p w14:paraId="2CB441E4" w14:textId="77777777" w:rsidR="00213A6E" w:rsidRPr="00B27FC0" w:rsidRDefault="00E67AAE" w:rsidP="00DF5C44">
            <w:pPr>
              <w:widowControl w:val="0"/>
              <w:pBdr>
                <w:top w:val="nil"/>
                <w:left w:val="nil"/>
                <w:bottom w:val="nil"/>
                <w:right w:val="nil"/>
                <w:between w:val="nil"/>
              </w:pBdr>
              <w:spacing w:line="240" w:lineRule="auto"/>
              <w:rPr>
                <w:sz w:val="24"/>
                <w:szCs w:val="24"/>
              </w:rPr>
            </w:pPr>
            <w:r w:rsidRPr="00B27FC0">
              <w:rPr>
                <w:sz w:val="24"/>
                <w:szCs w:val="24"/>
              </w:rPr>
              <w:t>11.4.Захиалагч шаардлагад нийцсэн тендерүүдийг үнэлэх доор дурдсан үндсэн шалгуурын аль нэгийг сонгон тендер шалгаруулалтын баримт бичигт заана:</w:t>
            </w:r>
          </w:p>
          <w:p w14:paraId="1A508B57" w14:textId="77777777" w:rsidR="00213A6E" w:rsidRPr="00B27FC0" w:rsidRDefault="00213A6E" w:rsidP="00DF5C44">
            <w:pPr>
              <w:spacing w:line="240" w:lineRule="auto"/>
              <w:ind w:firstLine="720"/>
              <w:jc w:val="both"/>
              <w:rPr>
                <w:sz w:val="24"/>
                <w:szCs w:val="24"/>
              </w:rPr>
            </w:pPr>
          </w:p>
          <w:p w14:paraId="1EFE5556" w14:textId="77777777" w:rsidR="00213A6E" w:rsidRPr="00B27FC0" w:rsidRDefault="00E67AAE" w:rsidP="00DF5C44">
            <w:pPr>
              <w:spacing w:line="240" w:lineRule="auto"/>
              <w:jc w:val="both"/>
              <w:rPr>
                <w:sz w:val="24"/>
                <w:szCs w:val="24"/>
              </w:rPr>
            </w:pPr>
            <w:r w:rsidRPr="00B27FC0">
              <w:rPr>
                <w:sz w:val="24"/>
                <w:szCs w:val="24"/>
              </w:rPr>
              <w:t>11.4.1.чанар ба үнийн хосолмол;</w:t>
            </w:r>
          </w:p>
          <w:p w14:paraId="1E1C77B8" w14:textId="77777777" w:rsidR="00213A6E" w:rsidRPr="00B27FC0" w:rsidRDefault="00E67AAE" w:rsidP="00DF5C44">
            <w:pPr>
              <w:spacing w:line="240" w:lineRule="auto"/>
              <w:jc w:val="both"/>
              <w:rPr>
                <w:sz w:val="24"/>
                <w:szCs w:val="24"/>
              </w:rPr>
            </w:pPr>
            <w:r w:rsidRPr="00B27FC0">
              <w:rPr>
                <w:sz w:val="24"/>
                <w:szCs w:val="24"/>
              </w:rPr>
              <w:t>11.4.2.ашиглалтын хугацааны өртөг;</w:t>
            </w:r>
          </w:p>
          <w:p w14:paraId="45299F84" w14:textId="77777777" w:rsidR="00213A6E" w:rsidRPr="00B27FC0" w:rsidRDefault="00E67AAE" w:rsidP="00DF5C44">
            <w:pPr>
              <w:spacing w:line="240" w:lineRule="auto"/>
              <w:jc w:val="both"/>
              <w:rPr>
                <w:sz w:val="24"/>
                <w:szCs w:val="24"/>
              </w:rPr>
            </w:pPr>
            <w:r w:rsidRPr="00B27FC0">
              <w:rPr>
                <w:sz w:val="24"/>
                <w:szCs w:val="24"/>
              </w:rPr>
              <w:t>11.4.3.харьцуулах үнэ.</w:t>
            </w:r>
          </w:p>
        </w:tc>
        <w:tc>
          <w:tcPr>
            <w:tcW w:w="3735" w:type="dxa"/>
            <w:tcMar>
              <w:top w:w="100" w:type="dxa"/>
              <w:left w:w="100" w:type="dxa"/>
              <w:bottom w:w="100" w:type="dxa"/>
              <w:right w:w="100" w:type="dxa"/>
            </w:tcMar>
          </w:tcPr>
          <w:p w14:paraId="68D96457" w14:textId="77777777" w:rsidR="00213A6E" w:rsidRPr="00B27FC0" w:rsidRDefault="00E67AAE" w:rsidP="00DF5C44">
            <w:pPr>
              <w:widowControl w:val="0"/>
              <w:pBdr>
                <w:top w:val="nil"/>
                <w:left w:val="nil"/>
                <w:bottom w:val="nil"/>
                <w:right w:val="nil"/>
                <w:between w:val="nil"/>
              </w:pBdr>
              <w:spacing w:line="240" w:lineRule="auto"/>
              <w:jc w:val="both"/>
              <w:rPr>
                <w:sz w:val="24"/>
                <w:szCs w:val="24"/>
              </w:rPr>
            </w:pPr>
            <w:r w:rsidRPr="00B27FC0">
              <w:rPr>
                <w:sz w:val="24"/>
                <w:szCs w:val="24"/>
              </w:rPr>
              <w:t>Төслийн энэ хэсэгт захиалагч шаардлагад нийцсэн тендерүүдийг үнэлэх дор дурдсан үндсэн шалгуурын аль нэгийг гэсэн нь хуулийн зохицуулалтыг хязгаарласан бөгөөд хийдэлтэй зохицуулалт болсон тул өөрчлөн найруулах.</w:t>
            </w:r>
          </w:p>
        </w:tc>
      </w:tr>
      <w:tr w:rsidR="00213A6E" w:rsidRPr="00B27FC0" w14:paraId="5D7E3164" w14:textId="77777777">
        <w:tc>
          <w:tcPr>
            <w:tcW w:w="690" w:type="dxa"/>
            <w:tcMar>
              <w:top w:w="100" w:type="dxa"/>
              <w:left w:w="100" w:type="dxa"/>
              <w:bottom w:w="100" w:type="dxa"/>
              <w:right w:w="100" w:type="dxa"/>
            </w:tcMar>
          </w:tcPr>
          <w:p w14:paraId="3CBD13EB" w14:textId="77777777" w:rsidR="00213A6E" w:rsidRPr="00B27FC0" w:rsidRDefault="00E67AAE" w:rsidP="00DF5C44">
            <w:pPr>
              <w:widowControl w:val="0"/>
              <w:pBdr>
                <w:top w:val="nil"/>
                <w:left w:val="nil"/>
                <w:bottom w:val="nil"/>
                <w:right w:val="nil"/>
                <w:between w:val="nil"/>
              </w:pBdr>
              <w:spacing w:line="240" w:lineRule="auto"/>
              <w:rPr>
                <w:sz w:val="24"/>
                <w:szCs w:val="24"/>
              </w:rPr>
            </w:pPr>
            <w:r w:rsidRPr="00B27FC0">
              <w:rPr>
                <w:sz w:val="24"/>
                <w:szCs w:val="24"/>
              </w:rPr>
              <w:t>7</w:t>
            </w:r>
          </w:p>
        </w:tc>
        <w:tc>
          <w:tcPr>
            <w:tcW w:w="5310" w:type="dxa"/>
            <w:tcMar>
              <w:top w:w="100" w:type="dxa"/>
              <w:left w:w="100" w:type="dxa"/>
              <w:bottom w:w="100" w:type="dxa"/>
              <w:right w:w="100" w:type="dxa"/>
            </w:tcMar>
          </w:tcPr>
          <w:p w14:paraId="3CB1EA6D" w14:textId="77777777" w:rsidR="00213A6E" w:rsidRPr="00B27FC0" w:rsidRDefault="00E67AAE" w:rsidP="00DF5C44">
            <w:pPr>
              <w:spacing w:line="240" w:lineRule="auto"/>
              <w:jc w:val="both"/>
              <w:rPr>
                <w:sz w:val="24"/>
                <w:szCs w:val="24"/>
              </w:rPr>
            </w:pPr>
            <w:r w:rsidRPr="00B27FC0">
              <w:rPr>
                <w:sz w:val="24"/>
                <w:szCs w:val="24"/>
              </w:rPr>
              <w:t xml:space="preserve">Хуулийн төслийн 35 дугаар зүйлийн 35.1-д “Захиалагч … стандартчилагдсан шинж чанар бүхий бараа, үйлчилгээний тендер </w:t>
            </w:r>
            <w:r w:rsidRPr="00B27FC0">
              <w:rPr>
                <w:sz w:val="24"/>
                <w:szCs w:val="24"/>
              </w:rPr>
              <w:lastRenderedPageBreak/>
              <w:t>шалгаруулалтыг цахим системд үнийн санал дуудаж зохион байгуулж болно.</w:t>
            </w:r>
          </w:p>
        </w:tc>
        <w:tc>
          <w:tcPr>
            <w:tcW w:w="3735" w:type="dxa"/>
            <w:tcMar>
              <w:top w:w="100" w:type="dxa"/>
              <w:left w:w="100" w:type="dxa"/>
              <w:bottom w:w="100" w:type="dxa"/>
              <w:right w:w="100" w:type="dxa"/>
            </w:tcMar>
          </w:tcPr>
          <w:p w14:paraId="107B1917" w14:textId="77777777" w:rsidR="00213A6E" w:rsidRPr="00B27FC0" w:rsidRDefault="00E67AAE" w:rsidP="00DF5C44">
            <w:pPr>
              <w:widowControl w:val="0"/>
              <w:pBdr>
                <w:top w:val="nil"/>
                <w:left w:val="nil"/>
                <w:bottom w:val="nil"/>
                <w:right w:val="nil"/>
                <w:between w:val="nil"/>
              </w:pBdr>
              <w:spacing w:line="240" w:lineRule="auto"/>
              <w:jc w:val="both"/>
              <w:rPr>
                <w:sz w:val="24"/>
                <w:szCs w:val="24"/>
              </w:rPr>
            </w:pPr>
            <w:r w:rsidRPr="00B27FC0">
              <w:rPr>
                <w:sz w:val="24"/>
                <w:szCs w:val="24"/>
              </w:rPr>
              <w:lastRenderedPageBreak/>
              <w:t>Стандартчилагдсан шинж чанар бүхий бараа, үйлчилгээ гэдгийг өөрчлөн найруулах.</w:t>
            </w:r>
          </w:p>
        </w:tc>
      </w:tr>
      <w:tr w:rsidR="00213A6E" w:rsidRPr="00B27FC0" w14:paraId="3804091A" w14:textId="77777777">
        <w:tc>
          <w:tcPr>
            <w:tcW w:w="690" w:type="dxa"/>
            <w:tcMar>
              <w:top w:w="100" w:type="dxa"/>
              <w:left w:w="100" w:type="dxa"/>
              <w:bottom w:w="100" w:type="dxa"/>
              <w:right w:w="100" w:type="dxa"/>
            </w:tcMar>
          </w:tcPr>
          <w:p w14:paraId="4D399F58" w14:textId="77777777" w:rsidR="00213A6E" w:rsidRPr="00B27FC0" w:rsidRDefault="00E67AAE" w:rsidP="00DF5C44">
            <w:pPr>
              <w:widowControl w:val="0"/>
              <w:pBdr>
                <w:top w:val="nil"/>
                <w:left w:val="nil"/>
                <w:bottom w:val="nil"/>
                <w:right w:val="nil"/>
                <w:between w:val="nil"/>
              </w:pBdr>
              <w:spacing w:line="240" w:lineRule="auto"/>
              <w:rPr>
                <w:sz w:val="24"/>
                <w:szCs w:val="24"/>
              </w:rPr>
            </w:pPr>
            <w:r w:rsidRPr="00B27FC0">
              <w:rPr>
                <w:sz w:val="24"/>
                <w:szCs w:val="24"/>
              </w:rPr>
              <w:t>8</w:t>
            </w:r>
          </w:p>
        </w:tc>
        <w:tc>
          <w:tcPr>
            <w:tcW w:w="5310" w:type="dxa"/>
            <w:tcMar>
              <w:top w:w="100" w:type="dxa"/>
              <w:left w:w="100" w:type="dxa"/>
              <w:bottom w:w="100" w:type="dxa"/>
              <w:right w:w="100" w:type="dxa"/>
            </w:tcMar>
          </w:tcPr>
          <w:p w14:paraId="36A2E0E4" w14:textId="77777777" w:rsidR="00213A6E" w:rsidRPr="00B27FC0" w:rsidRDefault="00E67AAE" w:rsidP="00DF5C44">
            <w:pPr>
              <w:widowControl w:val="0"/>
              <w:pBdr>
                <w:top w:val="nil"/>
                <w:left w:val="nil"/>
                <w:bottom w:val="nil"/>
                <w:right w:val="nil"/>
                <w:between w:val="nil"/>
              </w:pBdr>
              <w:spacing w:line="240" w:lineRule="auto"/>
              <w:jc w:val="both"/>
              <w:rPr>
                <w:sz w:val="24"/>
                <w:szCs w:val="24"/>
              </w:rPr>
            </w:pPr>
            <w:r w:rsidRPr="00B27FC0">
              <w:rPr>
                <w:sz w:val="24"/>
                <w:szCs w:val="24"/>
              </w:rPr>
              <w:t>Хуулийн төслийн 61 дүгээр зүйлийн 61.5-д зөвлөлийн хоёр гишүүнийг худалдааны танхимуудаас … нэр дэвшүүлнэ гэж тусгасан. Энэхүү зохицуулалтыг ойлгомжтой болгон өөрчлөн найруулах.</w:t>
            </w:r>
          </w:p>
        </w:tc>
        <w:tc>
          <w:tcPr>
            <w:tcW w:w="3735" w:type="dxa"/>
            <w:tcMar>
              <w:top w:w="100" w:type="dxa"/>
              <w:left w:w="100" w:type="dxa"/>
              <w:bottom w:w="100" w:type="dxa"/>
              <w:right w:w="100" w:type="dxa"/>
            </w:tcMar>
          </w:tcPr>
          <w:p w14:paraId="219A5037" w14:textId="77777777" w:rsidR="00213A6E" w:rsidRPr="00B27FC0" w:rsidRDefault="00E67AAE" w:rsidP="00DF5C44">
            <w:pPr>
              <w:widowControl w:val="0"/>
              <w:pBdr>
                <w:top w:val="nil"/>
                <w:left w:val="nil"/>
                <w:bottom w:val="nil"/>
                <w:right w:val="nil"/>
                <w:between w:val="nil"/>
              </w:pBdr>
              <w:spacing w:line="240" w:lineRule="auto"/>
              <w:jc w:val="both"/>
              <w:rPr>
                <w:sz w:val="24"/>
                <w:szCs w:val="24"/>
              </w:rPr>
            </w:pPr>
            <w:r w:rsidRPr="00B27FC0">
              <w:rPr>
                <w:sz w:val="24"/>
                <w:szCs w:val="24"/>
              </w:rPr>
              <w:t>Худалдаа, аж үйлдвэрийн танхимын тухай хуульд нийцүүлэн өөрчлөн найруулах.</w:t>
            </w:r>
          </w:p>
        </w:tc>
      </w:tr>
    </w:tbl>
    <w:p w14:paraId="0F3B9F92" w14:textId="663679EE" w:rsidR="00213A6E" w:rsidRPr="00B27FC0" w:rsidRDefault="00E67AAE" w:rsidP="00DF5C44">
      <w:pPr>
        <w:spacing w:before="240" w:after="240" w:line="240" w:lineRule="auto"/>
        <w:ind w:firstLine="720"/>
        <w:jc w:val="both"/>
        <w:rPr>
          <w:sz w:val="24"/>
          <w:szCs w:val="24"/>
        </w:rPr>
      </w:pPr>
      <w:r w:rsidRPr="00B27FC0">
        <w:rPr>
          <w:sz w:val="24"/>
          <w:szCs w:val="24"/>
        </w:rPr>
        <w:t>Түүнчлэн энэхүү шалгах хэрэгслийн дагуу хуулийн төслийг хууль тогтоомжийн тухай хуулийн 29 дүгээр зүйлд заасан хууль тогтоомжийн төслийн эх бичвэрийн агуулгад тавих нийтлэг шаардлага, 30 дугаар зүйлд заасан хуулийн төслийн хэл зүй, найруулгад тавих нийтлэг шаардлагад нийцүүлэн боловсруулсан эсэхийг шалгасан. Үүнд:</w:t>
      </w:r>
    </w:p>
    <w:p w14:paraId="3567E2C7" w14:textId="7567805E" w:rsidR="00213A6E" w:rsidRPr="00B27FC0" w:rsidRDefault="00E67AAE" w:rsidP="00DF5C44">
      <w:pPr>
        <w:spacing w:before="240" w:after="240" w:line="240" w:lineRule="auto"/>
        <w:ind w:firstLine="720"/>
        <w:jc w:val="both"/>
        <w:rPr>
          <w:i/>
          <w:iCs/>
          <w:sz w:val="24"/>
          <w:szCs w:val="24"/>
        </w:rPr>
      </w:pPr>
      <w:r w:rsidRPr="00B27FC0">
        <w:rPr>
          <w:i/>
          <w:iCs/>
          <w:sz w:val="24"/>
          <w:szCs w:val="24"/>
        </w:rPr>
        <w:t>Хууль тогтоомжийн тухай хуулийн 29 дүгээр зүйлд заасан шаардлагыг хангасан эсэх:</w:t>
      </w:r>
    </w:p>
    <w:tbl>
      <w:tblPr>
        <w:tblStyle w:val="a5"/>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0"/>
        <w:gridCol w:w="3120"/>
        <w:gridCol w:w="5655"/>
      </w:tblGrid>
      <w:tr w:rsidR="00213A6E" w:rsidRPr="00B27FC0" w14:paraId="0E764D2A" w14:textId="77777777">
        <w:trPr>
          <w:trHeight w:val="516"/>
        </w:trPr>
        <w:tc>
          <w:tcPr>
            <w:tcW w:w="9345" w:type="dxa"/>
            <w:gridSpan w:val="3"/>
            <w:vMerge w:val="restart"/>
            <w:vAlign w:val="center"/>
          </w:tcPr>
          <w:p w14:paraId="6D73CC6C" w14:textId="77777777" w:rsidR="00213A6E" w:rsidRPr="00B27FC0" w:rsidRDefault="00E67AAE" w:rsidP="00DF5C44">
            <w:pPr>
              <w:rPr>
                <w:b/>
                <w:bCs/>
              </w:rPr>
            </w:pPr>
            <w:r w:rsidRPr="00B27FC0">
              <w:rPr>
                <w:b/>
                <w:bCs/>
              </w:rPr>
              <w:t xml:space="preserve">Хууль тогтоомжийн тухай хуулийн 29 дүгээр зүйлд заасан Хуулийн төслийн эх бичвэрийн агуулгад тавих нийтлэг шаардлага </w:t>
            </w:r>
          </w:p>
        </w:tc>
      </w:tr>
      <w:tr w:rsidR="00213A6E" w:rsidRPr="00B27FC0" w14:paraId="6750BB09" w14:textId="77777777">
        <w:trPr>
          <w:trHeight w:val="756"/>
        </w:trPr>
        <w:tc>
          <w:tcPr>
            <w:tcW w:w="9345" w:type="dxa"/>
            <w:gridSpan w:val="3"/>
            <w:vMerge/>
            <w:vAlign w:val="center"/>
          </w:tcPr>
          <w:p w14:paraId="6B7AF688" w14:textId="77777777" w:rsidR="00213A6E" w:rsidRPr="00B27FC0" w:rsidRDefault="00213A6E" w:rsidP="00DF5C44">
            <w:pPr>
              <w:rPr>
                <w:b/>
                <w:bCs/>
              </w:rPr>
            </w:pPr>
          </w:p>
        </w:tc>
      </w:tr>
      <w:tr w:rsidR="00213A6E" w:rsidRPr="00B27FC0" w14:paraId="4A1DCFF4" w14:textId="77777777">
        <w:tc>
          <w:tcPr>
            <w:tcW w:w="570" w:type="dxa"/>
            <w:vAlign w:val="center"/>
          </w:tcPr>
          <w:p w14:paraId="1F243D63" w14:textId="77777777" w:rsidR="00213A6E" w:rsidRPr="00B27FC0" w:rsidRDefault="00E67AAE" w:rsidP="00DF5C44">
            <w:pPr>
              <w:jc w:val="center"/>
              <w:rPr>
                <w:b/>
                <w:bCs/>
              </w:rPr>
            </w:pPr>
            <w:r w:rsidRPr="00B27FC0">
              <w:rPr>
                <w:b/>
                <w:bCs/>
              </w:rPr>
              <w:t>Д/д</w:t>
            </w:r>
          </w:p>
        </w:tc>
        <w:tc>
          <w:tcPr>
            <w:tcW w:w="3120" w:type="dxa"/>
            <w:vAlign w:val="center"/>
          </w:tcPr>
          <w:p w14:paraId="4C53AEC5" w14:textId="77777777" w:rsidR="00213A6E" w:rsidRPr="00B27FC0" w:rsidRDefault="00E67AAE" w:rsidP="00DF5C44">
            <w:pPr>
              <w:jc w:val="center"/>
              <w:rPr>
                <w:b/>
                <w:bCs/>
              </w:rPr>
            </w:pPr>
            <w:r w:rsidRPr="00B27FC0">
              <w:rPr>
                <w:b/>
                <w:bCs/>
              </w:rPr>
              <w:t>Шалгах асуулт</w:t>
            </w:r>
          </w:p>
        </w:tc>
        <w:tc>
          <w:tcPr>
            <w:tcW w:w="5655" w:type="dxa"/>
            <w:vAlign w:val="center"/>
          </w:tcPr>
          <w:p w14:paraId="4164910F" w14:textId="77777777" w:rsidR="00213A6E" w:rsidRPr="00B27FC0" w:rsidRDefault="00E67AAE" w:rsidP="00DF5C44">
            <w:pPr>
              <w:jc w:val="center"/>
              <w:rPr>
                <w:b/>
                <w:bCs/>
              </w:rPr>
            </w:pPr>
            <w:r w:rsidRPr="00B27FC0">
              <w:rPr>
                <w:b/>
                <w:bCs/>
              </w:rPr>
              <w:t>Шаардлагыг хангасан эсэх</w:t>
            </w:r>
          </w:p>
        </w:tc>
      </w:tr>
      <w:tr w:rsidR="00213A6E" w:rsidRPr="00B27FC0" w14:paraId="52BD3D87" w14:textId="77777777">
        <w:tc>
          <w:tcPr>
            <w:tcW w:w="570" w:type="dxa"/>
            <w:vAlign w:val="center"/>
          </w:tcPr>
          <w:p w14:paraId="74BFA5DE" w14:textId="77777777" w:rsidR="00213A6E" w:rsidRPr="00B27FC0" w:rsidRDefault="00E67AAE" w:rsidP="00DF5C44">
            <w:pPr>
              <w:jc w:val="center"/>
            </w:pPr>
            <w:r w:rsidRPr="00B27FC0">
              <w:t>1</w:t>
            </w:r>
          </w:p>
        </w:tc>
        <w:tc>
          <w:tcPr>
            <w:tcW w:w="3120" w:type="dxa"/>
            <w:vAlign w:val="center"/>
          </w:tcPr>
          <w:p w14:paraId="774B3ADE" w14:textId="77777777" w:rsidR="00213A6E" w:rsidRPr="00B27FC0" w:rsidRDefault="00E67AAE" w:rsidP="00DF5C44">
            <w:pPr>
              <w:jc w:val="both"/>
            </w:pPr>
            <w:r w:rsidRPr="00B27FC0">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5655" w:type="dxa"/>
            <w:vAlign w:val="center"/>
          </w:tcPr>
          <w:p w14:paraId="1C1E555B" w14:textId="77777777" w:rsidR="00213A6E" w:rsidRPr="00B27FC0" w:rsidRDefault="00E67AAE" w:rsidP="00DF5C44">
            <w:pPr>
              <w:jc w:val="both"/>
            </w:pPr>
            <w:r w:rsidRPr="00B27FC0">
              <w:t>Хуулийн төслийн 8.4.5-д “ажиллах хүчний 30 ба түүнээс дээш хувийг хөгжлийн бэрхшээлтэй хүн,</w:t>
            </w:r>
            <w:r w:rsidRPr="00B27FC0">
              <w:rPr>
                <w:b/>
                <w:bCs/>
              </w:rPr>
              <w:t xml:space="preserve"> эсхүл 34 хүртэлх насны залуучууд, эсхүл хөгжлийн бэрхшээлтэй хүн болон 34 хүртэлх насны залуучууд эзэлдэг,</w:t>
            </w:r>
            <w:r w:rsidRPr="00B27FC0">
              <w:t xml:space="preserve"> 25 ба түүнээс дээш ажилтантай аж ахуй эрхлэгч үйлдвэрлэсэн.” гэж тусгасан нь Монгол Улсын Үндсэн хуулийн Арван дөрөвдүгээр зүйлийн 2-т заасан хүнийг ялгаварлан гадуурхаж үл болно гэсэн заалттай нийцэхгүй.</w:t>
            </w:r>
          </w:p>
        </w:tc>
      </w:tr>
      <w:tr w:rsidR="00213A6E" w:rsidRPr="00B27FC0" w14:paraId="6E0A1210" w14:textId="77777777">
        <w:tc>
          <w:tcPr>
            <w:tcW w:w="570" w:type="dxa"/>
            <w:vAlign w:val="center"/>
          </w:tcPr>
          <w:p w14:paraId="40EE4A18" w14:textId="77777777" w:rsidR="00213A6E" w:rsidRPr="00B27FC0" w:rsidRDefault="00E67AAE" w:rsidP="00DF5C44">
            <w:pPr>
              <w:jc w:val="center"/>
            </w:pPr>
            <w:r w:rsidRPr="00B27FC0">
              <w:t>2</w:t>
            </w:r>
          </w:p>
        </w:tc>
        <w:tc>
          <w:tcPr>
            <w:tcW w:w="3120" w:type="dxa"/>
            <w:vAlign w:val="center"/>
          </w:tcPr>
          <w:p w14:paraId="109D63B2" w14:textId="77777777" w:rsidR="00213A6E" w:rsidRPr="00B27FC0" w:rsidRDefault="00E67AAE" w:rsidP="00DF5C44">
            <w:pPr>
              <w:jc w:val="both"/>
            </w:pPr>
            <w:r w:rsidRPr="00B27FC0">
              <w:t>29.1.2.Тухайн хуулиар зохицуулах нийгмийн харилцаанд хамаарах асуудлыг бүрэн тусгасан байх</w:t>
            </w:r>
          </w:p>
        </w:tc>
        <w:tc>
          <w:tcPr>
            <w:tcW w:w="5655" w:type="dxa"/>
            <w:vAlign w:val="center"/>
          </w:tcPr>
          <w:p w14:paraId="01066980" w14:textId="77777777" w:rsidR="00213A6E" w:rsidRPr="00B27FC0" w:rsidRDefault="00E67AAE" w:rsidP="00DF5C44">
            <w:pPr>
              <w:jc w:val="both"/>
            </w:pPr>
            <w:r w:rsidRPr="00B27FC0">
              <w:t xml:space="preserve">Хуулийн төслийн 36 дугаар зүйлийн 36.1-д гэрээ шууд байгуулах аргаар тендер шалгаруулалтыг зохион байгуулахаар тусгасан. Олон улсын харьцуулсан судалгаагаар гэрээ шууд байгуулах аргыг онц болон гамшгийн үеийн гэх мэт урьдчилан мэдэх боломжгүй нөхцөл байдлын улмаас гэрээ шууд байгуулах нөхцлөөр худалдан авах ажиллагааг түргэн шуурхай зохион байгуулдаг байна. Энэхүү төслийн хувьд гэрээ шууд байгуулах аргаар Төв банк /36.1.4/, Сонгуулийн ерөнхий хорооны худалдан авалт </w:t>
            </w:r>
            <w:r w:rsidRPr="00B27FC0">
              <w:lastRenderedPageBreak/>
              <w:t xml:space="preserve">/36.1.6/, мөн Монгол Улсыг гадаад улсад сурталчлан таниулах үйл ажиллагаа /36.1.8/, Хөгжлийн бэрхшээлтэй иргэнээс худалдан авалт хийх /36.1.11/, Үндэсний их баяр наадмын тухай хуульд заасан баяр наадам тэмдэглэхтэй холбоотой худалдан авалт /36.1.15/ зэрэг ажиллагааг гэрээ шууд байгуулах аргаар тодорхойлсон нь уг хуулийн үйлчлэх хүрээг хязгаарласан буюу нийгмийн харилцаанд хамаарах асуудлыг бүрэн тусгаагүй байна. </w:t>
            </w:r>
          </w:p>
        </w:tc>
      </w:tr>
      <w:tr w:rsidR="00213A6E" w:rsidRPr="00B27FC0" w14:paraId="76EACCB8" w14:textId="77777777">
        <w:tc>
          <w:tcPr>
            <w:tcW w:w="570" w:type="dxa"/>
            <w:vAlign w:val="center"/>
          </w:tcPr>
          <w:p w14:paraId="1363E35B" w14:textId="77777777" w:rsidR="00213A6E" w:rsidRPr="00B27FC0" w:rsidRDefault="00E67AAE" w:rsidP="00DF5C44">
            <w:pPr>
              <w:jc w:val="center"/>
            </w:pPr>
            <w:r w:rsidRPr="00B27FC0">
              <w:lastRenderedPageBreak/>
              <w:t>3</w:t>
            </w:r>
          </w:p>
        </w:tc>
        <w:tc>
          <w:tcPr>
            <w:tcW w:w="3120" w:type="dxa"/>
            <w:vAlign w:val="center"/>
          </w:tcPr>
          <w:p w14:paraId="7A15DC84" w14:textId="77777777" w:rsidR="00213A6E" w:rsidRPr="00B27FC0" w:rsidRDefault="00E67AAE" w:rsidP="00DF5C44">
            <w:pPr>
              <w:jc w:val="both"/>
            </w:pPr>
            <w:r w:rsidRPr="00B27FC0">
              <w:t>29.1.3.Тухайн хуулиар зохицуулах нийгмийн харилцааны хүрээнээс хальсан асуудлыг тусгахгүй байх</w:t>
            </w:r>
          </w:p>
        </w:tc>
        <w:tc>
          <w:tcPr>
            <w:tcW w:w="5655" w:type="dxa"/>
            <w:vAlign w:val="center"/>
          </w:tcPr>
          <w:p w14:paraId="33B9B894" w14:textId="77777777" w:rsidR="00213A6E" w:rsidRPr="00B27FC0" w:rsidRDefault="00E67AAE" w:rsidP="00DF5C44">
            <w:pPr>
              <w:jc w:val="both"/>
            </w:pPr>
            <w:r w:rsidRPr="00B27FC0">
              <w:t>Хуулийн төслийн 14 дүгээр зүйлийн 14.4.3-т тендер шалгаруулалтын маргаан хянан шийдвэрлэх зөвлөл гомдлыг бүхэлд нь үндэслэлгүй гэж шийдвэрлэсэн бол тендерийн баталгааг улсын орлого болгоно гэж тусгасан. Мөн 14.6-д “Энэ хуулийн 14.4.3-т заасан тохиолдолд 20 тэрбум төгрөг хүртэлх төсөвт өртөгтэй тендер шалгаруулалтад оролцогчийн тендерийн баталгааны 20 хүртэл сая төгрөгийг, 20-100 тэрбум төгрөгийн төсөвт өртөгтэй тендер шалгаруулалтад оролцогчийн тендерийн баталгааны 40 сая төгрөгийг, 100 тэрбумаас дээш төгрөгийн төсөвт өртөгтэй тендер шалгаруулалтад оролцогчийн тендерийн баталгааны 60 сая төгрөгийг тус тус улсын орлого болгоно.” гэж тус тус заасан. Энэ нь гомдол гаргагч хүн, хуулийн этгээдийн гомдол гаргах эрхийг хязгаарласан байна.</w:t>
            </w:r>
          </w:p>
        </w:tc>
      </w:tr>
      <w:tr w:rsidR="00213A6E" w:rsidRPr="00B27FC0" w14:paraId="55250C09" w14:textId="77777777">
        <w:tc>
          <w:tcPr>
            <w:tcW w:w="570" w:type="dxa"/>
            <w:vAlign w:val="center"/>
          </w:tcPr>
          <w:p w14:paraId="28BCAF93" w14:textId="77777777" w:rsidR="00213A6E" w:rsidRPr="00B27FC0" w:rsidRDefault="00E67AAE" w:rsidP="00DF5C44">
            <w:pPr>
              <w:jc w:val="center"/>
            </w:pPr>
            <w:r w:rsidRPr="00B27FC0">
              <w:t>4</w:t>
            </w:r>
          </w:p>
        </w:tc>
        <w:tc>
          <w:tcPr>
            <w:tcW w:w="3120" w:type="dxa"/>
            <w:vAlign w:val="center"/>
          </w:tcPr>
          <w:p w14:paraId="69A85046" w14:textId="77777777" w:rsidR="00213A6E" w:rsidRPr="00B27FC0" w:rsidRDefault="00E67AAE" w:rsidP="00DF5C44">
            <w:pPr>
              <w:jc w:val="both"/>
            </w:pPr>
            <w:r w:rsidRPr="00B27FC0">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5655" w:type="dxa"/>
            <w:vAlign w:val="center"/>
          </w:tcPr>
          <w:p w14:paraId="791C7E45" w14:textId="77777777" w:rsidR="00213A6E" w:rsidRPr="00B27FC0" w:rsidRDefault="00E67AAE" w:rsidP="00DF5C44">
            <w:pPr>
              <w:jc w:val="both"/>
            </w:pPr>
            <w:r w:rsidRPr="00B27FC0">
              <w:t xml:space="preserve">Хуулийн төсөлтэй хамт өргөн мэдүүлэх хуулийн төслийн жагсаалтад Захиргааны хэрэг шүүхэд хянан шийдвэрлэх тухай хуулийн 34.7-д “Тендер шалгаруулалтын маргаан хянан шийдвэрлэх зөвлөлд гаргаагүй нотлох баримтыг шүүхэд гаргахгүй” гэж тусгасан. Энэ нь Захиргааны хэрэг шүүхэд хянан шийдвэрлэх тухай хуулийн 6 дугаар зүйлийн 6.3-т Хэргийн оролцогч, тэдгээрийн төлөөлөгч, өмгөөлөгч … талаар нотлох болон үгүйсгэх байдлаар мэтгэлцэнэ. 7 дугаар зүйлийн 7.2-т “Шүүх нотлох зарчмыг хэрэгжүүлэх нь хэргийн оролцогч, тэдгээрийн төлөөлөгч, өмгөөлөгчийн хэрэгт ач холбогдол бүхий нотлох баримт гаргаж өгөх, энэ талаар хүсэлт гаргах эрхийг хязгаарлахгүй.” гэж тусгасантай нийцэхгүй. </w:t>
            </w:r>
          </w:p>
        </w:tc>
      </w:tr>
      <w:tr w:rsidR="00213A6E" w:rsidRPr="00B27FC0" w14:paraId="6452C85D" w14:textId="77777777">
        <w:tc>
          <w:tcPr>
            <w:tcW w:w="570" w:type="dxa"/>
            <w:vAlign w:val="center"/>
          </w:tcPr>
          <w:p w14:paraId="094B8F90" w14:textId="77777777" w:rsidR="00213A6E" w:rsidRPr="00B27FC0" w:rsidRDefault="00E67AAE" w:rsidP="00DF5C44">
            <w:pPr>
              <w:jc w:val="center"/>
            </w:pPr>
            <w:r w:rsidRPr="00B27FC0">
              <w:lastRenderedPageBreak/>
              <w:t>5</w:t>
            </w:r>
          </w:p>
        </w:tc>
        <w:tc>
          <w:tcPr>
            <w:tcW w:w="3120" w:type="dxa"/>
            <w:vAlign w:val="center"/>
          </w:tcPr>
          <w:p w14:paraId="32CF3612" w14:textId="77777777" w:rsidR="00213A6E" w:rsidRPr="00B27FC0" w:rsidRDefault="00E67AAE" w:rsidP="00DF5C44">
            <w:pPr>
              <w:jc w:val="both"/>
            </w:pPr>
            <w:r w:rsidRPr="00B27FC0">
              <w:t>29.1.5.зүйл, хэсэг, заалт нь хоорондоо зөрчилгүй байх</w:t>
            </w:r>
          </w:p>
        </w:tc>
        <w:tc>
          <w:tcPr>
            <w:tcW w:w="5655" w:type="dxa"/>
            <w:vAlign w:val="center"/>
          </w:tcPr>
          <w:p w14:paraId="525A1134" w14:textId="77777777" w:rsidR="00213A6E" w:rsidRPr="00B27FC0" w:rsidRDefault="00E67AAE" w:rsidP="00DF5C44">
            <w:pPr>
              <w:jc w:val="both"/>
            </w:pPr>
            <w:r w:rsidRPr="00B27FC0">
              <w:t>Төслийн зүйл, хэсэг, заалт хоорондоо зарчмын томоохон зөрчил байхгүй байна. Харин зарим нэг тодруулах, уялдааг хангах, сайжруулах шаардлагатай асуудлыг үнэлгээний Зөвлөмж хэсэгт тусгасан болно.</w:t>
            </w:r>
          </w:p>
        </w:tc>
      </w:tr>
      <w:tr w:rsidR="00213A6E" w:rsidRPr="00B27FC0" w14:paraId="3AAA9C3E" w14:textId="77777777">
        <w:tc>
          <w:tcPr>
            <w:tcW w:w="570" w:type="dxa"/>
            <w:vAlign w:val="center"/>
          </w:tcPr>
          <w:p w14:paraId="56DD74C5" w14:textId="77777777" w:rsidR="00213A6E" w:rsidRPr="00B27FC0" w:rsidRDefault="00E67AAE" w:rsidP="00DF5C44">
            <w:pPr>
              <w:jc w:val="center"/>
            </w:pPr>
            <w:r w:rsidRPr="00B27FC0">
              <w:t>6</w:t>
            </w:r>
          </w:p>
        </w:tc>
        <w:tc>
          <w:tcPr>
            <w:tcW w:w="3120" w:type="dxa"/>
            <w:vAlign w:val="center"/>
          </w:tcPr>
          <w:p w14:paraId="08D5935E" w14:textId="77777777" w:rsidR="00213A6E" w:rsidRPr="00B27FC0" w:rsidRDefault="00E67AAE" w:rsidP="00DF5C44">
            <w:pPr>
              <w:jc w:val="both"/>
            </w:pPr>
            <w:r w:rsidRPr="00B27FC0">
              <w:t>29.1.6.Хэм хэмжээ тогтоогоогүй, тунхагласан шинжтэй буюу нэг удаа хэрэгжүүлэх заалт тусгахгүй байх</w:t>
            </w:r>
          </w:p>
        </w:tc>
        <w:tc>
          <w:tcPr>
            <w:tcW w:w="5655" w:type="dxa"/>
            <w:vAlign w:val="center"/>
          </w:tcPr>
          <w:p w14:paraId="048342E9" w14:textId="77777777" w:rsidR="00213A6E" w:rsidRPr="00B27FC0" w:rsidRDefault="00E67AAE" w:rsidP="00DF5C44">
            <w:pPr>
              <w:jc w:val="both"/>
            </w:pPr>
            <w:r w:rsidRPr="00B27FC0">
              <w:t>Судалгаагаар энэ төрлийн зөрчилтэй асуудал тогтоогдоогүй.</w:t>
            </w:r>
          </w:p>
        </w:tc>
      </w:tr>
      <w:tr w:rsidR="00213A6E" w:rsidRPr="00B27FC0" w14:paraId="10BD3E4E" w14:textId="77777777">
        <w:tc>
          <w:tcPr>
            <w:tcW w:w="570" w:type="dxa"/>
            <w:vAlign w:val="center"/>
          </w:tcPr>
          <w:p w14:paraId="3E38C7D2" w14:textId="77777777" w:rsidR="00213A6E" w:rsidRPr="00B27FC0" w:rsidRDefault="00E67AAE" w:rsidP="00DF5C44">
            <w:pPr>
              <w:jc w:val="center"/>
            </w:pPr>
            <w:r w:rsidRPr="00B27FC0">
              <w:t>7</w:t>
            </w:r>
          </w:p>
        </w:tc>
        <w:tc>
          <w:tcPr>
            <w:tcW w:w="3120" w:type="dxa"/>
            <w:vAlign w:val="center"/>
          </w:tcPr>
          <w:p w14:paraId="2356A034" w14:textId="77777777" w:rsidR="00213A6E" w:rsidRPr="00B27FC0" w:rsidRDefault="00E67AAE" w:rsidP="00DF5C44">
            <w:pPr>
              <w:jc w:val="both"/>
            </w:pPr>
            <w:r w:rsidRPr="00B27FC0">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5655" w:type="dxa"/>
            <w:vAlign w:val="center"/>
          </w:tcPr>
          <w:p w14:paraId="4D4CA75B" w14:textId="77777777" w:rsidR="00213A6E" w:rsidRPr="00B27FC0" w:rsidRDefault="00E67AAE" w:rsidP="00DF5C44">
            <w:pPr>
              <w:jc w:val="both"/>
            </w:pPr>
            <w:r w:rsidRPr="00B27FC0">
              <w:t>Энэхүү хуулийн төсөлд зүйл, заалт хооронд эшлэл хэрэглэсэн байна. Иймд хуулийн төслийн зохицуулалтын өөрчлөлт, засварыг харгалзан, эшлэлийг нягтлах нь зүйтэй байна.</w:t>
            </w:r>
          </w:p>
        </w:tc>
      </w:tr>
      <w:tr w:rsidR="00213A6E" w:rsidRPr="00B27FC0" w14:paraId="236AF6CE" w14:textId="77777777">
        <w:tc>
          <w:tcPr>
            <w:tcW w:w="570" w:type="dxa"/>
            <w:vAlign w:val="center"/>
          </w:tcPr>
          <w:p w14:paraId="470BED8F" w14:textId="77777777" w:rsidR="00213A6E" w:rsidRPr="00B27FC0" w:rsidRDefault="00E67AAE" w:rsidP="00DF5C44">
            <w:pPr>
              <w:jc w:val="center"/>
            </w:pPr>
            <w:r w:rsidRPr="00B27FC0">
              <w:t>8</w:t>
            </w:r>
          </w:p>
        </w:tc>
        <w:tc>
          <w:tcPr>
            <w:tcW w:w="3120" w:type="dxa"/>
            <w:vAlign w:val="center"/>
          </w:tcPr>
          <w:p w14:paraId="2FA55BC5" w14:textId="77777777" w:rsidR="00213A6E" w:rsidRPr="00B27FC0" w:rsidRDefault="00E67AAE" w:rsidP="00DF5C44">
            <w:pPr>
              <w:jc w:val="both"/>
            </w:pPr>
            <w:r w:rsidRPr="00B27FC0">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5655" w:type="dxa"/>
            <w:vAlign w:val="center"/>
          </w:tcPr>
          <w:p w14:paraId="75BE5FB7" w14:textId="77777777" w:rsidR="00213A6E" w:rsidRPr="00B27FC0" w:rsidRDefault="00E67AAE" w:rsidP="00DF5C44">
            <w:pPr>
              <w:jc w:val="both"/>
            </w:pPr>
            <w:r w:rsidRPr="00B27FC0">
              <w:t>Хуулийн төслийн 64 дүгээр зүйлийн 64.5-д “Санхүүжилтийн эх үүсвэргүй болсон тендер шалгаруулалтад гарсан гомдлыг шүүх хүлээн авахаас татгалзана.” гэж тусгасан боловч тендер шалгаруулалтад оролцогч болон сонирхогч этгээдээс шалтгаалахгүйгээр үүссэн эдийн болон эдийн бус зардлыг хэрхэн тооцож нөхөн төлбөр олгох талаар зохицуулалт тусгагдаагүй.</w:t>
            </w:r>
          </w:p>
        </w:tc>
      </w:tr>
      <w:tr w:rsidR="00213A6E" w:rsidRPr="00B27FC0" w14:paraId="42B9F207" w14:textId="77777777">
        <w:tc>
          <w:tcPr>
            <w:tcW w:w="570" w:type="dxa"/>
            <w:vAlign w:val="center"/>
          </w:tcPr>
          <w:p w14:paraId="598AF21C" w14:textId="77777777" w:rsidR="00213A6E" w:rsidRPr="00B27FC0" w:rsidRDefault="00E67AAE" w:rsidP="00DF5C44">
            <w:pPr>
              <w:jc w:val="center"/>
            </w:pPr>
            <w:r w:rsidRPr="00B27FC0">
              <w:t>9</w:t>
            </w:r>
          </w:p>
        </w:tc>
        <w:tc>
          <w:tcPr>
            <w:tcW w:w="3120" w:type="dxa"/>
            <w:vAlign w:val="center"/>
          </w:tcPr>
          <w:p w14:paraId="4276FBA1" w14:textId="77777777" w:rsidR="00213A6E" w:rsidRPr="00B27FC0" w:rsidRDefault="00E67AAE" w:rsidP="00DF5C44">
            <w:pPr>
              <w:jc w:val="both"/>
            </w:pPr>
            <w:r w:rsidRPr="00B27FC0">
              <w:t xml:space="preserve">29.1.9.Шаардлагатай тохиолдолд эрх зүйн хэм хэмжээг зөрчсөн этгээдэд хүлээлгэх хариуцлагын төрөл, хэмжээ, хуулийн хүчин төгөлдөр болох хугацаа, хууль буцаан хэрэглэх тухай заалт, хуулийг дагаж мөрдөх журмын зохицуулалт, бусад хуулийн зүйл, </w:t>
            </w:r>
            <w:r w:rsidRPr="00B27FC0">
              <w:lastRenderedPageBreak/>
              <w:t>заалтыг хүчингүй болсонд тооцох, хасах заалт;</w:t>
            </w:r>
          </w:p>
        </w:tc>
        <w:tc>
          <w:tcPr>
            <w:tcW w:w="5655" w:type="dxa"/>
            <w:vAlign w:val="center"/>
          </w:tcPr>
          <w:p w14:paraId="69A0390F" w14:textId="77777777" w:rsidR="00213A6E" w:rsidRPr="00B27FC0" w:rsidRDefault="00E67AAE" w:rsidP="00DF5C44">
            <w:pPr>
              <w:jc w:val="both"/>
            </w:pPr>
            <w:r w:rsidRPr="00B27FC0">
              <w:lastRenderedPageBreak/>
              <w:t>Хуулийн төслийн 54 дүгээр зүйлийн 54.4-т “Захиалагч, түүнийг төлөөлөх ажилтан, албан тушаалтан болон үнэлгээний хорооны гишүүн худалдан авах ажиллагаатай холбоотой асуудлаар энэ хуульд зааснаас бусад үндэслэл, журмаар сонирхогч этгээд, оролцогч болон тэдгээрийг төлөөлж байгаа аливаа этгээдтэй уулзах, холбоо тогтоохыг хориглоно.” гэж тусгасан боловч холбогдох хариуцлагын төрөл, хэлбэрийг энэхүү төсөл болон дагалдах хуулийн төсөлд тусгаагүй байна.</w:t>
            </w:r>
          </w:p>
        </w:tc>
      </w:tr>
      <w:tr w:rsidR="00213A6E" w:rsidRPr="00B27FC0" w14:paraId="13FC89DE" w14:textId="77777777">
        <w:trPr>
          <w:trHeight w:val="1268"/>
        </w:trPr>
        <w:tc>
          <w:tcPr>
            <w:tcW w:w="570" w:type="dxa"/>
            <w:vAlign w:val="center"/>
          </w:tcPr>
          <w:p w14:paraId="7286E0DD" w14:textId="77777777" w:rsidR="00213A6E" w:rsidRPr="00B27FC0" w:rsidRDefault="00E67AAE" w:rsidP="00DF5C44">
            <w:pPr>
              <w:jc w:val="center"/>
            </w:pPr>
            <w:r w:rsidRPr="00B27FC0">
              <w:t>10</w:t>
            </w:r>
          </w:p>
        </w:tc>
        <w:tc>
          <w:tcPr>
            <w:tcW w:w="3120" w:type="dxa"/>
            <w:vAlign w:val="center"/>
          </w:tcPr>
          <w:p w14:paraId="3B6D74D3" w14:textId="77777777" w:rsidR="00213A6E" w:rsidRPr="00B27FC0" w:rsidRDefault="00E67AAE" w:rsidP="00DF5C44">
            <w:pPr>
              <w:jc w:val="both"/>
            </w:pPr>
            <w:r w:rsidRPr="00B27FC0">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5655" w:type="dxa"/>
            <w:vAlign w:val="center"/>
          </w:tcPr>
          <w:p w14:paraId="712783EA" w14:textId="77777777" w:rsidR="00213A6E" w:rsidRPr="00B27FC0" w:rsidRDefault="00E67AAE" w:rsidP="00DF5C44">
            <w:pPr>
              <w:jc w:val="both"/>
            </w:pPr>
            <w:r w:rsidRPr="00B27FC0">
              <w:t>Хуулийн төсөлд дагалдах хуулийн төслийг боловсруулсан байна.</w:t>
            </w:r>
          </w:p>
        </w:tc>
      </w:tr>
      <w:tr w:rsidR="00213A6E" w:rsidRPr="00B27FC0" w14:paraId="552B44BF" w14:textId="77777777">
        <w:trPr>
          <w:trHeight w:val="1268"/>
        </w:trPr>
        <w:tc>
          <w:tcPr>
            <w:tcW w:w="570" w:type="dxa"/>
            <w:vAlign w:val="center"/>
          </w:tcPr>
          <w:p w14:paraId="5A41C5D1" w14:textId="77777777" w:rsidR="00213A6E" w:rsidRPr="00B27FC0" w:rsidRDefault="00E67AAE" w:rsidP="00DF5C44">
            <w:pPr>
              <w:jc w:val="center"/>
            </w:pPr>
            <w:r w:rsidRPr="00B27FC0">
              <w:t>11</w:t>
            </w:r>
          </w:p>
        </w:tc>
        <w:tc>
          <w:tcPr>
            <w:tcW w:w="3120" w:type="dxa"/>
            <w:vAlign w:val="center"/>
          </w:tcPr>
          <w:p w14:paraId="284EB74C" w14:textId="77777777" w:rsidR="00213A6E" w:rsidRPr="00B27FC0" w:rsidRDefault="00E67AAE" w:rsidP="00DF5C44">
            <w:pPr>
              <w:jc w:val="both"/>
            </w:pPr>
            <w:r w:rsidRPr="00B27FC0">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5655" w:type="dxa"/>
            <w:vAlign w:val="center"/>
          </w:tcPr>
          <w:p w14:paraId="6EDAA650" w14:textId="77777777" w:rsidR="00213A6E" w:rsidRPr="00B27FC0" w:rsidRDefault="00E67AAE" w:rsidP="00DF5C44">
            <w:pPr>
              <w:jc w:val="both"/>
            </w:pPr>
            <w:r w:rsidRPr="00B27FC0">
              <w:t>Хуулийн төслийн 1 дүгээр зүйлд “Энэ хуулийн зорилго нь төрийн болон орон нутгийн өмчийн хөрөнгөөр, бараа ажил, үйлчилгээ худалдан авах ажиллагааг төлөвлөх, зохион байгуулах, гэрээ байгуулах, тайлагнах, хяналт тавих, гомдол шийдвэрлэхтэй холбогдсон харилцааг зохицуулахад оршино.” гэж тусгасан боловч уг төсөл нь системчлэлийн хувьд дээр дурдсан харилцаануудыг нарийвчлан тусгаагүй байна. Тухайлбал, төлөвлөх гэсэн харилцаа нь худалдан авах ажиллагааны удирдлага гэсэн хэсэгт орсон бол хяналт тавих гэсэн хэсэг нь хуулийн төсөлд тусгайлан тусгагдаагүй байна.</w:t>
            </w:r>
          </w:p>
        </w:tc>
      </w:tr>
      <w:tr w:rsidR="00213A6E" w:rsidRPr="00B27FC0" w14:paraId="2D31DCC7" w14:textId="77777777">
        <w:trPr>
          <w:trHeight w:val="645"/>
        </w:trPr>
        <w:tc>
          <w:tcPr>
            <w:tcW w:w="9345" w:type="dxa"/>
            <w:gridSpan w:val="3"/>
            <w:vAlign w:val="center"/>
          </w:tcPr>
          <w:p w14:paraId="77F92CA0" w14:textId="77777777" w:rsidR="00213A6E" w:rsidRPr="00B27FC0" w:rsidRDefault="00E67AAE" w:rsidP="00DF5C44">
            <w:pPr>
              <w:jc w:val="center"/>
              <w:rPr>
                <w:b/>
                <w:bCs/>
              </w:rPr>
            </w:pPr>
            <w:r w:rsidRPr="00B27FC0">
              <w:rPr>
                <w:b/>
                <w:bCs/>
              </w:rPr>
              <w:t>Хууль тогтоомжийн тухай хуулийн 30 дугаар зүйлд заасан хуулийн төслийн хэл зүй, найруулгад тавих нийтлэг шаардлага</w:t>
            </w:r>
          </w:p>
        </w:tc>
      </w:tr>
      <w:tr w:rsidR="00213A6E" w:rsidRPr="00B27FC0" w14:paraId="2719B499" w14:textId="77777777">
        <w:trPr>
          <w:trHeight w:val="1268"/>
        </w:trPr>
        <w:tc>
          <w:tcPr>
            <w:tcW w:w="570" w:type="dxa"/>
            <w:vAlign w:val="center"/>
          </w:tcPr>
          <w:p w14:paraId="6CEF926F" w14:textId="77777777" w:rsidR="00213A6E" w:rsidRPr="00B27FC0" w:rsidRDefault="00E67AAE" w:rsidP="00DF5C44">
            <w:pPr>
              <w:jc w:val="center"/>
            </w:pPr>
            <w:r w:rsidRPr="00B27FC0">
              <w:t>12</w:t>
            </w:r>
          </w:p>
        </w:tc>
        <w:tc>
          <w:tcPr>
            <w:tcW w:w="3120" w:type="dxa"/>
            <w:vAlign w:val="center"/>
          </w:tcPr>
          <w:p w14:paraId="3DD1ABDA" w14:textId="77777777" w:rsidR="00213A6E" w:rsidRPr="00B27FC0" w:rsidRDefault="00E67AAE" w:rsidP="00DF5C44">
            <w:pPr>
              <w:jc w:val="both"/>
            </w:pPr>
            <w:r w:rsidRPr="00B27FC0">
              <w:t>30.1.1.Монгол Улсын Үндсэн хууль, бусад хуульд хэрэглэсэн нэр томьёог хэрэглэх</w:t>
            </w:r>
          </w:p>
        </w:tc>
        <w:tc>
          <w:tcPr>
            <w:tcW w:w="5655" w:type="dxa"/>
            <w:vAlign w:val="center"/>
          </w:tcPr>
          <w:p w14:paraId="2FBAAA08" w14:textId="77777777" w:rsidR="00213A6E" w:rsidRPr="00B27FC0" w:rsidRDefault="00E67AAE" w:rsidP="00DF5C44">
            <w:pPr>
              <w:jc w:val="both"/>
            </w:pPr>
            <w:r w:rsidRPr="00B27FC0">
              <w:t>Хуулийн төслийн 7.1.1-т “төлбөрийн чадваргүйдлийн ажиллагаа эхэлсэн”, 25.4, 27.3, 27.4-т “арифметик алдаа”, 4.1.27-д “цахим каталоги”, 10.8.5 дугаар зүйлийн тайлба хэсэгт “сунгасан гарын зарчмыг баримтална” гэх мэт нэр томьёог өөрчлөн найруулах.</w:t>
            </w:r>
          </w:p>
        </w:tc>
      </w:tr>
      <w:tr w:rsidR="00213A6E" w:rsidRPr="00B27FC0" w14:paraId="557D697B" w14:textId="77777777">
        <w:trPr>
          <w:trHeight w:val="2096"/>
        </w:trPr>
        <w:tc>
          <w:tcPr>
            <w:tcW w:w="570" w:type="dxa"/>
            <w:vAlign w:val="center"/>
          </w:tcPr>
          <w:p w14:paraId="20321432" w14:textId="77777777" w:rsidR="00213A6E" w:rsidRPr="00B27FC0" w:rsidRDefault="00E67AAE" w:rsidP="00DF5C44">
            <w:pPr>
              <w:jc w:val="center"/>
            </w:pPr>
            <w:r w:rsidRPr="00B27FC0">
              <w:t>13</w:t>
            </w:r>
          </w:p>
        </w:tc>
        <w:tc>
          <w:tcPr>
            <w:tcW w:w="3120" w:type="dxa"/>
            <w:vAlign w:val="center"/>
          </w:tcPr>
          <w:p w14:paraId="3C3D87FF" w14:textId="77777777" w:rsidR="00213A6E" w:rsidRPr="00B27FC0" w:rsidRDefault="00E67AAE" w:rsidP="00DF5C44">
            <w:pPr>
              <w:jc w:val="both"/>
            </w:pPr>
            <w:r w:rsidRPr="00B27FC0">
              <w:t>30.1.2.нэг нэр томьёогоор өөр өөр ойлголтыг илэрхийлэхгүй байх</w:t>
            </w:r>
          </w:p>
        </w:tc>
        <w:tc>
          <w:tcPr>
            <w:tcW w:w="5655" w:type="dxa"/>
            <w:vAlign w:val="center"/>
          </w:tcPr>
          <w:p w14:paraId="1F972691" w14:textId="77777777" w:rsidR="00213A6E" w:rsidRPr="00B27FC0" w:rsidRDefault="00E67AAE" w:rsidP="00DF5C44">
            <w:pPr>
              <w:jc w:val="both"/>
            </w:pPr>
            <w:r w:rsidRPr="00B27FC0">
              <w:t xml:space="preserve">Хуулийн төслийн 10.2-т “Нийт төсөвт өртөг нь шууд худалдан авч болох төсөвт өртгийн дээд хязгаараас хэтрээгүй бараа, ажил, үйлчилгээг захиалагч шууд худалдан авч болно” гэж тусгасан боловч энэ нь уг төслийн 36 дугаар зүйлд тусгасан “гэрээ шууд байгуулах арга”-тай агуулгын хувьд зарим талаараа төстэй бөгөөд нэр томьёоны хувьд андуурагдах байдал үүсгэж болзошгүй. </w:t>
            </w:r>
          </w:p>
          <w:p w14:paraId="04AF55DB" w14:textId="77777777" w:rsidR="00213A6E" w:rsidRPr="00B27FC0" w:rsidRDefault="00213A6E" w:rsidP="00DF5C44">
            <w:pPr>
              <w:jc w:val="both"/>
            </w:pPr>
          </w:p>
        </w:tc>
      </w:tr>
      <w:tr w:rsidR="00213A6E" w:rsidRPr="00B27FC0" w14:paraId="2E48EE05" w14:textId="77777777">
        <w:trPr>
          <w:trHeight w:val="1268"/>
        </w:trPr>
        <w:tc>
          <w:tcPr>
            <w:tcW w:w="570" w:type="dxa"/>
            <w:vAlign w:val="center"/>
          </w:tcPr>
          <w:p w14:paraId="474472FE" w14:textId="77777777" w:rsidR="00213A6E" w:rsidRPr="00B27FC0" w:rsidRDefault="00E67AAE" w:rsidP="00DF5C44">
            <w:pPr>
              <w:jc w:val="center"/>
            </w:pPr>
            <w:r w:rsidRPr="00B27FC0">
              <w:t>14</w:t>
            </w:r>
          </w:p>
        </w:tc>
        <w:tc>
          <w:tcPr>
            <w:tcW w:w="3120" w:type="dxa"/>
            <w:vAlign w:val="center"/>
          </w:tcPr>
          <w:p w14:paraId="27FC55EA" w14:textId="77777777" w:rsidR="00213A6E" w:rsidRPr="00B27FC0" w:rsidRDefault="00E67AAE" w:rsidP="00DF5C44">
            <w:pPr>
              <w:jc w:val="both"/>
            </w:pPr>
            <w:r w:rsidRPr="00B27FC0">
              <w:t xml:space="preserve">30.1.3.үг хэллэгийг Монгол хэл бичгийн дүрэмд нийцүүлэн хоёрдмол утгагүй товч, </w:t>
            </w:r>
            <w:r w:rsidRPr="00B27FC0">
              <w:lastRenderedPageBreak/>
              <w:t>тодорхой, ойлгоход хялбараар бичих</w:t>
            </w:r>
          </w:p>
        </w:tc>
        <w:tc>
          <w:tcPr>
            <w:tcW w:w="5655" w:type="dxa"/>
            <w:vAlign w:val="center"/>
          </w:tcPr>
          <w:p w14:paraId="1678AB1B" w14:textId="77777777" w:rsidR="00213A6E" w:rsidRPr="00B27FC0" w:rsidRDefault="00E67AAE" w:rsidP="00DF5C44">
            <w:pPr>
              <w:jc w:val="both"/>
            </w:pPr>
            <w:r w:rsidRPr="00B27FC0">
              <w:lastRenderedPageBreak/>
              <w:t xml:space="preserve">Хуулийн төсөлд техникийн тодорхойлолт, чадавхын болон туршлагын шаардлага, санхүүгийн чадавхын шаардлага, техникийн чадавх болон туршлагын шаардлага зэрэг нэр томьёог агуулгын хувьд ойролцоо боловч </w:t>
            </w:r>
            <w:r w:rsidRPr="00B27FC0">
              <w:lastRenderedPageBreak/>
              <w:t>ойлгомжгүй тусгасан байгааг харгалзан хоёрдмол утгагүй, товч тодорхой бичих.</w:t>
            </w:r>
          </w:p>
        </w:tc>
      </w:tr>
      <w:tr w:rsidR="00213A6E" w:rsidRPr="00B27FC0" w14:paraId="70D1D2C8" w14:textId="77777777">
        <w:trPr>
          <w:trHeight w:val="570"/>
        </w:trPr>
        <w:tc>
          <w:tcPr>
            <w:tcW w:w="570" w:type="dxa"/>
            <w:vAlign w:val="center"/>
          </w:tcPr>
          <w:p w14:paraId="3EE00D09" w14:textId="77777777" w:rsidR="00213A6E" w:rsidRPr="00B27FC0" w:rsidRDefault="00E67AAE" w:rsidP="00DF5C44">
            <w:pPr>
              <w:jc w:val="center"/>
            </w:pPr>
            <w:r w:rsidRPr="00B27FC0">
              <w:lastRenderedPageBreak/>
              <w:t>15</w:t>
            </w:r>
          </w:p>
        </w:tc>
        <w:tc>
          <w:tcPr>
            <w:tcW w:w="3120" w:type="dxa"/>
            <w:vAlign w:val="center"/>
          </w:tcPr>
          <w:p w14:paraId="3460D63B" w14:textId="77777777" w:rsidR="00213A6E" w:rsidRPr="00B27FC0" w:rsidRDefault="00E67AAE" w:rsidP="00DF5C44">
            <w:pPr>
              <w:jc w:val="both"/>
            </w:pPr>
            <w:r w:rsidRPr="00B27FC0">
              <w:t>30.1.4.хүч оруулсан нэр томьёо хэрэглэхгүй байх</w:t>
            </w:r>
          </w:p>
        </w:tc>
        <w:tc>
          <w:tcPr>
            <w:tcW w:w="5655" w:type="dxa"/>
            <w:vAlign w:val="center"/>
          </w:tcPr>
          <w:p w14:paraId="0207659C" w14:textId="77777777" w:rsidR="00213A6E" w:rsidRPr="00B27FC0" w:rsidRDefault="00E67AAE" w:rsidP="00DF5C44">
            <w:pPr>
              <w:jc w:val="both"/>
            </w:pPr>
            <w:r w:rsidRPr="00B27FC0">
              <w:t>Судалгаагаар энэ төрлийн зөрчилтэй асуудал тогтоогдоогүй.</w:t>
            </w:r>
          </w:p>
        </w:tc>
      </w:tr>
      <w:tr w:rsidR="00213A6E" w:rsidRPr="00B27FC0" w14:paraId="4CB91034" w14:textId="77777777">
        <w:trPr>
          <w:trHeight w:val="675"/>
        </w:trPr>
        <w:tc>
          <w:tcPr>
            <w:tcW w:w="570" w:type="dxa"/>
            <w:vAlign w:val="center"/>
          </w:tcPr>
          <w:p w14:paraId="3C903CF1" w14:textId="77777777" w:rsidR="00213A6E" w:rsidRPr="00B27FC0" w:rsidRDefault="00E67AAE" w:rsidP="00DF5C44">
            <w:pPr>
              <w:jc w:val="center"/>
            </w:pPr>
            <w:r w:rsidRPr="00B27FC0">
              <w:t>16</w:t>
            </w:r>
          </w:p>
        </w:tc>
        <w:tc>
          <w:tcPr>
            <w:tcW w:w="3120" w:type="dxa"/>
            <w:vAlign w:val="center"/>
          </w:tcPr>
          <w:p w14:paraId="047EC4E4" w14:textId="77777777" w:rsidR="00213A6E" w:rsidRPr="00B27FC0" w:rsidRDefault="00E67AAE" w:rsidP="00DF5C44">
            <w:pPr>
              <w:jc w:val="both"/>
            </w:pPr>
            <w:r w:rsidRPr="00B27FC0">
              <w:t>30.1.5.жинхэнэ нэрийг ганц тоон дээр хэрэглэх</w:t>
            </w:r>
          </w:p>
        </w:tc>
        <w:tc>
          <w:tcPr>
            <w:tcW w:w="5655" w:type="dxa"/>
            <w:vAlign w:val="center"/>
          </w:tcPr>
          <w:p w14:paraId="0E54226B" w14:textId="77777777" w:rsidR="00213A6E" w:rsidRPr="00B27FC0" w:rsidRDefault="00E67AAE" w:rsidP="00DF5C44">
            <w:pPr>
              <w:jc w:val="both"/>
            </w:pPr>
            <w:r w:rsidRPr="00B27FC0">
              <w:t>Судалгаагаар энэ төрлийн зөрчилтэй асуудал тогтоогдоогүй.</w:t>
            </w:r>
          </w:p>
        </w:tc>
      </w:tr>
    </w:tbl>
    <w:p w14:paraId="782982C9" w14:textId="7561E525" w:rsidR="00213A6E" w:rsidRPr="00B27FC0" w:rsidRDefault="00E67AAE" w:rsidP="00DF5C44">
      <w:pPr>
        <w:spacing w:before="240" w:after="240" w:line="240" w:lineRule="auto"/>
        <w:ind w:firstLine="720"/>
        <w:jc w:val="both"/>
        <w:rPr>
          <w:sz w:val="24"/>
          <w:szCs w:val="24"/>
        </w:rPr>
      </w:pPr>
      <w:r w:rsidRPr="00B27FC0">
        <w:rPr>
          <w:sz w:val="24"/>
          <w:szCs w:val="24"/>
        </w:rPr>
        <w:t xml:space="preserve">Энэхүү шалгуур үзүүлэлтийн дагуу дүн шинжилгээ хийж үзэхэд хуулийн төслийн 8 дугаар зүйлийн 8.4.5, 14 дүгээр зүйлийн 14.4.3, 34 дүгээр зүйлийн 34.7 дахь хэсгүүд нь Монгол Улсын Үндсэн хуульд тусгасан иргэн, хуулийн этгээдийн төрийн байгууллагад гомдол гаргах, ялгаварлан гадуурхахгүй байх зарчмуудтай зөрчилдсөн, мөн дээр дурдсан найруулга, ойлгомжгүй тусгагдсан алдааг засварлах, зарим нарийвчилсан зохицуулалтыг тусгах зэргээр хуулийн төслийн боловсруулалтыг сайжруулах шаардлагатай байна. </w:t>
      </w:r>
    </w:p>
    <w:p w14:paraId="5821FD1C" w14:textId="236772A9" w:rsidR="00213A6E" w:rsidRPr="00DF5C44" w:rsidRDefault="00E67AAE" w:rsidP="00DF5C44">
      <w:pPr>
        <w:pStyle w:val="Heading2"/>
        <w:spacing w:before="240" w:after="240"/>
        <w:ind w:firstLine="720"/>
        <w:rPr>
          <w:b/>
          <w:bCs/>
          <w:sz w:val="24"/>
          <w:szCs w:val="24"/>
        </w:rPr>
      </w:pPr>
      <w:bookmarkStart w:id="12" w:name="_Toc215850939"/>
      <w:r w:rsidRPr="00DF5C44">
        <w:rPr>
          <w:b/>
          <w:bCs/>
          <w:sz w:val="24"/>
          <w:szCs w:val="24"/>
        </w:rPr>
        <w:t>3.3. Харилцан уялдаатай байдал</w:t>
      </w:r>
      <w:bookmarkEnd w:id="12"/>
    </w:p>
    <w:p w14:paraId="08AFA109" w14:textId="68395A97" w:rsidR="00213A6E" w:rsidRPr="00B27FC0" w:rsidRDefault="00E67AAE" w:rsidP="00DF5C44">
      <w:pPr>
        <w:spacing w:before="240" w:after="240" w:line="240" w:lineRule="auto"/>
        <w:ind w:firstLine="720"/>
        <w:jc w:val="both"/>
        <w:rPr>
          <w:sz w:val="24"/>
          <w:szCs w:val="24"/>
        </w:rPr>
      </w:pPr>
      <w:r w:rsidRPr="00B27FC0">
        <w:rPr>
          <w:i/>
          <w:iCs/>
          <w:sz w:val="24"/>
          <w:szCs w:val="24"/>
        </w:rPr>
        <w:t>“Харилцан уялдаа”</w:t>
      </w:r>
      <w:r w:rsidRPr="00B27FC0">
        <w:rPr>
          <w:sz w:val="24"/>
          <w:szCs w:val="24"/>
        </w:rPr>
        <w:t xml:space="preserve"> гэсэн шалгуур үзүүлэлтийн хүрээнд хууль тогтоомжийн тухай хуульд заасан аргачлалын дагуу шалгах бөгөөд хуулийн төслийг бүхэлд нь хамруулна. Энэ хүрээнд хуулийн төслийн давхардал, хийдэл, зөрчлийг судлах, мөн хуулийн төслийн дотоод бүтэц болон бусад хуультай хэрхэн уялдаж байгааг тодорхойлно. </w:t>
      </w:r>
    </w:p>
    <w:tbl>
      <w:tblPr>
        <w:tblStyle w:val="a6"/>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85"/>
        <w:gridCol w:w="6375"/>
      </w:tblGrid>
      <w:tr w:rsidR="00213A6E" w:rsidRPr="00B27FC0" w14:paraId="3CA677F1" w14:textId="77777777">
        <w:tc>
          <w:tcPr>
            <w:tcW w:w="2985" w:type="dxa"/>
            <w:tcMar>
              <w:top w:w="100" w:type="dxa"/>
              <w:left w:w="100" w:type="dxa"/>
              <w:bottom w:w="100" w:type="dxa"/>
              <w:right w:w="100" w:type="dxa"/>
            </w:tcMar>
          </w:tcPr>
          <w:p w14:paraId="54C19C2D" w14:textId="77777777" w:rsidR="00213A6E" w:rsidRPr="00B27FC0" w:rsidRDefault="00E67AAE" w:rsidP="00DF5C44">
            <w:pPr>
              <w:widowControl w:val="0"/>
              <w:pBdr>
                <w:top w:val="nil"/>
                <w:left w:val="nil"/>
                <w:bottom w:val="nil"/>
                <w:right w:val="nil"/>
                <w:between w:val="nil"/>
              </w:pBdr>
              <w:spacing w:line="240" w:lineRule="auto"/>
              <w:jc w:val="both"/>
              <w:rPr>
                <w:b/>
                <w:bCs/>
                <w:sz w:val="24"/>
                <w:szCs w:val="24"/>
              </w:rPr>
            </w:pPr>
            <w:r w:rsidRPr="00B27FC0">
              <w:rPr>
                <w:b/>
                <w:bCs/>
                <w:sz w:val="24"/>
                <w:szCs w:val="24"/>
              </w:rPr>
              <w:t>Аргачлалд тусгасан асуулт</w:t>
            </w:r>
          </w:p>
        </w:tc>
        <w:tc>
          <w:tcPr>
            <w:tcW w:w="6375" w:type="dxa"/>
            <w:tcMar>
              <w:top w:w="100" w:type="dxa"/>
              <w:left w:w="100" w:type="dxa"/>
              <w:bottom w:w="100" w:type="dxa"/>
              <w:right w:w="100" w:type="dxa"/>
            </w:tcMar>
          </w:tcPr>
          <w:p w14:paraId="2291563F" w14:textId="77777777" w:rsidR="00213A6E" w:rsidRPr="00B27FC0" w:rsidRDefault="00E67AAE" w:rsidP="00DF5C44">
            <w:pPr>
              <w:widowControl w:val="0"/>
              <w:pBdr>
                <w:top w:val="nil"/>
                <w:left w:val="nil"/>
                <w:bottom w:val="nil"/>
                <w:right w:val="nil"/>
                <w:between w:val="nil"/>
              </w:pBdr>
              <w:spacing w:line="240" w:lineRule="auto"/>
              <w:jc w:val="both"/>
              <w:rPr>
                <w:b/>
                <w:bCs/>
                <w:sz w:val="24"/>
                <w:szCs w:val="24"/>
              </w:rPr>
            </w:pPr>
            <w:r w:rsidRPr="00B27FC0">
              <w:rPr>
                <w:b/>
                <w:bCs/>
                <w:sz w:val="24"/>
                <w:szCs w:val="24"/>
              </w:rPr>
              <w:t>Хуулийн төслийг үнэлсэн байдал</w:t>
            </w:r>
          </w:p>
        </w:tc>
      </w:tr>
      <w:tr w:rsidR="00213A6E" w:rsidRPr="00B27FC0" w14:paraId="26C709D1" w14:textId="77777777">
        <w:tc>
          <w:tcPr>
            <w:tcW w:w="2985" w:type="dxa"/>
            <w:tcMar>
              <w:top w:w="100" w:type="dxa"/>
              <w:left w:w="100" w:type="dxa"/>
              <w:bottom w:w="100" w:type="dxa"/>
              <w:right w:w="100" w:type="dxa"/>
            </w:tcMar>
          </w:tcPr>
          <w:p w14:paraId="59543636" w14:textId="77777777" w:rsidR="00213A6E" w:rsidRPr="00B27FC0" w:rsidRDefault="00E67AAE" w:rsidP="00DF5C44">
            <w:pPr>
              <w:widowControl w:val="0"/>
              <w:pBdr>
                <w:top w:val="nil"/>
                <w:left w:val="nil"/>
                <w:bottom w:val="nil"/>
                <w:right w:val="nil"/>
                <w:between w:val="nil"/>
              </w:pBdr>
              <w:spacing w:line="240" w:lineRule="auto"/>
              <w:jc w:val="both"/>
              <w:rPr>
                <w:sz w:val="24"/>
                <w:szCs w:val="24"/>
              </w:rPr>
            </w:pPr>
            <w:r w:rsidRPr="00B27FC0">
              <w:rPr>
                <w:sz w:val="24"/>
                <w:szCs w:val="24"/>
              </w:rPr>
              <w:t>Хуулийн төслийн зохицуулалт нь тухайн хуулийн зорилготой нийцэж байгаа эсэх</w:t>
            </w:r>
            <w:r w:rsidRPr="00B27FC0">
              <w:rPr>
                <w:sz w:val="24"/>
                <w:szCs w:val="24"/>
              </w:rPr>
              <w:tab/>
              <w:t xml:space="preserve"> </w:t>
            </w:r>
          </w:p>
        </w:tc>
        <w:tc>
          <w:tcPr>
            <w:tcW w:w="6375" w:type="dxa"/>
            <w:tcMar>
              <w:top w:w="100" w:type="dxa"/>
              <w:left w:w="100" w:type="dxa"/>
              <w:bottom w:w="100" w:type="dxa"/>
              <w:right w:w="100" w:type="dxa"/>
            </w:tcMar>
          </w:tcPr>
          <w:p w14:paraId="0EB09168" w14:textId="77777777" w:rsidR="00213A6E" w:rsidRPr="00B27FC0" w:rsidRDefault="00E67AAE" w:rsidP="00DF5C44">
            <w:pPr>
              <w:widowControl w:val="0"/>
              <w:pBdr>
                <w:top w:val="nil"/>
                <w:left w:val="nil"/>
                <w:bottom w:val="nil"/>
                <w:right w:val="nil"/>
                <w:between w:val="nil"/>
              </w:pBdr>
              <w:spacing w:line="240" w:lineRule="auto"/>
              <w:jc w:val="both"/>
              <w:rPr>
                <w:sz w:val="24"/>
                <w:szCs w:val="24"/>
              </w:rPr>
            </w:pPr>
            <w:r w:rsidRPr="00B27FC0">
              <w:rPr>
                <w:sz w:val="24"/>
                <w:szCs w:val="24"/>
              </w:rPr>
              <w:t xml:space="preserve">Хуулийн төслийн 1 дүгээр зүйлд “Энэ хуулийн зорилго нь төрийн болон орон нутгийн өмчийн хөрөнгөөр, бараа ажил, үйлчилгээ худалдан авах ажиллагааг төлөвлөх, зохион байгуулах, гэрээ байгуулах, тайлагнах, хяналт тавих, гомдол шийдвэрлэхтэй холбогдсон харилцааг зохицуулахад оршино.” гэж тусгасан. Үүнээс үзвэл энэ хуулийн захиалагч нь төрийн болон орон нутгийн өмчит хуулийн этгээд байхыг харуулж байх /Төслийн 4.1.9/ бөгөөд оролцогч буюу сонирхогч этгээд нь аж ахуй эрхлэгч, хүн хуулийн этгээдийг хамааруулаар тусгасан болохыг харуулж байна. Гэвч уг хуулийн төслийн 10.8-д захиалагч үр ашигтай гэж үзсэн бол 10.8.1-10.8.5-д заасан тохиолдлуудад төрийн байгууллагууд өөрсдийн зарласан тендерт өөрсдөө давуу эрхтэйгээр оролцохоор тусгажээ. Энэ нь нэг талаас уг хуулийн төслийн зорилгод дэвшүүлсэн зарчимтай нийцэхгүй бөгөөд нөгөө талаар тендер шалгаруулалтад нэг ч </w:t>
            </w:r>
            <w:r w:rsidRPr="00B27FC0">
              <w:rPr>
                <w:sz w:val="24"/>
                <w:szCs w:val="24"/>
              </w:rPr>
              <w:lastRenderedPageBreak/>
              <w:t xml:space="preserve">тендер ирүүлээгүй үндэслэлээр шууд гэрээ байгуулах, улмаар авлига, ашиг сонирхлын зөрчил гарах эрсдлийг бий болгож байна. </w:t>
            </w:r>
          </w:p>
        </w:tc>
      </w:tr>
      <w:tr w:rsidR="00213A6E" w:rsidRPr="00B27FC0" w14:paraId="75A75FCF" w14:textId="77777777">
        <w:tc>
          <w:tcPr>
            <w:tcW w:w="2985" w:type="dxa"/>
            <w:tcMar>
              <w:top w:w="100" w:type="dxa"/>
              <w:left w:w="100" w:type="dxa"/>
              <w:bottom w:w="100" w:type="dxa"/>
              <w:right w:w="100" w:type="dxa"/>
            </w:tcMar>
          </w:tcPr>
          <w:p w14:paraId="3CD051E5" w14:textId="77777777" w:rsidR="00213A6E" w:rsidRPr="00B27FC0" w:rsidRDefault="00E67AAE" w:rsidP="00DF5C44">
            <w:pPr>
              <w:widowControl w:val="0"/>
              <w:pBdr>
                <w:top w:val="nil"/>
                <w:left w:val="nil"/>
                <w:bottom w:val="nil"/>
                <w:right w:val="nil"/>
                <w:between w:val="nil"/>
              </w:pBdr>
              <w:spacing w:line="240" w:lineRule="auto"/>
              <w:jc w:val="both"/>
              <w:rPr>
                <w:sz w:val="24"/>
                <w:szCs w:val="24"/>
              </w:rPr>
            </w:pPr>
            <w:r w:rsidRPr="00B27FC0">
              <w:rPr>
                <w:sz w:val="24"/>
                <w:szCs w:val="24"/>
              </w:rPr>
              <w:lastRenderedPageBreak/>
              <w:t>Хуулийн төслийн нэр нь хуулийн төслийн агуулгыг бүрэн илэрхийлсэн эсэх</w:t>
            </w:r>
          </w:p>
        </w:tc>
        <w:tc>
          <w:tcPr>
            <w:tcW w:w="6375" w:type="dxa"/>
            <w:tcMar>
              <w:top w:w="100" w:type="dxa"/>
              <w:left w:w="100" w:type="dxa"/>
              <w:bottom w:w="100" w:type="dxa"/>
              <w:right w:w="100" w:type="dxa"/>
            </w:tcMar>
          </w:tcPr>
          <w:p w14:paraId="1EE29629" w14:textId="77777777" w:rsidR="00213A6E" w:rsidRPr="00B27FC0" w:rsidRDefault="00E67AAE" w:rsidP="00DF5C44">
            <w:pPr>
              <w:widowControl w:val="0"/>
              <w:pBdr>
                <w:top w:val="nil"/>
                <w:left w:val="nil"/>
                <w:bottom w:val="nil"/>
                <w:right w:val="nil"/>
                <w:between w:val="nil"/>
              </w:pBdr>
              <w:spacing w:line="240" w:lineRule="auto"/>
              <w:jc w:val="both"/>
              <w:rPr>
                <w:sz w:val="24"/>
                <w:szCs w:val="24"/>
              </w:rPr>
            </w:pPr>
            <w:r w:rsidRPr="00B27FC0">
              <w:rPr>
                <w:sz w:val="24"/>
                <w:szCs w:val="24"/>
              </w:rPr>
              <w:t>Хуулийн төслийн нэрийг “Худалдан авах ажиллагааны тухай /шинэчилсэн найруулга/” гэж нэрлэсэн. Төслийн 3 дугаар зүйлд тусгасан агуулгаас үзвэл энэ хуулийн үйлчлэх хүрээг “Улс, орон нутгийн төсөв болон захиалагчийн хөрөнгөөр бараа, ажил, үйлчилгээ худалдан авахад энэ хуулийг дагаж мөрдөнө”, 4.1.9-д захиалагч гэж “төрийн болон орон нутгийн өмчит хуулийн этгээд” гэж тодорхойлсон. Үүнээс үзвэл хуулийн төслийн нэрийг Төрийн худалдан авах ажиллагааны тухай хууль гэж өөрчлөх нь уг хуулийн төслийн агуулгыг бүрэн илэрхийлэх юм.</w:t>
            </w:r>
          </w:p>
        </w:tc>
      </w:tr>
      <w:tr w:rsidR="00213A6E" w:rsidRPr="00B27FC0" w14:paraId="46E93AFC" w14:textId="77777777">
        <w:tc>
          <w:tcPr>
            <w:tcW w:w="2985" w:type="dxa"/>
            <w:tcMar>
              <w:top w:w="100" w:type="dxa"/>
              <w:left w:w="100" w:type="dxa"/>
              <w:bottom w:w="100" w:type="dxa"/>
              <w:right w:w="100" w:type="dxa"/>
            </w:tcMar>
          </w:tcPr>
          <w:p w14:paraId="31137BE4" w14:textId="77777777" w:rsidR="00213A6E" w:rsidRPr="00B27FC0" w:rsidRDefault="00E67AAE" w:rsidP="00DF5C44">
            <w:pPr>
              <w:widowControl w:val="0"/>
              <w:spacing w:line="240" w:lineRule="auto"/>
              <w:jc w:val="both"/>
              <w:rPr>
                <w:sz w:val="24"/>
                <w:szCs w:val="24"/>
              </w:rPr>
            </w:pPr>
            <w:r w:rsidRPr="00B27FC0">
              <w:rPr>
                <w:sz w:val="24"/>
                <w:szCs w:val="24"/>
              </w:rPr>
              <w:t>Хуулийн төслийн бүтэц, системчлэл уялдаа холбоотой эсэх</w:t>
            </w:r>
          </w:p>
        </w:tc>
        <w:tc>
          <w:tcPr>
            <w:tcW w:w="6375" w:type="dxa"/>
            <w:tcMar>
              <w:top w:w="100" w:type="dxa"/>
              <w:left w:w="100" w:type="dxa"/>
              <w:bottom w:w="100" w:type="dxa"/>
              <w:right w:w="100" w:type="dxa"/>
            </w:tcMar>
          </w:tcPr>
          <w:p w14:paraId="53849EB0" w14:textId="77777777" w:rsidR="00213A6E" w:rsidRPr="00B27FC0" w:rsidRDefault="00E67AAE" w:rsidP="00DF5C44">
            <w:pPr>
              <w:widowControl w:val="0"/>
              <w:pBdr>
                <w:top w:val="nil"/>
                <w:left w:val="nil"/>
                <w:bottom w:val="nil"/>
                <w:right w:val="nil"/>
                <w:between w:val="nil"/>
              </w:pBdr>
              <w:spacing w:line="240" w:lineRule="auto"/>
              <w:jc w:val="both"/>
              <w:rPr>
                <w:sz w:val="24"/>
                <w:szCs w:val="24"/>
              </w:rPr>
            </w:pPr>
            <w:r w:rsidRPr="00B27FC0">
              <w:rPr>
                <w:sz w:val="24"/>
                <w:szCs w:val="24"/>
              </w:rPr>
              <w:t xml:space="preserve">Хууль тогтоомжийн тухай хуулийн 28.3-т хуулийн төслийн бүтцийг хэрхэн байрлуулах талаар тусгасан бөгөөд 28.3.2-т “нийтлэг хэм хэмжээ тогтоож байгаа зүйлийг нэгтгэсэн "ерөнхий анги", эсхүл "нийтлэг үндэслэл" гэсэн бүлэг, хэсэг”-тэй байхаар тусгасан.  Төслийн дотоод бүтэц, бүлэг хоорондын уялдаа холбоог авч үзвэл системчлэлийн хувьд дээр дурдсанын дагуу ойлгомжгүй бөгөөд уялдаагүй тусгагдсан бөгөөд дараах агуулгаар дахин сайжруулах нь зохимжтой. Тухайлбал, </w:t>
            </w:r>
          </w:p>
          <w:p w14:paraId="21C89D02" w14:textId="77777777" w:rsidR="00213A6E" w:rsidRPr="00B27FC0" w:rsidRDefault="00E67AAE" w:rsidP="00DF5C44">
            <w:pPr>
              <w:widowControl w:val="0"/>
              <w:numPr>
                <w:ilvl w:val="0"/>
                <w:numId w:val="14"/>
              </w:numPr>
              <w:pBdr>
                <w:top w:val="nil"/>
                <w:left w:val="nil"/>
                <w:bottom w:val="nil"/>
                <w:right w:val="nil"/>
                <w:between w:val="nil"/>
              </w:pBdr>
              <w:spacing w:line="240" w:lineRule="auto"/>
              <w:jc w:val="both"/>
              <w:rPr>
                <w:sz w:val="24"/>
                <w:szCs w:val="24"/>
              </w:rPr>
            </w:pPr>
            <w:r w:rsidRPr="00B27FC0">
              <w:rPr>
                <w:sz w:val="24"/>
                <w:szCs w:val="24"/>
              </w:rPr>
              <w:t>Төслийн эх бичвэрээс үзвэл ерөнхий болон тусгай ангийн зохицуулалтыг дарааллыг харгалзан үзээгүй буюу системчлэл алдагдсан.</w:t>
            </w:r>
          </w:p>
          <w:p w14:paraId="283C0BC0" w14:textId="77777777" w:rsidR="00213A6E" w:rsidRPr="00B27FC0" w:rsidRDefault="00E67AAE" w:rsidP="00DF5C44">
            <w:pPr>
              <w:widowControl w:val="0"/>
              <w:numPr>
                <w:ilvl w:val="0"/>
                <w:numId w:val="14"/>
              </w:numPr>
              <w:pBdr>
                <w:top w:val="nil"/>
                <w:left w:val="nil"/>
                <w:bottom w:val="nil"/>
                <w:right w:val="nil"/>
                <w:between w:val="nil"/>
              </w:pBdr>
              <w:spacing w:line="240" w:lineRule="auto"/>
              <w:jc w:val="both"/>
              <w:rPr>
                <w:sz w:val="24"/>
                <w:szCs w:val="24"/>
              </w:rPr>
            </w:pPr>
            <w:r w:rsidRPr="00B27FC0">
              <w:rPr>
                <w:sz w:val="24"/>
                <w:szCs w:val="24"/>
              </w:rPr>
              <w:t>Төсөлд тендер шалгаруулалтын аргыг жагсаалтаар оруулсан боловч уг жагсаалтыг харгалзан бичвэрийг тусгаагүй.</w:t>
            </w:r>
          </w:p>
          <w:p w14:paraId="229B9D2B" w14:textId="77777777" w:rsidR="00213A6E" w:rsidRPr="00B27FC0" w:rsidRDefault="00E67AAE" w:rsidP="00DF5C44">
            <w:pPr>
              <w:widowControl w:val="0"/>
              <w:numPr>
                <w:ilvl w:val="0"/>
                <w:numId w:val="14"/>
              </w:numPr>
              <w:pBdr>
                <w:top w:val="nil"/>
                <w:left w:val="nil"/>
                <w:bottom w:val="nil"/>
                <w:right w:val="nil"/>
                <w:between w:val="nil"/>
              </w:pBdr>
              <w:spacing w:line="240" w:lineRule="auto"/>
              <w:jc w:val="both"/>
              <w:rPr>
                <w:sz w:val="24"/>
                <w:szCs w:val="24"/>
              </w:rPr>
            </w:pPr>
            <w:r w:rsidRPr="00B27FC0">
              <w:rPr>
                <w:sz w:val="24"/>
                <w:szCs w:val="24"/>
              </w:rPr>
              <w:t>Тендер шалгаруулалтын аргыг ямар тохиолдолд хэрхэн хэрэглэх талаарх нарийвчилсан зохицуулалт дутуу, агуулгын хувьд давхардсан зэрэг асуудлыг анхаарах шаардлагатай.</w:t>
            </w:r>
          </w:p>
        </w:tc>
      </w:tr>
      <w:tr w:rsidR="00213A6E" w:rsidRPr="00B27FC0" w14:paraId="71F29371" w14:textId="77777777">
        <w:tc>
          <w:tcPr>
            <w:tcW w:w="2985" w:type="dxa"/>
            <w:tcMar>
              <w:top w:w="100" w:type="dxa"/>
              <w:left w:w="100" w:type="dxa"/>
              <w:bottom w:w="100" w:type="dxa"/>
              <w:right w:w="100" w:type="dxa"/>
            </w:tcMar>
          </w:tcPr>
          <w:p w14:paraId="7C88B082" w14:textId="77777777" w:rsidR="00213A6E" w:rsidRPr="00B27FC0" w:rsidRDefault="00E67AAE" w:rsidP="00DF5C44">
            <w:pPr>
              <w:widowControl w:val="0"/>
              <w:spacing w:line="240" w:lineRule="auto"/>
              <w:jc w:val="both"/>
              <w:rPr>
                <w:sz w:val="24"/>
                <w:szCs w:val="24"/>
              </w:rPr>
            </w:pPr>
            <w:r w:rsidRPr="00B27FC0">
              <w:rPr>
                <w:sz w:val="24"/>
                <w:szCs w:val="24"/>
              </w:rPr>
              <w:t>Хуулийн төслийн зүйл, заалт нь тухайн хуулийн төсөл болон бусад хуулийн заалттай нийцэж байгаа эсэх</w:t>
            </w:r>
            <w:r w:rsidRPr="00B27FC0">
              <w:rPr>
                <w:sz w:val="24"/>
                <w:szCs w:val="24"/>
              </w:rPr>
              <w:tab/>
              <w:t xml:space="preserve"> </w:t>
            </w:r>
          </w:p>
        </w:tc>
        <w:tc>
          <w:tcPr>
            <w:tcW w:w="6375" w:type="dxa"/>
            <w:tcMar>
              <w:top w:w="100" w:type="dxa"/>
              <w:left w:w="100" w:type="dxa"/>
              <w:bottom w:w="100" w:type="dxa"/>
              <w:right w:w="100" w:type="dxa"/>
            </w:tcMar>
          </w:tcPr>
          <w:p w14:paraId="22E858B3" w14:textId="77777777" w:rsidR="00213A6E" w:rsidRPr="00B27FC0" w:rsidRDefault="00E67AAE" w:rsidP="00DF5C44">
            <w:pPr>
              <w:widowControl w:val="0"/>
              <w:pBdr>
                <w:top w:val="nil"/>
                <w:left w:val="nil"/>
                <w:bottom w:val="nil"/>
                <w:right w:val="nil"/>
                <w:between w:val="nil"/>
              </w:pBdr>
              <w:spacing w:line="240" w:lineRule="auto"/>
              <w:jc w:val="both"/>
              <w:rPr>
                <w:sz w:val="24"/>
                <w:szCs w:val="24"/>
              </w:rPr>
            </w:pPr>
            <w:r w:rsidRPr="00B27FC0">
              <w:rPr>
                <w:sz w:val="24"/>
                <w:szCs w:val="24"/>
              </w:rPr>
              <w:t xml:space="preserve">Төслийн 10 дугаар зүйлд “Захиалагч тендер шалгаруулалтыг энэ хуулийн Дөрөвдүгээр бүлэгт заасан аргаар зохион байгуулна” гэж тусгасан боловч 10.8.3 дахь хэсгээр тендер шалгаруулалтад нэг ч тендер ирүүлээгүй үндэслэлээр төрийн байгууллагууд тендер шалгаруулалт зохион байгуулахгүйгээр худалдан авалт авалт хийх нөхцөл бүрдэж байна. </w:t>
            </w:r>
          </w:p>
          <w:p w14:paraId="469F8D0A" w14:textId="77777777" w:rsidR="00213A6E" w:rsidRPr="00B27FC0" w:rsidRDefault="00E67AAE" w:rsidP="00DF5C44">
            <w:pPr>
              <w:widowControl w:val="0"/>
              <w:pBdr>
                <w:top w:val="nil"/>
                <w:left w:val="nil"/>
                <w:bottom w:val="nil"/>
                <w:right w:val="nil"/>
                <w:between w:val="nil"/>
              </w:pBdr>
              <w:spacing w:line="240" w:lineRule="auto"/>
              <w:jc w:val="both"/>
              <w:rPr>
                <w:sz w:val="24"/>
                <w:szCs w:val="24"/>
              </w:rPr>
            </w:pPr>
            <w:r w:rsidRPr="00B27FC0">
              <w:rPr>
                <w:sz w:val="24"/>
                <w:szCs w:val="24"/>
              </w:rPr>
              <w:t xml:space="preserve">Түүнчлэн төслийн 36 дахь зүйлийн гэрээ шууд байгуулах аргаар хэт өргөн хүрээтэй харилцааг </w:t>
            </w:r>
            <w:r w:rsidRPr="00B27FC0">
              <w:rPr>
                <w:sz w:val="24"/>
                <w:szCs w:val="24"/>
              </w:rPr>
              <w:lastRenderedPageBreak/>
              <w:t xml:space="preserve">зохицуулахаар тусгажээ. </w:t>
            </w:r>
          </w:p>
        </w:tc>
      </w:tr>
      <w:tr w:rsidR="00213A6E" w:rsidRPr="00B27FC0" w14:paraId="22F69279" w14:textId="77777777">
        <w:tc>
          <w:tcPr>
            <w:tcW w:w="2985" w:type="dxa"/>
            <w:tcMar>
              <w:top w:w="100" w:type="dxa"/>
              <w:left w:w="100" w:type="dxa"/>
              <w:bottom w:w="100" w:type="dxa"/>
              <w:right w:w="100" w:type="dxa"/>
            </w:tcMar>
          </w:tcPr>
          <w:p w14:paraId="020F5BF4" w14:textId="77777777" w:rsidR="00213A6E" w:rsidRPr="00B27FC0" w:rsidRDefault="00E67AAE" w:rsidP="00DF5C44">
            <w:pPr>
              <w:widowControl w:val="0"/>
              <w:pBdr>
                <w:top w:val="nil"/>
                <w:left w:val="nil"/>
                <w:bottom w:val="nil"/>
                <w:right w:val="nil"/>
                <w:between w:val="nil"/>
              </w:pBdr>
              <w:spacing w:line="240" w:lineRule="auto"/>
              <w:jc w:val="both"/>
              <w:rPr>
                <w:sz w:val="24"/>
                <w:szCs w:val="24"/>
              </w:rPr>
            </w:pPr>
            <w:r w:rsidRPr="00B27FC0">
              <w:rPr>
                <w:sz w:val="24"/>
                <w:szCs w:val="24"/>
              </w:rPr>
              <w:lastRenderedPageBreak/>
              <w:t>Хуулийн төслийн зүйл, заалт нь тухайн хуулийн төслийн болон бусад хуулийн заалттай давхардсан эсэх</w:t>
            </w:r>
          </w:p>
        </w:tc>
        <w:tc>
          <w:tcPr>
            <w:tcW w:w="6375" w:type="dxa"/>
            <w:tcMar>
              <w:top w:w="100" w:type="dxa"/>
              <w:left w:w="100" w:type="dxa"/>
              <w:bottom w:w="100" w:type="dxa"/>
              <w:right w:w="100" w:type="dxa"/>
            </w:tcMar>
          </w:tcPr>
          <w:p w14:paraId="22474389" w14:textId="77777777" w:rsidR="00213A6E" w:rsidRPr="00B27FC0" w:rsidRDefault="00E67AAE" w:rsidP="00DF5C44">
            <w:pPr>
              <w:widowControl w:val="0"/>
              <w:pBdr>
                <w:top w:val="nil"/>
                <w:left w:val="nil"/>
                <w:bottom w:val="nil"/>
                <w:right w:val="nil"/>
                <w:between w:val="nil"/>
              </w:pBdr>
              <w:spacing w:line="240" w:lineRule="auto"/>
              <w:jc w:val="both"/>
              <w:rPr>
                <w:sz w:val="24"/>
                <w:szCs w:val="24"/>
              </w:rPr>
            </w:pPr>
            <w:r w:rsidRPr="00B27FC0">
              <w:rPr>
                <w:sz w:val="24"/>
                <w:szCs w:val="24"/>
              </w:rPr>
              <w:t>Хуулийн төслийн 36.1.2-т “үерийн гамшгаас урьдчилан сэргийлэх” шалтгаанаар тендер хүлээн авах доод хугацааг мөрдөх боломжгүй бол гэрээ шууд байгуулж болно гэж хэт ерөнхий зохицуулалтыг тусгасан. Энэхүү зохицуулалтыг шууд утгаар нь ойлгон тайлбарлавал, үерийн гамшгаас урьдчилан сэргийлэх үйл ажиллагаа нь ердийн тохиолдолд хамаарах буюу онц байдалд хамаарахгүй юм. Өөрөөр хэлбэл, энэхүү зохицуулалтыг ашиглан нийслэл, орон нутагт үерийн гамшгаас урьдчилан сэргийлэх үндэслэлээр гэрээ шууд байгуулах нь томоохон хэмжээний бүтээн байгуулалтыг тедер шалгаруулалтын бусад аргыг хэрэглэхгүйгээр төсвийн үр ашиггүй байдлыг үүсгэх эрсдэлтэй.</w:t>
            </w:r>
          </w:p>
        </w:tc>
      </w:tr>
      <w:tr w:rsidR="00213A6E" w:rsidRPr="00B27FC0" w14:paraId="6D823BDF" w14:textId="77777777">
        <w:tc>
          <w:tcPr>
            <w:tcW w:w="2985" w:type="dxa"/>
            <w:tcMar>
              <w:top w:w="100" w:type="dxa"/>
              <w:left w:w="100" w:type="dxa"/>
              <w:bottom w:w="100" w:type="dxa"/>
              <w:right w:w="100" w:type="dxa"/>
            </w:tcMar>
          </w:tcPr>
          <w:p w14:paraId="685E032C" w14:textId="77777777" w:rsidR="00213A6E" w:rsidRPr="00B27FC0" w:rsidRDefault="00E67AAE" w:rsidP="00DF5C44">
            <w:pPr>
              <w:widowControl w:val="0"/>
              <w:pBdr>
                <w:top w:val="nil"/>
                <w:left w:val="nil"/>
                <w:bottom w:val="nil"/>
                <w:right w:val="nil"/>
                <w:between w:val="nil"/>
              </w:pBdr>
              <w:spacing w:line="240" w:lineRule="auto"/>
              <w:jc w:val="both"/>
              <w:rPr>
                <w:sz w:val="24"/>
                <w:szCs w:val="24"/>
              </w:rPr>
            </w:pPr>
            <w:r w:rsidRPr="00B27FC0">
              <w:rPr>
                <w:sz w:val="24"/>
                <w:szCs w:val="24"/>
              </w:rPr>
              <w:t>Хуулийн төслийг хэрэгжүүлэх этгээдийг тодорхой тусгасан эсэх</w:t>
            </w:r>
          </w:p>
        </w:tc>
        <w:tc>
          <w:tcPr>
            <w:tcW w:w="6375" w:type="dxa"/>
            <w:tcMar>
              <w:top w:w="100" w:type="dxa"/>
              <w:left w:w="100" w:type="dxa"/>
              <w:bottom w:w="100" w:type="dxa"/>
              <w:right w:w="100" w:type="dxa"/>
            </w:tcMar>
          </w:tcPr>
          <w:p w14:paraId="79AC994E" w14:textId="77777777" w:rsidR="00213A6E" w:rsidRPr="00B27FC0" w:rsidRDefault="00E67AAE" w:rsidP="00DF5C44">
            <w:pPr>
              <w:widowControl w:val="0"/>
              <w:pBdr>
                <w:top w:val="nil"/>
                <w:left w:val="nil"/>
                <w:bottom w:val="nil"/>
                <w:right w:val="nil"/>
                <w:between w:val="nil"/>
              </w:pBdr>
              <w:spacing w:line="240" w:lineRule="auto"/>
              <w:jc w:val="both"/>
              <w:rPr>
                <w:sz w:val="24"/>
                <w:szCs w:val="24"/>
              </w:rPr>
            </w:pPr>
            <w:r w:rsidRPr="00B27FC0">
              <w:rPr>
                <w:sz w:val="24"/>
                <w:szCs w:val="24"/>
              </w:rPr>
              <w:t xml:space="preserve">Хуулийн төслийн 37.1.1-37.1.9-д нэг эх үүсвэрээс худалдан авах аргаар тендер шалгаруулалтыг зохион байгуулах зохицуулалт, тохиолдлуудыг тусгасан боловч тухайн харилцааг зохицуулах шаардлагатай журмыг тусгайлан батлах эрхийг тодорхойгүй үлдээсэн байна. </w:t>
            </w:r>
          </w:p>
        </w:tc>
      </w:tr>
      <w:tr w:rsidR="00213A6E" w:rsidRPr="00B27FC0" w14:paraId="3BE5B0CB" w14:textId="77777777">
        <w:tc>
          <w:tcPr>
            <w:tcW w:w="2985" w:type="dxa"/>
            <w:tcMar>
              <w:top w:w="100" w:type="dxa"/>
              <w:left w:w="100" w:type="dxa"/>
              <w:bottom w:w="100" w:type="dxa"/>
              <w:right w:w="100" w:type="dxa"/>
            </w:tcMar>
          </w:tcPr>
          <w:p w14:paraId="383FC1A3" w14:textId="77777777" w:rsidR="00213A6E" w:rsidRPr="00B27FC0" w:rsidRDefault="00E67AAE" w:rsidP="00DF5C44">
            <w:pPr>
              <w:widowControl w:val="0"/>
              <w:pBdr>
                <w:top w:val="nil"/>
                <w:left w:val="nil"/>
                <w:bottom w:val="nil"/>
                <w:right w:val="nil"/>
                <w:between w:val="nil"/>
              </w:pBdr>
              <w:spacing w:line="240" w:lineRule="auto"/>
              <w:jc w:val="both"/>
              <w:rPr>
                <w:sz w:val="24"/>
                <w:szCs w:val="24"/>
              </w:rPr>
            </w:pPr>
            <w:r w:rsidRPr="00B27FC0">
              <w:rPr>
                <w:sz w:val="24"/>
                <w:szCs w:val="24"/>
              </w:rPr>
              <w:t>Хуулийн төсөлд байх шаардлагатай зохицуулалтыг орхигдуулсан эсэх</w:t>
            </w:r>
          </w:p>
        </w:tc>
        <w:tc>
          <w:tcPr>
            <w:tcW w:w="6375" w:type="dxa"/>
            <w:tcMar>
              <w:top w:w="100" w:type="dxa"/>
              <w:left w:w="100" w:type="dxa"/>
              <w:bottom w:w="100" w:type="dxa"/>
              <w:right w:w="100" w:type="dxa"/>
            </w:tcMar>
          </w:tcPr>
          <w:p w14:paraId="00F46C26" w14:textId="3F914569" w:rsidR="00213A6E" w:rsidRPr="00B27FC0" w:rsidRDefault="00E67AAE" w:rsidP="00DF5C44">
            <w:pPr>
              <w:widowControl w:val="0"/>
              <w:pBdr>
                <w:top w:val="nil"/>
                <w:left w:val="nil"/>
                <w:bottom w:val="nil"/>
                <w:right w:val="nil"/>
                <w:between w:val="nil"/>
              </w:pBdr>
              <w:spacing w:line="240" w:lineRule="auto"/>
              <w:jc w:val="both"/>
              <w:rPr>
                <w:sz w:val="24"/>
                <w:szCs w:val="24"/>
              </w:rPr>
            </w:pPr>
            <w:r w:rsidRPr="00B27FC0">
              <w:rPr>
                <w:sz w:val="24"/>
                <w:szCs w:val="24"/>
              </w:rPr>
              <w:t xml:space="preserve">Хуулийн төслийн 40 дүгээр зүйлд </w:t>
            </w:r>
            <w:r w:rsidR="00C51E94" w:rsidRPr="00B27FC0">
              <w:rPr>
                <w:sz w:val="24"/>
                <w:szCs w:val="24"/>
              </w:rPr>
              <w:t>Чадавхад</w:t>
            </w:r>
            <w:r w:rsidRPr="00B27FC0">
              <w:rPr>
                <w:sz w:val="24"/>
                <w:szCs w:val="24"/>
              </w:rPr>
              <w:t xml:space="preserve"> суурилсан аргаар томоохон хэмжээний мега төслүүдтэй холбоотой тендер шалгаруулалтыг зохион байгуулахаар тусгасан боловч Мега төсөл гэж юу болох нь тодорхойгүй, зохицуулалт хэт ерөнхий тусгагдсан байна.</w:t>
            </w:r>
          </w:p>
        </w:tc>
      </w:tr>
      <w:tr w:rsidR="00213A6E" w:rsidRPr="00B27FC0" w14:paraId="626E4844" w14:textId="77777777">
        <w:tc>
          <w:tcPr>
            <w:tcW w:w="2985" w:type="dxa"/>
            <w:tcMar>
              <w:top w:w="100" w:type="dxa"/>
              <w:left w:w="100" w:type="dxa"/>
              <w:bottom w:w="100" w:type="dxa"/>
              <w:right w:w="100" w:type="dxa"/>
            </w:tcMar>
          </w:tcPr>
          <w:p w14:paraId="75BC1E0E" w14:textId="77777777" w:rsidR="00213A6E" w:rsidRPr="00B27FC0" w:rsidRDefault="00E67AAE" w:rsidP="00DF5C44">
            <w:pPr>
              <w:widowControl w:val="0"/>
              <w:pBdr>
                <w:top w:val="nil"/>
                <w:left w:val="nil"/>
                <w:bottom w:val="nil"/>
                <w:right w:val="nil"/>
                <w:between w:val="nil"/>
              </w:pBdr>
              <w:spacing w:line="240" w:lineRule="auto"/>
              <w:jc w:val="both"/>
              <w:rPr>
                <w:sz w:val="24"/>
                <w:szCs w:val="24"/>
              </w:rPr>
            </w:pPr>
            <w:r w:rsidRPr="00B27FC0">
              <w:rPr>
                <w:sz w:val="24"/>
                <w:szCs w:val="24"/>
              </w:rPr>
              <w:t>Хуулийн төсөлд төрийн байгууллагын гүйцэтгэх чиг үүргийг давхардуулан тусгасан эсэх</w:t>
            </w:r>
          </w:p>
        </w:tc>
        <w:tc>
          <w:tcPr>
            <w:tcW w:w="6375" w:type="dxa"/>
            <w:tcMar>
              <w:top w:w="100" w:type="dxa"/>
              <w:left w:w="100" w:type="dxa"/>
              <w:bottom w:w="100" w:type="dxa"/>
              <w:right w:w="100" w:type="dxa"/>
            </w:tcMar>
          </w:tcPr>
          <w:p w14:paraId="4CDA013C" w14:textId="77777777" w:rsidR="00213A6E" w:rsidRPr="00B27FC0" w:rsidRDefault="00E67AAE" w:rsidP="00DF5C44">
            <w:pPr>
              <w:widowControl w:val="0"/>
              <w:pBdr>
                <w:top w:val="nil"/>
                <w:left w:val="nil"/>
                <w:bottom w:val="nil"/>
                <w:right w:val="nil"/>
                <w:between w:val="nil"/>
              </w:pBdr>
              <w:spacing w:line="240" w:lineRule="auto"/>
              <w:jc w:val="both"/>
              <w:rPr>
                <w:sz w:val="24"/>
                <w:szCs w:val="24"/>
              </w:rPr>
            </w:pPr>
            <w:r w:rsidRPr="00B27FC0">
              <w:rPr>
                <w:sz w:val="24"/>
                <w:szCs w:val="24"/>
              </w:rPr>
              <w:t xml:space="preserve">Хуулийн төслийн 58 дугаар зүйлийн 58.2-т  Худалдан авах ажиллагааны улсын ерөнхий байцаагч нь Сангийн яамны Төрийн нарийн бичгийн дарга байхаар тусгажээ. Энэ нь Төрийн албаны тухай хууль болон Монгол Улсын яамны эрх зүйн байдлын тухай хуулийн холбогдох заалтуудтай зөрчил үүсгэж болзошгүй. </w:t>
            </w:r>
          </w:p>
        </w:tc>
      </w:tr>
      <w:tr w:rsidR="00213A6E" w:rsidRPr="00B27FC0" w14:paraId="49F74773" w14:textId="77777777">
        <w:tc>
          <w:tcPr>
            <w:tcW w:w="2985" w:type="dxa"/>
            <w:tcMar>
              <w:top w:w="100" w:type="dxa"/>
              <w:left w:w="100" w:type="dxa"/>
              <w:bottom w:w="100" w:type="dxa"/>
              <w:right w:w="100" w:type="dxa"/>
            </w:tcMar>
          </w:tcPr>
          <w:p w14:paraId="3BD74101" w14:textId="77777777" w:rsidR="00213A6E" w:rsidRPr="00B27FC0" w:rsidRDefault="00E67AAE" w:rsidP="00DF5C44">
            <w:pPr>
              <w:widowControl w:val="0"/>
              <w:pBdr>
                <w:top w:val="nil"/>
                <w:left w:val="nil"/>
                <w:bottom w:val="nil"/>
                <w:right w:val="nil"/>
                <w:between w:val="nil"/>
              </w:pBdr>
              <w:spacing w:line="240" w:lineRule="auto"/>
              <w:jc w:val="both"/>
              <w:rPr>
                <w:sz w:val="24"/>
                <w:szCs w:val="24"/>
              </w:rPr>
            </w:pPr>
            <w:r w:rsidRPr="00B27FC0">
              <w:rPr>
                <w:sz w:val="24"/>
                <w:szCs w:val="24"/>
              </w:rPr>
              <w:t>Татварын хуулиас бусад хуулийн төсөлд албан татвар, төлбөр, хураамж тогтоосон эсэх</w:t>
            </w:r>
          </w:p>
        </w:tc>
        <w:tc>
          <w:tcPr>
            <w:tcW w:w="6375" w:type="dxa"/>
            <w:tcMar>
              <w:top w:w="100" w:type="dxa"/>
              <w:left w:w="100" w:type="dxa"/>
              <w:bottom w:w="100" w:type="dxa"/>
              <w:right w:w="100" w:type="dxa"/>
            </w:tcMar>
          </w:tcPr>
          <w:p w14:paraId="4BE59735" w14:textId="77777777" w:rsidR="00213A6E" w:rsidRPr="00B27FC0" w:rsidRDefault="00213A6E" w:rsidP="00DF5C44">
            <w:pPr>
              <w:spacing w:line="240" w:lineRule="auto"/>
              <w:jc w:val="both"/>
              <w:rPr>
                <w:sz w:val="24"/>
                <w:szCs w:val="24"/>
              </w:rPr>
            </w:pPr>
          </w:p>
          <w:p w14:paraId="41E6AFE9" w14:textId="77777777" w:rsidR="00213A6E" w:rsidRPr="00B27FC0" w:rsidRDefault="00E67AAE" w:rsidP="00DF5C44">
            <w:pPr>
              <w:spacing w:line="240" w:lineRule="auto"/>
              <w:jc w:val="both"/>
              <w:rPr>
                <w:sz w:val="24"/>
                <w:szCs w:val="24"/>
              </w:rPr>
            </w:pPr>
            <w:r w:rsidRPr="00B27FC0">
              <w:rPr>
                <w:sz w:val="24"/>
                <w:szCs w:val="24"/>
              </w:rPr>
              <w:t>Судалгаагаар энэ төрлийн зөрчилтэй асуудал тогтоогдоогүй.</w:t>
            </w:r>
          </w:p>
        </w:tc>
      </w:tr>
      <w:tr w:rsidR="00213A6E" w:rsidRPr="00B27FC0" w14:paraId="686314D2" w14:textId="77777777">
        <w:tc>
          <w:tcPr>
            <w:tcW w:w="2985" w:type="dxa"/>
            <w:tcMar>
              <w:top w:w="100" w:type="dxa"/>
              <w:left w:w="100" w:type="dxa"/>
              <w:bottom w:w="100" w:type="dxa"/>
              <w:right w:w="100" w:type="dxa"/>
            </w:tcMar>
          </w:tcPr>
          <w:p w14:paraId="2E7CDD65" w14:textId="77777777" w:rsidR="00213A6E" w:rsidRPr="00B27FC0" w:rsidRDefault="00E67AAE" w:rsidP="00DF5C44">
            <w:pPr>
              <w:widowControl w:val="0"/>
              <w:pBdr>
                <w:top w:val="nil"/>
                <w:left w:val="nil"/>
                <w:bottom w:val="nil"/>
                <w:right w:val="nil"/>
                <w:between w:val="nil"/>
              </w:pBdr>
              <w:spacing w:line="240" w:lineRule="auto"/>
              <w:jc w:val="both"/>
              <w:rPr>
                <w:sz w:val="24"/>
                <w:szCs w:val="24"/>
              </w:rPr>
            </w:pPr>
            <w:r w:rsidRPr="00B27FC0">
              <w:rPr>
                <w:sz w:val="24"/>
                <w:szCs w:val="24"/>
              </w:rPr>
              <w:t xml:space="preserve">Тухайн хуулийн төсөлд тусгасан тусгай зөвшөөрөлтэй холбоотой зохицуулалтыг </w:t>
            </w:r>
            <w:r w:rsidRPr="00B27FC0">
              <w:rPr>
                <w:sz w:val="24"/>
                <w:szCs w:val="24"/>
              </w:rPr>
              <w:lastRenderedPageBreak/>
              <w:t>Зөвшөөрлийн хуульд тусгасан эсэх</w:t>
            </w:r>
          </w:p>
        </w:tc>
        <w:tc>
          <w:tcPr>
            <w:tcW w:w="6375" w:type="dxa"/>
            <w:tcMar>
              <w:top w:w="100" w:type="dxa"/>
              <w:left w:w="100" w:type="dxa"/>
              <w:bottom w:w="100" w:type="dxa"/>
              <w:right w:w="100" w:type="dxa"/>
            </w:tcMar>
          </w:tcPr>
          <w:p w14:paraId="074644A3" w14:textId="77777777" w:rsidR="00213A6E" w:rsidRPr="00B27FC0" w:rsidRDefault="00213A6E" w:rsidP="00DF5C44">
            <w:pPr>
              <w:spacing w:line="240" w:lineRule="auto"/>
              <w:jc w:val="both"/>
              <w:rPr>
                <w:sz w:val="24"/>
                <w:szCs w:val="24"/>
              </w:rPr>
            </w:pPr>
          </w:p>
          <w:p w14:paraId="2DC3C5A2" w14:textId="77777777" w:rsidR="00213A6E" w:rsidRPr="00B27FC0" w:rsidRDefault="00213A6E" w:rsidP="00DF5C44">
            <w:pPr>
              <w:spacing w:line="240" w:lineRule="auto"/>
              <w:jc w:val="both"/>
              <w:rPr>
                <w:sz w:val="24"/>
                <w:szCs w:val="24"/>
              </w:rPr>
            </w:pPr>
          </w:p>
          <w:p w14:paraId="4A8195F8" w14:textId="77777777" w:rsidR="00213A6E" w:rsidRPr="00B27FC0" w:rsidRDefault="00E67AAE" w:rsidP="00DF5C44">
            <w:pPr>
              <w:spacing w:line="240" w:lineRule="auto"/>
              <w:jc w:val="both"/>
              <w:rPr>
                <w:sz w:val="24"/>
                <w:szCs w:val="24"/>
              </w:rPr>
            </w:pPr>
            <w:r w:rsidRPr="00B27FC0">
              <w:rPr>
                <w:sz w:val="24"/>
                <w:szCs w:val="24"/>
              </w:rPr>
              <w:t>Судалгаагаар энэ төрлийн зөрчилтэй асуудал тогтоогдоогүй.</w:t>
            </w:r>
          </w:p>
        </w:tc>
      </w:tr>
      <w:tr w:rsidR="00213A6E" w:rsidRPr="00B27FC0" w14:paraId="296CBE7D" w14:textId="77777777">
        <w:tc>
          <w:tcPr>
            <w:tcW w:w="2985" w:type="dxa"/>
            <w:tcMar>
              <w:top w:w="100" w:type="dxa"/>
              <w:left w:w="100" w:type="dxa"/>
              <w:bottom w:w="100" w:type="dxa"/>
              <w:right w:w="100" w:type="dxa"/>
            </w:tcMar>
          </w:tcPr>
          <w:p w14:paraId="3C22B24D" w14:textId="77777777" w:rsidR="00213A6E" w:rsidRPr="00B27FC0" w:rsidRDefault="00E67AAE" w:rsidP="00DF5C44">
            <w:pPr>
              <w:widowControl w:val="0"/>
              <w:pBdr>
                <w:top w:val="nil"/>
                <w:left w:val="nil"/>
                <w:bottom w:val="nil"/>
                <w:right w:val="nil"/>
                <w:between w:val="nil"/>
              </w:pBdr>
              <w:spacing w:line="240" w:lineRule="auto"/>
              <w:jc w:val="both"/>
              <w:rPr>
                <w:sz w:val="24"/>
                <w:szCs w:val="24"/>
              </w:rPr>
            </w:pPr>
            <w:r w:rsidRPr="00B27FC0">
              <w:rPr>
                <w:sz w:val="24"/>
                <w:szCs w:val="24"/>
              </w:rPr>
              <w:t>Хуулийн төслийн  зүйл, заалт нь жендерийн эрх тэгш байдлыг хангасан эсэх</w:t>
            </w:r>
          </w:p>
        </w:tc>
        <w:tc>
          <w:tcPr>
            <w:tcW w:w="6375" w:type="dxa"/>
            <w:tcMar>
              <w:top w:w="100" w:type="dxa"/>
              <w:left w:w="100" w:type="dxa"/>
              <w:bottom w:w="100" w:type="dxa"/>
              <w:right w:w="100" w:type="dxa"/>
            </w:tcMar>
          </w:tcPr>
          <w:p w14:paraId="1A1F1109" w14:textId="77777777" w:rsidR="00213A6E" w:rsidRPr="00B27FC0" w:rsidRDefault="00213A6E" w:rsidP="00DF5C44">
            <w:pPr>
              <w:spacing w:line="240" w:lineRule="auto"/>
              <w:jc w:val="both"/>
              <w:rPr>
                <w:sz w:val="24"/>
                <w:szCs w:val="24"/>
              </w:rPr>
            </w:pPr>
          </w:p>
          <w:p w14:paraId="34DD50AD" w14:textId="77777777" w:rsidR="00213A6E" w:rsidRPr="00B27FC0" w:rsidRDefault="00E67AAE" w:rsidP="00DF5C44">
            <w:pPr>
              <w:spacing w:line="240" w:lineRule="auto"/>
              <w:jc w:val="both"/>
              <w:rPr>
                <w:sz w:val="24"/>
                <w:szCs w:val="24"/>
              </w:rPr>
            </w:pPr>
            <w:r w:rsidRPr="00B27FC0">
              <w:rPr>
                <w:sz w:val="24"/>
                <w:szCs w:val="24"/>
              </w:rPr>
              <w:t>Судалгаагаар энэ төрлийн зөрчилтэй асуудал тогтоогдоогүй.</w:t>
            </w:r>
          </w:p>
        </w:tc>
      </w:tr>
      <w:tr w:rsidR="00213A6E" w:rsidRPr="00B27FC0" w14:paraId="36CDBB8C" w14:textId="77777777">
        <w:tc>
          <w:tcPr>
            <w:tcW w:w="2985" w:type="dxa"/>
            <w:tcMar>
              <w:top w:w="100" w:type="dxa"/>
              <w:left w:w="100" w:type="dxa"/>
              <w:bottom w:w="100" w:type="dxa"/>
              <w:right w:w="100" w:type="dxa"/>
            </w:tcMar>
          </w:tcPr>
          <w:p w14:paraId="4BD47962" w14:textId="77777777" w:rsidR="00213A6E" w:rsidRPr="00B27FC0" w:rsidRDefault="00E67AAE" w:rsidP="00DF5C44">
            <w:pPr>
              <w:widowControl w:val="0"/>
              <w:pBdr>
                <w:top w:val="nil"/>
                <w:left w:val="nil"/>
                <w:bottom w:val="nil"/>
                <w:right w:val="nil"/>
                <w:between w:val="nil"/>
              </w:pBdr>
              <w:spacing w:line="240" w:lineRule="auto"/>
              <w:jc w:val="both"/>
              <w:rPr>
                <w:sz w:val="24"/>
                <w:szCs w:val="24"/>
              </w:rPr>
            </w:pPr>
            <w:r w:rsidRPr="00B27FC0">
              <w:rPr>
                <w:sz w:val="24"/>
                <w:szCs w:val="24"/>
              </w:rPr>
              <w:t>Шударга бус өрсөлдөөнийг бий болгоход чиглэгдсэн заалт тусгагдсан эсэх</w:t>
            </w:r>
          </w:p>
        </w:tc>
        <w:tc>
          <w:tcPr>
            <w:tcW w:w="6375" w:type="dxa"/>
            <w:tcMar>
              <w:top w:w="100" w:type="dxa"/>
              <w:left w:w="100" w:type="dxa"/>
              <w:bottom w:w="100" w:type="dxa"/>
              <w:right w:w="100" w:type="dxa"/>
            </w:tcMar>
          </w:tcPr>
          <w:p w14:paraId="31417261" w14:textId="77777777" w:rsidR="00213A6E" w:rsidRPr="00B27FC0" w:rsidRDefault="00E67AAE" w:rsidP="00DF5C44">
            <w:pPr>
              <w:widowControl w:val="0"/>
              <w:pBdr>
                <w:top w:val="nil"/>
                <w:left w:val="nil"/>
                <w:bottom w:val="nil"/>
                <w:right w:val="nil"/>
                <w:between w:val="nil"/>
              </w:pBdr>
              <w:spacing w:line="240" w:lineRule="auto"/>
              <w:jc w:val="both"/>
              <w:rPr>
                <w:sz w:val="24"/>
                <w:szCs w:val="24"/>
              </w:rPr>
            </w:pPr>
            <w:r w:rsidRPr="00B27FC0">
              <w:rPr>
                <w:sz w:val="24"/>
                <w:szCs w:val="24"/>
              </w:rPr>
              <w:t>Хуулийн төслийн 8 дугаар зүйлийн 8.7.1-т оролцогч нийслэл, дүүргээс бусад орон нутагт сүүлийн хоёр жилээс доошгүй хугацаанд үйл ажиллагаа явуулж ажлын байр бий болгосон бол тухайн орон нутагт хэрэгжих төсөл, арга хэмжээний гүйцэтгэгчийг сонгох тендер шалгаруулалтад түүний тендерийн үнийн дотоодын бараанаас бусад хэсгийн үнийн таван хувиар тендерийн үнээс хийсвэрээр бууруулж тооцно гэж тусгасан нь төслийн 8.6 дахь хэсэгтэй зөрчилтэй байхаас гадна нийслэл болон орон нутгийн гэх байдлаар шударга бус өрсөлдөөнийг бий болгоход чиглэсэн зохицуулалт болсон байна.</w:t>
            </w:r>
          </w:p>
        </w:tc>
      </w:tr>
      <w:tr w:rsidR="00213A6E" w:rsidRPr="00B27FC0" w14:paraId="24248D8C" w14:textId="77777777">
        <w:tc>
          <w:tcPr>
            <w:tcW w:w="2985" w:type="dxa"/>
            <w:tcMar>
              <w:top w:w="100" w:type="dxa"/>
              <w:left w:w="100" w:type="dxa"/>
              <w:bottom w:w="100" w:type="dxa"/>
              <w:right w:w="100" w:type="dxa"/>
            </w:tcMar>
          </w:tcPr>
          <w:p w14:paraId="0DA0A834" w14:textId="77777777" w:rsidR="00213A6E" w:rsidRPr="00B27FC0" w:rsidRDefault="00E67AAE" w:rsidP="00DF5C44">
            <w:pPr>
              <w:widowControl w:val="0"/>
              <w:pBdr>
                <w:top w:val="nil"/>
                <w:left w:val="nil"/>
                <w:bottom w:val="nil"/>
                <w:right w:val="nil"/>
                <w:between w:val="nil"/>
              </w:pBdr>
              <w:spacing w:line="240" w:lineRule="auto"/>
              <w:jc w:val="both"/>
              <w:rPr>
                <w:sz w:val="24"/>
                <w:szCs w:val="24"/>
              </w:rPr>
            </w:pPr>
            <w:r w:rsidRPr="00B27FC0">
              <w:rPr>
                <w:sz w:val="24"/>
                <w:szCs w:val="24"/>
              </w:rPr>
              <w:t>Авлига, хүнд суртлыг бий болгоход чиглэгдсэн заалт тусгагдсан эсэх</w:t>
            </w:r>
          </w:p>
        </w:tc>
        <w:tc>
          <w:tcPr>
            <w:tcW w:w="6375" w:type="dxa"/>
            <w:tcMar>
              <w:top w:w="100" w:type="dxa"/>
              <w:left w:w="100" w:type="dxa"/>
              <w:bottom w:w="100" w:type="dxa"/>
              <w:right w:w="100" w:type="dxa"/>
            </w:tcMar>
          </w:tcPr>
          <w:p w14:paraId="67618B29" w14:textId="77777777" w:rsidR="00213A6E" w:rsidRPr="00B27FC0" w:rsidRDefault="00E67AAE" w:rsidP="00DF5C44">
            <w:pPr>
              <w:widowControl w:val="0"/>
              <w:pBdr>
                <w:top w:val="nil"/>
                <w:left w:val="nil"/>
                <w:bottom w:val="nil"/>
                <w:right w:val="nil"/>
                <w:between w:val="nil"/>
              </w:pBdr>
              <w:spacing w:line="240" w:lineRule="auto"/>
              <w:jc w:val="both"/>
              <w:rPr>
                <w:sz w:val="24"/>
                <w:szCs w:val="24"/>
              </w:rPr>
            </w:pPr>
            <w:r w:rsidRPr="00B27FC0">
              <w:rPr>
                <w:sz w:val="24"/>
                <w:szCs w:val="24"/>
              </w:rPr>
              <w:t>Хуулийн төслийн 55 дугаар зүйлд худалдан авах ажиллагаа зохион байгуулах ажилтан, албан тушаалтан худалдан авах ажиллагааны чиглэлээр сургалтад хамрагдсан байна гэж тусгасан. Түүнчлэн төслийн 58.2-т Сангийн яамны төрийн нарийн бичгийн дарга нь худалдан авах ажиллагааны ерөнхий байцаагч байх бөгөөд улсын ахлах байцаагчийн эрхийг олгох, түдгэлзүүлэх, хүчингүй болгохоор тусгажээ. Энэ нь цаашдаа худалдан авах ажиллагааны ажилтан, албан хаагч нарын хараат бусаар ажиллах нөхцлийг бууруулж, авлига хүнд суртлыг бий болгох үндсэн нөхцөл бүрдэх эрсдэлтэй.</w:t>
            </w:r>
          </w:p>
        </w:tc>
      </w:tr>
      <w:tr w:rsidR="00213A6E" w:rsidRPr="00B27FC0" w14:paraId="7CC71C09" w14:textId="77777777">
        <w:tc>
          <w:tcPr>
            <w:tcW w:w="2985" w:type="dxa"/>
            <w:tcMar>
              <w:top w:w="100" w:type="dxa"/>
              <w:left w:w="100" w:type="dxa"/>
              <w:bottom w:w="100" w:type="dxa"/>
              <w:right w:w="100" w:type="dxa"/>
            </w:tcMar>
          </w:tcPr>
          <w:p w14:paraId="2956EBAF" w14:textId="77777777" w:rsidR="00213A6E" w:rsidRPr="00B27FC0" w:rsidRDefault="00E67AAE" w:rsidP="00DF5C44">
            <w:pPr>
              <w:widowControl w:val="0"/>
              <w:pBdr>
                <w:top w:val="nil"/>
                <w:left w:val="nil"/>
                <w:bottom w:val="nil"/>
                <w:right w:val="nil"/>
                <w:between w:val="nil"/>
              </w:pBdr>
              <w:spacing w:line="240" w:lineRule="auto"/>
              <w:jc w:val="both"/>
              <w:rPr>
                <w:sz w:val="24"/>
                <w:szCs w:val="24"/>
              </w:rPr>
            </w:pPr>
            <w:r w:rsidRPr="00B27FC0">
              <w:rPr>
                <w:sz w:val="24"/>
                <w:szCs w:val="24"/>
              </w:rPr>
              <w:t>Хуулийн төсөлд тусгасан хориглосон зохицуулалтыг зөрчсөн этгээдэд хүлээлгэх хариуцлагын талаар тодорхой тусгасан эсэх</w:t>
            </w:r>
          </w:p>
        </w:tc>
        <w:tc>
          <w:tcPr>
            <w:tcW w:w="6375" w:type="dxa"/>
            <w:tcMar>
              <w:top w:w="100" w:type="dxa"/>
              <w:left w:w="100" w:type="dxa"/>
              <w:bottom w:w="100" w:type="dxa"/>
              <w:right w:w="100" w:type="dxa"/>
            </w:tcMar>
          </w:tcPr>
          <w:p w14:paraId="069C586B" w14:textId="77777777" w:rsidR="00213A6E" w:rsidRPr="00B27FC0" w:rsidRDefault="00213A6E" w:rsidP="00DF5C44">
            <w:pPr>
              <w:widowControl w:val="0"/>
              <w:pBdr>
                <w:top w:val="nil"/>
                <w:left w:val="nil"/>
                <w:bottom w:val="nil"/>
                <w:right w:val="nil"/>
                <w:between w:val="nil"/>
              </w:pBdr>
              <w:spacing w:line="240" w:lineRule="auto"/>
              <w:jc w:val="both"/>
              <w:rPr>
                <w:sz w:val="24"/>
                <w:szCs w:val="24"/>
              </w:rPr>
            </w:pPr>
          </w:p>
          <w:p w14:paraId="36F8AB0E" w14:textId="77777777" w:rsidR="00213A6E" w:rsidRPr="00B27FC0" w:rsidRDefault="00E67AAE" w:rsidP="00DF5C44">
            <w:pPr>
              <w:widowControl w:val="0"/>
              <w:pBdr>
                <w:top w:val="nil"/>
                <w:left w:val="nil"/>
                <w:bottom w:val="nil"/>
                <w:right w:val="nil"/>
                <w:between w:val="nil"/>
              </w:pBdr>
              <w:spacing w:line="240" w:lineRule="auto"/>
              <w:jc w:val="both"/>
              <w:rPr>
                <w:sz w:val="24"/>
                <w:szCs w:val="24"/>
              </w:rPr>
            </w:pPr>
            <w:r w:rsidRPr="00B27FC0">
              <w:rPr>
                <w:sz w:val="24"/>
                <w:szCs w:val="24"/>
              </w:rPr>
              <w:t>Хуулийн төсөлд Захиалагчийн хүлээх үүрэг, хариуцлагын тухай зохицуулалтыг нэмж тусгах шаардлагатай.</w:t>
            </w:r>
          </w:p>
        </w:tc>
      </w:tr>
    </w:tbl>
    <w:p w14:paraId="6BA9E88C" w14:textId="251775E9" w:rsidR="00213A6E" w:rsidRPr="00B27FC0" w:rsidRDefault="00E67AAE" w:rsidP="00DF5C44">
      <w:pPr>
        <w:spacing w:before="240" w:after="240" w:line="240" w:lineRule="auto"/>
        <w:ind w:firstLine="720"/>
        <w:jc w:val="both"/>
        <w:rPr>
          <w:sz w:val="24"/>
          <w:szCs w:val="24"/>
        </w:rPr>
      </w:pPr>
      <w:r w:rsidRPr="00B27FC0">
        <w:rPr>
          <w:sz w:val="24"/>
          <w:szCs w:val="24"/>
        </w:rPr>
        <w:t xml:space="preserve">Дээрхээс үзэхэд харилцан уялдаатай байдал шалгуур үзүүлэлтийн хувьд уг төслийн дотоод бүтэц, бүлэг хоорондын уялдаа холбоог сайжруулах шаардлагатай гэж үзэж байна. Тухайлбал, төслийн эх бичвэрээс үзвэл ерөнхий болон тусгай ангийн зохицуулалтыг дарааллыг харгалзан үзээгүй буюу системчлэл ойлгомжгүй, мөн тендер шалгаруулалтын аргыг жагсаасан боловч уг жагсаалтыг дагуу бичвэрийг тусгаагүй, тендер шалгаруулалтын аргыг ямар тохиолдолд хэрхэн хэрэгжүүлэх </w:t>
      </w:r>
      <w:r w:rsidRPr="00B27FC0">
        <w:rPr>
          <w:sz w:val="24"/>
          <w:szCs w:val="24"/>
        </w:rPr>
        <w:lastRenderedPageBreak/>
        <w:t>талаарх нарийвчилсан зохицуулалт сул, агуулгын хувьд давхардсан заалтуудыг нарийвчлан тодорхойлох  шаардлагатай гэж үзэж байна.</w:t>
      </w:r>
    </w:p>
    <w:p w14:paraId="0E6A7BD4" w14:textId="3C8CCC97" w:rsidR="00213A6E" w:rsidRPr="00DF5C44" w:rsidRDefault="00E67AAE" w:rsidP="00DF5C44">
      <w:pPr>
        <w:pStyle w:val="Heading2"/>
        <w:spacing w:before="240" w:after="240"/>
        <w:ind w:firstLine="720"/>
        <w:rPr>
          <w:b/>
          <w:bCs/>
          <w:sz w:val="24"/>
          <w:szCs w:val="24"/>
        </w:rPr>
      </w:pPr>
      <w:bookmarkStart w:id="13" w:name="_Toc215850940"/>
      <w:r w:rsidRPr="00DF5C44">
        <w:rPr>
          <w:b/>
          <w:bCs/>
          <w:sz w:val="24"/>
          <w:szCs w:val="24"/>
        </w:rPr>
        <w:t>3.4. Хүлээн зөвшөөрөгдөх байдал</w:t>
      </w:r>
      <w:bookmarkEnd w:id="13"/>
    </w:p>
    <w:p w14:paraId="261D1EA7" w14:textId="77777777" w:rsidR="00213A6E" w:rsidRPr="00B27FC0" w:rsidRDefault="00E67AAE" w:rsidP="00B27FC0">
      <w:pPr>
        <w:spacing w:before="240" w:after="240" w:line="240" w:lineRule="auto"/>
        <w:ind w:firstLine="720"/>
        <w:jc w:val="both"/>
        <w:rPr>
          <w:sz w:val="24"/>
          <w:szCs w:val="24"/>
        </w:rPr>
      </w:pPr>
      <w:r w:rsidRPr="00B27FC0">
        <w:rPr>
          <w:i/>
          <w:iCs/>
          <w:sz w:val="24"/>
          <w:szCs w:val="24"/>
        </w:rPr>
        <w:t>“Хүлээн зөвшөөрөгдөх байдал”</w:t>
      </w:r>
      <w:r w:rsidRPr="00B27FC0">
        <w:rPr>
          <w:sz w:val="24"/>
          <w:szCs w:val="24"/>
        </w:rPr>
        <w:t xml:space="preserve"> гэсэн шалгуур үзүүлэлтийн хүрээнд судалж үзвэл тухайн хуулийн төсөлд тодорхой этгээдэд үүрэг хүлээлгэсэн, аж ахуйн нэгж байгууллагад ачаалал, хүндрэл үүсгэх, эсхүл төрийн байгууллагад шинэ бүтэц бий болгох, шинээр чиг үүрэг нэмэгдэх зэрэг зохицуулалт байгаа тохиолдолд үнэлгээ хийхийг ойлгоно. Энэхүү шалгуур үзүүлэлтийн судалгааг гүйцэтгэхдээ уг хуулийн төслийн хэрэглэгч субъектүүдэд хандсан анкетын судалгаа авах, “фокус” бүлгийн ярилцлага хийх, хуулийн төсөлд санал авах, тухайн хуулийн төсөлтэй холбоотой эх сурвалжийн судалгаа хийх зэргээр хийж болдог.</w:t>
      </w:r>
    </w:p>
    <w:p w14:paraId="616DC5B4" w14:textId="1992CE76" w:rsidR="00213A6E" w:rsidRPr="00B27FC0" w:rsidRDefault="00E67AAE" w:rsidP="00DF5C44">
      <w:pPr>
        <w:spacing w:before="240" w:after="240" w:line="240" w:lineRule="auto"/>
        <w:ind w:firstLine="720"/>
        <w:jc w:val="both"/>
        <w:rPr>
          <w:sz w:val="24"/>
          <w:szCs w:val="24"/>
        </w:rPr>
      </w:pPr>
      <w:r w:rsidRPr="00B27FC0">
        <w:rPr>
          <w:i/>
          <w:iCs/>
          <w:sz w:val="24"/>
          <w:szCs w:val="24"/>
        </w:rPr>
        <w:t>“Хүлээн зөвшөөрөгдөх байдал”</w:t>
      </w:r>
      <w:r w:rsidRPr="00B27FC0">
        <w:rPr>
          <w:sz w:val="24"/>
          <w:szCs w:val="24"/>
        </w:rPr>
        <w:t xml:space="preserve"> гэсэн шалгуур үзүүлэлтийн хүрээнд хуулийн төслөөс үр нөлөөг нь тооцох хэсгээ тогтоохдоо хуулийн төслийг хэрэгжүүлэгч субъектээс анкетын судалгаа авах нь үр дүнтэй байж чадахгүй гэж үзсэний үндсэн дээр бусад арга хэрэгслүүд болох “баримт бичгийн судалгаа”, холбогдох тайлан, өмнө хийгдсэн хуулийн төслийн болон хэрэгжилтийн үр дагаврын судалгааны үр дүн зэрэгт баримт бичгийн судалгааны эх сурвалжид дүн шинжилгээ хийсэн болно. Энэхүү шалгуур үзүүлэлтээр 1/ Хуулийн төсөлд тусгасан Тендер шалгаруулалтын маргаан хянан шийдвэрлэх зөвлөлийг шинээр байгуулах нь хүлээн зөвшөөрөгдөх эсэх; 2/ Тендерийн гомдлыг хянан шийдвэрлэх ажиллагаа, түүнийг хянан шийдвэрлэх талаар тулгамдсан асуудлыг судалсан болно. Үүнд:</w:t>
      </w:r>
    </w:p>
    <w:tbl>
      <w:tblPr>
        <w:tblStyle w:val="a7"/>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13A6E" w:rsidRPr="00B27FC0" w14:paraId="1E3A10CB" w14:textId="77777777">
        <w:tc>
          <w:tcPr>
            <w:tcW w:w="9360" w:type="dxa"/>
            <w:tcMar>
              <w:top w:w="100" w:type="dxa"/>
              <w:left w:w="100" w:type="dxa"/>
              <w:bottom w:w="100" w:type="dxa"/>
              <w:right w:w="100" w:type="dxa"/>
            </w:tcMar>
          </w:tcPr>
          <w:p w14:paraId="4B467922" w14:textId="77777777" w:rsidR="00213A6E" w:rsidRPr="00B27FC0" w:rsidRDefault="00E67AAE" w:rsidP="00DF5C44">
            <w:pPr>
              <w:widowControl w:val="0"/>
              <w:spacing w:line="240" w:lineRule="auto"/>
              <w:rPr>
                <w:b/>
                <w:bCs/>
                <w:sz w:val="24"/>
                <w:szCs w:val="24"/>
              </w:rPr>
            </w:pPr>
            <w:r w:rsidRPr="00B27FC0">
              <w:rPr>
                <w:b/>
                <w:bCs/>
                <w:sz w:val="24"/>
                <w:szCs w:val="24"/>
              </w:rPr>
              <w:t>Гомдол гаргах, түүнийг хянан шийдвэрлэх</w:t>
            </w:r>
          </w:p>
          <w:p w14:paraId="69A1F905" w14:textId="77777777" w:rsidR="00213A6E" w:rsidRPr="00B27FC0" w:rsidRDefault="00213A6E" w:rsidP="00DF5C44">
            <w:pPr>
              <w:widowControl w:val="0"/>
              <w:spacing w:line="240" w:lineRule="auto"/>
              <w:rPr>
                <w:sz w:val="24"/>
                <w:szCs w:val="24"/>
              </w:rPr>
            </w:pPr>
          </w:p>
          <w:p w14:paraId="05DB35B2" w14:textId="77777777" w:rsidR="00213A6E" w:rsidRPr="00B27FC0" w:rsidRDefault="00E67AAE" w:rsidP="00DF5C44">
            <w:pPr>
              <w:spacing w:line="240" w:lineRule="auto"/>
              <w:rPr>
                <w:sz w:val="24"/>
                <w:szCs w:val="24"/>
              </w:rPr>
            </w:pPr>
            <w:r w:rsidRPr="00B27FC0">
              <w:rPr>
                <w:sz w:val="24"/>
                <w:szCs w:val="24"/>
              </w:rPr>
              <w:t>60 дугаар зүйл.Захиалагчид гомдол гаргах, түүнийг хянан шийдвэрлэх</w:t>
            </w:r>
          </w:p>
          <w:p w14:paraId="45A7B153" w14:textId="77777777" w:rsidR="00213A6E" w:rsidRPr="00B27FC0" w:rsidRDefault="00E67AAE" w:rsidP="00DF5C44">
            <w:pPr>
              <w:spacing w:line="240" w:lineRule="auto"/>
              <w:rPr>
                <w:sz w:val="24"/>
                <w:szCs w:val="24"/>
              </w:rPr>
            </w:pPr>
            <w:r w:rsidRPr="00B27FC0">
              <w:rPr>
                <w:sz w:val="24"/>
                <w:szCs w:val="24"/>
              </w:rPr>
              <w:t>61 дүгээр зүйл.Тендер шалгаруулалтын маргаан хянан шийдвэрлэх зөвлөл</w:t>
            </w:r>
          </w:p>
          <w:p w14:paraId="4D4A97D1" w14:textId="77777777" w:rsidR="00213A6E" w:rsidRPr="00B27FC0" w:rsidRDefault="00E67AAE" w:rsidP="00DF5C44">
            <w:pPr>
              <w:spacing w:line="240" w:lineRule="auto"/>
              <w:rPr>
                <w:sz w:val="24"/>
                <w:szCs w:val="24"/>
              </w:rPr>
            </w:pPr>
            <w:r w:rsidRPr="00B27FC0">
              <w:rPr>
                <w:sz w:val="24"/>
                <w:szCs w:val="24"/>
              </w:rPr>
              <w:t>62 дугаар зүйл.Захиалагчийн шийдвэрт гомдол гаргах</w:t>
            </w:r>
          </w:p>
          <w:p w14:paraId="41AEFE86" w14:textId="77777777" w:rsidR="00213A6E" w:rsidRPr="00B27FC0" w:rsidRDefault="00E67AAE" w:rsidP="00DF5C44">
            <w:pPr>
              <w:spacing w:line="240" w:lineRule="auto"/>
              <w:rPr>
                <w:sz w:val="24"/>
                <w:szCs w:val="24"/>
              </w:rPr>
            </w:pPr>
            <w:r w:rsidRPr="00B27FC0">
              <w:rPr>
                <w:sz w:val="24"/>
                <w:szCs w:val="24"/>
              </w:rPr>
              <w:t>63 дугаар зүйл.Зөвлөл гомдлыг хянан шийдвэрлэх</w:t>
            </w:r>
          </w:p>
          <w:p w14:paraId="71672D19" w14:textId="77777777" w:rsidR="00213A6E" w:rsidRPr="00B27FC0" w:rsidRDefault="00E67AAE" w:rsidP="00DF5C44">
            <w:pPr>
              <w:spacing w:line="240" w:lineRule="auto"/>
              <w:rPr>
                <w:sz w:val="24"/>
                <w:szCs w:val="24"/>
              </w:rPr>
            </w:pPr>
            <w:r w:rsidRPr="00B27FC0">
              <w:rPr>
                <w:sz w:val="24"/>
                <w:szCs w:val="24"/>
              </w:rPr>
              <w:t>64 дүгээр зүйл.Шүүхэд гомдол гаргах, түүнийг хянан шийдвэрлэх</w:t>
            </w:r>
          </w:p>
        </w:tc>
      </w:tr>
    </w:tbl>
    <w:p w14:paraId="6D5805FE" w14:textId="77777777" w:rsidR="00213A6E" w:rsidRPr="00B27FC0" w:rsidRDefault="00E67AAE" w:rsidP="00DF5C44">
      <w:pPr>
        <w:spacing w:before="240" w:after="240" w:line="240" w:lineRule="auto"/>
        <w:ind w:firstLine="720"/>
        <w:jc w:val="both"/>
        <w:rPr>
          <w:sz w:val="24"/>
          <w:szCs w:val="24"/>
        </w:rPr>
      </w:pPr>
      <w:r w:rsidRPr="00B27FC0">
        <w:rPr>
          <w:sz w:val="24"/>
          <w:szCs w:val="24"/>
        </w:rPr>
        <w:t>Хуулийн төслөөс үзэхэд 2023 оны 06 дугаар сарын 16-ны өдөр батлагдан дагаж мөрдөж буй Төрийн болон орон нутгийн өмчийн хөрөнгөөр бараа, ажил, үйлчилгээ худалдан авах тухай хуулийн холбогдох зүйл заалтуудтай харьцуулахад дараах өөрчлөлтийг шинээр тусгажээ. Үүнд:</w:t>
      </w:r>
    </w:p>
    <w:p w14:paraId="64EAD2A3" w14:textId="77777777" w:rsidR="00213A6E" w:rsidRPr="00B27FC0" w:rsidRDefault="00E67AAE" w:rsidP="00B27FC0">
      <w:pPr>
        <w:numPr>
          <w:ilvl w:val="0"/>
          <w:numId w:val="4"/>
        </w:numPr>
        <w:spacing w:before="240" w:after="240" w:line="240" w:lineRule="auto"/>
        <w:ind w:left="0" w:firstLine="720"/>
        <w:jc w:val="both"/>
        <w:rPr>
          <w:sz w:val="24"/>
          <w:szCs w:val="24"/>
        </w:rPr>
      </w:pPr>
      <w:r w:rsidRPr="00B27FC0">
        <w:rPr>
          <w:sz w:val="24"/>
          <w:szCs w:val="24"/>
        </w:rPr>
        <w:t xml:space="preserve">Төслийн 61 дүгээр зүйлд Тендер шалгаруулалтын маргаан хянан шийдвэрлэх зөвлөлийг шинээр байгуулан зөвлөлийг Худалдан авах ажиллагааны асуудал эрхэлсэн Засгийн газрын гишүүний дэргэд дарга, найман гишүүнээс бүрдэхээр тусгасан. </w:t>
      </w:r>
    </w:p>
    <w:p w14:paraId="1F9FB0AD" w14:textId="77777777" w:rsidR="00213A6E" w:rsidRPr="00B27FC0" w:rsidRDefault="00E67AAE" w:rsidP="00B27FC0">
      <w:pPr>
        <w:numPr>
          <w:ilvl w:val="0"/>
          <w:numId w:val="4"/>
        </w:numPr>
        <w:spacing w:before="240" w:after="240" w:line="240" w:lineRule="auto"/>
        <w:ind w:left="0" w:firstLine="720"/>
        <w:jc w:val="both"/>
        <w:rPr>
          <w:sz w:val="24"/>
          <w:szCs w:val="24"/>
        </w:rPr>
      </w:pPr>
      <w:r w:rsidRPr="00B27FC0">
        <w:rPr>
          <w:sz w:val="24"/>
          <w:szCs w:val="24"/>
        </w:rPr>
        <w:t xml:space="preserve">Зөвлөлийн гишүүнийг Улсын Их Хурлын төсвийн байнгын хороо, Засгийн газрын Хэрэг эрхлэх газар, санхүү, төсвийн асуудал эрхэлсэн төрийн захиргааны төв байгууллага, хууль зүйн асуудал эрхэлсэн төрийн захиргааны төв </w:t>
      </w:r>
      <w:r w:rsidRPr="00B27FC0">
        <w:rPr>
          <w:sz w:val="24"/>
          <w:szCs w:val="24"/>
        </w:rPr>
        <w:lastRenderedPageBreak/>
        <w:t>байгууллага, өрсөлдөөний асуудал хариуцсан төрийн захиргааны байгууллага, худалдан авах ажиллагааны асуудал хариуцсан төрийн захиргааны байгууллага, Зөвлөлийн хоёр гишүүнийг худалдааны танхимуудаас, нэг гишүүнийг Хуульчдын холбооноос тус тус нэр дэвшүүлнэ хэмээн тусгасан.</w:t>
      </w:r>
    </w:p>
    <w:p w14:paraId="4C49A12F" w14:textId="77777777" w:rsidR="00213A6E" w:rsidRPr="00B27FC0" w:rsidRDefault="00E67AAE" w:rsidP="00B27FC0">
      <w:pPr>
        <w:numPr>
          <w:ilvl w:val="0"/>
          <w:numId w:val="4"/>
        </w:numPr>
        <w:spacing w:before="240" w:after="240" w:line="240" w:lineRule="auto"/>
        <w:ind w:left="0" w:firstLine="720"/>
        <w:jc w:val="both"/>
        <w:rPr>
          <w:sz w:val="24"/>
          <w:szCs w:val="24"/>
        </w:rPr>
      </w:pPr>
      <w:r w:rsidRPr="00B27FC0">
        <w:rPr>
          <w:sz w:val="24"/>
          <w:szCs w:val="24"/>
        </w:rPr>
        <w:t>Тухайн нэр дэвшүүлсэн этгээдийг дарга, гишүүнээр Засгийн газраас таван жилийн хугацаагаар томилж, чөлөөлнө. Зөвлөлийн дарга, гишүүнийг улираан томилохгүй.</w:t>
      </w:r>
    </w:p>
    <w:p w14:paraId="43F43671" w14:textId="0FDD241F" w:rsidR="00213A6E" w:rsidRPr="00DF5C44" w:rsidRDefault="00E67AAE" w:rsidP="00B27FC0">
      <w:pPr>
        <w:numPr>
          <w:ilvl w:val="0"/>
          <w:numId w:val="4"/>
        </w:numPr>
        <w:spacing w:before="240" w:after="240" w:line="240" w:lineRule="auto"/>
        <w:ind w:left="0" w:firstLine="720"/>
        <w:jc w:val="both"/>
        <w:rPr>
          <w:sz w:val="24"/>
          <w:szCs w:val="24"/>
        </w:rPr>
      </w:pPr>
      <w:r w:rsidRPr="00B27FC0">
        <w:rPr>
          <w:sz w:val="24"/>
          <w:szCs w:val="24"/>
        </w:rPr>
        <w:t xml:space="preserve">Зөвлөлийн үйл ажиллагааг хэвийн явуулах нөхцөлийг хангах, гомдол хянан шийдвэрлэх ажиллагаанд дэмжлэг үзүүлэх чиг үүрэг бүхий зөвлөлийн ажлын албатай байна. Зөвлөлийн нарийн бичгийн дарга ажлын албыг өдөр тутмын удирдлагаар хангана хэмээн байнгын үйл ажиллагаатай байхаар тусгасан. </w:t>
      </w:r>
    </w:p>
    <w:p w14:paraId="0AD962D9" w14:textId="77777777" w:rsidR="00213A6E" w:rsidRPr="00B27FC0" w:rsidRDefault="00E67AAE" w:rsidP="00B27FC0">
      <w:pPr>
        <w:spacing w:before="240" w:after="240" w:line="240" w:lineRule="auto"/>
        <w:ind w:firstLine="720"/>
        <w:jc w:val="both"/>
        <w:rPr>
          <w:sz w:val="24"/>
          <w:szCs w:val="24"/>
        </w:rPr>
      </w:pPr>
      <w:r w:rsidRPr="00B27FC0">
        <w:rPr>
          <w:sz w:val="24"/>
          <w:szCs w:val="24"/>
        </w:rPr>
        <w:t xml:space="preserve">Дээрх өөрчлөлтүүдийг хийх үндэслэл, шаардлагыг өмнө хийгдэж байсан судалгааны эх сурвалжуудад дараах агуулгаар дүгнэлт хийгдэж байв. Тухайлбал, </w:t>
      </w:r>
    </w:p>
    <w:p w14:paraId="50B1D17C" w14:textId="77777777" w:rsidR="00213A6E" w:rsidRPr="00B27FC0" w:rsidRDefault="00E67AAE" w:rsidP="00B27FC0">
      <w:pPr>
        <w:numPr>
          <w:ilvl w:val="0"/>
          <w:numId w:val="11"/>
        </w:numPr>
        <w:spacing w:before="240" w:after="240" w:line="240" w:lineRule="auto"/>
        <w:ind w:left="0" w:firstLine="720"/>
        <w:jc w:val="both"/>
        <w:rPr>
          <w:sz w:val="24"/>
          <w:szCs w:val="24"/>
        </w:rPr>
      </w:pPr>
      <w:r w:rsidRPr="00B27FC0">
        <w:rPr>
          <w:i/>
          <w:iCs/>
          <w:sz w:val="24"/>
          <w:szCs w:val="24"/>
        </w:rPr>
        <w:t xml:space="preserve">Төрийн болон орон нутгийн өмчийн хөрөнгөөр бараа, ажил, үйлчилгээ худалдан авах тухай хуулийн хэрэгжилтийн үр дагаварт хийсэн үнэлгээний тайлан /2021 он/-д </w:t>
      </w:r>
      <w:r w:rsidRPr="00B27FC0">
        <w:rPr>
          <w:sz w:val="24"/>
          <w:szCs w:val="24"/>
        </w:rPr>
        <w:t xml:space="preserve">Маргаан таслах байгууллагыг хуулиар байгуулж, байнгын ажиллагаатай байх бөгөөд маргаан таслах байгууллагын хэлбэр, бүтэц, эрх хэмжээг худалдан авах ажиллагааны хуулийн нэг бүлэг болгож тусгах, эсхүл бие даасан хууль батлах аль ч хувилбараар байгуулах боломжтой.  </w:t>
      </w:r>
    </w:p>
    <w:p w14:paraId="50BE53CB" w14:textId="77777777" w:rsidR="00213A6E" w:rsidRPr="00B27FC0" w:rsidRDefault="00E67AAE" w:rsidP="00B27FC0">
      <w:pPr>
        <w:numPr>
          <w:ilvl w:val="0"/>
          <w:numId w:val="11"/>
        </w:numPr>
        <w:spacing w:before="240" w:after="240" w:line="240" w:lineRule="auto"/>
        <w:ind w:left="0" w:firstLine="720"/>
        <w:jc w:val="both"/>
        <w:rPr>
          <w:sz w:val="24"/>
          <w:szCs w:val="24"/>
        </w:rPr>
      </w:pPr>
      <w:r w:rsidRPr="00B27FC0">
        <w:rPr>
          <w:sz w:val="24"/>
          <w:szCs w:val="24"/>
        </w:rPr>
        <w:t xml:space="preserve">Худалдан авах ажиллагааны тухай хуулийн шинэчилсэн найруулгын төслийн хэрэгцээ, шаардлагыг урьдчилан тандан судалсан судалгааны тайланд “... судалгаанд оролцогчдын 42.4 хувь нь гомдлыг төрийн эрх бүхий байгууллагаас хянан шийдвэрлэх ажиллагаа олон үе шаттай тул цаг их зарцуулдаг тул Тендерийн маргаан таслах зөвлөлийг хуулиар байгуулах шаардлагатай”. </w:t>
      </w:r>
    </w:p>
    <w:p w14:paraId="30A1731B" w14:textId="77777777" w:rsidR="00213A6E" w:rsidRPr="00B27FC0" w:rsidRDefault="00E67AAE" w:rsidP="00B27FC0">
      <w:pPr>
        <w:numPr>
          <w:ilvl w:val="0"/>
          <w:numId w:val="11"/>
        </w:numPr>
        <w:spacing w:before="240" w:after="240" w:line="240" w:lineRule="auto"/>
        <w:ind w:left="0" w:firstLine="720"/>
        <w:jc w:val="both"/>
        <w:rPr>
          <w:sz w:val="24"/>
          <w:szCs w:val="24"/>
        </w:rPr>
      </w:pPr>
      <w:r w:rsidRPr="00B27FC0">
        <w:rPr>
          <w:sz w:val="24"/>
          <w:szCs w:val="24"/>
        </w:rPr>
        <w:t>ТБОНӨХБАҮХАтХ-ийн төслийн үр нөлөөг үнэлэх судалгааны тайлан /2021 он/-д Тендер шалгаруулалтын гомдол, маргааныг хянан шийдвэрлэх бие даасан зөвлөл байгуулахыг судалгаанд оролцогчдын дийлэнх олонх буюу 64.7 хувь нь дэмжсэн болно.</w:t>
      </w:r>
      <w:r w:rsidRPr="00B27FC0">
        <w:rPr>
          <w:sz w:val="24"/>
          <w:szCs w:val="24"/>
          <w:vertAlign w:val="superscript"/>
        </w:rPr>
        <w:footnoteReference w:id="33"/>
      </w:r>
      <w:r w:rsidRPr="00B27FC0">
        <w:rPr>
          <w:sz w:val="24"/>
          <w:szCs w:val="24"/>
        </w:rPr>
        <w:t xml:space="preserve"> </w:t>
      </w:r>
    </w:p>
    <w:p w14:paraId="3CC99CEA" w14:textId="77777777" w:rsidR="00213A6E" w:rsidRPr="00B27FC0" w:rsidRDefault="00E67AAE" w:rsidP="00B27FC0">
      <w:pPr>
        <w:numPr>
          <w:ilvl w:val="0"/>
          <w:numId w:val="11"/>
        </w:numPr>
        <w:spacing w:before="240" w:after="240" w:line="240" w:lineRule="auto"/>
        <w:ind w:left="0" w:firstLine="720"/>
        <w:jc w:val="both"/>
        <w:rPr>
          <w:i/>
          <w:iCs/>
          <w:sz w:val="24"/>
          <w:szCs w:val="24"/>
        </w:rPr>
      </w:pPr>
      <w:r w:rsidRPr="00B27FC0">
        <w:rPr>
          <w:i/>
          <w:iCs/>
          <w:sz w:val="24"/>
          <w:szCs w:val="24"/>
        </w:rPr>
        <w:t xml:space="preserve">Төрийн болон орон нутгийн өмчийн хөрөнгөөр бараа, ажил, үйлчилгээ худалдан авах тухай хуульд зарчмын шинжтэй  нэмэлт, өөрчлөлт оруулах төслийн хэрэгцээ, шаардлагыг урьдчилан тандан судалсан судалгааны тайлан /2024 он/-д </w:t>
      </w:r>
      <w:r w:rsidRPr="00B27FC0">
        <w:rPr>
          <w:sz w:val="24"/>
          <w:szCs w:val="24"/>
        </w:rPr>
        <w:t xml:space="preserve">тендер шалгаруулалттай холбоотой гомдол хянан шийдвэрлэх ажиллагааг хамгийн үр дүнтэй хэрэгжүүлж болох байгууллагыг судалгаанд оролцогчдын 42.4% нь Тендерийн маргаан таслах зөвлөлийг хуулиар байгуулж </w:t>
      </w:r>
      <w:r w:rsidRPr="00B27FC0">
        <w:rPr>
          <w:sz w:val="24"/>
          <w:szCs w:val="24"/>
        </w:rPr>
        <w:lastRenderedPageBreak/>
        <w:t>маргааныг шийдвэрлүүлэх гэж үзсэн бол 37.7% нь Сангийн яам гэсэн хариултыг ирүүлсэн байна</w:t>
      </w:r>
      <w:r w:rsidRPr="00B27FC0">
        <w:rPr>
          <w:sz w:val="24"/>
          <w:szCs w:val="24"/>
          <w:vertAlign w:val="superscript"/>
        </w:rPr>
        <w:footnoteReference w:id="34"/>
      </w:r>
      <w:r w:rsidRPr="00B27FC0">
        <w:rPr>
          <w:sz w:val="24"/>
          <w:szCs w:val="24"/>
        </w:rPr>
        <w:t xml:space="preserve"> гэжээ.</w:t>
      </w:r>
    </w:p>
    <w:p w14:paraId="1D958923" w14:textId="77777777" w:rsidR="00213A6E" w:rsidRPr="00B27FC0" w:rsidRDefault="00E67AAE" w:rsidP="00B27FC0">
      <w:pPr>
        <w:spacing w:before="240" w:after="240" w:line="240" w:lineRule="auto"/>
        <w:ind w:firstLine="720"/>
        <w:jc w:val="both"/>
        <w:rPr>
          <w:sz w:val="24"/>
          <w:szCs w:val="24"/>
        </w:rPr>
      </w:pPr>
      <w:r w:rsidRPr="00B27FC0">
        <w:rPr>
          <w:sz w:val="24"/>
          <w:szCs w:val="24"/>
        </w:rPr>
        <w:t xml:space="preserve">Дээрх судалгааны үр дүн, дүгнэлтээс үзэхэд Тендер шалгаруулалтын маргаан хянан шийдвэрлэх зөвлөлийг байгуулах хэрэгцээ шаардлага үүссэн бөгөөд тендер шалгаруулалтын гомдлыг хянан шийдвэрлэх ажиллагааг шинэлэг аргаар зохион байгуулах практик шаардлага тулгарч байсныг харуулж байна. Иймээс тус хуулийн төслийн 61 дүгээр зүйлээр Тендер шалгаруулалтын маргаан хянан шийдвэрлэх зөвлөлийг Худалдан авах ажиллагааны асуудал эрхэлсэн Засгийн газрын гишүүний дэргэд шинээр байгуулах нь хүлээн зөвшөөрөгдөх байдал шалгуур үзүүлэлтийг хангаж байгаа болохыг харуулж байна. </w:t>
      </w:r>
    </w:p>
    <w:p w14:paraId="75378042" w14:textId="16AABBE8" w:rsidR="00213A6E" w:rsidRPr="00B27FC0" w:rsidRDefault="00E67AAE" w:rsidP="00DF5C44">
      <w:pPr>
        <w:spacing w:before="240" w:after="240" w:line="240" w:lineRule="auto"/>
        <w:ind w:firstLine="720"/>
        <w:jc w:val="both"/>
        <w:rPr>
          <w:sz w:val="24"/>
          <w:szCs w:val="24"/>
        </w:rPr>
      </w:pPr>
      <w:r w:rsidRPr="00B27FC0">
        <w:rPr>
          <w:sz w:val="24"/>
          <w:szCs w:val="24"/>
        </w:rPr>
        <w:t xml:space="preserve">Ингээд судалгааны дараагийн хэсэгт тендер шалгаруулалтын маргаан хянан шийдвэрлэх зөвлөлийг шинээр байгуулах болон гомдол хянан шийдвэрлэх ажиллагааг шинээр зохион байгуулахын давуу болон сул талын тухай дэлгэрүүлэн авч үзье. </w:t>
      </w:r>
      <w:r w:rsidRPr="00B27FC0">
        <w:rPr>
          <w:sz w:val="24"/>
          <w:szCs w:val="24"/>
        </w:rPr>
        <w:tab/>
      </w:r>
    </w:p>
    <w:p w14:paraId="59CBD068" w14:textId="66F89937" w:rsidR="00213A6E" w:rsidRPr="00DF5C44" w:rsidRDefault="00E67AAE" w:rsidP="00DF5C44">
      <w:pPr>
        <w:pStyle w:val="Heading3"/>
        <w:spacing w:before="240" w:after="240"/>
        <w:ind w:firstLine="720"/>
        <w:rPr>
          <w:i/>
          <w:iCs/>
          <w:color w:val="000000" w:themeColor="text1"/>
          <w:sz w:val="24"/>
          <w:szCs w:val="24"/>
        </w:rPr>
      </w:pPr>
      <w:bookmarkStart w:id="14" w:name="_Toc215850941"/>
      <w:r w:rsidRPr="00DF5C44">
        <w:rPr>
          <w:i/>
          <w:iCs/>
          <w:color w:val="000000" w:themeColor="text1"/>
          <w:sz w:val="24"/>
          <w:szCs w:val="24"/>
        </w:rPr>
        <w:t>Одоогийн эрх зүйн орчин тулгамдсан асуудал</w:t>
      </w:r>
      <w:bookmarkEnd w:id="14"/>
    </w:p>
    <w:p w14:paraId="7B0703F6" w14:textId="77777777" w:rsidR="00213A6E" w:rsidRPr="00B27FC0" w:rsidRDefault="00E67AAE" w:rsidP="00B27FC0">
      <w:pPr>
        <w:spacing w:before="240" w:after="240" w:line="240" w:lineRule="auto"/>
        <w:ind w:firstLine="720"/>
        <w:jc w:val="both"/>
        <w:rPr>
          <w:sz w:val="24"/>
          <w:szCs w:val="24"/>
        </w:rPr>
      </w:pPr>
      <w:r w:rsidRPr="00B27FC0">
        <w:rPr>
          <w:sz w:val="24"/>
          <w:szCs w:val="24"/>
        </w:rPr>
        <w:t xml:space="preserve">2005 онд үйлчилж байсан ТБОНӨХБАҮХАтХ-ийн 7 дугаар бүлэгт тендер шалгаруулалттай холбоотой маргааныг хянан шийдвэрлэх ажиллагааг шүүхийн өмнөх болон шүүхийн шатанд хянан шийдвэрлэхээр тусгасан байна. Шүүхийн өмнөх шатанд тендер шалгаруулалттай холбоотой маргааныг захиалагч, Шударга өрсөлдөөн, хэрэглэгчдийн газар, төсөв санхүүгийн асуудал эрхэлсэн төрийн захиргааны төв байгууллага, шүүхийн шатанд захиргааны хэргийн шүүх хянан шийдвэрлэхээр зохицуулсан байна. </w:t>
      </w:r>
    </w:p>
    <w:p w14:paraId="573000EE" w14:textId="77777777" w:rsidR="00213A6E" w:rsidRPr="00B27FC0" w:rsidRDefault="00E67AAE" w:rsidP="00B27FC0">
      <w:pPr>
        <w:spacing w:before="240" w:after="240" w:line="240" w:lineRule="auto"/>
        <w:ind w:firstLine="720"/>
        <w:jc w:val="both"/>
        <w:rPr>
          <w:sz w:val="24"/>
          <w:szCs w:val="24"/>
        </w:rPr>
      </w:pPr>
      <w:r w:rsidRPr="00B27FC0">
        <w:rPr>
          <w:sz w:val="24"/>
          <w:szCs w:val="24"/>
        </w:rPr>
        <w:t xml:space="preserve">Харин 2023 онд батлагдсан ТБОНӨХБАҮХАтХ-ийн дагуу тендерийн сонгон шалгаруулалттай холбогдон үүссэн гомдлыг хоёр шатлалаар хянан шийдвэрлэхээр тусгасан бөгөөд шүүхээс өмнөх шатанд Захиалагч болон Монополын эсрэг газарт, харин тендер шалгаруулсан талаарх шийдвэрийг Сангийн яамаар хянуулсны дараа шүүхэд нэхэмжлэл гаргах агуулгаар хуульчилсан байна. </w:t>
      </w:r>
    </w:p>
    <w:p w14:paraId="67A0A15F" w14:textId="77777777" w:rsidR="00213A6E" w:rsidRPr="00B27FC0" w:rsidRDefault="00E67AAE" w:rsidP="00B27FC0">
      <w:pPr>
        <w:spacing w:before="240" w:after="240" w:line="240" w:lineRule="auto"/>
        <w:ind w:firstLine="720"/>
        <w:jc w:val="both"/>
        <w:rPr>
          <w:sz w:val="24"/>
          <w:szCs w:val="24"/>
        </w:rPr>
      </w:pPr>
      <w:r w:rsidRPr="00B27FC0">
        <w:rPr>
          <w:sz w:val="24"/>
          <w:szCs w:val="24"/>
        </w:rPr>
        <w:t>Тодруулбал, одоогийн эрх зүйн орчны хүрээнд тендерийн асуудлаарх гомдлыг хүлээн авч, урьдчилан хянан шийдвэрлэх байгууллага нь ТБОНӨХБАҮХАтХ-ийн 57, 58, 59 дүгээр зүйлд заасны дагуу тендерийн захиалагч, Монополын эсрэг газар, Сангийн яам байна. Эдгээр байгууллага нь тендерийн үе шатаас хамааран сонирхогч болон оролцогч этгээдийн гомдлыг хүлээн авч хянан шийдвэрлэх ялгаатай чиг үүрэгтэй байх ба үүнтэй холбоотойгоор тендерийн маргааныг урьдчилан шийдвэрлэх ажиллагааны журмаар тендер шалгаруулалтаас өмнөх болон дараах гэх 2 ангилалд хуваан авч үзэх боломжтой байна.</w:t>
      </w:r>
    </w:p>
    <w:p w14:paraId="185B9D78" w14:textId="77777777" w:rsidR="00213A6E" w:rsidRPr="00B27FC0" w:rsidRDefault="00213A6E" w:rsidP="00B27FC0">
      <w:pPr>
        <w:spacing w:before="240" w:after="240" w:line="240" w:lineRule="auto"/>
        <w:ind w:firstLine="720"/>
        <w:jc w:val="both"/>
        <w:rPr>
          <w:sz w:val="24"/>
          <w:szCs w:val="24"/>
        </w:rPr>
      </w:pPr>
    </w:p>
    <w:p w14:paraId="6ACC87C6" w14:textId="7A92DB1B" w:rsidR="00213A6E" w:rsidRPr="00DF5C44" w:rsidRDefault="00E67AAE" w:rsidP="00DF5C44">
      <w:pPr>
        <w:numPr>
          <w:ilvl w:val="0"/>
          <w:numId w:val="1"/>
        </w:numPr>
        <w:spacing w:before="240" w:after="240" w:line="240" w:lineRule="auto"/>
        <w:ind w:firstLine="90"/>
        <w:jc w:val="both"/>
        <w:rPr>
          <w:i/>
          <w:iCs/>
          <w:sz w:val="24"/>
          <w:szCs w:val="24"/>
        </w:rPr>
      </w:pPr>
      <w:r w:rsidRPr="00B27FC0">
        <w:rPr>
          <w:i/>
          <w:iCs/>
          <w:sz w:val="24"/>
          <w:szCs w:val="24"/>
        </w:rPr>
        <w:lastRenderedPageBreak/>
        <w:t>Тендер шалгаруулалтаас өмнөх шатны гомдол хянан шийдвэрлэх ажиллагаа</w:t>
      </w:r>
    </w:p>
    <w:p w14:paraId="4381B7BB" w14:textId="77777777" w:rsidR="00213A6E" w:rsidRPr="00B27FC0" w:rsidRDefault="00E67AAE" w:rsidP="00B27FC0">
      <w:pPr>
        <w:spacing w:before="240" w:after="240" w:line="240" w:lineRule="auto"/>
        <w:ind w:firstLine="720"/>
        <w:jc w:val="both"/>
        <w:rPr>
          <w:sz w:val="24"/>
          <w:szCs w:val="24"/>
        </w:rPr>
      </w:pPr>
      <w:r w:rsidRPr="00B27FC0">
        <w:rPr>
          <w:sz w:val="24"/>
          <w:szCs w:val="24"/>
        </w:rPr>
        <w:t xml:space="preserve">ТБОНӨХБАҮХАтХ-ийн 57 дугаар зүйлийн 57.1 дэх хэсэгт үндэслэн тендер шалгаруулалтыг сонирхогч этгээд, эсхүл тендер шалгаруулалтанд оролцогч нь захиалагчийг хуульд заасан үүргээ зөрчсөн гэж үзвэл энэ тухай өөрт нь бичгээр гомдол гарган шийдвэрлүүлэх боломжтой. Хэрэв захиалагч нь гаргасан гомдлыг хуульд заасан хугацаанд шийдвэрлээгүй бол энэ тухай гомдлыг мөн хуулийн 59 дүгээр зүйлийн 59.1 дэх хэсэгт </w:t>
      </w:r>
      <w:r w:rsidRPr="00B27FC0">
        <w:rPr>
          <w:i/>
          <w:iCs/>
          <w:sz w:val="24"/>
          <w:szCs w:val="24"/>
        </w:rPr>
        <w:t>“...захиалагчид гаргасан гомдлыг хуульд заасан хугацаанд шийдвэрлээгүй тухай гомдлыг энэ хуулийн 57.3-т заасан хугацаа өнгөрснөөс хойш ажлын таван өдрийн дотор тус тус хүлээн авна…”</w:t>
      </w:r>
      <w:r w:rsidRPr="00B27FC0">
        <w:rPr>
          <w:sz w:val="24"/>
          <w:szCs w:val="24"/>
        </w:rPr>
        <w:t xml:space="preserve"> гэж заасны дагуу Сангийн яаманд хандан шийдвэрлүүлэх боломжтой байна.</w:t>
      </w:r>
    </w:p>
    <w:p w14:paraId="59759F90" w14:textId="75DAC2A0" w:rsidR="00213A6E" w:rsidRPr="00B27FC0" w:rsidRDefault="00E67AAE" w:rsidP="00DF5C44">
      <w:pPr>
        <w:spacing w:before="240" w:after="240" w:line="240" w:lineRule="auto"/>
        <w:ind w:firstLine="720"/>
        <w:jc w:val="both"/>
        <w:rPr>
          <w:sz w:val="24"/>
          <w:szCs w:val="24"/>
        </w:rPr>
      </w:pPr>
      <w:r w:rsidRPr="00B27FC0">
        <w:rPr>
          <w:sz w:val="24"/>
          <w:szCs w:val="24"/>
        </w:rPr>
        <w:t xml:space="preserve">Мөн хуулийн 58 дугаар зүйлийн 58.1 дэх хэсэгт заасны дагуу оролцогч болон сонирхогч этгээд нь тендер шалгаруулалтын баримт бичгийг өрсөлдөөн хязгаарласан тухай гомдлыг тендер шалгаруулалтаас өмнө МЭГ-т хандан шийдвэрлүүлэх боломжтой байна. </w:t>
      </w:r>
    </w:p>
    <w:p w14:paraId="4B7C8A9C" w14:textId="42259F39" w:rsidR="00213A6E" w:rsidRPr="00DF5C44" w:rsidRDefault="00E67AAE" w:rsidP="00DF5C44">
      <w:pPr>
        <w:numPr>
          <w:ilvl w:val="0"/>
          <w:numId w:val="1"/>
        </w:numPr>
        <w:spacing w:before="240" w:after="240" w:line="240" w:lineRule="auto"/>
        <w:ind w:firstLine="90"/>
        <w:jc w:val="both"/>
        <w:rPr>
          <w:i/>
          <w:iCs/>
          <w:sz w:val="24"/>
          <w:szCs w:val="24"/>
        </w:rPr>
      </w:pPr>
      <w:r w:rsidRPr="00B27FC0">
        <w:rPr>
          <w:i/>
          <w:iCs/>
          <w:sz w:val="24"/>
          <w:szCs w:val="24"/>
        </w:rPr>
        <w:t>Тендер шалгаруулалт дууссаны дараах гомдол хянан шийдвэрлэх ажиллагаа</w:t>
      </w:r>
    </w:p>
    <w:p w14:paraId="03DE661B" w14:textId="77777777" w:rsidR="00213A6E" w:rsidRPr="00B27FC0" w:rsidRDefault="00E67AAE" w:rsidP="00B27FC0">
      <w:pPr>
        <w:spacing w:before="240" w:after="240" w:line="240" w:lineRule="auto"/>
        <w:ind w:firstLine="720"/>
        <w:jc w:val="both"/>
        <w:rPr>
          <w:sz w:val="24"/>
          <w:szCs w:val="24"/>
        </w:rPr>
      </w:pPr>
      <w:r w:rsidRPr="00B27FC0">
        <w:rPr>
          <w:sz w:val="24"/>
          <w:szCs w:val="24"/>
        </w:rPr>
        <w:t xml:space="preserve">ТБОНӨХБАҮХАтХ-ийн 59 дүгээр зүйлийн 59.1 дэх хэсэгт заасны дагуу тендерт оролцогч этгээд нь тендер шалгаруулалт дуусаж, мөн хуулийн 28 дугаар зүйлийн 28.1-т заасны дагуу захиалагчаас гаргасан аль нэг шийдвэрийг эс зөвшөөрсөн тохиолдолд Сангийн яаманд хандаж шийдвэрлүүлэх боломжтой байна. </w:t>
      </w:r>
    </w:p>
    <w:p w14:paraId="41A9D8BC" w14:textId="656F153E" w:rsidR="00213A6E" w:rsidRPr="00B27FC0" w:rsidRDefault="00E67AAE" w:rsidP="00DF5C44">
      <w:pPr>
        <w:spacing w:before="240" w:after="240" w:line="240" w:lineRule="auto"/>
        <w:ind w:firstLine="720"/>
        <w:jc w:val="both"/>
        <w:rPr>
          <w:sz w:val="24"/>
          <w:szCs w:val="24"/>
        </w:rPr>
      </w:pPr>
      <w:r w:rsidRPr="00B27FC0">
        <w:rPr>
          <w:sz w:val="24"/>
          <w:szCs w:val="24"/>
        </w:rPr>
        <w:t>Гэвч шинэ хууль хүчин төгөлдөр болсон ч тендерт оролцогч, сонирхогч этгээдүүд нь тендерийн өмнөх шатанд гомдол хянан шийдвэрлүүлэх процессын талаарх ойлголт сул,</w:t>
      </w:r>
      <w:r w:rsidRPr="00B27FC0">
        <w:rPr>
          <w:sz w:val="24"/>
          <w:szCs w:val="24"/>
          <w:vertAlign w:val="superscript"/>
        </w:rPr>
        <w:footnoteReference w:id="35"/>
      </w:r>
      <w:r w:rsidRPr="00B27FC0">
        <w:rPr>
          <w:sz w:val="24"/>
          <w:szCs w:val="24"/>
        </w:rPr>
        <w:t xml:space="preserve"> тус хуулийн гомдол гаргах, түүнийг хянан шийдвэрлэх ажиллагаа агуулгын хувьд 2005 оны хуулиас өөрчлөгдөөгүй байгаагаас тендерийн шалгаруулалтын үйл ажиллагааг нарийвчлан тодорхойлох шаардлага байгааг харуулж байна. Ингээд Сангийн яам, Захиалагч, Монополын эсрэг газар гэсэн эрх зүйн субьектээр нь дэлгэрүүлэн авч үзье.</w:t>
      </w:r>
    </w:p>
    <w:p w14:paraId="2A6239E1" w14:textId="3E70100E" w:rsidR="00213A6E" w:rsidRPr="00B27FC0" w:rsidRDefault="00E67AAE" w:rsidP="00DF5C44">
      <w:pPr>
        <w:spacing w:before="240" w:after="240" w:line="240" w:lineRule="auto"/>
        <w:ind w:firstLine="720"/>
        <w:jc w:val="both"/>
        <w:rPr>
          <w:i/>
          <w:iCs/>
          <w:sz w:val="24"/>
          <w:szCs w:val="24"/>
        </w:rPr>
      </w:pPr>
      <w:r w:rsidRPr="00B27FC0">
        <w:rPr>
          <w:i/>
          <w:iCs/>
          <w:sz w:val="24"/>
          <w:szCs w:val="24"/>
        </w:rPr>
        <w:t>Сангийн яам</w:t>
      </w:r>
    </w:p>
    <w:p w14:paraId="362394CF" w14:textId="068A80A3" w:rsidR="00213A6E" w:rsidRPr="00B27FC0" w:rsidRDefault="00E67AAE" w:rsidP="00DF5C44">
      <w:pPr>
        <w:spacing w:before="240" w:after="240" w:line="240" w:lineRule="auto"/>
        <w:ind w:firstLine="720"/>
        <w:jc w:val="both"/>
        <w:rPr>
          <w:sz w:val="24"/>
          <w:szCs w:val="24"/>
        </w:rPr>
      </w:pPr>
      <w:r w:rsidRPr="00B27FC0">
        <w:rPr>
          <w:sz w:val="24"/>
          <w:szCs w:val="24"/>
        </w:rPr>
        <w:t>ТБОНӨХБАҮХАтХ-ийн хэрэгжилтэд гарсан нэгэн томоохон асуудал нь тус хуулиар өмнө нь тендерт оролцогч гомдол гаргах эрхтэй байсныг сонирхогч этгээд болгон өөрчлөн найруулснаар 2024-2025 онд гомдлын тоо хэмжээ эрс нэмэгдсэн байна. Мөн үүнээс гадна практикт иргэд, олон нийтийн дунд  тендерийн маргааныг Сангийн яам шийдвэрлэдэг гэх ойлголт тогтсон байна.</w:t>
      </w:r>
      <w:r w:rsidRPr="00B27FC0">
        <w:rPr>
          <w:sz w:val="24"/>
          <w:szCs w:val="24"/>
          <w:vertAlign w:val="superscript"/>
        </w:rPr>
        <w:footnoteReference w:id="36"/>
      </w:r>
      <w:r w:rsidRPr="00B27FC0">
        <w:rPr>
          <w:sz w:val="24"/>
          <w:szCs w:val="24"/>
        </w:rPr>
        <w:t xml:space="preserve"> Үүнтэй холбоотойгоор </w:t>
      </w:r>
      <w:r w:rsidRPr="00B27FC0">
        <w:rPr>
          <w:sz w:val="24"/>
          <w:szCs w:val="24"/>
        </w:rPr>
        <w:lastRenderedPageBreak/>
        <w:t>Сангийн яамны ажлын ачаалал нэмэгдсэн бөгөөд 2018-2020 оны хооронд 1009-1187 гомдол хүлээн авч байсан бол 2023 онд ТБОНӨХБАҮХАтХ-ийн шинэчилсэн найруулга батлагдсанаар гомдлын тоо хэмжээ өсөж 2025 оны эхний 8 сарын сүүлийн байдлаар 2534 гомдлыг хүлээн авч шийдвэрлэсэн байна.</w:t>
      </w:r>
      <w:r w:rsidRPr="00B27FC0">
        <w:rPr>
          <w:sz w:val="24"/>
          <w:szCs w:val="24"/>
          <w:vertAlign w:val="superscript"/>
        </w:rPr>
        <w:footnoteReference w:id="37"/>
      </w:r>
      <w:r w:rsidRPr="00B27FC0">
        <w:rPr>
          <w:sz w:val="24"/>
          <w:szCs w:val="24"/>
        </w:rPr>
        <w:t xml:space="preserve"> Үүнээс үзвэл тендертэй холбоотой Сангийн яаманд гомдол гаргах явдал өссөн 2018 онтой харьцуулахад өссөн дүнтэй бөгөөд Сангийн яам тендерт оролцогчдоос ирүүлсэн гомдлыг шийдвэрлэх үүргийг хэрэгжүүлэхдээ ажлын нэг өдөрт 10 гомдол шийдвэрлэж, хариу өгөх шаардлага үүсдэг байна.</w:t>
      </w:r>
      <w:r w:rsidRPr="00B27FC0">
        <w:rPr>
          <w:sz w:val="24"/>
          <w:szCs w:val="24"/>
          <w:vertAlign w:val="superscript"/>
        </w:rPr>
        <w:footnoteReference w:id="38"/>
      </w:r>
      <w:r w:rsidRPr="00B27FC0">
        <w:rPr>
          <w:sz w:val="24"/>
          <w:szCs w:val="24"/>
        </w:rPr>
        <w:t xml:space="preserve"> Иймээс хуулийн төслийн 61 дүгээр зүйлд Тендер шалгаруулалтын маргаан хянан шийдвэрлэх зөвлөлийг шинээр байгуулах нь Сангийн яамны ажлын ачааллыг бууруулах эерэг үр дагавартай гэж үзэж байна. </w:t>
      </w:r>
    </w:p>
    <w:p w14:paraId="2FEF60EF" w14:textId="060BF8AC" w:rsidR="00213A6E" w:rsidRPr="00B27FC0" w:rsidRDefault="00E67AAE" w:rsidP="00DF5C44">
      <w:pPr>
        <w:spacing w:before="240" w:after="240" w:line="240" w:lineRule="auto"/>
        <w:ind w:firstLine="720"/>
        <w:jc w:val="both"/>
        <w:rPr>
          <w:i/>
          <w:iCs/>
          <w:sz w:val="24"/>
          <w:szCs w:val="24"/>
        </w:rPr>
      </w:pPr>
      <w:r w:rsidRPr="00B27FC0">
        <w:rPr>
          <w:i/>
          <w:iCs/>
          <w:sz w:val="24"/>
          <w:szCs w:val="24"/>
        </w:rPr>
        <w:t>Захиалагч</w:t>
      </w:r>
    </w:p>
    <w:p w14:paraId="0D66857F" w14:textId="77777777" w:rsidR="00213A6E" w:rsidRPr="00B27FC0" w:rsidRDefault="00E67AAE" w:rsidP="00B27FC0">
      <w:pPr>
        <w:spacing w:before="240" w:after="240" w:line="240" w:lineRule="auto"/>
        <w:ind w:firstLine="720"/>
        <w:jc w:val="both"/>
        <w:rPr>
          <w:sz w:val="24"/>
          <w:szCs w:val="24"/>
        </w:rPr>
      </w:pPr>
      <w:r w:rsidRPr="00B27FC0">
        <w:rPr>
          <w:sz w:val="24"/>
          <w:szCs w:val="24"/>
        </w:rPr>
        <w:t>2023 онд ТБОНӨХБАҮХАтХ батлагдсанаас хойш Захиалагч тендерийн баримт бичгийг боловсруулахдаа тодорхой нэг этгээдэд чиглэсэн тендерийн баримт бичиг боловсруулах, улмаар энэ нь өрсөлдөөнийг зөрчсөн үндэслэлээр тендерийн баримт бичигт өөрчлөлт оруулах ажиллагаа практикт гарч байна.</w:t>
      </w:r>
      <w:r w:rsidRPr="00B27FC0">
        <w:rPr>
          <w:sz w:val="24"/>
          <w:szCs w:val="24"/>
          <w:vertAlign w:val="superscript"/>
        </w:rPr>
        <w:footnoteReference w:id="39"/>
      </w:r>
      <w:r w:rsidRPr="00B27FC0">
        <w:rPr>
          <w:sz w:val="24"/>
          <w:szCs w:val="24"/>
        </w:rPr>
        <w:t xml:space="preserve"> Өөрөөр хэлбэл захиалагч хуулиар заасан өрсөлдөөнийг хангах үүргээ биелүүлэхгүйгээр санаатай эсхүл санамсаргүй хэлбэрээр тендерийн баримт бичигтээ өрсөлдөөнийг хязгаарласан шинжтэй нөхцөлийг тусгаж байгаа нь гомдлын тоог зохиомлоор нэмэгдүүлэх хүчин зүйл болж байна. Тиймээс захиалагчид хүлээлгэх үүрэг, хариуцлагыг хуулиар тодорхойлох шаардлагатай.</w:t>
      </w:r>
      <w:r w:rsidRPr="00B27FC0">
        <w:rPr>
          <w:sz w:val="24"/>
          <w:szCs w:val="24"/>
          <w:vertAlign w:val="superscript"/>
        </w:rPr>
        <w:footnoteReference w:id="40"/>
      </w:r>
    </w:p>
    <w:p w14:paraId="1D9263E6" w14:textId="7E751B1D" w:rsidR="00213A6E" w:rsidRPr="00B27FC0" w:rsidRDefault="00E67AAE" w:rsidP="00DF5C44">
      <w:pPr>
        <w:spacing w:before="240" w:after="240" w:line="240" w:lineRule="auto"/>
        <w:ind w:firstLine="720"/>
        <w:jc w:val="both"/>
        <w:rPr>
          <w:sz w:val="24"/>
          <w:szCs w:val="24"/>
        </w:rPr>
      </w:pPr>
      <w:r w:rsidRPr="00B27FC0">
        <w:rPr>
          <w:sz w:val="24"/>
          <w:szCs w:val="24"/>
        </w:rPr>
        <w:t xml:space="preserve">Түүнчлэн ТБОНӨХБАҮХАтХ-ийн 58 дугаар зүйлийн 58.2 дахь хэсэгт заасны дагуу Монополын эсрэг газар нь өөрийн бүрэн эрхийн хүрээнд сонирхогч этгээдээс ирүүлсэн гомдлыг хянан шийдвэрлэхдээ тухайн гомдлыг хянан шийдвэрлэж дуусах хүртэл хугацаанд захиалагчийг аливаа үйлдэл хийхгүй байхыг даалгах буюу захиалагчийн шийдвэрийг түдгэлзүүлэх шийдвэрийг гаргана гэж тусгасан байна. Гэвч Монополын эсрэг газраас ямар тохиолдолд захиалагчийг аливаа үйлдэл хийхийг түдгэлзүүлж шалгах эсэхийг тодорхойгүй байдлаар зохицуулснаас үүдэн нийтийн хамарсан аюултай нөхцөл байдал эсхүл нэн яаралтай тендер шалгаруулалтыг түдгэлзүүлэхийг байцаагч өөрийн эрх хэмжээний хүрээнд үзэмжээр шийдвэрлэж болзошгүй байна. Тиймээс хуулиар тендер шалгаруулалттай холбоотой гомдлыг шийдвэрлэхэд заавал түдгэлзүүлэн шалгах үндэслэл болон </w:t>
      </w:r>
      <w:r w:rsidRPr="00B27FC0">
        <w:rPr>
          <w:sz w:val="24"/>
          <w:szCs w:val="24"/>
        </w:rPr>
        <w:lastRenderedPageBreak/>
        <w:t>зайлшгүй шаардлагатай тохиолдолд тендер шалгаруулалтыг түдгэлзүүлэхгүйгээр шийдвэрлэх боломжийг хуулиар ялгамжтай тодорхойлох шаардлагатай.</w:t>
      </w:r>
      <w:r w:rsidRPr="00B27FC0">
        <w:rPr>
          <w:sz w:val="24"/>
          <w:szCs w:val="24"/>
          <w:vertAlign w:val="superscript"/>
        </w:rPr>
        <w:footnoteReference w:id="41"/>
      </w:r>
    </w:p>
    <w:p w14:paraId="23BBDD07" w14:textId="68B45C95" w:rsidR="00213A6E" w:rsidRPr="00B27FC0" w:rsidRDefault="00E67AAE" w:rsidP="00DF5C44">
      <w:pPr>
        <w:spacing w:before="240" w:after="240" w:line="240" w:lineRule="auto"/>
        <w:ind w:firstLine="720"/>
        <w:jc w:val="both"/>
        <w:rPr>
          <w:i/>
          <w:iCs/>
          <w:sz w:val="24"/>
          <w:szCs w:val="24"/>
        </w:rPr>
      </w:pPr>
      <w:r w:rsidRPr="00B27FC0">
        <w:rPr>
          <w:i/>
          <w:iCs/>
          <w:sz w:val="24"/>
          <w:szCs w:val="24"/>
        </w:rPr>
        <w:t>Монополын эсрэг газар</w:t>
      </w:r>
    </w:p>
    <w:p w14:paraId="791B23D7" w14:textId="77777777" w:rsidR="00213A6E" w:rsidRPr="00B27FC0" w:rsidRDefault="00E67AAE" w:rsidP="00B27FC0">
      <w:pPr>
        <w:spacing w:before="240" w:after="240" w:line="240" w:lineRule="auto"/>
        <w:ind w:firstLine="720"/>
        <w:jc w:val="both"/>
        <w:rPr>
          <w:sz w:val="24"/>
          <w:szCs w:val="24"/>
        </w:rPr>
      </w:pPr>
      <w:r w:rsidRPr="00B27FC0">
        <w:rPr>
          <w:sz w:val="24"/>
          <w:szCs w:val="24"/>
        </w:rPr>
        <w:t>2023 оны ТБОНӨХБАҮХАтХ-ийн шинэчилсэн найруулгаар тендер шалгаруулалттай холбоотой Монополын эсрэг газарт гомдол гаргах боломтой субьектийг өргөжүүлж, гомдол хүлээн авах хугацааг богиносгоход чиглэсэн боловч тухайн гомдлыг шийдвэрлэх байгууллагын мэргэжилтний хүний нөөц, орчин нөхцөлийг орхигдуулсан байна. Тухайлбал, уг хуулийн өөрчлөлтөөр өмнө нь тендерт оролцогч гомдол гаргах эрхтэй байсныг сонирхогч этгээд болгосноор хууль хэрэгжиж эхэлснээс хойш гомдлын тоо хэмжээ нэмэгдсэн байна. Гэтэл гомдлын тоо нэмэгдэхтэй зэрэгцээд тус гомдлыг хянан шийдвэрлэдэг мэргэжилтний орон тоо нэмэгдээгүй, мөн бусад хууль тогтоомжоор хүлээсэн бусад чиг үүргээ давхар гүйцэтгэж байгаа нь гомдол шийдвэрлэлтийн чанар, үр дүнд сөргөөр нөлөөлөх нөхцөлийг бий болгожээ.</w:t>
      </w:r>
      <w:r w:rsidRPr="00B27FC0">
        <w:rPr>
          <w:sz w:val="24"/>
          <w:szCs w:val="24"/>
          <w:vertAlign w:val="superscript"/>
        </w:rPr>
        <w:footnoteReference w:id="42"/>
      </w:r>
    </w:p>
    <w:p w14:paraId="213AE831" w14:textId="77777777" w:rsidR="00213A6E" w:rsidRPr="00B27FC0" w:rsidRDefault="00E67AAE" w:rsidP="00B27FC0">
      <w:pPr>
        <w:spacing w:before="240" w:after="240" w:line="240" w:lineRule="auto"/>
        <w:ind w:firstLine="720"/>
        <w:jc w:val="both"/>
        <w:rPr>
          <w:sz w:val="24"/>
          <w:szCs w:val="24"/>
        </w:rPr>
      </w:pPr>
      <w:r w:rsidRPr="00B27FC0">
        <w:rPr>
          <w:sz w:val="24"/>
          <w:szCs w:val="24"/>
        </w:rPr>
        <w:t>Түүнчлэн тендер шалгаруулалтын баримт бичиг нь өрсөлдөөнийг хязгаарласан тохиолдолд Монополын эсрэг газарт гомдол гаргах замаар УША хийхээр харьяалуулсан боловч шүүхийн шийдвэрт хийсэн дүн шинжилгээнээс үзэхэд гомдол гаргах журам, гомдлыг шийдвэрлэх журам зэрэг процесс ажиллагааны нарийвчилсан зохицуулалт сул байгаагаас шүүхээс УША зохих ёсоор хийгдээгүй гэдэг үндэслэлээр шүүхэд нэхэмжлэл хүлээн авахаас татгалзаж байгаа тохиолдлууд гарч байгаа нь тендерт оролцогч болон гомдол гаргагч этгээдийн эрх зүйн мэдлэг дутмаг байгааг харуулж байна.</w:t>
      </w:r>
      <w:r w:rsidRPr="00B27FC0">
        <w:rPr>
          <w:sz w:val="24"/>
          <w:szCs w:val="24"/>
          <w:vertAlign w:val="superscript"/>
        </w:rPr>
        <w:footnoteReference w:id="43"/>
      </w:r>
      <w:r w:rsidRPr="00B27FC0">
        <w:rPr>
          <w:sz w:val="24"/>
          <w:szCs w:val="24"/>
        </w:rPr>
        <w:t xml:space="preserve"> </w:t>
      </w:r>
    </w:p>
    <w:p w14:paraId="6BEA67A8" w14:textId="77777777" w:rsidR="00213A6E" w:rsidRPr="00B27FC0" w:rsidRDefault="00E67AAE" w:rsidP="00B27FC0">
      <w:pPr>
        <w:spacing w:before="240" w:after="240" w:line="240" w:lineRule="auto"/>
        <w:ind w:firstLine="720"/>
        <w:jc w:val="both"/>
        <w:rPr>
          <w:sz w:val="24"/>
          <w:szCs w:val="24"/>
        </w:rPr>
      </w:pPr>
      <w:r w:rsidRPr="00B27FC0">
        <w:rPr>
          <w:sz w:val="24"/>
          <w:szCs w:val="24"/>
        </w:rPr>
        <w:t>Мөн Монополын эсрэг газарт хандаж буй тендерийн баримт бичиг нь өрсөлдөөнийг хязгаарласан эсэх тухай гомдлын хууль зүйн үндэслэлийг судлан үзвэл ихэнхдээ ТБОНӨХБАҮХАтХ-ийн 5 дугаар зүйлийг зөрчсөн буюу тендер шалгаруулалтын зарчим зөрчигдсөн гэсэн агуулга бүхий гомдол байжээ. Эндээс үзвэл ТБОНӨХБАҮХАтХ-ийн 58 дугаар зүйлийн 58.1-д заасан гомдлыг гаргах процессын журам тодорхойгүй, гомдлыг хүлээн авч шалгах ажиллагаа явуулж буй МЭГ-ын улсын байцаагчийн гомдол шийдвэрлэх ажиллагаа нарийвчлан журамлагдаагүй байдалтай холбоотой байна. Түүнчлэн, гомдол хянан шийдвэрлэж буй мэргэжилтний орон тоо цөөн зэрэг нөхцөл байдлаас үүдэн захиалагчаас боловсруулсан тендерийн баримт бичгийг хянахад тусгайлсан мэдлэг, мэргэшил шаардах тохиолдолд хэрхэн, ямар шалгуураар гомдлыг хянан шийдвэрлэдэг болох нь тодорхойгүй байна.</w:t>
      </w:r>
      <w:r w:rsidRPr="00B27FC0">
        <w:rPr>
          <w:sz w:val="24"/>
          <w:szCs w:val="24"/>
          <w:vertAlign w:val="superscript"/>
        </w:rPr>
        <w:footnoteReference w:id="44"/>
      </w:r>
      <w:r w:rsidRPr="00B27FC0">
        <w:rPr>
          <w:sz w:val="24"/>
          <w:szCs w:val="24"/>
        </w:rPr>
        <w:t xml:space="preserve"> Үүнээс үзэхэд тендер шалгаруулах ажиллагааны явцад оролцогч болон сонирхогч этгээдийн зүгээс Монополын эсрэг газарт гомдол гаргах, түүнийг хянан шийдвэрлүүлэх ажиллагааг сайжруулах хууль зүйн үндэслэл, шаардлага байсан болох нь харагдаж байна.</w:t>
      </w:r>
    </w:p>
    <w:p w14:paraId="1A97794A" w14:textId="77777777" w:rsidR="00213A6E" w:rsidRPr="00B27FC0" w:rsidRDefault="00E67AAE" w:rsidP="00B27FC0">
      <w:pPr>
        <w:spacing w:before="240" w:after="240" w:line="240" w:lineRule="auto"/>
        <w:ind w:firstLine="720"/>
        <w:jc w:val="both"/>
        <w:rPr>
          <w:sz w:val="24"/>
          <w:szCs w:val="24"/>
        </w:rPr>
      </w:pPr>
      <w:r w:rsidRPr="00B27FC0">
        <w:rPr>
          <w:sz w:val="24"/>
          <w:szCs w:val="24"/>
        </w:rPr>
        <w:lastRenderedPageBreak/>
        <w:t xml:space="preserve">Ингээд хуулийн төслийн 61-64 дэх зүйлд тусгагдсан гомдол гаргах, түүнийг хянан шийдвэрлэх ажиллагаанд үүсэж буй тулгамдсан асуудлыг хэрхэн сайжруулбал зохих талаар дор тодруулан авч үзье. </w:t>
      </w:r>
    </w:p>
    <w:p w14:paraId="4014DD08" w14:textId="77777777" w:rsidR="00213A6E" w:rsidRPr="00B27FC0" w:rsidRDefault="00E67AAE" w:rsidP="00B27FC0">
      <w:pPr>
        <w:spacing w:before="240" w:after="240" w:line="240" w:lineRule="auto"/>
        <w:ind w:firstLine="720"/>
        <w:jc w:val="both"/>
        <w:rPr>
          <w:sz w:val="24"/>
          <w:szCs w:val="24"/>
        </w:rPr>
      </w:pPr>
      <w:r w:rsidRPr="00B27FC0">
        <w:rPr>
          <w:sz w:val="24"/>
          <w:szCs w:val="24"/>
        </w:rPr>
        <w:t>Хуулийн төслийн 61 дүгээр зүйлийн 61.5-д Зөвлөлийн хоёр гишүүнийг худалдааны танхимуудаас тус тус нэр дэвшүүлнэ гэж тусгасан. Төрийн болон орон нутгийн өмчийн хөрөнгөөр бараа, ажил, үйлчилгээ худалдан авах тухай хуулийн шинэчилсэн найруулгын төслийн үр нөлөөг үнэлэх үнэлэх судалгааны тайланд дурдсанаар “тендер шалгаруулалтын гомдол, маргааныг хянан шийдвэрлэх бие даасан зөвлөл байгуулахыг судалгаанд оролцогчдын дийлэнх олонх буюу 64.7 хувь нь дэмжсэн боловч Монголын Үндэсний худалдаа, аж үйлдвэрийн танхимд итгэл хүлээлгэх боломжгүй гэж 13.1 хувь нь үзжээ.</w:t>
      </w:r>
      <w:r w:rsidRPr="00B27FC0">
        <w:rPr>
          <w:sz w:val="24"/>
          <w:szCs w:val="24"/>
          <w:vertAlign w:val="superscript"/>
        </w:rPr>
        <w:footnoteReference w:id="45"/>
      </w:r>
      <w:r w:rsidRPr="00B27FC0">
        <w:rPr>
          <w:sz w:val="24"/>
          <w:szCs w:val="24"/>
        </w:rPr>
        <w:t xml:space="preserve"> Үүнээс үзвэл хуулийн төслийн 61 дүгээр зүйлийн 61.5 дахь хэсэг хүлээн зөвшөөрөгдөх байдал сул байна.</w:t>
      </w:r>
    </w:p>
    <w:p w14:paraId="7B704AE1" w14:textId="77777777" w:rsidR="00213A6E" w:rsidRPr="00B27FC0" w:rsidRDefault="00E67AAE" w:rsidP="00B27FC0">
      <w:pPr>
        <w:spacing w:before="240" w:after="240" w:line="240" w:lineRule="auto"/>
        <w:ind w:firstLine="720"/>
        <w:jc w:val="both"/>
        <w:rPr>
          <w:sz w:val="24"/>
          <w:szCs w:val="24"/>
        </w:rPr>
      </w:pPr>
      <w:r w:rsidRPr="00B27FC0">
        <w:rPr>
          <w:sz w:val="24"/>
          <w:szCs w:val="24"/>
        </w:rPr>
        <w:t xml:space="preserve">Хуулийн төслийн 61 дүгээр зүйлийн 61.8-д “Зөвлөлийн гишүүнд гомдол хуваарилах, гомдол хянан шийдвэрлэх бүрэлдэхүүнийг сонгох журам нь урьдчилан мэдэх боломжгүй, тохиолдлоор хуваарилах нөхцөлийг хангасан байна”, 63.5-д “Зөвлөл нь энэ хуулийн 62.1-д заасан гомдлыг хүлээн авснаас хойш ажлын 10 өдөрт багтаан гурван гишүүний бүрэлдэхүүнтэйгээр хянан шийдвэрлэнэ” гэж тус тус тусгасан. Гэвч хуулийн төсөлд тендерт оролцогч болон сонирхогч этгээдийн зүгээс гомдол шийдвэрлэж буй зөвлөлийн гишүүнийг татгалзан гаргах болон тухайн зөвлөлийн гишүүнийг өөрөө татгалзан гаргах талаарх нарийвчилсан зохицуулалтыг тусгаагүй байна. Өөрөөр хэлбэл, төслийн 63.5-д заасны дагуу зөвлөлийн гурван гишүүний бүрэлдэхүүнтэйгээр гомдлыг хянан шийдвэрлэх нь зарим тохиолдолд авлига, ашиг сонирхлын зөрчил үүсгэх эрсдэлтэй. Иймээс нэг талаас гомдлыг шийдвэрлэх бүрэлдэхүүний тоог нэмэгдүүлэх, нөгөө талаас гомдол гаргагчийн зүгээс болон зөвлөлийн гишүүн өөрөө гомдол хянан шийдвэрлэхээс татгалзан гаргах зохицуулалтыг нарийвчлан тусгах шаардлагатай. </w:t>
      </w:r>
    </w:p>
    <w:p w14:paraId="1DF584D0" w14:textId="77777777" w:rsidR="00213A6E" w:rsidRPr="00B27FC0" w:rsidRDefault="00E67AAE" w:rsidP="00B27FC0">
      <w:pPr>
        <w:spacing w:before="240" w:after="240" w:line="240" w:lineRule="auto"/>
        <w:ind w:firstLine="720"/>
        <w:jc w:val="both"/>
        <w:rPr>
          <w:sz w:val="24"/>
          <w:szCs w:val="24"/>
        </w:rPr>
      </w:pPr>
      <w:r w:rsidRPr="00B27FC0">
        <w:rPr>
          <w:sz w:val="24"/>
          <w:szCs w:val="24"/>
        </w:rPr>
        <w:t xml:space="preserve">Хуулийн төслийн 63 дугаар зүйлийн 63.8.2-т “Зөвлөл гомдлыг хянан үзэж захиалагч энэ хуулийг зөрчсөн гэж үзвэл тухайн асуудалд хуулийн ямар заалт хэрэглэхийг заах” шийдвэрийг гаргахаар тусгажээ. Монгол Улсын Үндсэн хуулийн Тавьдугаар зүйлийн 4 дэх хэсэгт Монгол Улсын Дээд шүүх нь Үндсэн хуулиас бусад хуулийг зөв хэрэглэх талаар албан ёсны тайлбар гаргах, Монгол Улсын Шүүхийн тухай хуулийн 25 дугаар зүйлийн 25.4-д “Улсын дээд шүүх … шүүхийн шийдвэрийг хуульд заасан үндэслэл, журмын дагуу хянан үзэх замаар хууль хэрэглээний нэгдмэл байдлыг хангана” гэж тус тус тусгасан байна. Иймээс хуулийн төслийн 63 дугаар зүйлийн 63.8.2 дахь хэсгийг өөрчлөн найруулах. </w:t>
      </w:r>
    </w:p>
    <w:p w14:paraId="6EF4E8C4" w14:textId="77777777" w:rsidR="00213A6E" w:rsidRPr="00B27FC0" w:rsidRDefault="00E67AAE" w:rsidP="00B27FC0">
      <w:pPr>
        <w:spacing w:before="240" w:after="240" w:line="240" w:lineRule="auto"/>
        <w:ind w:firstLine="720"/>
        <w:jc w:val="both"/>
        <w:rPr>
          <w:sz w:val="24"/>
          <w:szCs w:val="24"/>
        </w:rPr>
      </w:pPr>
      <w:r w:rsidRPr="00B27FC0">
        <w:rPr>
          <w:sz w:val="24"/>
          <w:szCs w:val="24"/>
        </w:rPr>
        <w:t xml:space="preserve">Хуулийн төслийн 63.14-т “Зөвлөлийн гомдол хянан шийдвэрлэх ажиллагааны мэдээллийг улирал тутамд цахим системд олон нийтэд нээлттэй мэдээлнэ” гэж тусгасан. Энэхүү зохицуулалтаар зөвлөлийн гомдол хянан шийдвэрлэх ажиллагааны мэдээллийг улиралт тутамд цахим системд мэдээлэх үүргийг тусгасан </w:t>
      </w:r>
      <w:r w:rsidRPr="00B27FC0">
        <w:rPr>
          <w:sz w:val="24"/>
          <w:szCs w:val="24"/>
        </w:rPr>
        <w:lastRenderedPageBreak/>
        <w:t xml:space="preserve">нь гомдол шийдвэрлэх ажиллагааны мэдээллийг тухай бүр нийтэд ил тод байх зарчимтай зөрчилдсөн байна. </w:t>
      </w:r>
    </w:p>
    <w:p w14:paraId="449292CD" w14:textId="77777777" w:rsidR="00213A6E" w:rsidRPr="00B27FC0" w:rsidRDefault="00E67AAE" w:rsidP="00B27FC0">
      <w:pPr>
        <w:spacing w:before="240" w:after="240" w:line="240" w:lineRule="auto"/>
        <w:ind w:firstLine="720"/>
        <w:jc w:val="both"/>
        <w:rPr>
          <w:sz w:val="24"/>
          <w:szCs w:val="24"/>
        </w:rPr>
      </w:pPr>
      <w:r w:rsidRPr="00B27FC0">
        <w:rPr>
          <w:sz w:val="24"/>
          <w:szCs w:val="24"/>
        </w:rPr>
        <w:t>Энэ нь тус хуулийн үзэл баримтлалд тусгасан худалдан авах ажиллагааны ил тод байдлыг хангах зарчимтай нийцэхгүй зохицуулалт болжээ. Өөрөөр хэлбэл, уг зохицуулалтыг ТБОНӨХБАҮХАтХ-ийн 57.2-т “Захиалагч гомдлыг хүлээн авснаас хойш ажлын гурван өдрийн дотор гомдол гаргагчийн нэрийг дурдалгүйгээр гомдлын агуулгыг цахим системд нийтэлнэ”, 58.6-д “Өрсөлдөөний асуудал хариуцсан төрийн захиргааны байгууллага гомдол шийдвэрлэх ажиллагааны мэдээллийг сар бүр цахим системд нийтэлнэ”, 59.12-т “Санхүү, төсвийн асуудал эрхэлсэн төрийн захиргааны төв байгууллага гомдол шийдвэрлэх ажиллагааны мэдээллийг сар бүр цахим системд нийтэлнэ” гэж тус тус зохицуулсан  одоогийн хуулийн дэвшилтэт зохицуулалтаас ухарсан алхам болжээ. Нөгөө талаар одоогийн хүчин төгөлдөр мөрдөгдөж буй ТБОНӨХБАҮХАтХ-ийн 57.2-т “Захиалагч гомдлыг хүлээн авснаас хойш ажлын гурван өдрийн дотор гомдол гаргагчийн нэрийг дурдалгүйгээр гомдлын агуулгыг цахим системд нийтэлнэ” гэсэн заалтыг энэхүү төсөлд тусгахгүйгээр орхигдуулсан нь тус хуулийн үзэл баримтлалд нийцээгүй байна.</w:t>
      </w:r>
    </w:p>
    <w:p w14:paraId="46169605" w14:textId="77777777" w:rsidR="00213A6E" w:rsidRPr="00B27FC0" w:rsidRDefault="00E67AAE" w:rsidP="00B27FC0">
      <w:pPr>
        <w:spacing w:before="240" w:after="240" w:line="240" w:lineRule="auto"/>
        <w:ind w:firstLine="720"/>
        <w:jc w:val="both"/>
        <w:rPr>
          <w:sz w:val="24"/>
          <w:szCs w:val="24"/>
        </w:rPr>
      </w:pPr>
      <w:r w:rsidRPr="00B27FC0">
        <w:rPr>
          <w:sz w:val="24"/>
          <w:szCs w:val="24"/>
        </w:rPr>
        <w:t>Хуулийн төслийн 62.3.5-д “энэ хуулийн 28.1.3-т заасан шийдвэрийг эс зөвшөөрөх тухай гомдолд захиалагчийн тендерээс татгалзсан үндэслэлээс аль нэгийг хүлээн зөвшөөрсөн, эсхүл эс зөвшөөрөх тухай үндэслэл дурдаагүй тохиолдолд тендерээс татгалзсан шийдвэрийг хэсэгчлэн хүлээн зөвшөөрсөн гэж үзнэ” гэж тусгасан. Энэхүү зохицуулалт нь нэг талаас хуулийг хэрэгжүүлэгч эрх, ашиг сонирхол хөндөгдөж буй этгээдүүдэд ойлгомжгүй бөгөөд тодорхойгүй. Нөгөө талаас практикт шүүхүүд энэхүү заалтыг хэрэглэн “захиалагчийг тендерээс татгалзсан шийдвэрийг хэсэгчлэн хүлээн зөвшөөрсөн гэж үзнэ” гэсэн агуулгаар нэхэмжлэлийг хүлээн авахаас татгалзсан шийдвэрийг гаргах тохиолдол гардаг байна. Иймээс энэхүү зохицуулалтыг ойлгомжтой болгон өөрчлөн найруулах.</w:t>
      </w:r>
    </w:p>
    <w:p w14:paraId="6B860598" w14:textId="77777777" w:rsidR="00213A6E" w:rsidRPr="00B27FC0" w:rsidRDefault="00E67AAE" w:rsidP="00B27FC0">
      <w:pPr>
        <w:spacing w:before="240" w:after="240" w:line="240" w:lineRule="auto"/>
        <w:ind w:firstLine="720"/>
        <w:jc w:val="both"/>
        <w:rPr>
          <w:sz w:val="24"/>
          <w:szCs w:val="24"/>
        </w:rPr>
      </w:pPr>
      <w:r w:rsidRPr="00B27FC0">
        <w:rPr>
          <w:sz w:val="24"/>
          <w:szCs w:val="24"/>
        </w:rPr>
        <w:t>Хуулийн төслийн 62 дугаар зүйлийн 62.3.7-д “гомдол хянан шийдвэрлэж дуусах хүртэл хугацаанд санхүүжилтийн эх үүсвэртэй байх”, 64.5-д “Санхүүжилтийн эх үүсвэргүй болсон тендер шалгаруулалтад гарсан гомдлыг шүүх хүлээн авахаас татгалзана” гэж тус тус тусгажээ. Энэхүү зохицуулалтын хувьд нэг талаас тендерт оролцогч болон сонирхогч этгээдийн шүүхэд гомдол гаргах эрхийг хязгаарласан. Нөгөө талаас захиалагчийн зүгээс санхүүжилтийн эх үүсвэргүй болсон шалтгаанаар худалдан авах ажиллагааны шалгаруулалтыг зохион байгуулахгүй байхад чиглэсэн зохицуулалт болжээ. Мөн түүнчлэн уг хуулийн төсөлд санхүүжилтийн эх үүсвэргүйн улмаас гомдол хянан шийдвэрлэж дуусах хүртэлх хугацаанд тендерт оролцогч болон сонирхогч этгээдийн зүгээс гарсан аливаа зардлыг хэрхэн нөхөн төлөх үүргийг тодорхойгүй байдлаар тусгажээ. Иймээс энэхүү зохицуулалтыг өөрчлөн найруулж, захиалагчийн хүлээх хариуцлагыг талаарх зохицуулалтыг нарийвчлан тусгах.</w:t>
      </w:r>
    </w:p>
    <w:p w14:paraId="0F9198E0" w14:textId="77777777" w:rsidR="00213A6E" w:rsidRPr="00B27FC0" w:rsidRDefault="00E67AAE" w:rsidP="00B27FC0">
      <w:pPr>
        <w:spacing w:before="240" w:after="240" w:line="240" w:lineRule="auto"/>
        <w:ind w:firstLine="720"/>
        <w:jc w:val="both"/>
        <w:rPr>
          <w:sz w:val="24"/>
          <w:szCs w:val="24"/>
        </w:rPr>
      </w:pPr>
      <w:r w:rsidRPr="00B27FC0">
        <w:rPr>
          <w:sz w:val="24"/>
          <w:szCs w:val="24"/>
        </w:rPr>
        <w:t xml:space="preserve">Хуулийн төслийн 62 дугаар зүйлийн 62.5-д тендерт оролцогч болон сонирхогч этгээдээс зөвлөлд гомдол гаргахад тендер шалгаруулалтын төсөвт өртгийн хоёр хувьтай тэнцэх тендерийн баталгааг зөвлөлд гаргах, улмаар 14 дүгээр зүйлийн 14.4-т зааснаар зөвлөл гомдлыг бүхэлд нь үндэслэлгүй гэж шийдвэрлэсэн бол тендерийн </w:t>
      </w:r>
      <w:r w:rsidRPr="00B27FC0">
        <w:rPr>
          <w:sz w:val="24"/>
          <w:szCs w:val="24"/>
        </w:rPr>
        <w:lastRenderedPageBreak/>
        <w:t>баталгааг улсын орлого болгоно гэжээ. Энэхүү зохицуулалтын зорилгын хувьд төр үйлчилгээ үзүүлсний үр дүнд үйлчилгээний хураамж төлүүлэх, мөн үндэслэлгүйгээр олон тооны гомдол гаргахаас сэргийлэх зорилготой боловч хураамжийн хэмжээг хэт өндөр тогтоосноор тендерт оролцогчдын гомдол гаргах эрхийг хязгаарлах эрсдэлтэй юм. Иймээс энэхүү хуулийн төслийн 14 дүгээр зүйлийн 14.4.3, 14.6, 62 дугаар зүйлийн 62.5 дахь хэсгийг өөрчлөн найруулах.</w:t>
      </w:r>
    </w:p>
    <w:p w14:paraId="5FA27834" w14:textId="77777777" w:rsidR="00213A6E" w:rsidRPr="00B27FC0" w:rsidRDefault="00E67AAE" w:rsidP="00B27FC0">
      <w:pPr>
        <w:spacing w:before="240" w:after="240" w:line="240" w:lineRule="auto"/>
        <w:ind w:firstLine="720"/>
        <w:jc w:val="both"/>
        <w:rPr>
          <w:sz w:val="24"/>
          <w:szCs w:val="24"/>
        </w:rPr>
      </w:pPr>
      <w:r w:rsidRPr="00B27FC0">
        <w:rPr>
          <w:sz w:val="24"/>
          <w:szCs w:val="24"/>
        </w:rPr>
        <w:t xml:space="preserve"> Дээрхээс үзвэл тус хуулийн төслийн 60-64 дэх зүйлд тендер шалгаруулалтыг Тендер шалгаруулалтын маргаан хянан шийдвэрлэх зөвлөлийг байгуулах замаар гомдол гаргах, түүнийг хянан шийдвэрлэх тогтолцоог шинээр зохион байгуулсан нь дээр дурдсан судалгааны үр дүнгээр хүлээн зөвшөөрөгдөж байгаа болохыг харуулж байна. Иймээс энэхүү төслийн 61.5, 61.8, 63.8.2, 63.14, 62.3.5, 62.3.7, 62.5 дахь хэсгүүдийг тус тус өөрчлөн найруулах шаардлагатай.</w:t>
      </w:r>
    </w:p>
    <w:p w14:paraId="76EA50E2" w14:textId="77777777" w:rsidR="00213A6E" w:rsidRPr="00B27FC0" w:rsidRDefault="00213A6E" w:rsidP="00B27FC0">
      <w:pPr>
        <w:spacing w:before="240" w:after="240" w:line="240" w:lineRule="auto"/>
        <w:ind w:firstLine="720"/>
        <w:jc w:val="both"/>
        <w:rPr>
          <w:sz w:val="24"/>
          <w:szCs w:val="24"/>
        </w:rPr>
      </w:pPr>
    </w:p>
    <w:p w14:paraId="162DE0D2" w14:textId="77777777" w:rsidR="00213A6E" w:rsidRPr="00B27FC0" w:rsidRDefault="00213A6E" w:rsidP="00B27FC0">
      <w:pPr>
        <w:spacing w:before="240" w:after="240" w:line="240" w:lineRule="auto"/>
        <w:ind w:firstLine="720"/>
        <w:jc w:val="both"/>
        <w:rPr>
          <w:sz w:val="24"/>
          <w:szCs w:val="24"/>
        </w:rPr>
      </w:pPr>
    </w:p>
    <w:p w14:paraId="79168F5C" w14:textId="77777777" w:rsidR="00213A6E" w:rsidRPr="00B27FC0" w:rsidRDefault="00213A6E" w:rsidP="00B27FC0">
      <w:pPr>
        <w:spacing w:before="240" w:after="240" w:line="240" w:lineRule="auto"/>
        <w:ind w:firstLine="720"/>
        <w:jc w:val="both"/>
        <w:rPr>
          <w:sz w:val="24"/>
          <w:szCs w:val="24"/>
        </w:rPr>
      </w:pPr>
    </w:p>
    <w:p w14:paraId="7186A9AA" w14:textId="77777777" w:rsidR="00213A6E" w:rsidRDefault="00213A6E" w:rsidP="00B27FC0">
      <w:pPr>
        <w:spacing w:before="240" w:after="240" w:line="240" w:lineRule="auto"/>
        <w:ind w:firstLine="720"/>
        <w:jc w:val="both"/>
        <w:rPr>
          <w:sz w:val="24"/>
          <w:szCs w:val="24"/>
        </w:rPr>
      </w:pPr>
    </w:p>
    <w:p w14:paraId="35FAF98B" w14:textId="77777777" w:rsidR="00DF5C44" w:rsidRDefault="00DF5C44" w:rsidP="00B27FC0">
      <w:pPr>
        <w:spacing w:before="240" w:after="240" w:line="240" w:lineRule="auto"/>
        <w:ind w:firstLine="720"/>
        <w:jc w:val="both"/>
        <w:rPr>
          <w:sz w:val="24"/>
          <w:szCs w:val="24"/>
        </w:rPr>
      </w:pPr>
    </w:p>
    <w:p w14:paraId="69BBC406" w14:textId="77777777" w:rsidR="00DF5C44" w:rsidRDefault="00DF5C44" w:rsidP="00B27FC0">
      <w:pPr>
        <w:spacing w:before="240" w:after="240" w:line="240" w:lineRule="auto"/>
        <w:ind w:firstLine="720"/>
        <w:jc w:val="both"/>
        <w:rPr>
          <w:sz w:val="24"/>
          <w:szCs w:val="24"/>
        </w:rPr>
      </w:pPr>
    </w:p>
    <w:p w14:paraId="5C311885" w14:textId="77777777" w:rsidR="00DF5C44" w:rsidRDefault="00DF5C44" w:rsidP="00B27FC0">
      <w:pPr>
        <w:spacing w:before="240" w:after="240" w:line="240" w:lineRule="auto"/>
        <w:ind w:firstLine="720"/>
        <w:jc w:val="both"/>
        <w:rPr>
          <w:sz w:val="24"/>
          <w:szCs w:val="24"/>
        </w:rPr>
      </w:pPr>
    </w:p>
    <w:p w14:paraId="5C82151E" w14:textId="77777777" w:rsidR="00DF5C44" w:rsidRDefault="00DF5C44" w:rsidP="00B27FC0">
      <w:pPr>
        <w:spacing w:before="240" w:after="240" w:line="240" w:lineRule="auto"/>
        <w:ind w:firstLine="720"/>
        <w:jc w:val="both"/>
        <w:rPr>
          <w:sz w:val="24"/>
          <w:szCs w:val="24"/>
        </w:rPr>
      </w:pPr>
    </w:p>
    <w:p w14:paraId="5A9114AD" w14:textId="77777777" w:rsidR="00DF5C44" w:rsidRDefault="00DF5C44" w:rsidP="00B27FC0">
      <w:pPr>
        <w:spacing w:before="240" w:after="240" w:line="240" w:lineRule="auto"/>
        <w:ind w:firstLine="720"/>
        <w:jc w:val="both"/>
        <w:rPr>
          <w:sz w:val="24"/>
          <w:szCs w:val="24"/>
        </w:rPr>
      </w:pPr>
    </w:p>
    <w:p w14:paraId="5E000B97" w14:textId="77777777" w:rsidR="00DF5C44" w:rsidRDefault="00DF5C44" w:rsidP="00B27FC0">
      <w:pPr>
        <w:spacing w:before="240" w:after="240" w:line="240" w:lineRule="auto"/>
        <w:ind w:firstLine="720"/>
        <w:jc w:val="both"/>
        <w:rPr>
          <w:sz w:val="24"/>
          <w:szCs w:val="24"/>
        </w:rPr>
      </w:pPr>
    </w:p>
    <w:p w14:paraId="48315D9C" w14:textId="77777777" w:rsidR="00DF5C44" w:rsidRDefault="00DF5C44" w:rsidP="00B27FC0">
      <w:pPr>
        <w:spacing w:before="240" w:after="240" w:line="240" w:lineRule="auto"/>
        <w:ind w:firstLine="720"/>
        <w:jc w:val="both"/>
        <w:rPr>
          <w:sz w:val="24"/>
          <w:szCs w:val="24"/>
        </w:rPr>
      </w:pPr>
    </w:p>
    <w:p w14:paraId="5AFA4E24" w14:textId="77777777" w:rsidR="00DF5C44" w:rsidRDefault="00DF5C44" w:rsidP="00B27FC0">
      <w:pPr>
        <w:spacing w:before="240" w:after="240" w:line="240" w:lineRule="auto"/>
        <w:ind w:firstLine="720"/>
        <w:jc w:val="both"/>
        <w:rPr>
          <w:sz w:val="24"/>
          <w:szCs w:val="24"/>
        </w:rPr>
      </w:pPr>
    </w:p>
    <w:p w14:paraId="13583F14" w14:textId="77777777" w:rsidR="00DF5C44" w:rsidRDefault="00DF5C44" w:rsidP="00B27FC0">
      <w:pPr>
        <w:spacing w:before="240" w:after="240" w:line="240" w:lineRule="auto"/>
        <w:ind w:firstLine="720"/>
        <w:jc w:val="both"/>
        <w:rPr>
          <w:sz w:val="24"/>
          <w:szCs w:val="24"/>
        </w:rPr>
      </w:pPr>
    </w:p>
    <w:p w14:paraId="1E4E9217" w14:textId="77777777" w:rsidR="00DF5C44" w:rsidRDefault="00DF5C44" w:rsidP="00B27FC0">
      <w:pPr>
        <w:spacing w:before="240" w:after="240" w:line="240" w:lineRule="auto"/>
        <w:ind w:firstLine="720"/>
        <w:jc w:val="both"/>
        <w:rPr>
          <w:sz w:val="24"/>
          <w:szCs w:val="24"/>
        </w:rPr>
      </w:pPr>
    </w:p>
    <w:p w14:paraId="1524A076" w14:textId="77777777" w:rsidR="00DF5C44" w:rsidRDefault="00DF5C44" w:rsidP="00B27FC0">
      <w:pPr>
        <w:spacing w:before="240" w:after="240" w:line="240" w:lineRule="auto"/>
        <w:ind w:firstLine="720"/>
        <w:jc w:val="both"/>
        <w:rPr>
          <w:sz w:val="24"/>
          <w:szCs w:val="24"/>
        </w:rPr>
      </w:pPr>
    </w:p>
    <w:p w14:paraId="7E31DD60" w14:textId="77777777" w:rsidR="00DF5C44" w:rsidRPr="00B27FC0" w:rsidRDefault="00DF5C44" w:rsidP="00B27FC0">
      <w:pPr>
        <w:spacing w:before="240" w:after="240" w:line="240" w:lineRule="auto"/>
        <w:ind w:firstLine="720"/>
        <w:jc w:val="both"/>
        <w:rPr>
          <w:sz w:val="24"/>
          <w:szCs w:val="24"/>
        </w:rPr>
      </w:pPr>
    </w:p>
    <w:p w14:paraId="5627D8AA" w14:textId="77777777" w:rsidR="00213A6E" w:rsidRPr="00B27FC0" w:rsidRDefault="00213A6E" w:rsidP="00B27FC0">
      <w:pPr>
        <w:spacing w:before="240" w:after="240" w:line="240" w:lineRule="auto"/>
        <w:ind w:firstLine="720"/>
        <w:jc w:val="both"/>
        <w:rPr>
          <w:sz w:val="24"/>
          <w:szCs w:val="24"/>
        </w:rPr>
      </w:pPr>
    </w:p>
    <w:p w14:paraId="63305B13" w14:textId="515FA619" w:rsidR="00213A6E" w:rsidRPr="00DF5C44" w:rsidRDefault="00E67AAE" w:rsidP="00DF5C44">
      <w:pPr>
        <w:pStyle w:val="Heading1"/>
        <w:spacing w:before="240" w:after="240"/>
        <w:ind w:firstLine="720"/>
        <w:rPr>
          <w:b/>
          <w:bCs/>
          <w:sz w:val="24"/>
          <w:szCs w:val="24"/>
        </w:rPr>
      </w:pPr>
      <w:bookmarkStart w:id="15" w:name="_Toc215850942"/>
      <w:r w:rsidRPr="00DF5C44">
        <w:rPr>
          <w:b/>
          <w:bCs/>
          <w:sz w:val="24"/>
          <w:szCs w:val="24"/>
        </w:rPr>
        <w:lastRenderedPageBreak/>
        <w:t>Дөрөв. Дүгнэлт, зөвлөмж</w:t>
      </w:r>
      <w:bookmarkEnd w:id="15"/>
    </w:p>
    <w:p w14:paraId="5122DF43" w14:textId="77777777" w:rsidR="00213A6E" w:rsidRPr="00B27FC0" w:rsidRDefault="00E67AAE" w:rsidP="00B27FC0">
      <w:pPr>
        <w:spacing w:before="240" w:after="240" w:line="240" w:lineRule="auto"/>
        <w:ind w:firstLine="720"/>
        <w:jc w:val="both"/>
        <w:rPr>
          <w:sz w:val="24"/>
          <w:szCs w:val="24"/>
        </w:rPr>
      </w:pPr>
      <w:r w:rsidRPr="00B27FC0">
        <w:rPr>
          <w:sz w:val="24"/>
          <w:szCs w:val="24"/>
        </w:rPr>
        <w:t xml:space="preserve">Худалдан авах тухай хуулийн шинэчилсэн найруулгын төслийг Монгол Улсын Засгийн газрын 2016 оны 59 дүгээр тогтоолын хавсралтаар баталсан Хууль тогтоомжийн төслийн үр нөлөөг үнэлэх аргачлалын дагуу үнэлж, судалгааг гүйцэтгэлээ. </w:t>
      </w:r>
    </w:p>
    <w:p w14:paraId="41DBF4BE" w14:textId="77777777" w:rsidR="00213A6E" w:rsidRPr="00B27FC0" w:rsidRDefault="00E67AAE" w:rsidP="00B27FC0">
      <w:pPr>
        <w:spacing w:before="240" w:after="240" w:line="240" w:lineRule="auto"/>
        <w:ind w:firstLine="720"/>
        <w:jc w:val="both"/>
        <w:rPr>
          <w:sz w:val="24"/>
          <w:szCs w:val="24"/>
        </w:rPr>
      </w:pPr>
      <w:r w:rsidRPr="00B27FC0">
        <w:rPr>
          <w:sz w:val="24"/>
          <w:szCs w:val="24"/>
        </w:rPr>
        <w:t xml:space="preserve">Судалгаагаар энэхүү төслийн бүтэц, зохицуулах харилцаа, үйлчлэх хүрээ нь агуулгын хувьд 2023 онд батлагдсан Төрийн болон орон нутгийн өмчийн хөрөнгөөр бараа, ажил, үйлчилгээ худалдан авах тухай хуулийн бүтэц, агуулгатай төсөөтэй байдлаар тусгагдсан боловч зарчмын хувьд хэд хэдэн зохицуулалт шинээр тусгагдсан байна. </w:t>
      </w:r>
    </w:p>
    <w:p w14:paraId="2E48E9FA" w14:textId="23EEDD43" w:rsidR="00213A6E" w:rsidRPr="00B27FC0" w:rsidRDefault="00E67AAE" w:rsidP="00B27FC0">
      <w:pPr>
        <w:spacing w:before="240" w:after="240" w:line="240" w:lineRule="auto"/>
        <w:ind w:firstLine="720"/>
        <w:jc w:val="both"/>
        <w:rPr>
          <w:sz w:val="24"/>
          <w:szCs w:val="24"/>
        </w:rPr>
      </w:pPr>
      <w:r w:rsidRPr="00B27FC0">
        <w:rPr>
          <w:sz w:val="24"/>
          <w:szCs w:val="24"/>
        </w:rPr>
        <w:t xml:space="preserve">Тухайлбал, хуулийн төсөлд тендер шалгаруулалтын аргыг одоогийн хуульд нээлттэй, харьцуулалт, гэрээ шууд байгуулах, нэг эх үүсвэрээс худалдан авах, ерөнхий гэрээ байгуулах гэсэн аргаар зохион байгуулахаар тусгагдсан байсныг өөрчилж, харьцуулалтын аргыг үнийн санал дуудах арга болгон өөрчилсөн, мөн </w:t>
      </w:r>
      <w:r w:rsidR="00C51E94" w:rsidRPr="00B27FC0">
        <w:rPr>
          <w:sz w:val="24"/>
          <w:szCs w:val="24"/>
        </w:rPr>
        <w:t>чадавхад</w:t>
      </w:r>
      <w:r w:rsidRPr="00B27FC0">
        <w:rPr>
          <w:sz w:val="24"/>
          <w:szCs w:val="24"/>
        </w:rPr>
        <w:t xml:space="preserve"> суурилсан хэлэлцээний аргыг нэмж тусгажээ. Түүнчлэн одоогийн хуульд төрийн болон орон нутгийн өмчит хуулийн этгээдийн худалдан авалтыг хуулийн үйлчлэх хүрээ хэсэгт хамааруулахгүй байхаар тусгасныг төслийн 36.1-д гэрээ шууд байгуулах аргаар зохион байгуулахаар өөрчилж тусгасан нь дэвшилттэй зохицуулалт болсон байна. Гэвч уг хэсгийг өргөн хүрээгээр хамруулсан байгааг анхаарах</w:t>
      </w:r>
      <w:r w:rsidR="00B249A3" w:rsidRPr="00B27FC0">
        <w:rPr>
          <w:sz w:val="24"/>
          <w:szCs w:val="24"/>
        </w:rPr>
        <w:t xml:space="preserve"> шаардлагатай</w:t>
      </w:r>
      <w:r w:rsidRPr="00B27FC0">
        <w:rPr>
          <w:sz w:val="24"/>
          <w:szCs w:val="24"/>
        </w:rPr>
        <w:t xml:space="preserve">. </w:t>
      </w:r>
    </w:p>
    <w:p w14:paraId="73F36432" w14:textId="6253A048" w:rsidR="00213A6E" w:rsidRPr="00B27FC0" w:rsidRDefault="00B249A3" w:rsidP="00DF5C44">
      <w:pPr>
        <w:spacing w:before="240" w:after="240" w:line="240" w:lineRule="auto"/>
        <w:ind w:firstLine="720"/>
        <w:jc w:val="both"/>
        <w:rPr>
          <w:sz w:val="24"/>
          <w:szCs w:val="24"/>
        </w:rPr>
      </w:pPr>
      <w:r w:rsidRPr="00B27FC0">
        <w:rPr>
          <w:sz w:val="24"/>
          <w:szCs w:val="24"/>
        </w:rPr>
        <w:t>Түүнчлэн</w:t>
      </w:r>
      <w:r w:rsidR="00E67AAE" w:rsidRPr="00B27FC0">
        <w:rPr>
          <w:sz w:val="24"/>
          <w:szCs w:val="24"/>
        </w:rPr>
        <w:t xml:space="preserve"> тендер шалгаруулалттай холбоотой гомдол гаргах, түүнийг хянан шийдвэрлэх ажиллагааг боловсронгуй болгож шинээр “Тендер шалгаруулалтын маргаан хянан шийдвэрлэх зөвлөл”-ийг шинээр байгуулахаар тусгажээ. Эдгээр өөрчлөлтөөс харахад энэхүү төсөл нь одоогийн хүчин төгөлдөр мөрдөгдөж байгаа ТБОНӨХБАҮХАтХ-ийн зохицуулах харилцаанаас зарчмын хувьд олон шинэлэг зохицуулалтыг нэмж тусгаснаараа онцлогтой болохыг харуулж байна. Ингээд судалгааны багийн зүгээс шалгуур үзүүлэлт тус бүрээр үнэлэхэд дараах хэсэгт сайжруулалт хийх нь зохистой гэж үзэж байна. Үүнд:</w:t>
      </w:r>
    </w:p>
    <w:p w14:paraId="534810A8" w14:textId="4A613E9B" w:rsidR="00213A6E" w:rsidRPr="00DF5C44" w:rsidRDefault="00E67AAE" w:rsidP="00DF5C44">
      <w:pPr>
        <w:spacing w:before="240" w:after="240" w:line="240" w:lineRule="auto"/>
        <w:ind w:firstLine="720"/>
        <w:jc w:val="both"/>
        <w:rPr>
          <w:b/>
          <w:bCs/>
          <w:i/>
          <w:iCs/>
          <w:sz w:val="24"/>
          <w:szCs w:val="24"/>
        </w:rPr>
      </w:pPr>
      <w:r w:rsidRPr="00B27FC0">
        <w:rPr>
          <w:b/>
          <w:bCs/>
          <w:i/>
          <w:iCs/>
          <w:sz w:val="24"/>
          <w:szCs w:val="24"/>
        </w:rPr>
        <w:t xml:space="preserve">Зорилгод хүрэх байдал: </w:t>
      </w:r>
    </w:p>
    <w:p w14:paraId="24669943" w14:textId="70E81F2B" w:rsidR="00213A6E" w:rsidRPr="00DF5C44" w:rsidRDefault="00E67AAE" w:rsidP="00DF5C44">
      <w:pPr>
        <w:spacing w:before="240" w:after="240" w:line="240" w:lineRule="auto"/>
        <w:ind w:firstLine="720"/>
        <w:jc w:val="both"/>
        <w:rPr>
          <w:sz w:val="24"/>
          <w:szCs w:val="24"/>
        </w:rPr>
      </w:pPr>
      <w:r w:rsidRPr="00B27FC0">
        <w:rPr>
          <w:sz w:val="24"/>
          <w:szCs w:val="24"/>
        </w:rPr>
        <w:t xml:space="preserve">Хуулийн төсөлд төрийн болон орон нутгийн өмчит хуулийн этгээдийн худалдан авалтыг тус хуулийн үйлчлэх хүрээнд хамааруулахаар тусгасан нь төсвийн үр ашиггүй байдал, авлига, ашиг сонирхлын зөрчлөөс урьдчилан сэргийлэхэд чиглэсэн эерэг зохицуулалт болсон гэж үзэж байна. Түүнчлэн үндэсний хэмжээний томоохон төсөл, хөтөлбөр болох мега төслүүдийг </w:t>
      </w:r>
      <w:r w:rsidR="00C51E94" w:rsidRPr="00B27FC0">
        <w:rPr>
          <w:sz w:val="24"/>
          <w:szCs w:val="24"/>
        </w:rPr>
        <w:t>чадавхад</w:t>
      </w:r>
      <w:r w:rsidRPr="00B27FC0">
        <w:rPr>
          <w:sz w:val="24"/>
          <w:szCs w:val="24"/>
        </w:rPr>
        <w:t xml:space="preserve"> суурилсан хэлэлцээний аргаар зохицуулахаар нэмж тусгасан нь зорилгодоо нийцсэн гэж үзэж байна. Гэвч төсөлд гэрээ шууд байгуулах аргыг өргөн хүрээгээр тусгасан, </w:t>
      </w:r>
      <w:r w:rsidR="00C51E94" w:rsidRPr="00B27FC0">
        <w:rPr>
          <w:sz w:val="24"/>
          <w:szCs w:val="24"/>
        </w:rPr>
        <w:t>чадавхад</w:t>
      </w:r>
      <w:r w:rsidRPr="00B27FC0">
        <w:rPr>
          <w:sz w:val="24"/>
          <w:szCs w:val="24"/>
        </w:rPr>
        <w:t xml:space="preserve"> суурилсан аргаар урьдчилан сонголт явуулах талаарх нарийвчилсан зохицуулалтыг орхигдуулсан, Ерөнхий гэрээний аргаар худалдан авалт хийх бараа, үйлчилгээний жагсаалтыг нэр, төрлийг Засгийн газраас цөөн тоогоор баталж байгаа зэрэг нь практикт хэрэгжих боломжийг хязгаарлах эрсдэлтэй учраас төслийн холбогдох хэсгийг сайжруулах шаардлагатай. </w:t>
      </w:r>
    </w:p>
    <w:p w14:paraId="51A3182F" w14:textId="60BED6E0" w:rsidR="00213A6E" w:rsidRPr="00DF5C44" w:rsidRDefault="00E67AAE" w:rsidP="00DF5C44">
      <w:pPr>
        <w:spacing w:before="240" w:after="240" w:line="240" w:lineRule="auto"/>
        <w:ind w:firstLine="720"/>
        <w:jc w:val="both"/>
        <w:rPr>
          <w:b/>
          <w:bCs/>
          <w:i/>
          <w:iCs/>
          <w:sz w:val="24"/>
          <w:szCs w:val="24"/>
        </w:rPr>
      </w:pPr>
      <w:r w:rsidRPr="00B27FC0">
        <w:rPr>
          <w:b/>
          <w:bCs/>
          <w:i/>
          <w:iCs/>
          <w:sz w:val="24"/>
          <w:szCs w:val="24"/>
        </w:rPr>
        <w:lastRenderedPageBreak/>
        <w:t xml:space="preserve">Ойлгомжтой байдал: </w:t>
      </w:r>
    </w:p>
    <w:p w14:paraId="529C856D" w14:textId="280229F2" w:rsidR="00213A6E" w:rsidRPr="00DF5C44" w:rsidRDefault="00E67AAE" w:rsidP="00DF5C44">
      <w:pPr>
        <w:spacing w:before="240" w:after="240" w:line="240" w:lineRule="auto"/>
        <w:ind w:firstLine="720"/>
        <w:jc w:val="both"/>
        <w:rPr>
          <w:sz w:val="24"/>
          <w:szCs w:val="24"/>
        </w:rPr>
      </w:pPr>
      <w:r w:rsidRPr="00B27FC0">
        <w:rPr>
          <w:sz w:val="24"/>
          <w:szCs w:val="24"/>
        </w:rPr>
        <w:t>Ойлгомжтой байдал шалгуур үзүүлэлтийн дагуу дүн шинжилгээ хийж үзэхэд хуулийн төслийн 8 дугаар зүйлийн 8.4.5, 14 дүгээр зүйлийн 14.4.3, 34 дүгээр зүйлийн 34.7 дахь хэсгүүд нь Монгол Улсын Үндсэн хуульд тусгасан иргэн, хуулийн этгээдийн төрийн байгууллагад гомдол гаргах, ялгаварлан гадуурхахгүй байх зарчмуудтай зөрчилдсөн байж болзошгүй байдалд анхаарах, мөн дээр дурдсан хэл зүйн найруулга, хууль зүйн нэр томьёоны ойлгомжгүй тусгагдсан хэсгийг өөрчлөх, төслийн зохицуулалтын зарим нарийвчилсан процедурыг тусгах зэргээр хуулийн төслийн боловсруулалтыг сайжруулах шаардлагатай байна.</w:t>
      </w:r>
    </w:p>
    <w:p w14:paraId="6E2EECB9" w14:textId="76F61E8C" w:rsidR="00213A6E" w:rsidRPr="00DF5C44" w:rsidRDefault="00E67AAE" w:rsidP="00DF5C44">
      <w:pPr>
        <w:spacing w:before="240" w:after="240" w:line="240" w:lineRule="auto"/>
        <w:ind w:firstLine="720"/>
        <w:jc w:val="both"/>
        <w:rPr>
          <w:b/>
          <w:bCs/>
          <w:i/>
          <w:iCs/>
          <w:sz w:val="24"/>
          <w:szCs w:val="24"/>
        </w:rPr>
      </w:pPr>
      <w:r w:rsidRPr="00B27FC0">
        <w:rPr>
          <w:b/>
          <w:bCs/>
          <w:i/>
          <w:iCs/>
          <w:sz w:val="24"/>
          <w:szCs w:val="24"/>
        </w:rPr>
        <w:t xml:space="preserve">Харилцан уялдааг хангасан байдал: </w:t>
      </w:r>
    </w:p>
    <w:p w14:paraId="3B15C112" w14:textId="4A18CE84" w:rsidR="00213A6E" w:rsidRPr="00B27FC0" w:rsidRDefault="00E67AAE" w:rsidP="00DF5C44">
      <w:pPr>
        <w:widowControl w:val="0"/>
        <w:spacing w:before="240" w:after="240" w:line="240" w:lineRule="auto"/>
        <w:ind w:firstLine="720"/>
        <w:jc w:val="both"/>
        <w:rPr>
          <w:sz w:val="24"/>
          <w:szCs w:val="24"/>
        </w:rPr>
      </w:pPr>
      <w:r w:rsidRPr="00B27FC0">
        <w:rPr>
          <w:sz w:val="24"/>
          <w:szCs w:val="24"/>
        </w:rPr>
        <w:t>Харилцан уялдаатай байдал шалгуур үзүүлэлтийн хувьд уг төслийн дотоод бүтэц, бүлэг хоорондын уялдаа холбоог сайжруулах нь зүйтэй байна. Тухайлбал, төслийн эх бичвэрээс үзвэл ерөнхий болон тусгай ангийн зохицуулалтыг логик дараалалтай байрлуулаагүй буюу системчлэл алдагдсан, ялангуяа тендер шалгаруулалтын зохион байгуулалт, тендер шалгаруулалтын аргыг ямар тохиолдолд хэрхэн хэрэгжүүлэх талаарх зохицуулалт тодорхойгүй, нарийвчилсан процедурыг орхигдуулсан зэрэг зөрчлийг арилгах шаардлагатай гэж үзэж байна.</w:t>
      </w:r>
    </w:p>
    <w:p w14:paraId="303D69DF" w14:textId="2022A1CC" w:rsidR="00213A6E" w:rsidRPr="00DF5C44" w:rsidRDefault="00E67AAE" w:rsidP="00DF5C44">
      <w:pPr>
        <w:spacing w:before="240" w:after="240" w:line="240" w:lineRule="auto"/>
        <w:ind w:firstLine="720"/>
        <w:jc w:val="both"/>
        <w:rPr>
          <w:b/>
          <w:bCs/>
          <w:i/>
          <w:iCs/>
          <w:sz w:val="24"/>
          <w:szCs w:val="24"/>
        </w:rPr>
      </w:pPr>
      <w:r w:rsidRPr="00B27FC0">
        <w:rPr>
          <w:b/>
          <w:bCs/>
          <w:i/>
          <w:iCs/>
          <w:sz w:val="24"/>
          <w:szCs w:val="24"/>
        </w:rPr>
        <w:t xml:space="preserve">Хүлээн зөвшөөрөгдөх байдал: </w:t>
      </w:r>
    </w:p>
    <w:p w14:paraId="3F134D74" w14:textId="77777777" w:rsidR="00213A6E" w:rsidRPr="00B27FC0" w:rsidRDefault="00E67AAE" w:rsidP="00B27FC0">
      <w:pPr>
        <w:spacing w:before="240" w:after="240" w:line="240" w:lineRule="auto"/>
        <w:ind w:firstLine="720"/>
        <w:jc w:val="both"/>
        <w:rPr>
          <w:sz w:val="24"/>
          <w:szCs w:val="24"/>
        </w:rPr>
      </w:pPr>
      <w:r w:rsidRPr="00B27FC0">
        <w:rPr>
          <w:sz w:val="24"/>
          <w:szCs w:val="24"/>
        </w:rPr>
        <w:t>Хуулийн төслийн 60-64 дэх зүйлд тендер шалгаруулалтыг Тендер шалгаруулалтын маргаан хянан шийдвэрлэх зөвлөлийг байгуулах замаар гомдол гаргах, түүнийг хянан шийдвэрлэх тогтолцоог шинээр зохион байгуулсан нь хүлээн зөвшөөрөгдөх байдал шалгуур үзүүлэлтийг хангаж байна. Иймээс үүнтэй холбоотойгоор энэхүү төслийн 61.5, 61.8, 63.8.2, 63.14, 62.3.5, 62.3.7, 62.5 дахь хэсэгт өөрчлөн найруулга хийх, тодруулах шаардлагатай.</w:t>
      </w:r>
    </w:p>
    <w:p w14:paraId="628F32E1" w14:textId="77777777" w:rsidR="00213A6E" w:rsidRPr="00B27FC0" w:rsidRDefault="00E67AAE" w:rsidP="00B27FC0">
      <w:pPr>
        <w:spacing w:before="240" w:after="240" w:line="240" w:lineRule="auto"/>
        <w:ind w:firstLine="720"/>
        <w:jc w:val="both"/>
        <w:rPr>
          <w:sz w:val="24"/>
          <w:szCs w:val="24"/>
        </w:rPr>
      </w:pPr>
      <w:r w:rsidRPr="00B27FC0">
        <w:rPr>
          <w:sz w:val="24"/>
          <w:szCs w:val="24"/>
        </w:rPr>
        <w:t>Ингээд эцэст нь дүгнэхэд уг төсөл нь Хууль тогтоомжийн тухай хуулийн 17 дугаар зүйлд тусгасан агуулгын болон хэлбэрийн шаардлагыг хангаж байгаа бөгөөд Монгол Улсын Засгийн газрын 2016 оны 59 дүгээр тогтоолын Гуравдугаар хавсралтаар батлагдсан “Хууль тогтоомжийн төслийн үр нөлөөг үнэлэх аргачлал”-ын дагуу боловсруулагдсан болохыг онцолж байна.</w:t>
      </w:r>
    </w:p>
    <w:p w14:paraId="2A9FD67A" w14:textId="77777777" w:rsidR="00213A6E" w:rsidRPr="00B27FC0" w:rsidRDefault="00213A6E" w:rsidP="00B27FC0">
      <w:pPr>
        <w:spacing w:before="240" w:after="240" w:line="240" w:lineRule="auto"/>
        <w:ind w:firstLine="720"/>
        <w:jc w:val="both"/>
        <w:rPr>
          <w:sz w:val="24"/>
          <w:szCs w:val="24"/>
        </w:rPr>
      </w:pPr>
    </w:p>
    <w:p w14:paraId="50F3E002" w14:textId="77777777" w:rsidR="00013FFF" w:rsidRPr="00B27FC0" w:rsidRDefault="00013FFF" w:rsidP="00B27FC0">
      <w:pPr>
        <w:spacing w:before="240" w:after="240" w:line="240" w:lineRule="auto"/>
        <w:ind w:firstLine="720"/>
        <w:jc w:val="both"/>
        <w:rPr>
          <w:sz w:val="24"/>
          <w:szCs w:val="24"/>
        </w:rPr>
      </w:pPr>
    </w:p>
    <w:p w14:paraId="36E596D3" w14:textId="77777777" w:rsidR="00013FFF" w:rsidRPr="00B27FC0" w:rsidRDefault="00013FFF" w:rsidP="00B27FC0">
      <w:pPr>
        <w:spacing w:before="240" w:after="240" w:line="240" w:lineRule="auto"/>
        <w:ind w:firstLine="720"/>
        <w:jc w:val="both"/>
        <w:rPr>
          <w:sz w:val="24"/>
          <w:szCs w:val="24"/>
        </w:rPr>
      </w:pPr>
    </w:p>
    <w:p w14:paraId="20D7FE49" w14:textId="77777777" w:rsidR="00013FFF" w:rsidRPr="00B27FC0" w:rsidRDefault="00013FFF" w:rsidP="00B27FC0">
      <w:pPr>
        <w:spacing w:before="240" w:after="240" w:line="240" w:lineRule="auto"/>
        <w:ind w:firstLine="720"/>
        <w:jc w:val="both"/>
        <w:rPr>
          <w:sz w:val="24"/>
          <w:szCs w:val="24"/>
        </w:rPr>
      </w:pPr>
    </w:p>
    <w:p w14:paraId="1C1687BF" w14:textId="77777777" w:rsidR="00013FFF" w:rsidRPr="00B27FC0" w:rsidRDefault="00013FFF" w:rsidP="00DF5C44">
      <w:pPr>
        <w:spacing w:before="240" w:after="240" w:line="240" w:lineRule="auto"/>
        <w:jc w:val="both"/>
        <w:rPr>
          <w:sz w:val="24"/>
          <w:szCs w:val="24"/>
        </w:rPr>
      </w:pPr>
    </w:p>
    <w:p w14:paraId="072191A5" w14:textId="441082EA" w:rsidR="00213A6E" w:rsidRPr="00DF5C44" w:rsidRDefault="00013FFF" w:rsidP="00DF5C44">
      <w:pPr>
        <w:pStyle w:val="Heading1"/>
        <w:rPr>
          <w:b/>
          <w:bCs/>
          <w:sz w:val="24"/>
          <w:szCs w:val="24"/>
        </w:rPr>
      </w:pPr>
      <w:r w:rsidRPr="00B27FC0">
        <w:lastRenderedPageBreak/>
        <w:tab/>
      </w:r>
      <w:bookmarkStart w:id="16" w:name="_Toc215850943"/>
      <w:r w:rsidRPr="00DF5C44">
        <w:rPr>
          <w:b/>
          <w:bCs/>
          <w:sz w:val="24"/>
          <w:szCs w:val="24"/>
        </w:rPr>
        <w:t>Ашигласан эх сурвалж</w:t>
      </w:r>
      <w:bookmarkEnd w:id="16"/>
    </w:p>
    <w:p w14:paraId="2DDD2728" w14:textId="77777777" w:rsidR="00213A6E" w:rsidRPr="00B27FC0" w:rsidRDefault="00E67AAE" w:rsidP="00B27FC0">
      <w:pPr>
        <w:numPr>
          <w:ilvl w:val="0"/>
          <w:numId w:val="8"/>
        </w:numPr>
        <w:spacing w:before="240" w:after="240" w:line="240" w:lineRule="auto"/>
        <w:jc w:val="both"/>
        <w:rPr>
          <w:sz w:val="24"/>
          <w:szCs w:val="24"/>
        </w:rPr>
      </w:pPr>
      <w:r w:rsidRPr="00B27FC0">
        <w:rPr>
          <w:sz w:val="24"/>
          <w:szCs w:val="24"/>
        </w:rPr>
        <w:t>Засгийн газрын тусгай сангийн тухай хуулинд нэмэлт, өөрчлөлт оруулах тухай хуулийн төслийн үзэл баримтлал, 2024 он.</w:t>
      </w:r>
    </w:p>
    <w:p w14:paraId="1833F68F" w14:textId="77777777" w:rsidR="00213A6E" w:rsidRPr="00B27FC0" w:rsidRDefault="00E67AAE" w:rsidP="00B27FC0">
      <w:pPr>
        <w:numPr>
          <w:ilvl w:val="0"/>
          <w:numId w:val="8"/>
        </w:numPr>
        <w:tabs>
          <w:tab w:val="center" w:pos="4677"/>
          <w:tab w:val="left" w:pos="7437"/>
        </w:tabs>
        <w:spacing w:before="240" w:after="240" w:line="240" w:lineRule="auto"/>
        <w:jc w:val="both"/>
        <w:rPr>
          <w:sz w:val="24"/>
          <w:szCs w:val="24"/>
        </w:rPr>
      </w:pPr>
      <w:r w:rsidRPr="00B27FC0">
        <w:rPr>
          <w:sz w:val="24"/>
          <w:szCs w:val="24"/>
        </w:rPr>
        <w:t>Засгийн газрын 2016 оны 59 дүгээр тогтоолын Гуравдугаар хавсралт, Хууль тогтоомжийн төслийн үр нөлөөг үнэлэх аргачлал, 2016 он.</w:t>
      </w:r>
    </w:p>
    <w:p w14:paraId="1C869B4D" w14:textId="77777777" w:rsidR="00213A6E" w:rsidRPr="00B27FC0" w:rsidRDefault="00E67AAE" w:rsidP="00B27FC0">
      <w:pPr>
        <w:numPr>
          <w:ilvl w:val="0"/>
          <w:numId w:val="8"/>
        </w:numPr>
        <w:spacing w:before="240" w:after="240" w:line="240" w:lineRule="auto"/>
        <w:jc w:val="both"/>
        <w:rPr>
          <w:sz w:val="24"/>
          <w:szCs w:val="24"/>
        </w:rPr>
      </w:pPr>
      <w:r w:rsidRPr="00B27FC0">
        <w:rPr>
          <w:sz w:val="24"/>
          <w:szCs w:val="24"/>
        </w:rPr>
        <w:t>Монгол Өмгөөлөгч Хууль зүйн фирм, “Төрийн болон орон нутгийн өмчийн хөрөнгөөр бараа, ажил, үйлчилгээ худалдан авах тухай хуульд зарчмын шинжтэй нэмэлт, өөрчлөлт оруулах төслийн хэрэгцээ, шаардлагыг урьдчилан тандан судалсан судалгааны тайлан”, УБ 2024 он.</w:t>
      </w:r>
    </w:p>
    <w:p w14:paraId="73009A28" w14:textId="77777777" w:rsidR="00213A6E" w:rsidRPr="00B27FC0" w:rsidRDefault="00E67AAE" w:rsidP="00B27FC0">
      <w:pPr>
        <w:numPr>
          <w:ilvl w:val="0"/>
          <w:numId w:val="8"/>
        </w:numPr>
        <w:spacing w:before="240" w:after="240" w:line="240" w:lineRule="auto"/>
        <w:jc w:val="both"/>
        <w:rPr>
          <w:sz w:val="24"/>
          <w:szCs w:val="24"/>
        </w:rPr>
      </w:pPr>
      <w:r w:rsidRPr="00B27FC0">
        <w:rPr>
          <w:sz w:val="24"/>
          <w:szCs w:val="24"/>
        </w:rPr>
        <w:t>Монгол Улсын 2024 оны нэгдсэн төсвийн гүйцэтгэлийн танилцуулга, 2025 он.</w:t>
      </w:r>
    </w:p>
    <w:p w14:paraId="7926F1C8" w14:textId="77777777" w:rsidR="00213A6E" w:rsidRPr="00B27FC0" w:rsidRDefault="00E67AAE" w:rsidP="00B27FC0">
      <w:pPr>
        <w:numPr>
          <w:ilvl w:val="0"/>
          <w:numId w:val="8"/>
        </w:numPr>
        <w:tabs>
          <w:tab w:val="center" w:pos="4677"/>
          <w:tab w:val="left" w:pos="7437"/>
        </w:tabs>
        <w:spacing w:before="240" w:after="240" w:line="240" w:lineRule="auto"/>
        <w:jc w:val="both"/>
        <w:rPr>
          <w:sz w:val="24"/>
          <w:szCs w:val="24"/>
        </w:rPr>
      </w:pPr>
      <w:r w:rsidRPr="00B27FC0">
        <w:rPr>
          <w:sz w:val="24"/>
          <w:szCs w:val="24"/>
        </w:rPr>
        <w:t>Монгол Улсын Үндсэн хууль, 1992 он.</w:t>
      </w:r>
    </w:p>
    <w:p w14:paraId="66166C3B" w14:textId="77777777" w:rsidR="00213A6E" w:rsidRPr="00B27FC0" w:rsidRDefault="00E67AAE" w:rsidP="00B27FC0">
      <w:pPr>
        <w:numPr>
          <w:ilvl w:val="0"/>
          <w:numId w:val="8"/>
        </w:numPr>
        <w:spacing w:before="240" w:after="240" w:line="240" w:lineRule="auto"/>
        <w:jc w:val="both"/>
        <w:rPr>
          <w:sz w:val="24"/>
          <w:szCs w:val="24"/>
        </w:rPr>
      </w:pPr>
      <w:r w:rsidRPr="00B27FC0">
        <w:rPr>
          <w:sz w:val="24"/>
          <w:szCs w:val="24"/>
        </w:rPr>
        <w:t xml:space="preserve">Монгол Улсын шүүхийн шийдвэрийн цахим сан, </w:t>
      </w:r>
      <w:hyperlink r:id="rId13">
        <w:r w:rsidR="00213A6E" w:rsidRPr="00B27FC0">
          <w:rPr>
            <w:sz w:val="24"/>
            <w:szCs w:val="24"/>
            <w:u w:val="single"/>
          </w:rPr>
          <w:t>Shuukh.mn</w:t>
        </w:r>
      </w:hyperlink>
      <w:r w:rsidRPr="00B27FC0">
        <w:rPr>
          <w:sz w:val="24"/>
          <w:szCs w:val="24"/>
        </w:rPr>
        <w:t xml:space="preserve"> </w:t>
      </w:r>
    </w:p>
    <w:p w14:paraId="054306E7" w14:textId="77777777" w:rsidR="00213A6E" w:rsidRPr="00B27FC0" w:rsidRDefault="00E67AAE" w:rsidP="00B27FC0">
      <w:pPr>
        <w:numPr>
          <w:ilvl w:val="0"/>
          <w:numId w:val="8"/>
        </w:numPr>
        <w:spacing w:before="240" w:after="240" w:line="240" w:lineRule="auto"/>
        <w:jc w:val="both"/>
        <w:rPr>
          <w:sz w:val="24"/>
          <w:szCs w:val="24"/>
        </w:rPr>
      </w:pPr>
      <w:r w:rsidRPr="00B27FC0">
        <w:rPr>
          <w:sz w:val="24"/>
          <w:szCs w:val="24"/>
        </w:rPr>
        <w:t>Монополын эсрэг газрын эрхлэх асуудлын хүрээнд холбогдох хууль, тогтоомжийн хэрэгжилтийн байдалд улсын хэмжээнд иж бүрэн судалгаа хийж, хэрэгжилтийн үр дагаварт хийх үнэлгээний тайлан, “Найдугаар бүлэг. Төрийн болон орон нутгийн өмчийн хөрөнгөөр бараа, ажил, үйлчилгээ худалдан авах тухай хуулийн хэрэгжилтийн үр дагаварт хийсэн үнэлгээний тайлан”, 2025 он.</w:t>
      </w:r>
    </w:p>
    <w:p w14:paraId="776C7BDE" w14:textId="77777777" w:rsidR="00213A6E" w:rsidRPr="00B27FC0" w:rsidRDefault="00E67AAE" w:rsidP="00B27FC0">
      <w:pPr>
        <w:numPr>
          <w:ilvl w:val="0"/>
          <w:numId w:val="8"/>
        </w:numPr>
        <w:spacing w:before="240" w:after="240" w:line="240" w:lineRule="auto"/>
        <w:jc w:val="both"/>
        <w:rPr>
          <w:sz w:val="24"/>
          <w:szCs w:val="24"/>
        </w:rPr>
      </w:pPr>
      <w:r w:rsidRPr="00B27FC0">
        <w:rPr>
          <w:sz w:val="24"/>
          <w:szCs w:val="24"/>
        </w:rPr>
        <w:t>Сангийн яамны Тендер шалгаруулалтын гомдлын сар бүрийн мэдээлэл.</w:t>
      </w:r>
    </w:p>
    <w:p w14:paraId="17D8FD72" w14:textId="77777777" w:rsidR="00213A6E" w:rsidRPr="00B27FC0" w:rsidRDefault="00E67AAE" w:rsidP="00B27FC0">
      <w:pPr>
        <w:numPr>
          <w:ilvl w:val="0"/>
          <w:numId w:val="8"/>
        </w:numPr>
        <w:tabs>
          <w:tab w:val="center" w:pos="4677"/>
          <w:tab w:val="left" w:pos="7437"/>
        </w:tabs>
        <w:spacing w:before="240" w:after="240" w:line="240" w:lineRule="auto"/>
        <w:jc w:val="both"/>
        <w:rPr>
          <w:sz w:val="24"/>
          <w:szCs w:val="24"/>
        </w:rPr>
      </w:pPr>
      <w:r w:rsidRPr="00B27FC0">
        <w:rPr>
          <w:sz w:val="24"/>
          <w:szCs w:val="24"/>
        </w:rPr>
        <w:t>Төрийн болон орон нутгийн өмчийн хөрөнгөөр бараа, ажил, үйлчилгээ худалдан авах тухай хууль, 2023 он.</w:t>
      </w:r>
    </w:p>
    <w:p w14:paraId="7A7FB363" w14:textId="77777777" w:rsidR="00213A6E" w:rsidRPr="00B27FC0" w:rsidRDefault="00E67AAE" w:rsidP="00B27FC0">
      <w:pPr>
        <w:numPr>
          <w:ilvl w:val="0"/>
          <w:numId w:val="8"/>
        </w:numPr>
        <w:spacing w:before="240" w:after="240" w:line="240" w:lineRule="auto"/>
        <w:jc w:val="both"/>
        <w:rPr>
          <w:sz w:val="24"/>
          <w:szCs w:val="24"/>
        </w:rPr>
      </w:pPr>
      <w:r w:rsidRPr="00B27FC0">
        <w:rPr>
          <w:sz w:val="24"/>
          <w:szCs w:val="24"/>
        </w:rPr>
        <w:t>Төрийн болон орон нутгийн өмчийн хөрөнгөөр бараа, ажил, үйлчилгээ худалдан авах тухай хуулийн хэрэгжилтийн үр дагаварт хийсэн үнэлгэний тайлан, 2021 он.</w:t>
      </w:r>
    </w:p>
    <w:p w14:paraId="1011C6EB" w14:textId="77777777" w:rsidR="00213A6E" w:rsidRPr="00B27FC0" w:rsidRDefault="00E67AAE" w:rsidP="00B27FC0">
      <w:pPr>
        <w:numPr>
          <w:ilvl w:val="0"/>
          <w:numId w:val="8"/>
        </w:numPr>
        <w:spacing w:before="240" w:after="240" w:line="240" w:lineRule="auto"/>
        <w:jc w:val="both"/>
        <w:rPr>
          <w:sz w:val="24"/>
          <w:szCs w:val="24"/>
        </w:rPr>
      </w:pPr>
      <w:r w:rsidRPr="00B27FC0">
        <w:rPr>
          <w:sz w:val="24"/>
          <w:szCs w:val="24"/>
        </w:rPr>
        <w:t>Худалдан авах ажиллагааны тухай хуулийн шинэчилсэн найруулгын төслийн үр нөлөөг үнэлэх судалгааны тайлан, 2024 он.</w:t>
      </w:r>
    </w:p>
    <w:p w14:paraId="1508D2DB" w14:textId="77777777" w:rsidR="00213A6E" w:rsidRPr="00B27FC0" w:rsidRDefault="00E67AAE" w:rsidP="00B27FC0">
      <w:pPr>
        <w:numPr>
          <w:ilvl w:val="0"/>
          <w:numId w:val="8"/>
        </w:numPr>
        <w:tabs>
          <w:tab w:val="center" w:pos="4677"/>
          <w:tab w:val="left" w:pos="7437"/>
        </w:tabs>
        <w:spacing w:before="240" w:after="240" w:line="240" w:lineRule="auto"/>
        <w:jc w:val="both"/>
        <w:rPr>
          <w:sz w:val="24"/>
          <w:szCs w:val="24"/>
        </w:rPr>
      </w:pPr>
      <w:r w:rsidRPr="00B27FC0">
        <w:rPr>
          <w:sz w:val="24"/>
          <w:szCs w:val="24"/>
        </w:rPr>
        <w:t>Хууль тогтоомжийн тухай хууль, 2015 он.</w:t>
      </w:r>
    </w:p>
    <w:p w14:paraId="0E8DD8DA" w14:textId="77777777" w:rsidR="00213A6E" w:rsidRPr="00B27FC0" w:rsidRDefault="00E67AAE" w:rsidP="00B27FC0">
      <w:pPr>
        <w:numPr>
          <w:ilvl w:val="0"/>
          <w:numId w:val="8"/>
        </w:numPr>
        <w:tabs>
          <w:tab w:val="center" w:pos="4677"/>
          <w:tab w:val="left" w:pos="7437"/>
        </w:tabs>
        <w:spacing w:before="240" w:after="240" w:line="240" w:lineRule="auto"/>
        <w:jc w:val="both"/>
        <w:rPr>
          <w:sz w:val="24"/>
          <w:szCs w:val="24"/>
        </w:rPr>
      </w:pPr>
      <w:r w:rsidRPr="00B27FC0">
        <w:rPr>
          <w:sz w:val="24"/>
          <w:szCs w:val="24"/>
        </w:rPr>
        <w:t>UNCITRAL Model Law on Public Procurement, (2014).</w:t>
      </w:r>
    </w:p>
    <w:p w14:paraId="72C4ECFF" w14:textId="77777777" w:rsidR="00213A6E" w:rsidRPr="00B27FC0" w:rsidRDefault="00E67AAE" w:rsidP="00B27FC0">
      <w:pPr>
        <w:numPr>
          <w:ilvl w:val="0"/>
          <w:numId w:val="8"/>
        </w:numPr>
        <w:spacing w:before="240" w:after="240" w:line="240" w:lineRule="auto"/>
        <w:jc w:val="both"/>
        <w:rPr>
          <w:sz w:val="24"/>
          <w:szCs w:val="24"/>
        </w:rPr>
      </w:pPr>
      <w:r w:rsidRPr="00B27FC0">
        <w:rPr>
          <w:sz w:val="24"/>
          <w:szCs w:val="24"/>
        </w:rPr>
        <w:t>Crown Commercial Service, RM6060 Vehicle purchase framework agreement, (2024).</w:t>
      </w:r>
    </w:p>
    <w:p w14:paraId="07C4EF9F" w14:textId="77777777" w:rsidR="00213A6E" w:rsidRPr="00B27FC0" w:rsidRDefault="00E67AAE" w:rsidP="00B27FC0">
      <w:pPr>
        <w:numPr>
          <w:ilvl w:val="0"/>
          <w:numId w:val="8"/>
        </w:numPr>
        <w:spacing w:before="240" w:after="240" w:line="240" w:lineRule="auto"/>
        <w:jc w:val="both"/>
        <w:rPr>
          <w:sz w:val="24"/>
          <w:szCs w:val="24"/>
        </w:rPr>
      </w:pPr>
      <w:r w:rsidRPr="00B27FC0">
        <w:rPr>
          <w:sz w:val="24"/>
          <w:szCs w:val="24"/>
        </w:rPr>
        <w:t>OECD, “Recommendation of the Council on Public Procurement”, (2009).</w:t>
      </w:r>
    </w:p>
    <w:p w14:paraId="29295957" w14:textId="77777777" w:rsidR="00213A6E" w:rsidRPr="00B27FC0" w:rsidRDefault="00E67AAE" w:rsidP="00B27FC0">
      <w:pPr>
        <w:numPr>
          <w:ilvl w:val="0"/>
          <w:numId w:val="8"/>
        </w:numPr>
        <w:spacing w:before="240" w:after="240" w:line="240" w:lineRule="auto"/>
        <w:jc w:val="both"/>
        <w:rPr>
          <w:sz w:val="24"/>
          <w:szCs w:val="24"/>
        </w:rPr>
      </w:pPr>
      <w:r w:rsidRPr="00B27FC0">
        <w:rPr>
          <w:sz w:val="24"/>
          <w:szCs w:val="24"/>
        </w:rPr>
        <w:lastRenderedPageBreak/>
        <w:t>OECD,. Implementing the OECD Recommendation on Public Procurement in OECD and Partner Countries: 2020-2024 Report, (2025).</w:t>
      </w:r>
    </w:p>
    <w:p w14:paraId="32552963" w14:textId="77777777" w:rsidR="00213A6E" w:rsidRPr="00B27FC0" w:rsidRDefault="00E67AAE" w:rsidP="00B27FC0">
      <w:pPr>
        <w:numPr>
          <w:ilvl w:val="0"/>
          <w:numId w:val="8"/>
        </w:numPr>
        <w:spacing w:before="240" w:after="240" w:line="240" w:lineRule="auto"/>
        <w:jc w:val="both"/>
        <w:rPr>
          <w:sz w:val="24"/>
          <w:szCs w:val="24"/>
        </w:rPr>
      </w:pPr>
      <w:r w:rsidRPr="00B27FC0">
        <w:rPr>
          <w:sz w:val="24"/>
          <w:szCs w:val="24"/>
        </w:rPr>
        <w:t>Pennsylvania Department of Education, Procurement Thresholds for Federal Funds, Commonwealth of Pennsylvania, (2025).</w:t>
      </w:r>
    </w:p>
    <w:p w14:paraId="08217916" w14:textId="77777777" w:rsidR="00213A6E" w:rsidRPr="00B27FC0" w:rsidRDefault="00E67AAE" w:rsidP="00B27FC0">
      <w:pPr>
        <w:numPr>
          <w:ilvl w:val="0"/>
          <w:numId w:val="8"/>
        </w:numPr>
        <w:spacing w:before="240" w:after="240" w:line="240" w:lineRule="auto"/>
        <w:jc w:val="both"/>
        <w:rPr>
          <w:sz w:val="24"/>
          <w:szCs w:val="24"/>
        </w:rPr>
      </w:pPr>
      <w:r w:rsidRPr="00B27FC0">
        <w:rPr>
          <w:sz w:val="24"/>
          <w:szCs w:val="24"/>
        </w:rPr>
        <w:t>Procurement Law, Public Procurement Thresholds in the European Union and Germany, (2025).</w:t>
      </w:r>
    </w:p>
    <w:p w14:paraId="072EE45D" w14:textId="77777777" w:rsidR="00213A6E" w:rsidRPr="00B27FC0" w:rsidRDefault="00E67AAE" w:rsidP="00B27FC0">
      <w:pPr>
        <w:numPr>
          <w:ilvl w:val="0"/>
          <w:numId w:val="8"/>
        </w:numPr>
        <w:spacing w:before="240" w:after="240" w:line="240" w:lineRule="auto"/>
        <w:jc w:val="both"/>
        <w:rPr>
          <w:sz w:val="24"/>
          <w:szCs w:val="24"/>
        </w:rPr>
      </w:pPr>
      <w:r w:rsidRPr="00B27FC0">
        <w:rPr>
          <w:sz w:val="24"/>
          <w:szCs w:val="24"/>
        </w:rPr>
        <w:t>Financial Services and the Treasury Bureau, Guide to Procurement.</w:t>
      </w:r>
    </w:p>
    <w:p w14:paraId="530A3737" w14:textId="02096E6B" w:rsidR="00213A6E" w:rsidRPr="00DF5C44" w:rsidRDefault="00E67AAE" w:rsidP="00B27FC0">
      <w:pPr>
        <w:numPr>
          <w:ilvl w:val="0"/>
          <w:numId w:val="8"/>
        </w:numPr>
        <w:spacing w:before="240" w:after="240" w:line="240" w:lineRule="auto"/>
        <w:jc w:val="both"/>
        <w:rPr>
          <w:sz w:val="24"/>
          <w:szCs w:val="24"/>
        </w:rPr>
      </w:pPr>
      <w:r w:rsidRPr="00B27FC0">
        <w:rPr>
          <w:sz w:val="24"/>
          <w:szCs w:val="24"/>
        </w:rPr>
        <w:t>Pennsylvania Department of Education, Procurement Thresholds for Federal Funds, Commonwealth of Pennsylvania, (2025).</w:t>
      </w:r>
    </w:p>
    <w:p w14:paraId="49F51DC2" w14:textId="77777777" w:rsidR="00213A6E" w:rsidRPr="00B27FC0" w:rsidRDefault="00213A6E" w:rsidP="00B27FC0">
      <w:pPr>
        <w:tabs>
          <w:tab w:val="center" w:pos="4677"/>
          <w:tab w:val="left" w:pos="7437"/>
        </w:tabs>
        <w:spacing w:before="240" w:after="240" w:line="240" w:lineRule="auto"/>
        <w:rPr>
          <w:b/>
          <w:bCs/>
          <w:sz w:val="24"/>
          <w:szCs w:val="24"/>
        </w:rPr>
      </w:pPr>
    </w:p>
    <w:p w14:paraId="5B838114" w14:textId="77777777" w:rsidR="00213A6E" w:rsidRPr="00B27FC0" w:rsidRDefault="00E67AAE" w:rsidP="00B27FC0">
      <w:pPr>
        <w:spacing w:before="240" w:after="240" w:line="240" w:lineRule="auto"/>
        <w:jc w:val="center"/>
        <w:rPr>
          <w:b/>
          <w:bCs/>
          <w:sz w:val="24"/>
          <w:szCs w:val="24"/>
        </w:rPr>
      </w:pPr>
      <w:r w:rsidRPr="00B27FC0">
        <w:rPr>
          <w:sz w:val="24"/>
          <w:szCs w:val="24"/>
        </w:rPr>
        <w:t>----о0о----</w:t>
      </w:r>
    </w:p>
    <w:p w14:paraId="5EFBC1CB" w14:textId="77777777" w:rsidR="00213A6E" w:rsidRPr="00B27FC0" w:rsidRDefault="00213A6E" w:rsidP="00B27FC0">
      <w:pPr>
        <w:spacing w:before="240" w:after="240" w:line="240" w:lineRule="auto"/>
        <w:jc w:val="both"/>
        <w:rPr>
          <w:sz w:val="24"/>
          <w:szCs w:val="24"/>
        </w:rPr>
      </w:pPr>
    </w:p>
    <w:sectPr w:rsidR="00213A6E" w:rsidRPr="00B27FC0">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38B7800" w14:textId="77777777" w:rsidR="00102160" w:rsidRDefault="00102160">
      <w:pPr>
        <w:spacing w:line="240" w:lineRule="auto"/>
      </w:pPr>
      <w:r>
        <w:separator/>
      </w:r>
    </w:p>
  </w:endnote>
  <w:endnote w:type="continuationSeparator" w:id="0">
    <w:p w14:paraId="1B2D8490" w14:textId="77777777" w:rsidR="00102160" w:rsidRDefault="001021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58D15C09-03B6-084E-BBC7-541D967E7C4E}"/>
    <w:embedBold r:id="rId2" w:fontKey="{2FD8C8F3-E03A-7245-B439-5F7BF3F79CB2}"/>
  </w:font>
  <w:font w:name="Arial">
    <w:panose1 w:val="020B0604020202020204"/>
    <w:charset w:val="00"/>
    <w:family w:val="swiss"/>
    <w:pitch w:val="variable"/>
    <w:sig w:usb0="E0002EFF" w:usb1="C000785B" w:usb2="00000009" w:usb3="00000000" w:csb0="000001FF" w:csb1="00000000"/>
    <w:embedRegular r:id="rId3" w:fontKey="{7FC336C2-DC44-C448-960B-C5871CE5EFFD}"/>
    <w:embedBold r:id="rId4" w:fontKey="{13B93BF7-25EF-244E-902B-B03A43776411}"/>
    <w:embedItalic r:id="rId5" w:fontKey="{6224B868-BDAB-084C-B8A0-6C4A971D3AA7}"/>
    <w:embedBoldItalic r:id="rId6" w:fontKey="{347463DB-5223-844B-A9BA-9DBA404FB35B}"/>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7" w:fontKey="{67A39A6F-CE5C-6F45-9BA9-D4C03E4D36D8}"/>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8" w:fontKey="{0CC85A39-969F-3748-9044-0C6DB3F686D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DA3A5D" w14:textId="77777777" w:rsidR="00521121" w:rsidRDefault="00521121">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end"/>
    </w:r>
  </w:p>
  <w:p w14:paraId="18FDDC9A" w14:textId="77777777" w:rsidR="00521121" w:rsidRDefault="00521121">
    <w:pPr>
      <w:pBdr>
        <w:top w:val="nil"/>
        <w:left w:val="nil"/>
        <w:bottom w:val="nil"/>
        <w:right w:val="nil"/>
        <w:between w:val="nil"/>
      </w:pBdr>
      <w:tabs>
        <w:tab w:val="center" w:pos="4680"/>
        <w:tab w:val="right" w:pos="9360"/>
      </w:tabs>
      <w:rPr>
        <w:color w:val="000000"/>
      </w:rPr>
    </w:pPr>
  </w:p>
  <w:p w14:paraId="5E04B91D" w14:textId="77777777" w:rsidR="00521121" w:rsidRDefault="00521121"/>
  <w:p w14:paraId="763E7E13" w14:textId="77777777" w:rsidR="00521121" w:rsidRDefault="0052112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1CEC32" w14:textId="77777777" w:rsidR="00521121" w:rsidRDefault="00521121">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19E0DCA" w14:textId="77777777" w:rsidR="00521121" w:rsidRDefault="00521121">
    <w:pPr>
      <w:pBdr>
        <w:top w:val="nil"/>
        <w:left w:val="nil"/>
        <w:bottom w:val="nil"/>
        <w:right w:val="nil"/>
        <w:between w:val="nil"/>
      </w:pBdr>
      <w:tabs>
        <w:tab w:val="center" w:pos="4680"/>
        <w:tab w:val="right" w:pos="9360"/>
      </w:tabs>
      <w:jc w:val="center"/>
      <w:rPr>
        <w:color w:val="000000"/>
      </w:rPr>
    </w:pPr>
  </w:p>
  <w:p w14:paraId="2783A6C5" w14:textId="77777777" w:rsidR="00521121" w:rsidRDefault="00521121">
    <w:pPr>
      <w:pBdr>
        <w:top w:val="nil"/>
        <w:left w:val="nil"/>
        <w:bottom w:val="nil"/>
        <w:right w:val="nil"/>
        <w:between w:val="nil"/>
      </w:pBdr>
      <w:tabs>
        <w:tab w:val="center" w:pos="4680"/>
        <w:tab w:val="right" w:pos="9360"/>
      </w:tabs>
      <w:rPr>
        <w:color w:val="000000"/>
      </w:rPr>
    </w:pPr>
  </w:p>
  <w:p w14:paraId="00A1A9BD" w14:textId="77777777" w:rsidR="00521121" w:rsidRDefault="00521121"/>
  <w:p w14:paraId="54F9724A" w14:textId="77777777" w:rsidR="00521121" w:rsidRDefault="0052112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240E69" w14:textId="77777777" w:rsidR="00521121" w:rsidRDefault="00521121">
    <w:pPr>
      <w:pBdr>
        <w:top w:val="nil"/>
        <w:left w:val="nil"/>
        <w:bottom w:val="nil"/>
        <w:right w:val="nil"/>
        <w:between w:val="nil"/>
      </w:pBdr>
      <w:tabs>
        <w:tab w:val="center" w:pos="4680"/>
        <w:tab w:val="right" w:pos="9360"/>
      </w:tabs>
      <w:ind w:right="360"/>
      <w:rPr>
        <w:color w:val="000000"/>
      </w:rPr>
    </w:pPr>
  </w:p>
  <w:p w14:paraId="4949D2CC" w14:textId="77777777" w:rsidR="00521121" w:rsidRDefault="00521121"/>
  <w:p w14:paraId="3028BCD8" w14:textId="77777777" w:rsidR="00521121" w:rsidRDefault="0052112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E8326F" w14:textId="77777777" w:rsidR="00013FFF" w:rsidRDefault="00013FF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14034E" w14:textId="77777777" w:rsidR="00213A6E" w:rsidRDefault="00E67AAE">
    <w:pPr>
      <w:jc w:val="right"/>
    </w:pPr>
    <w:r>
      <w:fldChar w:fldCharType="begin"/>
    </w:r>
    <w:r>
      <w:instrText>PAGE</w:instrText>
    </w:r>
    <w:r>
      <w:fldChar w:fldCharType="separate"/>
    </w:r>
    <w:r w:rsidR="00013FFF">
      <w:rPr>
        <w:noProof/>
      </w:rPr>
      <w:t>2</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410D5E" w14:textId="77777777" w:rsidR="00213A6E" w:rsidRDefault="00213A6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9B1AC71" w14:textId="77777777" w:rsidR="00102160" w:rsidRDefault="00102160">
      <w:pPr>
        <w:spacing w:line="240" w:lineRule="auto"/>
      </w:pPr>
      <w:r>
        <w:separator/>
      </w:r>
    </w:p>
  </w:footnote>
  <w:footnote w:type="continuationSeparator" w:id="0">
    <w:p w14:paraId="0813AB38" w14:textId="77777777" w:rsidR="00102160" w:rsidRDefault="00102160">
      <w:pPr>
        <w:spacing w:line="240" w:lineRule="auto"/>
      </w:pPr>
      <w:r>
        <w:continuationSeparator/>
      </w:r>
    </w:p>
  </w:footnote>
  <w:footnote w:id="1">
    <w:p w14:paraId="7D86DA2D" w14:textId="77777777" w:rsidR="00213A6E" w:rsidRDefault="00E67AAE">
      <w:pPr>
        <w:spacing w:line="240" w:lineRule="auto"/>
        <w:jc w:val="both"/>
        <w:rPr>
          <w:sz w:val="18"/>
          <w:szCs w:val="18"/>
        </w:rPr>
      </w:pPr>
      <w:r>
        <w:rPr>
          <w:vertAlign w:val="superscript"/>
        </w:rPr>
        <w:footnoteRef/>
      </w:r>
      <w:r>
        <w:rPr>
          <w:sz w:val="18"/>
          <w:szCs w:val="18"/>
        </w:rPr>
        <w:t>https://legalinfo.mn/mn/detail?lawId=207335</w:t>
      </w:r>
    </w:p>
  </w:footnote>
  <w:footnote w:id="2">
    <w:p w14:paraId="396CF891" w14:textId="77777777" w:rsidR="00213A6E" w:rsidRDefault="00E67AAE">
      <w:pPr>
        <w:spacing w:line="240" w:lineRule="auto"/>
        <w:jc w:val="both"/>
        <w:rPr>
          <w:sz w:val="18"/>
          <w:szCs w:val="18"/>
        </w:rPr>
      </w:pPr>
      <w:r>
        <w:rPr>
          <w:vertAlign w:val="superscript"/>
        </w:rPr>
        <w:footnoteRef/>
      </w:r>
      <w:r>
        <w:rPr>
          <w:sz w:val="18"/>
          <w:szCs w:val="18"/>
        </w:rPr>
        <w:t xml:space="preserve"> Хууль тогтоомжийн төслийн үр нөлөөг үнэлэх аргачлалын 2.9-т “...хуулийн төслийн зорилго, хамрах хүрээ, зохицуулах асуудалтай уялдуулан нэг, эсхүл хэд хэдэн шалгуур үзүүлэлтийг сонгож болно”.</w:t>
      </w:r>
    </w:p>
  </w:footnote>
  <w:footnote w:id="3">
    <w:p w14:paraId="2488B535" w14:textId="77777777" w:rsidR="00213A6E" w:rsidRDefault="00E67AAE">
      <w:pPr>
        <w:spacing w:line="240" w:lineRule="auto"/>
        <w:jc w:val="both"/>
        <w:rPr>
          <w:sz w:val="18"/>
          <w:szCs w:val="18"/>
        </w:rPr>
      </w:pPr>
      <w:r>
        <w:rPr>
          <w:vertAlign w:val="superscript"/>
        </w:rPr>
        <w:footnoteRef/>
      </w:r>
      <w:r>
        <w:rPr>
          <w:sz w:val="18"/>
          <w:szCs w:val="18"/>
        </w:rPr>
        <w:t xml:space="preserve">Засгийн газрын тусгай сангийн тухай хуулинд нэмэлт, өөрчлөлт оруулах тухай хуулийн төслийн,  Үзэл баримтлал. 2024 он. </w:t>
      </w:r>
    </w:p>
  </w:footnote>
  <w:footnote w:id="4">
    <w:p w14:paraId="2B9C86A0" w14:textId="77777777" w:rsidR="00213A6E" w:rsidRDefault="00E67AAE">
      <w:pPr>
        <w:spacing w:line="240" w:lineRule="auto"/>
        <w:jc w:val="both"/>
        <w:rPr>
          <w:sz w:val="18"/>
          <w:szCs w:val="18"/>
        </w:rPr>
      </w:pPr>
      <w:r>
        <w:rPr>
          <w:vertAlign w:val="superscript"/>
        </w:rPr>
        <w:footnoteRef/>
      </w:r>
      <w:r>
        <w:rPr>
          <w:sz w:val="18"/>
          <w:szCs w:val="18"/>
        </w:rPr>
        <w:t xml:space="preserve"> Монгол Улсын Засгийн газрын 2016 оны 59 дүгээр тогтоолын 2 дугаар хавсралт.</w:t>
      </w:r>
    </w:p>
  </w:footnote>
  <w:footnote w:id="5">
    <w:p w14:paraId="2EE56FD5" w14:textId="77777777" w:rsidR="00213A6E" w:rsidRDefault="00E67AAE">
      <w:pPr>
        <w:spacing w:line="240" w:lineRule="auto"/>
        <w:jc w:val="both"/>
        <w:rPr>
          <w:sz w:val="18"/>
          <w:szCs w:val="18"/>
        </w:rPr>
      </w:pPr>
      <w:r>
        <w:rPr>
          <w:vertAlign w:val="superscript"/>
        </w:rPr>
        <w:footnoteRef/>
      </w:r>
      <w:r>
        <w:rPr>
          <w:sz w:val="18"/>
          <w:szCs w:val="18"/>
        </w:rPr>
        <w:t xml:space="preserve"> Хууль тогтоомжийн тухай хуулийн 29 дүгээр зүйл.</w:t>
      </w:r>
    </w:p>
  </w:footnote>
  <w:footnote w:id="6">
    <w:p w14:paraId="330011B3" w14:textId="77777777" w:rsidR="00213A6E" w:rsidRDefault="00E67AAE">
      <w:pPr>
        <w:spacing w:line="240" w:lineRule="auto"/>
        <w:jc w:val="both"/>
        <w:rPr>
          <w:sz w:val="18"/>
          <w:szCs w:val="18"/>
        </w:rPr>
      </w:pPr>
      <w:r>
        <w:rPr>
          <w:vertAlign w:val="superscript"/>
        </w:rPr>
        <w:footnoteRef/>
      </w:r>
      <w:r>
        <w:rPr>
          <w:sz w:val="18"/>
          <w:szCs w:val="18"/>
        </w:rPr>
        <w:t xml:space="preserve"> 8.1.Хууль санаачлагч хууль тогтоомжийн төсөл боловсруулах ажлыг дараах үе шаттайгаар зохион байгуулна:</w:t>
      </w:r>
    </w:p>
    <w:p w14:paraId="24B3D945" w14:textId="77777777" w:rsidR="00213A6E" w:rsidRDefault="00E67AAE">
      <w:pPr>
        <w:spacing w:line="240" w:lineRule="auto"/>
        <w:jc w:val="both"/>
        <w:rPr>
          <w:sz w:val="18"/>
          <w:szCs w:val="18"/>
        </w:rPr>
      </w:pPr>
      <w:r>
        <w:rPr>
          <w:sz w:val="18"/>
          <w:szCs w:val="18"/>
        </w:rPr>
        <w:t xml:space="preserve">8.1.4.энэ хуулийн 17, 18 дугаар зүйлд заасны дагуу хууль тогтоомжийн төслийн үр нөлөөний үнэлгээ, </w:t>
      </w:r>
      <w:r>
        <w:rPr>
          <w:sz w:val="18"/>
          <w:szCs w:val="18"/>
          <w:u w:val="single"/>
        </w:rPr>
        <w:t>зардлын тооцоо</w:t>
      </w:r>
      <w:r>
        <w:rPr>
          <w:sz w:val="18"/>
          <w:szCs w:val="18"/>
        </w:rPr>
        <w:t>.</w:t>
      </w:r>
    </w:p>
  </w:footnote>
  <w:footnote w:id="7">
    <w:p w14:paraId="22A2EC5B" w14:textId="77777777" w:rsidR="00213A6E" w:rsidRDefault="00E67AAE">
      <w:pPr>
        <w:spacing w:line="240" w:lineRule="auto"/>
        <w:jc w:val="both"/>
        <w:rPr>
          <w:sz w:val="20"/>
          <w:szCs w:val="20"/>
        </w:rPr>
      </w:pPr>
      <w:r>
        <w:rPr>
          <w:vertAlign w:val="superscript"/>
        </w:rPr>
        <w:footnoteRef/>
      </w:r>
      <w:r>
        <w:rPr>
          <w:sz w:val="20"/>
          <w:szCs w:val="20"/>
        </w:rPr>
        <w:t xml:space="preserve"> Дэлхийн Худалдааны Байгууллагын Засгийн газрын худалдан авалтын хэлэлцээр. 20-р зүйл. Маргаан шийдвэрлэх журам</w:t>
      </w:r>
    </w:p>
  </w:footnote>
  <w:footnote w:id="8">
    <w:p w14:paraId="5F52330D" w14:textId="77777777" w:rsidR="00213A6E" w:rsidRDefault="00E67AAE">
      <w:pPr>
        <w:spacing w:line="240" w:lineRule="auto"/>
        <w:jc w:val="both"/>
        <w:rPr>
          <w:sz w:val="20"/>
          <w:szCs w:val="20"/>
        </w:rPr>
      </w:pPr>
      <w:r>
        <w:rPr>
          <w:vertAlign w:val="superscript"/>
        </w:rPr>
        <w:footnoteRef/>
      </w:r>
      <w:r>
        <w:rPr>
          <w:sz w:val="20"/>
          <w:szCs w:val="20"/>
        </w:rPr>
        <w:t xml:space="preserve"> Худалдан авах ажиллагааны тухай хуулийн шинэчилсэн найруулгын төслийн үр нөлөөг үнэлэх судалгааны тайлан, УБ, 2024 он, 5 дахь тал.</w:t>
      </w:r>
    </w:p>
  </w:footnote>
  <w:footnote w:id="9">
    <w:p w14:paraId="6F7D6B50" w14:textId="77777777" w:rsidR="00213A6E" w:rsidRDefault="00E67AAE">
      <w:pPr>
        <w:spacing w:line="240" w:lineRule="auto"/>
        <w:jc w:val="both"/>
        <w:rPr>
          <w:color w:val="2D32CE"/>
          <w:sz w:val="20"/>
          <w:szCs w:val="20"/>
        </w:rPr>
      </w:pPr>
      <w:r>
        <w:rPr>
          <w:vertAlign w:val="superscript"/>
        </w:rPr>
        <w:footnoteRef/>
      </w:r>
      <w:r>
        <w:rPr>
          <w:sz w:val="20"/>
          <w:szCs w:val="20"/>
        </w:rPr>
        <w:t xml:space="preserve"> Засгийн газрын тусгай сангийн тухай хуулинд нэмэлт, өөрчлөлт оруулах тухай хуулийн төслийн үзэл баримтлал. 2024 он.</w:t>
      </w:r>
    </w:p>
  </w:footnote>
  <w:footnote w:id="10">
    <w:p w14:paraId="398AC3FD" w14:textId="77777777" w:rsidR="00213A6E" w:rsidRDefault="00E67AAE">
      <w:pPr>
        <w:spacing w:line="240" w:lineRule="auto"/>
        <w:rPr>
          <w:sz w:val="20"/>
          <w:szCs w:val="20"/>
        </w:rPr>
      </w:pPr>
      <w:r>
        <w:rPr>
          <w:vertAlign w:val="superscript"/>
        </w:rPr>
        <w:footnoteRef/>
      </w:r>
      <w:r>
        <w:rPr>
          <w:sz w:val="20"/>
          <w:szCs w:val="20"/>
        </w:rPr>
        <w:t xml:space="preserve"> Монгол Улсын 2024 оны нэгдсэн төсвийн гүйцэтгэлийн танилцуулга, Сангийн яам, УБ, 2025 он, 20 дахь тал.</w:t>
      </w:r>
    </w:p>
  </w:footnote>
  <w:footnote w:id="11">
    <w:p w14:paraId="1B8D985B" w14:textId="77777777" w:rsidR="00213A6E" w:rsidRDefault="00E67AAE">
      <w:pPr>
        <w:spacing w:line="240" w:lineRule="auto"/>
        <w:rPr>
          <w:sz w:val="20"/>
          <w:szCs w:val="20"/>
        </w:rPr>
      </w:pPr>
      <w:r>
        <w:rPr>
          <w:vertAlign w:val="superscript"/>
        </w:rPr>
        <w:footnoteRef/>
      </w:r>
      <w:r>
        <w:rPr>
          <w:sz w:val="20"/>
          <w:szCs w:val="20"/>
        </w:rPr>
        <w:t xml:space="preserve"> </w:t>
      </w:r>
      <w:r>
        <w:rPr>
          <w:sz w:val="18"/>
          <w:szCs w:val="18"/>
        </w:rPr>
        <w:t xml:space="preserve">UNCITRAL 2011 Model Law on Public Procurement, Chapter VI. </w:t>
      </w:r>
    </w:p>
  </w:footnote>
  <w:footnote w:id="12">
    <w:p w14:paraId="221A8D90" w14:textId="77777777" w:rsidR="00213A6E" w:rsidRDefault="00E67AAE">
      <w:pPr>
        <w:spacing w:line="240" w:lineRule="auto"/>
        <w:rPr>
          <w:sz w:val="20"/>
          <w:szCs w:val="20"/>
        </w:rPr>
      </w:pPr>
      <w:r>
        <w:rPr>
          <w:vertAlign w:val="superscript"/>
        </w:rPr>
        <w:footnoteRef/>
      </w:r>
      <w:r>
        <w:rPr>
          <w:sz w:val="20"/>
          <w:szCs w:val="20"/>
        </w:rPr>
        <w:t xml:space="preserve"> </w:t>
      </w:r>
      <w:r>
        <w:rPr>
          <w:sz w:val="18"/>
          <w:szCs w:val="18"/>
        </w:rPr>
        <w:t>UNCITRAL 2011 Model Law on Public Procurement, Article 53.</w:t>
      </w:r>
    </w:p>
  </w:footnote>
  <w:footnote w:id="13">
    <w:p w14:paraId="6FB5911F" w14:textId="77777777" w:rsidR="00213A6E" w:rsidRDefault="00E67AAE">
      <w:pPr>
        <w:spacing w:line="240" w:lineRule="auto"/>
        <w:rPr>
          <w:sz w:val="18"/>
          <w:szCs w:val="18"/>
        </w:rPr>
      </w:pPr>
      <w:r>
        <w:rPr>
          <w:vertAlign w:val="superscript"/>
        </w:rPr>
        <w:footnoteRef/>
      </w:r>
      <w:r>
        <w:rPr>
          <w:sz w:val="20"/>
          <w:szCs w:val="20"/>
        </w:rPr>
        <w:t xml:space="preserve"> </w:t>
      </w:r>
      <w:r>
        <w:rPr>
          <w:sz w:val="18"/>
          <w:szCs w:val="18"/>
        </w:rPr>
        <w:t>UNCITRAL 2011 Model Law on Public Procurement, Article 54.</w:t>
      </w:r>
    </w:p>
  </w:footnote>
  <w:footnote w:id="14">
    <w:p w14:paraId="238D3ADD" w14:textId="77777777" w:rsidR="00213A6E" w:rsidRDefault="00E67AAE">
      <w:pPr>
        <w:spacing w:line="240" w:lineRule="auto"/>
        <w:rPr>
          <w:sz w:val="20"/>
          <w:szCs w:val="20"/>
        </w:rPr>
      </w:pPr>
      <w:r>
        <w:rPr>
          <w:vertAlign w:val="superscript"/>
        </w:rPr>
        <w:footnoteRef/>
      </w:r>
      <w:r>
        <w:rPr>
          <w:sz w:val="20"/>
          <w:szCs w:val="20"/>
        </w:rPr>
        <w:t xml:space="preserve"> </w:t>
      </w:r>
      <w:r>
        <w:rPr>
          <w:sz w:val="18"/>
          <w:szCs w:val="18"/>
        </w:rPr>
        <w:t>UNCITRAL 2011 Model Law on Public Procurement, Article 55.</w:t>
      </w:r>
    </w:p>
  </w:footnote>
  <w:footnote w:id="15">
    <w:p w14:paraId="7C17F9A3" w14:textId="77777777" w:rsidR="00213A6E" w:rsidRDefault="00E67AAE">
      <w:pPr>
        <w:spacing w:line="240" w:lineRule="auto"/>
        <w:rPr>
          <w:sz w:val="18"/>
          <w:szCs w:val="18"/>
        </w:rPr>
      </w:pPr>
      <w:r>
        <w:rPr>
          <w:vertAlign w:val="superscript"/>
        </w:rPr>
        <w:footnoteRef/>
      </w:r>
      <w:r>
        <w:rPr>
          <w:sz w:val="20"/>
          <w:szCs w:val="20"/>
        </w:rPr>
        <w:t xml:space="preserve"> </w:t>
      </w:r>
      <w:r>
        <w:rPr>
          <w:sz w:val="18"/>
          <w:szCs w:val="18"/>
        </w:rPr>
        <w:t>UNCITRAL 2011 Model Law on Public Procurement, Article 56.</w:t>
      </w:r>
    </w:p>
  </w:footnote>
  <w:footnote w:id="16">
    <w:p w14:paraId="3ED0DBC0" w14:textId="77777777" w:rsidR="00213A6E" w:rsidRDefault="00E67AAE">
      <w:pPr>
        <w:spacing w:line="240" w:lineRule="auto"/>
        <w:rPr>
          <w:sz w:val="20"/>
          <w:szCs w:val="20"/>
        </w:rPr>
      </w:pPr>
      <w:r>
        <w:rPr>
          <w:vertAlign w:val="superscript"/>
        </w:rPr>
        <w:footnoteRef/>
      </w:r>
      <w:r>
        <w:rPr>
          <w:sz w:val="20"/>
          <w:szCs w:val="20"/>
        </w:rPr>
        <w:t xml:space="preserve"> </w:t>
      </w:r>
      <w:r>
        <w:rPr>
          <w:sz w:val="18"/>
          <w:szCs w:val="18"/>
        </w:rPr>
        <w:t>UNCITRAL 2011 Model Law on Public Procurement, Article 57.</w:t>
      </w:r>
    </w:p>
  </w:footnote>
  <w:footnote w:id="17">
    <w:p w14:paraId="6D8B2033" w14:textId="77777777" w:rsidR="00213A6E" w:rsidRDefault="00E67AAE">
      <w:pPr>
        <w:spacing w:line="240" w:lineRule="auto"/>
        <w:jc w:val="both"/>
        <w:rPr>
          <w:sz w:val="20"/>
          <w:szCs w:val="20"/>
        </w:rPr>
      </w:pPr>
      <w:r>
        <w:rPr>
          <w:vertAlign w:val="superscript"/>
        </w:rPr>
        <w:footnoteRef/>
      </w:r>
      <w:r>
        <w:rPr>
          <w:sz w:val="20"/>
          <w:szCs w:val="20"/>
        </w:rPr>
        <w:t>Засгийн газрын 2024 оны 02 дугаар тогтоолд зааснаар харьцуулалтын аргаар худалдан авч болох төсөвт өртөг нь барааны хувьд 100 сая, ажлын хувьд 150 сая, үйлчилгээний хувьд 100 сая төгрөг байхаар тогтоосон байна.</w:t>
      </w:r>
    </w:p>
  </w:footnote>
  <w:footnote w:id="18">
    <w:p w14:paraId="0D5F415C" w14:textId="77777777" w:rsidR="00213A6E" w:rsidRDefault="00E67AAE">
      <w:pPr>
        <w:spacing w:line="240" w:lineRule="auto"/>
        <w:jc w:val="both"/>
        <w:rPr>
          <w:sz w:val="20"/>
          <w:szCs w:val="20"/>
        </w:rPr>
      </w:pPr>
      <w:r>
        <w:rPr>
          <w:vertAlign w:val="superscript"/>
        </w:rPr>
        <w:footnoteRef/>
      </w:r>
      <w:r>
        <w:rPr>
          <w:sz w:val="20"/>
          <w:szCs w:val="20"/>
        </w:rPr>
        <w:t xml:space="preserve"> Төрийн болон орон нутгийн өмчийн хөрөнгөөр бараа, ажил, үйлчилгээ худалдан авах тухай хуулийн хэрэгжилтийн үр дагаварт хийсэн үнэлгэний тайлан, УБ, 2021 он, 15 дахь тал.</w:t>
      </w:r>
    </w:p>
  </w:footnote>
  <w:footnote w:id="19">
    <w:p w14:paraId="1A5B3194" w14:textId="77777777" w:rsidR="00213A6E" w:rsidRDefault="00E67AAE">
      <w:pPr>
        <w:spacing w:line="240" w:lineRule="auto"/>
        <w:rPr>
          <w:sz w:val="20"/>
          <w:szCs w:val="20"/>
        </w:rPr>
      </w:pPr>
      <w:r>
        <w:rPr>
          <w:vertAlign w:val="superscript"/>
        </w:rPr>
        <w:footnoteRef/>
      </w:r>
      <w:r>
        <w:rPr>
          <w:sz w:val="20"/>
          <w:szCs w:val="20"/>
        </w:rPr>
        <w:t xml:space="preserve"> Монгол Улсын 2024 оны нэгдсэн төсвийн гүйцэтгэлийн танилцуулга, УБ, 2025 он, 19 дэх тал.</w:t>
      </w:r>
    </w:p>
  </w:footnote>
  <w:footnote w:id="20">
    <w:p w14:paraId="3789B55C" w14:textId="77777777" w:rsidR="00213A6E" w:rsidRDefault="00E67AAE">
      <w:pPr>
        <w:spacing w:line="240" w:lineRule="auto"/>
        <w:rPr>
          <w:sz w:val="20"/>
          <w:szCs w:val="20"/>
        </w:rPr>
      </w:pPr>
      <w:r>
        <w:rPr>
          <w:vertAlign w:val="superscript"/>
        </w:rPr>
        <w:footnoteRef/>
      </w:r>
      <w:r>
        <w:rPr>
          <w:sz w:val="20"/>
          <w:szCs w:val="20"/>
        </w:rPr>
        <w:t xml:space="preserve"> UNCITRAL 2011 Model Law on Public Procurement, Article 30.4.</w:t>
      </w:r>
    </w:p>
  </w:footnote>
  <w:footnote w:id="21">
    <w:p w14:paraId="38FF65E9" w14:textId="77777777" w:rsidR="00213A6E" w:rsidRDefault="00E67AAE">
      <w:pPr>
        <w:spacing w:line="240" w:lineRule="auto"/>
        <w:rPr>
          <w:sz w:val="20"/>
          <w:szCs w:val="20"/>
        </w:rPr>
      </w:pPr>
      <w:r>
        <w:rPr>
          <w:vertAlign w:val="superscript"/>
        </w:rPr>
        <w:footnoteRef/>
      </w:r>
      <w:r>
        <w:rPr>
          <w:sz w:val="18"/>
          <w:szCs w:val="18"/>
        </w:rPr>
        <w:t xml:space="preserve"> </w:t>
      </w:r>
      <w:r>
        <w:rPr>
          <w:sz w:val="20"/>
          <w:szCs w:val="20"/>
        </w:rPr>
        <w:t>UNCITRAL 2011 Model Law on Public Procurement, Article 34.6.</w:t>
      </w:r>
    </w:p>
  </w:footnote>
  <w:footnote w:id="22">
    <w:p w14:paraId="38F56D2B" w14:textId="77777777" w:rsidR="00213A6E" w:rsidRDefault="00E67AAE">
      <w:pPr>
        <w:spacing w:line="240" w:lineRule="auto"/>
        <w:rPr>
          <w:sz w:val="20"/>
          <w:szCs w:val="20"/>
        </w:rPr>
      </w:pPr>
      <w:r>
        <w:rPr>
          <w:vertAlign w:val="superscript"/>
        </w:rPr>
        <w:footnoteRef/>
      </w:r>
      <w:r>
        <w:rPr>
          <w:sz w:val="20"/>
          <w:szCs w:val="20"/>
        </w:rPr>
        <w:t xml:space="preserve"> OECD, “Recommendation of the Council on Public Procurement”, 2015, https://www.oecd.org/gov/public-procurement/ (Сүүлд үзсэн: 2025 оны 12 дугаар сарын 04).</w:t>
      </w:r>
    </w:p>
  </w:footnote>
  <w:footnote w:id="23">
    <w:p w14:paraId="3A69D613" w14:textId="77777777" w:rsidR="00213A6E" w:rsidRDefault="00E67AAE">
      <w:pPr>
        <w:spacing w:line="240" w:lineRule="auto"/>
        <w:rPr>
          <w:sz w:val="20"/>
          <w:szCs w:val="20"/>
        </w:rPr>
      </w:pPr>
      <w:r>
        <w:rPr>
          <w:vertAlign w:val="superscript"/>
        </w:rPr>
        <w:footnoteRef/>
      </w:r>
      <w:r>
        <w:rPr>
          <w:sz w:val="20"/>
          <w:szCs w:val="20"/>
        </w:rPr>
        <w:t xml:space="preserve"> OECD, Implementing the OECD Recommendation on Public Procurement in OECD and Partner Countries: 2020-2024 Report, 2025, (Сүүлд үзсэн: 2025 оны 12 сарын 04).</w:t>
      </w:r>
    </w:p>
  </w:footnote>
  <w:footnote w:id="24">
    <w:p w14:paraId="09466D60" w14:textId="77777777" w:rsidR="00213A6E" w:rsidRDefault="00E67AAE">
      <w:pPr>
        <w:spacing w:line="240" w:lineRule="auto"/>
        <w:rPr>
          <w:sz w:val="20"/>
          <w:szCs w:val="20"/>
        </w:rPr>
      </w:pPr>
      <w:r>
        <w:rPr>
          <w:vertAlign w:val="superscript"/>
        </w:rPr>
        <w:footnoteRef/>
      </w:r>
      <w:r>
        <w:rPr>
          <w:sz w:val="20"/>
          <w:szCs w:val="20"/>
        </w:rPr>
        <w:t xml:space="preserve"> UNCITRAL 2011 Model Law on Public Procurement, Article 52.</w:t>
      </w:r>
    </w:p>
  </w:footnote>
  <w:footnote w:id="25">
    <w:p w14:paraId="6DDEA083" w14:textId="77777777" w:rsidR="00213A6E" w:rsidRDefault="00E67AAE">
      <w:pPr>
        <w:spacing w:line="240" w:lineRule="auto"/>
        <w:rPr>
          <w:sz w:val="20"/>
          <w:szCs w:val="20"/>
        </w:rPr>
      </w:pPr>
      <w:r>
        <w:rPr>
          <w:vertAlign w:val="superscript"/>
        </w:rPr>
        <w:footnoteRef/>
      </w:r>
      <w:r>
        <w:rPr>
          <w:sz w:val="20"/>
          <w:szCs w:val="20"/>
        </w:rPr>
        <w:t xml:space="preserve"> UNCITRAL 2011 Model Law on Public Procurement, Chapter VII.</w:t>
      </w:r>
    </w:p>
  </w:footnote>
  <w:footnote w:id="26">
    <w:p w14:paraId="10C0BAFA" w14:textId="77777777" w:rsidR="00213A6E" w:rsidRDefault="00E67AAE">
      <w:pPr>
        <w:spacing w:line="240" w:lineRule="auto"/>
        <w:jc w:val="both"/>
        <w:rPr>
          <w:sz w:val="20"/>
          <w:szCs w:val="20"/>
        </w:rPr>
      </w:pPr>
      <w:r>
        <w:rPr>
          <w:vertAlign w:val="superscript"/>
        </w:rPr>
        <w:footnoteRef/>
      </w:r>
      <w:r>
        <w:rPr>
          <w:sz w:val="20"/>
          <w:szCs w:val="20"/>
        </w:rPr>
        <w:t xml:space="preserve"> OECD, Implementing the OECD Recommendation on Public Procurement in OECD and Partner Countries: 2020-2024 Report, OECD Public Governance Reviews, 2025 он, 18, 34-35 дэх тал, https://www.oecd.org/en/publications/implementing-the-oecd-recommendation-on-public-procurement-in-oecd-and-partner-countries_02a46a58-en/full-report/implementation-of-the-oecd-recommendation-in-member-and-partner-countries_2305bb1b.html (Сүүлд үзсэн: 2025 оны 12 дугаар сарын 04).</w:t>
      </w:r>
    </w:p>
    <w:p w14:paraId="4CD1C630" w14:textId="77777777" w:rsidR="00213A6E" w:rsidRDefault="00213A6E">
      <w:pPr>
        <w:spacing w:line="240" w:lineRule="auto"/>
        <w:rPr>
          <w:sz w:val="20"/>
          <w:szCs w:val="20"/>
        </w:rPr>
      </w:pPr>
    </w:p>
  </w:footnote>
  <w:footnote w:id="27">
    <w:p w14:paraId="26ACF036" w14:textId="77777777" w:rsidR="00213A6E" w:rsidRDefault="00E67AAE">
      <w:pPr>
        <w:spacing w:line="240" w:lineRule="auto"/>
        <w:jc w:val="both"/>
        <w:rPr>
          <w:sz w:val="20"/>
          <w:szCs w:val="20"/>
        </w:rPr>
      </w:pPr>
      <w:r>
        <w:rPr>
          <w:vertAlign w:val="superscript"/>
        </w:rPr>
        <w:footnoteRef/>
      </w:r>
      <w:r>
        <w:rPr>
          <w:sz w:val="20"/>
          <w:szCs w:val="20"/>
        </w:rPr>
        <w:t xml:space="preserve"> Crown Commercial Service, RM6060 Vehicle purchase framework agreement, 2024 он, https://www.crowncommercial.gov.uk/agreements/RM6060 (Сүүлд үзсэн: 2025 оны 12 дугаар сарын 04).</w:t>
      </w:r>
    </w:p>
  </w:footnote>
  <w:footnote w:id="28">
    <w:p w14:paraId="53881A1D" w14:textId="77777777" w:rsidR="00213A6E" w:rsidRDefault="00E67AAE">
      <w:pPr>
        <w:spacing w:line="240" w:lineRule="auto"/>
        <w:jc w:val="both"/>
        <w:rPr>
          <w:sz w:val="20"/>
          <w:szCs w:val="20"/>
        </w:rPr>
      </w:pPr>
      <w:r>
        <w:rPr>
          <w:vertAlign w:val="superscript"/>
        </w:rPr>
        <w:footnoteRef/>
      </w:r>
      <w:r>
        <w:rPr>
          <w:sz w:val="20"/>
          <w:szCs w:val="20"/>
        </w:rPr>
        <w:t xml:space="preserve"> Төрийн болон орон нутгийн өмчийн хөрөнгөөр бараа, ажил, үйлчилгээ худалдан авах тухай хуульд зарчмын шинжтэй нэмэлт, өөрчлөлт оруулах төслийн хэрэгцээ, шаардлагыг урьдчилан тандан судалсан судалгааны тайлан, 2024 он, 9-р тал.</w:t>
      </w:r>
    </w:p>
  </w:footnote>
  <w:footnote w:id="29">
    <w:p w14:paraId="275EA3DA" w14:textId="77777777" w:rsidR="00213A6E" w:rsidRDefault="00E67AAE">
      <w:pPr>
        <w:spacing w:line="240" w:lineRule="auto"/>
        <w:jc w:val="both"/>
        <w:rPr>
          <w:sz w:val="20"/>
          <w:szCs w:val="20"/>
        </w:rPr>
      </w:pPr>
      <w:r>
        <w:rPr>
          <w:vertAlign w:val="superscript"/>
        </w:rPr>
        <w:footnoteRef/>
      </w:r>
      <w:r>
        <w:rPr>
          <w:sz w:val="20"/>
          <w:szCs w:val="20"/>
        </w:rPr>
        <w:t xml:space="preserve"> Procurement Law, Public Procurement Thresholds in the European Union and Germany, 2025 оны 1 дүгээр сарын 16-нд шинэчлэгдсэн, https://procurement-law.de/public-procurement-thresholds/ (Сүүлд үзсэн: 2025 оны 12 дугаар сарын 04).</w:t>
      </w:r>
    </w:p>
  </w:footnote>
  <w:footnote w:id="30">
    <w:p w14:paraId="74C0A973" w14:textId="77777777" w:rsidR="00213A6E" w:rsidRDefault="00E67AAE">
      <w:pPr>
        <w:spacing w:line="240" w:lineRule="auto"/>
        <w:jc w:val="both"/>
        <w:rPr>
          <w:sz w:val="20"/>
          <w:szCs w:val="20"/>
        </w:rPr>
      </w:pPr>
      <w:r>
        <w:rPr>
          <w:vertAlign w:val="superscript"/>
        </w:rPr>
        <w:footnoteRef/>
      </w:r>
      <w:r>
        <w:rPr>
          <w:sz w:val="20"/>
          <w:szCs w:val="20"/>
        </w:rPr>
        <w:t>Financial Services and the Treasury Bureau, Guide to Procurement, https://www.fstb.gov.hk/en/treasury/gov_procurement/guide-to-procurement.htm (Сүүлд үзсэн: 2025 оны 12 дугаар сарын 04).</w:t>
      </w:r>
    </w:p>
  </w:footnote>
  <w:footnote w:id="31">
    <w:p w14:paraId="1E319704" w14:textId="77777777" w:rsidR="00213A6E" w:rsidRDefault="00E67AAE">
      <w:pPr>
        <w:spacing w:line="240" w:lineRule="auto"/>
        <w:rPr>
          <w:sz w:val="20"/>
          <w:szCs w:val="20"/>
        </w:rPr>
      </w:pPr>
      <w:r>
        <w:rPr>
          <w:vertAlign w:val="superscript"/>
        </w:rPr>
        <w:footnoteRef/>
      </w:r>
      <w:r>
        <w:rPr>
          <w:sz w:val="20"/>
          <w:szCs w:val="20"/>
        </w:rPr>
        <w:t>Pennsylvania Department of Education, Procurement Thresholds for Federal Funds, Commonwealth of Pennsylvania, 2025 он. https://www.pa.gov/agencies/education/programs-and-services/federal-programs/uniform-grants-guidance-ugg/procurement-thresholds-for-federal-funds (Сүүлд үзсэн: 2025 оны 12 дугаар сарын 04).</w:t>
      </w:r>
    </w:p>
  </w:footnote>
  <w:footnote w:id="32">
    <w:p w14:paraId="6F7B4034" w14:textId="77777777" w:rsidR="00213A6E" w:rsidRDefault="00E67AAE">
      <w:pPr>
        <w:spacing w:line="240" w:lineRule="auto"/>
        <w:jc w:val="both"/>
        <w:rPr>
          <w:sz w:val="20"/>
          <w:szCs w:val="20"/>
        </w:rPr>
      </w:pPr>
      <w:r>
        <w:rPr>
          <w:vertAlign w:val="superscript"/>
        </w:rPr>
        <w:footnoteRef/>
      </w:r>
      <w:r>
        <w:rPr>
          <w:sz w:val="20"/>
          <w:szCs w:val="20"/>
        </w:rPr>
        <w:t xml:space="preserve"> Хууль тогтоомжийн төслийн үр нөлөөг үнэлэх аргачлалын 4.10 дахь хэсэг. </w:t>
      </w:r>
    </w:p>
  </w:footnote>
  <w:footnote w:id="33">
    <w:p w14:paraId="665AFD3B" w14:textId="77777777" w:rsidR="00213A6E" w:rsidRDefault="00E67AAE">
      <w:pPr>
        <w:spacing w:line="240" w:lineRule="auto"/>
        <w:jc w:val="both"/>
        <w:rPr>
          <w:sz w:val="20"/>
          <w:szCs w:val="20"/>
        </w:rPr>
      </w:pPr>
      <w:r>
        <w:rPr>
          <w:vertAlign w:val="superscript"/>
        </w:rPr>
        <w:footnoteRef/>
      </w:r>
      <w:r>
        <w:rPr>
          <w:sz w:val="20"/>
          <w:szCs w:val="20"/>
        </w:rPr>
        <w:t xml:space="preserve"> Төрийн болон орон нутгийн өмчийн хөрөнгөөр бараа, ажил, үйлчилгээ худалдан авах тухай хуулийн шинэчилсэн найруулгын төслийн үр нөлөөг үнэлэх судалгааны тайлан, УБ, 2021 он, 10 дахь тал.</w:t>
      </w:r>
    </w:p>
  </w:footnote>
  <w:footnote w:id="34">
    <w:p w14:paraId="4BB1A177" w14:textId="77777777" w:rsidR="00213A6E" w:rsidRDefault="00E67AAE">
      <w:pPr>
        <w:spacing w:line="240" w:lineRule="auto"/>
        <w:jc w:val="both"/>
        <w:rPr>
          <w:sz w:val="20"/>
          <w:szCs w:val="20"/>
        </w:rPr>
      </w:pPr>
      <w:r>
        <w:rPr>
          <w:vertAlign w:val="superscript"/>
        </w:rPr>
        <w:footnoteRef/>
      </w:r>
      <w:r>
        <w:rPr>
          <w:sz w:val="20"/>
          <w:szCs w:val="20"/>
        </w:rPr>
        <w:t xml:space="preserve"> Төрийн болон орон нутгийн өмчийн хөрөнгөөр бараа, ажил, үйлчилгээ худалдан авах тухай хуульд зарчмын шинжтэй  нэмэлт, өөрчлөлт оруулах төслийн хэрэгцээ, шаардлагыг урьдчилан тандан судалсан судалгааны тайлан, УБ, 2024 он, 10-11 дэх тал.</w:t>
      </w:r>
    </w:p>
  </w:footnote>
  <w:footnote w:id="35">
    <w:p w14:paraId="788C34AF" w14:textId="77777777" w:rsidR="00213A6E" w:rsidRDefault="00E67AAE">
      <w:pPr>
        <w:spacing w:line="240" w:lineRule="auto"/>
        <w:jc w:val="both"/>
        <w:rPr>
          <w:sz w:val="20"/>
          <w:szCs w:val="20"/>
        </w:rPr>
      </w:pPr>
      <w:r>
        <w:rPr>
          <w:vertAlign w:val="superscript"/>
        </w:rPr>
        <w:footnoteRef/>
      </w:r>
      <w:r>
        <w:rPr>
          <w:sz w:val="20"/>
          <w:szCs w:val="20"/>
        </w:rPr>
        <w:t xml:space="preserve"> Монгол Өмгөөлөгч Хууль зүйн фирм, “Төрийн болон орон нутгийн өмчийн хөрөнгөөр бараа, ажил, үйлчилгээ худалдан авах тухай хуульд зарчмын шинжтэй нэмэлт, өөрчлөлт оруулах төслийн хэрэгцээ, шаардлагыг урьдчилан тандан судалсан судалгааны тайлан”, УБ 2024 он, 25 дахь тал.</w:t>
      </w:r>
    </w:p>
  </w:footnote>
  <w:footnote w:id="36">
    <w:p w14:paraId="35CE1157" w14:textId="77777777" w:rsidR="00213A6E" w:rsidRDefault="00E67AAE">
      <w:pPr>
        <w:spacing w:line="240" w:lineRule="auto"/>
        <w:jc w:val="both"/>
        <w:rPr>
          <w:sz w:val="20"/>
          <w:szCs w:val="20"/>
        </w:rPr>
      </w:pPr>
      <w:r>
        <w:rPr>
          <w:vertAlign w:val="superscript"/>
        </w:rPr>
        <w:footnoteRef/>
      </w:r>
      <w:r>
        <w:rPr>
          <w:sz w:val="20"/>
          <w:szCs w:val="20"/>
        </w:rPr>
        <w:t xml:space="preserve"> Монополын эсрэг газрын эрхлэх асуудлын хүрээнд холбогдох хууль, тогтоомжийн хэрэгжилтийн байдалд улсын хэмжээнд иж бүрэн судалгаа хийж, хэрэгжилтийн үр дагаварт хийх үнэлгээний тайлан, “Найдугаар бүлэг.Төрийн болон орон нутгийн өмчийн хөрөнгөөр бараа, ажил, үйлчилгээ худалдан авах тухай хуулийн хэрэгжилтийн үр дагаварт хийсэн үнэлгээний тайлан”, УБ, 2025 он, 50 дахь тал.  </w:t>
      </w:r>
    </w:p>
  </w:footnote>
  <w:footnote w:id="37">
    <w:p w14:paraId="3D7C0282" w14:textId="77777777" w:rsidR="00213A6E" w:rsidRDefault="00E67AAE">
      <w:pPr>
        <w:spacing w:line="240" w:lineRule="auto"/>
        <w:jc w:val="both"/>
        <w:rPr>
          <w:sz w:val="20"/>
          <w:szCs w:val="20"/>
        </w:rPr>
      </w:pPr>
      <w:r>
        <w:rPr>
          <w:vertAlign w:val="superscript"/>
        </w:rPr>
        <w:footnoteRef/>
      </w:r>
      <w:r>
        <w:rPr>
          <w:sz w:val="20"/>
          <w:szCs w:val="20"/>
        </w:rPr>
        <w:t xml:space="preserve"> Сангийн яамны Тендертэй шалгаруулалтын гомдлын сар бүрийн мэдээллийг нэгтгэн боловсруулав. Дэлгэрэнгүйг, </w:t>
      </w:r>
      <w:hyperlink r:id="rId1">
        <w:r w:rsidR="00213A6E">
          <w:rPr>
            <w:color w:val="0000FF"/>
            <w:sz w:val="20"/>
            <w:szCs w:val="20"/>
            <w:u w:val="single"/>
          </w:rPr>
          <w:t>https://mof.gov.mn/article/entry/2025_08</w:t>
        </w:r>
      </w:hyperlink>
    </w:p>
  </w:footnote>
  <w:footnote w:id="38">
    <w:p w14:paraId="59790F24" w14:textId="77777777" w:rsidR="00213A6E" w:rsidRDefault="00E67AAE">
      <w:pPr>
        <w:spacing w:line="240" w:lineRule="auto"/>
        <w:rPr>
          <w:sz w:val="20"/>
          <w:szCs w:val="20"/>
        </w:rPr>
      </w:pPr>
      <w:r>
        <w:rPr>
          <w:vertAlign w:val="superscript"/>
        </w:rPr>
        <w:footnoteRef/>
      </w:r>
      <w:r>
        <w:rPr>
          <w:sz w:val="20"/>
          <w:szCs w:val="20"/>
        </w:rPr>
        <w:t xml:space="preserve"> Худалдан авах ажиллагааны тухай хуулийн шинэчилсэн найруулгын төслийн үр нөлөөг үнэлэх судалгааны тайлан, УБ, 2025 он, 5 дахь тал.</w:t>
      </w:r>
    </w:p>
  </w:footnote>
  <w:footnote w:id="39">
    <w:p w14:paraId="1446B0B9" w14:textId="77777777" w:rsidR="00213A6E" w:rsidRDefault="00E67AAE">
      <w:pPr>
        <w:spacing w:line="240" w:lineRule="auto"/>
        <w:jc w:val="both"/>
        <w:rPr>
          <w:sz w:val="20"/>
          <w:szCs w:val="20"/>
        </w:rPr>
      </w:pPr>
      <w:r>
        <w:rPr>
          <w:vertAlign w:val="superscript"/>
        </w:rPr>
        <w:footnoteRef/>
      </w:r>
      <w:r>
        <w:rPr>
          <w:sz w:val="20"/>
          <w:szCs w:val="20"/>
        </w:rPr>
        <w:t xml:space="preserve"> Монополын эсрэг газрын эрхлэх асуудлын хүрээнд холбогдох хууль, тогтоомжийн хэрэгжилтийн байдалд улсын хэмжээнд иж бүрэн судалгаа хийж, хэрэгжилтийн үр дагаварт хийх үнэлгээний тайлан, “Найдугаар бүлэг.Төрийн болон орон нутгийн өмчийн хөрөнгөөр бараа, ажил, үйлчилгээ худалдан авах тухай хуулийн хэрэгжилтийн үр дагаварт хийсэн үнэлгээний тайлан”, УБ, 2025 он, 51 дэх тал. </w:t>
      </w:r>
    </w:p>
  </w:footnote>
  <w:footnote w:id="40">
    <w:p w14:paraId="76F6581C" w14:textId="77777777" w:rsidR="00213A6E" w:rsidRDefault="00E67AAE">
      <w:pPr>
        <w:spacing w:line="240" w:lineRule="auto"/>
        <w:rPr>
          <w:sz w:val="20"/>
          <w:szCs w:val="20"/>
        </w:rPr>
      </w:pPr>
      <w:r>
        <w:rPr>
          <w:vertAlign w:val="superscript"/>
        </w:rPr>
        <w:footnoteRef/>
      </w:r>
      <w:r>
        <w:rPr>
          <w:sz w:val="20"/>
          <w:szCs w:val="20"/>
        </w:rPr>
        <w:t xml:space="preserve"> Мөн тэнд, 51 дэх тал.</w:t>
      </w:r>
    </w:p>
  </w:footnote>
  <w:footnote w:id="41">
    <w:p w14:paraId="639F1F22" w14:textId="77777777" w:rsidR="00213A6E" w:rsidRDefault="00E67AAE">
      <w:pPr>
        <w:spacing w:line="240" w:lineRule="auto"/>
        <w:rPr>
          <w:sz w:val="20"/>
          <w:szCs w:val="20"/>
        </w:rPr>
      </w:pPr>
      <w:r>
        <w:rPr>
          <w:vertAlign w:val="superscript"/>
        </w:rPr>
        <w:footnoteRef/>
      </w:r>
      <w:r>
        <w:rPr>
          <w:sz w:val="20"/>
          <w:szCs w:val="20"/>
        </w:rPr>
        <w:t xml:space="preserve"> Мөн тэнд.</w:t>
      </w:r>
    </w:p>
  </w:footnote>
  <w:footnote w:id="42">
    <w:p w14:paraId="6A7A4A05" w14:textId="77777777" w:rsidR="00213A6E" w:rsidRDefault="00E67AAE">
      <w:pPr>
        <w:spacing w:line="240" w:lineRule="auto"/>
        <w:rPr>
          <w:sz w:val="20"/>
          <w:szCs w:val="20"/>
        </w:rPr>
      </w:pPr>
      <w:r>
        <w:rPr>
          <w:vertAlign w:val="superscript"/>
        </w:rPr>
        <w:footnoteRef/>
      </w:r>
      <w:r>
        <w:rPr>
          <w:sz w:val="20"/>
          <w:szCs w:val="20"/>
        </w:rPr>
        <w:t xml:space="preserve"> Мөн тэнд.</w:t>
      </w:r>
    </w:p>
  </w:footnote>
  <w:footnote w:id="43">
    <w:p w14:paraId="70768684" w14:textId="77777777" w:rsidR="00213A6E" w:rsidRDefault="00E67AAE">
      <w:pPr>
        <w:spacing w:line="240" w:lineRule="auto"/>
        <w:rPr>
          <w:sz w:val="20"/>
          <w:szCs w:val="20"/>
        </w:rPr>
      </w:pPr>
      <w:r>
        <w:rPr>
          <w:vertAlign w:val="superscript"/>
        </w:rPr>
        <w:footnoteRef/>
      </w:r>
      <w:r>
        <w:rPr>
          <w:sz w:val="20"/>
          <w:szCs w:val="20"/>
        </w:rPr>
        <w:t xml:space="preserve"> Мөн тэнд.</w:t>
      </w:r>
    </w:p>
  </w:footnote>
  <w:footnote w:id="44">
    <w:p w14:paraId="0E137AF4" w14:textId="77777777" w:rsidR="00213A6E" w:rsidRDefault="00E67AAE">
      <w:pPr>
        <w:spacing w:line="240" w:lineRule="auto"/>
        <w:rPr>
          <w:sz w:val="20"/>
          <w:szCs w:val="20"/>
        </w:rPr>
      </w:pPr>
      <w:r>
        <w:rPr>
          <w:vertAlign w:val="superscript"/>
        </w:rPr>
        <w:footnoteRef/>
      </w:r>
      <w:r>
        <w:rPr>
          <w:sz w:val="20"/>
          <w:szCs w:val="20"/>
        </w:rPr>
        <w:t xml:space="preserve"> Мөн тэнд.</w:t>
      </w:r>
    </w:p>
  </w:footnote>
  <w:footnote w:id="45">
    <w:p w14:paraId="1C60A601" w14:textId="77777777" w:rsidR="00213A6E" w:rsidRDefault="00E67AAE">
      <w:pPr>
        <w:spacing w:line="240" w:lineRule="auto"/>
        <w:jc w:val="both"/>
        <w:rPr>
          <w:sz w:val="20"/>
          <w:szCs w:val="20"/>
        </w:rPr>
      </w:pPr>
      <w:r>
        <w:rPr>
          <w:vertAlign w:val="superscript"/>
        </w:rPr>
        <w:footnoteRef/>
      </w:r>
      <w:r>
        <w:rPr>
          <w:sz w:val="20"/>
          <w:szCs w:val="20"/>
        </w:rPr>
        <w:t xml:space="preserve"> Төрийн болон орон нутгийн өмчийн хөрөнгөөр бараа, ажил, үйлчилгээ худалдан авах тухай хуулийн шинэчилсэн найруулгын төслийн үр нөлөөг үнэлэх үнэлэх судалгааны тайлан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CF8762" w14:textId="77777777" w:rsidR="0061409D" w:rsidRDefault="006140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454775" w14:textId="77777777" w:rsidR="0061409D" w:rsidRDefault="006140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2C80EC" w14:textId="77777777" w:rsidR="0061409D" w:rsidRDefault="0061409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1E86CA" w14:textId="77777777" w:rsidR="00013FFF" w:rsidRDefault="00013FF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7D647E" w14:textId="77777777" w:rsidR="00213A6E" w:rsidRDefault="00213A6E"/>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A4C663" w14:textId="77777777" w:rsidR="00213A6E" w:rsidRDefault="00213A6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4F52CB"/>
    <w:multiLevelType w:val="multilevel"/>
    <w:tmpl w:val="F8C2B57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A8B3043"/>
    <w:multiLevelType w:val="multilevel"/>
    <w:tmpl w:val="932EC5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AA2A76"/>
    <w:multiLevelType w:val="multilevel"/>
    <w:tmpl w:val="6916D6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EB320F6"/>
    <w:multiLevelType w:val="multilevel"/>
    <w:tmpl w:val="E1F4003A"/>
    <w:lvl w:ilvl="0">
      <w:start w:val="2025"/>
      <w:numFmt w:val="bullet"/>
      <w:lvlText w:val="-"/>
      <w:lvlJc w:val="left"/>
      <w:pPr>
        <w:ind w:left="1440" w:hanging="360"/>
      </w:pPr>
      <w:rPr>
        <w:rFonts w:ascii="Arial" w:eastAsia="Arial" w:hAnsi="Arial" w:cs="Arial"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1F6D50E9"/>
    <w:multiLevelType w:val="multilevel"/>
    <w:tmpl w:val="72C8FE78"/>
    <w:lvl w:ilvl="0">
      <w:start w:val="1"/>
      <w:numFmt w:val="decimal"/>
      <w:lvlText w:val="%1."/>
      <w:lvlJc w:val="left"/>
      <w:pPr>
        <w:ind w:left="720" w:hanging="360"/>
      </w:pPr>
      <w:rPr>
        <w:sz w:val="22"/>
        <w:szCs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B8418DF"/>
    <w:multiLevelType w:val="multilevel"/>
    <w:tmpl w:val="27122BB0"/>
    <w:lvl w:ilvl="0">
      <w:start w:val="2025"/>
      <w:numFmt w:val="bullet"/>
      <w:lvlText w:val="-"/>
      <w:lvlJc w:val="left"/>
      <w:pPr>
        <w:ind w:left="1440" w:hanging="360"/>
      </w:pPr>
      <w:rPr>
        <w:rFonts w:ascii="Arial" w:eastAsia="Arial" w:hAnsi="Arial" w:cs="Arial"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312E752F"/>
    <w:multiLevelType w:val="multilevel"/>
    <w:tmpl w:val="881C23D6"/>
    <w:lvl w:ilvl="0">
      <w:start w:val="2025"/>
      <w:numFmt w:val="bullet"/>
      <w:lvlText w:val="-"/>
      <w:lvlJc w:val="left"/>
      <w:pPr>
        <w:ind w:left="1440" w:hanging="360"/>
      </w:pPr>
      <w:rPr>
        <w:rFonts w:ascii="Arial" w:eastAsia="Arial" w:hAnsi="Arial" w:cs="Arial"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441B0ED8"/>
    <w:multiLevelType w:val="multilevel"/>
    <w:tmpl w:val="32D22E7A"/>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8" w15:restartNumberingAfterBreak="0">
    <w:nsid w:val="4B69439A"/>
    <w:multiLevelType w:val="multilevel"/>
    <w:tmpl w:val="72882E82"/>
    <w:lvl w:ilvl="0">
      <w:start w:val="1"/>
      <w:numFmt w:val="decimal"/>
      <w:lvlText w:val="%1."/>
      <w:lvlJc w:val="left"/>
      <w:pPr>
        <w:ind w:left="720" w:hanging="360"/>
      </w:pPr>
      <w:rPr>
        <w:u w:val="none"/>
      </w:rPr>
    </w:lvl>
    <w:lvl w:ilvl="1">
      <w:start w:val="9"/>
      <w:numFmt w:val="decimal"/>
      <w:lvlText w:val="%1.%2"/>
      <w:lvlJc w:val="left"/>
      <w:pPr>
        <w:ind w:left="720" w:hanging="360"/>
      </w:pPr>
      <w:rPr>
        <w:u w:val="none"/>
      </w:rPr>
    </w:lvl>
    <w:lvl w:ilvl="2">
      <w:start w:val="1"/>
      <w:numFmt w:val="decimal"/>
      <w:lvlText w:val="%1.%2.%3"/>
      <w:lvlJc w:val="left"/>
      <w:pPr>
        <w:ind w:left="1080" w:hanging="720"/>
      </w:pPr>
      <w:rPr>
        <w:u w:val="none"/>
      </w:rPr>
    </w:lvl>
    <w:lvl w:ilvl="3">
      <w:start w:val="1"/>
      <w:numFmt w:val="decimal"/>
      <w:lvlText w:val="%1.%2.%3.%4"/>
      <w:lvlJc w:val="left"/>
      <w:pPr>
        <w:ind w:left="1080" w:hanging="720"/>
      </w:pPr>
      <w:rPr>
        <w:u w:val="none"/>
      </w:rPr>
    </w:lvl>
    <w:lvl w:ilvl="4">
      <w:start w:val="1"/>
      <w:numFmt w:val="decimal"/>
      <w:lvlText w:val="%1.%2.%3.%4.%5"/>
      <w:lvlJc w:val="left"/>
      <w:pPr>
        <w:ind w:left="1440" w:hanging="1080"/>
      </w:pPr>
      <w:rPr>
        <w:u w:val="none"/>
      </w:rPr>
    </w:lvl>
    <w:lvl w:ilvl="5">
      <w:start w:val="1"/>
      <w:numFmt w:val="decimal"/>
      <w:lvlText w:val="%1.%2.%3.%4.%5.%6"/>
      <w:lvlJc w:val="left"/>
      <w:pPr>
        <w:ind w:left="1440" w:hanging="1080"/>
      </w:pPr>
      <w:rPr>
        <w:u w:val="none"/>
      </w:rPr>
    </w:lvl>
    <w:lvl w:ilvl="6">
      <w:start w:val="1"/>
      <w:numFmt w:val="decimal"/>
      <w:lvlText w:val="%1.%2.%3.%4.%5.%6.%7"/>
      <w:lvlJc w:val="left"/>
      <w:pPr>
        <w:ind w:left="1800" w:hanging="1440"/>
      </w:pPr>
      <w:rPr>
        <w:u w:val="none"/>
      </w:rPr>
    </w:lvl>
    <w:lvl w:ilvl="7">
      <w:start w:val="1"/>
      <w:numFmt w:val="decimal"/>
      <w:lvlText w:val="%1.%2.%3.%4.%5.%6.%7.%8"/>
      <w:lvlJc w:val="left"/>
      <w:pPr>
        <w:ind w:left="1800" w:hanging="1440"/>
      </w:pPr>
      <w:rPr>
        <w:u w:val="none"/>
      </w:rPr>
    </w:lvl>
    <w:lvl w:ilvl="8">
      <w:start w:val="1"/>
      <w:numFmt w:val="decimal"/>
      <w:lvlText w:val="%1.%2.%3.%4.%5.%6.%7.%8.%9"/>
      <w:lvlJc w:val="left"/>
      <w:pPr>
        <w:ind w:left="2160" w:hanging="1800"/>
      </w:pPr>
      <w:rPr>
        <w:u w:val="none"/>
      </w:rPr>
    </w:lvl>
  </w:abstractNum>
  <w:abstractNum w:abstractNumId="9" w15:restartNumberingAfterBreak="0">
    <w:nsid w:val="4D2C5825"/>
    <w:multiLevelType w:val="multilevel"/>
    <w:tmpl w:val="090EB2B6"/>
    <w:lvl w:ilvl="0">
      <w:start w:val="2025"/>
      <w:numFmt w:val="bullet"/>
      <w:lvlText w:val="-"/>
      <w:lvlJc w:val="left"/>
      <w:pPr>
        <w:ind w:left="1440" w:hanging="360"/>
      </w:pPr>
      <w:rPr>
        <w:rFonts w:ascii="Arial" w:eastAsia="Arial" w:hAnsi="Arial" w:cs="Arial"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4E5E3FAB"/>
    <w:multiLevelType w:val="multilevel"/>
    <w:tmpl w:val="78024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7F406ED"/>
    <w:multiLevelType w:val="multilevel"/>
    <w:tmpl w:val="AC8E715E"/>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85A0177"/>
    <w:multiLevelType w:val="multilevel"/>
    <w:tmpl w:val="DC4016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69397293"/>
    <w:multiLevelType w:val="multilevel"/>
    <w:tmpl w:val="9A58CB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6D7C707F"/>
    <w:multiLevelType w:val="multilevel"/>
    <w:tmpl w:val="1276771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15:restartNumberingAfterBreak="0">
    <w:nsid w:val="78482CA2"/>
    <w:multiLevelType w:val="multilevel"/>
    <w:tmpl w:val="F9640AA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79241CEB"/>
    <w:multiLevelType w:val="multilevel"/>
    <w:tmpl w:val="550AC7E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16cid:durableId="2067029957">
    <w:abstractNumId w:val="12"/>
  </w:num>
  <w:num w:numId="2" w16cid:durableId="1254585505">
    <w:abstractNumId w:val="2"/>
  </w:num>
  <w:num w:numId="3" w16cid:durableId="896819354">
    <w:abstractNumId w:val="5"/>
  </w:num>
  <w:num w:numId="4" w16cid:durableId="1285843678">
    <w:abstractNumId w:val="14"/>
  </w:num>
  <w:num w:numId="5" w16cid:durableId="1052922735">
    <w:abstractNumId w:val="9"/>
  </w:num>
  <w:num w:numId="6" w16cid:durableId="256713222">
    <w:abstractNumId w:val="8"/>
  </w:num>
  <w:num w:numId="7" w16cid:durableId="1953589731">
    <w:abstractNumId w:val="7"/>
  </w:num>
  <w:num w:numId="8" w16cid:durableId="1080322957">
    <w:abstractNumId w:val="4"/>
  </w:num>
  <w:num w:numId="9" w16cid:durableId="419641074">
    <w:abstractNumId w:val="1"/>
  </w:num>
  <w:num w:numId="10" w16cid:durableId="1750733832">
    <w:abstractNumId w:val="0"/>
  </w:num>
  <w:num w:numId="11" w16cid:durableId="1336885790">
    <w:abstractNumId w:val="15"/>
  </w:num>
  <w:num w:numId="12" w16cid:durableId="1362587831">
    <w:abstractNumId w:val="10"/>
  </w:num>
  <w:num w:numId="13" w16cid:durableId="1641349184">
    <w:abstractNumId w:val="11"/>
  </w:num>
  <w:num w:numId="14" w16cid:durableId="1561088316">
    <w:abstractNumId w:val="13"/>
  </w:num>
  <w:num w:numId="15" w16cid:durableId="1970550581">
    <w:abstractNumId w:val="6"/>
  </w:num>
  <w:num w:numId="16" w16cid:durableId="139687570">
    <w:abstractNumId w:val="3"/>
  </w:num>
  <w:num w:numId="17" w16cid:durableId="2120948298">
    <w:abstractNumId w:val="1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A6E"/>
    <w:rsid w:val="00000BCD"/>
    <w:rsid w:val="00013FFF"/>
    <w:rsid w:val="00021F86"/>
    <w:rsid w:val="000E2AB0"/>
    <w:rsid w:val="000E687E"/>
    <w:rsid w:val="00102160"/>
    <w:rsid w:val="001302FC"/>
    <w:rsid w:val="00137719"/>
    <w:rsid w:val="00213A6E"/>
    <w:rsid w:val="002F258B"/>
    <w:rsid w:val="002F4C82"/>
    <w:rsid w:val="003F0790"/>
    <w:rsid w:val="004949E7"/>
    <w:rsid w:val="004A3DD0"/>
    <w:rsid w:val="004A5C55"/>
    <w:rsid w:val="004B251D"/>
    <w:rsid w:val="00516B33"/>
    <w:rsid w:val="00521121"/>
    <w:rsid w:val="00576E72"/>
    <w:rsid w:val="005A57C7"/>
    <w:rsid w:val="005E561B"/>
    <w:rsid w:val="0061409D"/>
    <w:rsid w:val="006A0402"/>
    <w:rsid w:val="006A696E"/>
    <w:rsid w:val="006D5DCE"/>
    <w:rsid w:val="00742F80"/>
    <w:rsid w:val="0076665D"/>
    <w:rsid w:val="007E3FDB"/>
    <w:rsid w:val="00804319"/>
    <w:rsid w:val="008453C4"/>
    <w:rsid w:val="00911033"/>
    <w:rsid w:val="00917288"/>
    <w:rsid w:val="009228CC"/>
    <w:rsid w:val="00955B8F"/>
    <w:rsid w:val="009C0671"/>
    <w:rsid w:val="009F133C"/>
    <w:rsid w:val="009F4057"/>
    <w:rsid w:val="00A85BFA"/>
    <w:rsid w:val="00A93012"/>
    <w:rsid w:val="00AC61C6"/>
    <w:rsid w:val="00B249A3"/>
    <w:rsid w:val="00B27FC0"/>
    <w:rsid w:val="00B6486B"/>
    <w:rsid w:val="00B94CA0"/>
    <w:rsid w:val="00BE6850"/>
    <w:rsid w:val="00C123CB"/>
    <w:rsid w:val="00C16623"/>
    <w:rsid w:val="00C3693F"/>
    <w:rsid w:val="00C51E94"/>
    <w:rsid w:val="00C80BAB"/>
    <w:rsid w:val="00CB0DE6"/>
    <w:rsid w:val="00CB100B"/>
    <w:rsid w:val="00D11DEC"/>
    <w:rsid w:val="00D7101E"/>
    <w:rsid w:val="00DC4923"/>
    <w:rsid w:val="00DD59E4"/>
    <w:rsid w:val="00DF5C44"/>
    <w:rsid w:val="00E364A6"/>
    <w:rsid w:val="00E5468E"/>
    <w:rsid w:val="00E67AAE"/>
    <w:rsid w:val="00E81E8D"/>
    <w:rsid w:val="00E8709C"/>
    <w:rsid w:val="00EB28FB"/>
    <w:rsid w:val="00ED6E38"/>
    <w:rsid w:val="00F110FA"/>
    <w:rsid w:val="00F11F3E"/>
    <w:rsid w:val="00F20A2F"/>
    <w:rsid w:val="00F318FE"/>
    <w:rsid w:val="00F950C0"/>
    <w:rsid w:val="00FA012B"/>
    <w:rsid w:val="00FF7D84"/>
  </w:rsids>
  <m:mathPr>
    <m:mathFont m:val="Cambria Math"/>
    <m:brkBin m:val="before"/>
    <m:brkBinSub m:val="--"/>
    <m:smallFrac m:val="0"/>
    <m:dispDef/>
    <m:lMargin m:val="0"/>
    <m:rMargin m:val="0"/>
    <m:defJc m:val="centerGroup"/>
    <m:wrapIndent m:val="1440"/>
    <m:intLim m:val="subSup"/>
    <m:naryLim m:val="undOvr"/>
  </m:mathPr>
  <w:themeFontLang w:val="en-M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4052C"/>
  <w15:docId w15:val="{58D0E4DA-733F-D645-959C-8B423C014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pPr>
      <w:spacing w:line="240" w:lineRule="auto"/>
    </w:pPr>
    <w:rPr>
      <w:sz w:val="24"/>
      <w:szCs w:val="24"/>
    </w:rPr>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pPr>
      <w:spacing w:line="240" w:lineRule="auto"/>
    </w:pPr>
    <w:rPr>
      <w:sz w:val="24"/>
      <w:szCs w:val="24"/>
    </w:rPr>
    <w:tblPr>
      <w:tblStyleRowBandSize w:val="1"/>
      <w:tblStyleColBandSize w:val="1"/>
      <w:tblCellMar>
        <w:top w:w="0" w:type="dxa"/>
        <w:left w:w="108" w:type="dxa"/>
        <w:bottom w:w="0" w:type="dxa"/>
        <w:right w:w="108" w:type="dxa"/>
      </w:tblCellMar>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paragraph" w:styleId="Header">
    <w:name w:val="header"/>
    <w:basedOn w:val="Normal"/>
    <w:link w:val="HeaderChar"/>
    <w:uiPriority w:val="99"/>
    <w:unhideWhenUsed/>
    <w:rsid w:val="00013FFF"/>
    <w:pPr>
      <w:tabs>
        <w:tab w:val="center" w:pos="4513"/>
        <w:tab w:val="right" w:pos="9026"/>
      </w:tabs>
      <w:spacing w:line="240" w:lineRule="auto"/>
    </w:pPr>
  </w:style>
  <w:style w:type="character" w:customStyle="1" w:styleId="HeaderChar">
    <w:name w:val="Header Char"/>
    <w:basedOn w:val="DefaultParagraphFont"/>
    <w:link w:val="Header"/>
    <w:uiPriority w:val="99"/>
    <w:rsid w:val="00013FFF"/>
  </w:style>
  <w:style w:type="paragraph" w:styleId="Footer">
    <w:name w:val="footer"/>
    <w:basedOn w:val="Normal"/>
    <w:link w:val="FooterChar"/>
    <w:uiPriority w:val="99"/>
    <w:unhideWhenUsed/>
    <w:rsid w:val="00013FFF"/>
    <w:pPr>
      <w:tabs>
        <w:tab w:val="center" w:pos="4513"/>
        <w:tab w:val="right" w:pos="9026"/>
      </w:tabs>
      <w:spacing w:line="240" w:lineRule="auto"/>
    </w:pPr>
  </w:style>
  <w:style w:type="character" w:customStyle="1" w:styleId="FooterChar">
    <w:name w:val="Footer Char"/>
    <w:basedOn w:val="DefaultParagraphFont"/>
    <w:link w:val="Footer"/>
    <w:uiPriority w:val="99"/>
    <w:rsid w:val="00013FFF"/>
  </w:style>
  <w:style w:type="paragraph" w:styleId="TOC1">
    <w:name w:val="toc 1"/>
    <w:basedOn w:val="Normal"/>
    <w:next w:val="Normal"/>
    <w:autoRedefine/>
    <w:uiPriority w:val="39"/>
    <w:unhideWhenUsed/>
    <w:rsid w:val="00E67AAE"/>
    <w:pPr>
      <w:spacing w:after="100"/>
    </w:pPr>
  </w:style>
  <w:style w:type="paragraph" w:styleId="TOC2">
    <w:name w:val="toc 2"/>
    <w:basedOn w:val="Normal"/>
    <w:next w:val="Normal"/>
    <w:autoRedefine/>
    <w:uiPriority w:val="39"/>
    <w:unhideWhenUsed/>
    <w:rsid w:val="00E67AAE"/>
    <w:pPr>
      <w:spacing w:after="100"/>
      <w:ind w:left="220"/>
    </w:pPr>
  </w:style>
  <w:style w:type="paragraph" w:styleId="TOC3">
    <w:name w:val="toc 3"/>
    <w:basedOn w:val="Normal"/>
    <w:next w:val="Normal"/>
    <w:autoRedefine/>
    <w:uiPriority w:val="39"/>
    <w:unhideWhenUsed/>
    <w:rsid w:val="00E67AAE"/>
    <w:pPr>
      <w:spacing w:after="100"/>
      <w:ind w:left="440"/>
    </w:pPr>
  </w:style>
  <w:style w:type="character" w:styleId="Hyperlink">
    <w:name w:val="Hyperlink"/>
    <w:basedOn w:val="DefaultParagraphFont"/>
    <w:uiPriority w:val="99"/>
    <w:unhideWhenUsed/>
    <w:rsid w:val="00E67AA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huukh.mn" TargetMode="Externa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s://mof.gov.mn/article/entry/2025_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53</Pages>
  <Words>17505</Words>
  <Characters>99782</Characters>
  <Application>Microsoft Office Word</Application>
  <DocSecurity>0</DocSecurity>
  <Lines>831</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Macintosh</cp:lastModifiedBy>
  <cp:revision>2</cp:revision>
  <dcterms:created xsi:type="dcterms:W3CDTF">2026-07-06T03:38:00Z</dcterms:created>
  <dcterms:modified xsi:type="dcterms:W3CDTF">2026-07-06T03:38:00Z</dcterms:modified>
</cp:coreProperties>
</file>