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936148" w14:textId="77777777" w:rsidR="009B41B0" w:rsidRPr="00A65A08" w:rsidRDefault="009B41B0" w:rsidP="009B0959">
      <w:pPr>
        <w:rPr>
          <w:noProof/>
          <w:color w:val="000000" w:themeColor="text1"/>
          <w:sz w:val="24"/>
          <w:szCs w:val="24"/>
          <w:lang w:val="mn-MN"/>
        </w:rPr>
      </w:pPr>
    </w:p>
    <w:p w14:paraId="3607DF46" w14:textId="77777777" w:rsidR="009B41B0" w:rsidRPr="00A65A08" w:rsidRDefault="009B41B0" w:rsidP="009B0959">
      <w:pPr>
        <w:rPr>
          <w:rFonts w:eastAsia="Times New Roman"/>
          <w:b/>
          <w:bCs/>
          <w:color w:val="3366FF"/>
          <w:sz w:val="24"/>
          <w:szCs w:val="24"/>
          <w:lang w:val="ms-MY"/>
        </w:rPr>
      </w:pPr>
      <w:r w:rsidRPr="00A65A08">
        <w:rPr>
          <w:rFonts w:eastAsia="Times New Roman"/>
          <w:noProof/>
          <w:color w:val="000000" w:themeColor="text1"/>
          <w:sz w:val="24"/>
          <w:szCs w:val="24"/>
          <w:lang w:val="mn-MN"/>
        </w:rPr>
        <w:t xml:space="preserve"> </w:t>
      </w:r>
    </w:p>
    <w:p w14:paraId="670D4B48" w14:textId="77777777" w:rsidR="009B41B0" w:rsidRPr="00A65A08" w:rsidRDefault="009B41B0" w:rsidP="009B0959">
      <w:pPr>
        <w:pStyle w:val="NoSpacing"/>
        <w:spacing w:line="276" w:lineRule="auto"/>
        <w:rPr>
          <w:sz w:val="24"/>
          <w:szCs w:val="24"/>
          <w:lang w:val="ms-MY"/>
        </w:rPr>
      </w:pPr>
    </w:p>
    <w:p w14:paraId="040DF49B" w14:textId="77777777" w:rsidR="009B41B0" w:rsidRPr="00A65A08" w:rsidRDefault="009B41B0" w:rsidP="009B0959">
      <w:pPr>
        <w:pStyle w:val="NoSpacing"/>
        <w:spacing w:line="276" w:lineRule="auto"/>
        <w:jc w:val="center"/>
        <w:rPr>
          <w:sz w:val="24"/>
          <w:szCs w:val="24"/>
          <w:lang w:val="ms-MY"/>
        </w:rPr>
      </w:pPr>
      <w:r w:rsidRPr="00A65A08">
        <w:rPr>
          <w:sz w:val="24"/>
          <w:szCs w:val="24"/>
          <w:lang w:val="ms-MY"/>
        </w:rPr>
        <w:t>МОНГОЛ УЛСЫН ИХ ХУРЛЫН</w:t>
      </w:r>
    </w:p>
    <w:p w14:paraId="266DA3EB" w14:textId="77777777" w:rsidR="009B41B0" w:rsidRPr="00A65A08" w:rsidRDefault="009B41B0" w:rsidP="009B0959">
      <w:pPr>
        <w:pStyle w:val="NoSpacing"/>
        <w:spacing w:line="276" w:lineRule="auto"/>
        <w:jc w:val="center"/>
        <w:rPr>
          <w:rFonts w:eastAsia="Arial Unicode MS"/>
          <w:sz w:val="24"/>
          <w:szCs w:val="24"/>
          <w:lang w:val="ms-MY"/>
        </w:rPr>
      </w:pPr>
      <w:bookmarkStart w:id="0" w:name="_h06h22z21kh1"/>
      <w:bookmarkEnd w:id="0"/>
      <w:r w:rsidRPr="00A65A08">
        <w:rPr>
          <w:rFonts w:eastAsia="Arial Unicode MS"/>
          <w:sz w:val="24"/>
          <w:szCs w:val="24"/>
          <w:lang w:val="ms-MY"/>
        </w:rPr>
        <w:t>ТОГТООЛ</w:t>
      </w:r>
    </w:p>
    <w:p w14:paraId="57363E65" w14:textId="77777777" w:rsidR="009B41B0" w:rsidRPr="00A65A08" w:rsidRDefault="009B41B0" w:rsidP="009B0959">
      <w:pPr>
        <w:pStyle w:val="NoSpacing"/>
        <w:spacing w:line="276" w:lineRule="auto"/>
        <w:rPr>
          <w:sz w:val="24"/>
          <w:szCs w:val="24"/>
          <w:lang w:val="ms-MY"/>
        </w:rPr>
      </w:pPr>
    </w:p>
    <w:p w14:paraId="5704823B" w14:textId="7D60C368" w:rsidR="009B41B0" w:rsidRDefault="009B41B0" w:rsidP="009B0959">
      <w:pPr>
        <w:pStyle w:val="NoSpacing"/>
        <w:spacing w:line="276" w:lineRule="auto"/>
        <w:rPr>
          <w:sz w:val="24"/>
          <w:szCs w:val="24"/>
          <w:lang w:val="ms-MY"/>
        </w:rPr>
      </w:pPr>
      <w:r w:rsidRPr="009B41B0">
        <w:rPr>
          <w:sz w:val="24"/>
          <w:szCs w:val="24"/>
          <w:lang w:val="ms-MY"/>
        </w:rPr>
        <w:t>202</w:t>
      </w:r>
      <w:r w:rsidR="00692980">
        <w:rPr>
          <w:sz w:val="24"/>
          <w:szCs w:val="24"/>
          <w:lang w:val="en-US"/>
        </w:rPr>
        <w:t>6</w:t>
      </w:r>
      <w:r w:rsidRPr="00A65A08">
        <w:rPr>
          <w:sz w:val="24"/>
          <w:szCs w:val="24"/>
          <w:lang w:val="ms-MY"/>
        </w:rPr>
        <w:t xml:space="preserve"> </w:t>
      </w:r>
      <w:proofErr w:type="spellStart"/>
      <w:r w:rsidRPr="00A65A08">
        <w:rPr>
          <w:sz w:val="24"/>
          <w:szCs w:val="24"/>
          <w:lang w:val="ms-MY"/>
        </w:rPr>
        <w:t>оны</w:t>
      </w:r>
      <w:proofErr w:type="spellEnd"/>
      <w:r w:rsidRPr="00A65A08">
        <w:rPr>
          <w:sz w:val="24"/>
          <w:szCs w:val="24"/>
          <w:lang w:val="ms-MY"/>
        </w:rPr>
        <w:t xml:space="preserve"> </w:t>
      </w:r>
      <w:r>
        <w:rPr>
          <w:sz w:val="24"/>
          <w:szCs w:val="24"/>
          <w:lang w:val="ms-MY"/>
        </w:rPr>
        <w:t>...</w:t>
      </w:r>
      <w:r w:rsidRPr="00A65A08">
        <w:rPr>
          <w:sz w:val="24"/>
          <w:szCs w:val="24"/>
          <w:lang w:val="ms-MY"/>
        </w:rPr>
        <w:t xml:space="preserve"> </w:t>
      </w:r>
      <w:proofErr w:type="spellStart"/>
      <w:r w:rsidRPr="00A65A08">
        <w:rPr>
          <w:sz w:val="24"/>
          <w:szCs w:val="24"/>
          <w:lang w:val="ms-MY"/>
        </w:rPr>
        <w:t>сарын</w:t>
      </w:r>
      <w:proofErr w:type="spellEnd"/>
      <w:r w:rsidRPr="00A65A08">
        <w:rPr>
          <w:sz w:val="24"/>
          <w:szCs w:val="24"/>
          <w:lang w:val="ms-MY"/>
        </w:rPr>
        <w:t xml:space="preserve"> </w:t>
      </w:r>
      <w:r w:rsidRPr="009B41B0">
        <w:rPr>
          <w:sz w:val="24"/>
          <w:szCs w:val="24"/>
          <w:lang w:val="en-US"/>
        </w:rPr>
        <w:t>…</w:t>
      </w:r>
      <w:r w:rsidRPr="00A65A08">
        <w:rPr>
          <w:sz w:val="24"/>
          <w:szCs w:val="24"/>
          <w:lang w:val="ms-MY"/>
        </w:rPr>
        <w:t xml:space="preserve"> </w:t>
      </w:r>
      <w:proofErr w:type="spellStart"/>
      <w:r w:rsidRPr="00A65A08">
        <w:rPr>
          <w:sz w:val="24"/>
          <w:szCs w:val="24"/>
          <w:lang w:val="ms-MY"/>
        </w:rPr>
        <w:t>өдөр</w:t>
      </w:r>
      <w:proofErr w:type="spellEnd"/>
      <w:r w:rsidRPr="00A65A08">
        <w:rPr>
          <w:sz w:val="24"/>
          <w:szCs w:val="24"/>
          <w:lang w:val="ms-MY"/>
        </w:rPr>
        <w:t xml:space="preserve">     </w:t>
      </w:r>
      <w:r w:rsidRPr="00A65A08">
        <w:rPr>
          <w:sz w:val="24"/>
          <w:szCs w:val="24"/>
          <w:lang w:val="mn-MN"/>
        </w:rPr>
        <w:tab/>
      </w:r>
      <w:r>
        <w:rPr>
          <w:sz w:val="24"/>
          <w:szCs w:val="24"/>
          <w:lang w:val="mn-MN"/>
        </w:rPr>
        <w:t xml:space="preserve">        </w:t>
      </w:r>
      <w:proofErr w:type="spellStart"/>
      <w:r w:rsidRPr="00A65A08">
        <w:rPr>
          <w:sz w:val="24"/>
          <w:szCs w:val="24"/>
          <w:lang w:val="ms-MY"/>
        </w:rPr>
        <w:t>Дугаар</w:t>
      </w:r>
      <w:proofErr w:type="spellEnd"/>
      <w:r w:rsidRPr="00A65A08">
        <w:rPr>
          <w:sz w:val="24"/>
          <w:szCs w:val="24"/>
          <w:lang w:val="ms-MY"/>
        </w:rPr>
        <w:t xml:space="preserve"> </w:t>
      </w:r>
      <w:r w:rsidRPr="009B41B0">
        <w:rPr>
          <w:sz w:val="24"/>
          <w:szCs w:val="24"/>
          <w:lang w:val="en-US"/>
        </w:rPr>
        <w:t>…</w:t>
      </w:r>
      <w:r w:rsidRPr="009B41B0">
        <w:rPr>
          <w:sz w:val="24"/>
          <w:szCs w:val="24"/>
          <w:lang w:val="ms-MY"/>
        </w:rPr>
        <w:t xml:space="preserve"> </w:t>
      </w:r>
      <w:r w:rsidRPr="00A65A08">
        <w:rPr>
          <w:sz w:val="24"/>
          <w:szCs w:val="24"/>
          <w:lang w:val="ms-MY"/>
        </w:rPr>
        <w:t xml:space="preserve">         </w:t>
      </w:r>
      <w:r w:rsidRPr="00A65A08">
        <w:rPr>
          <w:sz w:val="24"/>
          <w:szCs w:val="24"/>
          <w:lang w:val="mn-MN"/>
        </w:rPr>
        <w:t xml:space="preserve">         </w:t>
      </w:r>
      <w:r>
        <w:rPr>
          <w:sz w:val="24"/>
          <w:szCs w:val="24"/>
          <w:lang w:val="mn-MN"/>
        </w:rPr>
        <w:t xml:space="preserve">            </w:t>
      </w:r>
      <w:r w:rsidRPr="00A65A08">
        <w:rPr>
          <w:sz w:val="24"/>
          <w:szCs w:val="24"/>
          <w:lang w:val="mn-MN"/>
        </w:rPr>
        <w:t xml:space="preserve">  </w:t>
      </w:r>
      <w:r>
        <w:rPr>
          <w:sz w:val="24"/>
          <w:szCs w:val="24"/>
          <w:lang w:val="mn-MN"/>
        </w:rPr>
        <w:t xml:space="preserve">    </w:t>
      </w:r>
      <w:proofErr w:type="spellStart"/>
      <w:r w:rsidRPr="00A65A08">
        <w:rPr>
          <w:sz w:val="24"/>
          <w:szCs w:val="24"/>
          <w:lang w:val="ms-MY"/>
        </w:rPr>
        <w:t>Төрийн</w:t>
      </w:r>
      <w:proofErr w:type="spellEnd"/>
      <w:r w:rsidRPr="00A65A08">
        <w:rPr>
          <w:sz w:val="24"/>
          <w:szCs w:val="24"/>
          <w:lang w:val="ms-MY"/>
        </w:rPr>
        <w:t xml:space="preserve"> </w:t>
      </w:r>
      <w:proofErr w:type="spellStart"/>
      <w:r w:rsidRPr="00A65A08">
        <w:rPr>
          <w:sz w:val="24"/>
          <w:szCs w:val="24"/>
          <w:lang w:val="ms-MY"/>
        </w:rPr>
        <w:t>ордон</w:t>
      </w:r>
      <w:proofErr w:type="spellEnd"/>
      <w:r w:rsidRPr="00A65A08">
        <w:rPr>
          <w:sz w:val="24"/>
          <w:szCs w:val="24"/>
          <w:lang w:val="ms-MY"/>
        </w:rPr>
        <w:t>,</w:t>
      </w:r>
    </w:p>
    <w:p w14:paraId="6304ED98" w14:textId="77777777" w:rsidR="009B41B0" w:rsidRPr="00A65A08" w:rsidRDefault="009B41B0" w:rsidP="009B0959">
      <w:pPr>
        <w:pStyle w:val="NoSpacing"/>
        <w:spacing w:line="276" w:lineRule="auto"/>
        <w:jc w:val="right"/>
        <w:rPr>
          <w:sz w:val="24"/>
          <w:szCs w:val="24"/>
          <w:lang w:val="ms-MY"/>
        </w:rPr>
      </w:pPr>
      <w:r w:rsidRPr="00A65A08">
        <w:rPr>
          <w:sz w:val="24"/>
          <w:szCs w:val="24"/>
          <w:lang w:val="ms-MY"/>
        </w:rPr>
        <w:t xml:space="preserve"> </w:t>
      </w:r>
      <w:proofErr w:type="spellStart"/>
      <w:r w:rsidRPr="00A65A08">
        <w:rPr>
          <w:sz w:val="24"/>
          <w:szCs w:val="24"/>
          <w:lang w:val="ms-MY"/>
        </w:rPr>
        <w:t>Улаанбаатар</w:t>
      </w:r>
      <w:proofErr w:type="spellEnd"/>
      <w:r w:rsidRPr="00A65A08">
        <w:rPr>
          <w:sz w:val="24"/>
          <w:szCs w:val="24"/>
          <w:lang w:val="ms-MY"/>
        </w:rPr>
        <w:t xml:space="preserve"> </w:t>
      </w:r>
      <w:proofErr w:type="spellStart"/>
      <w:r w:rsidRPr="00A65A08">
        <w:rPr>
          <w:sz w:val="24"/>
          <w:szCs w:val="24"/>
          <w:lang w:val="ms-MY"/>
        </w:rPr>
        <w:t>хот</w:t>
      </w:r>
      <w:proofErr w:type="spellEnd"/>
    </w:p>
    <w:p w14:paraId="4F1BCA18" w14:textId="77777777" w:rsidR="009B41B0" w:rsidRPr="00A65A08" w:rsidRDefault="009B41B0" w:rsidP="009B0959">
      <w:pPr>
        <w:pStyle w:val="NoSpacing"/>
        <w:spacing w:line="276" w:lineRule="auto"/>
        <w:rPr>
          <w:noProof/>
          <w:color w:val="000000" w:themeColor="text1"/>
          <w:sz w:val="24"/>
          <w:szCs w:val="24"/>
          <w:lang w:val="mn-MN"/>
        </w:rPr>
      </w:pPr>
    </w:p>
    <w:p w14:paraId="7824C771" w14:textId="77777777" w:rsidR="009B41B0" w:rsidRPr="00A65A08" w:rsidRDefault="009B41B0" w:rsidP="009B0959">
      <w:pPr>
        <w:pStyle w:val="NoSpacing"/>
        <w:spacing w:line="276" w:lineRule="auto"/>
        <w:jc w:val="center"/>
        <w:rPr>
          <w:noProof/>
          <w:color w:val="000000" w:themeColor="text1"/>
          <w:sz w:val="24"/>
          <w:szCs w:val="24"/>
          <w:lang w:val="mn-MN"/>
        </w:rPr>
      </w:pPr>
      <w:r w:rsidRPr="00A65A08">
        <w:rPr>
          <w:noProof/>
          <w:color w:val="000000" w:themeColor="text1"/>
          <w:sz w:val="24"/>
          <w:szCs w:val="24"/>
          <w:lang w:val="mn-MN"/>
        </w:rPr>
        <w:t>Х</w:t>
      </w:r>
      <w:r>
        <w:rPr>
          <w:noProof/>
          <w:color w:val="000000" w:themeColor="text1"/>
          <w:sz w:val="24"/>
          <w:szCs w:val="24"/>
          <w:lang w:val="mn-MN"/>
        </w:rPr>
        <w:t>ЯНАН ШАЛГАХ ТҮР ХОРОО БАЙГУУЛАХ ТУХАЙ</w:t>
      </w:r>
    </w:p>
    <w:p w14:paraId="36043A41" w14:textId="77777777" w:rsidR="009B41B0" w:rsidRPr="00A65A08" w:rsidRDefault="009B41B0" w:rsidP="009B0959">
      <w:pPr>
        <w:pStyle w:val="NoSpacing"/>
        <w:spacing w:line="276" w:lineRule="auto"/>
        <w:rPr>
          <w:noProof/>
          <w:color w:val="000000" w:themeColor="text1"/>
          <w:sz w:val="24"/>
          <w:szCs w:val="24"/>
          <w:lang w:val="mn-MN"/>
        </w:rPr>
      </w:pPr>
      <w:r w:rsidRPr="00A65A08">
        <w:rPr>
          <w:noProof/>
          <w:color w:val="000000" w:themeColor="text1"/>
          <w:sz w:val="24"/>
          <w:szCs w:val="24"/>
          <w:lang w:val="mn-MN"/>
        </w:rPr>
        <w:t xml:space="preserve"> </w:t>
      </w:r>
    </w:p>
    <w:p w14:paraId="5B3BA15C" w14:textId="77777777" w:rsidR="009B41B0" w:rsidRPr="00DC6BC7" w:rsidRDefault="009B41B0" w:rsidP="009B0959">
      <w:pPr>
        <w:pStyle w:val="NoSpacing"/>
        <w:spacing w:line="276" w:lineRule="auto"/>
        <w:jc w:val="both"/>
        <w:rPr>
          <w:rFonts w:eastAsiaTheme="minorHAnsi"/>
          <w:noProof/>
          <w:color w:val="000000" w:themeColor="text1"/>
          <w:sz w:val="24"/>
          <w:szCs w:val="24"/>
          <w:shd w:val="clear" w:color="auto" w:fill="FFFFFF"/>
          <w:lang w:val="mn-MN"/>
        </w:rPr>
      </w:pPr>
      <w:r w:rsidRPr="00A65A08">
        <w:rPr>
          <w:rFonts w:eastAsiaTheme="minorHAnsi"/>
          <w:noProof/>
          <w:color w:val="000000" w:themeColor="text1"/>
          <w:sz w:val="24"/>
          <w:szCs w:val="24"/>
          <w:shd w:val="clear" w:color="auto" w:fill="FFFFFF"/>
          <w:lang w:val="mn-MN"/>
        </w:rPr>
        <w:t>Монгол Улсын Үндсэн хуулийн Хорин наймдугаар зүйлийн 2 дахь хэсэг, Монгол Улсын Их Хурлын тухай хуулийн 28 дугаар зүйлийн 28.1 дэх хэсэг, Монгол Улсын Их Хурлын хяналт шалгалтын тухай хуулийн 6 дугаар зүйлийн 6.1.7 дахь заалт, 32 дугаар зүйлийн 32.1, 32.2, 32.3 дахь хэсэг, 33 дугаар зүйлийн 33.1, 33.2</w:t>
      </w:r>
      <w:r>
        <w:rPr>
          <w:rFonts w:eastAsiaTheme="minorHAnsi"/>
          <w:noProof/>
          <w:color w:val="000000" w:themeColor="text1"/>
          <w:sz w:val="24"/>
          <w:szCs w:val="24"/>
          <w:shd w:val="clear" w:color="auto" w:fill="FFFFFF"/>
          <w:lang w:val="mn-MN"/>
        </w:rPr>
        <w:t>, 33.8</w:t>
      </w:r>
      <w:r w:rsidRPr="00A65A08">
        <w:rPr>
          <w:rFonts w:eastAsiaTheme="minorHAnsi"/>
          <w:noProof/>
          <w:color w:val="000000" w:themeColor="text1"/>
          <w:sz w:val="24"/>
          <w:szCs w:val="24"/>
          <w:shd w:val="clear" w:color="auto" w:fill="FFFFFF"/>
          <w:lang w:val="mn-MN"/>
        </w:rPr>
        <w:t xml:space="preserve"> дахь хэсгийг үндэслэн Монгол Улсын Их Хурлаас ТОГТООХ нь</w:t>
      </w:r>
      <w:r w:rsidRPr="00A65A08">
        <w:rPr>
          <w:noProof/>
          <w:color w:val="000000" w:themeColor="text1"/>
          <w:sz w:val="24"/>
          <w:szCs w:val="24"/>
          <w:lang w:val="mn-MN"/>
        </w:rPr>
        <w:t>:</w:t>
      </w:r>
    </w:p>
    <w:p w14:paraId="19AA26C8" w14:textId="77777777" w:rsidR="009B41B0" w:rsidRPr="00A06AF7" w:rsidRDefault="009B41B0" w:rsidP="009B0959">
      <w:pPr>
        <w:pStyle w:val="NoSpacing"/>
        <w:spacing w:line="276" w:lineRule="auto"/>
        <w:rPr>
          <w:noProof/>
          <w:color w:val="000000" w:themeColor="text1"/>
          <w:sz w:val="24"/>
          <w:szCs w:val="24"/>
          <w:lang w:val="mn-MN"/>
        </w:rPr>
      </w:pPr>
    </w:p>
    <w:p w14:paraId="2F9E90C3" w14:textId="77777777" w:rsidR="009B41B0" w:rsidRPr="00EC3F12" w:rsidRDefault="009B41B0" w:rsidP="009B0959">
      <w:pPr>
        <w:pStyle w:val="NoSpacing"/>
        <w:spacing w:line="276" w:lineRule="auto"/>
        <w:jc w:val="both"/>
        <w:rPr>
          <w:rFonts w:eastAsiaTheme="minorHAnsi"/>
          <w:noProof/>
          <w:color w:val="000000" w:themeColor="text1"/>
          <w:sz w:val="24"/>
          <w:szCs w:val="24"/>
          <w:shd w:val="clear" w:color="auto" w:fill="FFFFFF"/>
          <w:lang w:val="mn-MN"/>
        </w:rPr>
      </w:pPr>
      <w:r w:rsidRPr="00EC3F12">
        <w:rPr>
          <w:rFonts w:eastAsiaTheme="minorHAnsi"/>
          <w:noProof/>
          <w:color w:val="000000" w:themeColor="text1"/>
          <w:sz w:val="24"/>
          <w:szCs w:val="24"/>
          <w:shd w:val="clear" w:color="auto" w:fill="FFFFFF"/>
          <w:lang w:val="mn-MN"/>
        </w:rPr>
        <w:t>1. Монгол Улсын Их Хур</w:t>
      </w:r>
      <w:r>
        <w:rPr>
          <w:rFonts w:eastAsiaTheme="minorHAnsi"/>
          <w:noProof/>
          <w:color w:val="000000" w:themeColor="text1"/>
          <w:sz w:val="24"/>
          <w:szCs w:val="24"/>
          <w:shd w:val="clear" w:color="auto" w:fill="FFFFFF"/>
          <w:lang w:val="mn-MN"/>
        </w:rPr>
        <w:t>лын</w:t>
      </w:r>
      <w:r w:rsidRPr="00EC3F12">
        <w:rPr>
          <w:rFonts w:eastAsiaTheme="minorHAnsi"/>
          <w:noProof/>
          <w:color w:val="000000" w:themeColor="text1"/>
          <w:sz w:val="24"/>
          <w:szCs w:val="24"/>
          <w:shd w:val="clear" w:color="auto" w:fill="FFFFFF"/>
          <w:lang w:val="mn-MN"/>
        </w:rPr>
        <w:t xml:space="preserve"> 2024 оны 12 сарын 27-ны өд</w:t>
      </w:r>
      <w:r>
        <w:rPr>
          <w:rFonts w:eastAsiaTheme="minorHAnsi"/>
          <w:noProof/>
          <w:color w:val="000000" w:themeColor="text1"/>
          <w:sz w:val="24"/>
          <w:szCs w:val="24"/>
          <w:shd w:val="clear" w:color="auto" w:fill="FFFFFF"/>
          <w:lang w:val="mn-MN"/>
        </w:rPr>
        <w:t>рийн</w:t>
      </w:r>
      <w:r w:rsidRPr="00EC3F12">
        <w:rPr>
          <w:rFonts w:eastAsiaTheme="minorHAnsi"/>
          <w:noProof/>
          <w:color w:val="000000" w:themeColor="text1"/>
          <w:sz w:val="24"/>
          <w:szCs w:val="24"/>
          <w:shd w:val="clear" w:color="auto" w:fill="FFFFFF"/>
          <w:lang w:val="mn-MN"/>
        </w:rPr>
        <w:t xml:space="preserve"> “Монгол Улсын Засгийн газар, Бүгд Найрамдах Хятад Ард Улсын Засгийн газар хооронд Гашуунсухайт-Ганцмод боомтын хил дамнасан төмөр замын бүтээн байгуулалтыг хэрэгжүүлэх хэлэлцээрийг байгуулахад баримтлах үндсэн чиглэл батлах тухай” 58 дугаар тогтоолын хэрэгжилтийн хүрээнд байгуулсан </w:t>
      </w:r>
      <w:r>
        <w:rPr>
          <w:rFonts w:eastAsiaTheme="minorHAnsi"/>
          <w:noProof/>
          <w:color w:val="000000" w:themeColor="text1"/>
          <w:sz w:val="24"/>
          <w:szCs w:val="24"/>
          <w:shd w:val="clear" w:color="auto" w:fill="FFFFFF"/>
          <w:lang w:val="mn-MN"/>
        </w:rPr>
        <w:t xml:space="preserve">гэрээ хэлэлцээр, түүний бэлтгэл ажил, </w:t>
      </w:r>
      <w:r w:rsidRPr="00EC3F12">
        <w:rPr>
          <w:rFonts w:eastAsiaTheme="minorHAnsi"/>
          <w:noProof/>
          <w:color w:val="000000" w:themeColor="text1"/>
          <w:sz w:val="24"/>
          <w:szCs w:val="24"/>
          <w:shd w:val="clear" w:color="auto" w:fill="FFFFFF"/>
          <w:lang w:val="mn-MN"/>
        </w:rPr>
        <w:t>аж ахуйн нэгж хоорондын хамтын ажиллагааны гэрээ, баримт бичиг, үйл ажиллагаанд</w:t>
      </w:r>
      <w:r>
        <w:rPr>
          <w:rFonts w:eastAsiaTheme="minorHAnsi"/>
          <w:noProof/>
          <w:color w:val="000000" w:themeColor="text1"/>
          <w:sz w:val="24"/>
          <w:szCs w:val="24"/>
          <w:shd w:val="clear" w:color="auto" w:fill="FFFFFF"/>
          <w:lang w:val="mn-MN"/>
        </w:rPr>
        <w:t xml:space="preserve"> </w:t>
      </w:r>
      <w:r w:rsidRPr="00EC3F12">
        <w:rPr>
          <w:rFonts w:eastAsiaTheme="minorHAnsi"/>
          <w:noProof/>
          <w:color w:val="000000" w:themeColor="text1"/>
          <w:sz w:val="24"/>
          <w:szCs w:val="24"/>
          <w:shd w:val="clear" w:color="auto" w:fill="FFFFFF"/>
          <w:lang w:val="mn-MN"/>
        </w:rPr>
        <w:t>хяналт шалгалт хийх, нотлох баримтыг шинжлэн судлах</w:t>
      </w:r>
      <w:r>
        <w:rPr>
          <w:rFonts w:eastAsiaTheme="minorHAnsi"/>
          <w:noProof/>
          <w:color w:val="000000" w:themeColor="text1"/>
          <w:sz w:val="24"/>
          <w:szCs w:val="24"/>
          <w:shd w:val="clear" w:color="auto" w:fill="FFFFFF"/>
          <w:lang w:val="mn-MN"/>
        </w:rPr>
        <w:t>,</w:t>
      </w:r>
      <w:r w:rsidRPr="00EC3F12">
        <w:rPr>
          <w:rFonts w:eastAsiaTheme="minorHAnsi"/>
          <w:noProof/>
          <w:color w:val="000000" w:themeColor="text1"/>
          <w:sz w:val="24"/>
          <w:szCs w:val="24"/>
          <w:shd w:val="clear" w:color="auto" w:fill="FFFFFF"/>
          <w:lang w:val="mn-MN"/>
        </w:rPr>
        <w:t xml:space="preserve"> нээлттэй сонсгол зохион байгуулах, иргэд, олон нийтийг мэдээллээр хангах, хяналт шалгалтын тайланг Улсын Их Хур</w:t>
      </w:r>
      <w:r>
        <w:rPr>
          <w:rFonts w:eastAsiaTheme="minorHAnsi"/>
          <w:noProof/>
          <w:color w:val="000000" w:themeColor="text1"/>
          <w:sz w:val="24"/>
          <w:szCs w:val="24"/>
          <w:shd w:val="clear" w:color="auto" w:fill="FFFFFF"/>
          <w:lang w:val="mn-MN"/>
        </w:rPr>
        <w:t xml:space="preserve">алд </w:t>
      </w:r>
      <w:r w:rsidRPr="00EC3F12">
        <w:rPr>
          <w:rFonts w:eastAsiaTheme="minorHAnsi"/>
          <w:noProof/>
          <w:color w:val="000000" w:themeColor="text1"/>
          <w:sz w:val="24"/>
          <w:szCs w:val="24"/>
          <w:shd w:val="clear" w:color="auto" w:fill="FFFFFF"/>
          <w:lang w:val="mn-MN"/>
        </w:rPr>
        <w:t xml:space="preserve">танилцуулах үүрэг бүхий Улсын Их Хурлын Хянан шалгах түр хороог байгуулсугай: </w:t>
      </w:r>
    </w:p>
    <w:p w14:paraId="712454F7" w14:textId="77777777" w:rsidR="009B41B0" w:rsidRPr="00A65A08" w:rsidRDefault="009B41B0" w:rsidP="009B0959">
      <w:pPr>
        <w:pStyle w:val="NoSpacing"/>
        <w:spacing w:line="276" w:lineRule="auto"/>
        <w:rPr>
          <w:noProof/>
          <w:color w:val="000000" w:themeColor="text1"/>
          <w:sz w:val="24"/>
          <w:szCs w:val="24"/>
          <w:lang w:val="mn-MN"/>
        </w:rPr>
      </w:pPr>
    </w:p>
    <w:p w14:paraId="19DC768D" w14:textId="77777777" w:rsidR="009B41B0" w:rsidRPr="00A65A08" w:rsidRDefault="009B41B0" w:rsidP="009B0959">
      <w:pPr>
        <w:pStyle w:val="NoSpacing"/>
        <w:spacing w:line="276" w:lineRule="auto"/>
        <w:jc w:val="both"/>
        <w:rPr>
          <w:noProof/>
          <w:color w:val="000000" w:themeColor="text1"/>
          <w:sz w:val="24"/>
          <w:szCs w:val="24"/>
          <w:lang w:val="mn-MN"/>
        </w:rPr>
      </w:pPr>
      <w:r>
        <w:rPr>
          <w:noProof/>
          <w:color w:val="000000" w:themeColor="text1"/>
          <w:sz w:val="24"/>
          <w:szCs w:val="24"/>
          <w:lang w:val="mn-MN"/>
        </w:rPr>
        <w:t>2</w:t>
      </w:r>
      <w:r w:rsidRPr="00A65A08">
        <w:rPr>
          <w:noProof/>
          <w:color w:val="000000" w:themeColor="text1"/>
          <w:sz w:val="24"/>
          <w:szCs w:val="24"/>
          <w:lang w:val="mn-MN"/>
        </w:rPr>
        <w:t>.Улсын Их Хурлын хянан шалгах түр хороог дараах бүрэлдэхүүнтэйгээр байгуулсугай:</w:t>
      </w:r>
    </w:p>
    <w:p w14:paraId="39BCCB93" w14:textId="77777777" w:rsidR="009B41B0" w:rsidRPr="00A65A08" w:rsidRDefault="009B41B0" w:rsidP="009B0959">
      <w:pPr>
        <w:pStyle w:val="NoSpacing"/>
        <w:spacing w:line="276" w:lineRule="auto"/>
        <w:rPr>
          <w:noProof/>
          <w:color w:val="000000" w:themeColor="text1"/>
          <w:sz w:val="24"/>
          <w:szCs w:val="24"/>
          <w:lang w:val="mn-MN"/>
        </w:rPr>
      </w:pPr>
      <w:r w:rsidRPr="00A65A08">
        <w:rPr>
          <w:noProof/>
          <w:color w:val="000000" w:themeColor="text1"/>
          <w:sz w:val="24"/>
          <w:szCs w:val="24"/>
          <w:lang w:val="mn-MN"/>
        </w:rPr>
        <w:t xml:space="preserve"> </w:t>
      </w:r>
    </w:p>
    <w:p w14:paraId="1ADAA3C4" w14:textId="77777777" w:rsidR="009B41B0" w:rsidRPr="00A65A08" w:rsidRDefault="009B41B0" w:rsidP="009B0959">
      <w:pPr>
        <w:pStyle w:val="NoSpacing"/>
        <w:spacing w:line="276" w:lineRule="auto"/>
        <w:rPr>
          <w:noProof/>
          <w:color w:val="000000" w:themeColor="text1"/>
          <w:sz w:val="24"/>
          <w:szCs w:val="24"/>
          <w:lang w:val="mn-MN"/>
        </w:rPr>
      </w:pPr>
      <w:r w:rsidRPr="00A65A08">
        <w:rPr>
          <w:noProof/>
          <w:color w:val="000000" w:themeColor="text1"/>
          <w:sz w:val="24"/>
          <w:szCs w:val="24"/>
          <w:lang w:val="mn-MN"/>
        </w:rPr>
        <w:t>Олонхыг төлөөлөн:</w:t>
      </w:r>
    </w:p>
    <w:p w14:paraId="50C9561E"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56F9946A"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Pr>
          <w:noProof/>
          <w:color w:val="000000" w:themeColor="text1"/>
          <w:sz w:val="24"/>
          <w:szCs w:val="24"/>
          <w:lang w:val="mn-MN"/>
        </w:rPr>
        <w:tab/>
      </w:r>
      <w:r>
        <w:rPr>
          <w:noProof/>
          <w:color w:val="000000" w:themeColor="text1"/>
          <w:sz w:val="24"/>
          <w:szCs w:val="24"/>
          <w:lang w:val="mn-MN"/>
        </w:rPr>
        <w:tab/>
      </w:r>
      <w:r w:rsidRPr="00A65A08">
        <w:rPr>
          <w:noProof/>
          <w:color w:val="000000" w:themeColor="text1"/>
          <w:sz w:val="24"/>
          <w:szCs w:val="24"/>
          <w:lang w:val="mn-MN"/>
        </w:rPr>
        <w:t>Улсын Их Хурлын гишүүн</w:t>
      </w:r>
    </w:p>
    <w:p w14:paraId="3FBF8657"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31919DA9"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3A5A1F02"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2E645590" w14:textId="77777777" w:rsidR="009B41B0" w:rsidRPr="00A65A08" w:rsidRDefault="009B41B0" w:rsidP="009B0959">
      <w:pPr>
        <w:pStyle w:val="NoSpacing"/>
        <w:spacing w:line="276" w:lineRule="auto"/>
        <w:rPr>
          <w:noProof/>
          <w:color w:val="000000" w:themeColor="text1"/>
          <w:sz w:val="24"/>
          <w:szCs w:val="24"/>
          <w:lang w:val="mn-MN"/>
        </w:rPr>
      </w:pPr>
    </w:p>
    <w:p w14:paraId="5A3333E0" w14:textId="77777777" w:rsidR="009B41B0" w:rsidRPr="00A65A08" w:rsidRDefault="009B41B0" w:rsidP="009B0959">
      <w:pPr>
        <w:pStyle w:val="NoSpacing"/>
        <w:spacing w:line="276" w:lineRule="auto"/>
        <w:rPr>
          <w:noProof/>
          <w:color w:val="000000" w:themeColor="text1"/>
          <w:sz w:val="24"/>
          <w:szCs w:val="24"/>
          <w:lang w:val="mn-MN"/>
        </w:rPr>
      </w:pPr>
      <w:r w:rsidRPr="00A65A08">
        <w:rPr>
          <w:noProof/>
          <w:color w:val="000000" w:themeColor="text1"/>
          <w:sz w:val="24"/>
          <w:szCs w:val="24"/>
          <w:lang w:val="mn-MN"/>
        </w:rPr>
        <w:t>Цөөнхийг төлөөлөн:</w:t>
      </w:r>
    </w:p>
    <w:p w14:paraId="795A0BE9" w14:textId="77777777" w:rsidR="009B41B0" w:rsidRPr="00A65A08" w:rsidRDefault="009B41B0" w:rsidP="009B0959">
      <w:pPr>
        <w:pStyle w:val="NoSpacing"/>
        <w:spacing w:line="276" w:lineRule="auto"/>
        <w:rPr>
          <w:noProof/>
          <w:color w:val="000000" w:themeColor="text1"/>
          <w:sz w:val="24"/>
          <w:szCs w:val="24"/>
          <w:lang w:val="mn-MN"/>
        </w:rPr>
      </w:pPr>
    </w:p>
    <w:p w14:paraId="0E87ED4C"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Ж.Баярмаа</w:t>
      </w:r>
      <w:r>
        <w:rPr>
          <w:noProof/>
          <w:color w:val="000000" w:themeColor="text1"/>
          <w:sz w:val="24"/>
          <w:szCs w:val="24"/>
          <w:lang w:val="mn-MN"/>
        </w:rPr>
        <w:tab/>
      </w:r>
      <w:r>
        <w:rPr>
          <w:noProof/>
          <w:color w:val="000000" w:themeColor="text1"/>
          <w:sz w:val="24"/>
          <w:szCs w:val="24"/>
          <w:lang w:val="mn-MN"/>
        </w:rPr>
        <w:tab/>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0FA735A2"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Д.Ганбат</w:t>
      </w:r>
      <w:r>
        <w:rPr>
          <w:noProof/>
          <w:color w:val="000000" w:themeColor="text1"/>
          <w:sz w:val="24"/>
          <w:szCs w:val="24"/>
          <w:lang w:val="mn-MN"/>
        </w:rPr>
        <w:tab/>
      </w:r>
      <w:r>
        <w:rPr>
          <w:noProof/>
          <w:color w:val="000000" w:themeColor="text1"/>
          <w:sz w:val="24"/>
          <w:szCs w:val="24"/>
          <w:lang w:val="mn-MN"/>
        </w:rPr>
        <w:tab/>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1CC14419" w14:textId="069E3CD8" w:rsidR="009B41B0" w:rsidRPr="00A65A08" w:rsidRDefault="009B0959"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008C6E8A">
        <w:rPr>
          <w:noProof/>
          <w:color w:val="000000" w:themeColor="text1"/>
          <w:sz w:val="24"/>
          <w:szCs w:val="24"/>
          <w:lang w:val="mn-MN"/>
        </w:rPr>
        <w:t xml:space="preserve">           </w:t>
      </w:r>
      <w:r w:rsidR="009B41B0" w:rsidRPr="00A65A08">
        <w:rPr>
          <w:noProof/>
          <w:color w:val="000000" w:themeColor="text1"/>
          <w:sz w:val="24"/>
          <w:szCs w:val="24"/>
          <w:lang w:val="mn-MN"/>
        </w:rPr>
        <w:tab/>
        <w:t>Улсын Их Хурлын гишүүн</w:t>
      </w:r>
    </w:p>
    <w:p w14:paraId="3D5E280F" w14:textId="77777777" w:rsidR="009B41B0" w:rsidRPr="00A65A08" w:rsidRDefault="009B41B0" w:rsidP="009B0959">
      <w:pPr>
        <w:pStyle w:val="NoSpacing"/>
        <w:spacing w:line="276" w:lineRule="auto"/>
        <w:ind w:left="720"/>
        <w:rPr>
          <w:noProof/>
          <w:color w:val="000000" w:themeColor="text1"/>
          <w:sz w:val="24"/>
          <w:szCs w:val="24"/>
          <w:lang w:val="mn-MN"/>
        </w:rPr>
      </w:pPr>
      <w:r>
        <w:rPr>
          <w:noProof/>
          <w:color w:val="000000" w:themeColor="text1"/>
          <w:sz w:val="24"/>
          <w:szCs w:val="24"/>
          <w:lang w:val="mn-MN"/>
        </w:rPr>
        <w:t>.................................</w:t>
      </w:r>
      <w:r w:rsidRPr="00A65A08">
        <w:rPr>
          <w:noProof/>
          <w:color w:val="000000" w:themeColor="text1"/>
          <w:sz w:val="24"/>
          <w:szCs w:val="24"/>
          <w:lang w:val="mn-MN"/>
        </w:rPr>
        <w:tab/>
      </w:r>
      <w:r w:rsidRPr="00A65A08">
        <w:rPr>
          <w:noProof/>
          <w:color w:val="000000" w:themeColor="text1"/>
          <w:sz w:val="24"/>
          <w:szCs w:val="24"/>
          <w:lang w:val="mn-MN"/>
        </w:rPr>
        <w:tab/>
        <w:t>Улсын Их Хурлын гишүүн</w:t>
      </w:r>
    </w:p>
    <w:p w14:paraId="60338B08" w14:textId="77777777" w:rsidR="009B41B0" w:rsidRPr="00A65A08" w:rsidRDefault="009B41B0" w:rsidP="009B0959">
      <w:pPr>
        <w:pStyle w:val="NoSpacing"/>
        <w:spacing w:line="276" w:lineRule="auto"/>
        <w:rPr>
          <w:noProof/>
          <w:color w:val="000000" w:themeColor="text1"/>
          <w:sz w:val="24"/>
          <w:szCs w:val="24"/>
          <w:lang w:val="mn-MN"/>
        </w:rPr>
      </w:pPr>
    </w:p>
    <w:p w14:paraId="3469ABF7" w14:textId="77777777" w:rsidR="009B41B0" w:rsidRDefault="009B41B0" w:rsidP="009B0959">
      <w:pPr>
        <w:pStyle w:val="NoSpacing"/>
        <w:spacing w:line="276" w:lineRule="auto"/>
        <w:jc w:val="both"/>
        <w:rPr>
          <w:noProof/>
          <w:color w:val="000000" w:themeColor="text1"/>
          <w:sz w:val="24"/>
          <w:szCs w:val="24"/>
          <w:lang w:val="mn-MN"/>
        </w:rPr>
      </w:pPr>
      <w:r>
        <w:rPr>
          <w:noProof/>
          <w:color w:val="000000" w:themeColor="text1"/>
          <w:sz w:val="24"/>
          <w:szCs w:val="24"/>
          <w:lang w:val="mn-MN"/>
        </w:rPr>
        <w:lastRenderedPageBreak/>
        <w:t>3</w:t>
      </w:r>
      <w:r w:rsidRPr="00A65A08">
        <w:rPr>
          <w:noProof/>
          <w:color w:val="000000" w:themeColor="text1"/>
          <w:sz w:val="24"/>
          <w:szCs w:val="24"/>
          <w:lang w:val="mn-MN"/>
        </w:rPr>
        <w:t>.Улсын Их Хурлын хянан шалгах түр хорооны тусгай шалгалтын</w:t>
      </w:r>
      <w:r>
        <w:rPr>
          <w:noProof/>
          <w:color w:val="000000" w:themeColor="text1"/>
          <w:sz w:val="24"/>
          <w:szCs w:val="24"/>
          <w:lang w:val="mn-MN"/>
        </w:rPr>
        <w:t xml:space="preserve"> хүрээ </w:t>
      </w:r>
      <w:r w:rsidRPr="00A65A08">
        <w:rPr>
          <w:noProof/>
          <w:color w:val="000000" w:themeColor="text1"/>
          <w:sz w:val="24"/>
          <w:szCs w:val="24"/>
          <w:lang w:val="mn-MN"/>
        </w:rPr>
        <w:t>хязгаарыг доор дурдсанаар тогтоосугай:</w:t>
      </w:r>
    </w:p>
    <w:p w14:paraId="54F6F873" w14:textId="77777777" w:rsidR="009B41B0" w:rsidRDefault="009B41B0" w:rsidP="009B0959">
      <w:pPr>
        <w:pStyle w:val="NoSpacing"/>
        <w:spacing w:line="276" w:lineRule="auto"/>
        <w:rPr>
          <w:noProof/>
          <w:color w:val="000000" w:themeColor="text1"/>
          <w:sz w:val="24"/>
          <w:szCs w:val="24"/>
          <w:lang w:val="mn-MN"/>
        </w:rPr>
      </w:pPr>
    </w:p>
    <w:p w14:paraId="21A625D3" w14:textId="77777777" w:rsidR="009B41B0" w:rsidRPr="009B0959" w:rsidRDefault="009B41B0" w:rsidP="009B0959">
      <w:pPr>
        <w:pStyle w:val="NoSpacing"/>
        <w:spacing w:line="276" w:lineRule="auto"/>
        <w:ind w:left="567"/>
        <w:jc w:val="both"/>
        <w:rPr>
          <w:rFonts w:eastAsiaTheme="minorHAnsi"/>
          <w:noProof/>
          <w:color w:val="000000" w:themeColor="text1"/>
          <w:sz w:val="24"/>
          <w:szCs w:val="24"/>
          <w:shd w:val="clear" w:color="auto" w:fill="FFFFFF"/>
          <w:lang w:val="mn-MN"/>
        </w:rPr>
      </w:pPr>
      <w:r w:rsidRPr="009F699E">
        <w:rPr>
          <w:rFonts w:eastAsiaTheme="minorHAnsi"/>
          <w:noProof/>
          <w:color w:val="000000" w:themeColor="text1"/>
          <w:sz w:val="24"/>
          <w:szCs w:val="24"/>
          <w:shd w:val="clear" w:color="auto" w:fill="FFFFFF"/>
          <w:lang w:val="mn-MN"/>
        </w:rPr>
        <w:t xml:space="preserve">1/. </w:t>
      </w:r>
      <w:r w:rsidRPr="00EC3F12">
        <w:rPr>
          <w:rFonts w:eastAsiaTheme="minorHAnsi"/>
          <w:noProof/>
          <w:color w:val="000000" w:themeColor="text1"/>
          <w:sz w:val="24"/>
          <w:szCs w:val="24"/>
          <w:shd w:val="clear" w:color="auto" w:fill="FFFFFF"/>
          <w:lang w:val="mn-MN"/>
        </w:rPr>
        <w:t>Монгол Улсын Их Хур</w:t>
      </w:r>
      <w:r>
        <w:rPr>
          <w:rFonts w:eastAsiaTheme="minorHAnsi"/>
          <w:noProof/>
          <w:color w:val="000000" w:themeColor="text1"/>
          <w:sz w:val="24"/>
          <w:szCs w:val="24"/>
          <w:shd w:val="clear" w:color="auto" w:fill="FFFFFF"/>
          <w:lang w:val="mn-MN"/>
        </w:rPr>
        <w:t>лын</w:t>
      </w:r>
      <w:r w:rsidRPr="00EC3F12">
        <w:rPr>
          <w:rFonts w:eastAsiaTheme="minorHAnsi"/>
          <w:noProof/>
          <w:color w:val="000000" w:themeColor="text1"/>
          <w:sz w:val="24"/>
          <w:szCs w:val="24"/>
          <w:shd w:val="clear" w:color="auto" w:fill="FFFFFF"/>
          <w:lang w:val="mn-MN"/>
        </w:rPr>
        <w:t xml:space="preserve"> 2024 оны 12 сарын 27-ны өд</w:t>
      </w:r>
      <w:r>
        <w:rPr>
          <w:rFonts w:eastAsiaTheme="minorHAnsi"/>
          <w:noProof/>
          <w:color w:val="000000" w:themeColor="text1"/>
          <w:sz w:val="24"/>
          <w:szCs w:val="24"/>
          <w:shd w:val="clear" w:color="auto" w:fill="FFFFFF"/>
          <w:lang w:val="mn-MN"/>
        </w:rPr>
        <w:t>рийн</w:t>
      </w:r>
      <w:r w:rsidRPr="00EC3F12">
        <w:rPr>
          <w:rFonts w:eastAsiaTheme="minorHAnsi"/>
          <w:noProof/>
          <w:color w:val="000000" w:themeColor="text1"/>
          <w:sz w:val="24"/>
          <w:szCs w:val="24"/>
          <w:shd w:val="clear" w:color="auto" w:fill="FFFFFF"/>
          <w:lang w:val="mn-MN"/>
        </w:rPr>
        <w:t xml:space="preserve"> 58 дугаар тогтоолын хэрэгжилтийн хүрээнд байгуулсан </w:t>
      </w:r>
      <w:r>
        <w:rPr>
          <w:rFonts w:eastAsiaTheme="minorHAnsi"/>
          <w:noProof/>
          <w:color w:val="000000" w:themeColor="text1"/>
          <w:sz w:val="24"/>
          <w:szCs w:val="24"/>
          <w:shd w:val="clear" w:color="auto" w:fill="FFFFFF"/>
          <w:lang w:val="mn-MN"/>
        </w:rPr>
        <w:t xml:space="preserve">хоёр улсын гэрээ хэлэлцээр, </w:t>
      </w:r>
      <w:r w:rsidRPr="00EC3F12">
        <w:rPr>
          <w:rFonts w:eastAsiaTheme="minorHAnsi"/>
          <w:noProof/>
          <w:color w:val="000000" w:themeColor="text1"/>
          <w:sz w:val="24"/>
          <w:szCs w:val="24"/>
          <w:shd w:val="clear" w:color="auto" w:fill="FFFFFF"/>
          <w:lang w:val="mn-MN"/>
        </w:rPr>
        <w:t xml:space="preserve">аж ахуйн нэгж хоорондын хамтын ажиллагааны гэрээ, </w:t>
      </w:r>
      <w:r>
        <w:rPr>
          <w:rFonts w:eastAsiaTheme="minorHAnsi"/>
          <w:noProof/>
          <w:color w:val="000000" w:themeColor="text1"/>
          <w:sz w:val="24"/>
          <w:szCs w:val="24"/>
          <w:shd w:val="clear" w:color="auto" w:fill="FFFFFF"/>
          <w:lang w:val="mn-MN"/>
        </w:rPr>
        <w:t xml:space="preserve">холбогдох бусад </w:t>
      </w:r>
      <w:r w:rsidRPr="00EC3F12">
        <w:rPr>
          <w:rFonts w:eastAsiaTheme="minorHAnsi"/>
          <w:noProof/>
          <w:color w:val="000000" w:themeColor="text1"/>
          <w:sz w:val="24"/>
          <w:szCs w:val="24"/>
          <w:shd w:val="clear" w:color="auto" w:fill="FFFFFF"/>
          <w:lang w:val="mn-MN"/>
        </w:rPr>
        <w:t>баримт бичиг, үйл ажиллагаа</w:t>
      </w:r>
      <w:r w:rsidRPr="009F699E">
        <w:rPr>
          <w:rFonts w:eastAsiaTheme="minorHAnsi"/>
          <w:noProof/>
          <w:color w:val="000000" w:themeColor="text1"/>
          <w:sz w:val="24"/>
          <w:szCs w:val="24"/>
          <w:shd w:val="clear" w:color="auto" w:fill="FFFFFF"/>
          <w:lang w:val="mn-MN"/>
        </w:rPr>
        <w:t xml:space="preserve">; </w:t>
      </w:r>
    </w:p>
    <w:p w14:paraId="7E05E584" w14:textId="77777777" w:rsidR="009B41B0" w:rsidRPr="00D81759" w:rsidRDefault="009B41B0" w:rsidP="009B0959">
      <w:pPr>
        <w:pStyle w:val="NoSpacing"/>
        <w:spacing w:line="276" w:lineRule="auto"/>
        <w:ind w:left="567"/>
        <w:jc w:val="both"/>
        <w:rPr>
          <w:sz w:val="24"/>
          <w:szCs w:val="24"/>
        </w:rPr>
      </w:pPr>
    </w:p>
    <w:p w14:paraId="4342FF4D" w14:textId="77777777" w:rsidR="009B41B0" w:rsidRDefault="009B41B0" w:rsidP="009B0959">
      <w:pPr>
        <w:pStyle w:val="NoSpacing"/>
        <w:spacing w:line="276" w:lineRule="auto"/>
        <w:ind w:left="567"/>
        <w:jc w:val="both"/>
        <w:rPr>
          <w:rFonts w:eastAsiaTheme="minorHAnsi"/>
          <w:noProof/>
          <w:color w:val="000000" w:themeColor="text1"/>
          <w:sz w:val="24"/>
          <w:szCs w:val="24"/>
          <w:shd w:val="clear" w:color="auto" w:fill="FFFFFF"/>
          <w:lang w:val="mn-MN"/>
        </w:rPr>
      </w:pPr>
      <w:r w:rsidRPr="009F699E">
        <w:rPr>
          <w:rFonts w:eastAsiaTheme="minorHAnsi"/>
          <w:noProof/>
          <w:color w:val="000000" w:themeColor="text1"/>
          <w:sz w:val="24"/>
          <w:szCs w:val="24"/>
          <w:shd w:val="clear" w:color="auto" w:fill="FFFFFF"/>
          <w:lang w:val="mn-MN"/>
        </w:rPr>
        <w:t xml:space="preserve">2/. </w:t>
      </w:r>
      <w:r w:rsidR="002B7257" w:rsidRPr="00EC3F12">
        <w:rPr>
          <w:rFonts w:eastAsiaTheme="minorHAnsi"/>
          <w:noProof/>
          <w:color w:val="000000" w:themeColor="text1"/>
          <w:sz w:val="24"/>
          <w:szCs w:val="24"/>
          <w:shd w:val="clear" w:color="auto" w:fill="FFFFFF"/>
          <w:lang w:val="mn-MN"/>
        </w:rPr>
        <w:t>Монгол Улсын Их Хур</w:t>
      </w:r>
      <w:r w:rsidR="002B7257">
        <w:rPr>
          <w:rFonts w:eastAsiaTheme="minorHAnsi"/>
          <w:noProof/>
          <w:color w:val="000000" w:themeColor="text1"/>
          <w:sz w:val="24"/>
          <w:szCs w:val="24"/>
          <w:shd w:val="clear" w:color="auto" w:fill="FFFFFF"/>
          <w:lang w:val="mn-MN"/>
        </w:rPr>
        <w:t>лын</w:t>
      </w:r>
      <w:r w:rsidR="002B7257" w:rsidRPr="00EC3F12">
        <w:rPr>
          <w:rFonts w:eastAsiaTheme="minorHAnsi"/>
          <w:noProof/>
          <w:color w:val="000000" w:themeColor="text1"/>
          <w:sz w:val="24"/>
          <w:szCs w:val="24"/>
          <w:shd w:val="clear" w:color="auto" w:fill="FFFFFF"/>
          <w:lang w:val="mn-MN"/>
        </w:rPr>
        <w:t xml:space="preserve"> 2024 оны 12 сарын 27-ны өд</w:t>
      </w:r>
      <w:r w:rsidR="002B7257">
        <w:rPr>
          <w:rFonts w:eastAsiaTheme="minorHAnsi"/>
          <w:noProof/>
          <w:color w:val="000000" w:themeColor="text1"/>
          <w:sz w:val="24"/>
          <w:szCs w:val="24"/>
          <w:shd w:val="clear" w:color="auto" w:fill="FFFFFF"/>
          <w:lang w:val="mn-MN"/>
        </w:rPr>
        <w:t>рийн</w:t>
      </w:r>
      <w:r w:rsidR="002B7257" w:rsidRPr="00EC3F12">
        <w:rPr>
          <w:rFonts w:eastAsiaTheme="minorHAnsi"/>
          <w:noProof/>
          <w:color w:val="000000" w:themeColor="text1"/>
          <w:sz w:val="24"/>
          <w:szCs w:val="24"/>
          <w:shd w:val="clear" w:color="auto" w:fill="FFFFFF"/>
          <w:lang w:val="mn-MN"/>
        </w:rPr>
        <w:t xml:space="preserve"> 58 дугаар тогтоол</w:t>
      </w:r>
      <w:r w:rsidR="002B7257">
        <w:rPr>
          <w:rFonts w:eastAsiaTheme="minorHAnsi"/>
          <w:noProof/>
          <w:color w:val="000000" w:themeColor="text1"/>
          <w:sz w:val="24"/>
          <w:szCs w:val="24"/>
          <w:shd w:val="clear" w:color="auto" w:fill="FFFFFF"/>
          <w:lang w:val="mn-MN"/>
        </w:rPr>
        <w:t xml:space="preserve"> батлахаас </w:t>
      </w:r>
      <w:r>
        <w:rPr>
          <w:rFonts w:eastAsiaTheme="minorHAnsi"/>
          <w:noProof/>
          <w:color w:val="000000" w:themeColor="text1"/>
          <w:sz w:val="24"/>
          <w:szCs w:val="24"/>
          <w:shd w:val="clear" w:color="auto" w:fill="FFFFFF"/>
          <w:lang w:val="mn-MN"/>
        </w:rPr>
        <w:t xml:space="preserve">өмнөх жилүүдэд хийсэн </w:t>
      </w:r>
      <w:r w:rsidR="002B7257">
        <w:rPr>
          <w:rFonts w:eastAsiaTheme="minorHAnsi"/>
          <w:noProof/>
          <w:color w:val="000000" w:themeColor="text1"/>
          <w:sz w:val="24"/>
          <w:szCs w:val="24"/>
          <w:shd w:val="clear" w:color="auto" w:fill="FFFFFF"/>
          <w:lang w:val="mn-MN"/>
        </w:rPr>
        <w:t xml:space="preserve">хоёр улсын засгийн газар, ажлын хэсэг, аж ахуйн нэгж хоорондын </w:t>
      </w:r>
      <w:r>
        <w:rPr>
          <w:rFonts w:eastAsiaTheme="minorHAnsi"/>
          <w:noProof/>
          <w:color w:val="000000" w:themeColor="text1"/>
          <w:sz w:val="24"/>
          <w:szCs w:val="24"/>
          <w:shd w:val="clear" w:color="auto" w:fill="FFFFFF"/>
          <w:lang w:val="mn-MN"/>
        </w:rPr>
        <w:t>уулзалт, хэлэлцээртэй холбоотой бүх баримт бичиг</w:t>
      </w:r>
      <w:r w:rsidRPr="009F699E">
        <w:rPr>
          <w:rFonts w:eastAsiaTheme="minorHAnsi"/>
          <w:noProof/>
          <w:color w:val="000000" w:themeColor="text1"/>
          <w:sz w:val="24"/>
          <w:szCs w:val="24"/>
          <w:shd w:val="clear" w:color="auto" w:fill="FFFFFF"/>
          <w:lang w:val="mn-MN"/>
        </w:rPr>
        <w:t>;</w:t>
      </w:r>
    </w:p>
    <w:p w14:paraId="7C48FAAC" w14:textId="77777777" w:rsidR="009B41B0" w:rsidRDefault="009B41B0" w:rsidP="009B0959">
      <w:pPr>
        <w:pStyle w:val="NoSpacing"/>
        <w:spacing w:line="276" w:lineRule="auto"/>
        <w:jc w:val="both"/>
        <w:rPr>
          <w:noProof/>
          <w:color w:val="000000" w:themeColor="text1"/>
          <w:sz w:val="24"/>
          <w:szCs w:val="24"/>
          <w:lang w:val="mn-MN"/>
        </w:rPr>
      </w:pPr>
    </w:p>
    <w:p w14:paraId="16C58030" w14:textId="77777777" w:rsidR="009B41B0" w:rsidRPr="00A65A08" w:rsidRDefault="009B41B0" w:rsidP="009B0959">
      <w:pPr>
        <w:pStyle w:val="NoSpacing"/>
        <w:spacing w:line="276" w:lineRule="auto"/>
        <w:jc w:val="both"/>
        <w:rPr>
          <w:noProof/>
          <w:color w:val="000000" w:themeColor="text1"/>
          <w:sz w:val="24"/>
          <w:szCs w:val="24"/>
          <w:lang w:val="mn-MN"/>
        </w:rPr>
      </w:pPr>
      <w:r w:rsidRPr="00A65A08">
        <w:rPr>
          <w:noProof/>
          <w:color w:val="000000" w:themeColor="text1"/>
          <w:sz w:val="24"/>
          <w:szCs w:val="24"/>
          <w:lang w:val="mn-MN"/>
        </w:rPr>
        <w:t>4.Тусгай шалгалтыг иж бүрэн хэрэгжүүлж, тайлан, санал, дүгнэлтийг Монгол Улсын Их Хурлын хяналт шалгалтын тухай хуулийн 32 дугаар зүйлийн 32.7 дахь хэсэгт заасан хугацаанд Улсын Их Хуралд танилцуулахыг Улсын Их Хурлын хянан шалгах түр хороонд даалгасугай.</w:t>
      </w:r>
    </w:p>
    <w:p w14:paraId="31D373E6" w14:textId="77777777" w:rsidR="009B41B0" w:rsidRPr="00A65A08" w:rsidRDefault="009B41B0" w:rsidP="009B0959">
      <w:pPr>
        <w:pStyle w:val="NoSpacing"/>
        <w:spacing w:line="276" w:lineRule="auto"/>
        <w:jc w:val="both"/>
        <w:rPr>
          <w:noProof/>
          <w:color w:val="000000" w:themeColor="text1"/>
          <w:sz w:val="24"/>
          <w:szCs w:val="24"/>
          <w:lang w:val="mn-MN"/>
        </w:rPr>
      </w:pPr>
      <w:r w:rsidRPr="00A65A08">
        <w:rPr>
          <w:noProof/>
          <w:color w:val="000000" w:themeColor="text1"/>
          <w:sz w:val="24"/>
          <w:szCs w:val="24"/>
          <w:lang w:val="mn-MN"/>
        </w:rPr>
        <w:t xml:space="preserve"> </w:t>
      </w:r>
    </w:p>
    <w:p w14:paraId="18121CD1" w14:textId="52D5272E" w:rsidR="009B41B0" w:rsidRPr="00A65A08" w:rsidRDefault="009B41B0" w:rsidP="009B0959">
      <w:pPr>
        <w:pStyle w:val="NoSpacing"/>
        <w:spacing w:line="276" w:lineRule="auto"/>
        <w:jc w:val="both"/>
        <w:rPr>
          <w:noProof/>
          <w:color w:val="000000" w:themeColor="text1"/>
          <w:sz w:val="24"/>
          <w:szCs w:val="24"/>
          <w:lang w:val="mn-MN"/>
        </w:rPr>
      </w:pPr>
      <w:r w:rsidRPr="00A65A08">
        <w:rPr>
          <w:noProof/>
          <w:color w:val="000000" w:themeColor="text1"/>
          <w:sz w:val="24"/>
          <w:szCs w:val="24"/>
          <w:lang w:val="mn-MN"/>
        </w:rPr>
        <w:t>5.Энэ тогтоолыг 202</w:t>
      </w:r>
      <w:r w:rsidR="00692980">
        <w:rPr>
          <w:noProof/>
          <w:color w:val="000000" w:themeColor="text1"/>
          <w:sz w:val="24"/>
          <w:szCs w:val="24"/>
          <w:lang w:val="mn-MN"/>
        </w:rPr>
        <w:t>6</w:t>
      </w:r>
      <w:r w:rsidRPr="00A65A08">
        <w:rPr>
          <w:noProof/>
          <w:color w:val="000000" w:themeColor="text1"/>
          <w:sz w:val="24"/>
          <w:szCs w:val="24"/>
          <w:lang w:val="mn-MN"/>
        </w:rPr>
        <w:t xml:space="preserve"> оны </w:t>
      </w:r>
      <w:r w:rsidR="00692980">
        <w:rPr>
          <w:noProof/>
          <w:color w:val="000000" w:themeColor="text1"/>
          <w:sz w:val="24"/>
          <w:szCs w:val="24"/>
          <w:lang w:val="mn-MN"/>
        </w:rPr>
        <w:t>...</w:t>
      </w:r>
      <w:r w:rsidR="00880467">
        <w:rPr>
          <w:noProof/>
          <w:color w:val="000000" w:themeColor="text1"/>
          <w:sz w:val="24"/>
          <w:szCs w:val="24"/>
          <w:lang w:val="mn-MN"/>
        </w:rPr>
        <w:t xml:space="preserve"> </w:t>
      </w:r>
      <w:r w:rsidRPr="00A65A08">
        <w:rPr>
          <w:noProof/>
          <w:color w:val="000000" w:themeColor="text1"/>
          <w:sz w:val="24"/>
          <w:szCs w:val="24"/>
          <w:lang w:val="mn-MN"/>
        </w:rPr>
        <w:t xml:space="preserve">  сарын </w:t>
      </w:r>
      <w:r>
        <w:rPr>
          <w:noProof/>
          <w:color w:val="000000" w:themeColor="text1"/>
          <w:sz w:val="24"/>
          <w:szCs w:val="24"/>
          <w:lang w:val="mn-MN"/>
        </w:rPr>
        <w:t>...</w:t>
      </w:r>
      <w:r w:rsidRPr="00A65A08">
        <w:rPr>
          <w:noProof/>
          <w:color w:val="000000" w:themeColor="text1"/>
          <w:sz w:val="24"/>
          <w:szCs w:val="24"/>
          <w:lang w:val="mn-MN"/>
        </w:rPr>
        <w:t>-ны өдрөөс эхлэн дагаж мөрдсүгэй.</w:t>
      </w:r>
    </w:p>
    <w:p w14:paraId="09E844BD" w14:textId="77777777" w:rsidR="009B41B0" w:rsidRPr="00A65A08" w:rsidRDefault="009B41B0" w:rsidP="009B0959">
      <w:pPr>
        <w:pStyle w:val="NoSpacing"/>
        <w:spacing w:line="276" w:lineRule="auto"/>
        <w:jc w:val="both"/>
        <w:rPr>
          <w:noProof/>
          <w:color w:val="000000" w:themeColor="text1"/>
          <w:sz w:val="24"/>
          <w:szCs w:val="24"/>
          <w:lang w:val="mn-MN"/>
        </w:rPr>
      </w:pPr>
      <w:r w:rsidRPr="00A65A08">
        <w:rPr>
          <w:noProof/>
          <w:color w:val="000000" w:themeColor="text1"/>
          <w:sz w:val="24"/>
          <w:szCs w:val="24"/>
          <w:lang w:val="mn-MN"/>
        </w:rPr>
        <w:t xml:space="preserve"> </w:t>
      </w:r>
    </w:p>
    <w:p w14:paraId="2EA1ACBA" w14:textId="77777777" w:rsidR="009B41B0" w:rsidRPr="00A65A08" w:rsidRDefault="009B41B0" w:rsidP="009B0959">
      <w:pPr>
        <w:pStyle w:val="NoSpacing"/>
        <w:spacing w:line="276" w:lineRule="auto"/>
        <w:rPr>
          <w:noProof/>
          <w:color w:val="000000" w:themeColor="text1"/>
          <w:sz w:val="24"/>
          <w:szCs w:val="24"/>
          <w:lang w:val="mn-MN"/>
        </w:rPr>
      </w:pPr>
    </w:p>
    <w:p w14:paraId="0B6C198A" w14:textId="77777777" w:rsidR="009B41B0" w:rsidRPr="00A65A08" w:rsidRDefault="009B41B0" w:rsidP="009B0959">
      <w:pPr>
        <w:pStyle w:val="NoSpacing"/>
        <w:spacing w:line="276" w:lineRule="auto"/>
        <w:rPr>
          <w:noProof/>
          <w:color w:val="000000" w:themeColor="text1"/>
          <w:sz w:val="24"/>
          <w:szCs w:val="24"/>
          <w:lang w:val="mn-MN"/>
        </w:rPr>
      </w:pPr>
    </w:p>
    <w:p w14:paraId="4D1C7EED" w14:textId="77777777" w:rsidR="009B41B0" w:rsidRPr="00A65A08" w:rsidRDefault="009B41B0" w:rsidP="009B0959">
      <w:pPr>
        <w:pStyle w:val="NoSpacing"/>
        <w:spacing w:line="276" w:lineRule="auto"/>
        <w:ind w:left="1134"/>
        <w:rPr>
          <w:noProof/>
          <w:color w:val="000000" w:themeColor="text1"/>
          <w:sz w:val="24"/>
          <w:szCs w:val="24"/>
          <w:lang w:val="mn-MN"/>
        </w:rPr>
      </w:pPr>
    </w:p>
    <w:p w14:paraId="593E21FD" w14:textId="77777777" w:rsidR="009B41B0" w:rsidRPr="00A65A08" w:rsidRDefault="009B41B0" w:rsidP="009B0959">
      <w:pPr>
        <w:pStyle w:val="NoSpacing"/>
        <w:spacing w:line="276" w:lineRule="auto"/>
        <w:ind w:left="1134"/>
        <w:rPr>
          <w:noProof/>
          <w:color w:val="000000" w:themeColor="text1"/>
          <w:sz w:val="24"/>
          <w:szCs w:val="24"/>
          <w:lang w:val="mn-MN"/>
        </w:rPr>
      </w:pPr>
      <w:r w:rsidRPr="00A65A08">
        <w:rPr>
          <w:noProof/>
          <w:color w:val="000000" w:themeColor="text1"/>
          <w:sz w:val="24"/>
          <w:szCs w:val="24"/>
          <w:lang w:val="mn-MN"/>
        </w:rPr>
        <w:t xml:space="preserve">МОНГОЛ УЛСЫН </w:t>
      </w:r>
    </w:p>
    <w:p w14:paraId="3FAAC339" w14:textId="4CB1618F" w:rsidR="00300D8D" w:rsidRPr="009B41B0" w:rsidRDefault="009B41B0" w:rsidP="009B0959">
      <w:pPr>
        <w:pStyle w:val="NoSpacing"/>
        <w:spacing w:line="276" w:lineRule="auto"/>
        <w:ind w:left="1134"/>
        <w:rPr>
          <w:noProof/>
          <w:color w:val="000000" w:themeColor="text1"/>
          <w:sz w:val="24"/>
          <w:szCs w:val="24"/>
          <w:lang w:val="mn-MN"/>
        </w:rPr>
      </w:pPr>
      <w:r w:rsidRPr="00A65A08">
        <w:rPr>
          <w:noProof/>
          <w:color w:val="000000" w:themeColor="text1"/>
          <w:sz w:val="24"/>
          <w:szCs w:val="24"/>
          <w:lang w:val="mn-MN"/>
        </w:rPr>
        <w:t xml:space="preserve">ИХ ХУРЛЫН ДАРГА </w:t>
      </w:r>
      <w:r w:rsidRPr="00A65A08">
        <w:rPr>
          <w:noProof/>
          <w:color w:val="000000" w:themeColor="text1"/>
          <w:sz w:val="24"/>
          <w:szCs w:val="24"/>
          <w:lang w:val="mn-MN"/>
        </w:rPr>
        <w:tab/>
      </w:r>
      <w:r w:rsidRPr="00A65A08">
        <w:rPr>
          <w:noProof/>
          <w:color w:val="000000" w:themeColor="text1"/>
          <w:sz w:val="24"/>
          <w:szCs w:val="24"/>
          <w:lang w:val="mn-MN"/>
        </w:rPr>
        <w:tab/>
      </w:r>
      <w:r w:rsidRPr="00A65A08">
        <w:rPr>
          <w:noProof/>
          <w:color w:val="000000" w:themeColor="text1"/>
          <w:sz w:val="24"/>
          <w:szCs w:val="24"/>
          <w:lang w:val="mn-MN"/>
        </w:rPr>
        <w:tab/>
      </w:r>
      <w:r w:rsidRPr="00A65A08">
        <w:rPr>
          <w:noProof/>
          <w:color w:val="000000" w:themeColor="text1"/>
          <w:sz w:val="24"/>
          <w:szCs w:val="24"/>
          <w:lang w:val="mn-MN"/>
        </w:rPr>
        <w:tab/>
      </w:r>
      <w:r w:rsidR="00692980">
        <w:rPr>
          <w:noProof/>
          <w:color w:val="000000" w:themeColor="text1"/>
          <w:sz w:val="24"/>
          <w:szCs w:val="24"/>
          <w:lang w:val="mn-MN"/>
        </w:rPr>
        <w:t>С.Бямбацогт</w:t>
      </w:r>
    </w:p>
    <w:sectPr w:rsidR="00300D8D" w:rsidRPr="009B41B0" w:rsidSect="009B41B0">
      <w:footerReference w:type="default" r:id="rId6"/>
      <w:headerReference w:type="first" r:id="rId7"/>
      <w:pgSz w:w="11906" w:h="16838" w:code="9"/>
      <w:pgMar w:top="1134" w:right="851"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2E3E4E" w14:textId="77777777" w:rsidR="007458C3" w:rsidRDefault="007458C3">
      <w:pPr>
        <w:spacing w:line="240" w:lineRule="auto"/>
      </w:pPr>
      <w:r>
        <w:separator/>
      </w:r>
    </w:p>
  </w:endnote>
  <w:endnote w:type="continuationSeparator" w:id="0">
    <w:p w14:paraId="4D5D8238" w14:textId="77777777" w:rsidR="007458C3" w:rsidRDefault="00745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16881186"/>
      <w:docPartObj>
        <w:docPartGallery w:val="Page Numbers (Bottom of Page)"/>
        <w:docPartUnique/>
      </w:docPartObj>
    </w:sdtPr>
    <w:sdtEndPr>
      <w:rPr>
        <w:noProof/>
      </w:rPr>
    </w:sdtEndPr>
    <w:sdtContent>
      <w:p w14:paraId="4E4112DD" w14:textId="77777777" w:rsidR="009B41B0" w:rsidRDefault="009B4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D8A71" w14:textId="77777777" w:rsidR="009B41B0" w:rsidRDefault="009B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ACFE4E" w14:textId="77777777" w:rsidR="007458C3" w:rsidRDefault="007458C3">
      <w:pPr>
        <w:spacing w:line="240" w:lineRule="auto"/>
      </w:pPr>
      <w:r>
        <w:separator/>
      </w:r>
    </w:p>
  </w:footnote>
  <w:footnote w:type="continuationSeparator" w:id="0">
    <w:p w14:paraId="4CCC86BA" w14:textId="77777777" w:rsidR="007458C3" w:rsidRDefault="00745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D941DC" w14:textId="77777777" w:rsidR="009B41B0" w:rsidRPr="00A65A08" w:rsidRDefault="009B41B0" w:rsidP="00A65A08">
    <w:pPr>
      <w:pStyle w:val="Header"/>
      <w:jc w:val="right"/>
      <w:rPr>
        <w:lang w:val="mn-MN"/>
      </w:rPr>
    </w:pPr>
    <w:r>
      <w:rPr>
        <w:lang w:val="mn-MN"/>
      </w:rPr>
      <w:t>Төсөл</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B0"/>
    <w:rsid w:val="00287A05"/>
    <w:rsid w:val="002B7257"/>
    <w:rsid w:val="002D141B"/>
    <w:rsid w:val="00300D8D"/>
    <w:rsid w:val="00531119"/>
    <w:rsid w:val="00533882"/>
    <w:rsid w:val="005C3007"/>
    <w:rsid w:val="005C3289"/>
    <w:rsid w:val="00692980"/>
    <w:rsid w:val="007458C3"/>
    <w:rsid w:val="00831820"/>
    <w:rsid w:val="00880467"/>
    <w:rsid w:val="008C6E8A"/>
    <w:rsid w:val="009952C8"/>
    <w:rsid w:val="009A2B04"/>
    <w:rsid w:val="009B0959"/>
    <w:rsid w:val="009B41B0"/>
    <w:rsid w:val="00A06AF7"/>
    <w:rsid w:val="00A1661D"/>
    <w:rsid w:val="00C30B14"/>
    <w:rsid w:val="00C40A0F"/>
    <w:rsid w:val="00C547E1"/>
    <w:rsid w:val="00D45EA2"/>
    <w:rsid w:val="00E35E32"/>
    <w:rsid w:val="00ED44FD"/>
    <w:rsid w:val="00FA2B2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0E83"/>
  <w15:chartTrackingRefBased/>
  <w15:docId w15:val="{3076A687-2AC4-F843-8A2D-8D2DE7FE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B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B41B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41B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41B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41B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B41B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B41B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B41B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B41B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B41B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1B0"/>
    <w:rPr>
      <w:rFonts w:eastAsiaTheme="majorEastAsia" w:cstheme="majorBidi"/>
      <w:color w:val="272727" w:themeColor="text1" w:themeTint="D8"/>
    </w:rPr>
  </w:style>
  <w:style w:type="paragraph" w:styleId="Title">
    <w:name w:val="Title"/>
    <w:basedOn w:val="Normal"/>
    <w:next w:val="Normal"/>
    <w:link w:val="TitleChar"/>
    <w:uiPriority w:val="10"/>
    <w:qFormat/>
    <w:rsid w:val="009B41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4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1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4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1B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B41B0"/>
    <w:rPr>
      <w:i/>
      <w:iCs/>
      <w:color w:val="404040" w:themeColor="text1" w:themeTint="BF"/>
    </w:rPr>
  </w:style>
  <w:style w:type="paragraph" w:styleId="ListParagraph">
    <w:name w:val="List Paragraph"/>
    <w:basedOn w:val="Normal"/>
    <w:uiPriority w:val="34"/>
    <w:qFormat/>
    <w:rsid w:val="009B41B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B41B0"/>
    <w:rPr>
      <w:i/>
      <w:iCs/>
      <w:color w:val="2F5496" w:themeColor="accent1" w:themeShade="BF"/>
    </w:rPr>
  </w:style>
  <w:style w:type="paragraph" w:styleId="IntenseQuote">
    <w:name w:val="Intense Quote"/>
    <w:basedOn w:val="Normal"/>
    <w:next w:val="Normal"/>
    <w:link w:val="IntenseQuoteChar"/>
    <w:uiPriority w:val="30"/>
    <w:qFormat/>
    <w:rsid w:val="009B41B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B41B0"/>
    <w:rPr>
      <w:i/>
      <w:iCs/>
      <w:color w:val="2F5496" w:themeColor="accent1" w:themeShade="BF"/>
    </w:rPr>
  </w:style>
  <w:style w:type="character" w:styleId="IntenseReference">
    <w:name w:val="Intense Reference"/>
    <w:basedOn w:val="DefaultParagraphFont"/>
    <w:uiPriority w:val="32"/>
    <w:qFormat/>
    <w:rsid w:val="009B41B0"/>
    <w:rPr>
      <w:b/>
      <w:bCs/>
      <w:smallCaps/>
      <w:color w:val="2F5496" w:themeColor="accent1" w:themeShade="BF"/>
      <w:spacing w:val="5"/>
    </w:rPr>
  </w:style>
  <w:style w:type="paragraph" w:styleId="Header">
    <w:name w:val="header"/>
    <w:basedOn w:val="Normal"/>
    <w:link w:val="HeaderChar"/>
    <w:uiPriority w:val="99"/>
    <w:unhideWhenUsed/>
    <w:rsid w:val="009B41B0"/>
    <w:pPr>
      <w:tabs>
        <w:tab w:val="center" w:pos="4680"/>
        <w:tab w:val="right" w:pos="9360"/>
      </w:tabs>
      <w:spacing w:line="240" w:lineRule="auto"/>
    </w:pPr>
  </w:style>
  <w:style w:type="character" w:customStyle="1" w:styleId="HeaderChar">
    <w:name w:val="Header Char"/>
    <w:basedOn w:val="DefaultParagraphFont"/>
    <w:link w:val="Header"/>
    <w:uiPriority w:val="99"/>
    <w:rsid w:val="009B41B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B41B0"/>
    <w:pPr>
      <w:tabs>
        <w:tab w:val="center" w:pos="4680"/>
        <w:tab w:val="right" w:pos="9360"/>
      </w:tabs>
      <w:spacing w:line="240" w:lineRule="auto"/>
    </w:pPr>
  </w:style>
  <w:style w:type="character" w:customStyle="1" w:styleId="FooterChar">
    <w:name w:val="Footer Char"/>
    <w:basedOn w:val="DefaultParagraphFont"/>
    <w:link w:val="Footer"/>
    <w:uiPriority w:val="99"/>
    <w:rsid w:val="009B41B0"/>
    <w:rPr>
      <w:rFonts w:ascii="Arial" w:eastAsia="Arial" w:hAnsi="Arial" w:cs="Arial"/>
      <w:kern w:val="0"/>
      <w:sz w:val="22"/>
      <w:szCs w:val="22"/>
      <w:lang w:val="en"/>
      <w14:ligatures w14:val="none"/>
    </w:rPr>
  </w:style>
  <w:style w:type="paragraph" w:styleId="NoSpacing">
    <w:name w:val="No Spacing"/>
    <w:uiPriority w:val="1"/>
    <w:qFormat/>
    <w:rsid w:val="009B41B0"/>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J.Bayrmaa</dc:creator>
  <cp:keywords/>
  <dc:description/>
  <cp:lastModifiedBy>Bayarmaa</cp:lastModifiedBy>
  <cp:revision>6</cp:revision>
  <cp:lastPrinted>2026-06-30T08:10:00Z</cp:lastPrinted>
  <dcterms:created xsi:type="dcterms:W3CDTF">2025-09-25T09:26:00Z</dcterms:created>
  <dcterms:modified xsi:type="dcterms:W3CDTF">2026-06-30T09:49:00Z</dcterms:modified>
</cp:coreProperties>
</file>