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EE10" w14:textId="77777777" w:rsidR="008C5500" w:rsidRPr="008C5500" w:rsidRDefault="008C5500" w:rsidP="008C5500">
      <w:pPr>
        <w:jc w:val="center"/>
        <w:rPr>
          <w:rFonts w:ascii="Arial" w:hAnsi="Arial" w:cs="Arial"/>
          <w:b/>
          <w:sz w:val="22"/>
          <w:szCs w:val="22"/>
          <w:lang w:val="mn-MN"/>
        </w:rPr>
      </w:pPr>
      <w:r w:rsidRPr="008C5500">
        <w:rPr>
          <w:rFonts w:ascii="Arial" w:hAnsi="Arial" w:cs="Arial"/>
          <w:b/>
          <w:sz w:val="22"/>
          <w:szCs w:val="22"/>
          <w:lang w:val="mn-MN"/>
        </w:rPr>
        <w:t>ЭРҮҮЛ МЭНДИЙН АЖИЛТНЫ ТУХАЙ ХУУЛИЙН ТӨСӨЛД</w:t>
      </w:r>
    </w:p>
    <w:p w14:paraId="6D449AAD" w14:textId="77777777" w:rsidR="008C5500" w:rsidRPr="008C5500" w:rsidRDefault="008C5500" w:rsidP="008C5500">
      <w:pPr>
        <w:jc w:val="center"/>
        <w:rPr>
          <w:rFonts w:ascii="Arial" w:hAnsi="Arial" w:cs="Arial"/>
          <w:b/>
          <w:sz w:val="22"/>
          <w:szCs w:val="22"/>
          <w:lang w:val="mn-MN"/>
        </w:rPr>
      </w:pPr>
      <w:r w:rsidRPr="008C5500">
        <w:rPr>
          <w:rFonts w:ascii="Arial" w:hAnsi="Arial" w:cs="Arial"/>
          <w:b/>
          <w:sz w:val="22"/>
          <w:szCs w:val="22"/>
          <w:lang w:val="mn-MN"/>
        </w:rPr>
        <w:t>ИРСЭН САНАЛЫН НЭГТГЭЛ (ТОВЬЁОГ)</w:t>
      </w:r>
    </w:p>
    <w:p w14:paraId="7BEEC7E5" w14:textId="77777777" w:rsidR="008C5500" w:rsidRPr="008C5500" w:rsidRDefault="008C5500" w:rsidP="008C5500">
      <w:pPr>
        <w:jc w:val="center"/>
        <w:rPr>
          <w:rFonts w:ascii="Arial" w:hAnsi="Arial" w:cs="Arial"/>
          <w:b/>
          <w:sz w:val="22"/>
          <w:szCs w:val="22"/>
          <w:lang w:val="mn-MN"/>
        </w:rPr>
      </w:pPr>
      <w:r w:rsidRPr="008C5500">
        <w:rPr>
          <w:rFonts w:ascii="Arial" w:hAnsi="Arial" w:cs="Arial"/>
          <w:b/>
          <w:sz w:val="22"/>
          <w:szCs w:val="22"/>
          <w:lang w:val="mn-MN"/>
        </w:rPr>
        <w:t>1. Нэгдсэн дүн</w:t>
      </w:r>
    </w:p>
    <w:tbl>
      <w:tblPr>
        <w:tblStyle w:val="TableGrid"/>
        <w:tblW w:w="0" w:type="auto"/>
        <w:jc w:val="center"/>
        <w:tblLayout w:type="fixed"/>
        <w:tblLook w:val="04A0" w:firstRow="1" w:lastRow="0" w:firstColumn="1" w:lastColumn="0" w:noHBand="0" w:noVBand="1"/>
      </w:tblPr>
      <w:tblGrid>
        <w:gridCol w:w="5386"/>
        <w:gridCol w:w="1474"/>
        <w:gridCol w:w="1587"/>
        <w:gridCol w:w="2835"/>
        <w:gridCol w:w="3742"/>
      </w:tblGrid>
      <w:tr w:rsidR="008C5500" w:rsidRPr="008C5500" w14:paraId="2083CDF9" w14:textId="77777777" w:rsidTr="00DF550D">
        <w:trPr>
          <w:jc w:val="center"/>
        </w:trPr>
        <w:tc>
          <w:tcPr>
            <w:tcW w:w="5386" w:type="dxa"/>
            <w:shd w:val="clear" w:color="auto" w:fill="BDD0E9"/>
          </w:tcPr>
          <w:p w14:paraId="12778F8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Эх сурвалж</w:t>
            </w:r>
          </w:p>
        </w:tc>
        <w:tc>
          <w:tcPr>
            <w:tcW w:w="1474" w:type="dxa"/>
            <w:shd w:val="clear" w:color="auto" w:fill="BDD0E9"/>
          </w:tcPr>
          <w:p w14:paraId="0FC936A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Огноо</w:t>
            </w:r>
          </w:p>
        </w:tc>
        <w:tc>
          <w:tcPr>
            <w:tcW w:w="1587" w:type="dxa"/>
            <w:shd w:val="clear" w:color="auto" w:fill="BDD0E9"/>
          </w:tcPr>
          <w:p w14:paraId="3543A3D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Нийт санал</w:t>
            </w:r>
          </w:p>
        </w:tc>
        <w:tc>
          <w:tcPr>
            <w:tcW w:w="2835" w:type="dxa"/>
            <w:shd w:val="clear" w:color="auto" w:fill="BDD0E9"/>
          </w:tcPr>
          <w:p w14:paraId="7EF1B89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w:t>
            </w:r>
          </w:p>
        </w:tc>
        <w:tc>
          <w:tcPr>
            <w:tcW w:w="3742" w:type="dxa"/>
            <w:shd w:val="clear" w:color="auto" w:fill="BDD0E9"/>
          </w:tcPr>
          <w:p w14:paraId="1A433CE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 / бусад</w:t>
            </w:r>
          </w:p>
        </w:tc>
      </w:tr>
      <w:tr w:rsidR="008C5500" w:rsidRPr="008C5500" w14:paraId="5375A396" w14:textId="77777777" w:rsidTr="00DF550D">
        <w:trPr>
          <w:jc w:val="center"/>
        </w:trPr>
        <w:tc>
          <w:tcPr>
            <w:tcW w:w="5386" w:type="dxa"/>
          </w:tcPr>
          <w:p w14:paraId="7B81867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D-Parliament (цахим санал авах платформ)</w:t>
            </w:r>
          </w:p>
        </w:tc>
        <w:tc>
          <w:tcPr>
            <w:tcW w:w="1474" w:type="dxa"/>
          </w:tcPr>
          <w:p w14:paraId="330FBE1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1587" w:type="dxa"/>
          </w:tcPr>
          <w:p w14:paraId="7DFB9FB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w:t>
            </w:r>
          </w:p>
        </w:tc>
        <w:tc>
          <w:tcPr>
            <w:tcW w:w="2835" w:type="dxa"/>
          </w:tcPr>
          <w:p w14:paraId="392B0DE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w:t>
            </w:r>
          </w:p>
        </w:tc>
        <w:tc>
          <w:tcPr>
            <w:tcW w:w="3742" w:type="dxa"/>
          </w:tcPr>
          <w:p w14:paraId="43C0B89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r>
      <w:tr w:rsidR="008C5500" w:rsidRPr="008C5500" w14:paraId="2B9D92AA" w14:textId="77777777" w:rsidTr="00DF550D">
        <w:trPr>
          <w:jc w:val="center"/>
        </w:trPr>
        <w:tc>
          <w:tcPr>
            <w:tcW w:w="5386" w:type="dxa"/>
            <w:shd w:val="clear" w:color="auto" w:fill="EAF1F8"/>
          </w:tcPr>
          <w:p w14:paraId="6311969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Нэр томьёоны хэсэг (дотоод дүгнэлт)</w:t>
            </w:r>
          </w:p>
        </w:tc>
        <w:tc>
          <w:tcPr>
            <w:tcW w:w="1474" w:type="dxa"/>
            <w:shd w:val="clear" w:color="auto" w:fill="EAF1F8"/>
          </w:tcPr>
          <w:p w14:paraId="34CA3A2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1587" w:type="dxa"/>
            <w:shd w:val="clear" w:color="auto" w:fill="EAF1F8"/>
          </w:tcPr>
          <w:p w14:paraId="4D25BF3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w:t>
            </w:r>
          </w:p>
        </w:tc>
        <w:tc>
          <w:tcPr>
            <w:tcW w:w="2835" w:type="dxa"/>
            <w:shd w:val="clear" w:color="auto" w:fill="EAF1F8"/>
          </w:tcPr>
          <w:p w14:paraId="3C255AA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w:t>
            </w:r>
          </w:p>
        </w:tc>
        <w:tc>
          <w:tcPr>
            <w:tcW w:w="3742" w:type="dxa"/>
            <w:shd w:val="clear" w:color="auto" w:fill="EAF1F8"/>
          </w:tcPr>
          <w:p w14:paraId="0014737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 (давхардсан/шаардлагагүй)</w:t>
            </w:r>
          </w:p>
        </w:tc>
      </w:tr>
      <w:tr w:rsidR="008C5500" w:rsidRPr="008C5500" w14:paraId="64EC3862" w14:textId="77777777" w:rsidTr="00DF550D">
        <w:trPr>
          <w:jc w:val="center"/>
        </w:trPr>
        <w:tc>
          <w:tcPr>
            <w:tcW w:w="5386" w:type="dxa"/>
          </w:tcPr>
          <w:p w14:paraId="57104AB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Эрүүл мэндийн яам (ЭМЯ)</w:t>
            </w:r>
          </w:p>
        </w:tc>
        <w:tc>
          <w:tcPr>
            <w:tcW w:w="1474" w:type="dxa"/>
          </w:tcPr>
          <w:p w14:paraId="270F367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2026.05.27</w:t>
            </w:r>
          </w:p>
        </w:tc>
        <w:tc>
          <w:tcPr>
            <w:tcW w:w="1587" w:type="dxa"/>
          </w:tcPr>
          <w:p w14:paraId="0DA9EB0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19</w:t>
            </w:r>
          </w:p>
        </w:tc>
        <w:tc>
          <w:tcPr>
            <w:tcW w:w="2835" w:type="dxa"/>
          </w:tcPr>
          <w:p w14:paraId="4AA9EC9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w:t>
            </w:r>
          </w:p>
        </w:tc>
        <w:tc>
          <w:tcPr>
            <w:tcW w:w="3742" w:type="dxa"/>
          </w:tcPr>
          <w:p w14:paraId="73E64B8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 (тусгаагүй/хасагдсан)</w:t>
            </w:r>
          </w:p>
        </w:tc>
      </w:tr>
      <w:tr w:rsidR="008C5500" w:rsidRPr="008C5500" w14:paraId="3302AA64" w14:textId="77777777" w:rsidTr="00DF550D">
        <w:trPr>
          <w:jc w:val="center"/>
        </w:trPr>
        <w:tc>
          <w:tcPr>
            <w:tcW w:w="5386" w:type="dxa"/>
            <w:shd w:val="clear" w:color="auto" w:fill="EAF1F8"/>
          </w:tcPr>
          <w:p w14:paraId="553BE63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Эрүүл мэндийн хөгжлийн төв (ЭМХТ)</w:t>
            </w:r>
          </w:p>
        </w:tc>
        <w:tc>
          <w:tcPr>
            <w:tcW w:w="1474" w:type="dxa"/>
            <w:shd w:val="clear" w:color="auto" w:fill="EAF1F8"/>
          </w:tcPr>
          <w:p w14:paraId="75FC757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1587" w:type="dxa"/>
            <w:shd w:val="clear" w:color="auto" w:fill="EAF1F8"/>
          </w:tcPr>
          <w:p w14:paraId="7132749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74</w:t>
            </w:r>
          </w:p>
        </w:tc>
        <w:tc>
          <w:tcPr>
            <w:tcW w:w="2835" w:type="dxa"/>
            <w:shd w:val="clear" w:color="auto" w:fill="EAF1F8"/>
          </w:tcPr>
          <w:p w14:paraId="37AFF7D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31 бүрэн + 33 хэсэгчлэн</w:t>
            </w:r>
          </w:p>
        </w:tc>
        <w:tc>
          <w:tcPr>
            <w:tcW w:w="3742" w:type="dxa"/>
            <w:shd w:val="clear" w:color="auto" w:fill="EAF1F8"/>
          </w:tcPr>
          <w:p w14:paraId="74C48A8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 тусгаагүй, 3 хасагдсан</w:t>
            </w:r>
          </w:p>
        </w:tc>
      </w:tr>
      <w:tr w:rsidR="008C5500" w:rsidRPr="008C5500" w14:paraId="54700C9A" w14:textId="77777777" w:rsidTr="00DF550D">
        <w:trPr>
          <w:jc w:val="center"/>
        </w:trPr>
        <w:tc>
          <w:tcPr>
            <w:tcW w:w="5386" w:type="dxa"/>
          </w:tcPr>
          <w:p w14:paraId="084FA04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Санхүүгийн зохицуулах хороо (СЗХ)</w:t>
            </w:r>
          </w:p>
        </w:tc>
        <w:tc>
          <w:tcPr>
            <w:tcW w:w="1474" w:type="dxa"/>
          </w:tcPr>
          <w:p w14:paraId="71C3ED5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2026.02.13</w:t>
            </w:r>
          </w:p>
        </w:tc>
        <w:tc>
          <w:tcPr>
            <w:tcW w:w="1587" w:type="dxa"/>
          </w:tcPr>
          <w:p w14:paraId="047471D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w:t>
            </w:r>
          </w:p>
        </w:tc>
        <w:tc>
          <w:tcPr>
            <w:tcW w:w="2835" w:type="dxa"/>
          </w:tcPr>
          <w:p w14:paraId="023FA26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w:t>
            </w:r>
          </w:p>
        </w:tc>
        <w:tc>
          <w:tcPr>
            <w:tcW w:w="3742" w:type="dxa"/>
          </w:tcPr>
          <w:p w14:paraId="5E46928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 (тусгаагүй/тодорхойлсон)</w:t>
            </w:r>
          </w:p>
        </w:tc>
      </w:tr>
      <w:tr w:rsidR="008C5500" w:rsidRPr="008C5500" w14:paraId="2A22C2E8" w14:textId="77777777" w:rsidTr="00DF550D">
        <w:trPr>
          <w:jc w:val="center"/>
        </w:trPr>
        <w:tc>
          <w:tcPr>
            <w:tcW w:w="5386" w:type="dxa"/>
            <w:shd w:val="clear" w:color="auto" w:fill="EAF1F8"/>
          </w:tcPr>
          <w:p w14:paraId="69A04C5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Сангийн яам (төсвийн асуулгын хариу)</w:t>
            </w:r>
          </w:p>
        </w:tc>
        <w:tc>
          <w:tcPr>
            <w:tcW w:w="1474" w:type="dxa"/>
            <w:shd w:val="clear" w:color="auto" w:fill="EAF1F8"/>
          </w:tcPr>
          <w:p w14:paraId="459D314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2026.05.11</w:t>
            </w:r>
          </w:p>
        </w:tc>
        <w:tc>
          <w:tcPr>
            <w:tcW w:w="1587" w:type="dxa"/>
            <w:shd w:val="clear" w:color="auto" w:fill="EAF1F8"/>
          </w:tcPr>
          <w:p w14:paraId="3A78F0F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 асуулга</w:t>
            </w:r>
          </w:p>
        </w:tc>
        <w:tc>
          <w:tcPr>
            <w:tcW w:w="2835" w:type="dxa"/>
            <w:shd w:val="clear" w:color="auto" w:fill="EAF1F8"/>
          </w:tcPr>
          <w:p w14:paraId="4CC15B6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(мэдээллийн хариу)</w:t>
            </w:r>
          </w:p>
        </w:tc>
        <w:tc>
          <w:tcPr>
            <w:tcW w:w="3742" w:type="dxa"/>
            <w:shd w:val="clear" w:color="auto" w:fill="EAF1F8"/>
          </w:tcPr>
          <w:p w14:paraId="30DD055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заалтын санал биш</w:t>
            </w:r>
          </w:p>
        </w:tc>
      </w:tr>
      <w:tr w:rsidR="008C5500" w:rsidRPr="008C5500" w14:paraId="5DB22543" w14:textId="77777777" w:rsidTr="00DF550D">
        <w:trPr>
          <w:jc w:val="center"/>
        </w:trPr>
        <w:tc>
          <w:tcPr>
            <w:tcW w:w="5386" w:type="dxa"/>
          </w:tcPr>
          <w:p w14:paraId="129C122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Монголын сувилагчдын нийгэмлэг (МСН)</w:t>
            </w:r>
          </w:p>
        </w:tc>
        <w:tc>
          <w:tcPr>
            <w:tcW w:w="1474" w:type="dxa"/>
          </w:tcPr>
          <w:p w14:paraId="087039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2026.06.13</w:t>
            </w:r>
          </w:p>
        </w:tc>
        <w:tc>
          <w:tcPr>
            <w:tcW w:w="1587" w:type="dxa"/>
          </w:tcPr>
          <w:p w14:paraId="545248F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39</w:t>
            </w:r>
          </w:p>
        </w:tc>
        <w:tc>
          <w:tcPr>
            <w:tcW w:w="2835" w:type="dxa"/>
          </w:tcPr>
          <w:p w14:paraId="73C5DBF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 бүрэн + 18 хэсэгчлэн</w:t>
            </w:r>
          </w:p>
        </w:tc>
        <w:tc>
          <w:tcPr>
            <w:tcW w:w="3742" w:type="dxa"/>
          </w:tcPr>
          <w:p w14:paraId="08952B7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 тусгаагүй</w:t>
            </w:r>
          </w:p>
        </w:tc>
      </w:tr>
    </w:tbl>
    <w:p w14:paraId="164C66CA" w14:textId="77777777" w:rsidR="008C5500" w:rsidRPr="008C5500" w:rsidRDefault="008C5500" w:rsidP="008C5500">
      <w:pPr>
        <w:rPr>
          <w:rFonts w:ascii="Arial" w:hAnsi="Arial" w:cs="Arial"/>
          <w:sz w:val="22"/>
          <w:szCs w:val="22"/>
          <w:lang w:val="mn-MN"/>
        </w:rPr>
      </w:pPr>
    </w:p>
    <w:p w14:paraId="0C1018FF" w14:textId="77777777" w:rsidR="008C5500" w:rsidRPr="008C5500" w:rsidRDefault="008C5500" w:rsidP="008C5500">
      <w:pPr>
        <w:rPr>
          <w:rFonts w:ascii="Arial" w:hAnsi="Arial" w:cs="Arial"/>
          <w:sz w:val="22"/>
          <w:szCs w:val="22"/>
          <w:lang w:val="mn-MN"/>
        </w:rPr>
      </w:pPr>
      <w:r w:rsidRPr="008C5500">
        <w:rPr>
          <w:rFonts w:ascii="Arial" w:hAnsi="Arial" w:cs="Arial"/>
          <w:sz w:val="22"/>
          <w:szCs w:val="22"/>
          <w:lang w:val="mn-MN"/>
        </w:rPr>
        <w:t>Тайлбар: “Тусгасан”-д бүрэн буюу хэсэгчлэн тусгаж зассан, “Тусгаагүй/бусад”-д татгалзсан, давхардсан, бусад хуулиар зохицуулагдсан буюу тэмдэглэгээгүй саналыг хамруулав. Дэлгэрэнгүйг доорх хүснэгтүүдээс үзнэ үү.</w:t>
      </w:r>
    </w:p>
    <w:p w14:paraId="609B984C" w14:textId="77777777" w:rsidR="008C5500" w:rsidRPr="008C5500" w:rsidRDefault="008C5500" w:rsidP="008C5500">
      <w:pPr>
        <w:rPr>
          <w:rFonts w:ascii="Arial" w:hAnsi="Arial" w:cs="Arial"/>
          <w:sz w:val="22"/>
          <w:szCs w:val="22"/>
          <w:lang w:val="mn-MN"/>
        </w:rPr>
      </w:pPr>
      <w:r w:rsidRPr="008C5500">
        <w:rPr>
          <w:rFonts w:ascii="Arial" w:hAnsi="Arial" w:cs="Arial"/>
          <w:b/>
          <w:sz w:val="22"/>
          <w:szCs w:val="22"/>
          <w:lang w:val="mn-MN"/>
        </w:rPr>
        <w:t>2. D-Parliament цахим платформоор ирсэн санал</w:t>
      </w:r>
    </w:p>
    <w:p w14:paraId="4C2E7526" w14:textId="77777777" w:rsidR="008C5500" w:rsidRPr="008C5500" w:rsidRDefault="008C5500" w:rsidP="008C5500">
      <w:pPr>
        <w:rPr>
          <w:rFonts w:ascii="Arial" w:hAnsi="Arial" w:cs="Arial"/>
          <w:sz w:val="22"/>
          <w:szCs w:val="22"/>
          <w:lang w:val="mn-MN"/>
        </w:rPr>
      </w:pPr>
      <w:r w:rsidRPr="008C5500">
        <w:rPr>
          <w:rFonts w:ascii="Arial" w:hAnsi="Arial" w:cs="Arial"/>
          <w:sz w:val="22"/>
          <w:szCs w:val="22"/>
          <w:lang w:val="mn-MN"/>
        </w:rPr>
        <w:t>Эх сурвалж: D-Parliament платформ. Бүх 4 санал тусгагдсан.</w:t>
      </w:r>
    </w:p>
    <w:tbl>
      <w:tblPr>
        <w:tblStyle w:val="TableGrid"/>
        <w:tblW w:w="0" w:type="auto"/>
        <w:jc w:val="center"/>
        <w:tblLayout w:type="fixed"/>
        <w:tblLook w:val="04A0" w:firstRow="1" w:lastRow="0" w:firstColumn="1" w:lastColumn="0" w:noHBand="0" w:noVBand="1"/>
      </w:tblPr>
      <w:tblGrid>
        <w:gridCol w:w="567"/>
        <w:gridCol w:w="6520"/>
        <w:gridCol w:w="6520"/>
        <w:gridCol w:w="1417"/>
      </w:tblGrid>
      <w:tr w:rsidR="008C5500" w:rsidRPr="008C5500" w14:paraId="683018D7" w14:textId="77777777" w:rsidTr="00DF550D">
        <w:trPr>
          <w:jc w:val="center"/>
        </w:trPr>
        <w:tc>
          <w:tcPr>
            <w:tcW w:w="567" w:type="dxa"/>
            <w:shd w:val="clear" w:color="auto" w:fill="BDD0E9"/>
          </w:tcPr>
          <w:p w14:paraId="2D510EF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6520" w:type="dxa"/>
            <w:shd w:val="clear" w:color="auto" w:fill="BDD0E9"/>
          </w:tcPr>
          <w:p w14:paraId="19B8039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Саналын агуулга</w:t>
            </w:r>
          </w:p>
        </w:tc>
        <w:tc>
          <w:tcPr>
            <w:tcW w:w="6520" w:type="dxa"/>
            <w:shd w:val="clear" w:color="auto" w:fill="BDD0E9"/>
          </w:tcPr>
          <w:p w14:paraId="436F1E0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төсөлд орсон засвар</w:t>
            </w:r>
          </w:p>
        </w:tc>
        <w:tc>
          <w:tcPr>
            <w:tcW w:w="1417" w:type="dxa"/>
            <w:shd w:val="clear" w:color="auto" w:fill="BDD0E9"/>
          </w:tcPr>
          <w:p w14:paraId="18E0191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эсэх</w:t>
            </w:r>
          </w:p>
        </w:tc>
      </w:tr>
      <w:tr w:rsidR="008C5500" w:rsidRPr="008C5500" w14:paraId="09A83C22" w14:textId="77777777" w:rsidTr="00DF550D">
        <w:trPr>
          <w:jc w:val="center"/>
        </w:trPr>
        <w:tc>
          <w:tcPr>
            <w:tcW w:w="567" w:type="dxa"/>
          </w:tcPr>
          <w:p w14:paraId="1835EFD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w:t>
            </w:r>
          </w:p>
        </w:tc>
        <w:tc>
          <w:tcPr>
            <w:tcW w:w="6520" w:type="dxa"/>
          </w:tcPr>
          <w:p w14:paraId="683F992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33.1.2. нь Эмч өөрөө амь насанд аюултай орчинд байж болно (гал, зэвсэг…), эмч өөрөө гэмтсэн байж болно. “Ямар ч нөхцөлд” гэдэг нь эмчийг өөрийн амь нас, аюулгүй байдлыг золиослохыг үүрэг болгон хуульчилж байна. Энэ нь уг хуулийн төсөлд заасан эмч хүний амьд явах эрх, аюулгүй орчинд ажиллах эрхтэй зөрчилдөж байна. WHO Patient </w:t>
            </w:r>
            <w:r w:rsidRPr="008C5500">
              <w:rPr>
                <w:rFonts w:ascii="Arial" w:hAnsi="Arial" w:cs="Arial"/>
                <w:sz w:val="22"/>
                <w:szCs w:val="22"/>
                <w:lang w:val="mn-MN"/>
              </w:rPr>
              <w:lastRenderedPageBreak/>
              <w:t>Safety Framework: Эрүүл мэндийн ажилтны амь нас, аюулгүй байдалд аюул учруулах орчинд тусламж үзүүлэхийг албадлага болгох ёсгүй гэж тодорхойлсон байна.</w:t>
            </w:r>
          </w:p>
        </w:tc>
        <w:tc>
          <w:tcPr>
            <w:tcW w:w="6520" w:type="dxa"/>
          </w:tcPr>
          <w:p w14:paraId="6AE3128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“хуульд заасан үндэслэлгүйгээр ямар ч нөхцөлд эмнэлгийн тусламж үзүүлэх;”-ийг “боломжтой нөхцөлд, мэргэжлийн чадварынхаа хүрээнд эмнэлгийн тусламж үзүүлэх эсхүл зохих мэргэжилтэн, эмнэлгийн байгууллагад зуучилж мэргэшсэн тусламжийг түргэн зохион байгуулах;”- болгож өөрчилсөн</w:t>
            </w:r>
          </w:p>
        </w:tc>
        <w:tc>
          <w:tcPr>
            <w:tcW w:w="1417" w:type="dxa"/>
          </w:tcPr>
          <w:p w14:paraId="244BC3E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w:t>
            </w:r>
          </w:p>
        </w:tc>
      </w:tr>
      <w:tr w:rsidR="008C5500" w:rsidRPr="008C5500" w14:paraId="666E4E35" w14:textId="77777777" w:rsidTr="00DF550D">
        <w:trPr>
          <w:jc w:val="center"/>
        </w:trPr>
        <w:tc>
          <w:tcPr>
            <w:tcW w:w="567" w:type="dxa"/>
            <w:shd w:val="clear" w:color="auto" w:fill="EAF1F8"/>
          </w:tcPr>
          <w:p w14:paraId="1617A07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w:t>
            </w:r>
          </w:p>
        </w:tc>
        <w:tc>
          <w:tcPr>
            <w:tcW w:w="6520" w:type="dxa"/>
            <w:shd w:val="clear" w:color="auto" w:fill="EAF1F8"/>
          </w:tcPr>
          <w:p w14:paraId="237302D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12.1.1.-ХОНГОРМАА “Эмнэлзүйн бие даасан шийдвэр гаргах (doctor’s autonomy)” буюу эмч, эмнэлгийн мэргэжилтэн нь хууль тогтоомж, мэргэжлийн стандарт, эмнэлзүйн удирдамж, ёс зүйн хэм хэмжээ, шинжлэх ухааны нотолгоонд нийцүүлэн, аливаа дарамт, ашиг сонирхлын зөрчил, гадны нөлөөлөлгүйгээр өвчтөний оношилгоо, эмчилгээ, асаргаа, тусламж үйлчилгээтэй холбоотой эмнэл зүйн шийдвэрийг бие даан гаргах эрхтэй</w:t>
            </w:r>
          </w:p>
        </w:tc>
        <w:tc>
          <w:tcPr>
            <w:tcW w:w="6520" w:type="dxa"/>
            <w:shd w:val="clear" w:color="auto" w:fill="EAF1F8"/>
          </w:tcPr>
          <w:p w14:paraId="0E3FD7C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43 дугаар зүйлийг нэмж, найруулсан</w:t>
            </w:r>
          </w:p>
        </w:tc>
        <w:tc>
          <w:tcPr>
            <w:tcW w:w="1417" w:type="dxa"/>
            <w:shd w:val="clear" w:color="auto" w:fill="EAF1F8"/>
          </w:tcPr>
          <w:p w14:paraId="4244DA0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w:t>
            </w:r>
          </w:p>
        </w:tc>
      </w:tr>
      <w:tr w:rsidR="008C5500" w:rsidRPr="008C5500" w14:paraId="2EA231DD" w14:textId="77777777" w:rsidTr="00DF550D">
        <w:trPr>
          <w:jc w:val="center"/>
        </w:trPr>
        <w:tc>
          <w:tcPr>
            <w:tcW w:w="567" w:type="dxa"/>
          </w:tcPr>
          <w:p w14:paraId="30BB428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w:t>
            </w:r>
          </w:p>
        </w:tc>
        <w:tc>
          <w:tcPr>
            <w:tcW w:w="6520" w:type="dxa"/>
          </w:tcPr>
          <w:p w14:paraId="1AF36DB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27.1.5- АНХЦЭЦЭГ Лицензийг 5 жилээр авдаг байтал 2 жил гэж оруулж ирэх шаардлагагүй. ХОНГОРМАА Лицензийн шалгалтанд тэнцэж, мэргэжлийн үйл ажиллагаа эрхлэх эрхээ авсан эмчийн лиценз нь ямар ч шалтгаантай байсан тус хугацаандаа бүрэн хүчинтэй байх хэрэгтэй.</w:t>
            </w:r>
          </w:p>
        </w:tc>
        <w:tc>
          <w:tcPr>
            <w:tcW w:w="6520" w:type="dxa"/>
          </w:tcPr>
          <w:p w14:paraId="07C4BBF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27.1.5-ыг дахин найруулж, 27.2.- заалт нэмсэн.</w:t>
            </w:r>
          </w:p>
        </w:tc>
        <w:tc>
          <w:tcPr>
            <w:tcW w:w="1417" w:type="dxa"/>
          </w:tcPr>
          <w:p w14:paraId="216B5B8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w:t>
            </w:r>
          </w:p>
        </w:tc>
      </w:tr>
      <w:tr w:rsidR="008C5500" w:rsidRPr="008C5500" w14:paraId="2419F96E" w14:textId="77777777" w:rsidTr="00DF550D">
        <w:trPr>
          <w:jc w:val="center"/>
        </w:trPr>
        <w:tc>
          <w:tcPr>
            <w:tcW w:w="567" w:type="dxa"/>
            <w:shd w:val="clear" w:color="auto" w:fill="EAF1F8"/>
          </w:tcPr>
          <w:p w14:paraId="1F5FC88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w:t>
            </w:r>
          </w:p>
        </w:tc>
        <w:tc>
          <w:tcPr>
            <w:tcW w:w="6520" w:type="dxa"/>
            <w:shd w:val="clear" w:color="auto" w:fill="EAF1F8"/>
          </w:tcPr>
          <w:p w14:paraId="389B887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39.1- МӨНХЧИМЭГ Хэвийн бус нас баралт гэдгийг маш сайн тодорхойлох. 2026.02.25202.126.88.217 Х ХОНГОРМАА 1. Хэвийн бус нас баралт” гэдэг нь хууль зүйн нэр томьёо биш, эмнэл зүйн нэр томьёо ч биш. 2. “хэвийн нас баралт”, “хэвийн бус нас баралт” гэсэн ангилал байхгүй. 3. Уг хуулийн төсөлд “хэвийн бус нас баралт” гэсэн нэр томъёог оруулж байгаа бол, тодорхойлолт хэрэгтэй. Үгүй бол эмч бүр өөрөөр ойлгох буюу хуулийн хэрэгжилт биелэгдэхгүй. 4. “Хэвийн бус нөхцөл” гэдэг нь тодорхойгүй. Ямар нөхцлийг хэвийн бус нөхцөл гэх вэ гэдгийг тодорхойлох.</w:t>
            </w:r>
          </w:p>
        </w:tc>
        <w:tc>
          <w:tcPr>
            <w:tcW w:w="6520" w:type="dxa"/>
            <w:shd w:val="clear" w:color="auto" w:fill="EAF1F8"/>
          </w:tcPr>
          <w:p w14:paraId="41CF901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39.1-ийг “гадны нөлөөгөөр эсхүл сэжигтэй байдлаар нас барсан байж болзошгүй” болгож зассан.</w:t>
            </w:r>
          </w:p>
        </w:tc>
        <w:tc>
          <w:tcPr>
            <w:tcW w:w="1417" w:type="dxa"/>
            <w:shd w:val="clear" w:color="auto" w:fill="EAF1F8"/>
          </w:tcPr>
          <w:p w14:paraId="52D72E5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w:t>
            </w:r>
          </w:p>
        </w:tc>
      </w:tr>
    </w:tbl>
    <w:p w14:paraId="1382B66C" w14:textId="77777777" w:rsidR="008C5500" w:rsidRPr="008C5500" w:rsidRDefault="008C5500" w:rsidP="008C5500">
      <w:pPr>
        <w:rPr>
          <w:rFonts w:ascii="Arial" w:hAnsi="Arial" w:cs="Arial"/>
          <w:sz w:val="22"/>
          <w:szCs w:val="22"/>
          <w:lang w:val="mn-MN"/>
        </w:rPr>
      </w:pPr>
    </w:p>
    <w:p w14:paraId="189D0F53" w14:textId="77777777" w:rsidR="008C5500" w:rsidRPr="008C5500" w:rsidRDefault="008C5500" w:rsidP="008C5500">
      <w:pPr>
        <w:rPr>
          <w:rFonts w:ascii="Arial" w:hAnsi="Arial" w:cs="Arial"/>
          <w:sz w:val="22"/>
          <w:szCs w:val="22"/>
          <w:lang w:val="mn-MN"/>
        </w:rPr>
      </w:pPr>
      <w:r w:rsidRPr="008C5500">
        <w:rPr>
          <w:rFonts w:ascii="Arial" w:hAnsi="Arial" w:cs="Arial"/>
          <w:b/>
          <w:sz w:val="22"/>
          <w:szCs w:val="22"/>
          <w:lang w:val="mn-MN"/>
        </w:rPr>
        <w:t>3. Нэр томьёотой холбоотой санал (тодорхойлох эсэх)</w:t>
      </w:r>
    </w:p>
    <w:p w14:paraId="5C619E92" w14:textId="77777777" w:rsidR="008C5500" w:rsidRPr="008C5500" w:rsidRDefault="008C5500" w:rsidP="008C5500">
      <w:pPr>
        <w:rPr>
          <w:rFonts w:ascii="Arial" w:hAnsi="Arial" w:cs="Arial"/>
          <w:sz w:val="22"/>
          <w:szCs w:val="22"/>
          <w:lang w:val="mn-MN"/>
        </w:rPr>
      </w:pPr>
      <w:r w:rsidRPr="008C5500">
        <w:rPr>
          <w:rFonts w:ascii="Arial" w:hAnsi="Arial" w:cs="Arial"/>
          <w:sz w:val="22"/>
          <w:szCs w:val="22"/>
          <w:lang w:val="mn-MN"/>
        </w:rPr>
        <w:t>Тодорхой нэр томьёог тусгайлан тодорхойлох эсэх дүгнэлт.</w:t>
      </w:r>
    </w:p>
    <w:tbl>
      <w:tblPr>
        <w:tblStyle w:val="TableGrid"/>
        <w:tblW w:w="0" w:type="auto"/>
        <w:jc w:val="center"/>
        <w:tblLayout w:type="fixed"/>
        <w:tblLook w:val="04A0" w:firstRow="1" w:lastRow="0" w:firstColumn="1" w:lastColumn="0" w:noHBand="0" w:noVBand="1"/>
      </w:tblPr>
      <w:tblGrid>
        <w:gridCol w:w="567"/>
        <w:gridCol w:w="5102"/>
        <w:gridCol w:w="9354"/>
      </w:tblGrid>
      <w:tr w:rsidR="008C5500" w:rsidRPr="008C5500" w14:paraId="4AD43C41" w14:textId="77777777" w:rsidTr="00DF550D">
        <w:trPr>
          <w:jc w:val="center"/>
        </w:trPr>
        <w:tc>
          <w:tcPr>
            <w:tcW w:w="567" w:type="dxa"/>
            <w:shd w:val="clear" w:color="auto" w:fill="BDD0E9"/>
          </w:tcPr>
          <w:p w14:paraId="280D227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w:t>
            </w:r>
          </w:p>
        </w:tc>
        <w:tc>
          <w:tcPr>
            <w:tcW w:w="5102" w:type="dxa"/>
            <w:shd w:val="clear" w:color="auto" w:fill="BDD0E9"/>
          </w:tcPr>
          <w:p w14:paraId="1AEF86B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Нэр томьё</w:t>
            </w:r>
          </w:p>
        </w:tc>
        <w:tc>
          <w:tcPr>
            <w:tcW w:w="9354" w:type="dxa"/>
            <w:shd w:val="clear" w:color="auto" w:fill="BDD0E9"/>
          </w:tcPr>
          <w:p w14:paraId="720F2A3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Шийдвэрлэлт / тусгасан байдал</w:t>
            </w:r>
          </w:p>
        </w:tc>
      </w:tr>
      <w:tr w:rsidR="008C5500" w:rsidRPr="008C5500" w14:paraId="553ECE86" w14:textId="77777777" w:rsidTr="00DF550D">
        <w:trPr>
          <w:jc w:val="center"/>
        </w:trPr>
        <w:tc>
          <w:tcPr>
            <w:tcW w:w="567" w:type="dxa"/>
          </w:tcPr>
          <w:p w14:paraId="4B18583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w:t>
            </w:r>
          </w:p>
        </w:tc>
        <w:tc>
          <w:tcPr>
            <w:tcW w:w="5102" w:type="dxa"/>
          </w:tcPr>
          <w:p w14:paraId="7FFCFE3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Мэргэжлийн хариуцлага</w:t>
            </w:r>
          </w:p>
        </w:tc>
        <w:tc>
          <w:tcPr>
            <w:tcW w:w="9354" w:type="dxa"/>
          </w:tcPr>
          <w:p w14:paraId="27B13B5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Шаардлагагүй</w:t>
            </w:r>
          </w:p>
        </w:tc>
      </w:tr>
      <w:tr w:rsidR="008C5500" w:rsidRPr="008C5500" w14:paraId="6312A6D3" w14:textId="77777777" w:rsidTr="00DF550D">
        <w:trPr>
          <w:jc w:val="center"/>
        </w:trPr>
        <w:tc>
          <w:tcPr>
            <w:tcW w:w="567" w:type="dxa"/>
            <w:shd w:val="clear" w:color="auto" w:fill="EAF1F8"/>
          </w:tcPr>
          <w:p w14:paraId="6585DAE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w:t>
            </w:r>
          </w:p>
        </w:tc>
        <w:tc>
          <w:tcPr>
            <w:tcW w:w="5102" w:type="dxa"/>
            <w:shd w:val="clear" w:color="auto" w:fill="EAF1F8"/>
          </w:tcPr>
          <w:p w14:paraId="5B2C6D5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мэргэжилтний ёс зүй</w:t>
            </w:r>
          </w:p>
        </w:tc>
        <w:tc>
          <w:tcPr>
            <w:tcW w:w="9354" w:type="dxa"/>
            <w:shd w:val="clear" w:color="auto" w:fill="EAF1F8"/>
          </w:tcPr>
          <w:p w14:paraId="526AB79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Ёс зүйн дүрмээр тодорхойлогдоно</w:t>
            </w:r>
          </w:p>
        </w:tc>
      </w:tr>
      <w:tr w:rsidR="008C5500" w:rsidRPr="008C5500" w14:paraId="305D4F53" w14:textId="77777777" w:rsidTr="00DF550D">
        <w:trPr>
          <w:jc w:val="center"/>
        </w:trPr>
        <w:tc>
          <w:tcPr>
            <w:tcW w:w="567" w:type="dxa"/>
          </w:tcPr>
          <w:p w14:paraId="5D96CD9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w:t>
            </w:r>
          </w:p>
        </w:tc>
        <w:tc>
          <w:tcPr>
            <w:tcW w:w="5102" w:type="dxa"/>
          </w:tcPr>
          <w:p w14:paraId="7D5AB52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Хариуцлагын даатгал</w:t>
            </w:r>
          </w:p>
        </w:tc>
        <w:tc>
          <w:tcPr>
            <w:tcW w:w="9354" w:type="dxa"/>
          </w:tcPr>
          <w:p w14:paraId="1BE4B76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Давхардсан</w:t>
            </w:r>
          </w:p>
        </w:tc>
      </w:tr>
      <w:tr w:rsidR="008C5500" w:rsidRPr="008C5500" w14:paraId="56608370" w14:textId="77777777" w:rsidTr="00DF550D">
        <w:trPr>
          <w:jc w:val="center"/>
        </w:trPr>
        <w:tc>
          <w:tcPr>
            <w:tcW w:w="567" w:type="dxa"/>
            <w:shd w:val="clear" w:color="auto" w:fill="EAF1F8"/>
          </w:tcPr>
          <w:p w14:paraId="06B8F9A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w:t>
            </w:r>
          </w:p>
        </w:tc>
        <w:tc>
          <w:tcPr>
            <w:tcW w:w="5102" w:type="dxa"/>
            <w:shd w:val="clear" w:color="auto" w:fill="EAF1F8"/>
          </w:tcPr>
          <w:p w14:paraId="014D13C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Мэргэжлийн үйл ажиллагаа эрхлэх зөвшөөрөл</w:t>
            </w:r>
          </w:p>
        </w:tc>
        <w:tc>
          <w:tcPr>
            <w:tcW w:w="9354" w:type="dxa"/>
            <w:shd w:val="clear" w:color="auto" w:fill="EAF1F8"/>
          </w:tcPr>
          <w:p w14:paraId="04FC193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Бүлгээрээ агуулга илэрхийлэгдэж байгаа</w:t>
            </w:r>
          </w:p>
        </w:tc>
      </w:tr>
      <w:tr w:rsidR="008C5500" w:rsidRPr="008C5500" w14:paraId="6CF13DE7" w14:textId="77777777" w:rsidTr="00DF550D">
        <w:trPr>
          <w:jc w:val="center"/>
        </w:trPr>
        <w:tc>
          <w:tcPr>
            <w:tcW w:w="567" w:type="dxa"/>
          </w:tcPr>
          <w:p w14:paraId="4F9F3BF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w:t>
            </w:r>
          </w:p>
        </w:tc>
        <w:tc>
          <w:tcPr>
            <w:tcW w:w="5102" w:type="dxa"/>
          </w:tcPr>
          <w:p w14:paraId="2ACBFF8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Мэргэжлийн үйл ажиллагаа эрхлэх шалгалт</w:t>
            </w:r>
          </w:p>
        </w:tc>
        <w:tc>
          <w:tcPr>
            <w:tcW w:w="9354" w:type="dxa"/>
          </w:tcPr>
          <w:p w14:paraId="6F1753A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Бүлгээрээ агуулга илэрхийлэгдэж байгаа</w:t>
            </w:r>
          </w:p>
        </w:tc>
      </w:tr>
      <w:tr w:rsidR="008C5500" w:rsidRPr="008C5500" w14:paraId="2A191DB0" w14:textId="77777777" w:rsidTr="00DF550D">
        <w:trPr>
          <w:jc w:val="center"/>
        </w:trPr>
        <w:tc>
          <w:tcPr>
            <w:tcW w:w="567" w:type="dxa"/>
            <w:shd w:val="clear" w:color="auto" w:fill="EAF1F8"/>
          </w:tcPr>
          <w:p w14:paraId="7DE0BA1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w:t>
            </w:r>
          </w:p>
        </w:tc>
        <w:tc>
          <w:tcPr>
            <w:tcW w:w="5102" w:type="dxa"/>
            <w:shd w:val="clear" w:color="auto" w:fill="EAF1F8"/>
          </w:tcPr>
          <w:p w14:paraId="314F988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Төгсөлтийн дараах сургалт</w:t>
            </w:r>
          </w:p>
        </w:tc>
        <w:tc>
          <w:tcPr>
            <w:tcW w:w="9354" w:type="dxa"/>
            <w:shd w:val="clear" w:color="auto" w:fill="EAF1F8"/>
          </w:tcPr>
          <w:p w14:paraId="559AAE2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Тодорхойлолт тусгагдсан.</w:t>
            </w:r>
          </w:p>
        </w:tc>
      </w:tr>
      <w:tr w:rsidR="008C5500" w:rsidRPr="008C5500" w14:paraId="50268E64" w14:textId="77777777" w:rsidTr="00DF550D">
        <w:trPr>
          <w:jc w:val="center"/>
        </w:trPr>
        <w:tc>
          <w:tcPr>
            <w:tcW w:w="567" w:type="dxa"/>
          </w:tcPr>
          <w:p w14:paraId="2094AFE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w:t>
            </w:r>
          </w:p>
        </w:tc>
        <w:tc>
          <w:tcPr>
            <w:tcW w:w="5102" w:type="dxa"/>
          </w:tcPr>
          <w:p w14:paraId="032CBE8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мэргэжилтний нэгдсэн холбоо</w:t>
            </w:r>
          </w:p>
        </w:tc>
        <w:tc>
          <w:tcPr>
            <w:tcW w:w="9354" w:type="dxa"/>
          </w:tcPr>
          <w:p w14:paraId="669729A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58.1-д тодорхойлсон.</w:t>
            </w:r>
          </w:p>
        </w:tc>
      </w:tr>
      <w:tr w:rsidR="008C5500" w:rsidRPr="008C5500" w14:paraId="41D8664E" w14:textId="77777777" w:rsidTr="00DF550D">
        <w:trPr>
          <w:jc w:val="center"/>
        </w:trPr>
        <w:tc>
          <w:tcPr>
            <w:tcW w:w="567" w:type="dxa"/>
            <w:shd w:val="clear" w:color="auto" w:fill="EAF1F8"/>
          </w:tcPr>
          <w:p w14:paraId="72317A2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w:t>
            </w:r>
          </w:p>
        </w:tc>
        <w:tc>
          <w:tcPr>
            <w:tcW w:w="5102" w:type="dxa"/>
            <w:shd w:val="clear" w:color="auto" w:fill="EAF1F8"/>
          </w:tcPr>
          <w:p w14:paraId="6F29071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мэргэжилтний нэгдсэн бүртгэл</w:t>
            </w:r>
          </w:p>
        </w:tc>
        <w:tc>
          <w:tcPr>
            <w:tcW w:w="9354" w:type="dxa"/>
            <w:shd w:val="clear" w:color="auto" w:fill="EAF1F8"/>
          </w:tcPr>
          <w:p w14:paraId="1402934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29.1-д тодорхойлогдсон.</w:t>
            </w:r>
          </w:p>
        </w:tc>
      </w:tr>
      <w:tr w:rsidR="008C5500" w:rsidRPr="008C5500" w14:paraId="1459BCD5" w14:textId="77777777" w:rsidTr="00DF550D">
        <w:trPr>
          <w:jc w:val="center"/>
        </w:trPr>
        <w:tc>
          <w:tcPr>
            <w:tcW w:w="567" w:type="dxa"/>
          </w:tcPr>
          <w:p w14:paraId="25D9869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9</w:t>
            </w:r>
          </w:p>
        </w:tc>
        <w:tc>
          <w:tcPr>
            <w:tcW w:w="5102" w:type="dxa"/>
          </w:tcPr>
          <w:p w14:paraId="250C466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бусад мэргэжилтний бүртгэл</w:t>
            </w:r>
          </w:p>
        </w:tc>
        <w:tc>
          <w:tcPr>
            <w:tcW w:w="9354" w:type="dxa"/>
          </w:tcPr>
          <w:p w14:paraId="62F60CE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29.1-ийг өргөтгөсөн.</w:t>
            </w:r>
          </w:p>
        </w:tc>
      </w:tr>
      <w:tr w:rsidR="008C5500" w:rsidRPr="008C5500" w14:paraId="7EDBCF2A" w14:textId="77777777" w:rsidTr="00DF550D">
        <w:trPr>
          <w:jc w:val="center"/>
        </w:trPr>
        <w:tc>
          <w:tcPr>
            <w:tcW w:w="567" w:type="dxa"/>
            <w:shd w:val="clear" w:color="auto" w:fill="EAF1F8"/>
          </w:tcPr>
          <w:p w14:paraId="51ADF2B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10</w:t>
            </w:r>
          </w:p>
        </w:tc>
        <w:tc>
          <w:tcPr>
            <w:tcW w:w="5102" w:type="dxa"/>
            <w:shd w:val="clear" w:color="auto" w:fill="EAF1F8"/>
          </w:tcPr>
          <w:p w14:paraId="194577A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Мэргэшлийн зэрэг</w:t>
            </w:r>
          </w:p>
        </w:tc>
        <w:tc>
          <w:tcPr>
            <w:tcW w:w="9354" w:type="dxa"/>
            <w:shd w:val="clear" w:color="auto" w:fill="EAF1F8"/>
          </w:tcPr>
          <w:p w14:paraId="190C105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Тодорхойлолт тусгасан.</w:t>
            </w:r>
          </w:p>
        </w:tc>
      </w:tr>
      <w:tr w:rsidR="008C5500" w:rsidRPr="008C5500" w14:paraId="029BF34D" w14:textId="77777777" w:rsidTr="00DF550D">
        <w:trPr>
          <w:jc w:val="center"/>
        </w:trPr>
        <w:tc>
          <w:tcPr>
            <w:tcW w:w="567" w:type="dxa"/>
          </w:tcPr>
          <w:p w14:paraId="51A77E3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w:t>
            </w:r>
          </w:p>
        </w:tc>
        <w:tc>
          <w:tcPr>
            <w:tcW w:w="5102" w:type="dxa"/>
          </w:tcPr>
          <w:p w14:paraId="21A2A6E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мэргэжилтний мэргэжлийн хариуцлагын даатгал</w:t>
            </w:r>
          </w:p>
        </w:tc>
        <w:tc>
          <w:tcPr>
            <w:tcW w:w="9354" w:type="dxa"/>
          </w:tcPr>
          <w:p w14:paraId="77EAB7D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Тодорхойлолт тусгасан</w:t>
            </w:r>
          </w:p>
        </w:tc>
      </w:tr>
      <w:tr w:rsidR="008C5500" w:rsidRPr="008C5500" w14:paraId="0343B8D2" w14:textId="77777777" w:rsidTr="00DF550D">
        <w:trPr>
          <w:jc w:val="center"/>
        </w:trPr>
        <w:tc>
          <w:tcPr>
            <w:tcW w:w="567" w:type="dxa"/>
            <w:shd w:val="clear" w:color="auto" w:fill="EAF1F8"/>
          </w:tcPr>
          <w:p w14:paraId="33D1810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12</w:t>
            </w:r>
          </w:p>
        </w:tc>
        <w:tc>
          <w:tcPr>
            <w:tcW w:w="5102" w:type="dxa"/>
            <w:shd w:val="clear" w:color="auto" w:fill="EAF1F8"/>
          </w:tcPr>
          <w:p w14:paraId="074EC76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Даатгуулах этгээд</w:t>
            </w:r>
          </w:p>
        </w:tc>
        <w:tc>
          <w:tcPr>
            <w:tcW w:w="9354" w:type="dxa"/>
            <w:shd w:val="clear" w:color="auto" w:fill="EAF1F8"/>
          </w:tcPr>
          <w:p w14:paraId="7444823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Зүйлийн нэр бөгөөд бүтэн зүйлээрээ тодорхойлогдож, тоочигдож байгаа тул дахин тодорхойлох шаардлагагүй.</w:t>
            </w:r>
          </w:p>
        </w:tc>
      </w:tr>
      <w:tr w:rsidR="008C5500" w:rsidRPr="008C5500" w14:paraId="430F7A27" w14:textId="77777777" w:rsidTr="00DF550D">
        <w:trPr>
          <w:jc w:val="center"/>
        </w:trPr>
        <w:tc>
          <w:tcPr>
            <w:tcW w:w="567" w:type="dxa"/>
          </w:tcPr>
          <w:p w14:paraId="5815FF1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w:t>
            </w:r>
          </w:p>
        </w:tc>
        <w:tc>
          <w:tcPr>
            <w:tcW w:w="5102" w:type="dxa"/>
          </w:tcPr>
          <w:p w14:paraId="5EE90FE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Даатгалын гэрээ</w:t>
            </w:r>
          </w:p>
        </w:tc>
        <w:tc>
          <w:tcPr>
            <w:tcW w:w="9354" w:type="dxa"/>
          </w:tcPr>
          <w:p w14:paraId="2E13A78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Даатгалын тухай хууль, Иргэний хуулийн 431 дүгээр зүйлд тодорхойлогдсон.</w:t>
            </w:r>
          </w:p>
        </w:tc>
      </w:tr>
      <w:tr w:rsidR="008C5500" w:rsidRPr="008C5500" w14:paraId="49BE5387" w14:textId="77777777" w:rsidTr="00DF550D">
        <w:trPr>
          <w:jc w:val="center"/>
        </w:trPr>
        <w:tc>
          <w:tcPr>
            <w:tcW w:w="567" w:type="dxa"/>
            <w:shd w:val="clear" w:color="auto" w:fill="EAF1F8"/>
          </w:tcPr>
          <w:p w14:paraId="43CE114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w:t>
            </w:r>
          </w:p>
        </w:tc>
        <w:tc>
          <w:tcPr>
            <w:tcW w:w="5102" w:type="dxa"/>
            <w:shd w:val="clear" w:color="auto" w:fill="EAF1F8"/>
          </w:tcPr>
          <w:p w14:paraId="53795B8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Даатгалын үнэлгээ</w:t>
            </w:r>
          </w:p>
        </w:tc>
        <w:tc>
          <w:tcPr>
            <w:tcW w:w="9354" w:type="dxa"/>
            <w:shd w:val="clear" w:color="auto" w:fill="EAF1F8"/>
          </w:tcPr>
          <w:p w14:paraId="71B8631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Тодорхойлолт тусгасан.</w:t>
            </w:r>
          </w:p>
        </w:tc>
      </w:tr>
      <w:tr w:rsidR="008C5500" w:rsidRPr="008C5500" w14:paraId="3935FF2A" w14:textId="77777777" w:rsidTr="00DF550D">
        <w:trPr>
          <w:jc w:val="center"/>
        </w:trPr>
        <w:tc>
          <w:tcPr>
            <w:tcW w:w="567" w:type="dxa"/>
          </w:tcPr>
          <w:p w14:paraId="25974AB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15</w:t>
            </w:r>
          </w:p>
        </w:tc>
        <w:tc>
          <w:tcPr>
            <w:tcW w:w="5102" w:type="dxa"/>
          </w:tcPr>
          <w:p w14:paraId="381A452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Даатгалын суурь хураамж, итгэлцүүр</w:t>
            </w:r>
          </w:p>
        </w:tc>
        <w:tc>
          <w:tcPr>
            <w:tcW w:w="9354" w:type="dxa"/>
          </w:tcPr>
          <w:p w14:paraId="62DC51A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Тодорхойлолт тусгагдсан.</w:t>
            </w:r>
          </w:p>
        </w:tc>
      </w:tr>
      <w:tr w:rsidR="008C5500" w:rsidRPr="008C5500" w14:paraId="4BF293B8" w14:textId="77777777" w:rsidTr="00DF550D">
        <w:trPr>
          <w:jc w:val="center"/>
        </w:trPr>
        <w:tc>
          <w:tcPr>
            <w:tcW w:w="567" w:type="dxa"/>
            <w:shd w:val="clear" w:color="auto" w:fill="EAF1F8"/>
          </w:tcPr>
          <w:p w14:paraId="678AB34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w:t>
            </w:r>
          </w:p>
        </w:tc>
        <w:tc>
          <w:tcPr>
            <w:tcW w:w="5102" w:type="dxa"/>
            <w:shd w:val="clear" w:color="auto" w:fill="EAF1F8"/>
          </w:tcPr>
          <w:p w14:paraId="4F0C1CB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Даатгалын нөхөн төлбөр</w:t>
            </w:r>
          </w:p>
        </w:tc>
        <w:tc>
          <w:tcPr>
            <w:tcW w:w="9354" w:type="dxa"/>
            <w:shd w:val="clear" w:color="auto" w:fill="EAF1F8"/>
          </w:tcPr>
          <w:p w14:paraId="1EB61FE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Даатгалын тухай хуулийн 4.1.6-д тодорхойлогдсон.Нийтлэг зохицуулалт нь Даатгалын тухай хууль байх тул дахин зохицуулах шаардлагагүй.</w:t>
            </w:r>
          </w:p>
        </w:tc>
      </w:tr>
    </w:tbl>
    <w:p w14:paraId="3419D987" w14:textId="77777777" w:rsidR="008C5500" w:rsidRPr="008C5500" w:rsidRDefault="008C5500" w:rsidP="008C5500">
      <w:pPr>
        <w:rPr>
          <w:rFonts w:ascii="Arial" w:hAnsi="Arial" w:cs="Arial"/>
          <w:sz w:val="22"/>
          <w:szCs w:val="22"/>
          <w:lang w:val="mn-MN"/>
        </w:rPr>
      </w:pPr>
    </w:p>
    <w:p w14:paraId="5EBAE828" w14:textId="77777777" w:rsidR="008C5500" w:rsidRPr="008C5500" w:rsidRDefault="008C5500" w:rsidP="008C5500">
      <w:pPr>
        <w:rPr>
          <w:rFonts w:ascii="Arial" w:hAnsi="Arial" w:cs="Arial"/>
          <w:sz w:val="22"/>
          <w:szCs w:val="22"/>
          <w:lang w:val="mn-MN"/>
        </w:rPr>
      </w:pPr>
      <w:r w:rsidRPr="008C5500">
        <w:rPr>
          <w:rFonts w:ascii="Arial" w:hAnsi="Arial" w:cs="Arial"/>
          <w:b/>
          <w:sz w:val="22"/>
          <w:szCs w:val="22"/>
          <w:lang w:val="mn-MN"/>
        </w:rPr>
        <w:t>4. Эрүүл мэндийн яам (ЭМЯ)-наас ирсэн санал — 2026.05.27</w:t>
      </w:r>
    </w:p>
    <w:p w14:paraId="436937BF" w14:textId="77777777" w:rsidR="008C5500" w:rsidRPr="008C5500" w:rsidRDefault="008C5500" w:rsidP="008C5500">
      <w:pPr>
        <w:rPr>
          <w:rFonts w:ascii="Arial" w:hAnsi="Arial" w:cs="Arial"/>
          <w:sz w:val="22"/>
          <w:szCs w:val="22"/>
          <w:lang w:val="mn-MN"/>
        </w:rPr>
      </w:pPr>
      <w:r w:rsidRPr="008C5500">
        <w:rPr>
          <w:rFonts w:ascii="Arial" w:hAnsi="Arial" w:cs="Arial"/>
          <w:sz w:val="22"/>
          <w:szCs w:val="22"/>
          <w:lang w:val="mn-MN"/>
        </w:rPr>
        <w:lastRenderedPageBreak/>
        <w:t>Эх сурвалж: Эрүүл мэндийн яамны албан санал.</w:t>
      </w:r>
    </w:p>
    <w:tbl>
      <w:tblPr>
        <w:tblStyle w:val="TableGrid"/>
        <w:tblW w:w="0" w:type="auto"/>
        <w:jc w:val="center"/>
        <w:tblLayout w:type="fixed"/>
        <w:tblLook w:val="04A0" w:firstRow="1" w:lastRow="0" w:firstColumn="1" w:lastColumn="0" w:noHBand="0" w:noVBand="1"/>
      </w:tblPr>
      <w:tblGrid>
        <w:gridCol w:w="567"/>
        <w:gridCol w:w="3969"/>
        <w:gridCol w:w="5102"/>
        <w:gridCol w:w="5102"/>
      </w:tblGrid>
      <w:tr w:rsidR="008C5500" w:rsidRPr="008C5500" w14:paraId="55A83BD6" w14:textId="77777777" w:rsidTr="00DF550D">
        <w:trPr>
          <w:jc w:val="center"/>
        </w:trPr>
        <w:tc>
          <w:tcPr>
            <w:tcW w:w="567" w:type="dxa"/>
            <w:shd w:val="clear" w:color="auto" w:fill="BDD0E9"/>
          </w:tcPr>
          <w:p w14:paraId="368C85D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3969" w:type="dxa"/>
            <w:shd w:val="clear" w:color="auto" w:fill="BDD0E9"/>
          </w:tcPr>
          <w:p w14:paraId="47F7285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зүйл, заалт</w:t>
            </w:r>
          </w:p>
        </w:tc>
        <w:tc>
          <w:tcPr>
            <w:tcW w:w="5102" w:type="dxa"/>
            <w:shd w:val="clear" w:color="auto" w:fill="BDD0E9"/>
          </w:tcPr>
          <w:p w14:paraId="6FD3D4B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Санал болгож буй өөрчлөлт</w:t>
            </w:r>
          </w:p>
        </w:tc>
        <w:tc>
          <w:tcPr>
            <w:tcW w:w="5102" w:type="dxa"/>
            <w:shd w:val="clear" w:color="auto" w:fill="BDD0E9"/>
          </w:tcPr>
          <w:p w14:paraId="2C94706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эсэх (тайлбар)</w:t>
            </w:r>
          </w:p>
        </w:tc>
      </w:tr>
      <w:tr w:rsidR="008C5500" w:rsidRPr="008C5500" w14:paraId="7CDE7BB2" w14:textId="77777777" w:rsidTr="00DF550D">
        <w:trPr>
          <w:jc w:val="center"/>
        </w:trPr>
        <w:tc>
          <w:tcPr>
            <w:tcW w:w="567" w:type="dxa"/>
          </w:tcPr>
          <w:p w14:paraId="320C719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w:t>
            </w:r>
          </w:p>
        </w:tc>
        <w:tc>
          <w:tcPr>
            <w:tcW w:w="3969" w:type="dxa"/>
          </w:tcPr>
          <w:p w14:paraId="226E501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4 дүгээр зүйлийн 4.1.2 дахь заалт: Нэр томьёоны жагсаалт</w:t>
            </w:r>
          </w:p>
        </w:tc>
        <w:tc>
          <w:tcPr>
            <w:tcW w:w="5102" w:type="dxa"/>
          </w:tcPr>
          <w:p w14:paraId="7D03A94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“...сэтгэцийн эмч...” гэснийг хасах.</w:t>
            </w:r>
          </w:p>
        </w:tc>
        <w:tc>
          <w:tcPr>
            <w:tcW w:w="5102" w:type="dxa"/>
          </w:tcPr>
          <w:p w14:paraId="108296C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w:t>
            </w:r>
          </w:p>
        </w:tc>
      </w:tr>
      <w:tr w:rsidR="008C5500" w:rsidRPr="008C5500" w14:paraId="32F46A88" w14:textId="77777777" w:rsidTr="00DF550D">
        <w:trPr>
          <w:jc w:val="center"/>
        </w:trPr>
        <w:tc>
          <w:tcPr>
            <w:tcW w:w="567" w:type="dxa"/>
            <w:shd w:val="clear" w:color="auto" w:fill="EAF1F8"/>
          </w:tcPr>
          <w:p w14:paraId="7E3C591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w:t>
            </w:r>
          </w:p>
        </w:tc>
        <w:tc>
          <w:tcPr>
            <w:tcW w:w="3969" w:type="dxa"/>
            <w:shd w:val="clear" w:color="auto" w:fill="EAF1F8"/>
          </w:tcPr>
          <w:p w14:paraId="6C32CA4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 дүгээр зүйл: Нэр томьёоны тайлбар</w:t>
            </w:r>
          </w:p>
        </w:tc>
        <w:tc>
          <w:tcPr>
            <w:tcW w:w="5102" w:type="dxa"/>
            <w:shd w:val="clear" w:color="auto" w:fill="EAF1F8"/>
          </w:tcPr>
          <w:p w14:paraId="7386060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Шинэ заалт нэмэх: “Мэргэжлийн халшрал” гэсэн нэр томьёоны тайлбарыг шинээр оруулах</w:t>
            </w:r>
          </w:p>
        </w:tc>
        <w:tc>
          <w:tcPr>
            <w:tcW w:w="5102" w:type="dxa"/>
            <w:shd w:val="clear" w:color="auto" w:fill="EAF1F8"/>
          </w:tcPr>
          <w:p w14:paraId="77A2932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0650A54F" w14:textId="77777777" w:rsidTr="00DF550D">
        <w:trPr>
          <w:jc w:val="center"/>
        </w:trPr>
        <w:tc>
          <w:tcPr>
            <w:tcW w:w="567" w:type="dxa"/>
          </w:tcPr>
          <w:p w14:paraId="65A7A6C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w:t>
            </w:r>
          </w:p>
        </w:tc>
        <w:tc>
          <w:tcPr>
            <w:tcW w:w="3969" w:type="dxa"/>
          </w:tcPr>
          <w:p w14:paraId="6BB5925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 дугаар зүйл: Хүний нөөцийн удирдлага</w:t>
            </w:r>
          </w:p>
        </w:tc>
        <w:tc>
          <w:tcPr>
            <w:tcW w:w="5102" w:type="dxa"/>
          </w:tcPr>
          <w:p w14:paraId="2FBC8F2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Хөгжлийн бодлого төлөвлөлт, түүний удирдлагын тухай хуульд нийцүүлэн эрүүл мэндийн салбарын хүний нөөцийн хөгжлийн дунд хугацааны төлөвлөгөөг батлах, хэрэгжүүлэх гэж өөрчлөн найруулах  Хүний нөөцийн 4 жилийн төлөвлөгөөнд салбарын технологийн дэвшил, цахим шилжилттэй уялдуулан "ур чадварын дутагдал"-ыг нөхөх, дахин мэргэшүүлэх чиглэлийг тусгах.</w:t>
            </w:r>
          </w:p>
        </w:tc>
        <w:tc>
          <w:tcPr>
            <w:tcW w:w="5102" w:type="dxa"/>
          </w:tcPr>
          <w:p w14:paraId="6FCC291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Эрүүл мэндийн тухай хуулийн шинэчилсэн найруулгад тусгасан тул хасагдсан.</w:t>
            </w:r>
          </w:p>
        </w:tc>
      </w:tr>
      <w:tr w:rsidR="008C5500" w:rsidRPr="008C5500" w14:paraId="76D945F7" w14:textId="77777777" w:rsidTr="00DF550D">
        <w:trPr>
          <w:jc w:val="center"/>
        </w:trPr>
        <w:tc>
          <w:tcPr>
            <w:tcW w:w="567" w:type="dxa"/>
            <w:shd w:val="clear" w:color="auto" w:fill="EAF1F8"/>
          </w:tcPr>
          <w:p w14:paraId="5EE26E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w:t>
            </w:r>
          </w:p>
        </w:tc>
        <w:tc>
          <w:tcPr>
            <w:tcW w:w="3969" w:type="dxa"/>
            <w:shd w:val="clear" w:color="auto" w:fill="EAF1F8"/>
          </w:tcPr>
          <w:p w14:paraId="2FADD54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 дугаар зүйлийн 6.4 дэх заалт:</w:t>
            </w:r>
          </w:p>
        </w:tc>
        <w:tc>
          <w:tcPr>
            <w:tcW w:w="5102" w:type="dxa"/>
            <w:shd w:val="clear" w:color="auto" w:fill="EAF1F8"/>
          </w:tcPr>
          <w:p w14:paraId="3ADB570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"...эрүүл мэндийн газар..." гэснийг "Эрүүл мэндийн газар" болгон өөрчлөх.</w:t>
            </w:r>
          </w:p>
        </w:tc>
        <w:tc>
          <w:tcPr>
            <w:tcW w:w="5102" w:type="dxa"/>
            <w:shd w:val="clear" w:color="auto" w:fill="EAF1F8"/>
          </w:tcPr>
          <w:p w14:paraId="0BA5E89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Тухайн заалт хасагдсан бөгөөд хуулийн төсөлд энэ нэр томъёо дахиж хэрэглэгдээгүй.</w:t>
            </w:r>
          </w:p>
        </w:tc>
      </w:tr>
      <w:tr w:rsidR="008C5500" w:rsidRPr="008C5500" w14:paraId="1C717049" w14:textId="77777777" w:rsidTr="00DF550D">
        <w:trPr>
          <w:jc w:val="center"/>
        </w:trPr>
        <w:tc>
          <w:tcPr>
            <w:tcW w:w="567" w:type="dxa"/>
          </w:tcPr>
          <w:p w14:paraId="085E15C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w:t>
            </w:r>
          </w:p>
        </w:tc>
        <w:tc>
          <w:tcPr>
            <w:tcW w:w="3969" w:type="dxa"/>
          </w:tcPr>
          <w:p w14:paraId="1C75853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9 дүгээр зүйлийн 9.3 дахь заалт: Илүү цагийн хөлс</w:t>
            </w:r>
          </w:p>
        </w:tc>
        <w:tc>
          <w:tcPr>
            <w:tcW w:w="5102" w:type="dxa"/>
          </w:tcPr>
          <w:p w14:paraId="6384BC1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 заалтын найруулгыг Хөдөлмөрийн тухай хуультай уялдуулан эргэн харж, салбарын онцлог урамшууллыг тусгах.</w:t>
            </w:r>
          </w:p>
        </w:tc>
        <w:tc>
          <w:tcPr>
            <w:tcW w:w="5102" w:type="dxa"/>
          </w:tcPr>
          <w:p w14:paraId="762FA24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Хөдөлмөрийн тухай хуульд нийцүүлж, эрүүл мэндийн салбарын жижүүр болон дуудлагын бэлэн байдлын тусгай зохицуулалтууд нэмэгдсэн. Мөн зарим заалтыг илүү тодорхой болгосон.</w:t>
            </w:r>
          </w:p>
        </w:tc>
      </w:tr>
      <w:tr w:rsidR="008C5500" w:rsidRPr="008C5500" w14:paraId="2C2D0A34" w14:textId="77777777" w:rsidTr="00DF550D">
        <w:trPr>
          <w:jc w:val="center"/>
        </w:trPr>
        <w:tc>
          <w:tcPr>
            <w:tcW w:w="567" w:type="dxa"/>
            <w:shd w:val="clear" w:color="auto" w:fill="EAF1F8"/>
          </w:tcPr>
          <w:p w14:paraId="46ED68F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w:t>
            </w:r>
          </w:p>
        </w:tc>
        <w:tc>
          <w:tcPr>
            <w:tcW w:w="3969" w:type="dxa"/>
            <w:shd w:val="clear" w:color="auto" w:fill="EAF1F8"/>
          </w:tcPr>
          <w:p w14:paraId="1CE10B1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12.1.5-д заасан “… протоколын …” гэснийг,</w:t>
            </w:r>
          </w:p>
        </w:tc>
        <w:tc>
          <w:tcPr>
            <w:tcW w:w="5102" w:type="dxa"/>
            <w:shd w:val="clear" w:color="auto" w:fill="EAF1F8"/>
          </w:tcPr>
          <w:p w14:paraId="0073947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12.1.5-д заасан “… тэмдэглэлийг …” гэж өөрчлөх,</w:t>
            </w:r>
          </w:p>
        </w:tc>
        <w:tc>
          <w:tcPr>
            <w:tcW w:w="5102" w:type="dxa"/>
            <w:shd w:val="clear" w:color="auto" w:fill="EAF1F8"/>
          </w:tcPr>
          <w:p w14:paraId="6D13D05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Нийцүүлж, зассан.</w:t>
            </w:r>
          </w:p>
        </w:tc>
      </w:tr>
      <w:tr w:rsidR="008C5500" w:rsidRPr="008C5500" w14:paraId="57DECB7F" w14:textId="77777777" w:rsidTr="00DF550D">
        <w:trPr>
          <w:jc w:val="center"/>
        </w:trPr>
        <w:tc>
          <w:tcPr>
            <w:tcW w:w="567" w:type="dxa"/>
          </w:tcPr>
          <w:p w14:paraId="56ED357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w:t>
            </w:r>
          </w:p>
        </w:tc>
        <w:tc>
          <w:tcPr>
            <w:tcW w:w="3969" w:type="dxa"/>
          </w:tcPr>
          <w:p w14:paraId="652A235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12.1.6-дзаасан “… мэргэжлийн байгууллагад …” гэснийг,</w:t>
            </w:r>
          </w:p>
        </w:tc>
        <w:tc>
          <w:tcPr>
            <w:tcW w:w="5102" w:type="dxa"/>
          </w:tcPr>
          <w:p w14:paraId="1C9B01D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12.1.6-д заасныг “… мэргэжлийн нэгдсэн холбоонд …” гэж өөрчлөх,</w:t>
            </w:r>
          </w:p>
        </w:tc>
        <w:tc>
          <w:tcPr>
            <w:tcW w:w="5102" w:type="dxa"/>
          </w:tcPr>
          <w:p w14:paraId="01A2A69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Зорилгыг тодохой болгож нарийвчилж,  зохицуулсан.</w:t>
            </w:r>
          </w:p>
        </w:tc>
      </w:tr>
      <w:tr w:rsidR="008C5500" w:rsidRPr="008C5500" w14:paraId="7C641FA9" w14:textId="77777777" w:rsidTr="00DF550D">
        <w:trPr>
          <w:jc w:val="center"/>
        </w:trPr>
        <w:tc>
          <w:tcPr>
            <w:tcW w:w="567" w:type="dxa"/>
            <w:shd w:val="clear" w:color="auto" w:fill="EAF1F8"/>
          </w:tcPr>
          <w:p w14:paraId="1931A7A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8</w:t>
            </w:r>
          </w:p>
        </w:tc>
        <w:tc>
          <w:tcPr>
            <w:tcW w:w="3969" w:type="dxa"/>
            <w:shd w:val="clear" w:color="auto" w:fill="EAF1F8"/>
          </w:tcPr>
          <w:p w14:paraId="20F9487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13.1.2-д заасан “… мэргэжлийн ёс зүйг сахих …” гэснийг,</w:t>
            </w:r>
          </w:p>
        </w:tc>
        <w:tc>
          <w:tcPr>
            <w:tcW w:w="5102" w:type="dxa"/>
            <w:shd w:val="clear" w:color="auto" w:fill="EAF1F8"/>
          </w:tcPr>
          <w:p w14:paraId="165D1FA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13.1.2-д заасан “… мэргэжлийн болон төрийн албаны ёс зүйг хэм хэмжээг баримтлах, сахих … “ гэж өөрчлөн, найруулах</w:t>
            </w:r>
          </w:p>
        </w:tc>
        <w:tc>
          <w:tcPr>
            <w:tcW w:w="5102" w:type="dxa"/>
            <w:shd w:val="clear" w:color="auto" w:fill="EAF1F8"/>
          </w:tcPr>
          <w:p w14:paraId="0D93DBC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Төрийн албан хаагчийн ёс зүйн хэм хэмжээ нь холбогдох хуулиараа үүрэг болсон  байгаа тул давхардуулж тусгах шаардлагагүй гэж үзээд тусгаагүй. Заалтыг хэвээр үлдээсэн.</w:t>
            </w:r>
          </w:p>
        </w:tc>
      </w:tr>
      <w:tr w:rsidR="008C5500" w:rsidRPr="008C5500" w14:paraId="4A1BCC20" w14:textId="77777777" w:rsidTr="00DF550D">
        <w:trPr>
          <w:jc w:val="center"/>
        </w:trPr>
        <w:tc>
          <w:tcPr>
            <w:tcW w:w="567" w:type="dxa"/>
          </w:tcPr>
          <w:p w14:paraId="281F8E9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9</w:t>
            </w:r>
          </w:p>
        </w:tc>
        <w:tc>
          <w:tcPr>
            <w:tcW w:w="3969" w:type="dxa"/>
          </w:tcPr>
          <w:p w14:paraId="5DADAB1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 дүгээр зүйл: Эрүүл мэндийн ажилтны нийгмийн баталгаа</w:t>
            </w:r>
          </w:p>
        </w:tc>
        <w:tc>
          <w:tcPr>
            <w:tcW w:w="5102" w:type="dxa"/>
          </w:tcPr>
          <w:p w14:paraId="6A897DB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Шинэ заалт нэмэх: Ердийн цаг үед албан үүргээ (өдөр тутмын тусламж, яаралтай тусламж, хагалгаа, үзлэг г.м) гүйцэтгэж яваад амь нас, эрүүл мэндээрээ хохирсон тохиолдолд олгох буцалтгүй тусламж, тэтгэмж, ар гэрт нь үзүүлэх дэмжлэгийг хуульчлах.</w:t>
            </w:r>
          </w:p>
        </w:tc>
        <w:tc>
          <w:tcPr>
            <w:tcW w:w="5102" w:type="dxa"/>
          </w:tcPr>
          <w:p w14:paraId="37A82EE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Ердийн ажил үүргээ гүйцэтгэх явцад эрүүл мэндийн ажилтны амь нас, эрүүл мэндэд учирсан хохирлыг нөхөн төлөх тухай шинэ зүйл тусгасан</w:t>
            </w:r>
          </w:p>
        </w:tc>
      </w:tr>
      <w:tr w:rsidR="008C5500" w:rsidRPr="008C5500" w14:paraId="066D1E63" w14:textId="77777777" w:rsidTr="00DF550D">
        <w:trPr>
          <w:jc w:val="center"/>
        </w:trPr>
        <w:tc>
          <w:tcPr>
            <w:tcW w:w="567" w:type="dxa"/>
            <w:shd w:val="clear" w:color="auto" w:fill="EAF1F8"/>
          </w:tcPr>
          <w:p w14:paraId="2772C5A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10</w:t>
            </w:r>
          </w:p>
        </w:tc>
        <w:tc>
          <w:tcPr>
            <w:tcW w:w="3969" w:type="dxa"/>
            <w:shd w:val="clear" w:color="auto" w:fill="EAF1F8"/>
          </w:tcPr>
          <w:p w14:paraId="7915BCA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 дугаар зүйлийн 16.2.10 дахь заалт: Мэргэжлийн шалгалт</w:t>
            </w:r>
          </w:p>
        </w:tc>
        <w:tc>
          <w:tcPr>
            <w:tcW w:w="5102" w:type="dxa"/>
            <w:shd w:val="clear" w:color="auto" w:fill="EAF1F8"/>
          </w:tcPr>
          <w:p w14:paraId="51F3782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“...хууль тогтоомжид заасан болон эрүүл мэндийн асуудал эрхэлсэн төрийн захиргааны төв байгууллагаас баталсан жагсаалтад заасан бусад мэргэжилтэн...” гэж өөрчлөн найруулах</w:t>
            </w:r>
          </w:p>
        </w:tc>
        <w:tc>
          <w:tcPr>
            <w:tcW w:w="5102" w:type="dxa"/>
            <w:shd w:val="clear" w:color="auto" w:fill="EAF1F8"/>
          </w:tcPr>
          <w:p w14:paraId="0456865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 болгож, зассан.</w:t>
            </w:r>
          </w:p>
        </w:tc>
      </w:tr>
      <w:tr w:rsidR="008C5500" w:rsidRPr="008C5500" w14:paraId="4F8BEE8F" w14:textId="77777777" w:rsidTr="00DF550D">
        <w:trPr>
          <w:jc w:val="center"/>
        </w:trPr>
        <w:tc>
          <w:tcPr>
            <w:tcW w:w="567" w:type="dxa"/>
          </w:tcPr>
          <w:p w14:paraId="233380D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w:t>
            </w:r>
          </w:p>
        </w:tc>
        <w:tc>
          <w:tcPr>
            <w:tcW w:w="3969" w:type="dxa"/>
          </w:tcPr>
          <w:p w14:paraId="09E1F5B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17 дугаар зүйлд мэргэжлийн үйл ажиллагаа эрхлэх журмыг Эмнэлгийн мэргэжилтний нэгдсэн холбоо батална. 19.1-д холбоо шалгалт зохион байгуулна. шалгалтад тэнцсэн этгээдэд батламж олгоно. 22 дугаар зүйлд холбоонд гомдол гаргана. Гомдлыг шийдвэрлэнэ гэж заасан боловч тус хуулийн төслийн 23.4-д мэргэжлийн үйл ажиллагаа эрхлэх зөвшөөрөл олгох, сунгах, нөхөн олгох, түдгэлзүүлэх, хүчингүй болгох үйл ажиллагааг эрүүл мэндийн асуудал хариуцсан төрийн захиргааны төв байгууллага хэрэгжүүлнэ.</w:t>
            </w:r>
          </w:p>
        </w:tc>
        <w:tc>
          <w:tcPr>
            <w:tcW w:w="5102" w:type="dxa"/>
          </w:tcPr>
          <w:p w14:paraId="3C9C703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23.5. Эрүүл мэндийн асуудал эрхэлсэн төрийн захиргааны төв байгууллага нь энэ хуулийн 23.4-т заасан чиг үүргээ хууль тогтоомжийн дагуу болон захиргааны гэрээний үндсэн дээр харьяалах төрийн байгууллага, эсхүл энэ хуульд заасан Эмнэлгийн мэргэжилтний нэгдсэн холбоонд шилжүүлж болно.</w:t>
            </w:r>
          </w:p>
        </w:tc>
        <w:tc>
          <w:tcPr>
            <w:tcW w:w="5102" w:type="dxa"/>
          </w:tcPr>
          <w:p w14:paraId="588A5FD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“ажиллагааг эрүүл мэндийн асуудал эрхэлсэн төрийн захиргааны төв байгууллага эсхүл энэ хуулийн 23.5-д заасны дагуу эрх шилжүүлэн авсан Эмнэлгийн мэргэжилтний нэгдсэн холбоо”- гэж өөрчилсөн.</w:t>
            </w:r>
          </w:p>
        </w:tc>
      </w:tr>
      <w:tr w:rsidR="008C5500" w:rsidRPr="008C5500" w14:paraId="6F332538" w14:textId="77777777" w:rsidTr="00DF550D">
        <w:trPr>
          <w:jc w:val="center"/>
        </w:trPr>
        <w:tc>
          <w:tcPr>
            <w:tcW w:w="567" w:type="dxa"/>
            <w:shd w:val="clear" w:color="auto" w:fill="EAF1F8"/>
          </w:tcPr>
          <w:p w14:paraId="464BBEE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12</w:t>
            </w:r>
          </w:p>
        </w:tc>
        <w:tc>
          <w:tcPr>
            <w:tcW w:w="3969" w:type="dxa"/>
            <w:shd w:val="clear" w:color="auto" w:fill="EAF1F8"/>
          </w:tcPr>
          <w:p w14:paraId="62E7DE1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 дүгээр зүйлийн 24.5 ба 24.6 дахь заалт</w:t>
            </w:r>
          </w:p>
        </w:tc>
        <w:tc>
          <w:tcPr>
            <w:tcW w:w="5102" w:type="dxa"/>
            <w:shd w:val="clear" w:color="auto" w:fill="EAF1F8"/>
          </w:tcPr>
          <w:p w14:paraId="7440E6D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Хоёр заалтыг нэгтгэн нэг заалт болгон томьёолох.</w:t>
            </w:r>
          </w:p>
        </w:tc>
        <w:tc>
          <w:tcPr>
            <w:tcW w:w="5102" w:type="dxa"/>
            <w:shd w:val="clear" w:color="auto" w:fill="EAF1F8"/>
          </w:tcPr>
          <w:p w14:paraId="78E4739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Давхардлыг арилгасан.</w:t>
            </w:r>
          </w:p>
        </w:tc>
      </w:tr>
      <w:tr w:rsidR="008C5500" w:rsidRPr="008C5500" w14:paraId="5F2C55EB" w14:textId="77777777" w:rsidTr="00DF550D">
        <w:trPr>
          <w:jc w:val="center"/>
        </w:trPr>
        <w:tc>
          <w:tcPr>
            <w:tcW w:w="567" w:type="dxa"/>
          </w:tcPr>
          <w:p w14:paraId="1827CC8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w:t>
            </w:r>
          </w:p>
        </w:tc>
        <w:tc>
          <w:tcPr>
            <w:tcW w:w="3969" w:type="dxa"/>
          </w:tcPr>
          <w:p w14:paraId="49DF3D2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26 дугаар зүйл: Гарчиг</w:t>
            </w:r>
          </w:p>
        </w:tc>
        <w:tc>
          <w:tcPr>
            <w:tcW w:w="5102" w:type="dxa"/>
          </w:tcPr>
          <w:p w14:paraId="1438D0C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"Боловсролын байгууллага" гэсэн гарчгийг салбарын онцлогт нийцүүлэн анагаах ухааны гэж тодорхой болгож өөрчлөх.</w:t>
            </w:r>
          </w:p>
        </w:tc>
        <w:tc>
          <w:tcPr>
            <w:tcW w:w="5102" w:type="dxa"/>
          </w:tcPr>
          <w:p w14:paraId="62AE98E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“анагаахын шинжлэх ухааны чиглэлээр боловсролын байгууллага” болгож өөрчилсөн.</w:t>
            </w:r>
          </w:p>
        </w:tc>
      </w:tr>
      <w:tr w:rsidR="008C5500" w:rsidRPr="008C5500" w14:paraId="6BB8A6A7" w14:textId="77777777" w:rsidTr="00DF550D">
        <w:trPr>
          <w:jc w:val="center"/>
        </w:trPr>
        <w:tc>
          <w:tcPr>
            <w:tcW w:w="567" w:type="dxa"/>
            <w:shd w:val="clear" w:color="auto" w:fill="EAF1F8"/>
          </w:tcPr>
          <w:p w14:paraId="42E8F23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w:t>
            </w:r>
          </w:p>
        </w:tc>
        <w:tc>
          <w:tcPr>
            <w:tcW w:w="3969" w:type="dxa"/>
            <w:shd w:val="clear" w:color="auto" w:fill="EAF1F8"/>
          </w:tcPr>
          <w:p w14:paraId="7DA0D3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26.2-д заасан “… эмнэлгийн мэргэжилтний мэргэжлийн онцлогтой холбоотой тодорхой эрхийг … тогтоож болно …” гэснийг,</w:t>
            </w:r>
          </w:p>
        </w:tc>
        <w:tc>
          <w:tcPr>
            <w:tcW w:w="5102" w:type="dxa"/>
            <w:shd w:val="clear" w:color="auto" w:fill="EAF1F8"/>
          </w:tcPr>
          <w:p w14:paraId="1DD6974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26.2-д заасан “… эмнэлгийн мэргэжилтний мэргэжлийн онцлогтой холбоотой … ямар ямар эрхийг … тогтоож болно …” гэж өөрчлөн, найруулах</w:t>
            </w:r>
          </w:p>
        </w:tc>
        <w:tc>
          <w:tcPr>
            <w:tcW w:w="5102" w:type="dxa"/>
            <w:shd w:val="clear" w:color="auto" w:fill="EAF1F8"/>
          </w:tcPr>
          <w:p w14:paraId="4C7626B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32.2 дах заалт байх бөгөөд илүү тодорхой болгож найруулсан.</w:t>
            </w:r>
          </w:p>
        </w:tc>
      </w:tr>
      <w:tr w:rsidR="008C5500" w:rsidRPr="008C5500" w14:paraId="3EDFB967" w14:textId="77777777" w:rsidTr="00DF550D">
        <w:trPr>
          <w:jc w:val="center"/>
        </w:trPr>
        <w:tc>
          <w:tcPr>
            <w:tcW w:w="567" w:type="dxa"/>
          </w:tcPr>
          <w:p w14:paraId="25DE42E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15</w:t>
            </w:r>
          </w:p>
        </w:tc>
        <w:tc>
          <w:tcPr>
            <w:tcW w:w="3969" w:type="dxa"/>
          </w:tcPr>
          <w:p w14:paraId="5AB8DFC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31 дүгээр зүйлийн 31.1 дэх заалт</w:t>
            </w:r>
          </w:p>
        </w:tc>
        <w:tc>
          <w:tcPr>
            <w:tcW w:w="5102" w:type="dxa"/>
          </w:tcPr>
          <w:p w14:paraId="016E6D1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“...нэрийн тэмдэг...” гэсэн зохицуулалтыг бусад заалтуудтай уялдуулан өөрчлөн найруулах.</w:t>
            </w:r>
          </w:p>
        </w:tc>
        <w:tc>
          <w:tcPr>
            <w:tcW w:w="5102" w:type="dxa"/>
          </w:tcPr>
          <w:p w14:paraId="045B553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Нэрийн тэмдэг нь мэргэжлийн үйл ажиллагаа эрхлэх зөвшөөрөлтэй, бүртгэлтэй этгээдийг таних хэрэгсэл байх ёстой гэдэг утгаар нь зөвшөөрөл олгох хэсэгтэй уялдуулж 24 дүгээр зүйл дээр заалт нэмж тусгасан. Зөвхөн хүний их эмч хэрэглэхээр тусгасан 31.1 дэх зохицуулалтыг хассан.</w:t>
            </w:r>
          </w:p>
        </w:tc>
      </w:tr>
      <w:tr w:rsidR="008C5500" w:rsidRPr="008C5500" w14:paraId="6E435027" w14:textId="77777777" w:rsidTr="00DF550D">
        <w:trPr>
          <w:jc w:val="center"/>
        </w:trPr>
        <w:tc>
          <w:tcPr>
            <w:tcW w:w="567" w:type="dxa"/>
            <w:shd w:val="clear" w:color="auto" w:fill="EAF1F8"/>
          </w:tcPr>
          <w:p w14:paraId="27D874C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w:t>
            </w:r>
          </w:p>
        </w:tc>
        <w:tc>
          <w:tcPr>
            <w:tcW w:w="3969" w:type="dxa"/>
            <w:shd w:val="clear" w:color="auto" w:fill="EAF1F8"/>
          </w:tcPr>
          <w:p w14:paraId="3604AE0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Дөрөв ба Зургаадугаар бүлэг: Төрийн бус байгууллага, тусгай зөвшөөрөл</w:t>
            </w:r>
          </w:p>
        </w:tc>
        <w:tc>
          <w:tcPr>
            <w:tcW w:w="5102" w:type="dxa"/>
            <w:shd w:val="clear" w:color="auto" w:fill="EAF1F8"/>
          </w:tcPr>
          <w:p w14:paraId="6C9594D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ТББ, нэгдсэн холбоодод эрх мэдэл шилжүүлэхтэй холбоотой дагаж гарах хуулийн өөрчлөлтүүдийг боловсруулах.</w:t>
            </w:r>
          </w:p>
        </w:tc>
        <w:tc>
          <w:tcPr>
            <w:tcW w:w="5102" w:type="dxa"/>
            <w:shd w:val="clear" w:color="auto" w:fill="EAF1F8"/>
          </w:tcPr>
          <w:p w14:paraId="417CDD5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(тодорхойлоогүй)</w:t>
            </w:r>
          </w:p>
        </w:tc>
      </w:tr>
      <w:tr w:rsidR="008C5500" w:rsidRPr="008C5500" w14:paraId="3AC91204" w14:textId="77777777" w:rsidTr="00DF550D">
        <w:trPr>
          <w:jc w:val="center"/>
        </w:trPr>
        <w:tc>
          <w:tcPr>
            <w:tcW w:w="567" w:type="dxa"/>
          </w:tcPr>
          <w:p w14:paraId="2766DF4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w:t>
            </w:r>
          </w:p>
        </w:tc>
        <w:tc>
          <w:tcPr>
            <w:tcW w:w="3969" w:type="dxa"/>
          </w:tcPr>
          <w:p w14:paraId="309185F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Дөрөв ба Зургаадугаар бүлэг: Төрийн бус байгууллага, тусгай зөвшөөрөл</w:t>
            </w:r>
          </w:p>
        </w:tc>
        <w:tc>
          <w:tcPr>
            <w:tcW w:w="5102" w:type="dxa"/>
          </w:tcPr>
          <w:p w14:paraId="59CDD56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6 дугаар бүлэгт заасан зохицуулалттай холбоотой дагаж гарах хуулийн өөрчлөлтүүдийг боловсруулах.</w:t>
            </w:r>
          </w:p>
        </w:tc>
        <w:tc>
          <w:tcPr>
            <w:tcW w:w="5102" w:type="dxa"/>
          </w:tcPr>
          <w:p w14:paraId="4881E8B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Дагалдах хуулийн төсөл боловсруулагдаж байгаа.</w:t>
            </w:r>
          </w:p>
        </w:tc>
      </w:tr>
      <w:tr w:rsidR="008C5500" w:rsidRPr="008C5500" w14:paraId="2D843901" w14:textId="77777777" w:rsidTr="00DF550D">
        <w:trPr>
          <w:jc w:val="center"/>
        </w:trPr>
        <w:tc>
          <w:tcPr>
            <w:tcW w:w="567" w:type="dxa"/>
            <w:shd w:val="clear" w:color="auto" w:fill="EAF1F8"/>
          </w:tcPr>
          <w:p w14:paraId="4EC4E80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17</w:t>
            </w:r>
          </w:p>
        </w:tc>
        <w:tc>
          <w:tcPr>
            <w:tcW w:w="3969" w:type="dxa"/>
            <w:shd w:val="clear" w:color="auto" w:fill="EAF1F8"/>
          </w:tcPr>
          <w:p w14:paraId="73059CA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Хуулийн төслийн 50.1-д заасан “… сургалт, мэргэшлийн зэргийн үйл ажиллагааны зардлын жишиг, сургалтын тэтгэлэг олгох шалгуур, тэтгэлэгийн хэмжээ, шалгалтын төлбөр, зардлын жишгийг … </w:t>
            </w:r>
            <w:r w:rsidRPr="008C5500">
              <w:rPr>
                <w:rFonts w:ascii="Arial" w:hAnsi="Arial" w:cs="Arial"/>
                <w:sz w:val="22"/>
                <w:szCs w:val="22"/>
                <w:lang w:val="mn-MN"/>
              </w:rPr>
              <w:lastRenderedPageBreak/>
              <w:t>Эмнэлгийн мэргэжилтний нэгдсэн холбоо хамтран батална …” гэснийг,</w:t>
            </w:r>
          </w:p>
        </w:tc>
        <w:tc>
          <w:tcPr>
            <w:tcW w:w="5102" w:type="dxa"/>
            <w:shd w:val="clear" w:color="auto" w:fill="EAF1F8"/>
          </w:tcPr>
          <w:p w14:paraId="395752D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Хуулийн төслийн 50.1-д заасан “… сургалт, мэргэшлийн зэргийн үйл ажиллагааны зардлын жишиг, сургалтын тэтгэлэг олгох шалгуур, тэтгэлэгийн хэмжээ, шалгалтын төлбөр, зардлын жишгийг … санхүү, төсвийн болон эрүүл мэндийн асуудал эрхэлсэн </w:t>
            </w:r>
            <w:r w:rsidRPr="008C5500">
              <w:rPr>
                <w:rFonts w:ascii="Arial" w:hAnsi="Arial" w:cs="Arial"/>
                <w:sz w:val="22"/>
                <w:szCs w:val="22"/>
                <w:lang w:val="mn-MN"/>
              </w:rPr>
              <w:lastRenderedPageBreak/>
              <w:t>Засгийн газрын гишүүн хамтран батална …” гэж өөрчлөх.</w:t>
            </w:r>
          </w:p>
        </w:tc>
        <w:tc>
          <w:tcPr>
            <w:tcW w:w="5102" w:type="dxa"/>
            <w:shd w:val="clear" w:color="auto" w:fill="EAF1F8"/>
          </w:tcPr>
          <w:p w14:paraId="6610CC8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Агуулгын хувьд тусгасан.</w:t>
            </w:r>
          </w:p>
        </w:tc>
      </w:tr>
      <w:tr w:rsidR="008C5500" w:rsidRPr="008C5500" w14:paraId="5B69736F" w14:textId="77777777" w:rsidTr="00DF550D">
        <w:trPr>
          <w:jc w:val="center"/>
        </w:trPr>
        <w:tc>
          <w:tcPr>
            <w:tcW w:w="567" w:type="dxa"/>
          </w:tcPr>
          <w:p w14:paraId="448BB7E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18</w:t>
            </w:r>
          </w:p>
        </w:tc>
        <w:tc>
          <w:tcPr>
            <w:tcW w:w="3969" w:type="dxa"/>
          </w:tcPr>
          <w:p w14:paraId="3F1AD8E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Долоодугаар бүлэг: Эмнэлгийн мэргэжилтний хариуцлагын даатгал</w:t>
            </w:r>
          </w:p>
        </w:tc>
        <w:tc>
          <w:tcPr>
            <w:tcW w:w="5102" w:type="dxa"/>
          </w:tcPr>
          <w:p w14:paraId="04001AC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Лицензгүй эрүүл мэндийн ажилтны хариуцлагын даатгал байх эсэх</w:t>
            </w:r>
          </w:p>
        </w:tc>
        <w:tc>
          <w:tcPr>
            <w:tcW w:w="5102" w:type="dxa"/>
          </w:tcPr>
          <w:p w14:paraId="130FACE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5757DA12" w14:textId="77777777" w:rsidTr="00DF550D">
        <w:trPr>
          <w:jc w:val="center"/>
        </w:trPr>
        <w:tc>
          <w:tcPr>
            <w:tcW w:w="567" w:type="dxa"/>
            <w:shd w:val="clear" w:color="auto" w:fill="EAF1F8"/>
          </w:tcPr>
          <w:p w14:paraId="777E4EC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19</w:t>
            </w:r>
          </w:p>
        </w:tc>
        <w:tc>
          <w:tcPr>
            <w:tcW w:w="3969" w:type="dxa"/>
            <w:shd w:val="clear" w:color="auto" w:fill="EAF1F8"/>
          </w:tcPr>
          <w:p w14:paraId="43A0FFE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Эшлэлийн алдааг засах</w:t>
            </w:r>
          </w:p>
        </w:tc>
        <w:tc>
          <w:tcPr>
            <w:tcW w:w="5102" w:type="dxa"/>
            <w:shd w:val="clear" w:color="auto" w:fill="EAF1F8"/>
          </w:tcPr>
          <w:p w14:paraId="128567F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13.2 дахь заалтад “12.1.4” гэж иш татсан нь алдаатай байгаа тул зөв заалтыг эшлэх.</w:t>
            </w:r>
          </w:p>
        </w:tc>
        <w:tc>
          <w:tcPr>
            <w:tcW w:w="5102" w:type="dxa"/>
            <w:shd w:val="clear" w:color="auto" w:fill="EAF1F8"/>
          </w:tcPr>
          <w:p w14:paraId="22F2CAB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Хянасан.</w:t>
            </w:r>
          </w:p>
        </w:tc>
      </w:tr>
    </w:tbl>
    <w:p w14:paraId="6055CD96" w14:textId="77777777" w:rsidR="008C5500" w:rsidRPr="008C5500" w:rsidRDefault="008C5500" w:rsidP="008C5500">
      <w:pPr>
        <w:rPr>
          <w:rFonts w:ascii="Arial" w:hAnsi="Arial" w:cs="Arial"/>
          <w:sz w:val="22"/>
          <w:szCs w:val="22"/>
          <w:lang w:val="mn-MN"/>
        </w:rPr>
      </w:pPr>
    </w:p>
    <w:p w14:paraId="56BCE6A8" w14:textId="77777777" w:rsidR="008C5500" w:rsidRPr="008C5500" w:rsidRDefault="008C5500" w:rsidP="008C5500">
      <w:pPr>
        <w:rPr>
          <w:rFonts w:ascii="Arial" w:hAnsi="Arial" w:cs="Arial"/>
          <w:sz w:val="22"/>
          <w:szCs w:val="22"/>
          <w:lang w:val="mn-MN"/>
        </w:rPr>
      </w:pPr>
      <w:r w:rsidRPr="008C5500">
        <w:rPr>
          <w:rFonts w:ascii="Arial" w:hAnsi="Arial" w:cs="Arial"/>
          <w:b/>
          <w:sz w:val="22"/>
          <w:szCs w:val="22"/>
          <w:lang w:val="mn-MN"/>
        </w:rPr>
        <w:t>5. Эрүүл мэндийн хөгжлийн төв (ЭМХТ)-өөс ирсэн санал — нийт 74</w:t>
      </w:r>
    </w:p>
    <w:p w14:paraId="27E99BD7" w14:textId="77777777" w:rsidR="008C5500" w:rsidRPr="008C5500" w:rsidRDefault="008C5500" w:rsidP="008C5500">
      <w:pPr>
        <w:rPr>
          <w:rFonts w:ascii="Arial" w:hAnsi="Arial" w:cs="Arial"/>
          <w:sz w:val="22"/>
          <w:szCs w:val="22"/>
          <w:lang w:val="mn-MN"/>
        </w:rPr>
      </w:pPr>
    </w:p>
    <w:tbl>
      <w:tblPr>
        <w:tblStyle w:val="TableGrid"/>
        <w:tblW w:w="0" w:type="auto"/>
        <w:jc w:val="center"/>
        <w:tblLayout w:type="fixed"/>
        <w:tblLook w:val="04A0" w:firstRow="1" w:lastRow="0" w:firstColumn="1" w:lastColumn="0" w:noHBand="0" w:noVBand="1"/>
      </w:tblPr>
      <w:tblGrid>
        <w:gridCol w:w="567"/>
        <w:gridCol w:w="3969"/>
        <w:gridCol w:w="4819"/>
        <w:gridCol w:w="5386"/>
      </w:tblGrid>
      <w:tr w:rsidR="008C5500" w:rsidRPr="008C5500" w14:paraId="75A6D9C0" w14:textId="77777777" w:rsidTr="00DF550D">
        <w:trPr>
          <w:jc w:val="center"/>
        </w:trPr>
        <w:tc>
          <w:tcPr>
            <w:tcW w:w="567" w:type="dxa"/>
            <w:shd w:val="clear" w:color="auto" w:fill="BDD0E9"/>
          </w:tcPr>
          <w:p w14:paraId="480C54A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3969" w:type="dxa"/>
            <w:shd w:val="clear" w:color="auto" w:fill="BDD0E9"/>
          </w:tcPr>
          <w:p w14:paraId="1C188AC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зүйл, заалт</w:t>
            </w:r>
          </w:p>
        </w:tc>
        <w:tc>
          <w:tcPr>
            <w:tcW w:w="4819" w:type="dxa"/>
            <w:shd w:val="clear" w:color="auto" w:fill="BDD0E9"/>
          </w:tcPr>
          <w:p w14:paraId="74917EC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Санал болгож буй өөрчлөлт</w:t>
            </w:r>
          </w:p>
        </w:tc>
        <w:tc>
          <w:tcPr>
            <w:tcW w:w="5386" w:type="dxa"/>
            <w:shd w:val="clear" w:color="auto" w:fill="BDD0E9"/>
          </w:tcPr>
          <w:p w14:paraId="0CBACF1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эсэх (тайлбар, холбогдох заалт)</w:t>
            </w:r>
          </w:p>
        </w:tc>
      </w:tr>
      <w:tr w:rsidR="008C5500" w:rsidRPr="008C5500" w14:paraId="0568FD48" w14:textId="77777777" w:rsidTr="00DF550D">
        <w:trPr>
          <w:jc w:val="center"/>
        </w:trPr>
        <w:tc>
          <w:tcPr>
            <w:tcW w:w="567" w:type="dxa"/>
          </w:tcPr>
          <w:p w14:paraId="1CFC906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w:t>
            </w:r>
          </w:p>
        </w:tc>
        <w:tc>
          <w:tcPr>
            <w:tcW w:w="3969" w:type="dxa"/>
          </w:tcPr>
          <w:p w14:paraId="203C06B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12.1.5-д заасан “… протоколын …” гэснийг,</w:t>
            </w:r>
          </w:p>
        </w:tc>
        <w:tc>
          <w:tcPr>
            <w:tcW w:w="4819" w:type="dxa"/>
          </w:tcPr>
          <w:p w14:paraId="39D9C79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12.1.5-д заасан “… тэмдэглэлийг …” гэж өөрчлөх,</w:t>
            </w:r>
          </w:p>
        </w:tc>
        <w:tc>
          <w:tcPr>
            <w:tcW w:w="5386" w:type="dxa"/>
          </w:tcPr>
          <w:p w14:paraId="72CB898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Хүчингүй — төслөөс хасагдсан. Холбогдох заалт: 12.1.5 / 11.1.5 / 12.2. Одоогийн 12.1.5 нь өвчтөний нууц, хувийн мэдээлэл хамгаалахтухай; протоколгэдэг үг төсөлд байхгүй болсон. Иш татсан бичвэр хасагдсан. (тэмдэглэл/удирдамж зөрчил) 11.1.5, 12.2-т удирдамжболгон шийдэгдсэн.</w:t>
            </w:r>
          </w:p>
        </w:tc>
      </w:tr>
      <w:tr w:rsidR="008C5500" w:rsidRPr="008C5500" w14:paraId="759FEA3F" w14:textId="77777777" w:rsidTr="00DF550D">
        <w:trPr>
          <w:jc w:val="center"/>
        </w:trPr>
        <w:tc>
          <w:tcPr>
            <w:tcW w:w="567" w:type="dxa"/>
            <w:shd w:val="clear" w:color="auto" w:fill="EAF1F8"/>
          </w:tcPr>
          <w:p w14:paraId="27C96DD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w:t>
            </w:r>
          </w:p>
        </w:tc>
        <w:tc>
          <w:tcPr>
            <w:tcW w:w="3969" w:type="dxa"/>
            <w:shd w:val="clear" w:color="auto" w:fill="EAF1F8"/>
          </w:tcPr>
          <w:p w14:paraId="75871A1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12.1.6-дзаасан “… мэргэжлийн байгууллагад …” гэснийг,</w:t>
            </w:r>
          </w:p>
        </w:tc>
        <w:tc>
          <w:tcPr>
            <w:tcW w:w="4819" w:type="dxa"/>
            <w:shd w:val="clear" w:color="auto" w:fill="EAF1F8"/>
          </w:tcPr>
          <w:p w14:paraId="5B01719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12.1.6-д заасныг “… мэргэжлийн нэгдсэн холбоонд …” гэж өөрчлөх,</w:t>
            </w:r>
          </w:p>
        </w:tc>
        <w:tc>
          <w:tcPr>
            <w:tcW w:w="5386" w:type="dxa"/>
            <w:shd w:val="clear" w:color="auto" w:fill="EAF1F8"/>
          </w:tcPr>
          <w:p w14:paraId="616EE04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Хүчингүй — төслөөс хасагдсан. Холбогдох заалт: 12.1.6. Одоогийн 12.1.6 нь мэргэжлийн мэдлэг, ур чадвараа тасралтгүй сайжруулахтухай; иш татсан мэргэжлийн байгууллагагэсэн хэллэг тус заалтад байхгүй. Хасагдсан.</w:t>
            </w:r>
          </w:p>
        </w:tc>
      </w:tr>
      <w:tr w:rsidR="008C5500" w:rsidRPr="008C5500" w14:paraId="15A95FC7" w14:textId="77777777" w:rsidTr="00DF550D">
        <w:trPr>
          <w:jc w:val="center"/>
        </w:trPr>
        <w:tc>
          <w:tcPr>
            <w:tcW w:w="567" w:type="dxa"/>
          </w:tcPr>
          <w:p w14:paraId="12EA71E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w:t>
            </w:r>
          </w:p>
        </w:tc>
        <w:tc>
          <w:tcPr>
            <w:tcW w:w="3969" w:type="dxa"/>
          </w:tcPr>
          <w:p w14:paraId="47200D2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13.1.2-д заасан “… мэргэжлийн ёс зүйг сахих …” гэснийг,</w:t>
            </w:r>
          </w:p>
        </w:tc>
        <w:tc>
          <w:tcPr>
            <w:tcW w:w="4819" w:type="dxa"/>
          </w:tcPr>
          <w:p w14:paraId="33A6268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13.1.2-д заасан “… мэргэжлийн болон төрийн албаны ёс зүйг хэм хэмжээг баримтлах, сахих … “ гэж өөрчлөн, найруулах</w:t>
            </w:r>
          </w:p>
        </w:tc>
        <w:tc>
          <w:tcPr>
            <w:tcW w:w="5386" w:type="dxa"/>
          </w:tcPr>
          <w:p w14:paraId="0821D9B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5BCB4D19" w14:textId="77777777" w:rsidTr="00DF550D">
        <w:trPr>
          <w:jc w:val="center"/>
        </w:trPr>
        <w:tc>
          <w:tcPr>
            <w:tcW w:w="567" w:type="dxa"/>
            <w:shd w:val="clear" w:color="auto" w:fill="EAF1F8"/>
          </w:tcPr>
          <w:p w14:paraId="1DCC0E2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4</w:t>
            </w:r>
          </w:p>
        </w:tc>
        <w:tc>
          <w:tcPr>
            <w:tcW w:w="3969" w:type="dxa"/>
            <w:shd w:val="clear" w:color="auto" w:fill="EAF1F8"/>
          </w:tcPr>
          <w:p w14:paraId="384835E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26.2-д заасан “… эмнэлгийн мэргэжилтний мэргэжлийн онцлогтой холбоотой тодорхой эрхийг … тогтоож болно …” гэснийг,</w:t>
            </w:r>
          </w:p>
        </w:tc>
        <w:tc>
          <w:tcPr>
            <w:tcW w:w="4819" w:type="dxa"/>
            <w:shd w:val="clear" w:color="auto" w:fill="EAF1F8"/>
          </w:tcPr>
          <w:p w14:paraId="4549A8A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26.2-д заасан “… эмнэлгийн мэргэжилтний мэргэжлийн онцлогтой холбоотой … ямар ямар эрхийг … тогтоож болно …” гэж өөрчлөн, найруулах</w:t>
            </w:r>
          </w:p>
        </w:tc>
        <w:tc>
          <w:tcPr>
            <w:tcW w:w="5386" w:type="dxa"/>
            <w:shd w:val="clear" w:color="auto" w:fill="EAF1F8"/>
          </w:tcPr>
          <w:p w14:paraId="35D8DE0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Хүчингүй — төслөөс хасагдсан. Холбогдох заалт: 26.2. Одоогийн 26.2 нь гадаад боловсрол дүйцүүлэх тухай бөгөөд иш татсан мэргэжлийн онцлогтой холбоотой тодорхой эрх … тогтоож болногэсэн бичвэр хасагдаж, өөр агуулгаар найруулагдсан.</w:t>
            </w:r>
          </w:p>
        </w:tc>
      </w:tr>
      <w:tr w:rsidR="008C5500" w:rsidRPr="008C5500" w14:paraId="46FC1719" w14:textId="77777777" w:rsidTr="00DF550D">
        <w:trPr>
          <w:jc w:val="center"/>
        </w:trPr>
        <w:tc>
          <w:tcPr>
            <w:tcW w:w="567" w:type="dxa"/>
          </w:tcPr>
          <w:p w14:paraId="215990A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w:t>
            </w:r>
          </w:p>
        </w:tc>
        <w:tc>
          <w:tcPr>
            <w:tcW w:w="3969" w:type="dxa"/>
          </w:tcPr>
          <w:p w14:paraId="040EFE9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50.1-д заасан “… сургалт, мэргэшлийн зэргийн үйл ажиллагааны зардлын жишиг, сургалтын тэтгэлэг олгох шалгуур, тэтгэлэгийн хэмжээ, шалгалтын төлбөр, зардлын жишгийг … Эмнэлгийн мэргэжилтний нэгдсэн холбоо хамтран батална …” гэснийг,</w:t>
            </w:r>
          </w:p>
        </w:tc>
        <w:tc>
          <w:tcPr>
            <w:tcW w:w="4819" w:type="dxa"/>
          </w:tcPr>
          <w:p w14:paraId="4E4A530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төслийн 50.1-д заасан “… сургалт, мэргэшлийн зэргийн үйл ажиллагааны зардлын жишиг, сургалтын тэтгэлэг олгох шалгуур, тэтгэлэгийн хэмжээ, шалгалтын төлбөр, зардлын жишгийг … санхүү, төсвийн болон эрүүл мэндийн асуудал эрхэлсэн Засгийн газрын гишүүн хамтран батална …” гэж өөрчлөх,</w:t>
            </w:r>
          </w:p>
        </w:tc>
        <w:tc>
          <w:tcPr>
            <w:tcW w:w="5386" w:type="dxa"/>
          </w:tcPr>
          <w:p w14:paraId="146021C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51.1. 51.1: … санхүү, төсвийн болон эрүүл мэндийн асуудал эрхэлсэн Засгийн газрын гишүүн Холбооны саналыг үндэслэн хамтран батална . Саналын дагуу хэм хэмжээг төр батлахаар болсон.</w:t>
            </w:r>
          </w:p>
        </w:tc>
      </w:tr>
      <w:tr w:rsidR="008C5500" w:rsidRPr="008C5500" w14:paraId="060A20D5" w14:textId="77777777" w:rsidTr="00DF550D">
        <w:trPr>
          <w:jc w:val="center"/>
        </w:trPr>
        <w:tc>
          <w:tcPr>
            <w:tcW w:w="567" w:type="dxa"/>
            <w:shd w:val="clear" w:color="auto" w:fill="EAF1F8"/>
          </w:tcPr>
          <w:p w14:paraId="500EEB1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w:t>
            </w:r>
          </w:p>
        </w:tc>
        <w:tc>
          <w:tcPr>
            <w:tcW w:w="3969" w:type="dxa"/>
            <w:shd w:val="clear" w:color="auto" w:fill="EAF1F8"/>
          </w:tcPr>
          <w:p w14:paraId="675D45A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23.4. Мэргэжлийн үйл ажиллагаа эрхлэх зөвшөөрөл олгох, сунгах, нөхөн олгох, түдгэлзүүлэх, хүчингүй болгох үйл ажиллагааг Эмнэлгийн мэргэжилтний нэгдсэн холбоо хэрэгжүүлнэ.</w:t>
            </w:r>
          </w:p>
        </w:tc>
        <w:tc>
          <w:tcPr>
            <w:tcW w:w="4819" w:type="dxa"/>
            <w:shd w:val="clear" w:color="auto" w:fill="EAF1F8"/>
          </w:tcPr>
          <w:p w14:paraId="00467E1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Зөвшөөрөл олгох, хүчингүй болгох шийдвэрийг төрийн эрх бүхий байгууллага эсхүл хараат бус зөвлөл гаргаж, холбоо нь мэргэжлийн үнэлгээ, дүгнэлт гаргах чиг үүрэгтэй байх.</w:t>
            </w:r>
          </w:p>
        </w:tc>
        <w:tc>
          <w:tcPr>
            <w:tcW w:w="5386" w:type="dxa"/>
            <w:shd w:val="clear" w:color="auto" w:fill="EAF1F8"/>
          </w:tcPr>
          <w:p w14:paraId="2B5F67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0FB4D5AA" w14:textId="77777777" w:rsidTr="00DF550D">
        <w:trPr>
          <w:jc w:val="center"/>
        </w:trPr>
        <w:tc>
          <w:tcPr>
            <w:tcW w:w="567" w:type="dxa"/>
          </w:tcPr>
          <w:p w14:paraId="4D9A4DE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w:t>
            </w:r>
          </w:p>
        </w:tc>
        <w:tc>
          <w:tcPr>
            <w:tcW w:w="3969" w:type="dxa"/>
          </w:tcPr>
          <w:p w14:paraId="33ABEF3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4.1.2.“эмнэлгийн мэргэжилтэн” гэж хүний их, бага эмч, шүдний их эмч, уламжлалт анагаах ухааны их эмч, сувилагч, эх баригч, эм зүйч, эм найруулагч, хөдөлгөөн засалч, хөдөлмөр засалч, хэл засалч, сэтгэл засалч, зүү төөнө заслын эмч, гоо заслын эмч зэрэг мэргэжлийн үйл ажиллагааг тусгай зөвшөөрлийн үндсэн дээр эрхэлж буй мэргэжилтнийг;</w:t>
            </w:r>
          </w:p>
        </w:tc>
        <w:tc>
          <w:tcPr>
            <w:tcW w:w="4819" w:type="dxa"/>
          </w:tcPr>
          <w:p w14:paraId="6605B9D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- 4.1.2 заалт 4.1.3 заалттай зөрчилдөж байна.  АУБОИДС-аас олгогдож буй дипломын нэрээр тодорхой зааж өгөх Хүүхдийн эмч, зүү төөнө заслын эмч, уламжлалт анагаахын засалч мэргэжилтнийг нэмж оруулах Эрүүл мэндийн тухай хуультай нийцүүлэх</w:t>
            </w:r>
          </w:p>
        </w:tc>
        <w:tc>
          <w:tcPr>
            <w:tcW w:w="5386" w:type="dxa"/>
          </w:tcPr>
          <w:p w14:paraId="04B786A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4.1.2. 4.1.2 бүрэн дахин найруулагдсан: 4.1.3-тай зөрчил арилсан, зөвшөөрөл авсанмэргэжилтнүүдийг тодорхой жагсааж, бусдыг 16.2.10-ын сайдын жагсаалтад үлдээв. Хүүхдийн эмч нь хүний их эмчийн мэргэшлээр хамаарна.</w:t>
            </w:r>
          </w:p>
        </w:tc>
      </w:tr>
      <w:tr w:rsidR="008C5500" w:rsidRPr="008C5500" w14:paraId="69FD992A" w14:textId="77777777" w:rsidTr="00DF550D">
        <w:trPr>
          <w:jc w:val="center"/>
        </w:trPr>
        <w:tc>
          <w:tcPr>
            <w:tcW w:w="567" w:type="dxa"/>
            <w:shd w:val="clear" w:color="auto" w:fill="EAF1F8"/>
          </w:tcPr>
          <w:p w14:paraId="277581F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8</w:t>
            </w:r>
          </w:p>
        </w:tc>
        <w:tc>
          <w:tcPr>
            <w:tcW w:w="3969" w:type="dxa"/>
            <w:shd w:val="clear" w:color="auto" w:fill="EAF1F8"/>
          </w:tcPr>
          <w:p w14:paraId="6206FAA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4.1.3.“эмнэлгийн бусад мэргэжилтэн” гэж нийгмийн эрүүл мэнд, сэтгэл судлал, эрүүл ахуй, тархвар судлал, био-анагаах, хоол судлал, эмнэлгийн тоног төхөөрөмжийн ашиглалт, нүүр ам судлал, лабораторийн техникч, эм найруулагч, жор баригч ,цацраг эмчилгээ зэрэг эрүүл мэндийг дэмжих чиглэлээр дээд боловсрол эзэмшсэн, мэргэжлийн үйл ажиллагааг эрх бүхий байгууллагад бүртгүүлсний үндсэн дээр эрхэлж буй мэргэжилтнийг;</w:t>
            </w:r>
          </w:p>
        </w:tc>
        <w:tc>
          <w:tcPr>
            <w:tcW w:w="4819" w:type="dxa"/>
            <w:shd w:val="clear" w:color="auto" w:fill="EAF1F8"/>
          </w:tcPr>
          <w:p w14:paraId="40CBAFE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4.1.2 заалт 4.1.3 заалттай зөрчилдөж байна.  АУБОИДС-аас олгогдож буй дипломын нэрээр тодорхой зааж өгөх Эрүүл мэндийн тухай хуультай нийцүүлэх</w:t>
            </w:r>
          </w:p>
        </w:tc>
        <w:tc>
          <w:tcPr>
            <w:tcW w:w="5386" w:type="dxa"/>
            <w:shd w:val="clear" w:color="auto" w:fill="EAF1F8"/>
          </w:tcPr>
          <w:p w14:paraId="6128818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4.1.3. 4.1.3 дахь шинжлэх ухааны салбарын нэрсийг мэргэжилтнийг томьёолсон нэр болгов (нийгмийн эрүүл мэндийн мэргэжилтэн, сэтгэл судлаач …). Санал бүрэн тусгагдсан.</w:t>
            </w:r>
          </w:p>
        </w:tc>
      </w:tr>
      <w:tr w:rsidR="008C5500" w:rsidRPr="008C5500" w14:paraId="6BBD6A01" w14:textId="77777777" w:rsidTr="00DF550D">
        <w:trPr>
          <w:jc w:val="center"/>
        </w:trPr>
        <w:tc>
          <w:tcPr>
            <w:tcW w:w="567" w:type="dxa"/>
          </w:tcPr>
          <w:p w14:paraId="40E9D5E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9</w:t>
            </w:r>
          </w:p>
        </w:tc>
        <w:tc>
          <w:tcPr>
            <w:tcW w:w="3969" w:type="dxa"/>
          </w:tcPr>
          <w:p w14:paraId="65BF92C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25.1.1. Резидент эмчид эмчлэх үйл ажиллагаа эрхлэх зөвшөөрлийг 3 жилийн хугацаагаар олгоно.</w:t>
            </w:r>
          </w:p>
        </w:tc>
        <w:tc>
          <w:tcPr>
            <w:tcW w:w="4819" w:type="dxa"/>
          </w:tcPr>
          <w:p w14:paraId="016E94F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“Хязгаарлагдмал эмчлэх үйл ажиллагаа эрхлэх зөвшөөрөл” гэж өөрчлөх. Резидент эмчийн эрх нь зөвхөн батлагдсан сургалтын байр, удирдагчийн хяналт, байгууллагын credentialing-д хүчинтэй байх.</w:t>
            </w:r>
          </w:p>
        </w:tc>
        <w:tc>
          <w:tcPr>
            <w:tcW w:w="5386" w:type="dxa"/>
          </w:tcPr>
          <w:p w14:paraId="0A54A15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25.1.1, 25.3. 25.1.1: резидент эмчид хяналттай эмчлэх … зөвшөөрөл. 25.3: зөвхөн сургалтын байр, мэргэшсэн эмчийн шууд хяналт, байгууллагын баталсан жагсаалтын хүрээнд хүчинтэй.</w:t>
            </w:r>
          </w:p>
        </w:tc>
      </w:tr>
      <w:tr w:rsidR="008C5500" w:rsidRPr="008C5500" w14:paraId="7F7CFAB4" w14:textId="77777777" w:rsidTr="00DF550D">
        <w:trPr>
          <w:jc w:val="center"/>
        </w:trPr>
        <w:tc>
          <w:tcPr>
            <w:tcW w:w="567" w:type="dxa"/>
            <w:shd w:val="clear" w:color="auto" w:fill="EAF1F8"/>
          </w:tcPr>
          <w:p w14:paraId="5C989BF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10</w:t>
            </w:r>
          </w:p>
        </w:tc>
        <w:tc>
          <w:tcPr>
            <w:tcW w:w="3969" w:type="dxa"/>
            <w:shd w:val="clear" w:color="auto" w:fill="EAF1F8"/>
          </w:tcPr>
          <w:p w14:paraId="65A33A4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25.2. Резидент эмч хөдөлмөрийн гэрээ байгуулж ажиллана.</w:t>
            </w:r>
          </w:p>
        </w:tc>
        <w:tc>
          <w:tcPr>
            <w:tcW w:w="4819" w:type="dxa"/>
            <w:shd w:val="clear" w:color="auto" w:fill="EAF1F8"/>
          </w:tcPr>
          <w:p w14:paraId="41FE90F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Резидент эмчийн сургалт, хөдөлмөрийн харилцааны онцлогийг тусгайлан зохицуулах.</w:t>
            </w:r>
          </w:p>
        </w:tc>
        <w:tc>
          <w:tcPr>
            <w:tcW w:w="5386" w:type="dxa"/>
            <w:shd w:val="clear" w:color="auto" w:fill="EAF1F8"/>
          </w:tcPr>
          <w:p w14:paraId="5E0BA31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50.1, 50.2. 50.1: резидент хөдөлмөрийн гэрээ байгуулна. 50.2: ажлын ачаалал, хяналт-удирдлага, сургалтын чанар, хөдөлмөрийн аюулгүй байдлын доод стандартыг эрх бүхий байгууллага батална зэргээр суралцах/ажиллах онцлог зохицуулагдсан.</w:t>
            </w:r>
          </w:p>
        </w:tc>
      </w:tr>
      <w:tr w:rsidR="008C5500" w:rsidRPr="008C5500" w14:paraId="38ABB829" w14:textId="77777777" w:rsidTr="00DF550D">
        <w:trPr>
          <w:jc w:val="center"/>
        </w:trPr>
        <w:tc>
          <w:tcPr>
            <w:tcW w:w="567" w:type="dxa"/>
          </w:tcPr>
          <w:p w14:paraId="78AAB88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w:t>
            </w:r>
          </w:p>
        </w:tc>
        <w:tc>
          <w:tcPr>
            <w:tcW w:w="3969" w:type="dxa"/>
          </w:tcPr>
          <w:p w14:paraId="487738D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25.3. Багц цагаа бүрдүүлсэн мэргэжилтэнд зөвшөөрлийг 5 жилээр сунгана.</w:t>
            </w:r>
          </w:p>
        </w:tc>
        <w:tc>
          <w:tcPr>
            <w:tcW w:w="4819" w:type="dxa"/>
          </w:tcPr>
          <w:p w14:paraId="20CB6EF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Багц цагаас гадна эмнэлзүйн дадлага, ур чадвар, чанарын үзүүлэлт, ёс зүйн үнэлгээг хамруулах.</w:t>
            </w:r>
          </w:p>
        </w:tc>
        <w:tc>
          <w:tcPr>
            <w:tcW w:w="5386" w:type="dxa"/>
          </w:tcPr>
          <w:p w14:paraId="376BABD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25.2. 25.2: сунгалт нь багц цаг + тасралтгүй эрхэлсэн + даатгал + ёс зүйн зөрчилгүй + өндөр эрсдэлд ур чадварын дахин үнэлгээ.</w:t>
            </w:r>
          </w:p>
        </w:tc>
      </w:tr>
      <w:tr w:rsidR="008C5500" w:rsidRPr="008C5500" w14:paraId="1B45AFDD" w14:textId="77777777" w:rsidTr="00DF550D">
        <w:trPr>
          <w:jc w:val="center"/>
        </w:trPr>
        <w:tc>
          <w:tcPr>
            <w:tcW w:w="567" w:type="dxa"/>
            <w:shd w:val="clear" w:color="auto" w:fill="EAF1F8"/>
          </w:tcPr>
          <w:p w14:paraId="2EC4D61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12</w:t>
            </w:r>
          </w:p>
        </w:tc>
        <w:tc>
          <w:tcPr>
            <w:tcW w:w="3969" w:type="dxa"/>
            <w:shd w:val="clear" w:color="auto" w:fill="EAF1F8"/>
          </w:tcPr>
          <w:p w14:paraId="5054DD2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 дугаар зүйл. Эрүүл мэндийн ажилтны үйл ажиллагааны үндсэн зарчим</w:t>
            </w:r>
          </w:p>
        </w:tc>
        <w:tc>
          <w:tcPr>
            <w:tcW w:w="4819" w:type="dxa"/>
            <w:shd w:val="clear" w:color="auto" w:fill="EAF1F8"/>
          </w:tcPr>
          <w:p w14:paraId="62B4397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Зарчмыг нэмэх:  “нийтийн эрх ашиг, өвчтөн/үйлчлүүлэгчийн аюулгүй байдлыг тэргүүнд тавих;  мэргэжлийн зохицуулалтыг хараат бус, ил тод, хариуцлагатай хэрэгжүүлэх;  Шийдвэр нь тэгш, шударга, ялгаварлан гадуурхахгүй байх, бодит нотлох баримтад үндэслэх, зөрчлийн шинж, хүндийн зэрэг, учруулсан эрсдэл, хор уршгийн хэмжээнд тохирсон арга хэмжээ авах, гомдол гаргах, давж заалдах эрхийг хангах; ашиг сонирхлын зөрчлөөс ангид байх.”</w:t>
            </w:r>
          </w:p>
        </w:tc>
        <w:tc>
          <w:tcPr>
            <w:tcW w:w="5386" w:type="dxa"/>
            <w:shd w:val="clear" w:color="auto" w:fill="EAF1F8"/>
          </w:tcPr>
          <w:p w14:paraId="370D7B7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5.1.5; 86.9; 70; 62.1.2. Ажилтны зарчимд нийтийн ашиг/өвчтөний аюулгүй байдал 5.1.5-д орсон.</w:t>
            </w:r>
          </w:p>
        </w:tc>
      </w:tr>
      <w:tr w:rsidR="008C5500" w:rsidRPr="008C5500" w14:paraId="44149E32" w14:textId="77777777" w:rsidTr="00DF550D">
        <w:trPr>
          <w:jc w:val="center"/>
        </w:trPr>
        <w:tc>
          <w:tcPr>
            <w:tcW w:w="567" w:type="dxa"/>
          </w:tcPr>
          <w:p w14:paraId="5B7876E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w:t>
            </w:r>
          </w:p>
        </w:tc>
        <w:tc>
          <w:tcPr>
            <w:tcW w:w="3969" w:type="dxa"/>
          </w:tcPr>
          <w:p w14:paraId="3775FF3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16-22. зүйл Мэргэжлийн үйл ажиллагаа эрхлэх шалгалтыг Холбооны дэргэдэх шалгалтын хорооноос байгуулсан комисс жилд хоёроос доошгүй зохион байгуулна. Гомдлыг мөн Холбоо шийдвэрлэнэ.</w:t>
            </w:r>
          </w:p>
        </w:tc>
        <w:tc>
          <w:tcPr>
            <w:tcW w:w="4819" w:type="dxa"/>
          </w:tcPr>
          <w:p w14:paraId="44CCBA8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Шалгалтыг “Эрүүл мэндийн мэргэжлийн бие даасан шалгалтын төв” эсхүл ЭМХТ-ийн туршлагад суурилсан хараат бус нэгж зохион байгуулах;  Холбоо мэргэжлийн шинжээчээр оролцох боловч шалгалтын журам, мэргэжилтний чадамж, сорилын сан, психометрик шинжилгээ, хяналт шинжилгээ, өргөдөл гомдлын шийдвэрлэлтийн хараат бус шатлалыг төр/бие даасан зохицуулагч батлах гэж өөрчлөх.</w:t>
            </w:r>
          </w:p>
        </w:tc>
        <w:tc>
          <w:tcPr>
            <w:tcW w:w="5386" w:type="dxa"/>
          </w:tcPr>
          <w:p w14:paraId="7D1C5C7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11C47250" w14:textId="77777777" w:rsidTr="00DF550D">
        <w:trPr>
          <w:jc w:val="center"/>
        </w:trPr>
        <w:tc>
          <w:tcPr>
            <w:tcW w:w="567" w:type="dxa"/>
            <w:shd w:val="clear" w:color="auto" w:fill="EAF1F8"/>
          </w:tcPr>
          <w:p w14:paraId="6605B0F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w:t>
            </w:r>
          </w:p>
        </w:tc>
        <w:tc>
          <w:tcPr>
            <w:tcW w:w="3969" w:type="dxa"/>
            <w:shd w:val="clear" w:color="auto" w:fill="EAF1F8"/>
          </w:tcPr>
          <w:p w14:paraId="0362D48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17.2. Гадаад улсад анагаах ухааны боловсрол эзэмшсэн этгээдийг мэргэжлийн үйл ажиллагаа эрхлэх шалгалтад оруулах журмыг Эмнэлгийн мэргэжилтний нэгдсэн холбоо батална.</w:t>
            </w:r>
          </w:p>
        </w:tc>
        <w:tc>
          <w:tcPr>
            <w:tcW w:w="4819" w:type="dxa"/>
            <w:shd w:val="clear" w:color="auto" w:fill="EAF1F8"/>
          </w:tcPr>
          <w:p w14:paraId="01807FB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Гадаад төгсөгч, гадаадын мэргэжилтний журамд дараах шалгуурыг хуулиар зааж, нарийвчилсан журмыг Эрүүл мэндийн асуудал эрхэлсэн төрийн захиргааны төв байгууллага батална: диплом, сургууль/хөтөлбөрийн магадлан итгэмжлэл; эх орны зөвшөөрөл, good standing; сахилгын түүх; хэлний шаардлага; клиник дадлага/сүүлийн үеийн дадлага; Монголын хууль, ёс зүй, өвчтөний аюулгүй байдлын </w:t>
            </w:r>
            <w:r w:rsidRPr="008C5500">
              <w:rPr>
                <w:rFonts w:ascii="Arial" w:hAnsi="Arial" w:cs="Arial"/>
                <w:sz w:val="22"/>
                <w:szCs w:val="22"/>
                <w:lang w:val="mn-MN"/>
              </w:rPr>
              <w:lastRenderedPageBreak/>
              <w:t>шалгалт; хяналттай дадлага/адаптацийн хугацаа.</w:t>
            </w:r>
          </w:p>
        </w:tc>
        <w:tc>
          <w:tcPr>
            <w:tcW w:w="5386" w:type="dxa"/>
            <w:shd w:val="clear" w:color="auto" w:fill="EAF1F8"/>
          </w:tcPr>
          <w:p w14:paraId="39AF365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17.2; 26.4. 26.4-т гадаадын иргэний зарим шалгуур (боловсрол дүйцүүлэх, эх орны зөвшөөрөл, 5 жил туршлага, гэрээ) орсон.</w:t>
            </w:r>
          </w:p>
        </w:tc>
      </w:tr>
      <w:tr w:rsidR="008C5500" w:rsidRPr="008C5500" w14:paraId="62436FE6" w14:textId="77777777" w:rsidTr="00DF550D">
        <w:trPr>
          <w:jc w:val="center"/>
        </w:trPr>
        <w:tc>
          <w:tcPr>
            <w:tcW w:w="567" w:type="dxa"/>
          </w:tcPr>
          <w:p w14:paraId="386229A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15</w:t>
            </w:r>
          </w:p>
        </w:tc>
        <w:tc>
          <w:tcPr>
            <w:tcW w:w="3969" w:type="dxa"/>
          </w:tcPr>
          <w:p w14:paraId="28E597A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23.4-д Мэргэжлийн үйл ажиллагаа эрхлэх зөвшөөрөл олгох, хүчингүй болгох үйл ажиллагааг Холбоо хэрэгжүүлэхээр заасан.  58.1-д Холбоо нь эмнэлгийн мэргэжилтний эрх, хууль ёсны ашиг сонирхлыг хамгаалах чиг үүргийг хэрэгжүүлнэ гэж заасан.</w:t>
            </w:r>
          </w:p>
        </w:tc>
        <w:tc>
          <w:tcPr>
            <w:tcW w:w="4819" w:type="dxa"/>
          </w:tcPr>
          <w:p w14:paraId="0AF8D32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Энэ заалтыг зарчмын хувьд өөрчлөх: “Зөвшөөрөл олгох, сунгах, түдгэлзүүлэх, хүчингүй болгох эцсийн шийдвэрийг нийтийн эрх ашгийг хамгаалах чиг үүрэг бүхий хараат бус зохицуулагч байгууллага/төрийн эрх бүхий байгууллага гаргана.  Холбооны "Зөвшөөрөл олгох, ёс зүйн хариуцлага тооцох" чиг үүргийг "Эрх ашиг хамгаалах" чиг үүргээс салгаж, дотоод бүтцийн хувьд бүрэн хараат бус "Мэргэжлийн зөвлөл" байдлаар хуульчлах.  Мөн тус холбоог зүгээр нэг ТББ биш "Нийтийн эрх зүйн хуулийн этгээд" гэсэн тусгай статустай байхаар 58 дугаар зүйлд нэмж тодорхойлох.</w:t>
            </w:r>
          </w:p>
        </w:tc>
        <w:tc>
          <w:tcPr>
            <w:tcW w:w="5386" w:type="dxa"/>
          </w:tcPr>
          <w:p w14:paraId="06C8D94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59.1; 23.4. Нийтийн эрх зүйн этгээдийн статус 59.1-д тусгагдсан. Мөн захиргааны шүүхээр хянуулах, гомдол гаргах эрх хуульчлагдсан.</w:t>
            </w:r>
          </w:p>
        </w:tc>
      </w:tr>
      <w:tr w:rsidR="008C5500" w:rsidRPr="008C5500" w14:paraId="06A49218" w14:textId="77777777" w:rsidTr="00DF550D">
        <w:trPr>
          <w:jc w:val="center"/>
        </w:trPr>
        <w:tc>
          <w:tcPr>
            <w:tcW w:w="567" w:type="dxa"/>
            <w:shd w:val="clear" w:color="auto" w:fill="EAF1F8"/>
          </w:tcPr>
          <w:p w14:paraId="5028A9D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w:t>
            </w:r>
          </w:p>
        </w:tc>
        <w:tc>
          <w:tcPr>
            <w:tcW w:w="3969" w:type="dxa"/>
            <w:shd w:val="clear" w:color="auto" w:fill="EAF1F8"/>
          </w:tcPr>
          <w:p w14:paraId="43095EE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24.1-д Мэргэжлийн үйл ажиллагаа эрхлэх шалгалтад тэнцэж батламж авсан этгээд батламж авсан өдрөөс хойш 30 хоногийн дотор холбогдох Эмнэлгийн мэргэжилтний нэгдсэн холбоонд гишүүнээр элсэх өргөдлийг цахимаар гаргана. 24.4. Эмнэлгийн мэргэжилтний нэгдсэн холбоо нь өргөдөл гаргагчийг гишүүнээр бүртгэж авсан тохиолдолд мэргэжлийн үйл ажиллагаа эрхлэх зөвшөөрөл олгоно.</w:t>
            </w:r>
          </w:p>
        </w:tc>
        <w:tc>
          <w:tcPr>
            <w:tcW w:w="4819" w:type="dxa"/>
            <w:shd w:val="clear" w:color="auto" w:fill="EAF1F8"/>
          </w:tcPr>
          <w:p w14:paraId="598B633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Зөвшөөрөл авахыг Холбооны гишүүнчлэлтэй холбохгүй. “Нийтийн бүртгэлд бүртгүүлэх” ба “мэргэжлийн холбоонд гишүүнээр элсэх” гэсэн 2 ойлголтыг салгах.  Зөвшөөрөл олгох нөхцөл нь шалгалт, боловсрол, сайн нэр хүнд, чадамж, даатгал, сүүлийн үеийн дадлага, ёс зүйн шаардлага байх;  гишүүнчлэл нь сайн дурын буюу төлөөллийн шинжтэй байх.</w:t>
            </w:r>
          </w:p>
        </w:tc>
        <w:tc>
          <w:tcPr>
            <w:tcW w:w="5386" w:type="dxa"/>
            <w:shd w:val="clear" w:color="auto" w:fill="EAF1F8"/>
          </w:tcPr>
          <w:p w14:paraId="5369386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62E3CB7B" w14:textId="77777777" w:rsidTr="00DF550D">
        <w:trPr>
          <w:jc w:val="center"/>
        </w:trPr>
        <w:tc>
          <w:tcPr>
            <w:tcW w:w="567" w:type="dxa"/>
          </w:tcPr>
          <w:p w14:paraId="728566A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17</w:t>
            </w:r>
          </w:p>
        </w:tc>
        <w:tc>
          <w:tcPr>
            <w:tcW w:w="3969" w:type="dxa"/>
          </w:tcPr>
          <w:p w14:paraId="02C0F16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24.2.2. “ял шийтгэгдэж байгаагүй” тодорхойлолт шаардана.  30.1.1-д </w:t>
            </w:r>
            <w:r w:rsidRPr="008C5500">
              <w:rPr>
                <w:rFonts w:ascii="Arial" w:hAnsi="Arial" w:cs="Arial"/>
                <w:sz w:val="22"/>
                <w:szCs w:val="22"/>
                <w:lang w:val="mn-MN"/>
              </w:rPr>
              <w:lastRenderedPageBreak/>
              <w:t>“сэтгэцийн өвчтэй” бол эрхгүй гэж заасан.</w:t>
            </w:r>
          </w:p>
        </w:tc>
        <w:tc>
          <w:tcPr>
            <w:tcW w:w="4819" w:type="dxa"/>
          </w:tcPr>
          <w:p w14:paraId="3EF9243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“Мэргэжлийн үйл ажиллагаа эрхлэхэд нийцэх эсэхийг үнэлэхэд хамаарах эрүүгийн, </w:t>
            </w:r>
            <w:r w:rsidRPr="008C5500">
              <w:rPr>
                <w:rFonts w:ascii="Arial" w:hAnsi="Arial" w:cs="Arial"/>
                <w:sz w:val="22"/>
                <w:szCs w:val="22"/>
                <w:lang w:val="mn-MN"/>
              </w:rPr>
              <w:lastRenderedPageBreak/>
              <w:t>сахилгын, ёс зүйн, эрүүл мэндийн мэдээлэл” гэж эрсдэлд суурилсан байдлаар өөрчлөх.  Сэтгэцийн өвчний ерөнхий оношоор мэргэжлийн үйл ажиллагаа эрхлэх эрхийг шууд хязгаарлахгүй бөгөөд зөвхөн тухайн эрүүл мэндийн байдлын улмаас тодорхой хүрээнд аюулгүй ажиллах боломжгүй нь эрх бүхий мэргэжлийн дүгнэлтээр тогтоогдсон, шаардлагатай дэмжлэг, ажлын зохицуулалт хийх боломжгүй тохиолдолд эрхийг хязгаарлаж болно. гэж томьёолох.</w:t>
            </w:r>
          </w:p>
        </w:tc>
        <w:tc>
          <w:tcPr>
            <w:tcW w:w="5386" w:type="dxa"/>
          </w:tcPr>
          <w:p w14:paraId="76EFA6E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Бүрэн тусгагдсан. Холбогдох заалт: 31.1.1, 31.1.3. 31.1.1: сэтгэцийн ерөнхий оношийн оронд чиг </w:t>
            </w:r>
            <w:r w:rsidRPr="008C5500">
              <w:rPr>
                <w:rFonts w:ascii="Arial" w:hAnsi="Arial" w:cs="Arial"/>
                <w:sz w:val="22"/>
                <w:szCs w:val="22"/>
                <w:lang w:val="mn-MN"/>
              </w:rPr>
              <w:lastRenderedPageBreak/>
              <w:t>үүргийн үнэлгээ + зохистой тохируулга. 31.1.3: эрүүгийн хориг зөвхөн ялын хугацаа дуусаагүй үед</w:t>
            </w:r>
          </w:p>
        </w:tc>
      </w:tr>
      <w:tr w:rsidR="008C5500" w:rsidRPr="008C5500" w14:paraId="79B269CD" w14:textId="77777777" w:rsidTr="00DF550D">
        <w:trPr>
          <w:jc w:val="center"/>
        </w:trPr>
        <w:tc>
          <w:tcPr>
            <w:tcW w:w="567" w:type="dxa"/>
            <w:shd w:val="clear" w:color="auto" w:fill="EAF1F8"/>
          </w:tcPr>
          <w:p w14:paraId="5802116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18</w:t>
            </w:r>
          </w:p>
        </w:tc>
        <w:tc>
          <w:tcPr>
            <w:tcW w:w="3969" w:type="dxa"/>
            <w:shd w:val="clear" w:color="auto" w:fill="EAF1F8"/>
          </w:tcPr>
          <w:p w14:paraId="6262E04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24.5. Зөвшөөрөл аваагүй этгээд “эмнэлгийн мэргэжилтэн” гэсэн нэршлийг ашиглахыг хориглоно.</w:t>
            </w:r>
          </w:p>
        </w:tc>
        <w:tc>
          <w:tcPr>
            <w:tcW w:w="4819" w:type="dxa"/>
            <w:shd w:val="clear" w:color="auto" w:fill="EAF1F8"/>
          </w:tcPr>
          <w:p w14:paraId="0642FCA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“Зөвшөөрөлгүй этгээд нь тухайн мэргэжлийн үйл ажиллагаа эрхлэх, өөрийгөө мэргэжлийн үйл ажиллагаа эрхлэх зөвшөөрөлтэй гэж олон нийтэд ойлгуулах, эмчлэх/сувилах/эх барих/эм барих эрхтэй мэт сурталчлахыг хориглоно” гэж өөрчлөх.  Харин дипломтой боловч зөвшөөрөлгүй төгсөгч “анагаахын их сургууль төгссөн” зэрэг боловсролын статусаа илэрхийлэх эрхтэй байна.</w:t>
            </w:r>
          </w:p>
        </w:tc>
        <w:tc>
          <w:tcPr>
            <w:tcW w:w="5386" w:type="dxa"/>
            <w:shd w:val="clear" w:color="auto" w:fill="EAF1F8"/>
          </w:tcPr>
          <w:p w14:paraId="52E36BF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24.5. 24.5 бүрэн дахин найруулагдсан: зөвшөөрөлгүй этгээдийн хориг + дипломтой төгсөгч боловсролын зэргээ илэрхийлэх эрх нэмэгдсэн.</w:t>
            </w:r>
          </w:p>
        </w:tc>
      </w:tr>
      <w:tr w:rsidR="008C5500" w:rsidRPr="008C5500" w14:paraId="2CC3A044" w14:textId="77777777" w:rsidTr="00DF550D">
        <w:trPr>
          <w:jc w:val="center"/>
        </w:trPr>
        <w:tc>
          <w:tcPr>
            <w:tcW w:w="567" w:type="dxa"/>
          </w:tcPr>
          <w:p w14:paraId="4C91D3B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19</w:t>
            </w:r>
          </w:p>
        </w:tc>
        <w:tc>
          <w:tcPr>
            <w:tcW w:w="3969" w:type="dxa"/>
          </w:tcPr>
          <w:p w14:paraId="1173B8D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27.1. Зөвшөөрлийг хүчингүй болгох үндэслэлд тасралтгүй сургалтын багц хангаагүй, 2 жилээс дээш ажиллаагүй, гэрээний үүрэг биелүүлээгүй гэх мэт шууд хүчингүй болгох үндэслэлүүд орсон.</w:t>
            </w:r>
          </w:p>
        </w:tc>
        <w:tc>
          <w:tcPr>
            <w:tcW w:w="4819" w:type="dxa"/>
          </w:tcPr>
          <w:p w14:paraId="1F880EF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Зөвшөөрлийн арга хэмжээг шатлалтай болгох: сануулга, нөхөн сургалт, хяналттай ажиллуулах, түр түдгэлзүүлэх гэх мэт Зөвхөн ноцтой, санаатай зөрчил дээр цуцлах.</w:t>
            </w:r>
          </w:p>
        </w:tc>
        <w:tc>
          <w:tcPr>
            <w:tcW w:w="5386" w:type="dxa"/>
          </w:tcPr>
          <w:p w14:paraId="41B3E0C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27.1.5, 28.1.3; 86.9. Багц цаг хангаагүй нь эхлээд түдгэлзүүлэх (27.1.5), 12 сард нөхөөгүй бол хүчингүй (28.1.3) болж шатлав; 86.9-д пропорциональ зарчим орсон.</w:t>
            </w:r>
          </w:p>
        </w:tc>
      </w:tr>
      <w:tr w:rsidR="008C5500" w:rsidRPr="008C5500" w14:paraId="09ADDA85" w14:textId="77777777" w:rsidTr="00DF550D">
        <w:trPr>
          <w:jc w:val="center"/>
        </w:trPr>
        <w:tc>
          <w:tcPr>
            <w:tcW w:w="567" w:type="dxa"/>
            <w:shd w:val="clear" w:color="auto" w:fill="EAF1F8"/>
          </w:tcPr>
          <w:p w14:paraId="67E8265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20</w:t>
            </w:r>
          </w:p>
        </w:tc>
        <w:tc>
          <w:tcPr>
            <w:tcW w:w="3969" w:type="dxa"/>
            <w:shd w:val="clear" w:color="auto" w:fill="EAF1F8"/>
          </w:tcPr>
          <w:p w14:paraId="5013EF6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29. Нэгдсэн бүртгэлд мэргэжил, мэргэшил, зөвшөөрлийн байдал, сургалт, ажилласан байгууллага, </w:t>
            </w:r>
            <w:r w:rsidRPr="008C5500">
              <w:rPr>
                <w:rFonts w:ascii="Arial" w:hAnsi="Arial" w:cs="Arial"/>
                <w:sz w:val="22"/>
                <w:szCs w:val="22"/>
                <w:lang w:val="mn-MN"/>
              </w:rPr>
              <w:lastRenderedPageBreak/>
              <w:t>албан тушаалын мэдээллийг жил бүр шинэчилнэ.</w:t>
            </w:r>
          </w:p>
        </w:tc>
        <w:tc>
          <w:tcPr>
            <w:tcW w:w="4819" w:type="dxa"/>
            <w:shd w:val="clear" w:color="auto" w:fill="EAF1F8"/>
          </w:tcPr>
          <w:p w14:paraId="27D4692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Нийтийн цахим бүртгэлийн үндсэн мэдээллийг хуулиар тодорхойлох: бүртгэлийн дугаар, овог нэр, мэргэжил, зөвшөөрлийн төрөл/хүрээ, хүчинтэй </w:t>
            </w:r>
            <w:r w:rsidRPr="008C5500">
              <w:rPr>
                <w:rFonts w:ascii="Arial" w:hAnsi="Arial" w:cs="Arial"/>
                <w:sz w:val="22"/>
                <w:szCs w:val="22"/>
                <w:lang w:val="mn-MN"/>
              </w:rPr>
              <w:lastRenderedPageBreak/>
              <w:t>хугацаа, нөхцөл/хязгаарлалт, түдгэлзүүлэлт/хүчингүй байдал, мэргэшил, сахилгын эцсийн шийдвэрийн нийтэд мэдээлэх хэсэг.  Хувийн мэдээллийн хамгаалалт, мэдээлэл засах эрх, өгөгдлийн эзэмшил, ЭМХТ-ийн одоогийн сантай шилжилт хийх журмыг тусгах.</w:t>
            </w:r>
          </w:p>
        </w:tc>
        <w:tc>
          <w:tcPr>
            <w:tcW w:w="5386" w:type="dxa"/>
            <w:shd w:val="clear" w:color="auto" w:fill="EAF1F8"/>
          </w:tcPr>
          <w:p w14:paraId="1AD21CF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Бүрэн тусгагдсан. Холбогдох заалт: 30.3, 30.5, 30.6; 89–90. 30.3 (үндсэн мэдээлэл), 30.5 (хувийн мэдээлэл хамгаалах, засуулах эрх), 30.6 </w:t>
            </w:r>
            <w:r w:rsidRPr="008C5500">
              <w:rPr>
                <w:rFonts w:ascii="Arial" w:hAnsi="Arial" w:cs="Arial"/>
                <w:sz w:val="22"/>
                <w:szCs w:val="22"/>
                <w:lang w:val="mn-MN"/>
              </w:rPr>
              <w:lastRenderedPageBreak/>
              <w:t>(нээлттэй/нууцлалтай зааг), ЭМХТ-ийн шилжилт 89–90-д тусгагдсан.</w:t>
            </w:r>
          </w:p>
        </w:tc>
      </w:tr>
      <w:tr w:rsidR="008C5500" w:rsidRPr="008C5500" w14:paraId="092851D1" w14:textId="77777777" w:rsidTr="00DF550D">
        <w:trPr>
          <w:jc w:val="center"/>
        </w:trPr>
        <w:tc>
          <w:tcPr>
            <w:tcW w:w="567" w:type="dxa"/>
          </w:tcPr>
          <w:p w14:paraId="6DA4C8E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21</w:t>
            </w:r>
          </w:p>
        </w:tc>
        <w:tc>
          <w:tcPr>
            <w:tcW w:w="3969" w:type="dxa"/>
          </w:tcPr>
          <w:p w14:paraId="65BD172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42.1-д эмнэлгийн тусламж авах хүсэлт хүлээн авсан тохиолдолд хуульд заасан үндэслэлгүйгээр татгалзах эрхгүй.</w:t>
            </w:r>
          </w:p>
        </w:tc>
        <w:tc>
          <w:tcPr>
            <w:tcW w:w="4819" w:type="dxa"/>
          </w:tcPr>
          <w:p w14:paraId="222EBC3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Үүнийг 23.1 дэх (зөвхөн зөвшөөрөл олгосон төрлийн хүрээнд тусламж үзүүлнэ) заалттай уялдуулж "Үйлчлүүлэгчийн биеийн байдал өөрийнх нь мэргэжлийн ур чадвар, зөвшөөрлийн хүрээнээс давсан, эсхүл шаардлагатай тоног төхөөрөмж байхгүйгээс өвчтөнд хохирол учруулах эрсдэлтэй үед яаралтай анхан шатны тусламж үзүүлээд, дараагийн шатлалын эмнэлэг/эмчид шилжүүлэх эрхтэй" гэсэн агуулгыг 42 дугаар зүйлд тодорхой нэмж өгөх.</w:t>
            </w:r>
          </w:p>
        </w:tc>
        <w:tc>
          <w:tcPr>
            <w:tcW w:w="5386" w:type="dxa"/>
          </w:tcPr>
          <w:p w14:paraId="75F6690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23.1; 34.1.2; 43.3. Зөвшөөрлийн хүрээний хязгаар (23.1), мэргэшсэн тусламжид зуучлах үүрэг (34.1.2), онцгой татгалзлыг журмаар (43.3) тусгасан.</w:t>
            </w:r>
          </w:p>
        </w:tc>
      </w:tr>
      <w:tr w:rsidR="008C5500" w:rsidRPr="008C5500" w14:paraId="1911CDF0" w14:textId="77777777" w:rsidTr="00DF550D">
        <w:trPr>
          <w:jc w:val="center"/>
        </w:trPr>
        <w:tc>
          <w:tcPr>
            <w:tcW w:w="567" w:type="dxa"/>
            <w:shd w:val="clear" w:color="auto" w:fill="EAF1F8"/>
          </w:tcPr>
          <w:p w14:paraId="6AD786C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22</w:t>
            </w:r>
          </w:p>
        </w:tc>
        <w:tc>
          <w:tcPr>
            <w:tcW w:w="3969" w:type="dxa"/>
            <w:shd w:val="clear" w:color="auto" w:fill="EAF1F8"/>
          </w:tcPr>
          <w:p w14:paraId="695A87E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44-50. Төгсөлтийн дараах сургалт, багц цаг, мэргэшлийн зэрэгтэй холбоотой журам зарим хэсэгт ЭМЯ, зарим хэсэгт Холбоонд байна.  59.4. Тасралтгүй сургалтын багц цагийн журам, шаардлагыг Холбоо/Холбооны зөвлөл батална.</w:t>
            </w:r>
          </w:p>
        </w:tc>
        <w:tc>
          <w:tcPr>
            <w:tcW w:w="4819" w:type="dxa"/>
            <w:shd w:val="clear" w:color="auto" w:fill="EAF1F8"/>
          </w:tcPr>
          <w:p w14:paraId="511CED2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Төгсөлтийн дараах сургалтын зохицуулалтыг 3 түвшинд салгах:  1) бодлого, үндэсний стандарт, санхүүжилт, хүний нөөцийн төлөвлөлтийг ЭМЯ;  2) хөтөлбөр, байгууллагын магадлан итгэмжлэл/чанарын хяналтыг хараат бус магадлан итгэмжлэх байгууллага буюу ЭМХТ-ийн туршлагад суурилсан нэгж;  3) мэргэжлийн контент, багш, шинжээчийн оролцоог холбоо/мэргэжлийн нийгэмлэгүүд хангах.</w:t>
            </w:r>
          </w:p>
        </w:tc>
        <w:tc>
          <w:tcPr>
            <w:tcW w:w="5386" w:type="dxa"/>
            <w:shd w:val="clear" w:color="auto" w:fill="EAF1F8"/>
          </w:tcPr>
          <w:p w14:paraId="5DC2E68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46.1, 47.1–47.3; 48.3, 49.2. Бодлого, удирдлага, сургалт эрхлэгчийн зөвшөөрөл ЭМЯ-д шилжсэн (46.1, 47.2).</w:t>
            </w:r>
          </w:p>
        </w:tc>
      </w:tr>
      <w:tr w:rsidR="008C5500" w:rsidRPr="008C5500" w14:paraId="1B99B3DF" w14:textId="77777777" w:rsidTr="00DF550D">
        <w:trPr>
          <w:jc w:val="center"/>
        </w:trPr>
        <w:tc>
          <w:tcPr>
            <w:tcW w:w="567" w:type="dxa"/>
          </w:tcPr>
          <w:p w14:paraId="5B16395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23</w:t>
            </w:r>
          </w:p>
        </w:tc>
        <w:tc>
          <w:tcPr>
            <w:tcW w:w="3969" w:type="dxa"/>
          </w:tcPr>
          <w:p w14:paraId="7EA1BD0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45.2. Эрүүл мэндийн асуудал хариуцсан төрийн захиргааны төв </w:t>
            </w:r>
            <w:r w:rsidRPr="008C5500">
              <w:rPr>
                <w:rFonts w:ascii="Arial" w:hAnsi="Arial" w:cs="Arial"/>
                <w:sz w:val="22"/>
                <w:szCs w:val="22"/>
                <w:lang w:val="mn-MN"/>
              </w:rPr>
              <w:lastRenderedPageBreak/>
              <w:t>байгууллага нь хуульд нийцүүлэн тодорхой чиг үүргийг эрх олгох, гэрээгээр шилжүүлэх хэлбэрээр төрийн болон төрийн бус байгууллагаар хэрэгжүүлж болох бөгөөд энэ тохиолдолд хяналт, тайлагнал, ил тод байдлын шаардлагыг хангана.</w:t>
            </w:r>
          </w:p>
        </w:tc>
        <w:tc>
          <w:tcPr>
            <w:tcW w:w="4819" w:type="dxa"/>
          </w:tcPr>
          <w:p w14:paraId="1DDE99C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Эрх шилжүүлэх нөхцөлийг нарийвчлах: гэрээний хугацаа; гүйцэтгэлийн шалгуур; </w:t>
            </w:r>
            <w:r w:rsidRPr="008C5500">
              <w:rPr>
                <w:rFonts w:ascii="Arial" w:hAnsi="Arial" w:cs="Arial"/>
                <w:sz w:val="22"/>
                <w:szCs w:val="22"/>
                <w:lang w:val="mn-MN"/>
              </w:rPr>
              <w:lastRenderedPageBreak/>
              <w:t>өгөгдлийн өмчлөл; мэдээллийн аюулгүй байдал; аудит; тайлагнал; ашиг сонирхлын зөрчлийн хориг; төлбөрийн дээд хэмжээ; иргэдийн гомдол; эрхийг буцаан татах үндэслэл; шилжилтийн төлөвлөгөө. ЭМХТ-д хуримтлагдсан систем, хүний нөөц, архив, шалгалтын санг шилжүүлэх тохиолдолд тусгай шилжилтийн бүлэг оруулах.</w:t>
            </w:r>
          </w:p>
        </w:tc>
        <w:tc>
          <w:tcPr>
            <w:tcW w:w="5386" w:type="dxa"/>
          </w:tcPr>
          <w:p w14:paraId="7FBD48A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Хэсэгчлэн тусгагдсан. Холбогдох заалт: 46.2; 89.1–89.4. 46.2: эрх шилжүүлэхэд хяналт, </w:t>
            </w:r>
            <w:r w:rsidRPr="008C5500">
              <w:rPr>
                <w:rFonts w:ascii="Arial" w:hAnsi="Arial" w:cs="Arial"/>
                <w:sz w:val="22"/>
                <w:szCs w:val="22"/>
                <w:lang w:val="mn-MN"/>
              </w:rPr>
              <w:lastRenderedPageBreak/>
              <w:t>тайлагнал, ил тод байдлын шаардлага. ЭМХТ-ийн шилжилт, өгөгдлийн аудит 89.1–89.4-т байгаа.</w:t>
            </w:r>
          </w:p>
        </w:tc>
      </w:tr>
      <w:tr w:rsidR="008C5500" w:rsidRPr="008C5500" w14:paraId="4A0286E8" w14:textId="77777777" w:rsidTr="00DF550D">
        <w:trPr>
          <w:jc w:val="center"/>
        </w:trPr>
        <w:tc>
          <w:tcPr>
            <w:tcW w:w="567" w:type="dxa"/>
            <w:shd w:val="clear" w:color="auto" w:fill="EAF1F8"/>
          </w:tcPr>
          <w:p w14:paraId="72962D4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24</w:t>
            </w:r>
          </w:p>
        </w:tc>
        <w:tc>
          <w:tcPr>
            <w:tcW w:w="3969" w:type="dxa"/>
            <w:shd w:val="clear" w:color="auto" w:fill="EAF1F8"/>
          </w:tcPr>
          <w:p w14:paraId="0653F0A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48.2. Мэргэшлийн зэрэг олгох, нөхөн олгох, сунгах, хүчингүй болгох журам, үнэлгээний шалгуур, баримт бичгийн бүрдэл, шийдвэр гаргах журмыг Эмнэлгийн мэргэжилтний нэгдсэн холбоо батална. 56.1. Эмнэлгийн мэргэжилтний нэгдсэн холбоо нь эмнэлгийн бусад мэргэжилтэнд мэргэшлийн зэрэг олгох журмыг батална.</w:t>
            </w:r>
          </w:p>
        </w:tc>
        <w:tc>
          <w:tcPr>
            <w:tcW w:w="4819" w:type="dxa"/>
            <w:shd w:val="clear" w:color="auto" w:fill="EAF1F8"/>
          </w:tcPr>
          <w:p w14:paraId="5D4349C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“Мэргэшлийн зэрэг” гэсэн ойлголтыг мэргэжлийн үйл ажиллагаа эрхлэх зөвшөөрөл, төгсөлтийн дараах сургалт төгссөн гэрчилгээ, эрүүл мэндийн байгууллагын дотоод эрх олголт, академик зэргээс ялган тодорхойлох шаардлагатай. Мэргэшлийн зэрэг олгох журмыг ЭМЯ эсхүл хуулиар эрх олгосон зохицуулагч байгууллага баталж, мэргэжлийн холбоо нь шалгуур, үнэлгээний аргачлал, шинжээчийн дүгнэлт боловсруулахад оролцоно. Мэргэшлийн зэрэг олгох тогтолцоог улсын хүний нөөцийн хэрэгцээ, аймаг, сумын тусламж, үйлчилгээний хүртээмжтэй уялдуулна.”</w:t>
            </w:r>
          </w:p>
        </w:tc>
        <w:tc>
          <w:tcPr>
            <w:tcW w:w="5386" w:type="dxa"/>
            <w:shd w:val="clear" w:color="auto" w:fill="EAF1F8"/>
          </w:tcPr>
          <w:p w14:paraId="7972F3D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4.1.11; 49.2. 4.1.11 нь мэргэшлийн зэрэг -ийг (ахлах/тэргүүлэх/зөвлөх) тодорхойлж зөвшөөрөл, академик зэргээс ялгав. Харин батлах эрх Холбоонд байна.</w:t>
            </w:r>
          </w:p>
        </w:tc>
      </w:tr>
      <w:tr w:rsidR="008C5500" w:rsidRPr="008C5500" w14:paraId="04DDFD3E" w14:textId="77777777" w:rsidTr="00DF550D">
        <w:trPr>
          <w:jc w:val="center"/>
        </w:trPr>
        <w:tc>
          <w:tcPr>
            <w:tcW w:w="567" w:type="dxa"/>
          </w:tcPr>
          <w:p w14:paraId="5DFE447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w:t>
            </w:r>
          </w:p>
        </w:tc>
        <w:tc>
          <w:tcPr>
            <w:tcW w:w="3969" w:type="dxa"/>
          </w:tcPr>
          <w:p w14:paraId="7E95E01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56.1.Эмнэлгийн мэргэжилтний нэгдсэн холбоо нь эмнэлгийн бусад мэргэжилтэнд мэргэшлийн зэрэг олгох журмыг батална.</w:t>
            </w:r>
          </w:p>
        </w:tc>
        <w:tc>
          <w:tcPr>
            <w:tcW w:w="4819" w:type="dxa"/>
          </w:tcPr>
          <w:p w14:paraId="56C4035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бусад мэргэжилтэн”-д зэрэг олгох тусдаа журам байх эсэх?</w:t>
            </w:r>
          </w:p>
        </w:tc>
        <w:tc>
          <w:tcPr>
            <w:tcW w:w="5386" w:type="dxa"/>
          </w:tcPr>
          <w:p w14:paraId="38C1FB9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57. 57 дугаар зүйл нь эмнэлгийн бусад мэргэжилтний мэргэшлийн зэргийг тусгайлан зохицуулна.</w:t>
            </w:r>
          </w:p>
        </w:tc>
      </w:tr>
      <w:tr w:rsidR="008C5500" w:rsidRPr="008C5500" w14:paraId="05922F7B" w14:textId="77777777" w:rsidTr="00DF550D">
        <w:trPr>
          <w:jc w:val="center"/>
        </w:trPr>
        <w:tc>
          <w:tcPr>
            <w:tcW w:w="567" w:type="dxa"/>
            <w:shd w:val="clear" w:color="auto" w:fill="EAF1F8"/>
          </w:tcPr>
          <w:p w14:paraId="5348F32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26</w:t>
            </w:r>
          </w:p>
        </w:tc>
        <w:tc>
          <w:tcPr>
            <w:tcW w:w="3969" w:type="dxa"/>
            <w:shd w:val="clear" w:color="auto" w:fill="EAF1F8"/>
          </w:tcPr>
          <w:p w14:paraId="30A467B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58 дугаар зүйл</w:t>
            </w:r>
          </w:p>
        </w:tc>
        <w:tc>
          <w:tcPr>
            <w:tcW w:w="4819" w:type="dxa"/>
            <w:shd w:val="clear" w:color="auto" w:fill="EAF1F8"/>
          </w:tcPr>
          <w:p w14:paraId="2E2BEE2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Эмнэлгийн мэргэжилтний нэгдсэн холбоо гэж ямар статус, ямар чиг үүрэг бүхий байгууллага болох талаар тодорхой тусгах  </w:t>
            </w:r>
            <w:r w:rsidRPr="008C5500">
              <w:rPr>
                <w:rFonts w:ascii="Arial" w:hAnsi="Arial" w:cs="Arial"/>
                <w:sz w:val="22"/>
                <w:szCs w:val="22"/>
                <w:lang w:val="mn-MN"/>
              </w:rPr>
              <w:lastRenderedPageBreak/>
              <w:t>"Эрүүл мэндийн ажилтны эрх зүйн хуулийн этгээд" гэж тусгайлан заах</w:t>
            </w:r>
          </w:p>
        </w:tc>
        <w:tc>
          <w:tcPr>
            <w:tcW w:w="5386" w:type="dxa"/>
            <w:shd w:val="clear" w:color="auto" w:fill="EAF1F8"/>
          </w:tcPr>
          <w:p w14:paraId="665C7F7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59.1. 59.1: заавал гишүүнчлэлтэй, нийтийн эрх зүйн хуулийн этгээд— статус тусгагдсан.</w:t>
            </w:r>
          </w:p>
        </w:tc>
      </w:tr>
      <w:tr w:rsidR="008C5500" w:rsidRPr="008C5500" w14:paraId="7FFC446E" w14:textId="77777777" w:rsidTr="00DF550D">
        <w:trPr>
          <w:jc w:val="center"/>
        </w:trPr>
        <w:tc>
          <w:tcPr>
            <w:tcW w:w="567" w:type="dxa"/>
          </w:tcPr>
          <w:p w14:paraId="543426D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27</w:t>
            </w:r>
          </w:p>
        </w:tc>
        <w:tc>
          <w:tcPr>
            <w:tcW w:w="3969" w:type="dxa"/>
          </w:tcPr>
          <w:p w14:paraId="6FC3304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59.1.2-т Холбоо нь тасралтгүй мэргэжлийн хөгжлийн тогтолцоог зохион байгуулах, багц цагийг бүртгэх, баталгаажуулахаар заасан байна. 59.1.5-д төгсөлтийн дараах сургалт, мэргэшлийн зэрэг олгоход арга зүйн дэмжлэг үзүүлэх, хяналт-шинжилгээ хийхээр тусгажээ.</w:t>
            </w:r>
          </w:p>
        </w:tc>
        <w:tc>
          <w:tcPr>
            <w:tcW w:w="4819" w:type="dxa"/>
          </w:tcPr>
          <w:p w14:paraId="2E1F8DF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Холбоо нь өөрөө сургалт "зохион байгуулагч" байж болохгүй. Харин Холбоо нь зөвхөн сургалтын хөтөлбөр, сургалт явуулах эмнэлгүүдэд шалгуур тогтоож, магадладаг, хяналт тавьдаг дээд байгууллага байх ёстой. Ажил хуваарилалтын хувьд эмнэлзүйн сургалтыг томоохон эрүүл мэндийн байгууллага /клиникийн эмнэлгүүд/ эмнэл зүйн бус сургалтыг нь Анагаахын их, дээд сургалтын байгууллагууд  хариуцан явуулах нь зөв юм.</w:t>
            </w:r>
          </w:p>
        </w:tc>
        <w:tc>
          <w:tcPr>
            <w:tcW w:w="5386" w:type="dxa"/>
          </w:tcPr>
          <w:p w14:paraId="0B9576D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60.1.2, 60.1.5; 47.2. 47.2-оор сургалт эрхлэгчийн зөвшөөрөл ЭМЯ-д, 60.1.5-аар Холбоо арга зүйн дэмжлэг, хяналт-шинжилгээ өгнө.</w:t>
            </w:r>
          </w:p>
        </w:tc>
      </w:tr>
      <w:tr w:rsidR="008C5500" w:rsidRPr="008C5500" w14:paraId="4C27E367" w14:textId="77777777" w:rsidTr="00DF550D">
        <w:trPr>
          <w:jc w:val="center"/>
        </w:trPr>
        <w:tc>
          <w:tcPr>
            <w:tcW w:w="567" w:type="dxa"/>
            <w:shd w:val="clear" w:color="auto" w:fill="EAF1F8"/>
          </w:tcPr>
          <w:p w14:paraId="0BDA309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28</w:t>
            </w:r>
          </w:p>
        </w:tc>
        <w:tc>
          <w:tcPr>
            <w:tcW w:w="3969" w:type="dxa"/>
            <w:shd w:val="clear" w:color="auto" w:fill="EAF1F8"/>
          </w:tcPr>
          <w:p w14:paraId="4C87CC3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59.1.3. Холбоо гишүүдийн эрх ашгийг хамгаалж, хууль зүйн дэмжлэг үзүүлнэ. 59.1.4, 82-84. Мөн сахилгын асуудал, гомдол шийдвэрлэх бүтэц ажиллуулна.</w:t>
            </w:r>
          </w:p>
        </w:tc>
        <w:tc>
          <w:tcPr>
            <w:tcW w:w="4819" w:type="dxa"/>
            <w:shd w:val="clear" w:color="auto" w:fill="EAF1F8"/>
          </w:tcPr>
          <w:p w14:paraId="10B2BB1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Хууль зүйн хамгаалалт, өмгөөллийн дэмжлэг үзүүлэх нэгжийг сахилгын шалгалт, шийдвэр гаргах нэгжээс бүрэн салгах. Нэг төсөв, нэг удирдлага, нэг мэдээллийн санд холилдуулахгүй;  Сахилгын хороо нь олон нийтийн төлөөлөлтэй, хараат бус нарийн бичгийн дарга, мөрдөн шалгах ба шийдвэрлэх бүрэлдэхүүнийг тусгаарласан байна.</w:t>
            </w:r>
          </w:p>
        </w:tc>
        <w:tc>
          <w:tcPr>
            <w:tcW w:w="5386" w:type="dxa"/>
            <w:shd w:val="clear" w:color="auto" w:fill="EAF1F8"/>
          </w:tcPr>
          <w:p w14:paraId="33BF478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85.4; 86.7; 63.4; 85.1.</w:t>
            </w:r>
          </w:p>
        </w:tc>
      </w:tr>
      <w:tr w:rsidR="008C5500" w:rsidRPr="008C5500" w14:paraId="7F1279D5" w14:textId="77777777" w:rsidTr="00DF550D">
        <w:trPr>
          <w:jc w:val="center"/>
        </w:trPr>
        <w:tc>
          <w:tcPr>
            <w:tcW w:w="567" w:type="dxa"/>
          </w:tcPr>
          <w:p w14:paraId="314BCCB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29</w:t>
            </w:r>
          </w:p>
        </w:tc>
        <w:tc>
          <w:tcPr>
            <w:tcW w:w="3969" w:type="dxa"/>
          </w:tcPr>
          <w:p w14:paraId="43F8A02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59.1.5-д төгсөлтийн дараах сургалтад зөвхөн "арга зүйн дэмжлэг үзүүлэх, зөвлөмж гаргах" гэж заасан байна.</w:t>
            </w:r>
          </w:p>
        </w:tc>
        <w:tc>
          <w:tcPr>
            <w:tcW w:w="4819" w:type="dxa"/>
          </w:tcPr>
          <w:p w14:paraId="3425E48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Үүнийг "Төгсөлтийн дараах сургалт эрхлэх байгууллагад тавих шаардлагыг тогтоох, сургалт эрхлэх зөвшөөрөл (магдалан) олгох, сургалтын чанарт хяналт тавих" гэж өөрчлөх.</w:t>
            </w:r>
          </w:p>
        </w:tc>
        <w:tc>
          <w:tcPr>
            <w:tcW w:w="5386" w:type="dxa"/>
          </w:tcPr>
          <w:p w14:paraId="2CBD8E8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47.1–47.3. Сургалт эрхлэгчид тавих шаардлага (47.1), зөвшөөрөл олгох/хүчингүй болгох эрх (47.2) бий болсон.</w:t>
            </w:r>
          </w:p>
        </w:tc>
      </w:tr>
      <w:tr w:rsidR="008C5500" w:rsidRPr="008C5500" w14:paraId="2491741F" w14:textId="77777777" w:rsidTr="00DF550D">
        <w:trPr>
          <w:jc w:val="center"/>
        </w:trPr>
        <w:tc>
          <w:tcPr>
            <w:tcW w:w="567" w:type="dxa"/>
            <w:shd w:val="clear" w:color="auto" w:fill="EAF1F8"/>
          </w:tcPr>
          <w:p w14:paraId="02D8CC9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30</w:t>
            </w:r>
          </w:p>
        </w:tc>
        <w:tc>
          <w:tcPr>
            <w:tcW w:w="3969" w:type="dxa"/>
            <w:shd w:val="clear" w:color="auto" w:fill="EAF1F8"/>
          </w:tcPr>
          <w:p w14:paraId="522D085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59.2-т Холбоо нь төрийн байгууллагын шийдвэрээр эмнэлгийн мэргэжилтний эрх олгох чиг үүргийг хэрэгжүүлж болох </w:t>
            </w:r>
            <w:r w:rsidRPr="008C5500">
              <w:rPr>
                <w:rFonts w:ascii="Arial" w:hAnsi="Arial" w:cs="Arial"/>
                <w:sz w:val="22"/>
                <w:szCs w:val="22"/>
                <w:lang w:val="mn-MN"/>
              </w:rPr>
              <w:lastRenderedPageBreak/>
              <w:t>бөгөөд энэ тохиолдолд эрх олгох шалгалтыг зохион байгуулна гэж заасан байна. Мөн 64.2.5-д "Шалгалтын хороо"-той байхаар тусгасан байна.</w:t>
            </w:r>
          </w:p>
        </w:tc>
        <w:tc>
          <w:tcPr>
            <w:tcW w:w="4819" w:type="dxa"/>
            <w:shd w:val="clear" w:color="auto" w:fill="EAF1F8"/>
          </w:tcPr>
          <w:p w14:paraId="24A5720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Энэхүү заалтыг "хэрэгжүүлж болно" гэсэн сонголттой биш, "Төгсөлтийн дараах үндсэн мэргэшлийн сургалт төгсөгчдөөс мэргэжлийн үйл ажиллагаа эрхлэх </w:t>
            </w:r>
            <w:r w:rsidRPr="008C5500">
              <w:rPr>
                <w:rFonts w:ascii="Arial" w:hAnsi="Arial" w:cs="Arial"/>
                <w:sz w:val="22"/>
                <w:szCs w:val="22"/>
                <w:lang w:val="mn-MN"/>
              </w:rPr>
              <w:lastRenderedPageBreak/>
              <w:t>зөвшөөрлийн Үндэсний нэгдсэн шалгалтыг Шалгалтын хороо зохион байгуулна" гэж шууд үүрэг болгон хуульчлах.</w:t>
            </w:r>
          </w:p>
        </w:tc>
        <w:tc>
          <w:tcPr>
            <w:tcW w:w="5386" w:type="dxa"/>
            <w:shd w:val="clear" w:color="auto" w:fill="EAF1F8"/>
          </w:tcPr>
          <w:p w14:paraId="7A15775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16.1; 60.2; 65.2.5. 16.1-ээр шалгалт өгч тэнцэх нь заавал (де-</w:t>
            </w:r>
            <w:r w:rsidRPr="008C5500">
              <w:rPr>
                <w:rFonts w:ascii="Arial" w:hAnsi="Arial" w:cs="Arial"/>
                <w:sz w:val="22"/>
                <w:szCs w:val="22"/>
                <w:lang w:val="mn-MN"/>
              </w:rPr>
              <w:lastRenderedPageBreak/>
              <w:t>факто). Шалгалтын хороо 65.2.5-д заавал байхаар тусгагдсан.</w:t>
            </w:r>
          </w:p>
        </w:tc>
      </w:tr>
      <w:tr w:rsidR="008C5500" w:rsidRPr="008C5500" w14:paraId="31554D11" w14:textId="77777777" w:rsidTr="00DF550D">
        <w:trPr>
          <w:jc w:val="center"/>
        </w:trPr>
        <w:tc>
          <w:tcPr>
            <w:tcW w:w="567" w:type="dxa"/>
          </w:tcPr>
          <w:p w14:paraId="7B207F6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31</w:t>
            </w:r>
          </w:p>
        </w:tc>
        <w:tc>
          <w:tcPr>
            <w:tcW w:w="3969" w:type="dxa"/>
          </w:tcPr>
          <w:p w14:paraId="28C5ABA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59.4-т тасралтгүй мэргэжлийн хөгжлийн сургалт, багц цагийн журам, шаардлагыг Холбооны Зөвлөл батлахаар заасан байна.</w:t>
            </w:r>
          </w:p>
        </w:tc>
        <w:tc>
          <w:tcPr>
            <w:tcW w:w="4819" w:type="dxa"/>
          </w:tcPr>
          <w:p w14:paraId="4257EA7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энэ заалтад "Багц цаг цуглуулах үйл ажиллагаа, бүртгэлийг бүрэн цахим хэлбэрээр зохион байгуулах бөгөөд хөдөө орон нутаг, алслагдсан суманд ажиллаж буй эмнэлгийн мэргэжилтэнд багц цагийн болон хөтөлбөрийн уян хатан, хөнгөлөлттэй нөхцөл үзүүлэх зохицуулалтыг журамд тусгана" гэсэн чиглэлийг хуулиар үүрэг болгож өгөх.</w:t>
            </w:r>
          </w:p>
        </w:tc>
        <w:tc>
          <w:tcPr>
            <w:tcW w:w="5386" w:type="dxa"/>
          </w:tcPr>
          <w:p w14:paraId="41CB5A5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60.4. 60.4: бүрэн цахим … хөдөө, орон нутаг, алслагдсан суманд … уян хатан, хөнгөлөлттэй</w:t>
            </w:r>
          </w:p>
        </w:tc>
      </w:tr>
      <w:tr w:rsidR="008C5500" w:rsidRPr="008C5500" w14:paraId="36F28FEC" w14:textId="77777777" w:rsidTr="00DF550D">
        <w:trPr>
          <w:jc w:val="center"/>
        </w:trPr>
        <w:tc>
          <w:tcPr>
            <w:tcW w:w="567" w:type="dxa"/>
            <w:shd w:val="clear" w:color="auto" w:fill="EAF1F8"/>
          </w:tcPr>
          <w:p w14:paraId="307A450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32</w:t>
            </w:r>
          </w:p>
        </w:tc>
        <w:tc>
          <w:tcPr>
            <w:tcW w:w="3969" w:type="dxa"/>
            <w:shd w:val="clear" w:color="auto" w:fill="EAF1F8"/>
          </w:tcPr>
          <w:p w14:paraId="5DB67B0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 Энэхүү хуулийн зорилго нь  Зөвхөн эрүүл мэндийн ажилтны эрх зүйн байдал, нийгмийн баталгааг хангахад чиглэсэн байна.</w:t>
            </w:r>
          </w:p>
        </w:tc>
        <w:tc>
          <w:tcPr>
            <w:tcW w:w="4819" w:type="dxa"/>
            <w:shd w:val="clear" w:color="auto" w:fill="EAF1F8"/>
          </w:tcPr>
          <w:p w14:paraId="3C9992F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Энэхүү хуулийн зорилго нь эрүүл мэндийн ажилтны эрх зүйн байдал, нийгмийн баталгааг хангахын зэрэгцээ өвчтөн, үйлчлүүлэгчийн аюулгүй байдал, нийтийн эрх ашиг, мэргэжлийн хариуцлага, мэргэжлийн бие даасан зохицуулалтын ил тод, хараат бус тогтолцоог бүрдүүлэхэд оршино.” гэж нэмэх</w:t>
            </w:r>
          </w:p>
        </w:tc>
        <w:tc>
          <w:tcPr>
            <w:tcW w:w="5386" w:type="dxa"/>
            <w:shd w:val="clear" w:color="auto" w:fill="EAF1F8"/>
          </w:tcPr>
          <w:p w14:paraId="6AA7805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1.1. 1.1: … ил тод, хараат бус, хариуцлагатай хэрэгжүүлэх замаар өвчтөн, үйлчлүүлэгчийн аюулгүй байдал, нийтийн эрх ашгийг хамгаалж …</w:t>
            </w:r>
          </w:p>
        </w:tc>
      </w:tr>
      <w:tr w:rsidR="008C5500" w:rsidRPr="008C5500" w14:paraId="2386F0AA" w14:textId="77777777" w:rsidTr="00DF550D">
        <w:trPr>
          <w:jc w:val="center"/>
        </w:trPr>
        <w:tc>
          <w:tcPr>
            <w:tcW w:w="567" w:type="dxa"/>
          </w:tcPr>
          <w:p w14:paraId="12882B2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33</w:t>
            </w:r>
          </w:p>
        </w:tc>
        <w:tc>
          <w:tcPr>
            <w:tcW w:w="3969" w:type="dxa"/>
          </w:tcPr>
          <w:p w14:paraId="0CED1A0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3.1. Хамрах хүрээ Зөвхөн "байгууллагад ажиллаж байгаа" ажилтанд хамаарна гэжээ.</w:t>
            </w:r>
          </w:p>
        </w:tc>
        <w:tc>
          <w:tcPr>
            <w:tcW w:w="4819" w:type="dxa"/>
          </w:tcPr>
          <w:p w14:paraId="7F0CD06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Хамрах хүрээг “........ эмчлэх, сувилах, эх барих, эм барих, сэргээн засах, телемедицин/цахим зөвлөгөө үзүүлэх, сургалт-дадлага удирдах, сайн дурын болон түр хугацаагаар ажиллах бүх этгээдэд” гэж өргөтгөх.</w:t>
            </w:r>
          </w:p>
        </w:tc>
        <w:tc>
          <w:tcPr>
            <w:tcW w:w="5386" w:type="dxa"/>
          </w:tcPr>
          <w:p w14:paraId="29A46A1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3.1. 3.1: … теле-анагаах ухааны үйлчилгээ … сургалт, дадлага удирдах, сайн дурын болон түр хугацаагаар</w:t>
            </w:r>
          </w:p>
        </w:tc>
      </w:tr>
      <w:tr w:rsidR="008C5500" w:rsidRPr="008C5500" w14:paraId="3051CA42" w14:textId="77777777" w:rsidTr="00DF550D">
        <w:trPr>
          <w:jc w:val="center"/>
        </w:trPr>
        <w:tc>
          <w:tcPr>
            <w:tcW w:w="567" w:type="dxa"/>
            <w:shd w:val="clear" w:color="auto" w:fill="EAF1F8"/>
          </w:tcPr>
          <w:p w14:paraId="0ACB6A5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34</w:t>
            </w:r>
          </w:p>
        </w:tc>
        <w:tc>
          <w:tcPr>
            <w:tcW w:w="3969" w:type="dxa"/>
            <w:shd w:val="clear" w:color="auto" w:fill="EAF1F8"/>
          </w:tcPr>
          <w:p w14:paraId="38BBA1D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4.1.2.“эмнэлгийн мэргэжилтэн” гэж хүний их, бага эмч, шүдний их эмч, уламжлалт анагаах ухааны их эмч, сувилагч, эх баригч, эм зүйч, эм найруулагч, хөдөлгөөн засалч, хөдөлмөр засалч, хэл засалч, сэтгэл засалч, зүү төөнө заслын эмч, гоо заслын эмч зэрэг мэргэжлийн үйл ажиллагааг тусгай зөвшөөрлийн үндсэн дээр эрхэлж буй мэргэжилтнийг;</w:t>
            </w:r>
          </w:p>
        </w:tc>
        <w:tc>
          <w:tcPr>
            <w:tcW w:w="4819" w:type="dxa"/>
            <w:shd w:val="clear" w:color="auto" w:fill="EAF1F8"/>
          </w:tcPr>
          <w:p w14:paraId="113C6FD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4.1.2 заалт 4.1.3 заалттай зөрчилдөж байна.  Дипломын нэрээр тодорхой зааж өгөх Эрүүл мэндийн тухай хуультай нийцүүлэх</w:t>
            </w:r>
          </w:p>
        </w:tc>
        <w:tc>
          <w:tcPr>
            <w:tcW w:w="5386" w:type="dxa"/>
            <w:shd w:val="clear" w:color="auto" w:fill="EAF1F8"/>
          </w:tcPr>
          <w:p w14:paraId="569BC14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4.1.2. Санал 7-той ижил — 4.1.2 дахин найруулагдсан, зөрчил арилсан.</w:t>
            </w:r>
          </w:p>
        </w:tc>
      </w:tr>
      <w:tr w:rsidR="008C5500" w:rsidRPr="008C5500" w14:paraId="009B422C" w14:textId="77777777" w:rsidTr="00DF550D">
        <w:trPr>
          <w:jc w:val="center"/>
        </w:trPr>
        <w:tc>
          <w:tcPr>
            <w:tcW w:w="567" w:type="dxa"/>
          </w:tcPr>
          <w:p w14:paraId="4CC9122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35</w:t>
            </w:r>
          </w:p>
        </w:tc>
        <w:tc>
          <w:tcPr>
            <w:tcW w:w="3969" w:type="dxa"/>
          </w:tcPr>
          <w:p w14:paraId="58CB3E2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4.1.3.“эмнэлгийн бусад мэргэжилтэн” гэж нийгмийн эрүүл мэнд, сэтгэл судлал, эрүүл ахуй, тархвар судлал, био-анагаах, хоол судлал, эмнэлгийн тоног төхөөрөмжийн ашиглалт, нүүр ам судлал, лабораторийн техникч, эм найруулагч, жор баригч ,цацраг эмчилгээ зэрэг эрүүл мэндийг дэмжих чиглэлээр дээд боловсрол эзэмшсэн, мэргэжлийн үйл ажиллагааг эрх бүхий байгууллагад бүртгүүлсний үндсэн дээр эрхэлж буй мэргэжилтнийг;</w:t>
            </w:r>
          </w:p>
        </w:tc>
        <w:tc>
          <w:tcPr>
            <w:tcW w:w="4819" w:type="dxa"/>
          </w:tcPr>
          <w:p w14:paraId="081B8CE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4.1.2 заалт 4.1.3 заалттай зөрчилдөж байна.  Дипломын нэрээр тодорхой зааж өгөх Эрүүл мэндийн тухай хуультай нийцүүлэх</w:t>
            </w:r>
          </w:p>
        </w:tc>
        <w:tc>
          <w:tcPr>
            <w:tcW w:w="5386" w:type="dxa"/>
          </w:tcPr>
          <w:p w14:paraId="23F81DC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4.1.3. Санал 8-тай ижил — салбарын нэр мэргэжлийн нэр болсон.</w:t>
            </w:r>
          </w:p>
        </w:tc>
      </w:tr>
      <w:tr w:rsidR="008C5500" w:rsidRPr="008C5500" w14:paraId="44C3E079" w14:textId="77777777" w:rsidTr="00DF550D">
        <w:trPr>
          <w:jc w:val="center"/>
        </w:trPr>
        <w:tc>
          <w:tcPr>
            <w:tcW w:w="567" w:type="dxa"/>
            <w:shd w:val="clear" w:color="auto" w:fill="EAF1F8"/>
          </w:tcPr>
          <w:p w14:paraId="5F46548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36</w:t>
            </w:r>
          </w:p>
        </w:tc>
        <w:tc>
          <w:tcPr>
            <w:tcW w:w="3969" w:type="dxa"/>
            <w:shd w:val="clear" w:color="auto" w:fill="EAF1F8"/>
          </w:tcPr>
          <w:p w14:paraId="2825578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4.1.6.“эмнэлгийн осол” гэж эрүүл мэндийн тусламж, үйлчилгээ үзүүлэх явцад эсхүл түүнтэй шууд холбоотойгоор эрүүл мэндийн ажилтны үйл ажиллагаа, байгууллагын зохион байгуулалт, тоног төхөөрөмж, технологийн </w:t>
            </w:r>
            <w:r w:rsidRPr="008C5500">
              <w:rPr>
                <w:rFonts w:ascii="Arial" w:hAnsi="Arial" w:cs="Arial"/>
                <w:sz w:val="22"/>
                <w:szCs w:val="22"/>
                <w:lang w:val="mn-MN"/>
              </w:rPr>
              <w:lastRenderedPageBreak/>
              <w:t>алдаа, доголдлоос шалтгаалан өвчтөнд амь нас, эрүүл мэндийн хохирол учирсан, эсхүл учрах бодит эрсдэл бий болсон үйл явдлыг.</w:t>
            </w:r>
          </w:p>
        </w:tc>
        <w:tc>
          <w:tcPr>
            <w:tcW w:w="4819" w:type="dxa"/>
            <w:shd w:val="clear" w:color="auto" w:fill="EAF1F8"/>
          </w:tcPr>
          <w:p w14:paraId="3B9C6403" w14:textId="77777777" w:rsidR="008C5500" w:rsidRPr="008C5500" w:rsidRDefault="008C5500" w:rsidP="008C5500">
            <w:pPr>
              <w:spacing w:after="160" w:line="278" w:lineRule="auto"/>
              <w:rPr>
                <w:rFonts w:ascii="Arial" w:hAnsi="Arial" w:cs="Arial"/>
                <w:sz w:val="22"/>
                <w:szCs w:val="22"/>
                <w:lang w:val="mn-MN"/>
              </w:rPr>
            </w:pPr>
          </w:p>
        </w:tc>
        <w:tc>
          <w:tcPr>
            <w:tcW w:w="5386" w:type="dxa"/>
            <w:shd w:val="clear" w:color="auto" w:fill="EAF1F8"/>
          </w:tcPr>
          <w:p w14:paraId="79B58BDF"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51D10B74" w14:textId="77777777" w:rsidTr="00DF550D">
        <w:trPr>
          <w:jc w:val="center"/>
        </w:trPr>
        <w:tc>
          <w:tcPr>
            <w:tcW w:w="567" w:type="dxa"/>
          </w:tcPr>
          <w:p w14:paraId="2987628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37</w:t>
            </w:r>
          </w:p>
        </w:tc>
        <w:tc>
          <w:tcPr>
            <w:tcW w:w="3969" w:type="dxa"/>
          </w:tcPr>
          <w:p w14:paraId="49DC272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 дугаар зүйл. Эрүүл мэндийн ажилтны үйл ажиллагааны үндсэн зарчим</w:t>
            </w:r>
          </w:p>
        </w:tc>
        <w:tc>
          <w:tcPr>
            <w:tcW w:w="4819" w:type="dxa"/>
          </w:tcPr>
          <w:p w14:paraId="1DD6763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Зарчмыг нэмэх:  “нийтийн эрх ашиг, өвчтөн/үйлчлүүлэгчийн аюулгүй байдлыг тэргүүнд тавих;  мэргэжлийн зохицуулалтыг хараат бус, ил тод, хариуцлагатай хэрэгжүүлэх;  ашиг сонирхлын зөрчлөөс ангид байх.”</w:t>
            </w:r>
          </w:p>
        </w:tc>
        <w:tc>
          <w:tcPr>
            <w:tcW w:w="5386" w:type="dxa"/>
          </w:tcPr>
          <w:p w14:paraId="478198D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5.1.5; 86.9; 70. Санал 12-той ижил</w:t>
            </w:r>
          </w:p>
        </w:tc>
      </w:tr>
      <w:tr w:rsidR="008C5500" w:rsidRPr="008C5500" w14:paraId="25C12A26" w14:textId="77777777" w:rsidTr="00DF550D">
        <w:trPr>
          <w:jc w:val="center"/>
        </w:trPr>
        <w:tc>
          <w:tcPr>
            <w:tcW w:w="567" w:type="dxa"/>
            <w:shd w:val="clear" w:color="auto" w:fill="EAF1F8"/>
          </w:tcPr>
          <w:p w14:paraId="5BB1467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38</w:t>
            </w:r>
          </w:p>
        </w:tc>
        <w:tc>
          <w:tcPr>
            <w:tcW w:w="3969" w:type="dxa"/>
            <w:shd w:val="clear" w:color="auto" w:fill="EAF1F8"/>
          </w:tcPr>
          <w:p w14:paraId="3AE84D1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8.4-т 24 цагийн жижүүрийн дараа 24 цагаас доошгүй байна гэж заасан</w:t>
            </w:r>
          </w:p>
        </w:tc>
        <w:tc>
          <w:tcPr>
            <w:tcW w:w="4819" w:type="dxa"/>
            <w:shd w:val="clear" w:color="auto" w:fill="EAF1F8"/>
          </w:tcPr>
          <w:p w14:paraId="7CE1743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 цагийн жижүүрийн дараа 48 цагаас доошгүй хугацаагаар тасралтгүй амрах эрхтэй" гэж өөрчлөх эсвэл "24 цаг дараалан ажиллахыг онцгой нөхцөлөөс бусад үед хориглож, ээлжийн дээд хугацааг 12-16 цагаар хязгаарлах". /Үүнийг зайлшгүй тусгах/</w:t>
            </w:r>
          </w:p>
        </w:tc>
        <w:tc>
          <w:tcPr>
            <w:tcW w:w="5386" w:type="dxa"/>
            <w:shd w:val="clear" w:color="auto" w:fill="EAF1F8"/>
          </w:tcPr>
          <w:p w14:paraId="7034698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8.3; 8.4. 8.3: нэг ээлжид тасралтгүй ажиллах хугацаа 12 цагаас илүүгүй (онцгой үед дээд тал нь 24) — саналын 12–16 цагхувилбар хангагдсан.</w:t>
            </w:r>
          </w:p>
        </w:tc>
      </w:tr>
      <w:tr w:rsidR="008C5500" w:rsidRPr="008C5500" w14:paraId="141A7840" w14:textId="77777777" w:rsidTr="00DF550D">
        <w:trPr>
          <w:jc w:val="center"/>
        </w:trPr>
        <w:tc>
          <w:tcPr>
            <w:tcW w:w="567" w:type="dxa"/>
          </w:tcPr>
          <w:p w14:paraId="7E7AC00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39</w:t>
            </w:r>
          </w:p>
        </w:tc>
        <w:tc>
          <w:tcPr>
            <w:tcW w:w="3969" w:type="dxa"/>
          </w:tcPr>
          <w:p w14:paraId="4624DC2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12.2. Эрүүл мэндийн ажилтан энэ хуулийн 12.1.4-т заасны дагуу мэргэжлийн стандарт, заавар, тэмдэглэлийг мөрдөх нь үйлчлүүлэгчийн амь нас, эрүүл мэндэд ашиггүй буюу үр дүнгүй байх тохиолдолд үндэслэл бүхий тайлбар үйлдэн, тухайн стандарт, заавар, тэмдэглэлийг мөрдөхөөс татгалзаж болно.</w:t>
            </w:r>
          </w:p>
        </w:tc>
        <w:tc>
          <w:tcPr>
            <w:tcW w:w="4819" w:type="dxa"/>
          </w:tcPr>
          <w:p w14:paraId="0F1E8C5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Клиникийн үндэслэлтэй тохиолдолд удирдамжаас хазайж болох бөгөөд хазайлтын шалтгаан, эрсдэлийн үнэлгээ, өвчтөний зөвшөөрлийг баримт бичигт бүрэн тэмдэглэнэ” гэж засах.</w:t>
            </w:r>
          </w:p>
        </w:tc>
        <w:tc>
          <w:tcPr>
            <w:tcW w:w="5386" w:type="dxa"/>
          </w:tcPr>
          <w:p w14:paraId="21FA22E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12.2; 44. 12.2: эмнэлзүйн бие даасан шийдвэрийн хүрээнд үндэслэл бүхий тайлбаршаардана (44-тэй холбосон).</w:t>
            </w:r>
          </w:p>
        </w:tc>
      </w:tr>
      <w:tr w:rsidR="008C5500" w:rsidRPr="008C5500" w14:paraId="2AC257B9" w14:textId="77777777" w:rsidTr="00DF550D">
        <w:trPr>
          <w:jc w:val="center"/>
        </w:trPr>
        <w:tc>
          <w:tcPr>
            <w:tcW w:w="567" w:type="dxa"/>
            <w:shd w:val="clear" w:color="auto" w:fill="EAF1F8"/>
          </w:tcPr>
          <w:p w14:paraId="5683F1C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40</w:t>
            </w:r>
          </w:p>
        </w:tc>
        <w:tc>
          <w:tcPr>
            <w:tcW w:w="3969" w:type="dxa"/>
            <w:shd w:val="clear" w:color="auto" w:fill="EAF1F8"/>
          </w:tcPr>
          <w:p w14:paraId="1EDF914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16-22. зүйл Мэргэжлийн үйл ажиллагаа эрхлэх шалгалтыг Холбооны дэргэдэх шалгалтын хорооноос байгуулсан комисс жилд </w:t>
            </w:r>
            <w:r w:rsidRPr="008C5500">
              <w:rPr>
                <w:rFonts w:ascii="Arial" w:hAnsi="Arial" w:cs="Arial"/>
                <w:sz w:val="22"/>
                <w:szCs w:val="22"/>
                <w:lang w:val="mn-MN"/>
              </w:rPr>
              <w:lastRenderedPageBreak/>
              <w:t>хоёроос доошгүй зохион байгуулна. Гомдлыг мөн Холбоо шийдвэрлэнэ.</w:t>
            </w:r>
          </w:p>
        </w:tc>
        <w:tc>
          <w:tcPr>
            <w:tcW w:w="4819" w:type="dxa"/>
            <w:shd w:val="clear" w:color="auto" w:fill="EAF1F8"/>
          </w:tcPr>
          <w:p w14:paraId="01D406F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Шалгалтыг “Эрүүл мэндийн мэргэжлийн бие даасан шалгалтын төв” эсхүл ЭМХТ-ийн туршлагад суурилсан хараат бус нэгж зохион байгуулах;  Холбоо мэргэжлийн шинжээчээр оролцох боловч шалгалтын </w:t>
            </w:r>
            <w:r w:rsidRPr="008C5500">
              <w:rPr>
                <w:rFonts w:ascii="Arial" w:hAnsi="Arial" w:cs="Arial"/>
                <w:sz w:val="22"/>
                <w:szCs w:val="22"/>
                <w:lang w:val="mn-MN"/>
              </w:rPr>
              <w:lastRenderedPageBreak/>
              <w:t>стандарт, блюпринт, даалгаврын сан, психометрик шинжилгээ, аудит, гомдлын хараат бус шатлалыг төр/бие даасан зохицуулагч батлах гэж өөрчлөх.</w:t>
            </w:r>
          </w:p>
        </w:tc>
        <w:tc>
          <w:tcPr>
            <w:tcW w:w="5386" w:type="dxa"/>
            <w:shd w:val="clear" w:color="auto" w:fill="EAF1F8"/>
          </w:tcPr>
          <w:p w14:paraId="3E1AF1F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Тусгаагүй</w:t>
            </w:r>
          </w:p>
        </w:tc>
      </w:tr>
      <w:tr w:rsidR="008C5500" w:rsidRPr="008C5500" w14:paraId="775F952B" w14:textId="77777777" w:rsidTr="00DF550D">
        <w:trPr>
          <w:jc w:val="center"/>
        </w:trPr>
        <w:tc>
          <w:tcPr>
            <w:tcW w:w="567" w:type="dxa"/>
          </w:tcPr>
          <w:p w14:paraId="7CAC126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w:t>
            </w:r>
          </w:p>
        </w:tc>
        <w:tc>
          <w:tcPr>
            <w:tcW w:w="3969" w:type="dxa"/>
          </w:tcPr>
          <w:p w14:paraId="704AA3C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17.2. Гадаад улсад анагаах ухааны боловсрол эзэмшсэн этгээдийг мэргэжлийн үйл ажиллагаа эрхлэх шалгалтад оруулах журмыг Эмнэлгийн мэргэжилтний нэгдсэн холбоо батална.</w:t>
            </w:r>
          </w:p>
        </w:tc>
        <w:tc>
          <w:tcPr>
            <w:tcW w:w="4819" w:type="dxa"/>
          </w:tcPr>
          <w:p w14:paraId="7A78EEB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Гадаад төгсөгч, гадаадын мэргэжилтний журамд дараах шалгуурыг хуулиар зааж, нарийвчилсан журмыг Эрүүл мэндийн асуудал эрхэлсэн төрийн захиргааны төв байгууллага батална: диплом, сургууль/хөтөлбөрийн магадлан итгэмжлэл; эх орны зөвшөөрөл, good standing; сахилгын түүх; хэлний шаардлага; клиник дадлага/сүүлийн үеийн дадлага; Монголын хууль, ёс зүй, өвчтөний аюулгүй байдлын шалгалт; хяналттай дадлага/адаптацийн хугацаа.</w:t>
            </w:r>
          </w:p>
        </w:tc>
        <w:tc>
          <w:tcPr>
            <w:tcW w:w="5386" w:type="dxa"/>
          </w:tcPr>
          <w:p w14:paraId="0C6AC6F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17.2; 26.4. Санал 14-тэй ижил</w:t>
            </w:r>
          </w:p>
        </w:tc>
      </w:tr>
      <w:tr w:rsidR="008C5500" w:rsidRPr="008C5500" w14:paraId="57C4E517" w14:textId="77777777" w:rsidTr="00DF550D">
        <w:trPr>
          <w:jc w:val="center"/>
        </w:trPr>
        <w:tc>
          <w:tcPr>
            <w:tcW w:w="567" w:type="dxa"/>
            <w:shd w:val="clear" w:color="auto" w:fill="EAF1F8"/>
          </w:tcPr>
          <w:p w14:paraId="28EA8F9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42</w:t>
            </w:r>
          </w:p>
        </w:tc>
        <w:tc>
          <w:tcPr>
            <w:tcW w:w="3969" w:type="dxa"/>
            <w:shd w:val="clear" w:color="auto" w:fill="EAF1F8"/>
          </w:tcPr>
          <w:p w14:paraId="4993DFE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23.4-д Мэргэжлийн үйл ажиллагаа эрхлэх зөвшөөрөл олгох, хүчингүй болгох үйл ажиллагааг Холбоо хэрэгжүүлэхээр заасан.  58.1-д Холбоо нь эмнэлгийн мэргэжилтний эрх, хууль ёсны ашиг сонирхлыг хамгаалах чиг үүргийг хэрэгжүүлнэ гэж заасан.</w:t>
            </w:r>
          </w:p>
        </w:tc>
        <w:tc>
          <w:tcPr>
            <w:tcW w:w="4819" w:type="dxa"/>
            <w:shd w:val="clear" w:color="auto" w:fill="EAF1F8"/>
          </w:tcPr>
          <w:p w14:paraId="4900D23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Энэ заалтыг зарчмын хувьд өөрчлөх: “Зөвшөөрөл олгох, сунгах, түдгэлзүүлэх, хүчингүй болгох эцсийн шийдвэрийг нийтийн эрх ашгийг хамгаалах чиг үүрэг бүхий хараат бус зохицуулагч байгууллага/төрийн эрх бүхий байгууллага гаргана.  Холбооны "Зөвшөөрөл олгох, ёс зүйн хариуцлага тооцох" чиг үүргийг "Эрх ашиг хамгаалах" чиг үүргээс салгаж, дотоод бүтцийн хувьд бүрэн хараат бус "Мэргэжлийн зөвлөл" байдлаар хуульчлах.  Мөн тус холбоог зүгээр нэг ТББ биш "Нийтийн эрх зүйн хуулийн этгээд" гэсэн тусгай статустай байхаар 58 дугаар зүйлд нэмж тодорхойлох.</w:t>
            </w:r>
          </w:p>
        </w:tc>
        <w:tc>
          <w:tcPr>
            <w:tcW w:w="5386" w:type="dxa"/>
            <w:shd w:val="clear" w:color="auto" w:fill="EAF1F8"/>
          </w:tcPr>
          <w:p w14:paraId="3F8E790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59.1; 23.4. Санал 15-тай ижил — статус (59.1) тусгасан.</w:t>
            </w:r>
          </w:p>
        </w:tc>
      </w:tr>
      <w:tr w:rsidR="008C5500" w:rsidRPr="008C5500" w14:paraId="523B00C3" w14:textId="77777777" w:rsidTr="00DF550D">
        <w:trPr>
          <w:jc w:val="center"/>
        </w:trPr>
        <w:tc>
          <w:tcPr>
            <w:tcW w:w="567" w:type="dxa"/>
          </w:tcPr>
          <w:p w14:paraId="3795995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43</w:t>
            </w:r>
          </w:p>
        </w:tc>
        <w:tc>
          <w:tcPr>
            <w:tcW w:w="3969" w:type="dxa"/>
          </w:tcPr>
          <w:p w14:paraId="0129883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24.1-д Мэргэжлийн үйл ажиллагаа эрхлэх шалгалтад тэнцэж батламж авсан этгээд батламж авсан өдрөөс хойш 30 хоногийн дотор холбогдох Эмнэлгийн мэргэжилтний нэгдсэн холбоонд гишүүнээр элсэх өргөдлийг цахимаар гаргана. 24.4. Эмнэлгийн мэргэжилтний нэгдсэн холбоо нь өргөдөл гаргагчийг гишүүнээр бүртгэж авсан тохиолдолд мэргэжлийн үйл ажиллагаа эрхлэх зөвшөөрөл олгоно.</w:t>
            </w:r>
          </w:p>
        </w:tc>
        <w:tc>
          <w:tcPr>
            <w:tcW w:w="4819" w:type="dxa"/>
          </w:tcPr>
          <w:p w14:paraId="315B4A0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Зөвшөөрөл авахыг Холбооны гишүүнчлэлтэй холбохгүй.  “Нийтийн бүртгэлд бүртгүүлэх” ба “мэргэжлийн холбоонд гишүүнээр элсэх” гэсэн 2 ойлголтыг салгах.  Зөвшөөрөл олгох нөхцөл нь шалгалт, боловсрол, сайн нэр хүнд, чадамж, даатгал, сүүлийн үеийн дадлага, ёс зүйн шаардлага байх;  Холбооны гишүүнчлэл нь сайн дурын буюу төлөөллийн шинжтэй байх.</w:t>
            </w:r>
          </w:p>
        </w:tc>
        <w:tc>
          <w:tcPr>
            <w:tcW w:w="5386" w:type="dxa"/>
          </w:tcPr>
          <w:p w14:paraId="163389D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4F976EE1" w14:textId="77777777" w:rsidTr="00DF550D">
        <w:trPr>
          <w:jc w:val="center"/>
        </w:trPr>
        <w:tc>
          <w:tcPr>
            <w:tcW w:w="567" w:type="dxa"/>
            <w:shd w:val="clear" w:color="auto" w:fill="EAF1F8"/>
          </w:tcPr>
          <w:p w14:paraId="3C99154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44</w:t>
            </w:r>
          </w:p>
        </w:tc>
        <w:tc>
          <w:tcPr>
            <w:tcW w:w="3969" w:type="dxa"/>
            <w:shd w:val="clear" w:color="auto" w:fill="EAF1F8"/>
          </w:tcPr>
          <w:p w14:paraId="57D19A6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24.2.2. “ял шийтгэгдэж байгаагүй” тодорхойлолт шаардана.  30.1.1-д “сэтгэцийн өвчтэй” бол эрхгүй гэж заасан.</w:t>
            </w:r>
          </w:p>
        </w:tc>
        <w:tc>
          <w:tcPr>
            <w:tcW w:w="4819" w:type="dxa"/>
            <w:shd w:val="clear" w:color="auto" w:fill="EAF1F8"/>
          </w:tcPr>
          <w:p w14:paraId="1F1C82C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“Мэргэжлийн үйл ажиллагаа эрхлэхэд нийцэх эсэхийг үнэлэхэд хамаарах эрүүгийн, сахилгын, ёс зүйн, эрүүл мэндийн мэдээлэл” гэж эрсдэлд суурилсан байдлаар өөрчлөх.  Сэтгэцийн өвчний ерөнхий оношоор мэргэжлийн үйл ажиллагаа эрхлэх эрхийг шууд хязгаарлахгүй бөгөөд зөвхөн тухайн эрүүл мэндийн байдлын улмаас тодорхой хүрээнд аюулгүй ажиллах боломжгүй нь эрх бүхий мэргэжлийн байгууллагын дүгнэлтээр тогтоогдсон, шаардлагатай дэмжлэг, ажлын зохицуулалт хийх боломжгүй тохиолдолд эрхийг хязгаарлаж болно. гэж томьёолох.</w:t>
            </w:r>
          </w:p>
        </w:tc>
        <w:tc>
          <w:tcPr>
            <w:tcW w:w="5386" w:type="dxa"/>
            <w:shd w:val="clear" w:color="auto" w:fill="EAF1F8"/>
          </w:tcPr>
          <w:p w14:paraId="23D2230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31.1.1, 31.1.3. Санал 17-той ижил — 31.1.1 эрсдэлд суурилсан, 31.1.3 ялын хориг</w:t>
            </w:r>
          </w:p>
        </w:tc>
      </w:tr>
      <w:tr w:rsidR="008C5500" w:rsidRPr="008C5500" w14:paraId="2D24C908" w14:textId="77777777" w:rsidTr="00DF550D">
        <w:trPr>
          <w:jc w:val="center"/>
        </w:trPr>
        <w:tc>
          <w:tcPr>
            <w:tcW w:w="567" w:type="dxa"/>
          </w:tcPr>
          <w:p w14:paraId="7F85A0A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45</w:t>
            </w:r>
          </w:p>
        </w:tc>
        <w:tc>
          <w:tcPr>
            <w:tcW w:w="3969" w:type="dxa"/>
          </w:tcPr>
          <w:p w14:paraId="4471FF1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24.5. Зөвшөөрөл аваагүй этгээд “эмнэлгийн мэргэжилтэн” гэсэн нэршлийг ашиглахыг хориглоно.</w:t>
            </w:r>
          </w:p>
        </w:tc>
        <w:tc>
          <w:tcPr>
            <w:tcW w:w="4819" w:type="dxa"/>
          </w:tcPr>
          <w:p w14:paraId="6454D58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“Зөвшөөрөлгүй этгээд нь тухайн мэргэжлийн үйл ажиллагаа эрхлэх, өөрийгөө мэргэжлийн үйл ажиллагаа эрхлэх зөвшөөрөлтэй гэж олон нийтэд ойлгуулах, эмчлэх/сувилах/эх барих/эм барих эрхтэй мэт сурталчлахыг хориглоно” гэж өөрчлөх.  </w:t>
            </w:r>
            <w:r w:rsidRPr="008C5500">
              <w:rPr>
                <w:rFonts w:ascii="Arial" w:hAnsi="Arial" w:cs="Arial"/>
                <w:sz w:val="22"/>
                <w:szCs w:val="22"/>
                <w:lang w:val="mn-MN"/>
              </w:rPr>
              <w:lastRenderedPageBreak/>
              <w:t>Харин дипломтой боловч зөвшөөрөлгүй төгсөгч “анагаахын их сургууль төгссөн” зэрэг боловсролын статусаа илэрхийлэх эрхтэй байна.</w:t>
            </w:r>
          </w:p>
        </w:tc>
        <w:tc>
          <w:tcPr>
            <w:tcW w:w="5386" w:type="dxa"/>
          </w:tcPr>
          <w:p w14:paraId="2590554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Бүрэн тусгагдсан. Холбогдох заалт: 24.5. Санал 18-тай ижил — бүрэн тусгагдсан.</w:t>
            </w:r>
          </w:p>
        </w:tc>
      </w:tr>
      <w:tr w:rsidR="008C5500" w:rsidRPr="008C5500" w14:paraId="57241204" w14:textId="77777777" w:rsidTr="00DF550D">
        <w:trPr>
          <w:jc w:val="center"/>
        </w:trPr>
        <w:tc>
          <w:tcPr>
            <w:tcW w:w="567" w:type="dxa"/>
            <w:shd w:val="clear" w:color="auto" w:fill="EAF1F8"/>
          </w:tcPr>
          <w:p w14:paraId="774106E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46</w:t>
            </w:r>
          </w:p>
        </w:tc>
        <w:tc>
          <w:tcPr>
            <w:tcW w:w="3969" w:type="dxa"/>
            <w:shd w:val="clear" w:color="auto" w:fill="EAF1F8"/>
          </w:tcPr>
          <w:p w14:paraId="14B1D0D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25.1.1. Резидент эмчид эмчлэх үйл ажиллагаа эрхлэх зөвшөөрлийг 3 жилийн хугацаагаар олгоно.  25.2-д Энэ хуулийн 25.1.1-д заасан резидент эмч нь төгсөлтийн дараах сургалт эрхлэх зөвшөөрөл бүхий төрөлжсөн мэргэшлийн эмнэлэг болон нэгдсэн эмнэлэгт үндсэн мэргэшлийн сургалтад хамрагдах хугацаандаа хөдөлмөрийн гэрээ байгуулж ажиллана.</w:t>
            </w:r>
          </w:p>
        </w:tc>
        <w:tc>
          <w:tcPr>
            <w:tcW w:w="4819" w:type="dxa"/>
            <w:shd w:val="clear" w:color="auto" w:fill="EAF1F8"/>
          </w:tcPr>
          <w:p w14:paraId="04A484C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Резидентэд “хяналттай/хязгаарлагдмал эмчлэх эрх” олгох гэж тодорхойлох;  Резидент эмчийн эрх нь зөвхөн батлагдсан сургалтын байр, удирдагчийн хяналт, байгууллагын хүрээнд хүчинтэй байх.</w:t>
            </w:r>
          </w:p>
        </w:tc>
        <w:tc>
          <w:tcPr>
            <w:tcW w:w="5386" w:type="dxa"/>
            <w:shd w:val="clear" w:color="auto" w:fill="EAF1F8"/>
          </w:tcPr>
          <w:p w14:paraId="36863EC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25.1.1, 25.3, 50. Санал 9, 10-той ижил</w:t>
            </w:r>
          </w:p>
        </w:tc>
      </w:tr>
      <w:tr w:rsidR="008C5500" w:rsidRPr="008C5500" w14:paraId="20734301" w14:textId="77777777" w:rsidTr="00DF550D">
        <w:trPr>
          <w:jc w:val="center"/>
        </w:trPr>
        <w:tc>
          <w:tcPr>
            <w:tcW w:w="567" w:type="dxa"/>
          </w:tcPr>
          <w:p w14:paraId="1DD4119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47</w:t>
            </w:r>
          </w:p>
        </w:tc>
        <w:tc>
          <w:tcPr>
            <w:tcW w:w="3969" w:type="dxa"/>
          </w:tcPr>
          <w:p w14:paraId="6BB3F4D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25.3. Зөвшөөрлийг жил тутам тасралтгүй сургалтад хамрагдаж, багц цагаа бүрдүүлсэн мэргэжилтэнд 5 жилээр сунгана.</w:t>
            </w:r>
          </w:p>
        </w:tc>
        <w:tc>
          <w:tcPr>
            <w:tcW w:w="4819" w:type="dxa"/>
          </w:tcPr>
          <w:p w14:paraId="71C5E42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Сунгалтын шалгуурыг мэрхгэжлийн тасралтгүй хөгжлийн багц цагаас гадна: сүүлийн үеийн дадлага/ажилласан цаг; мэргэжлийн хариуцлагын даатгал; сахилгын болон гомдлын мэдээлэл; эрүүл мэндийн тохиромжтой байдал; ажил олгогчийн үнэлгээ/тасралтгүй гүйцэтгэлийн үнэлгээ; өндөр эрсдэлтэй мэргэжилд ур чадварын дахин үнэлгээ; эрсдэлд суурилсан аудит гэж өргөтгөх.</w:t>
            </w:r>
          </w:p>
        </w:tc>
        <w:tc>
          <w:tcPr>
            <w:tcW w:w="5386" w:type="dxa"/>
          </w:tcPr>
          <w:p w14:paraId="4FCDAD0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25.2. Санал 11-тэй ижил</w:t>
            </w:r>
          </w:p>
        </w:tc>
      </w:tr>
      <w:tr w:rsidR="008C5500" w:rsidRPr="008C5500" w14:paraId="6A4A0E40" w14:textId="77777777" w:rsidTr="00DF550D">
        <w:trPr>
          <w:jc w:val="center"/>
        </w:trPr>
        <w:tc>
          <w:tcPr>
            <w:tcW w:w="567" w:type="dxa"/>
            <w:shd w:val="clear" w:color="auto" w:fill="EAF1F8"/>
          </w:tcPr>
          <w:p w14:paraId="00DE3AF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48</w:t>
            </w:r>
          </w:p>
        </w:tc>
        <w:tc>
          <w:tcPr>
            <w:tcW w:w="3969" w:type="dxa"/>
            <w:shd w:val="clear" w:color="auto" w:fill="EAF1F8"/>
          </w:tcPr>
          <w:p w14:paraId="6888885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26.4.1-д 6 сар хүртэлх зөвшөөрлийг зөвшөөрлийн шалгалтгүйгээр зөвхөн нэг удаа олгож болно гэж заасан байна.</w:t>
            </w:r>
          </w:p>
        </w:tc>
        <w:tc>
          <w:tcPr>
            <w:tcW w:w="4819" w:type="dxa"/>
            <w:shd w:val="clear" w:color="auto" w:fill="EAF1F8"/>
          </w:tcPr>
          <w:p w14:paraId="58E277E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"Шалгалтгүй олгох тохиолдолд зөвхөн Монголын мэргэшсэн эмчийн шууд хяналт дор, зөвлөх эрхтэйгээр ажиллах хязгаарлалттай байна" гэж нэмэх.</w:t>
            </w:r>
          </w:p>
        </w:tc>
        <w:tc>
          <w:tcPr>
            <w:tcW w:w="5386" w:type="dxa"/>
            <w:shd w:val="clear" w:color="auto" w:fill="EAF1F8"/>
          </w:tcPr>
          <w:p w14:paraId="031F7EA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26.5.1. 26.5.1: 6 сар хүртэлх … зөвхөн нэг удаа, мэргэшсэн эмчийн шууд хяналт дор, зөвлөх эрхээр</w:t>
            </w:r>
          </w:p>
        </w:tc>
      </w:tr>
      <w:tr w:rsidR="008C5500" w:rsidRPr="008C5500" w14:paraId="0DECAFB9" w14:textId="77777777" w:rsidTr="00DF550D">
        <w:trPr>
          <w:jc w:val="center"/>
        </w:trPr>
        <w:tc>
          <w:tcPr>
            <w:tcW w:w="567" w:type="dxa"/>
          </w:tcPr>
          <w:p w14:paraId="3611A1B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49</w:t>
            </w:r>
          </w:p>
        </w:tc>
        <w:tc>
          <w:tcPr>
            <w:tcW w:w="3969" w:type="dxa"/>
          </w:tcPr>
          <w:p w14:paraId="5D74D81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27.1. Зөвшөөрлийг хүчингүй болгох үндэслэлд тасралтгүй сургалтын багц хангаагүй, 2 жилээс дээш ажиллаагүй, гэрээний үүрэг биелүүлээгүй гэх мэт шууд хүчингүй болгох үндэслэлүүд орсон.</w:t>
            </w:r>
          </w:p>
        </w:tc>
        <w:tc>
          <w:tcPr>
            <w:tcW w:w="4819" w:type="dxa"/>
          </w:tcPr>
          <w:p w14:paraId="6693E86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Зөвшөөрлийн арга хэмжээг шатлалтай болгох: сануулга, нөхөн сургалт, хяналттай ажиллуулах, түр түдгэлзүүлэх гэх мэт Зөвхөн ноцтой, санаатай зөрчил дээр цуцлах.</w:t>
            </w:r>
          </w:p>
        </w:tc>
        <w:tc>
          <w:tcPr>
            <w:tcW w:w="5386" w:type="dxa"/>
          </w:tcPr>
          <w:p w14:paraId="53480B7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27.1.5, 28.1.3.</w:t>
            </w:r>
          </w:p>
        </w:tc>
      </w:tr>
      <w:tr w:rsidR="008C5500" w:rsidRPr="008C5500" w14:paraId="2C54139D" w14:textId="77777777" w:rsidTr="00DF550D">
        <w:trPr>
          <w:jc w:val="center"/>
        </w:trPr>
        <w:tc>
          <w:tcPr>
            <w:tcW w:w="567" w:type="dxa"/>
            <w:shd w:val="clear" w:color="auto" w:fill="EAF1F8"/>
          </w:tcPr>
          <w:p w14:paraId="4C1DF75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50</w:t>
            </w:r>
          </w:p>
        </w:tc>
        <w:tc>
          <w:tcPr>
            <w:tcW w:w="3969" w:type="dxa"/>
            <w:shd w:val="clear" w:color="auto" w:fill="EAF1F8"/>
          </w:tcPr>
          <w:p w14:paraId="34A79C9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29. Нэгдсэн бүртгэлд мэргэжил, мэргэшил, зөвшөөрлийн байдал, сургалт, ажилласан байгууллага, албан тушаалын мэдээллийг жил бүр шинэчилнэ.</w:t>
            </w:r>
          </w:p>
        </w:tc>
        <w:tc>
          <w:tcPr>
            <w:tcW w:w="4819" w:type="dxa"/>
            <w:shd w:val="clear" w:color="auto" w:fill="EAF1F8"/>
          </w:tcPr>
          <w:p w14:paraId="1D2F966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Нийтийн цахим бүртгэлийн үндсэн мэдээллийг хуулиар тодорхойлох: бүртгэлийн дугаар, овог нэр, мэргэжил, зөвшөөрлийн төрөл/хүрээ, хүчинтэй хугацаа, нөхцөл/хязгаарлалт, түдгэлзүүлэлт/хүчингүй байдал, мэргэшил, сахилгын эцсийн шийдвэрийн нийтэд мэдээлэх хэсэг.  Хувийн мэдээллийн хамгаалалт, мэдээлэл засах эрх, өгөгдлийн эзэмшил, ЭМХТ-ийн одоогийн сантай шилжилт хийх журмыг тусгах.</w:t>
            </w:r>
          </w:p>
        </w:tc>
        <w:tc>
          <w:tcPr>
            <w:tcW w:w="5386" w:type="dxa"/>
            <w:shd w:val="clear" w:color="auto" w:fill="EAF1F8"/>
          </w:tcPr>
          <w:p w14:paraId="45AA2B8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30.3, 30.5, 30.6; 89–90. Санал 20-той ижил</w:t>
            </w:r>
          </w:p>
        </w:tc>
      </w:tr>
      <w:tr w:rsidR="008C5500" w:rsidRPr="008C5500" w14:paraId="530B6C5B" w14:textId="77777777" w:rsidTr="00DF550D">
        <w:trPr>
          <w:jc w:val="center"/>
        </w:trPr>
        <w:tc>
          <w:tcPr>
            <w:tcW w:w="567" w:type="dxa"/>
          </w:tcPr>
          <w:p w14:paraId="30812B6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51</w:t>
            </w:r>
          </w:p>
        </w:tc>
        <w:tc>
          <w:tcPr>
            <w:tcW w:w="3969" w:type="dxa"/>
          </w:tcPr>
          <w:p w14:paraId="666ADF3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42.1-д эмнэлгийн тусламж авах хүсэлт хүлээн авсан тохиолдолд хуульд заасан үндэслэлгүйгээр татгалзах эрхгүй.</w:t>
            </w:r>
          </w:p>
        </w:tc>
        <w:tc>
          <w:tcPr>
            <w:tcW w:w="4819" w:type="dxa"/>
          </w:tcPr>
          <w:p w14:paraId="2D012D4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Үүнийг 23.1 дэх (зөвхөн зөвшөөрөл олгосон төрөл, хүрээнд тусламж үзүүлнэ) заалттай уялдуулан: "Үйлчлүүлэгчийн биеийн байдал өөрийнх нь мэргэжлийн ур чадвар, зөвшөөрлийн хүрээнээс давсан, эсхүл шаардлагатай тоног төхөөрөмж байхгүйгээс өвчтөнд хохирол учруулах эрсдэлтэй үед яаралтай анхан шатны тусламж үзүүлээд, дараагийн шатлалын эмнэлэг/эмчид шилжүүлэх эрхтэй" гэсэн агуулгыг 42 дугаар зүйлд тодорхой нэмж өгөх.</w:t>
            </w:r>
          </w:p>
        </w:tc>
        <w:tc>
          <w:tcPr>
            <w:tcW w:w="5386" w:type="dxa"/>
          </w:tcPr>
          <w:p w14:paraId="213395E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23.1; 34.1.2. Санал 21-тэй ижил</w:t>
            </w:r>
          </w:p>
        </w:tc>
      </w:tr>
      <w:tr w:rsidR="008C5500" w:rsidRPr="008C5500" w14:paraId="328E5249" w14:textId="77777777" w:rsidTr="00DF550D">
        <w:trPr>
          <w:jc w:val="center"/>
        </w:trPr>
        <w:tc>
          <w:tcPr>
            <w:tcW w:w="567" w:type="dxa"/>
            <w:shd w:val="clear" w:color="auto" w:fill="EAF1F8"/>
          </w:tcPr>
          <w:p w14:paraId="7848AEE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52</w:t>
            </w:r>
          </w:p>
        </w:tc>
        <w:tc>
          <w:tcPr>
            <w:tcW w:w="3969" w:type="dxa"/>
            <w:shd w:val="clear" w:color="auto" w:fill="EAF1F8"/>
          </w:tcPr>
          <w:p w14:paraId="176BD26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44-50. Төгсөлтийн дараах сургалт, багц цаг, мэргэшлийн зэрэгтэй холбоотой журам зарим хэсэгт </w:t>
            </w:r>
            <w:r w:rsidRPr="008C5500">
              <w:rPr>
                <w:rFonts w:ascii="Arial" w:hAnsi="Arial" w:cs="Arial"/>
                <w:sz w:val="22"/>
                <w:szCs w:val="22"/>
                <w:lang w:val="mn-MN"/>
              </w:rPr>
              <w:lastRenderedPageBreak/>
              <w:t>ЭМЯ, зарим хэсэгт Холбоонд байна.  59.4. Тасралтгүй сургалтын багц цагийн журам, шаардлагыг Холбоо/Холбооны зөвлөл батална.</w:t>
            </w:r>
          </w:p>
        </w:tc>
        <w:tc>
          <w:tcPr>
            <w:tcW w:w="4819" w:type="dxa"/>
            <w:shd w:val="clear" w:color="auto" w:fill="EAF1F8"/>
          </w:tcPr>
          <w:p w14:paraId="1E74841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Төгсөлтийн дараах сургалтын зохицуулалтыг 3 түвшинд салгах:  1) бодлого, үндэсний стандарт, санхүүжилт, </w:t>
            </w:r>
            <w:r w:rsidRPr="008C5500">
              <w:rPr>
                <w:rFonts w:ascii="Arial" w:hAnsi="Arial" w:cs="Arial"/>
                <w:sz w:val="22"/>
                <w:szCs w:val="22"/>
                <w:lang w:val="mn-MN"/>
              </w:rPr>
              <w:lastRenderedPageBreak/>
              <w:t>хүний нөөцийн төлөвлөлтийг ЭМЯ;  2) хөтөлбөр, байгууллагын магадлан итгэмжлэл/чанарын хяналтыг хараат бус магадлан итгэмжлэх байгууллага буюу ЭМХТ-ийн туршлагад суурилсан нэгж;  3) мэргэжлийн контент, багш, шинжээчийн оролцоог холбоо/мэргэжлийн нийгэмлэгүүд хангах.</w:t>
            </w:r>
          </w:p>
        </w:tc>
        <w:tc>
          <w:tcPr>
            <w:tcW w:w="5386" w:type="dxa"/>
            <w:shd w:val="clear" w:color="auto" w:fill="EAF1F8"/>
          </w:tcPr>
          <w:p w14:paraId="76FBBCF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46.1, 47; 49.2. Санал 22-той ижил</w:t>
            </w:r>
          </w:p>
        </w:tc>
      </w:tr>
      <w:tr w:rsidR="008C5500" w:rsidRPr="008C5500" w14:paraId="1C4D55EB" w14:textId="77777777" w:rsidTr="00DF550D">
        <w:trPr>
          <w:jc w:val="center"/>
        </w:trPr>
        <w:tc>
          <w:tcPr>
            <w:tcW w:w="567" w:type="dxa"/>
          </w:tcPr>
          <w:p w14:paraId="18F797A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53</w:t>
            </w:r>
          </w:p>
        </w:tc>
        <w:tc>
          <w:tcPr>
            <w:tcW w:w="3969" w:type="dxa"/>
          </w:tcPr>
          <w:p w14:paraId="6D81D96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45.2. Эрүүл мэндийн асуудал хариуцсан төрийн захиргааны төв байгууллага нь хуульд нийцүүлэн тодорхой чиг үүргийг эрх олгох, гэрээгээр шилжүүлэх хэлбэрээр төрийн болон төрийн бус байгууллагаар хэрэгжүүлж болох бөгөөд энэ тохиолдолд хяналт, тайлагнал, ил тод байдлын шаардлагыг хангана.</w:t>
            </w:r>
          </w:p>
        </w:tc>
        <w:tc>
          <w:tcPr>
            <w:tcW w:w="4819" w:type="dxa"/>
          </w:tcPr>
          <w:p w14:paraId="297E284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Эрх шилжүүлэх нөхцөлийг нарийвчлах: гэрээний хугацаа; гүйцэтгэлийн шалгуур; өгөгдлийн өмчлөл; мэдээллийн аюулгүй байдал; аудит; тайлагнал; ашиг сонирхлын зөрчлийн хориг; төлбөрийн дээд хэмжээ; иргэдийн гомдол; эрхийг буцаан татах үндэслэл; шилжилтийн төлөвлөгөө. ЭМХТ-д хуримтлагдсан систем, хүний нөөц, архив, шалгалтын санг шилжүүлэх тохиолдолд тусгай шилжилтийн бүлэг оруулах.</w:t>
            </w:r>
          </w:p>
        </w:tc>
        <w:tc>
          <w:tcPr>
            <w:tcW w:w="5386" w:type="dxa"/>
          </w:tcPr>
          <w:p w14:paraId="67DCCA6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46.2; 89. Санал 23-тай ижил</w:t>
            </w:r>
          </w:p>
        </w:tc>
      </w:tr>
      <w:tr w:rsidR="008C5500" w:rsidRPr="008C5500" w14:paraId="24E84AAC" w14:textId="77777777" w:rsidTr="00DF550D">
        <w:trPr>
          <w:jc w:val="center"/>
        </w:trPr>
        <w:tc>
          <w:tcPr>
            <w:tcW w:w="567" w:type="dxa"/>
            <w:shd w:val="clear" w:color="auto" w:fill="EAF1F8"/>
          </w:tcPr>
          <w:p w14:paraId="5DE5C7F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54</w:t>
            </w:r>
          </w:p>
        </w:tc>
        <w:tc>
          <w:tcPr>
            <w:tcW w:w="3969" w:type="dxa"/>
            <w:shd w:val="clear" w:color="auto" w:fill="EAF1F8"/>
          </w:tcPr>
          <w:p w14:paraId="53349C3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48.2. Мэргэшлийн зэрэг олгох, нөхөн олгох, сунгах, хүчингүй болгох журам, үнэлгээний шалгуур, баримт бичгийн бүрдэл, шийдвэр гаргах журмыг Эмнэлгийн мэргэжилтний нэгдсэн холбоо батална. 56.1. Эмнэлгийн мэргэжилтний нэгдсэн холбоо нь эмнэлгийн бусад мэргэжилтэнд мэргэшлийн зэрэг олгох журмыг батална.</w:t>
            </w:r>
          </w:p>
        </w:tc>
        <w:tc>
          <w:tcPr>
            <w:tcW w:w="4819" w:type="dxa"/>
            <w:shd w:val="clear" w:color="auto" w:fill="EAF1F8"/>
          </w:tcPr>
          <w:p w14:paraId="245A4CF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“Мэргэшлийн зэрэг” гэсэн ойлголтыг мэргэжлийн үйл ажиллагаа эрхлэх зөвшөөрөл, төгсөлтийн дараах сургалт төгссөн гэрчилгээ, эрүүл мэндийн байгууллагын дотоод эрх олголт, академик зэргээс ялган тодорхойлох шаардлагатай. Мэргэшлийн зэрэг олгох журмыг ЭМЯ эсхүл хуулиар эрх олгосон зохицуулагч байгууллага баталж, мэргэжлийн холбоо нь шалгуур, үнэлгээний аргачлал, шинжээчийн дүгнэлт боловсруулахад оролцоно. Мэргэшлийн зэрэг олгох тогтолцоог улсын хүний нөөцийн хэрэгцээ, аймаг, сумын </w:t>
            </w:r>
            <w:r w:rsidRPr="008C5500">
              <w:rPr>
                <w:rFonts w:ascii="Arial" w:hAnsi="Arial" w:cs="Arial"/>
                <w:sz w:val="22"/>
                <w:szCs w:val="22"/>
                <w:lang w:val="mn-MN"/>
              </w:rPr>
              <w:lastRenderedPageBreak/>
              <w:t>тусламж, үйлчилгээний хүртээмжтэй уялдуулна.”</w:t>
            </w:r>
          </w:p>
        </w:tc>
        <w:tc>
          <w:tcPr>
            <w:tcW w:w="5386" w:type="dxa"/>
            <w:shd w:val="clear" w:color="auto" w:fill="EAF1F8"/>
          </w:tcPr>
          <w:p w14:paraId="3746744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4.1.11; 49.2. Санал 24-тэй ижил</w:t>
            </w:r>
          </w:p>
        </w:tc>
      </w:tr>
      <w:tr w:rsidR="008C5500" w:rsidRPr="008C5500" w14:paraId="140F96CE" w14:textId="77777777" w:rsidTr="00DF550D">
        <w:trPr>
          <w:jc w:val="center"/>
        </w:trPr>
        <w:tc>
          <w:tcPr>
            <w:tcW w:w="567" w:type="dxa"/>
          </w:tcPr>
          <w:p w14:paraId="7E8571C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55</w:t>
            </w:r>
          </w:p>
        </w:tc>
        <w:tc>
          <w:tcPr>
            <w:tcW w:w="3969" w:type="dxa"/>
          </w:tcPr>
          <w:p w14:paraId="606A386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56.1.Эмнэлгийн мэргэжилтний нэгдсэн холбоо нь эмнэлгийн бусад мэргэжилтэнд мэргэшлийн зэрэг олгох журмыг батална.</w:t>
            </w:r>
          </w:p>
        </w:tc>
        <w:tc>
          <w:tcPr>
            <w:tcW w:w="4819" w:type="dxa"/>
          </w:tcPr>
          <w:p w14:paraId="6602BD4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бусад мэргэжилтэн”-д зэрэг олгох тусдаа журам байх эсэх?</w:t>
            </w:r>
          </w:p>
        </w:tc>
        <w:tc>
          <w:tcPr>
            <w:tcW w:w="5386" w:type="dxa"/>
          </w:tcPr>
          <w:p w14:paraId="122442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57. Санал 25-тай ижил</w:t>
            </w:r>
          </w:p>
        </w:tc>
      </w:tr>
      <w:tr w:rsidR="008C5500" w:rsidRPr="008C5500" w14:paraId="63D1670F" w14:textId="77777777" w:rsidTr="00DF550D">
        <w:trPr>
          <w:jc w:val="center"/>
        </w:trPr>
        <w:tc>
          <w:tcPr>
            <w:tcW w:w="567" w:type="dxa"/>
            <w:shd w:val="clear" w:color="auto" w:fill="EAF1F8"/>
          </w:tcPr>
          <w:p w14:paraId="35191DB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56</w:t>
            </w:r>
          </w:p>
        </w:tc>
        <w:tc>
          <w:tcPr>
            <w:tcW w:w="3969" w:type="dxa"/>
            <w:shd w:val="clear" w:color="auto" w:fill="EAF1F8"/>
          </w:tcPr>
          <w:p w14:paraId="1F96279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58 дугаар зүйл</w:t>
            </w:r>
          </w:p>
        </w:tc>
        <w:tc>
          <w:tcPr>
            <w:tcW w:w="4819" w:type="dxa"/>
            <w:shd w:val="clear" w:color="auto" w:fill="EAF1F8"/>
          </w:tcPr>
          <w:p w14:paraId="5E79761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мэргэжилтний нэгдсэн холбоо гэж ямар статус, ямар чиг үүрэг бүхий байгууллага болох талаар тодорхой тусгах  "Нийтийн эрх зүйн хуулийн этгээд" гэж тусгайлан заах</w:t>
            </w:r>
          </w:p>
        </w:tc>
        <w:tc>
          <w:tcPr>
            <w:tcW w:w="5386" w:type="dxa"/>
            <w:shd w:val="clear" w:color="auto" w:fill="EAF1F8"/>
          </w:tcPr>
          <w:p w14:paraId="74B5217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59.1. Санал 26-той ижил — статус тусгасан.</w:t>
            </w:r>
          </w:p>
        </w:tc>
      </w:tr>
      <w:tr w:rsidR="008C5500" w:rsidRPr="008C5500" w14:paraId="38F952D2" w14:textId="77777777" w:rsidTr="00DF550D">
        <w:trPr>
          <w:jc w:val="center"/>
        </w:trPr>
        <w:tc>
          <w:tcPr>
            <w:tcW w:w="567" w:type="dxa"/>
          </w:tcPr>
          <w:p w14:paraId="736B977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57</w:t>
            </w:r>
          </w:p>
        </w:tc>
        <w:tc>
          <w:tcPr>
            <w:tcW w:w="3969" w:type="dxa"/>
          </w:tcPr>
          <w:p w14:paraId="019EBB7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59.1.2-т Холбоо нь тасралтгүй мэргэжлийн хөгжлийн тогтолцоог зохион байгуулах, багц цагийг бүртгэх, баталгаажуулахаар заасан байна. 59.1.5-д төгсөлтийн дараах сургалт, мэргэшлийн зэрэг олгоход арга зүйн дэмжлэг үзүүлэх, хяналт-шинжилгээ хийхээр тусгажээ.</w:t>
            </w:r>
          </w:p>
        </w:tc>
        <w:tc>
          <w:tcPr>
            <w:tcW w:w="4819" w:type="dxa"/>
          </w:tcPr>
          <w:p w14:paraId="4189F12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Холбоо нь өөрөө сургалт "зохион байгуулагч" буюу үйлчилгээ үзүүлэгч байж болохгүй. Үүний оронд Холбоо нь зөвхөн сургалтын хөтөлбөр, сургалт явуулах эмнэлгүүдэд шалгуур тогтоож, "Магадлан итгэмжлэл" олгодог, хяналт тавьдаг дээд байгууллага байх ёстой. Ажил хуваарилалтын хувьд сургалтыг нь Анагаахын их, дээд сургалтын байгууллагууд болон томоохон клиник эмнэлгүүд нь хариуцан явуулах нь зөв юм.</w:t>
            </w:r>
          </w:p>
        </w:tc>
        <w:tc>
          <w:tcPr>
            <w:tcW w:w="5386" w:type="dxa"/>
          </w:tcPr>
          <w:p w14:paraId="63F494B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60.1.2, 60.1.5; 47.2. Санал 27-той ижил — хэсэгчлэн (47.2-оор ЭМЯ-д шилжсэн).</w:t>
            </w:r>
          </w:p>
        </w:tc>
      </w:tr>
      <w:tr w:rsidR="008C5500" w:rsidRPr="008C5500" w14:paraId="77E1AD0B" w14:textId="77777777" w:rsidTr="00DF550D">
        <w:trPr>
          <w:jc w:val="center"/>
        </w:trPr>
        <w:tc>
          <w:tcPr>
            <w:tcW w:w="567" w:type="dxa"/>
            <w:shd w:val="clear" w:color="auto" w:fill="EAF1F8"/>
          </w:tcPr>
          <w:p w14:paraId="4FEB1A2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58</w:t>
            </w:r>
          </w:p>
        </w:tc>
        <w:tc>
          <w:tcPr>
            <w:tcW w:w="3969" w:type="dxa"/>
            <w:shd w:val="clear" w:color="auto" w:fill="EAF1F8"/>
          </w:tcPr>
          <w:p w14:paraId="0958330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59.1.3. Холбоо гишүүдийн эрх ашгийг хамгаалж, хууль зүйн дэмжлэг үзүүлнэ. 59.1.4, 82-84. Мөн сахилгын асуудал, гомдол шийдвэрлэх бүтэц ажиллуулна.</w:t>
            </w:r>
          </w:p>
        </w:tc>
        <w:tc>
          <w:tcPr>
            <w:tcW w:w="4819" w:type="dxa"/>
            <w:shd w:val="clear" w:color="auto" w:fill="EAF1F8"/>
          </w:tcPr>
          <w:p w14:paraId="17AA3EA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Хууль зүйн хамгаалалт, өмгөөллийн дэмжлэг үзүүлэх нэгжийг сахилгын шалгалт, шийдвэр гаргах нэгжээс бүрэн салгах. Нэг төсөв, нэг удирдлага, нэг мэдээллийн санд холилдуулахгүй; сахилгын хороо нь олон нийтийн төлөөлөлтэй, хараат бус нарийн бичгийн дарга, мөрдөн шалгах ба </w:t>
            </w:r>
            <w:r w:rsidRPr="008C5500">
              <w:rPr>
                <w:rFonts w:ascii="Arial" w:hAnsi="Arial" w:cs="Arial"/>
                <w:sz w:val="22"/>
                <w:szCs w:val="22"/>
                <w:lang w:val="mn-MN"/>
              </w:rPr>
              <w:lastRenderedPageBreak/>
              <w:t>шийдвэрлэх бүрэлдэхүүнийг тусгаарласан байна.</w:t>
            </w:r>
          </w:p>
        </w:tc>
        <w:tc>
          <w:tcPr>
            <w:tcW w:w="5386" w:type="dxa"/>
            <w:shd w:val="clear" w:color="auto" w:fill="EAF1F8"/>
          </w:tcPr>
          <w:p w14:paraId="79316AF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85.4; 86.7; 63.4. Санал 28-тай ижил — хорооны хамгаалалт тусгасан.</w:t>
            </w:r>
          </w:p>
        </w:tc>
      </w:tr>
      <w:tr w:rsidR="008C5500" w:rsidRPr="008C5500" w14:paraId="59640C00" w14:textId="77777777" w:rsidTr="00DF550D">
        <w:trPr>
          <w:jc w:val="center"/>
        </w:trPr>
        <w:tc>
          <w:tcPr>
            <w:tcW w:w="567" w:type="dxa"/>
          </w:tcPr>
          <w:p w14:paraId="27B8701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w:t>
            </w:r>
          </w:p>
        </w:tc>
        <w:tc>
          <w:tcPr>
            <w:tcW w:w="3969" w:type="dxa"/>
          </w:tcPr>
          <w:p w14:paraId="69AFF36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59.1.5-д төгсөлтийн дараах сургалтад зөвхөн "арга зүйн дэмжлэг үзүүлэх, зөвлөмж гаргах" гэж заасан байна.</w:t>
            </w:r>
          </w:p>
        </w:tc>
        <w:tc>
          <w:tcPr>
            <w:tcW w:w="4819" w:type="dxa"/>
          </w:tcPr>
          <w:p w14:paraId="1E1964E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Үүнийг "Төгсөлтийн дараах сургалт (резидентур) эрхлэх байгууллагад тавих шаардлагыг тогтоох, сургалт эрхлэх зөвшөөрөл (аккредитаци) олгох, сургалтын чанарт хяналт тавих" гэж өөрчлөх.</w:t>
            </w:r>
          </w:p>
        </w:tc>
        <w:tc>
          <w:tcPr>
            <w:tcW w:w="5386" w:type="dxa"/>
          </w:tcPr>
          <w:p w14:paraId="4F3FB08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47.1–47.3. Санал 29-тэй ижил — ЭМЯ-д бодит хяналт бий болсон.</w:t>
            </w:r>
          </w:p>
        </w:tc>
      </w:tr>
      <w:tr w:rsidR="008C5500" w:rsidRPr="008C5500" w14:paraId="24194658" w14:textId="77777777" w:rsidTr="00DF550D">
        <w:trPr>
          <w:jc w:val="center"/>
        </w:trPr>
        <w:tc>
          <w:tcPr>
            <w:tcW w:w="567" w:type="dxa"/>
            <w:shd w:val="clear" w:color="auto" w:fill="EAF1F8"/>
          </w:tcPr>
          <w:p w14:paraId="6E2D377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60</w:t>
            </w:r>
          </w:p>
        </w:tc>
        <w:tc>
          <w:tcPr>
            <w:tcW w:w="3969" w:type="dxa"/>
            <w:shd w:val="clear" w:color="auto" w:fill="EAF1F8"/>
          </w:tcPr>
          <w:p w14:paraId="57B687E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59.2-т Холбоо нь төрийн байгууллагын шийдвэрээр эмнэлгийн мэргэжилтний эрх олгох чиг үүргийг хэрэгжүүлж болох бөгөөд энэ тохиолдолд эрх олгох шалгалтыг зохион байгуулна гэж заасан байна. Мөн 64.2.5-д "Шалгалтын хороо"-той байхаар тусгасан байна.</w:t>
            </w:r>
          </w:p>
        </w:tc>
        <w:tc>
          <w:tcPr>
            <w:tcW w:w="4819" w:type="dxa"/>
            <w:shd w:val="clear" w:color="auto" w:fill="EAF1F8"/>
          </w:tcPr>
          <w:p w14:paraId="1089A74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Энэхүү заалтыг "хэрэгжүүлж болно" гэсэн сонголттой биш, "Төгсөлтийн дараах үндсэн мэргэшлийн сургалт төгсөгчдөөс мэргэжлийн үйл ажиллагаа эрхлэх зөвшөөрлийн Үндэсний нэгдсэн шалгалтыг Шалгалтын хороо зохион байгуулна" гэж шууд үүрэг болгон хуульчлах.</w:t>
            </w:r>
          </w:p>
        </w:tc>
        <w:tc>
          <w:tcPr>
            <w:tcW w:w="5386" w:type="dxa"/>
            <w:shd w:val="clear" w:color="auto" w:fill="EAF1F8"/>
          </w:tcPr>
          <w:p w14:paraId="0BE3254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16.1; 60.2. Санал 30-тай ижил</w:t>
            </w:r>
          </w:p>
        </w:tc>
      </w:tr>
      <w:tr w:rsidR="008C5500" w:rsidRPr="008C5500" w14:paraId="65D04301" w14:textId="77777777" w:rsidTr="00DF550D">
        <w:trPr>
          <w:jc w:val="center"/>
        </w:trPr>
        <w:tc>
          <w:tcPr>
            <w:tcW w:w="567" w:type="dxa"/>
          </w:tcPr>
          <w:p w14:paraId="78AC70F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61</w:t>
            </w:r>
          </w:p>
        </w:tc>
        <w:tc>
          <w:tcPr>
            <w:tcW w:w="3969" w:type="dxa"/>
          </w:tcPr>
          <w:p w14:paraId="0A777DA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59.4-т тасралтгүй мэргэжлийн хөгжлийн сургалт, багц цагийн журам, шаардлагыг Холбооны Зөвлөл батлахаар заасан байна.</w:t>
            </w:r>
          </w:p>
        </w:tc>
        <w:tc>
          <w:tcPr>
            <w:tcW w:w="4819" w:type="dxa"/>
          </w:tcPr>
          <w:p w14:paraId="251BCD6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энэ заалтад "Багц цаг цуглуулах үйл ажиллагаа, бүртгэлийг бүрэн цахим хэлбэрээр зохион байгуулах бөгөөд хөдөө орон нутаг, алслагдсан суманд ажиллаж буй эмнэлгийн мэргэжилтэнд багц цагийн болон хөтөлбөрийн уян хатан, хөнгөлөлттэй нөхцөл үзүүлэх зохицуулалтыг журамд тусгана" гэсэн чиглэлийг хуулиар үүрэг болгож өгөх.</w:t>
            </w:r>
          </w:p>
        </w:tc>
        <w:tc>
          <w:tcPr>
            <w:tcW w:w="5386" w:type="dxa"/>
          </w:tcPr>
          <w:p w14:paraId="36A4A81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60.4. Санал 31-тэй ижил — 60.4-т бүрэн тусгагдсан.</w:t>
            </w:r>
          </w:p>
        </w:tc>
      </w:tr>
      <w:tr w:rsidR="008C5500" w:rsidRPr="008C5500" w14:paraId="2743F690" w14:textId="77777777" w:rsidTr="00DF550D">
        <w:trPr>
          <w:jc w:val="center"/>
        </w:trPr>
        <w:tc>
          <w:tcPr>
            <w:tcW w:w="567" w:type="dxa"/>
            <w:shd w:val="clear" w:color="auto" w:fill="EAF1F8"/>
          </w:tcPr>
          <w:p w14:paraId="01A76B5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62</w:t>
            </w:r>
          </w:p>
        </w:tc>
        <w:tc>
          <w:tcPr>
            <w:tcW w:w="3969" w:type="dxa"/>
            <w:shd w:val="clear" w:color="auto" w:fill="EAF1F8"/>
          </w:tcPr>
          <w:p w14:paraId="0ECE74C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61.1.2. Их хурал ёс зүйн дүрэм, мэргэжлийн стандарт батлах, өөрчлөх эрхтэй.</w:t>
            </w:r>
          </w:p>
        </w:tc>
        <w:tc>
          <w:tcPr>
            <w:tcW w:w="4819" w:type="dxa"/>
            <w:shd w:val="clear" w:color="auto" w:fill="EAF1F8"/>
          </w:tcPr>
          <w:p w14:paraId="2162AD4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Ёс зүйн дүрэм, мэргэжлийн стандартын төслийг холбоо боловсруулж болох боловч батлахдаа ЭМЯ, олон нийтийн хэлэлцүүлэг, өвчтөн/үйлчлүүлэгчийн төлөөллийн санал, </w:t>
            </w:r>
            <w:r w:rsidRPr="008C5500">
              <w:rPr>
                <w:rFonts w:ascii="Arial" w:hAnsi="Arial" w:cs="Arial"/>
                <w:sz w:val="22"/>
                <w:szCs w:val="22"/>
                <w:lang w:val="mn-MN"/>
              </w:rPr>
              <w:lastRenderedPageBreak/>
              <w:t>нөлөөллийн үнэлгээ, шилжилтийн хугацаа шаарддаг байхаар өөрчлөх.</w:t>
            </w:r>
          </w:p>
        </w:tc>
        <w:tc>
          <w:tcPr>
            <w:tcW w:w="5386" w:type="dxa"/>
            <w:shd w:val="clear" w:color="auto" w:fill="EAF1F8"/>
          </w:tcPr>
          <w:p w14:paraId="619EE1A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Бүрэн тусгагдсан. Холбогдох заалт: 62.1.2. 62.1.2: … эрүүл мэндийн … төв байгууллагатай зөвшилцөн, олон нийтийн санал авсны үндсэн дээр батлах</w:t>
            </w:r>
          </w:p>
        </w:tc>
      </w:tr>
      <w:tr w:rsidR="008C5500" w:rsidRPr="008C5500" w14:paraId="78B3DADD" w14:textId="77777777" w:rsidTr="00DF550D">
        <w:trPr>
          <w:jc w:val="center"/>
        </w:trPr>
        <w:tc>
          <w:tcPr>
            <w:tcW w:w="567" w:type="dxa"/>
          </w:tcPr>
          <w:p w14:paraId="7556AC2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63</w:t>
            </w:r>
          </w:p>
        </w:tc>
        <w:tc>
          <w:tcPr>
            <w:tcW w:w="3969" w:type="dxa"/>
          </w:tcPr>
          <w:p w14:paraId="19175D1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64.2.3, 67, 83. Мэргэжлийн хариуцлагын хороо нэртэй бүтэц хэд хэдэн бүлэгт давхар гарч, нэг хэсэгт дүгнэлт гаргах, нөгөөд сахилгын хариуцлага хүлээлгэхээр заасан.</w:t>
            </w:r>
          </w:p>
        </w:tc>
        <w:tc>
          <w:tcPr>
            <w:tcW w:w="4819" w:type="dxa"/>
          </w:tcPr>
          <w:p w14:paraId="305A034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Нэг мөр болгох:  1) “Мэргэжлийн шинжээчийн дүгнэлтийн хороо” — эмнэлгийн тусламжийн чанар, мэргэжлийн стандартын асуудлаар хараат бус шинжээчийн дүгнэлт гаргана;  2) “Сахилга, чадамжийн хороо” — гомдол, ёс зүй, чадамжийн асуудлаар шийдвэр гаргана;  3) “Өвчтөнд учирсан хохирол/эвлэрүүлэн зуучлах механизм” — нөхөн төлбөрийн урьдчилсан шийдвэрлэлтийг дэмжинэ. Эдгээрийн бүрэлдэхүүн, нотлох баримт, давж заалдах журмыг тусгаарлах.</w:t>
            </w:r>
          </w:p>
        </w:tc>
        <w:tc>
          <w:tcPr>
            <w:tcW w:w="5386" w:type="dxa"/>
          </w:tcPr>
          <w:p w14:paraId="083BC9A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68; 85–86; 86.3.1. Функцийн салгалт тусгагдсан: 68 (шинжээчийн дүгнэлт) ↔ 85–86 (сахилга), эвлэрүүлэн зуучлал 86.3.1.</w:t>
            </w:r>
          </w:p>
        </w:tc>
      </w:tr>
      <w:tr w:rsidR="008C5500" w:rsidRPr="008C5500" w14:paraId="1015C9A5" w14:textId="77777777" w:rsidTr="00DF550D">
        <w:trPr>
          <w:jc w:val="center"/>
        </w:trPr>
        <w:tc>
          <w:tcPr>
            <w:tcW w:w="567" w:type="dxa"/>
            <w:shd w:val="clear" w:color="auto" w:fill="EAF1F8"/>
          </w:tcPr>
          <w:p w14:paraId="26E0504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64</w:t>
            </w:r>
          </w:p>
        </w:tc>
        <w:tc>
          <w:tcPr>
            <w:tcW w:w="3969" w:type="dxa"/>
            <w:shd w:val="clear" w:color="auto" w:fill="EAF1F8"/>
          </w:tcPr>
          <w:p w14:paraId="0673FD7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67.1-67.3.  Мэргэжлийн хариуцлагын хороо мэргэжлийн алдаа гаргасан эсэх талаар дүгнэлт гаргаж, хохирогч тал хохирлоо нөхөн төлүүлэх эрхтэй.</w:t>
            </w:r>
          </w:p>
        </w:tc>
        <w:tc>
          <w:tcPr>
            <w:tcW w:w="4819" w:type="dxa"/>
            <w:shd w:val="clear" w:color="auto" w:fill="EAF1F8"/>
          </w:tcPr>
          <w:p w14:paraId="2ACFCA5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“Мэргэжлийн алдаа” гэж хувь хүнийг буруутгах төвтэй ойлголтоос гадна “эмнэлгийн тусламж, үйлчилгээний таагүй тохиолдол, ноцтой тохиолдол, системийн хүчин зүйл, мэргэжлийн чадамжийн асуудал” гэж ялгах.  Дүгнэлт нь шүүхийн шийдвэрийг орлохгүй, даатгалын нөхөн төлбөрийн үндэслэл болох нөхцөл, талуудын эрхийг тодорхой заах.  Хараат бус шинжээчийн жагсаалт, ашиг сонирхлын мэдүүлэг, үндэслэлтэй дүгнэлт, давж заалдах эрх нэмэх.</w:t>
            </w:r>
          </w:p>
        </w:tc>
        <w:tc>
          <w:tcPr>
            <w:tcW w:w="5386" w:type="dxa"/>
            <w:shd w:val="clear" w:color="auto" w:fill="EAF1F8"/>
          </w:tcPr>
          <w:p w14:paraId="0092857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68.1, 68.3; 86.10. 68.1: таагүй/ноцтой тохиолдол … системийн … хүчин зүйлийг цогцоор нь үнэлэх . 68.3: дүгнэлт шүүхэд хандахад саад биш. 86.10: удирдамж баримталсан атал гэнэтийн үр дагаврыг алдаа гэхгүй — системийн хандлага бүрэн тусгагдсан.</w:t>
            </w:r>
          </w:p>
        </w:tc>
      </w:tr>
      <w:tr w:rsidR="008C5500" w:rsidRPr="008C5500" w14:paraId="503D8B69" w14:textId="77777777" w:rsidTr="00DF550D">
        <w:trPr>
          <w:jc w:val="center"/>
        </w:trPr>
        <w:tc>
          <w:tcPr>
            <w:tcW w:w="567" w:type="dxa"/>
          </w:tcPr>
          <w:p w14:paraId="2EE57C0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65</w:t>
            </w:r>
          </w:p>
        </w:tc>
        <w:tc>
          <w:tcPr>
            <w:tcW w:w="3969" w:type="dxa"/>
          </w:tcPr>
          <w:p w14:paraId="34D33F7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68.1. Холбооны санхүүжилт нь гишүүний татвар, хандив, сургалт болон Холбооноос зохион байгуулсан шалгалтын төлбөр, хэвлэн нийтлэлийн орлого болон </w:t>
            </w:r>
            <w:r w:rsidRPr="008C5500">
              <w:rPr>
                <w:rFonts w:ascii="Arial" w:hAnsi="Arial" w:cs="Arial"/>
                <w:sz w:val="22"/>
                <w:szCs w:val="22"/>
                <w:lang w:val="mn-MN"/>
              </w:rPr>
              <w:lastRenderedPageBreak/>
              <w:t>хуульд хориглоогүй бусад эх үүсвэрээс бүрдэнэ. 68.3. Холбооны санхүүгийн тайлан нээлттэй байх бөгөөд аудитыг хоёр жил тутамд нэг удаа хийлгэж, Их хуралд тайлагнана.</w:t>
            </w:r>
          </w:p>
        </w:tc>
        <w:tc>
          <w:tcPr>
            <w:tcW w:w="4819" w:type="dxa"/>
          </w:tcPr>
          <w:p w14:paraId="2737900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 xml:space="preserve">Хандив, сургалт, шалгалтын төлбөр, даатгалын зуучлал зэрэг эх үүсвэрт ашиг сонирхлын зөрчлийн хязгаар тавих.  Шалгалт/зөвшөөрөл/сахилгын чиг үүргийн төлбөрийн дээд хэмжээг төр батлах;  </w:t>
            </w:r>
            <w:r w:rsidRPr="008C5500">
              <w:rPr>
                <w:rFonts w:ascii="Arial" w:hAnsi="Arial" w:cs="Arial"/>
                <w:sz w:val="22"/>
                <w:szCs w:val="22"/>
                <w:lang w:val="mn-MN"/>
              </w:rPr>
              <w:lastRenderedPageBreak/>
              <w:t>санхүүгийн тайлан, аудит жил бүр нийтэд ил байх;  эм, эмнэлгийн хэрэгслийн үйлдвэрлэгч, ханган нийлүүлэгчээс хандив авахыг хязгаарлах буюу бүрэн ил тод болгох.</w:t>
            </w:r>
          </w:p>
        </w:tc>
        <w:tc>
          <w:tcPr>
            <w:tcW w:w="5386" w:type="dxa"/>
          </w:tcPr>
          <w:p w14:paraId="199DA7D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69.1, 69.3. 69.3: аудитыг жил бүр, нийтэд ил — тусгагдсан.</w:t>
            </w:r>
          </w:p>
        </w:tc>
      </w:tr>
      <w:tr w:rsidR="008C5500" w:rsidRPr="008C5500" w14:paraId="25E399A4" w14:textId="77777777" w:rsidTr="00DF550D">
        <w:trPr>
          <w:jc w:val="center"/>
        </w:trPr>
        <w:tc>
          <w:tcPr>
            <w:tcW w:w="567" w:type="dxa"/>
            <w:shd w:val="clear" w:color="auto" w:fill="EAF1F8"/>
          </w:tcPr>
          <w:p w14:paraId="641A0D3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66</w:t>
            </w:r>
          </w:p>
        </w:tc>
        <w:tc>
          <w:tcPr>
            <w:tcW w:w="3969" w:type="dxa"/>
            <w:shd w:val="clear" w:color="auto" w:fill="EAF1F8"/>
          </w:tcPr>
          <w:p w14:paraId="567A569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69-80.  Мэргэжлийн хариуцлагын даатгалыг заавал болгохоор тусгасан; даатгалын мэдээллийн санг Холбоо хариуцахаар тусгасан</w:t>
            </w:r>
          </w:p>
        </w:tc>
        <w:tc>
          <w:tcPr>
            <w:tcW w:w="4819" w:type="dxa"/>
            <w:shd w:val="clear" w:color="auto" w:fill="EAF1F8"/>
          </w:tcPr>
          <w:p w14:paraId="2E57D31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Даатгалыг байгууллага төвтэй эрсдэлийн даатгал + хувь мэргэжилтний гэсэн хосолсон загвартай болгох.  Төрийн/орон нутгийн байгууллагын ажилтны даатгалыг ажил олгогч санхүүжүүлэх;  өндөр эрсдэлтэй тусламжид байгууллагын нэмэлт даатгал; даатгалгүйгээс тусламж тасалдахгүй байх онцгой зохицуулалт;  даатгалын мэдээллийн санг Санхүүгийн зохицуулах хороо, ЭМЯ/зохицуулагч байгууллага хамтран хянах зохицуулалт хийх</w:t>
            </w:r>
          </w:p>
        </w:tc>
        <w:tc>
          <w:tcPr>
            <w:tcW w:w="5386" w:type="dxa"/>
            <w:shd w:val="clear" w:color="auto" w:fill="EAF1F8"/>
          </w:tcPr>
          <w:p w14:paraId="7A4AE29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72; 76.4–76.6; 82.2. Ажил олгогч/төр санхүүжүүлэх (76.4–76.6), мэдээллийн сан СЗХ/ЭМЯ хамтран (82.2) тусгагдсан.</w:t>
            </w:r>
          </w:p>
        </w:tc>
      </w:tr>
      <w:tr w:rsidR="008C5500" w:rsidRPr="008C5500" w14:paraId="063C4CDD" w14:textId="77777777" w:rsidTr="00DF550D">
        <w:trPr>
          <w:jc w:val="center"/>
        </w:trPr>
        <w:tc>
          <w:tcPr>
            <w:tcW w:w="567" w:type="dxa"/>
          </w:tcPr>
          <w:p w14:paraId="2789F9E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67</w:t>
            </w:r>
          </w:p>
        </w:tc>
        <w:tc>
          <w:tcPr>
            <w:tcW w:w="3969" w:type="dxa"/>
          </w:tcPr>
          <w:p w14:paraId="7343E3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80.1-80.2. Даатгалын гэрээ, тохиолдол, нөхөн төлбөрийн мэдээллийн санг даатгагчид бүрдүүлж, Холбоо хариуцна. Мэдээлэл ашиглах журмыг Холбоо тогтооно.</w:t>
            </w:r>
          </w:p>
        </w:tc>
        <w:tc>
          <w:tcPr>
            <w:tcW w:w="4819" w:type="dxa"/>
          </w:tcPr>
          <w:p w14:paraId="0E734A5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Даатгалын мэдээллийн сангийн өгөгдлийн эзэмшигч, хянагч, ашиглах зорилго, нууцлал, статистик тайлагнал, өвчтөний аюулгүй байдлын сургамжид ашиглах журмыг хуулиар болон Санхүүгийн зохицуулах хороо, ЭМЯ хамтарсан журмаар тогтоох. Холбоо зөвхөн хязгаарлагдмал эрхтэй хэрэглэгч/шинжилгээний оролцогч байж болно.</w:t>
            </w:r>
          </w:p>
        </w:tc>
        <w:tc>
          <w:tcPr>
            <w:tcW w:w="5386" w:type="dxa"/>
          </w:tcPr>
          <w:p w14:paraId="77F828A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82.2. 82.2: журмыг СЗХ, ЭМЯ хамтран тогтооно; Холбоо хязгаарлагдмал эрхтэй хэрэглэгч, зөвхөн өвчтөний аюулгүй байдал/статистикийн зорилгоор</w:t>
            </w:r>
          </w:p>
        </w:tc>
      </w:tr>
      <w:tr w:rsidR="008C5500" w:rsidRPr="008C5500" w14:paraId="3C3F6B9E" w14:textId="77777777" w:rsidTr="00DF550D">
        <w:trPr>
          <w:jc w:val="center"/>
        </w:trPr>
        <w:tc>
          <w:tcPr>
            <w:tcW w:w="567" w:type="dxa"/>
            <w:shd w:val="clear" w:color="auto" w:fill="EAF1F8"/>
          </w:tcPr>
          <w:p w14:paraId="525D64C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68</w:t>
            </w:r>
          </w:p>
        </w:tc>
        <w:tc>
          <w:tcPr>
            <w:tcW w:w="3969" w:type="dxa"/>
            <w:shd w:val="clear" w:color="auto" w:fill="EAF1F8"/>
          </w:tcPr>
          <w:p w14:paraId="63EFB30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81.1-81.2. Хэрэг үүсгэн шалгагдаж эхэлсэн мэргэжилтэн өмгөөлөгчөөр хангуулах хүсэлтийг Холбоонд гаргах бөгөөд Холбоо зохион байгуулна.</w:t>
            </w:r>
          </w:p>
        </w:tc>
        <w:tc>
          <w:tcPr>
            <w:tcW w:w="4819" w:type="dxa"/>
            <w:shd w:val="clear" w:color="auto" w:fill="EAF1F8"/>
          </w:tcPr>
          <w:p w14:paraId="7DB40F1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“Холбоо гишүүний эрх зүйн туслалцаа, өмгөөллийн мэдээлэл, санхүүгийн дэмжлэг үзүүлж болно. Энэ нь Мэргэжлийн хариуцлагын хороо, шинжээчийн дүгнэлт, гомдол шийдвэрлэх ажиллагаанд </w:t>
            </w:r>
            <w:r w:rsidRPr="008C5500">
              <w:rPr>
                <w:rFonts w:ascii="Arial" w:hAnsi="Arial" w:cs="Arial"/>
                <w:sz w:val="22"/>
                <w:szCs w:val="22"/>
                <w:lang w:val="mn-MN"/>
              </w:rPr>
              <w:lastRenderedPageBreak/>
              <w:t>нөлөөлөхгүй; мэдээллийн нууцлалыг тусгаарлана” гэж тодруулах. Хэрэв албадан гишүүнчлэлгүй бол эрх зүйн туслалцааг сайн дурын гишүүнчлэлийн үйлчилгээ болгох.</w:t>
            </w:r>
          </w:p>
        </w:tc>
        <w:tc>
          <w:tcPr>
            <w:tcW w:w="5386" w:type="dxa"/>
            <w:shd w:val="clear" w:color="auto" w:fill="EAF1F8"/>
          </w:tcPr>
          <w:p w14:paraId="7FB4201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83; 63.4; 85.1. Удирдлага сахилгад нөлөөлөх хориг (63.4), хорооны хараат бус байдал (85.1) тусгасан.</w:t>
            </w:r>
          </w:p>
        </w:tc>
      </w:tr>
      <w:tr w:rsidR="008C5500" w:rsidRPr="008C5500" w14:paraId="0B22B337" w14:textId="77777777" w:rsidTr="00DF550D">
        <w:trPr>
          <w:jc w:val="center"/>
        </w:trPr>
        <w:tc>
          <w:tcPr>
            <w:tcW w:w="567" w:type="dxa"/>
          </w:tcPr>
          <w:p w14:paraId="681069D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69</w:t>
            </w:r>
          </w:p>
        </w:tc>
        <w:tc>
          <w:tcPr>
            <w:tcW w:w="3969" w:type="dxa"/>
          </w:tcPr>
          <w:p w14:paraId="58B8FDA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82-84. Гомдлыг Холбооны дэргэдэх Мэргэжлийн хариуцлагын хороо хүлээн авч, 3 гишүүний бүрэлдэхүүнээр шийдвэрлэж, 14 хоногт шүүхэд гомдол гаргах боломжтой.</w:t>
            </w:r>
          </w:p>
        </w:tc>
        <w:tc>
          <w:tcPr>
            <w:tcW w:w="4819" w:type="dxa"/>
          </w:tcPr>
          <w:p w14:paraId="4BE6B68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Гомдол шийдвэрлэх шатлалыг нэмэх: 1) хүлээн авах ба эрсдэлийн ангилал; 2) шууд хаах/мэдээлэл буцаах үндэслэл; 3) эвлэрүүлэн зуучлах, байгууллагын дотоод чанарын нэгжид шилжүүлэх; 4) ноцтой эрсдэлд шуурхай түр арга хэмжээ; 5) мөрдөн шалгах нэгж; 6) хараат бус шийдвэрлэх бүрэлдэхүүн; 7) захиргааны шүүх гэх мэт</w:t>
            </w:r>
          </w:p>
        </w:tc>
        <w:tc>
          <w:tcPr>
            <w:tcW w:w="5386" w:type="dxa"/>
          </w:tcPr>
          <w:p w14:paraId="6CF4EC8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86.3, 86.7, 86.12. 86.3 (эрсдэлийн ангилал, эвлэрүүлэн зуучлал/шилжүүлэх/хаах, түр арга хэмжээ), 86.7 (мөрдөх↔шийдвэрлэх салгалт, хараат бус бүрэлдэхүүн), 86.12 (захиргааны шүүх)</w:t>
            </w:r>
          </w:p>
        </w:tc>
      </w:tr>
      <w:tr w:rsidR="008C5500" w:rsidRPr="008C5500" w14:paraId="220D8686" w14:textId="77777777" w:rsidTr="00DF550D">
        <w:trPr>
          <w:jc w:val="center"/>
        </w:trPr>
        <w:tc>
          <w:tcPr>
            <w:tcW w:w="567" w:type="dxa"/>
            <w:shd w:val="clear" w:color="auto" w:fill="EAF1F8"/>
          </w:tcPr>
          <w:p w14:paraId="4D41F31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70</w:t>
            </w:r>
          </w:p>
        </w:tc>
        <w:tc>
          <w:tcPr>
            <w:tcW w:w="3969" w:type="dxa"/>
            <w:shd w:val="clear" w:color="auto" w:fill="EAF1F8"/>
          </w:tcPr>
          <w:p w14:paraId="76167B7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83.4. Мэргэжлийн хариуцлагын хорооны 25 гишүүний 17 нь эмнэлгийн мэргэжилтэн/эмнэлгийн бусад мэргэжилтний төлөөлөл, 8 нь бусад төлөөлөл байна.</w:t>
            </w:r>
          </w:p>
        </w:tc>
        <w:tc>
          <w:tcPr>
            <w:tcW w:w="4819" w:type="dxa"/>
            <w:shd w:val="clear" w:color="auto" w:fill="EAF1F8"/>
          </w:tcPr>
          <w:p w14:paraId="578C399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Бүрэлдэхүүнд өвчтөн/үйлчлүүлэгчийн эрхийн төлөөлөл, иргэний нийгэм, хуульч, эрүүл мэндийн чанар-аюулгүй байдлын шинжээч, даатгал/санхүүгийн бус хараат бус төлөөллийг тодорхой квотоор оруулах. Шийдвэрлэх бүрэлдэхүүнд тухайн мэргэжлийн шинжээч байх боловч олон нийтийн төлөөлөл заавал оролцдог байх.</w:t>
            </w:r>
          </w:p>
        </w:tc>
        <w:tc>
          <w:tcPr>
            <w:tcW w:w="5386" w:type="dxa"/>
            <w:shd w:val="clear" w:color="auto" w:fill="EAF1F8"/>
          </w:tcPr>
          <w:p w14:paraId="398AEF5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85.4; 86.7. 85.4: 25 гишүүний 4 нь хүний эрх/хууль, 4 нь ТББ төлөөлөл. 86.7: шийдвэрлэх бүрэлдэхүүнд дор хаяж 1 нийтийн төлөөлөл заавал оролцуулна.</w:t>
            </w:r>
          </w:p>
        </w:tc>
      </w:tr>
      <w:tr w:rsidR="008C5500" w:rsidRPr="008C5500" w14:paraId="66712FA9" w14:textId="77777777" w:rsidTr="00DF550D">
        <w:trPr>
          <w:jc w:val="center"/>
        </w:trPr>
        <w:tc>
          <w:tcPr>
            <w:tcW w:w="567" w:type="dxa"/>
          </w:tcPr>
          <w:p w14:paraId="7BEE7DF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71</w:t>
            </w:r>
          </w:p>
        </w:tc>
        <w:tc>
          <w:tcPr>
            <w:tcW w:w="3969" w:type="dxa"/>
          </w:tcPr>
          <w:p w14:paraId="0762A0C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84.8. Шийдвэрийн төрөл нь сануулга, 6 сараас 1 жил/1-3 жил хүчингүй болгох, бүртгэл түдгэлзүүлэх, хасах зэрэг шийтгэл төвтэй байна.</w:t>
            </w:r>
          </w:p>
        </w:tc>
        <w:tc>
          <w:tcPr>
            <w:tcW w:w="4819" w:type="dxa"/>
          </w:tcPr>
          <w:p w14:paraId="6DBDDF0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 xml:space="preserve">Шийтгэлээс гадна засах, дахин сургах, хяналттай ажиллуулах арга хэмжээг оруулах: нөхцөлтэй зөвшөөрөл; тодорхой ажилбар/хүрээг хязгаарлах; ментор/супервиз; байгууллагын системийн сайжруулалтын зөвлөмж; олон нийтэд сэрэмжлүүлэг; шуурхай түр түдгэлзүүлэлт. Санкц сонгох шалгуурыг эрсдэл, давтамж, </w:t>
            </w:r>
            <w:r w:rsidRPr="008C5500">
              <w:rPr>
                <w:rFonts w:ascii="Arial" w:hAnsi="Arial" w:cs="Arial"/>
                <w:sz w:val="22"/>
                <w:szCs w:val="22"/>
                <w:lang w:val="mn-MN"/>
              </w:rPr>
              <w:lastRenderedPageBreak/>
              <w:t>санаатай эсэх, хохирол, засрах боломжтой уялдуулах.</w:t>
            </w:r>
          </w:p>
        </w:tc>
        <w:tc>
          <w:tcPr>
            <w:tcW w:w="5386" w:type="dxa"/>
          </w:tcPr>
          <w:p w14:paraId="28231F3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Хэсэгчлэн тусгагдсан. Холбогдох заалт: 86.9. 86.9: зөрчлийн шинж, хүндийн зэрэг, давтамж, санаатай эсэх, хор уршиг, засрах боломж -ийг харгалзах пропорциональ зарчим тусгагдсан.</w:t>
            </w:r>
          </w:p>
        </w:tc>
      </w:tr>
      <w:tr w:rsidR="008C5500" w:rsidRPr="008C5500" w14:paraId="19A4B750" w14:textId="77777777" w:rsidTr="00DF550D">
        <w:trPr>
          <w:jc w:val="center"/>
        </w:trPr>
        <w:tc>
          <w:tcPr>
            <w:tcW w:w="567" w:type="dxa"/>
            <w:shd w:val="clear" w:color="auto" w:fill="EAF1F8"/>
          </w:tcPr>
          <w:p w14:paraId="1F3E467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72</w:t>
            </w:r>
          </w:p>
        </w:tc>
        <w:tc>
          <w:tcPr>
            <w:tcW w:w="3969" w:type="dxa"/>
            <w:shd w:val="clear" w:color="auto" w:fill="EAF1F8"/>
          </w:tcPr>
          <w:p w14:paraId="3321A4B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85-86. Даатгалын нөхөн төлбөр ба иргэний шүүхээр хохирол барагдуулах зохицуулалт бий боловч өвчтөнд ойлгомжтой урьдчилсан шийдвэрлэх, нээлттэй уучлал/тайлбар, алдаанаас суралцах механизм сул.</w:t>
            </w:r>
          </w:p>
        </w:tc>
        <w:tc>
          <w:tcPr>
            <w:tcW w:w="4819" w:type="dxa"/>
            <w:shd w:val="clear" w:color="auto" w:fill="EAF1F8"/>
          </w:tcPr>
          <w:p w14:paraId="2CB99CE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Өвчтөнд мэдээлэл өгөх, тайлбарлах, уучлал илэрхийлэх нь буруугаа хүлээсэнд тооцогдохгүй байх “open disclosure” зарчим; дотоод чанар-аюулгүй байдлын судалгаа; нууцлалтай тохиолдлын сургамж; маргааныг шүүхээс өмнө эвлэрүүлэх тусгай нэгж; ноцтой тохиолдлыг үндэсний мэдээллийн системд бүртгэх заалт нэмэх.</w:t>
            </w:r>
          </w:p>
        </w:tc>
        <w:tc>
          <w:tcPr>
            <w:tcW w:w="5386" w:type="dxa"/>
            <w:shd w:val="clear" w:color="auto" w:fill="EAF1F8"/>
          </w:tcPr>
          <w:p w14:paraId="67C55D9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тусгагдсан. Холбогдох заалт: 86.3.1, 80.3. Шүүхээс өмнө эвлэрүүлэн зуучлал 86.3.1, 80.3-т тусгагдсан.</w:t>
            </w:r>
          </w:p>
        </w:tc>
      </w:tr>
      <w:tr w:rsidR="008C5500" w:rsidRPr="008C5500" w14:paraId="517E9D6E" w14:textId="77777777" w:rsidTr="00DF550D">
        <w:trPr>
          <w:jc w:val="center"/>
        </w:trPr>
        <w:tc>
          <w:tcPr>
            <w:tcW w:w="567" w:type="dxa"/>
          </w:tcPr>
          <w:p w14:paraId="5F192DC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73</w:t>
            </w:r>
          </w:p>
        </w:tc>
        <w:tc>
          <w:tcPr>
            <w:tcW w:w="3969" w:type="dxa"/>
          </w:tcPr>
          <w:p w14:paraId="63FE5AE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87.1. Хууль зөрчсөн үйлдэл гэмт хэргийн шинжгүй бол Төрийн албаны тухай хууль, Хөдөлмөрийн тухай хуульд зааснаар хариуцлага хүлээлгэнэ.</w:t>
            </w:r>
          </w:p>
        </w:tc>
        <w:tc>
          <w:tcPr>
            <w:tcW w:w="4819" w:type="dxa"/>
          </w:tcPr>
          <w:p w14:paraId="2FF306F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Хариуцлагын бүлгийг өргөтгөж, зөвшөөрөлгүй үйл ажиллагаа, худал мэдээлэл, хуурамч бичиг баримт, зөвшөөрөлгүй нэршил ашиглах, хувийн мэдээлэл задруулах, гомдол шийдвэрлэх ажиллагаанд саад учруулах, ашиг сонирхлын зөрчил нуун дарагдуулах, Холбоо/зохицуулагч үүргээ биелүүлэхгүй байх зэрэгт Зөрчлийн тухай хууль болон тусгай хариуцлагын заалттай уялдуулах.</w:t>
            </w:r>
          </w:p>
        </w:tc>
        <w:tc>
          <w:tcPr>
            <w:tcW w:w="5386" w:type="dxa"/>
          </w:tcPr>
          <w:p w14:paraId="195E4B6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92.1. 92.1: Зөрчлийн тухай хууль, Төрийн албаны тухай хууль, Хөдөлмөрийн тухай хууль болон холбогдох бусад хууль— тусгагдсан.</w:t>
            </w:r>
          </w:p>
        </w:tc>
      </w:tr>
      <w:tr w:rsidR="008C5500" w:rsidRPr="008C5500" w14:paraId="052D2969" w14:textId="77777777" w:rsidTr="00DF550D">
        <w:trPr>
          <w:jc w:val="center"/>
        </w:trPr>
        <w:tc>
          <w:tcPr>
            <w:tcW w:w="567" w:type="dxa"/>
            <w:shd w:val="clear" w:color="auto" w:fill="EAF1F8"/>
          </w:tcPr>
          <w:p w14:paraId="016A72F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74</w:t>
            </w:r>
          </w:p>
        </w:tc>
        <w:tc>
          <w:tcPr>
            <w:tcW w:w="3969" w:type="dxa"/>
            <w:shd w:val="clear" w:color="auto" w:fill="EAF1F8"/>
          </w:tcPr>
          <w:p w14:paraId="6BC8ED5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Хуулийн төсөлд шилжилтийн зохицуулалт тусгагдаагүй;  6, 7 дугаар бүлгийг 2027.09.01-ээс мөрдөхөөр тэмдэглэсэн боловч зөвшөөрөл, төгсөлтийн дараах сургалт, мэдээллийн сан, хүний нөөц, шалгалтын сан, архив шилжүүлэх нарийвчилсан хугацаа, төлөвлөгөө байхгүй.</w:t>
            </w:r>
          </w:p>
        </w:tc>
        <w:tc>
          <w:tcPr>
            <w:tcW w:w="4819" w:type="dxa"/>
            <w:shd w:val="clear" w:color="auto" w:fill="EAF1F8"/>
          </w:tcPr>
          <w:p w14:paraId="1646996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Тусгай “Шилжилтийн зохицуулалт” бүлэг нэмэх: одоогийн ЭМХТ-ийн зөвшөөрөл, төгсөлтийн дараах сургалтын мэдээллийн сан, гэрчилгээ, багц цаг, сургалтын байгууллагын зөвшөөрөл хүчинтэй хэвээр байх;  шинэ зохицуулагч/холбоо бэлэн байдлын шалгуур хангасны дараа үе шаттай шилжүүлэх;  12-24 сарын хамтарсан туршилт;  өгөгдөл шилжүүлэх аудит;  төсөв, хүний нөөц, программ хангамж, үйлчилгээ тасалдахгүй байх</w:t>
            </w:r>
          </w:p>
        </w:tc>
        <w:tc>
          <w:tcPr>
            <w:tcW w:w="5386" w:type="dxa"/>
            <w:shd w:val="clear" w:color="auto" w:fill="EAF1F8"/>
          </w:tcPr>
          <w:p w14:paraId="2D788FB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тусгагдсан. Холбогдох заалт: 89, 90, 91. 89 (зарчим, үе шаттай, ЭМХТ нэрлэсэн, аудит, төсөв), 90 (өмнөх зөвшөөрөл хүчинтэй, дахин шалгалт/төлбөр хориглох), 91 (24 сараас хэтрэхгүй)</w:t>
            </w:r>
          </w:p>
        </w:tc>
      </w:tr>
    </w:tbl>
    <w:p w14:paraId="309A45C9" w14:textId="77777777" w:rsidR="008C5500" w:rsidRPr="008C5500" w:rsidRDefault="008C5500" w:rsidP="008C5500">
      <w:pPr>
        <w:rPr>
          <w:rFonts w:ascii="Arial" w:hAnsi="Arial" w:cs="Arial"/>
          <w:sz w:val="22"/>
          <w:szCs w:val="22"/>
          <w:lang w:val="mn-MN"/>
        </w:rPr>
      </w:pPr>
    </w:p>
    <w:p w14:paraId="2974030B" w14:textId="77777777" w:rsidR="008C5500" w:rsidRPr="008C5500" w:rsidRDefault="008C5500" w:rsidP="008C5500">
      <w:pPr>
        <w:rPr>
          <w:rFonts w:ascii="Arial" w:hAnsi="Arial" w:cs="Arial"/>
          <w:sz w:val="22"/>
          <w:szCs w:val="22"/>
          <w:lang w:val="mn-MN"/>
        </w:rPr>
      </w:pPr>
      <w:r w:rsidRPr="008C5500">
        <w:rPr>
          <w:rFonts w:ascii="Arial" w:hAnsi="Arial" w:cs="Arial"/>
          <w:b/>
          <w:sz w:val="22"/>
          <w:szCs w:val="22"/>
          <w:lang w:val="mn-MN"/>
        </w:rPr>
        <w:t>6. Санхүүгийн зохицуулах хороо (СЗХ)-ноос ирсэн санал — 2026.02.13</w:t>
      </w:r>
    </w:p>
    <w:p w14:paraId="62A57A5C" w14:textId="77777777" w:rsidR="008C5500" w:rsidRPr="008C5500" w:rsidRDefault="008C5500" w:rsidP="008C5500">
      <w:pPr>
        <w:rPr>
          <w:rFonts w:ascii="Arial" w:hAnsi="Arial" w:cs="Arial"/>
          <w:sz w:val="22"/>
          <w:szCs w:val="22"/>
          <w:lang w:val="mn-MN"/>
        </w:rPr>
      </w:pPr>
      <w:r w:rsidRPr="008C5500">
        <w:rPr>
          <w:rFonts w:ascii="Arial" w:hAnsi="Arial" w:cs="Arial"/>
          <w:sz w:val="22"/>
          <w:szCs w:val="22"/>
          <w:lang w:val="mn-MN"/>
        </w:rPr>
        <w:t>Эх сурвалж: СЗХ-ны даргын албан бичиг (№1/551) ба хавсралтаар ирсэн 14 санал</w:t>
      </w:r>
    </w:p>
    <w:tbl>
      <w:tblPr>
        <w:tblStyle w:val="TableGrid"/>
        <w:tblW w:w="0" w:type="auto"/>
        <w:jc w:val="center"/>
        <w:tblLayout w:type="fixed"/>
        <w:tblLook w:val="04A0" w:firstRow="1" w:lastRow="0" w:firstColumn="1" w:lastColumn="0" w:noHBand="0" w:noVBand="1"/>
      </w:tblPr>
      <w:tblGrid>
        <w:gridCol w:w="567"/>
        <w:gridCol w:w="9354"/>
        <w:gridCol w:w="5102"/>
      </w:tblGrid>
      <w:tr w:rsidR="008C5500" w:rsidRPr="008C5500" w14:paraId="4834E8B1" w14:textId="77777777" w:rsidTr="00DF550D">
        <w:trPr>
          <w:jc w:val="center"/>
        </w:trPr>
        <w:tc>
          <w:tcPr>
            <w:tcW w:w="567" w:type="dxa"/>
            <w:shd w:val="clear" w:color="auto" w:fill="BDD0E9"/>
          </w:tcPr>
          <w:p w14:paraId="0154129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9354" w:type="dxa"/>
            <w:shd w:val="clear" w:color="auto" w:fill="BDD0E9"/>
          </w:tcPr>
          <w:p w14:paraId="1158CA7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Саналын агуулга</w:t>
            </w:r>
          </w:p>
        </w:tc>
        <w:tc>
          <w:tcPr>
            <w:tcW w:w="5102" w:type="dxa"/>
            <w:shd w:val="clear" w:color="auto" w:fill="BDD0E9"/>
          </w:tcPr>
          <w:p w14:paraId="165B50B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эсэх</w:t>
            </w:r>
          </w:p>
        </w:tc>
      </w:tr>
      <w:tr w:rsidR="008C5500" w:rsidRPr="008C5500" w14:paraId="22420408" w14:textId="77777777" w:rsidTr="00DF550D">
        <w:trPr>
          <w:jc w:val="center"/>
        </w:trPr>
        <w:tc>
          <w:tcPr>
            <w:tcW w:w="567" w:type="dxa"/>
          </w:tcPr>
          <w:p w14:paraId="30CFACD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w:t>
            </w:r>
          </w:p>
        </w:tc>
        <w:tc>
          <w:tcPr>
            <w:tcW w:w="9354" w:type="dxa"/>
          </w:tcPr>
          <w:p w14:paraId="2A25E6A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69.1 — “мэргэжлийн үйл ажиллагаа” нэр томьёог тодорхойлох; даатгалын зорилго, 72.1-ийн найруулгыг өөрчлөх</w:t>
            </w:r>
          </w:p>
        </w:tc>
        <w:tc>
          <w:tcPr>
            <w:tcW w:w="5102" w:type="dxa"/>
          </w:tcPr>
          <w:p w14:paraId="0B0D8F6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w:t>
            </w:r>
          </w:p>
        </w:tc>
      </w:tr>
      <w:tr w:rsidR="008C5500" w:rsidRPr="008C5500" w14:paraId="1BA56BFA" w14:textId="77777777" w:rsidTr="00DF550D">
        <w:trPr>
          <w:jc w:val="center"/>
        </w:trPr>
        <w:tc>
          <w:tcPr>
            <w:tcW w:w="567" w:type="dxa"/>
            <w:shd w:val="clear" w:color="auto" w:fill="EAF1F8"/>
          </w:tcPr>
          <w:p w14:paraId="59A17C8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w:t>
            </w:r>
          </w:p>
        </w:tc>
        <w:tc>
          <w:tcPr>
            <w:tcW w:w="9354" w:type="dxa"/>
            <w:shd w:val="clear" w:color="auto" w:fill="EAF1F8"/>
          </w:tcPr>
          <w:p w14:paraId="2333F84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Долоодугаар бүлгийн нэрийг “Мэргэжлийн хариуцлагын даатгал” болгох</w:t>
            </w:r>
          </w:p>
        </w:tc>
        <w:tc>
          <w:tcPr>
            <w:tcW w:w="5102" w:type="dxa"/>
            <w:shd w:val="clear" w:color="auto" w:fill="EAF1F8"/>
          </w:tcPr>
          <w:p w14:paraId="1BC97BF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15FCDA62" w14:textId="77777777" w:rsidTr="00DF550D">
        <w:trPr>
          <w:jc w:val="center"/>
        </w:trPr>
        <w:tc>
          <w:tcPr>
            <w:tcW w:w="567" w:type="dxa"/>
          </w:tcPr>
          <w:p w14:paraId="342C26F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w:t>
            </w:r>
          </w:p>
        </w:tc>
        <w:tc>
          <w:tcPr>
            <w:tcW w:w="9354" w:type="dxa"/>
          </w:tcPr>
          <w:p w14:paraId="1CDFC71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70.2 — “...өвчтөнд тусламж, үйлчилгээ үзүүлэхэд” гэснийг хасах</w:t>
            </w:r>
          </w:p>
        </w:tc>
        <w:tc>
          <w:tcPr>
            <w:tcW w:w="5102" w:type="dxa"/>
          </w:tcPr>
          <w:p w14:paraId="4FE4C23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 “Өвчтөнг” хассан</w:t>
            </w:r>
          </w:p>
        </w:tc>
      </w:tr>
      <w:tr w:rsidR="008C5500" w:rsidRPr="008C5500" w14:paraId="26AAE231" w14:textId="77777777" w:rsidTr="00DF550D">
        <w:trPr>
          <w:jc w:val="center"/>
        </w:trPr>
        <w:tc>
          <w:tcPr>
            <w:tcW w:w="567" w:type="dxa"/>
            <w:shd w:val="clear" w:color="auto" w:fill="EAF1F8"/>
          </w:tcPr>
          <w:p w14:paraId="20529FD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w:t>
            </w:r>
          </w:p>
        </w:tc>
        <w:tc>
          <w:tcPr>
            <w:tcW w:w="9354" w:type="dxa"/>
            <w:shd w:val="clear" w:color="auto" w:fill="EAF1F8"/>
          </w:tcPr>
          <w:p w14:paraId="1CCBDF5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70.3 — зөвхөн “эмнэлгийн мэргэжилтэн”-д хамаарах эсэх</w:t>
            </w:r>
          </w:p>
        </w:tc>
        <w:tc>
          <w:tcPr>
            <w:tcW w:w="5102" w:type="dxa"/>
            <w:shd w:val="clear" w:color="auto" w:fill="EAF1F8"/>
          </w:tcPr>
          <w:p w14:paraId="5442EDD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(Тийм)</w:t>
            </w:r>
          </w:p>
        </w:tc>
      </w:tr>
      <w:tr w:rsidR="008C5500" w:rsidRPr="008C5500" w14:paraId="7388D8F8" w14:textId="77777777" w:rsidTr="00DF550D">
        <w:trPr>
          <w:jc w:val="center"/>
        </w:trPr>
        <w:tc>
          <w:tcPr>
            <w:tcW w:w="567" w:type="dxa"/>
          </w:tcPr>
          <w:p w14:paraId="04B4352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w:t>
            </w:r>
          </w:p>
        </w:tc>
        <w:tc>
          <w:tcPr>
            <w:tcW w:w="9354" w:type="dxa"/>
          </w:tcPr>
          <w:p w14:paraId="10684B0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70.4 дэх заалтын найруулгыг эргэн харах</w:t>
            </w:r>
          </w:p>
        </w:tc>
        <w:tc>
          <w:tcPr>
            <w:tcW w:w="5102" w:type="dxa"/>
          </w:tcPr>
          <w:p w14:paraId="0C13ED7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 Сайн дурын даатгалд хамрагдах этгээдийг тодорхойлсон</w:t>
            </w:r>
          </w:p>
        </w:tc>
      </w:tr>
      <w:tr w:rsidR="008C5500" w:rsidRPr="008C5500" w14:paraId="6DF9C2D1" w14:textId="77777777" w:rsidTr="00DF550D">
        <w:trPr>
          <w:jc w:val="center"/>
        </w:trPr>
        <w:tc>
          <w:tcPr>
            <w:tcW w:w="567" w:type="dxa"/>
            <w:shd w:val="clear" w:color="auto" w:fill="EAF1F8"/>
          </w:tcPr>
          <w:p w14:paraId="63F8A8E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w:t>
            </w:r>
          </w:p>
        </w:tc>
        <w:tc>
          <w:tcPr>
            <w:tcW w:w="9354" w:type="dxa"/>
            <w:shd w:val="clear" w:color="auto" w:fill="EAF1F8"/>
          </w:tcPr>
          <w:p w14:paraId="557403F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59, 70 дугаар зүйл — холбооны чиг үүрэг, даатгалд хяналт тавих</w:t>
            </w:r>
          </w:p>
        </w:tc>
        <w:tc>
          <w:tcPr>
            <w:tcW w:w="5102" w:type="dxa"/>
            <w:shd w:val="clear" w:color="auto" w:fill="EAF1F8"/>
          </w:tcPr>
          <w:p w14:paraId="5EC95CC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61E32307" w14:textId="77777777" w:rsidTr="00DF550D">
        <w:trPr>
          <w:jc w:val="center"/>
        </w:trPr>
        <w:tc>
          <w:tcPr>
            <w:tcW w:w="567" w:type="dxa"/>
          </w:tcPr>
          <w:p w14:paraId="21B3BB6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w:t>
            </w:r>
          </w:p>
        </w:tc>
        <w:tc>
          <w:tcPr>
            <w:tcW w:w="9354" w:type="dxa"/>
          </w:tcPr>
          <w:p w14:paraId="0729DC8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71.1 — “хүчин төгөлдөр зөвшөөрөгдөх даатгал” ямар даатгал болохыг тодорхой болгох</w:t>
            </w:r>
          </w:p>
        </w:tc>
        <w:tc>
          <w:tcPr>
            <w:tcW w:w="5102" w:type="dxa"/>
          </w:tcPr>
          <w:p w14:paraId="6BFCF22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Сайн дурын мэргэжлийн хариуцлагын даатгалыг тодорхой болгох</w:t>
            </w:r>
          </w:p>
        </w:tc>
      </w:tr>
      <w:tr w:rsidR="008C5500" w:rsidRPr="008C5500" w14:paraId="13D2C977" w14:textId="77777777" w:rsidTr="00DF550D">
        <w:trPr>
          <w:jc w:val="center"/>
        </w:trPr>
        <w:tc>
          <w:tcPr>
            <w:tcW w:w="567" w:type="dxa"/>
            <w:shd w:val="clear" w:color="auto" w:fill="EAF1F8"/>
          </w:tcPr>
          <w:p w14:paraId="61C3A16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w:t>
            </w:r>
          </w:p>
        </w:tc>
        <w:tc>
          <w:tcPr>
            <w:tcW w:w="9354" w:type="dxa"/>
            <w:shd w:val="clear" w:color="auto" w:fill="EAF1F8"/>
          </w:tcPr>
          <w:p w14:paraId="2914C34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71.2 дахь заалт ойлгомжгүй тул дахин найруулах</w:t>
            </w:r>
          </w:p>
        </w:tc>
        <w:tc>
          <w:tcPr>
            <w:tcW w:w="5102" w:type="dxa"/>
            <w:shd w:val="clear" w:color="auto" w:fill="EAF1F8"/>
          </w:tcPr>
          <w:p w14:paraId="1C94CEE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 Найруулсан</w:t>
            </w:r>
          </w:p>
        </w:tc>
      </w:tr>
      <w:tr w:rsidR="008C5500" w:rsidRPr="008C5500" w14:paraId="74DBCE4A" w14:textId="77777777" w:rsidTr="00DF550D">
        <w:trPr>
          <w:jc w:val="center"/>
        </w:trPr>
        <w:tc>
          <w:tcPr>
            <w:tcW w:w="567" w:type="dxa"/>
          </w:tcPr>
          <w:p w14:paraId="1887A7A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9</w:t>
            </w:r>
          </w:p>
        </w:tc>
        <w:tc>
          <w:tcPr>
            <w:tcW w:w="9354" w:type="dxa"/>
          </w:tcPr>
          <w:p w14:paraId="2736BDA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73.3 дахь заалтыг хасах</w:t>
            </w:r>
          </w:p>
        </w:tc>
        <w:tc>
          <w:tcPr>
            <w:tcW w:w="5102" w:type="dxa"/>
          </w:tcPr>
          <w:p w14:paraId="7A178F2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715869F1" w14:textId="77777777" w:rsidTr="00DF550D">
        <w:trPr>
          <w:jc w:val="center"/>
        </w:trPr>
        <w:tc>
          <w:tcPr>
            <w:tcW w:w="567" w:type="dxa"/>
            <w:shd w:val="clear" w:color="auto" w:fill="EAF1F8"/>
          </w:tcPr>
          <w:p w14:paraId="2F85E84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10</w:t>
            </w:r>
          </w:p>
        </w:tc>
        <w:tc>
          <w:tcPr>
            <w:tcW w:w="9354" w:type="dxa"/>
            <w:shd w:val="clear" w:color="auto" w:fill="EAF1F8"/>
          </w:tcPr>
          <w:p w14:paraId="3F2D3F0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73.2 ба 73.4 дэх хэсгийг нэгтгэх</w:t>
            </w:r>
          </w:p>
        </w:tc>
        <w:tc>
          <w:tcPr>
            <w:tcW w:w="5102" w:type="dxa"/>
            <w:shd w:val="clear" w:color="auto" w:fill="EAF1F8"/>
          </w:tcPr>
          <w:p w14:paraId="45D7580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5C3FEF49" w14:textId="77777777" w:rsidTr="00DF550D">
        <w:trPr>
          <w:jc w:val="center"/>
        </w:trPr>
        <w:tc>
          <w:tcPr>
            <w:tcW w:w="567" w:type="dxa"/>
          </w:tcPr>
          <w:p w14:paraId="67E5303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w:t>
            </w:r>
          </w:p>
        </w:tc>
        <w:tc>
          <w:tcPr>
            <w:tcW w:w="9354" w:type="dxa"/>
          </w:tcPr>
          <w:p w14:paraId="5E78B7B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75.2 дахь заалтыг 1 дүгээр саналтай уялдуулан өөрчлөх</w:t>
            </w:r>
          </w:p>
        </w:tc>
        <w:tc>
          <w:tcPr>
            <w:tcW w:w="5102" w:type="dxa"/>
          </w:tcPr>
          <w:p w14:paraId="582D486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7CB85E61" w14:textId="77777777" w:rsidTr="00DF550D">
        <w:trPr>
          <w:jc w:val="center"/>
        </w:trPr>
        <w:tc>
          <w:tcPr>
            <w:tcW w:w="567" w:type="dxa"/>
            <w:shd w:val="clear" w:color="auto" w:fill="EAF1F8"/>
          </w:tcPr>
          <w:p w14:paraId="1BCBA92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12</w:t>
            </w:r>
          </w:p>
        </w:tc>
        <w:tc>
          <w:tcPr>
            <w:tcW w:w="9354" w:type="dxa"/>
            <w:shd w:val="clear" w:color="auto" w:fill="EAF1F8"/>
          </w:tcPr>
          <w:p w14:paraId="6F23EFC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74 дүгээр зүйлийн дугаарлал алдаатай тул засах (74.4-т “75.3”)</w:t>
            </w:r>
          </w:p>
        </w:tc>
        <w:tc>
          <w:tcPr>
            <w:tcW w:w="5102" w:type="dxa"/>
            <w:shd w:val="clear" w:color="auto" w:fill="EAF1F8"/>
          </w:tcPr>
          <w:p w14:paraId="50B2F6F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 Зассан</w:t>
            </w:r>
          </w:p>
        </w:tc>
      </w:tr>
      <w:tr w:rsidR="008C5500" w:rsidRPr="008C5500" w14:paraId="539F0966" w14:textId="77777777" w:rsidTr="00DF550D">
        <w:trPr>
          <w:jc w:val="center"/>
        </w:trPr>
        <w:tc>
          <w:tcPr>
            <w:tcW w:w="567" w:type="dxa"/>
          </w:tcPr>
          <w:p w14:paraId="48099F7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w:t>
            </w:r>
          </w:p>
        </w:tc>
        <w:tc>
          <w:tcPr>
            <w:tcW w:w="9354" w:type="dxa"/>
          </w:tcPr>
          <w:p w14:paraId="34380F6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74.3 — даатгалын хураамжийн доод хувь, заавал талах байдлаар найруулах</w:t>
            </w:r>
          </w:p>
        </w:tc>
        <w:tc>
          <w:tcPr>
            <w:tcW w:w="5102" w:type="dxa"/>
          </w:tcPr>
          <w:p w14:paraId="65B45EA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r>
      <w:tr w:rsidR="008C5500" w:rsidRPr="008C5500" w14:paraId="137E1084" w14:textId="77777777" w:rsidTr="00DF550D">
        <w:trPr>
          <w:jc w:val="center"/>
        </w:trPr>
        <w:tc>
          <w:tcPr>
            <w:tcW w:w="567" w:type="dxa"/>
            <w:shd w:val="clear" w:color="auto" w:fill="EAF1F8"/>
          </w:tcPr>
          <w:p w14:paraId="17386FC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w:t>
            </w:r>
          </w:p>
        </w:tc>
        <w:tc>
          <w:tcPr>
            <w:tcW w:w="9354" w:type="dxa"/>
            <w:shd w:val="clear" w:color="auto" w:fill="EAF1F8"/>
          </w:tcPr>
          <w:p w14:paraId="6B24604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79.1 — “хориглосон нөхцөл” гэдгийг “гэрээний нөхцөл” болгох боломжтой эсэх</w:t>
            </w:r>
          </w:p>
        </w:tc>
        <w:tc>
          <w:tcPr>
            <w:tcW w:w="5102" w:type="dxa"/>
            <w:shd w:val="clear" w:color="auto" w:fill="EAF1F8"/>
          </w:tcPr>
          <w:p w14:paraId="6D8E9F3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(тодорхойлоогүй)</w:t>
            </w:r>
          </w:p>
        </w:tc>
      </w:tr>
    </w:tbl>
    <w:p w14:paraId="664C5937" w14:textId="77777777" w:rsidR="008C5500" w:rsidRPr="008C5500" w:rsidRDefault="008C5500" w:rsidP="008C5500">
      <w:pPr>
        <w:rPr>
          <w:rFonts w:ascii="Arial" w:hAnsi="Arial" w:cs="Arial"/>
          <w:sz w:val="22"/>
          <w:szCs w:val="22"/>
          <w:lang w:val="mn-MN"/>
        </w:rPr>
      </w:pPr>
    </w:p>
    <w:p w14:paraId="1A0774D7" w14:textId="77777777" w:rsidR="008C5500" w:rsidRPr="008C5500" w:rsidRDefault="008C5500" w:rsidP="008C5500">
      <w:pPr>
        <w:rPr>
          <w:rFonts w:ascii="Arial" w:hAnsi="Arial" w:cs="Arial"/>
          <w:sz w:val="22"/>
          <w:szCs w:val="22"/>
          <w:lang w:val="mn-MN"/>
        </w:rPr>
      </w:pPr>
      <w:r w:rsidRPr="008C5500">
        <w:rPr>
          <w:rFonts w:ascii="Arial" w:hAnsi="Arial" w:cs="Arial"/>
          <w:b/>
          <w:sz w:val="22"/>
          <w:szCs w:val="22"/>
          <w:lang w:val="mn-MN"/>
        </w:rPr>
        <w:lastRenderedPageBreak/>
        <w:t>7. Сангийн яам (Сангийн сайд)-наас ирсэн төсвийн асуулгын хариу — 2026.05.11</w:t>
      </w:r>
    </w:p>
    <w:p w14:paraId="2B1A1820" w14:textId="77777777" w:rsidR="008C5500" w:rsidRPr="008C5500" w:rsidRDefault="008C5500" w:rsidP="008C5500">
      <w:pPr>
        <w:rPr>
          <w:rFonts w:ascii="Arial" w:hAnsi="Arial" w:cs="Arial"/>
          <w:sz w:val="22"/>
          <w:szCs w:val="22"/>
          <w:lang w:val="mn-MN"/>
        </w:rPr>
      </w:pPr>
      <w:r w:rsidRPr="008C5500">
        <w:rPr>
          <w:rFonts w:ascii="Arial" w:hAnsi="Arial" w:cs="Arial"/>
          <w:sz w:val="22"/>
          <w:szCs w:val="22"/>
          <w:lang w:val="mn-MN"/>
        </w:rPr>
        <w:t>Эх сурвалж: Сангийн сайдын албан бичиг (№01/4982). Энэ нь хуулийн төслийн заалтад өгсөн санал биш, харин эрүүл мэндийн салбарын төсөв, санхүүжилттэй холбоотой асуулгад өгсөн мэдээллийн хариу тул “тусгасан эсэх” гэж ангилаагүй.</w:t>
      </w:r>
    </w:p>
    <w:tbl>
      <w:tblPr>
        <w:tblStyle w:val="TableGrid"/>
        <w:tblW w:w="0" w:type="auto"/>
        <w:jc w:val="center"/>
        <w:tblLayout w:type="fixed"/>
        <w:tblLook w:val="04A0" w:firstRow="1" w:lastRow="0" w:firstColumn="1" w:lastColumn="0" w:noHBand="0" w:noVBand="1"/>
      </w:tblPr>
      <w:tblGrid>
        <w:gridCol w:w="567"/>
        <w:gridCol w:w="6520"/>
        <w:gridCol w:w="7937"/>
      </w:tblGrid>
      <w:tr w:rsidR="008C5500" w:rsidRPr="008C5500" w14:paraId="759FE268" w14:textId="77777777" w:rsidTr="00DF550D">
        <w:trPr>
          <w:jc w:val="center"/>
        </w:trPr>
        <w:tc>
          <w:tcPr>
            <w:tcW w:w="567" w:type="dxa"/>
            <w:shd w:val="clear" w:color="auto" w:fill="BDD0E9"/>
          </w:tcPr>
          <w:p w14:paraId="231C4A0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6520" w:type="dxa"/>
            <w:shd w:val="clear" w:color="auto" w:fill="BDD0E9"/>
          </w:tcPr>
          <w:p w14:paraId="0F51F16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Асуулгын агуулга</w:t>
            </w:r>
          </w:p>
        </w:tc>
        <w:tc>
          <w:tcPr>
            <w:tcW w:w="7937" w:type="dxa"/>
            <w:shd w:val="clear" w:color="auto" w:fill="BDD0E9"/>
          </w:tcPr>
          <w:p w14:paraId="55A6A8A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Хариу (товч)</w:t>
            </w:r>
          </w:p>
        </w:tc>
      </w:tr>
      <w:tr w:rsidR="008C5500" w:rsidRPr="008C5500" w14:paraId="55BF9E15" w14:textId="77777777" w:rsidTr="00DF550D">
        <w:trPr>
          <w:jc w:val="center"/>
        </w:trPr>
        <w:tc>
          <w:tcPr>
            <w:tcW w:w="567" w:type="dxa"/>
          </w:tcPr>
          <w:p w14:paraId="11BD99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w:t>
            </w:r>
          </w:p>
        </w:tc>
        <w:tc>
          <w:tcPr>
            <w:tcW w:w="6520" w:type="dxa"/>
          </w:tcPr>
          <w:p w14:paraId="31AE2F6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Эрүүл мэндийн салбарын төсвийг нэмэгдүүлэх бодлого, ДНБ-д эзлэх хувь, тооцооллын аргачлал</w:t>
            </w:r>
          </w:p>
        </w:tc>
        <w:tc>
          <w:tcPr>
            <w:tcW w:w="7937" w:type="dxa"/>
          </w:tcPr>
          <w:p w14:paraId="025D70D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Мэдээллийн хариу — дунд хугацааны төсвийн хүрээний мэдэгдэлд тусгай заалт оруулдаггүй</w:t>
            </w:r>
          </w:p>
        </w:tc>
      </w:tr>
      <w:tr w:rsidR="008C5500" w:rsidRPr="008C5500" w14:paraId="18B1B1E3" w14:textId="77777777" w:rsidTr="00DF550D">
        <w:trPr>
          <w:jc w:val="center"/>
        </w:trPr>
        <w:tc>
          <w:tcPr>
            <w:tcW w:w="567" w:type="dxa"/>
            <w:shd w:val="clear" w:color="auto" w:fill="EAF1F8"/>
          </w:tcPr>
          <w:p w14:paraId="332076A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w:t>
            </w:r>
          </w:p>
        </w:tc>
        <w:tc>
          <w:tcPr>
            <w:tcW w:w="6520" w:type="dxa"/>
            <w:shd w:val="clear" w:color="auto" w:fill="EAF1F8"/>
          </w:tcPr>
          <w:p w14:paraId="7F73D7A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ДНБ-ий 5%-д хүргэх зорилт хэрхэн хангагдах талаар</w:t>
            </w:r>
          </w:p>
        </w:tc>
        <w:tc>
          <w:tcPr>
            <w:tcW w:w="7937" w:type="dxa"/>
            <w:shd w:val="clear" w:color="auto" w:fill="EAF1F8"/>
          </w:tcPr>
          <w:p w14:paraId="1A25015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Мэдээллийн хариу — 2024 оны 38.3%→2027 онд 30% бууруулах зорилт</w:t>
            </w:r>
          </w:p>
        </w:tc>
      </w:tr>
      <w:tr w:rsidR="008C5500" w:rsidRPr="008C5500" w14:paraId="44745E4C" w14:textId="77777777" w:rsidTr="00DF550D">
        <w:trPr>
          <w:jc w:val="center"/>
        </w:trPr>
        <w:tc>
          <w:tcPr>
            <w:tcW w:w="567" w:type="dxa"/>
          </w:tcPr>
          <w:p w14:paraId="740223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w:t>
            </w:r>
          </w:p>
        </w:tc>
        <w:tc>
          <w:tcPr>
            <w:tcW w:w="6520" w:type="dxa"/>
          </w:tcPr>
          <w:p w14:paraId="11108ED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Эрүүл мэндийн ажилтны цалингийн нэмэгдлийн санхүүжилт, эх үүсвэр</w:t>
            </w:r>
          </w:p>
        </w:tc>
        <w:tc>
          <w:tcPr>
            <w:tcW w:w="7937" w:type="dxa"/>
          </w:tcPr>
          <w:p w14:paraId="4344E0E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Мэдээллийн хариу — 2026 онд нийт 308.8 тэрбум ₮ эх үүсвэрээр шийдвэрлэх боломжтой</w:t>
            </w:r>
          </w:p>
        </w:tc>
      </w:tr>
    </w:tbl>
    <w:p w14:paraId="3F5270C9" w14:textId="77777777" w:rsidR="008C5500" w:rsidRPr="008C5500" w:rsidRDefault="008C5500" w:rsidP="008C5500">
      <w:pPr>
        <w:rPr>
          <w:rFonts w:ascii="Arial" w:hAnsi="Arial" w:cs="Arial"/>
          <w:sz w:val="22"/>
          <w:szCs w:val="22"/>
          <w:lang w:val="mn-MN"/>
        </w:rPr>
      </w:pPr>
    </w:p>
    <w:p w14:paraId="58BDAD6E" w14:textId="77777777" w:rsidR="008C5500" w:rsidRPr="008C5500" w:rsidRDefault="008C5500" w:rsidP="008C5500">
      <w:pPr>
        <w:rPr>
          <w:rFonts w:ascii="Arial" w:hAnsi="Arial" w:cs="Arial"/>
          <w:sz w:val="22"/>
          <w:szCs w:val="22"/>
          <w:lang w:val="mn-MN"/>
        </w:rPr>
      </w:pPr>
      <w:r w:rsidRPr="008C5500">
        <w:rPr>
          <w:rFonts w:ascii="Arial" w:hAnsi="Arial" w:cs="Arial"/>
          <w:b/>
          <w:sz w:val="22"/>
          <w:szCs w:val="22"/>
          <w:lang w:val="mn-MN"/>
        </w:rPr>
        <w:t>8. Монголын сувилагчдын нийгэмлэг (МСН)-ээс ирсэн санал — 2026.06.13</w:t>
      </w:r>
    </w:p>
    <w:p w14:paraId="7FB329B4" w14:textId="77777777" w:rsidR="008C5500" w:rsidRPr="008C5500" w:rsidRDefault="008C5500" w:rsidP="008C5500">
      <w:pPr>
        <w:rPr>
          <w:rFonts w:ascii="Arial" w:hAnsi="Arial" w:cs="Arial"/>
          <w:sz w:val="22"/>
          <w:szCs w:val="22"/>
          <w:lang w:val="mn-MN"/>
        </w:rPr>
      </w:pPr>
      <w:r w:rsidRPr="008C5500">
        <w:rPr>
          <w:rFonts w:ascii="Arial" w:hAnsi="Arial" w:cs="Arial"/>
          <w:sz w:val="22"/>
          <w:szCs w:val="22"/>
          <w:lang w:val="mn-MN"/>
        </w:rPr>
        <w:t xml:space="preserve">Эх сурвалж: МСН-ийн 76 салбар нийгэмлэг, ~15,000 сувилагчийн төлөөллийн санал. </w:t>
      </w:r>
    </w:p>
    <w:tbl>
      <w:tblPr>
        <w:tblStyle w:val="TableGrid"/>
        <w:tblW w:w="0" w:type="auto"/>
        <w:jc w:val="center"/>
        <w:tblLayout w:type="fixed"/>
        <w:tblLook w:val="04A0" w:firstRow="1" w:lastRow="0" w:firstColumn="1" w:lastColumn="0" w:noHBand="0" w:noVBand="1"/>
      </w:tblPr>
      <w:tblGrid>
        <w:gridCol w:w="510"/>
        <w:gridCol w:w="6236"/>
        <w:gridCol w:w="2268"/>
        <w:gridCol w:w="6009"/>
      </w:tblGrid>
      <w:tr w:rsidR="008C5500" w:rsidRPr="008C5500" w14:paraId="5461AF8E" w14:textId="77777777" w:rsidTr="00DF550D">
        <w:trPr>
          <w:jc w:val="center"/>
        </w:trPr>
        <w:tc>
          <w:tcPr>
            <w:tcW w:w="510" w:type="dxa"/>
            <w:shd w:val="clear" w:color="auto" w:fill="BDD0E9"/>
          </w:tcPr>
          <w:p w14:paraId="1753C8F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w:t>
            </w:r>
          </w:p>
        </w:tc>
        <w:tc>
          <w:tcPr>
            <w:tcW w:w="6236" w:type="dxa"/>
            <w:shd w:val="clear" w:color="auto" w:fill="BDD0E9"/>
          </w:tcPr>
          <w:p w14:paraId="0450846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Саналын агуулга</w:t>
            </w:r>
          </w:p>
        </w:tc>
        <w:tc>
          <w:tcPr>
            <w:tcW w:w="2268" w:type="dxa"/>
            <w:shd w:val="clear" w:color="auto" w:fill="BDD0E9"/>
          </w:tcPr>
          <w:p w14:paraId="1FF4BF8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Тусгасан эсэх</w:t>
            </w:r>
          </w:p>
        </w:tc>
        <w:tc>
          <w:tcPr>
            <w:tcW w:w="6009" w:type="dxa"/>
            <w:shd w:val="clear" w:color="auto" w:fill="BDD0E9"/>
          </w:tcPr>
          <w:p w14:paraId="0B659DC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Холбогдох заалт / тайлбар</w:t>
            </w:r>
          </w:p>
        </w:tc>
      </w:tr>
      <w:tr w:rsidR="008C5500" w:rsidRPr="008C5500" w14:paraId="6E5F1AF8" w14:textId="77777777" w:rsidTr="00DF550D">
        <w:trPr>
          <w:jc w:val="center"/>
        </w:trPr>
        <w:tc>
          <w:tcPr>
            <w:tcW w:w="510" w:type="dxa"/>
          </w:tcPr>
          <w:p w14:paraId="4298CE8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w:t>
            </w:r>
          </w:p>
        </w:tc>
        <w:tc>
          <w:tcPr>
            <w:tcW w:w="6236" w:type="dxa"/>
          </w:tcPr>
          <w:p w14:paraId="7B36DE4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4.1.2. болон 4,1,3 -т эм найруулагч давхардан орсон тул давхардлыг арилгах</w:t>
            </w:r>
          </w:p>
        </w:tc>
        <w:tc>
          <w:tcPr>
            <w:tcW w:w="2268" w:type="dxa"/>
          </w:tcPr>
          <w:p w14:paraId="02F9A16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tcPr>
          <w:p w14:paraId="3DB1F05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4.1.2, 4.1.3 — “эм найруулагч”-ийг 4.1.2-т, “жор баригч”-ийг 4.1.3-т зааж давхардлыг арилгасан.</w:t>
            </w:r>
          </w:p>
        </w:tc>
      </w:tr>
      <w:tr w:rsidR="008C5500" w:rsidRPr="008C5500" w14:paraId="6897C22E" w14:textId="77777777" w:rsidTr="00DF550D">
        <w:trPr>
          <w:jc w:val="center"/>
        </w:trPr>
        <w:tc>
          <w:tcPr>
            <w:tcW w:w="510" w:type="dxa"/>
            <w:shd w:val="clear" w:color="auto" w:fill="EAF1F8"/>
          </w:tcPr>
          <w:p w14:paraId="519A7E4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w:t>
            </w:r>
          </w:p>
        </w:tc>
        <w:tc>
          <w:tcPr>
            <w:tcW w:w="6236" w:type="dxa"/>
            <w:shd w:val="clear" w:color="auto" w:fill="EAF1F8"/>
          </w:tcPr>
          <w:p w14:paraId="2EEA354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4.1.3 Сувилагчийн туслах, Нийгмийн эрүүл мэндийн сувилагч, ариутгагч, шүдний техникч, эмгэг судлалын ажилтан, технологич – Эмнэлгийн бусад мэргэжилтэнд нэмэх</w:t>
            </w:r>
          </w:p>
        </w:tc>
        <w:tc>
          <w:tcPr>
            <w:tcW w:w="2268" w:type="dxa"/>
            <w:shd w:val="clear" w:color="auto" w:fill="EAF1F8"/>
          </w:tcPr>
          <w:p w14:paraId="6A0B422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shd w:val="clear" w:color="auto" w:fill="EAF1F8"/>
          </w:tcPr>
          <w:p w14:paraId="4CF4DB8E"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351C46BE" w14:textId="77777777" w:rsidTr="00DF550D">
        <w:trPr>
          <w:jc w:val="center"/>
        </w:trPr>
        <w:tc>
          <w:tcPr>
            <w:tcW w:w="510" w:type="dxa"/>
          </w:tcPr>
          <w:p w14:paraId="2101589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w:t>
            </w:r>
          </w:p>
        </w:tc>
        <w:tc>
          <w:tcPr>
            <w:tcW w:w="6236" w:type="dxa"/>
          </w:tcPr>
          <w:p w14:paraId="4BB1938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4.1.4 Хөтөч, цахим бүртгэгч нэмэх</w:t>
            </w:r>
          </w:p>
        </w:tc>
        <w:tc>
          <w:tcPr>
            <w:tcW w:w="2268" w:type="dxa"/>
          </w:tcPr>
          <w:p w14:paraId="767615C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tcPr>
          <w:p w14:paraId="2B2E952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4.1.4-т хөтөч, цахим бүртгэгч зэргийг хамруулсан “эрүүл мэндийн бусад ажилтан”-ы ангиллыг тусгасан.</w:t>
            </w:r>
          </w:p>
        </w:tc>
      </w:tr>
      <w:tr w:rsidR="008C5500" w:rsidRPr="008C5500" w14:paraId="35938500" w14:textId="77777777" w:rsidTr="00DF550D">
        <w:trPr>
          <w:jc w:val="center"/>
        </w:trPr>
        <w:tc>
          <w:tcPr>
            <w:tcW w:w="510" w:type="dxa"/>
            <w:shd w:val="clear" w:color="auto" w:fill="EAF1F8"/>
          </w:tcPr>
          <w:p w14:paraId="18D2B78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w:t>
            </w:r>
          </w:p>
        </w:tc>
        <w:tc>
          <w:tcPr>
            <w:tcW w:w="6236" w:type="dxa"/>
            <w:shd w:val="clear" w:color="auto" w:fill="EAF1F8"/>
          </w:tcPr>
          <w:p w14:paraId="66D6601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4.1.6  Эмнэлгийн осол- стандарт, тушаал, журам, заавар мөрдсөн боловч урьдчилан таамаглах боломжгүй нөхцөл байдал үүссэн жишээ нь: эмийн ховор төрлийн харшлын урвал,</w:t>
            </w:r>
          </w:p>
        </w:tc>
        <w:tc>
          <w:tcPr>
            <w:tcW w:w="2268" w:type="dxa"/>
            <w:shd w:val="clear" w:color="auto" w:fill="EAF1F8"/>
          </w:tcPr>
          <w:p w14:paraId="49326F0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shd w:val="clear" w:color="auto" w:fill="EAF1F8"/>
          </w:tcPr>
          <w:p w14:paraId="2EDB7E9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4.1.6 (эмнэлгийн осол), 4.1.7 (урьдчилан таамаглашгүй гаж нөлөө) тодорхойлсон.</w:t>
            </w:r>
          </w:p>
        </w:tc>
      </w:tr>
      <w:tr w:rsidR="008C5500" w:rsidRPr="008C5500" w14:paraId="1175E12A" w14:textId="77777777" w:rsidTr="00DF550D">
        <w:trPr>
          <w:jc w:val="center"/>
        </w:trPr>
        <w:tc>
          <w:tcPr>
            <w:tcW w:w="510" w:type="dxa"/>
          </w:tcPr>
          <w:p w14:paraId="7762224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5</w:t>
            </w:r>
          </w:p>
        </w:tc>
        <w:tc>
          <w:tcPr>
            <w:tcW w:w="6236" w:type="dxa"/>
          </w:tcPr>
          <w:p w14:paraId="0ACA9A8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5.1.2. Ур чадвараа тогтмол дээшлүүлж, үйлдэлийн стандартаа баримтлан хариуцлагатай байх.</w:t>
            </w:r>
          </w:p>
        </w:tc>
        <w:tc>
          <w:tcPr>
            <w:tcW w:w="2268" w:type="dxa"/>
          </w:tcPr>
          <w:p w14:paraId="1996C32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tcPr>
          <w:p w14:paraId="47C952A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5.1.2 — “ур чадвараа тогтмол дээшлүүлж, үйлдэл бүртээ хариуцлагатай байх” яг тусгасан.</w:t>
            </w:r>
          </w:p>
        </w:tc>
      </w:tr>
      <w:tr w:rsidR="008C5500" w:rsidRPr="008C5500" w14:paraId="105F435A" w14:textId="77777777" w:rsidTr="00DF550D">
        <w:trPr>
          <w:jc w:val="center"/>
        </w:trPr>
        <w:tc>
          <w:tcPr>
            <w:tcW w:w="510" w:type="dxa"/>
            <w:shd w:val="clear" w:color="auto" w:fill="EAF1F8"/>
          </w:tcPr>
          <w:p w14:paraId="724BB6B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w:t>
            </w:r>
          </w:p>
        </w:tc>
        <w:tc>
          <w:tcPr>
            <w:tcW w:w="6236" w:type="dxa"/>
            <w:shd w:val="clear" w:color="auto" w:fill="EAF1F8"/>
          </w:tcPr>
          <w:p w14:paraId="5DAD55A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6.1 Эрүүл мэндийн байгууллага нь тав тухтай таатай орчныг бүрдүүлэх</w:t>
            </w:r>
          </w:p>
        </w:tc>
        <w:tc>
          <w:tcPr>
            <w:tcW w:w="2268" w:type="dxa"/>
            <w:shd w:val="clear" w:color="auto" w:fill="EAF1F8"/>
          </w:tcPr>
          <w:p w14:paraId="5DBB08E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6B50A88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6.1-т эрүүл мэндийн ажилтны эрүүл, аюулгүй орчинд ажиллах нөхцөлийг бүрдүүлэхээр тусгасан.</w:t>
            </w:r>
          </w:p>
        </w:tc>
      </w:tr>
      <w:tr w:rsidR="008C5500" w:rsidRPr="008C5500" w14:paraId="1DCE9FEA" w14:textId="77777777" w:rsidTr="00DF550D">
        <w:trPr>
          <w:jc w:val="center"/>
        </w:trPr>
        <w:tc>
          <w:tcPr>
            <w:tcW w:w="510" w:type="dxa"/>
          </w:tcPr>
          <w:p w14:paraId="31A79F9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w:t>
            </w:r>
          </w:p>
        </w:tc>
        <w:tc>
          <w:tcPr>
            <w:tcW w:w="6236" w:type="dxa"/>
          </w:tcPr>
          <w:p w14:paraId="06A28A8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6.2 Материал хэрэгслийг илүү дэлгэрэнгүй оруулах /ажлын хувцасны стандарт, амрах өрөө, чийрэгжүүлэх өрөө гэх мэт/</w:t>
            </w:r>
          </w:p>
        </w:tc>
        <w:tc>
          <w:tcPr>
            <w:tcW w:w="2268" w:type="dxa"/>
          </w:tcPr>
          <w:p w14:paraId="24A802C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tcPr>
          <w:p w14:paraId="5C7F618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6.2-т ажилтныг шаардлагатай тоног төхөөрөмж, хэрэгсэл, материалаар хангах эрхийг тусгасан.</w:t>
            </w:r>
          </w:p>
        </w:tc>
      </w:tr>
      <w:tr w:rsidR="008C5500" w:rsidRPr="008C5500" w14:paraId="0AF7D826" w14:textId="77777777" w:rsidTr="00DF550D">
        <w:trPr>
          <w:jc w:val="center"/>
        </w:trPr>
        <w:tc>
          <w:tcPr>
            <w:tcW w:w="510" w:type="dxa"/>
            <w:shd w:val="clear" w:color="auto" w:fill="EAF1F8"/>
          </w:tcPr>
          <w:p w14:paraId="1AD99C3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w:t>
            </w:r>
          </w:p>
        </w:tc>
        <w:tc>
          <w:tcPr>
            <w:tcW w:w="6236" w:type="dxa"/>
            <w:shd w:val="clear" w:color="auto" w:fill="EAF1F8"/>
          </w:tcPr>
          <w:p w14:paraId="294BADE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6.4 Цахим орчинд эрүүл мэндийн ажилтны эрх зөрчигдөхөөс урьдчилан сэргийлэх арга хэмжээг тодорхойлж оруулах Ж/нь: камержуулалт</w:t>
            </w:r>
          </w:p>
        </w:tc>
        <w:tc>
          <w:tcPr>
            <w:tcW w:w="2268" w:type="dxa"/>
            <w:shd w:val="clear" w:color="auto" w:fill="EAF1F8"/>
          </w:tcPr>
          <w:p w14:paraId="575B0CF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5B0C893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6.4-т цахим орчин болон ажлын байранд ажилтны хувийн халдашгүй байдлыг хамгаалах арга хэмжээг тусгасан.</w:t>
            </w:r>
          </w:p>
        </w:tc>
      </w:tr>
      <w:tr w:rsidR="008C5500" w:rsidRPr="008C5500" w14:paraId="4AEF5BEA" w14:textId="77777777" w:rsidTr="00DF550D">
        <w:trPr>
          <w:jc w:val="center"/>
        </w:trPr>
        <w:tc>
          <w:tcPr>
            <w:tcW w:w="510" w:type="dxa"/>
          </w:tcPr>
          <w:p w14:paraId="612BD7E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9</w:t>
            </w:r>
          </w:p>
        </w:tc>
        <w:tc>
          <w:tcPr>
            <w:tcW w:w="6236" w:type="dxa"/>
          </w:tcPr>
          <w:p w14:paraId="6A05EE2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6.4 Кибэр аюулгүй байдал баталгаа, нууц хамгаалуулах эрх.</w:t>
            </w:r>
          </w:p>
        </w:tc>
        <w:tc>
          <w:tcPr>
            <w:tcW w:w="2268" w:type="dxa"/>
          </w:tcPr>
          <w:p w14:paraId="008DAA4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tcPr>
          <w:p w14:paraId="55CA3F6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6.4, 11.1.3-т ажилтны хувийн мэдээлэл, халдашгүй байдлыг хамгаалахаар тусгасан.</w:t>
            </w:r>
          </w:p>
        </w:tc>
      </w:tr>
      <w:tr w:rsidR="008C5500" w:rsidRPr="008C5500" w14:paraId="0C535610" w14:textId="77777777" w:rsidTr="00DF550D">
        <w:trPr>
          <w:jc w:val="center"/>
        </w:trPr>
        <w:tc>
          <w:tcPr>
            <w:tcW w:w="510" w:type="dxa"/>
            <w:shd w:val="clear" w:color="auto" w:fill="EAF1F8"/>
          </w:tcPr>
          <w:p w14:paraId="5BA5EAD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10</w:t>
            </w:r>
          </w:p>
        </w:tc>
        <w:tc>
          <w:tcPr>
            <w:tcW w:w="6236" w:type="dxa"/>
            <w:shd w:val="clear" w:color="auto" w:fill="EAF1F8"/>
          </w:tcPr>
          <w:p w14:paraId="072FE55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8.3 Эрүүл мэндийн ажилтныг  12 ба түүнээс дээш цагаар ажиллуулах тохиолдолд орчны аюулгүй байдлыг хангаж тээврийн хэрэгслээр хангах /ажлын бус цагаар ажилд ирэх, тарах үед ажилтны аюулгүй байдал, тээврийн хэрэгслээр хангах/</w:t>
            </w:r>
          </w:p>
        </w:tc>
        <w:tc>
          <w:tcPr>
            <w:tcW w:w="2268" w:type="dxa"/>
            <w:shd w:val="clear" w:color="auto" w:fill="EAF1F8"/>
          </w:tcPr>
          <w:p w14:paraId="537F331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shd w:val="clear" w:color="auto" w:fill="EAF1F8"/>
          </w:tcPr>
          <w:p w14:paraId="51D8FC49"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5523D671" w14:textId="77777777" w:rsidTr="00DF550D">
        <w:trPr>
          <w:jc w:val="center"/>
        </w:trPr>
        <w:tc>
          <w:tcPr>
            <w:tcW w:w="510" w:type="dxa"/>
          </w:tcPr>
          <w:p w14:paraId="7419599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w:t>
            </w:r>
          </w:p>
        </w:tc>
        <w:tc>
          <w:tcPr>
            <w:tcW w:w="6236" w:type="dxa"/>
          </w:tcPr>
          <w:p w14:paraId="0B8F9F8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8.3 Эрүүл мэндийн ажилтан 24 цагийн жижүүр хийж байгаа тохиолдолд ажилтны хоолны асуудлыг зохицуулах</w:t>
            </w:r>
          </w:p>
        </w:tc>
        <w:tc>
          <w:tcPr>
            <w:tcW w:w="2268" w:type="dxa"/>
          </w:tcPr>
          <w:p w14:paraId="1FE88AA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tcPr>
          <w:p w14:paraId="371C5634"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3EAD5378" w14:textId="77777777" w:rsidTr="00DF550D">
        <w:trPr>
          <w:jc w:val="center"/>
        </w:trPr>
        <w:tc>
          <w:tcPr>
            <w:tcW w:w="510" w:type="dxa"/>
            <w:shd w:val="clear" w:color="auto" w:fill="EAF1F8"/>
          </w:tcPr>
          <w:p w14:paraId="5AE686D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12</w:t>
            </w:r>
          </w:p>
        </w:tc>
        <w:tc>
          <w:tcPr>
            <w:tcW w:w="6236" w:type="dxa"/>
            <w:shd w:val="clear" w:color="auto" w:fill="EAF1F8"/>
          </w:tcPr>
          <w:p w14:paraId="58CECAA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8.7 Шөнийн цагаар ажилласан хөлсийг нэгдсэн системд оруулах</w:t>
            </w:r>
          </w:p>
        </w:tc>
        <w:tc>
          <w:tcPr>
            <w:tcW w:w="2268" w:type="dxa"/>
            <w:shd w:val="clear" w:color="auto" w:fill="EAF1F8"/>
          </w:tcPr>
          <w:p w14:paraId="1040600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10AFADD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8.7-т шөнийн, илүү цаг, амралт болон баярын өдөр ажилласан нэмэгдэл хөлсийг олгохоор тусгасан.</w:t>
            </w:r>
          </w:p>
        </w:tc>
      </w:tr>
      <w:tr w:rsidR="008C5500" w:rsidRPr="008C5500" w14:paraId="07B5C588" w14:textId="77777777" w:rsidTr="00DF550D">
        <w:trPr>
          <w:jc w:val="center"/>
        </w:trPr>
        <w:tc>
          <w:tcPr>
            <w:tcW w:w="510" w:type="dxa"/>
          </w:tcPr>
          <w:p w14:paraId="1A68032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w:t>
            </w:r>
          </w:p>
        </w:tc>
        <w:tc>
          <w:tcPr>
            <w:tcW w:w="6236" w:type="dxa"/>
          </w:tcPr>
          <w:p w14:paraId="234EB45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7.1 Эрсдэлээс бүрэн сэргийлж тогтвортой ажиллах нөхцөлийг бүрдүүлж, хамгаалах Эрүүл мэндийн байгууллага хариуцлага хүлээх</w:t>
            </w:r>
          </w:p>
        </w:tc>
        <w:tc>
          <w:tcPr>
            <w:tcW w:w="2268" w:type="dxa"/>
          </w:tcPr>
          <w:p w14:paraId="1D69ED3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tcPr>
          <w:p w14:paraId="03BD140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7.1–7.3, 6.3 — эрсдэлээс сэргийлэх тогтолцоо ба ЭМБ-ын хариуцлага тусгасан.</w:t>
            </w:r>
          </w:p>
        </w:tc>
      </w:tr>
      <w:tr w:rsidR="008C5500" w:rsidRPr="008C5500" w14:paraId="4F1161BC" w14:textId="77777777" w:rsidTr="00DF550D">
        <w:trPr>
          <w:jc w:val="center"/>
        </w:trPr>
        <w:tc>
          <w:tcPr>
            <w:tcW w:w="510" w:type="dxa"/>
            <w:shd w:val="clear" w:color="auto" w:fill="EAF1F8"/>
          </w:tcPr>
          <w:p w14:paraId="6367B15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w:t>
            </w:r>
          </w:p>
        </w:tc>
        <w:tc>
          <w:tcPr>
            <w:tcW w:w="6236" w:type="dxa"/>
            <w:shd w:val="clear" w:color="auto" w:fill="EAF1F8"/>
          </w:tcPr>
          <w:p w14:paraId="1C0B6CF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7.1 ЭМА-ны эрүүл мэндийн тусламж үйлчилгээ авахдаа тусгай нөхцөлтэйгөөр үйлчилгээ авах /төлбөрийн хөнгөлөлт, дараалал гэх мэт/</w:t>
            </w:r>
          </w:p>
        </w:tc>
        <w:tc>
          <w:tcPr>
            <w:tcW w:w="2268" w:type="dxa"/>
            <w:shd w:val="clear" w:color="auto" w:fill="EAF1F8"/>
          </w:tcPr>
          <w:p w14:paraId="7D60EE9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shd w:val="clear" w:color="auto" w:fill="EAF1F8"/>
          </w:tcPr>
          <w:p w14:paraId="0AADF80B"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5531FBAC" w14:textId="77777777" w:rsidTr="00DF550D">
        <w:trPr>
          <w:jc w:val="center"/>
        </w:trPr>
        <w:tc>
          <w:tcPr>
            <w:tcW w:w="510" w:type="dxa"/>
          </w:tcPr>
          <w:p w14:paraId="68DF5BC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15</w:t>
            </w:r>
          </w:p>
        </w:tc>
        <w:tc>
          <w:tcPr>
            <w:tcW w:w="6236" w:type="dxa"/>
          </w:tcPr>
          <w:p w14:paraId="5BD11CD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11-р зүйлд Эрүүл мэндийн мэргэжилтэн тусламж үйлчилгээ үзүүлэх явцад биед халдах, сэтгэлзүйн дарамт шахалт үзүүлэх , үг хэлээр дайрсан тохиолдолд үйлчлэхгүй байх эрхтэй.</w:t>
            </w:r>
          </w:p>
        </w:tc>
        <w:tc>
          <w:tcPr>
            <w:tcW w:w="2268" w:type="dxa"/>
          </w:tcPr>
          <w:p w14:paraId="004C306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tcPr>
          <w:p w14:paraId="05E8F5F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11.1.9, 11.1.1 — хүчирхийлэл, дарамт үйлдсэн үйлчлүүлэгчид үйлчлэхээс татгалзах эрх тусгасан.</w:t>
            </w:r>
          </w:p>
        </w:tc>
      </w:tr>
      <w:tr w:rsidR="008C5500" w:rsidRPr="008C5500" w14:paraId="3F54D89F" w14:textId="77777777" w:rsidTr="00DF550D">
        <w:trPr>
          <w:jc w:val="center"/>
        </w:trPr>
        <w:tc>
          <w:tcPr>
            <w:tcW w:w="510" w:type="dxa"/>
            <w:shd w:val="clear" w:color="auto" w:fill="EAF1F8"/>
          </w:tcPr>
          <w:p w14:paraId="7990DAF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16</w:t>
            </w:r>
          </w:p>
        </w:tc>
        <w:tc>
          <w:tcPr>
            <w:tcW w:w="6236" w:type="dxa"/>
            <w:shd w:val="clear" w:color="auto" w:fill="EAF1F8"/>
          </w:tcPr>
          <w:p w14:paraId="452E56B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11.1.4 Суралцах хугацаанд цалинтай чөлөө, урамшуулал, дэмжлэг туслалцаа үзүүлэх (урт богино хугацааны сургалт)</w:t>
            </w:r>
          </w:p>
        </w:tc>
        <w:tc>
          <w:tcPr>
            <w:tcW w:w="2268" w:type="dxa"/>
            <w:shd w:val="clear" w:color="auto" w:fill="EAF1F8"/>
          </w:tcPr>
          <w:p w14:paraId="1DC1312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17875F0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11.1.4-т ур чадвар дээшлүүлэх сургалтад хамрагдах эрх, 13.9-т 5 жил тутамд улсын зардлаар мэргэжил дээшлүүлэх сургалтыг тусгасан.</w:t>
            </w:r>
          </w:p>
        </w:tc>
      </w:tr>
      <w:tr w:rsidR="008C5500" w:rsidRPr="008C5500" w14:paraId="57AD8D7D" w14:textId="77777777" w:rsidTr="00DF550D">
        <w:trPr>
          <w:jc w:val="center"/>
        </w:trPr>
        <w:tc>
          <w:tcPr>
            <w:tcW w:w="510" w:type="dxa"/>
          </w:tcPr>
          <w:p w14:paraId="3507202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17</w:t>
            </w:r>
          </w:p>
        </w:tc>
        <w:tc>
          <w:tcPr>
            <w:tcW w:w="6236" w:type="dxa"/>
          </w:tcPr>
          <w:p w14:paraId="6D68800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13 -р зүйлд Эрүүл мэндийн ажилтан ажил үүргээ гүйцэтгэх хугацаанд өвдсөн тохиолдолд эсхүл өндөр төлбөртэй эмчилгээ авах шаардлагатай тохиолдолд 1 удаагийн буцалтгүй тусламжийг ЭМ нэгдсэн холбооноос тусламж үзүүлэх.</w:t>
            </w:r>
          </w:p>
        </w:tc>
        <w:tc>
          <w:tcPr>
            <w:tcW w:w="2268" w:type="dxa"/>
          </w:tcPr>
          <w:p w14:paraId="5D0592C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tcPr>
          <w:p w14:paraId="39DC68CF"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325FD251" w14:textId="77777777" w:rsidTr="00DF550D">
        <w:trPr>
          <w:jc w:val="center"/>
        </w:trPr>
        <w:tc>
          <w:tcPr>
            <w:tcW w:w="510" w:type="dxa"/>
            <w:shd w:val="clear" w:color="auto" w:fill="EAF1F8"/>
          </w:tcPr>
          <w:p w14:paraId="3819C86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18</w:t>
            </w:r>
          </w:p>
        </w:tc>
        <w:tc>
          <w:tcPr>
            <w:tcW w:w="6236" w:type="dxa"/>
            <w:shd w:val="clear" w:color="auto" w:fill="EAF1F8"/>
          </w:tcPr>
          <w:p w14:paraId="502A090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13.2 Өмчийн хэлбэр харгалзахгүйгээр (төрийн болон хувийн хэвшил гэж ялгахгүйгээр) тэтгэвэрт гарахад олгодог нэг удаагийн мөнгөн тэтгэмжийг адилхан олгох</w:t>
            </w:r>
          </w:p>
        </w:tc>
        <w:tc>
          <w:tcPr>
            <w:tcW w:w="2268" w:type="dxa"/>
            <w:shd w:val="clear" w:color="auto" w:fill="EAF1F8"/>
          </w:tcPr>
          <w:p w14:paraId="77A879A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154FD30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13.13-т ажилласан жилийг өмчийн хэлбэр харгалзахгүй нэгтгэн тооцохоор тусгасан.</w:t>
            </w:r>
          </w:p>
        </w:tc>
      </w:tr>
      <w:tr w:rsidR="008C5500" w:rsidRPr="008C5500" w14:paraId="55C242BB" w14:textId="77777777" w:rsidTr="00DF550D">
        <w:trPr>
          <w:jc w:val="center"/>
        </w:trPr>
        <w:tc>
          <w:tcPr>
            <w:tcW w:w="510" w:type="dxa"/>
          </w:tcPr>
          <w:p w14:paraId="2114434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19</w:t>
            </w:r>
          </w:p>
        </w:tc>
        <w:tc>
          <w:tcPr>
            <w:tcW w:w="6236" w:type="dxa"/>
          </w:tcPr>
          <w:p w14:paraId="2166743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13.10 Өмчийн хэлбэр харгалзахгүйгээр (төрийн болон хувийн хэвшил гэж ялгахгүйгээр) нэг хүүхдийг тэргүүлэх эрэлттэй мэргэжлээр төрийн болон хувийн өмчийн их дээд сургуульд үнэ төлбөргүй, хөнгөлөлттэй нөхцөлөөр суралцуулах.</w:t>
            </w:r>
          </w:p>
        </w:tc>
        <w:tc>
          <w:tcPr>
            <w:tcW w:w="2268" w:type="dxa"/>
          </w:tcPr>
          <w:p w14:paraId="7285C90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tcPr>
          <w:p w14:paraId="117F252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13.11-т ажилтны нэг хүүхдийг тэргүүлэх мэргэжлээр үнэ төлбөргүй суралцуулах эрхийг тусгасан.</w:t>
            </w:r>
          </w:p>
        </w:tc>
      </w:tr>
      <w:tr w:rsidR="008C5500" w:rsidRPr="008C5500" w14:paraId="62266E96" w14:textId="77777777" w:rsidTr="00DF550D">
        <w:trPr>
          <w:jc w:val="center"/>
        </w:trPr>
        <w:tc>
          <w:tcPr>
            <w:tcW w:w="510" w:type="dxa"/>
            <w:shd w:val="clear" w:color="auto" w:fill="EAF1F8"/>
          </w:tcPr>
          <w:p w14:paraId="1886E4C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20</w:t>
            </w:r>
          </w:p>
        </w:tc>
        <w:tc>
          <w:tcPr>
            <w:tcW w:w="6236" w:type="dxa"/>
            <w:shd w:val="clear" w:color="auto" w:fill="EAF1F8"/>
          </w:tcPr>
          <w:p w14:paraId="0A03DF9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13.11 Өмчийн хэлбэр харгалзахгүйгээр (төрийн болон хувийн хэвшил гэж ялгахгүйгээр) орон сууцны ипотекийн зээлд хөнгөлөлттэй, урт хугацааны нөхцөлөөр хамруулах</w:t>
            </w:r>
          </w:p>
        </w:tc>
        <w:tc>
          <w:tcPr>
            <w:tcW w:w="2268" w:type="dxa"/>
            <w:shd w:val="clear" w:color="auto" w:fill="EAF1F8"/>
          </w:tcPr>
          <w:p w14:paraId="51A5854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55F63A4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13.12-т орон сууцны ипотекийн хөнгөлөлттэй зээлд тусгай дарааллаар хамруулахаар тусгасан.</w:t>
            </w:r>
          </w:p>
        </w:tc>
      </w:tr>
      <w:tr w:rsidR="008C5500" w:rsidRPr="008C5500" w14:paraId="167CA43E" w14:textId="77777777" w:rsidTr="00DF550D">
        <w:trPr>
          <w:jc w:val="center"/>
        </w:trPr>
        <w:tc>
          <w:tcPr>
            <w:tcW w:w="510" w:type="dxa"/>
          </w:tcPr>
          <w:p w14:paraId="776D648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21</w:t>
            </w:r>
          </w:p>
        </w:tc>
        <w:tc>
          <w:tcPr>
            <w:tcW w:w="6236" w:type="dxa"/>
          </w:tcPr>
          <w:p w14:paraId="3AB7834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14 -р зүйл: Бүх заалтыг өмчийн хэлбэр харгалзахгүйгээр ижил тэгш хамруулах</w:t>
            </w:r>
          </w:p>
        </w:tc>
        <w:tc>
          <w:tcPr>
            <w:tcW w:w="2268" w:type="dxa"/>
          </w:tcPr>
          <w:p w14:paraId="2D34705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tcPr>
          <w:p w14:paraId="4FC6BE3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14.4 — 14 дүгээр зүйлийн хохирол нөхөн төлөх үүргийг өмчийн хэлбэр харгалзахгүй гэж заасан.</w:t>
            </w:r>
          </w:p>
        </w:tc>
      </w:tr>
      <w:tr w:rsidR="008C5500" w:rsidRPr="008C5500" w14:paraId="4786A693" w14:textId="77777777" w:rsidTr="00DF550D">
        <w:trPr>
          <w:jc w:val="center"/>
        </w:trPr>
        <w:tc>
          <w:tcPr>
            <w:tcW w:w="510" w:type="dxa"/>
            <w:shd w:val="clear" w:color="auto" w:fill="EAF1F8"/>
          </w:tcPr>
          <w:p w14:paraId="46B5AAF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22</w:t>
            </w:r>
          </w:p>
        </w:tc>
        <w:tc>
          <w:tcPr>
            <w:tcW w:w="6236" w:type="dxa"/>
            <w:shd w:val="clear" w:color="auto" w:fill="EAF1F8"/>
          </w:tcPr>
          <w:p w14:paraId="426C109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15 -р зүйл: Бүх заалтыг өмчийн хэлбэр харгалзахгүйгээр ижил тэгш хамруулах</w:t>
            </w:r>
          </w:p>
        </w:tc>
        <w:tc>
          <w:tcPr>
            <w:tcW w:w="2268" w:type="dxa"/>
            <w:shd w:val="clear" w:color="auto" w:fill="EAF1F8"/>
          </w:tcPr>
          <w:p w14:paraId="46C5EC7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320D691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15 дугаар зүйлд голомт, гамшгийн үед ажилласан ажилтанд нэмэгдэл хөлс, нөхөн төлбөр олгохоор тусгасан.</w:t>
            </w:r>
          </w:p>
        </w:tc>
      </w:tr>
      <w:tr w:rsidR="008C5500" w:rsidRPr="008C5500" w14:paraId="6E5F98FC" w14:textId="77777777" w:rsidTr="00DF550D">
        <w:trPr>
          <w:jc w:val="center"/>
        </w:trPr>
        <w:tc>
          <w:tcPr>
            <w:tcW w:w="510" w:type="dxa"/>
          </w:tcPr>
          <w:p w14:paraId="13B126D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23</w:t>
            </w:r>
          </w:p>
        </w:tc>
        <w:tc>
          <w:tcPr>
            <w:tcW w:w="6236" w:type="dxa"/>
          </w:tcPr>
          <w:p w14:paraId="0E2C3DA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19.2. Лицензийн шалгалтын шалгуурын тестийг 5 жилийн давтамжтай шинэчлэх</w:t>
            </w:r>
          </w:p>
        </w:tc>
        <w:tc>
          <w:tcPr>
            <w:tcW w:w="2268" w:type="dxa"/>
          </w:tcPr>
          <w:p w14:paraId="524716C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tcPr>
          <w:p w14:paraId="0C42811B"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1A48611D" w14:textId="77777777" w:rsidTr="00DF550D">
        <w:trPr>
          <w:jc w:val="center"/>
        </w:trPr>
        <w:tc>
          <w:tcPr>
            <w:tcW w:w="510" w:type="dxa"/>
            <w:shd w:val="clear" w:color="auto" w:fill="EAF1F8"/>
          </w:tcPr>
          <w:p w14:paraId="647CF3E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w:t>
            </w:r>
          </w:p>
        </w:tc>
        <w:tc>
          <w:tcPr>
            <w:tcW w:w="6236" w:type="dxa"/>
            <w:shd w:val="clear" w:color="auto" w:fill="EAF1F8"/>
          </w:tcPr>
          <w:p w14:paraId="28A4F42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25.1. Эмнэлгийн мэргэжилтний лицензийн хугацааг ажилласан жил, мэргэжлийн зэргийг харгалзан хугацаагүй зөвшөөрөл олгодог болох</w:t>
            </w:r>
          </w:p>
        </w:tc>
        <w:tc>
          <w:tcPr>
            <w:tcW w:w="2268" w:type="dxa"/>
            <w:shd w:val="clear" w:color="auto" w:fill="EAF1F8"/>
          </w:tcPr>
          <w:p w14:paraId="5B3747D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shd w:val="clear" w:color="auto" w:fill="EAF1F8"/>
          </w:tcPr>
          <w:p w14:paraId="72CC14D7"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51722F1A" w14:textId="77777777" w:rsidTr="00DF550D">
        <w:trPr>
          <w:jc w:val="center"/>
        </w:trPr>
        <w:tc>
          <w:tcPr>
            <w:tcW w:w="510" w:type="dxa"/>
          </w:tcPr>
          <w:p w14:paraId="65C2435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25</w:t>
            </w:r>
          </w:p>
        </w:tc>
        <w:tc>
          <w:tcPr>
            <w:tcW w:w="6236" w:type="dxa"/>
          </w:tcPr>
          <w:p w14:paraId="689D539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48-р зүйл: Зөвшөөрөл сунгах, хүсэлт илгээх, материал бүрдүүлэх, төлбөр төлөх шийдвэрийг нэг цонхны цахим системээр шийдэх.</w:t>
            </w:r>
          </w:p>
        </w:tc>
        <w:tc>
          <w:tcPr>
            <w:tcW w:w="2268" w:type="dxa"/>
          </w:tcPr>
          <w:p w14:paraId="769CA78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tcPr>
          <w:p w14:paraId="72D4313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24.1-т өргөдлийг цахимаар гаргах, 48.2-т багц цагийг цахим бүртгэлээр хөтлөхөөр тусгасан.</w:t>
            </w:r>
          </w:p>
        </w:tc>
      </w:tr>
      <w:tr w:rsidR="008C5500" w:rsidRPr="008C5500" w14:paraId="2B16E661" w14:textId="77777777" w:rsidTr="00DF550D">
        <w:trPr>
          <w:jc w:val="center"/>
        </w:trPr>
        <w:tc>
          <w:tcPr>
            <w:tcW w:w="510" w:type="dxa"/>
            <w:shd w:val="clear" w:color="auto" w:fill="EAF1F8"/>
          </w:tcPr>
          <w:p w14:paraId="2485E3F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26</w:t>
            </w:r>
          </w:p>
        </w:tc>
        <w:tc>
          <w:tcPr>
            <w:tcW w:w="6236" w:type="dxa"/>
            <w:shd w:val="clear" w:color="auto" w:fill="EAF1F8"/>
          </w:tcPr>
          <w:p w14:paraId="3F876DA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31.3 Сувилагчийн тангаргийг хуульд оруулах</w:t>
            </w:r>
          </w:p>
        </w:tc>
        <w:tc>
          <w:tcPr>
            <w:tcW w:w="2268" w:type="dxa"/>
            <w:shd w:val="clear" w:color="auto" w:fill="EAF1F8"/>
          </w:tcPr>
          <w:p w14:paraId="49872B6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shd w:val="clear" w:color="auto" w:fill="EAF1F8"/>
          </w:tcPr>
          <w:p w14:paraId="61984EE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32.2 — сувилагчийн тангаргийг хуульд тусгасан.</w:t>
            </w:r>
          </w:p>
        </w:tc>
      </w:tr>
      <w:tr w:rsidR="008C5500" w:rsidRPr="008C5500" w14:paraId="07D4DA85" w14:textId="77777777" w:rsidTr="00DF550D">
        <w:trPr>
          <w:jc w:val="center"/>
        </w:trPr>
        <w:tc>
          <w:tcPr>
            <w:tcW w:w="510" w:type="dxa"/>
          </w:tcPr>
          <w:p w14:paraId="2890EC8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27</w:t>
            </w:r>
          </w:p>
        </w:tc>
        <w:tc>
          <w:tcPr>
            <w:tcW w:w="6236" w:type="dxa"/>
          </w:tcPr>
          <w:p w14:paraId="5ACE05D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Улсын болон хувийн эрүүл мэндийн байгууллагад ажилласан жилийг өмчийн хэлбэр харгалзахгүйгээр ижил тэгш тооцдог байх</w:t>
            </w:r>
          </w:p>
        </w:tc>
        <w:tc>
          <w:tcPr>
            <w:tcW w:w="2268" w:type="dxa"/>
          </w:tcPr>
          <w:p w14:paraId="2CC25E3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Бүрэн туссан</w:t>
            </w:r>
          </w:p>
        </w:tc>
        <w:tc>
          <w:tcPr>
            <w:tcW w:w="6009" w:type="dxa"/>
          </w:tcPr>
          <w:p w14:paraId="37A6749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13.13 — ажилласан жилийг өмчийн хэлбэр харгалзахгүй нэгтгэн тооцно.</w:t>
            </w:r>
          </w:p>
        </w:tc>
      </w:tr>
      <w:tr w:rsidR="008C5500" w:rsidRPr="008C5500" w14:paraId="1F843272" w14:textId="77777777" w:rsidTr="00DF550D">
        <w:trPr>
          <w:jc w:val="center"/>
        </w:trPr>
        <w:tc>
          <w:tcPr>
            <w:tcW w:w="510" w:type="dxa"/>
            <w:shd w:val="clear" w:color="auto" w:fill="EAF1F8"/>
          </w:tcPr>
          <w:p w14:paraId="0BCFE33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28</w:t>
            </w:r>
          </w:p>
        </w:tc>
        <w:tc>
          <w:tcPr>
            <w:tcW w:w="6236" w:type="dxa"/>
            <w:shd w:val="clear" w:color="auto" w:fill="EAF1F8"/>
          </w:tcPr>
          <w:p w14:paraId="414D09C7"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Алслагдсан дүүрэг /Багануур, Багахангай, Налайх/ -ийн эмч, сувилагч, эмнэлгийн мэргэжилтнүүд 6 сартай тэнцэх тэтгэмж өгөх.</w:t>
            </w:r>
          </w:p>
        </w:tc>
        <w:tc>
          <w:tcPr>
            <w:tcW w:w="2268" w:type="dxa"/>
            <w:shd w:val="clear" w:color="auto" w:fill="EAF1F8"/>
          </w:tcPr>
          <w:p w14:paraId="437CEBB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2A6C805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13.6-т сум, тосгон, анхан шатны болон аймгийн байгууллагад 6 сарын үндсэн цалинтай тэнцэх тэтгэмжийг тусгасан.</w:t>
            </w:r>
          </w:p>
        </w:tc>
      </w:tr>
      <w:tr w:rsidR="008C5500" w:rsidRPr="008C5500" w14:paraId="5830D0BB" w14:textId="77777777" w:rsidTr="00DF550D">
        <w:trPr>
          <w:jc w:val="center"/>
        </w:trPr>
        <w:tc>
          <w:tcPr>
            <w:tcW w:w="510" w:type="dxa"/>
          </w:tcPr>
          <w:p w14:paraId="2D8FF2A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29</w:t>
            </w:r>
          </w:p>
        </w:tc>
        <w:tc>
          <w:tcPr>
            <w:tcW w:w="6236" w:type="dxa"/>
          </w:tcPr>
          <w:p w14:paraId="065D46E4"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Хэвийн бус нөхцөл –иноваци нэвтрүүлснээр шинэ ажлын байруудыг нөхцөлд оруулах.</w:t>
            </w:r>
          </w:p>
        </w:tc>
        <w:tc>
          <w:tcPr>
            <w:tcW w:w="2268" w:type="dxa"/>
          </w:tcPr>
          <w:p w14:paraId="4375583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tcPr>
          <w:p w14:paraId="07C62973"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58D7E894" w14:textId="77777777" w:rsidTr="00DF550D">
        <w:trPr>
          <w:jc w:val="center"/>
        </w:trPr>
        <w:tc>
          <w:tcPr>
            <w:tcW w:w="510" w:type="dxa"/>
            <w:shd w:val="clear" w:color="auto" w:fill="EAF1F8"/>
          </w:tcPr>
          <w:p w14:paraId="63C4795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30</w:t>
            </w:r>
          </w:p>
        </w:tc>
        <w:tc>
          <w:tcPr>
            <w:tcW w:w="6236" w:type="dxa"/>
            <w:shd w:val="clear" w:color="auto" w:fill="EAF1F8"/>
          </w:tcPr>
          <w:p w14:paraId="0370C00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Орон нутагт шилжин ажиллаж буй ЭМА-ныг зөвхөн цалин хөлсөөр хангах бус тухайн ажилтны нийгмийн асуудлыг цогцоор нь шийдэх хуулийн зохицуулалт. Орон сууцаар хангах, гэр бүлийн гишүүдийн ажил, сургууль, цэцэрлэг, өдөр өнжүүлэх г.м</w:t>
            </w:r>
          </w:p>
        </w:tc>
        <w:tc>
          <w:tcPr>
            <w:tcW w:w="2268" w:type="dxa"/>
            <w:shd w:val="clear" w:color="auto" w:fill="EAF1F8"/>
          </w:tcPr>
          <w:p w14:paraId="17846F5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4EB0346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13.5-т нутгийн захиргааны дэмжлэг, 13.12-т орон сууцны дэмжлэгийг тусгасан.</w:t>
            </w:r>
          </w:p>
        </w:tc>
      </w:tr>
      <w:tr w:rsidR="008C5500" w:rsidRPr="008C5500" w14:paraId="1B951F1A" w14:textId="77777777" w:rsidTr="00DF550D">
        <w:trPr>
          <w:jc w:val="center"/>
        </w:trPr>
        <w:tc>
          <w:tcPr>
            <w:tcW w:w="510" w:type="dxa"/>
          </w:tcPr>
          <w:p w14:paraId="6E024B5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31</w:t>
            </w:r>
          </w:p>
        </w:tc>
        <w:tc>
          <w:tcPr>
            <w:tcW w:w="6236" w:type="dxa"/>
          </w:tcPr>
          <w:p w14:paraId="6910E65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Сувилагч, ахлах сувилагч, сувилахуйн арга зүйч …. нэршил нэгдсэн нэг байх, нэгдсэн ойлголттой болгохын тулд томьёолох</w:t>
            </w:r>
          </w:p>
        </w:tc>
        <w:tc>
          <w:tcPr>
            <w:tcW w:w="2268" w:type="dxa"/>
          </w:tcPr>
          <w:p w14:paraId="4861E8E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tcPr>
          <w:p w14:paraId="6F2FE5F0"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3D2C388E" w14:textId="77777777" w:rsidTr="00DF550D">
        <w:trPr>
          <w:jc w:val="center"/>
        </w:trPr>
        <w:tc>
          <w:tcPr>
            <w:tcW w:w="510" w:type="dxa"/>
            <w:shd w:val="clear" w:color="auto" w:fill="EAF1F8"/>
          </w:tcPr>
          <w:p w14:paraId="42D6E61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32</w:t>
            </w:r>
          </w:p>
        </w:tc>
        <w:tc>
          <w:tcPr>
            <w:tcW w:w="6236" w:type="dxa"/>
            <w:shd w:val="clear" w:color="auto" w:fill="EAF1F8"/>
          </w:tcPr>
          <w:p w14:paraId="4946ACD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Сувилагч нарын цалингийн шатлалыг ЗГ-ын хэмжээнд нэмэгдүүлэх</w:t>
            </w:r>
          </w:p>
        </w:tc>
        <w:tc>
          <w:tcPr>
            <w:tcW w:w="2268" w:type="dxa"/>
            <w:shd w:val="clear" w:color="auto" w:fill="EAF1F8"/>
          </w:tcPr>
          <w:p w14:paraId="3760B64D"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143E82C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13.1-т цалингийн тусгай сүлжээний доод жишгийг Засгийн газар тогтоохоор тусгасан.</w:t>
            </w:r>
          </w:p>
        </w:tc>
      </w:tr>
      <w:tr w:rsidR="008C5500" w:rsidRPr="008C5500" w14:paraId="60847790" w14:textId="77777777" w:rsidTr="00DF550D">
        <w:trPr>
          <w:jc w:val="center"/>
        </w:trPr>
        <w:tc>
          <w:tcPr>
            <w:tcW w:w="510" w:type="dxa"/>
          </w:tcPr>
          <w:p w14:paraId="648269C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lastRenderedPageBreak/>
              <w:t>33</w:t>
            </w:r>
          </w:p>
        </w:tc>
        <w:tc>
          <w:tcPr>
            <w:tcW w:w="6236" w:type="dxa"/>
          </w:tcPr>
          <w:p w14:paraId="7A20574C"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Эрүүл мэндийн ажилтны орон сууцны ипотекийн зээлийн урьдчилгааг хамгийн доод түвшинд хүргэх түрээслээд өмчлөх хэлбэрт шилжүүлэх.</w:t>
            </w:r>
          </w:p>
        </w:tc>
        <w:tc>
          <w:tcPr>
            <w:tcW w:w="2268" w:type="dxa"/>
          </w:tcPr>
          <w:p w14:paraId="45C1E94F"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tcPr>
          <w:p w14:paraId="3B20485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13.12.2-т ипотекийн урьдчилгааг урт хугацаат, хөнгөлөлттэй зээлээр санхүүжүүлэх боломжийг тусгасан.</w:t>
            </w:r>
          </w:p>
        </w:tc>
      </w:tr>
      <w:tr w:rsidR="008C5500" w:rsidRPr="008C5500" w14:paraId="01EC476A" w14:textId="77777777" w:rsidTr="00DF550D">
        <w:trPr>
          <w:jc w:val="center"/>
        </w:trPr>
        <w:tc>
          <w:tcPr>
            <w:tcW w:w="510" w:type="dxa"/>
            <w:shd w:val="clear" w:color="auto" w:fill="EAF1F8"/>
          </w:tcPr>
          <w:p w14:paraId="54EBCB78"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34</w:t>
            </w:r>
          </w:p>
        </w:tc>
        <w:tc>
          <w:tcPr>
            <w:tcW w:w="6236" w:type="dxa"/>
            <w:shd w:val="clear" w:color="auto" w:fill="EAF1F8"/>
          </w:tcPr>
          <w:p w14:paraId="74E9939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Тусгай хэрэгцээт эмнэлгийн мэргэжилтнийг оочир дараалалгүй хамруулах, урьдчилгаа төлбөрийн хэмжээг багасгах</w:t>
            </w:r>
          </w:p>
        </w:tc>
        <w:tc>
          <w:tcPr>
            <w:tcW w:w="2268" w:type="dxa"/>
            <w:shd w:val="clear" w:color="auto" w:fill="EAF1F8"/>
          </w:tcPr>
          <w:p w14:paraId="3FD0996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shd w:val="clear" w:color="auto" w:fill="EAF1F8"/>
          </w:tcPr>
          <w:p w14:paraId="409A7E4E"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434DA30C" w14:textId="77777777" w:rsidTr="00DF550D">
        <w:trPr>
          <w:jc w:val="center"/>
        </w:trPr>
        <w:tc>
          <w:tcPr>
            <w:tcW w:w="510" w:type="dxa"/>
          </w:tcPr>
          <w:p w14:paraId="607C4F2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35</w:t>
            </w:r>
          </w:p>
        </w:tc>
        <w:tc>
          <w:tcPr>
            <w:tcW w:w="6236" w:type="dxa"/>
          </w:tcPr>
          <w:p w14:paraId="1BF55401"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Химийн болон бай, дааврын эмчилгээг хэвийн бус нөхцөлд шилжүүлэх.</w:t>
            </w:r>
          </w:p>
        </w:tc>
        <w:tc>
          <w:tcPr>
            <w:tcW w:w="2268" w:type="dxa"/>
          </w:tcPr>
          <w:p w14:paraId="2DA463C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tcPr>
          <w:p w14:paraId="1693E890"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55B795F7" w14:textId="77777777" w:rsidTr="00DF550D">
        <w:trPr>
          <w:jc w:val="center"/>
        </w:trPr>
        <w:tc>
          <w:tcPr>
            <w:tcW w:w="510" w:type="dxa"/>
            <w:shd w:val="clear" w:color="auto" w:fill="EAF1F8"/>
          </w:tcPr>
          <w:p w14:paraId="1474C8D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36</w:t>
            </w:r>
          </w:p>
        </w:tc>
        <w:tc>
          <w:tcPr>
            <w:tcW w:w="6236" w:type="dxa"/>
            <w:shd w:val="clear" w:color="auto" w:fill="EAF1F8"/>
          </w:tcPr>
          <w:p w14:paraId="5F48E260"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MNS2008:4621 стандартыг шинэчлэх</w:t>
            </w:r>
          </w:p>
        </w:tc>
        <w:tc>
          <w:tcPr>
            <w:tcW w:w="2268" w:type="dxa"/>
            <w:shd w:val="clear" w:color="auto" w:fill="EAF1F8"/>
          </w:tcPr>
          <w:p w14:paraId="0A215EA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shd w:val="clear" w:color="auto" w:fill="EAF1F8"/>
          </w:tcPr>
          <w:p w14:paraId="3D392E72"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25B2C729" w14:textId="77777777" w:rsidTr="00DF550D">
        <w:trPr>
          <w:jc w:val="center"/>
        </w:trPr>
        <w:tc>
          <w:tcPr>
            <w:tcW w:w="510" w:type="dxa"/>
          </w:tcPr>
          <w:p w14:paraId="7F011AAA"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37</w:t>
            </w:r>
          </w:p>
        </w:tc>
        <w:tc>
          <w:tcPr>
            <w:tcW w:w="6236" w:type="dxa"/>
          </w:tcPr>
          <w:p w14:paraId="6868E83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Эмнэлгийн ажилтан шинэ ажилтны чиглүүлэх сургалтад хамрагдах</w:t>
            </w:r>
          </w:p>
        </w:tc>
        <w:tc>
          <w:tcPr>
            <w:tcW w:w="2268" w:type="dxa"/>
          </w:tcPr>
          <w:p w14:paraId="1BA1549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Тусгаагүй</w:t>
            </w:r>
          </w:p>
        </w:tc>
        <w:tc>
          <w:tcPr>
            <w:tcW w:w="6009" w:type="dxa"/>
          </w:tcPr>
          <w:p w14:paraId="1736A05D" w14:textId="77777777" w:rsidR="008C5500" w:rsidRPr="008C5500" w:rsidRDefault="008C5500" w:rsidP="008C5500">
            <w:pPr>
              <w:spacing w:after="160" w:line="278" w:lineRule="auto"/>
              <w:rPr>
                <w:rFonts w:ascii="Arial" w:hAnsi="Arial" w:cs="Arial"/>
                <w:sz w:val="22"/>
                <w:szCs w:val="22"/>
                <w:lang w:val="mn-MN"/>
              </w:rPr>
            </w:pPr>
          </w:p>
        </w:tc>
      </w:tr>
      <w:tr w:rsidR="008C5500" w:rsidRPr="008C5500" w14:paraId="7A8F853D" w14:textId="77777777" w:rsidTr="00DF550D">
        <w:trPr>
          <w:jc w:val="center"/>
        </w:trPr>
        <w:tc>
          <w:tcPr>
            <w:tcW w:w="510" w:type="dxa"/>
            <w:shd w:val="clear" w:color="auto" w:fill="EAF1F8"/>
          </w:tcPr>
          <w:p w14:paraId="568F2C49"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38</w:t>
            </w:r>
          </w:p>
        </w:tc>
        <w:tc>
          <w:tcPr>
            <w:tcW w:w="6236" w:type="dxa"/>
            <w:shd w:val="clear" w:color="auto" w:fill="EAF1F8"/>
          </w:tcPr>
          <w:p w14:paraId="4DA2D5CB"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Сумын эрүүл мэндийн төвд сувилагч ганцаараа ээлжинд хонодог аюулгүй байдал хангах.</w:t>
            </w:r>
          </w:p>
        </w:tc>
        <w:tc>
          <w:tcPr>
            <w:tcW w:w="2268" w:type="dxa"/>
            <w:shd w:val="clear" w:color="auto" w:fill="EAF1F8"/>
          </w:tcPr>
          <w:p w14:paraId="7AF0AE7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shd w:val="clear" w:color="auto" w:fill="EAF1F8"/>
          </w:tcPr>
          <w:p w14:paraId="7E616C95"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7.1-т эрсдэлээс сэргийлэх тогтолцоо, 8 дугаар зүйлд ажлын цаг, ачааллын аюулгүй зохицуулалтыг тусгасан.</w:t>
            </w:r>
          </w:p>
        </w:tc>
      </w:tr>
      <w:tr w:rsidR="008C5500" w:rsidRPr="008C5500" w14:paraId="0E1DE302" w14:textId="77777777" w:rsidTr="00DF550D">
        <w:trPr>
          <w:jc w:val="center"/>
        </w:trPr>
        <w:tc>
          <w:tcPr>
            <w:tcW w:w="510" w:type="dxa"/>
          </w:tcPr>
          <w:p w14:paraId="6EF771C3"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39</w:t>
            </w:r>
          </w:p>
        </w:tc>
        <w:tc>
          <w:tcPr>
            <w:tcW w:w="6236" w:type="dxa"/>
          </w:tcPr>
          <w:p w14:paraId="25D448BE"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Жилд нэг удаа орох эрүүл мэндийн үзлэг урьдчилан сэргийлэлтэд өндөр өртөгтэй шинжилгээг оруулах.</w:t>
            </w:r>
          </w:p>
        </w:tc>
        <w:tc>
          <w:tcPr>
            <w:tcW w:w="2268" w:type="dxa"/>
          </w:tcPr>
          <w:p w14:paraId="5BF76116"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Хэсэгчлэн туссан</w:t>
            </w:r>
          </w:p>
        </w:tc>
        <w:tc>
          <w:tcPr>
            <w:tcW w:w="6009" w:type="dxa"/>
          </w:tcPr>
          <w:p w14:paraId="3C546E72" w14:textId="77777777" w:rsidR="008C5500" w:rsidRPr="008C5500" w:rsidRDefault="008C5500" w:rsidP="008C5500">
            <w:pPr>
              <w:spacing w:after="160" w:line="278" w:lineRule="auto"/>
              <w:rPr>
                <w:rFonts w:ascii="Arial" w:hAnsi="Arial" w:cs="Arial"/>
                <w:sz w:val="22"/>
                <w:szCs w:val="22"/>
                <w:lang w:val="mn-MN"/>
              </w:rPr>
            </w:pPr>
            <w:r w:rsidRPr="008C5500">
              <w:rPr>
                <w:rFonts w:ascii="Arial" w:hAnsi="Arial" w:cs="Arial"/>
                <w:sz w:val="22"/>
                <w:szCs w:val="22"/>
                <w:lang w:val="mn-MN"/>
              </w:rPr>
              <w:t>13.7-т жилд нэг удаа төлбөргүй эрүүл мэндийн үзлэг, шинжилгээнд хамруулахаар тусгасан.</w:t>
            </w:r>
          </w:p>
        </w:tc>
      </w:tr>
    </w:tbl>
    <w:p w14:paraId="2B9A842B" w14:textId="77777777" w:rsidR="008C5500" w:rsidRPr="008C5500" w:rsidRDefault="008C5500" w:rsidP="008C5500">
      <w:pPr>
        <w:rPr>
          <w:rFonts w:ascii="Arial" w:hAnsi="Arial" w:cs="Arial"/>
          <w:sz w:val="22"/>
          <w:szCs w:val="22"/>
          <w:lang w:val="mn-MN"/>
        </w:rPr>
      </w:pPr>
    </w:p>
    <w:p w14:paraId="58CAB0B5" w14:textId="77777777" w:rsidR="008C5500" w:rsidRPr="008C5500" w:rsidRDefault="008C5500">
      <w:pPr>
        <w:rPr>
          <w:rFonts w:ascii="Arial" w:hAnsi="Arial" w:cs="Arial"/>
          <w:sz w:val="22"/>
          <w:szCs w:val="22"/>
          <w:lang w:val="mn-MN"/>
        </w:rPr>
      </w:pPr>
    </w:p>
    <w:sectPr w:rsidR="008C5500" w:rsidRPr="008C5500" w:rsidSect="008C5500">
      <w:footerReference w:type="default" r:id="rId7"/>
      <w:pgSz w:w="16838" w:h="11906" w:orient="landscape"/>
      <w:pgMar w:top="794" w:right="907" w:bottom="79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392F" w14:textId="77777777" w:rsidR="00AB71EE" w:rsidRDefault="00AB71EE" w:rsidP="008C5500">
      <w:pPr>
        <w:spacing w:after="0" w:line="240" w:lineRule="auto"/>
      </w:pPr>
      <w:r>
        <w:separator/>
      </w:r>
    </w:p>
  </w:endnote>
  <w:endnote w:type="continuationSeparator" w:id="0">
    <w:p w14:paraId="38F35DD1" w14:textId="77777777" w:rsidR="00AB71EE" w:rsidRDefault="00AB71EE" w:rsidP="008C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05879"/>
      <w:docPartObj>
        <w:docPartGallery w:val="Page Numbers (Bottom of Page)"/>
        <w:docPartUnique/>
      </w:docPartObj>
    </w:sdtPr>
    <w:sdtEndPr>
      <w:rPr>
        <w:noProof/>
      </w:rPr>
    </w:sdtEndPr>
    <w:sdtContent>
      <w:p w14:paraId="5910E40D" w14:textId="2A6B8D89" w:rsidR="008C5500" w:rsidRDefault="008C5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FE75F" w14:textId="77777777" w:rsidR="008C5500" w:rsidRDefault="008C5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1C4A" w14:textId="77777777" w:rsidR="00AB71EE" w:rsidRDefault="00AB71EE" w:rsidP="008C5500">
      <w:pPr>
        <w:spacing w:after="0" w:line="240" w:lineRule="auto"/>
      </w:pPr>
      <w:r>
        <w:separator/>
      </w:r>
    </w:p>
  </w:footnote>
  <w:footnote w:type="continuationSeparator" w:id="0">
    <w:p w14:paraId="16F1704D" w14:textId="77777777" w:rsidR="00AB71EE" w:rsidRDefault="00AB71EE" w:rsidP="008C5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3927538">
    <w:abstractNumId w:val="8"/>
  </w:num>
  <w:num w:numId="2" w16cid:durableId="1484085332">
    <w:abstractNumId w:val="6"/>
  </w:num>
  <w:num w:numId="3" w16cid:durableId="1714768210">
    <w:abstractNumId w:val="5"/>
  </w:num>
  <w:num w:numId="4" w16cid:durableId="597568170">
    <w:abstractNumId w:val="4"/>
  </w:num>
  <w:num w:numId="5" w16cid:durableId="1931768775">
    <w:abstractNumId w:val="7"/>
  </w:num>
  <w:num w:numId="6" w16cid:durableId="2005434242">
    <w:abstractNumId w:val="3"/>
  </w:num>
  <w:num w:numId="7" w16cid:durableId="1044715869">
    <w:abstractNumId w:val="2"/>
  </w:num>
  <w:num w:numId="8" w16cid:durableId="2142797384">
    <w:abstractNumId w:val="1"/>
  </w:num>
  <w:num w:numId="9" w16cid:durableId="126511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00"/>
    <w:rsid w:val="00556205"/>
    <w:rsid w:val="008C5500"/>
    <w:rsid w:val="00AB71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F4E6"/>
  <w15:chartTrackingRefBased/>
  <w15:docId w15:val="{F7C47A69-A4CA-46F9-87E6-E9221C09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5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5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5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5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500"/>
    <w:rPr>
      <w:rFonts w:eastAsiaTheme="majorEastAsia" w:cstheme="majorBidi"/>
      <w:color w:val="272727" w:themeColor="text1" w:themeTint="D8"/>
    </w:rPr>
  </w:style>
  <w:style w:type="paragraph" w:styleId="Title">
    <w:name w:val="Title"/>
    <w:basedOn w:val="Normal"/>
    <w:next w:val="Normal"/>
    <w:link w:val="TitleChar"/>
    <w:uiPriority w:val="10"/>
    <w:qFormat/>
    <w:rsid w:val="008C5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500"/>
    <w:pPr>
      <w:spacing w:before="160"/>
      <w:jc w:val="center"/>
    </w:pPr>
    <w:rPr>
      <w:i/>
      <w:iCs/>
      <w:color w:val="404040" w:themeColor="text1" w:themeTint="BF"/>
    </w:rPr>
  </w:style>
  <w:style w:type="character" w:customStyle="1" w:styleId="QuoteChar">
    <w:name w:val="Quote Char"/>
    <w:basedOn w:val="DefaultParagraphFont"/>
    <w:link w:val="Quote"/>
    <w:uiPriority w:val="29"/>
    <w:rsid w:val="008C5500"/>
    <w:rPr>
      <w:i/>
      <w:iCs/>
      <w:color w:val="404040" w:themeColor="text1" w:themeTint="BF"/>
    </w:rPr>
  </w:style>
  <w:style w:type="paragraph" w:styleId="ListParagraph">
    <w:name w:val="List Paragraph"/>
    <w:basedOn w:val="Normal"/>
    <w:uiPriority w:val="34"/>
    <w:qFormat/>
    <w:rsid w:val="008C5500"/>
    <w:pPr>
      <w:ind w:left="720"/>
      <w:contextualSpacing/>
    </w:pPr>
  </w:style>
  <w:style w:type="character" w:styleId="IntenseEmphasis">
    <w:name w:val="Intense Emphasis"/>
    <w:basedOn w:val="DefaultParagraphFont"/>
    <w:uiPriority w:val="21"/>
    <w:qFormat/>
    <w:rsid w:val="008C5500"/>
    <w:rPr>
      <w:i/>
      <w:iCs/>
      <w:color w:val="0F4761" w:themeColor="accent1" w:themeShade="BF"/>
    </w:rPr>
  </w:style>
  <w:style w:type="paragraph" w:styleId="IntenseQuote">
    <w:name w:val="Intense Quote"/>
    <w:basedOn w:val="Normal"/>
    <w:next w:val="Normal"/>
    <w:link w:val="IntenseQuoteChar"/>
    <w:uiPriority w:val="30"/>
    <w:qFormat/>
    <w:rsid w:val="008C5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500"/>
    <w:rPr>
      <w:i/>
      <w:iCs/>
      <w:color w:val="0F4761" w:themeColor="accent1" w:themeShade="BF"/>
    </w:rPr>
  </w:style>
  <w:style w:type="character" w:styleId="IntenseReference">
    <w:name w:val="Intense Reference"/>
    <w:basedOn w:val="DefaultParagraphFont"/>
    <w:uiPriority w:val="32"/>
    <w:qFormat/>
    <w:rsid w:val="008C5500"/>
    <w:rPr>
      <w:b/>
      <w:bCs/>
      <w:smallCaps/>
      <w:color w:val="0F4761" w:themeColor="accent1" w:themeShade="BF"/>
      <w:spacing w:val="5"/>
    </w:rPr>
  </w:style>
  <w:style w:type="table" w:styleId="TableGrid">
    <w:name w:val="Table Grid"/>
    <w:basedOn w:val="TableNormal"/>
    <w:uiPriority w:val="59"/>
    <w:rsid w:val="008C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500"/>
    <w:pPr>
      <w:tabs>
        <w:tab w:val="center" w:pos="4680"/>
        <w:tab w:val="right" w:pos="9360"/>
      </w:tabs>
      <w:spacing w:after="0" w:line="240" w:lineRule="auto"/>
    </w:pPr>
    <w:rPr>
      <w:rFonts w:ascii="Arial" w:eastAsia="Arial" w:hAnsi="Arial"/>
      <w:kern w:val="0"/>
      <w:sz w:val="22"/>
      <w:szCs w:val="22"/>
      <w:lang w:eastAsia="en-US"/>
      <w14:ligatures w14:val="none"/>
    </w:rPr>
  </w:style>
  <w:style w:type="character" w:customStyle="1" w:styleId="HeaderChar">
    <w:name w:val="Header Char"/>
    <w:basedOn w:val="DefaultParagraphFont"/>
    <w:link w:val="Header"/>
    <w:uiPriority w:val="99"/>
    <w:rsid w:val="008C5500"/>
    <w:rPr>
      <w:rFonts w:ascii="Arial" w:eastAsia="Arial" w:hAnsi="Arial"/>
      <w:kern w:val="0"/>
      <w:sz w:val="22"/>
      <w:szCs w:val="22"/>
      <w:lang w:eastAsia="en-US"/>
      <w14:ligatures w14:val="none"/>
    </w:rPr>
  </w:style>
  <w:style w:type="paragraph" w:styleId="Footer">
    <w:name w:val="footer"/>
    <w:basedOn w:val="Normal"/>
    <w:link w:val="FooterChar"/>
    <w:uiPriority w:val="99"/>
    <w:unhideWhenUsed/>
    <w:rsid w:val="008C5500"/>
    <w:pPr>
      <w:tabs>
        <w:tab w:val="center" w:pos="4680"/>
        <w:tab w:val="right" w:pos="9360"/>
      </w:tabs>
      <w:spacing w:after="0" w:line="240" w:lineRule="auto"/>
    </w:pPr>
    <w:rPr>
      <w:rFonts w:ascii="Arial" w:eastAsia="Arial" w:hAnsi="Arial"/>
      <w:kern w:val="0"/>
      <w:sz w:val="22"/>
      <w:szCs w:val="22"/>
      <w:lang w:eastAsia="en-US"/>
      <w14:ligatures w14:val="none"/>
    </w:rPr>
  </w:style>
  <w:style w:type="character" w:customStyle="1" w:styleId="FooterChar">
    <w:name w:val="Footer Char"/>
    <w:basedOn w:val="DefaultParagraphFont"/>
    <w:link w:val="Footer"/>
    <w:uiPriority w:val="99"/>
    <w:rsid w:val="008C5500"/>
    <w:rPr>
      <w:rFonts w:ascii="Arial" w:eastAsia="Arial" w:hAnsi="Arial"/>
      <w:kern w:val="0"/>
      <w:sz w:val="22"/>
      <w:szCs w:val="22"/>
      <w:lang w:eastAsia="en-US"/>
      <w14:ligatures w14:val="none"/>
    </w:rPr>
  </w:style>
  <w:style w:type="paragraph" w:styleId="NoSpacing">
    <w:name w:val="No Spacing"/>
    <w:uiPriority w:val="1"/>
    <w:qFormat/>
    <w:rsid w:val="008C5500"/>
    <w:pPr>
      <w:spacing w:after="0" w:line="240" w:lineRule="auto"/>
    </w:pPr>
    <w:rPr>
      <w:kern w:val="0"/>
      <w:sz w:val="22"/>
      <w:szCs w:val="22"/>
      <w:lang w:eastAsia="en-US"/>
      <w14:ligatures w14:val="none"/>
    </w:rPr>
  </w:style>
  <w:style w:type="paragraph" w:styleId="BodyText">
    <w:name w:val="Body Text"/>
    <w:basedOn w:val="Normal"/>
    <w:link w:val="BodyTextChar"/>
    <w:uiPriority w:val="99"/>
    <w:unhideWhenUsed/>
    <w:rsid w:val="008C5500"/>
    <w:pPr>
      <w:spacing w:after="120" w:line="276" w:lineRule="auto"/>
    </w:pPr>
    <w:rPr>
      <w:rFonts w:ascii="Arial" w:eastAsia="Arial" w:hAnsi="Arial"/>
      <w:kern w:val="0"/>
      <w:sz w:val="22"/>
      <w:szCs w:val="22"/>
      <w:lang w:eastAsia="en-US"/>
      <w14:ligatures w14:val="none"/>
    </w:rPr>
  </w:style>
  <w:style w:type="character" w:customStyle="1" w:styleId="BodyTextChar">
    <w:name w:val="Body Text Char"/>
    <w:basedOn w:val="DefaultParagraphFont"/>
    <w:link w:val="BodyText"/>
    <w:uiPriority w:val="99"/>
    <w:rsid w:val="008C5500"/>
    <w:rPr>
      <w:rFonts w:ascii="Arial" w:eastAsia="Arial" w:hAnsi="Arial"/>
      <w:kern w:val="0"/>
      <w:sz w:val="22"/>
      <w:szCs w:val="22"/>
      <w:lang w:eastAsia="en-US"/>
      <w14:ligatures w14:val="none"/>
    </w:rPr>
  </w:style>
  <w:style w:type="paragraph" w:styleId="BodyText2">
    <w:name w:val="Body Text 2"/>
    <w:basedOn w:val="Normal"/>
    <w:link w:val="BodyText2Char"/>
    <w:uiPriority w:val="99"/>
    <w:unhideWhenUsed/>
    <w:rsid w:val="008C5500"/>
    <w:pPr>
      <w:spacing w:after="120" w:line="480" w:lineRule="auto"/>
    </w:pPr>
    <w:rPr>
      <w:rFonts w:ascii="Arial" w:eastAsia="Arial" w:hAnsi="Arial"/>
      <w:kern w:val="0"/>
      <w:sz w:val="22"/>
      <w:szCs w:val="22"/>
      <w:lang w:eastAsia="en-US"/>
      <w14:ligatures w14:val="none"/>
    </w:rPr>
  </w:style>
  <w:style w:type="character" w:customStyle="1" w:styleId="BodyText2Char">
    <w:name w:val="Body Text 2 Char"/>
    <w:basedOn w:val="DefaultParagraphFont"/>
    <w:link w:val="BodyText2"/>
    <w:uiPriority w:val="99"/>
    <w:rsid w:val="008C5500"/>
    <w:rPr>
      <w:rFonts w:ascii="Arial" w:eastAsia="Arial" w:hAnsi="Arial"/>
      <w:kern w:val="0"/>
      <w:sz w:val="22"/>
      <w:szCs w:val="22"/>
      <w:lang w:eastAsia="en-US"/>
      <w14:ligatures w14:val="none"/>
    </w:rPr>
  </w:style>
  <w:style w:type="paragraph" w:styleId="BodyText3">
    <w:name w:val="Body Text 3"/>
    <w:basedOn w:val="Normal"/>
    <w:link w:val="BodyText3Char"/>
    <w:uiPriority w:val="99"/>
    <w:unhideWhenUsed/>
    <w:rsid w:val="008C5500"/>
    <w:pPr>
      <w:spacing w:after="120" w:line="276" w:lineRule="auto"/>
    </w:pPr>
    <w:rPr>
      <w:rFonts w:ascii="Arial" w:eastAsia="Arial" w:hAnsi="Arial"/>
      <w:kern w:val="0"/>
      <w:sz w:val="16"/>
      <w:szCs w:val="16"/>
      <w:lang w:eastAsia="en-US"/>
      <w14:ligatures w14:val="none"/>
    </w:rPr>
  </w:style>
  <w:style w:type="character" w:customStyle="1" w:styleId="BodyText3Char">
    <w:name w:val="Body Text 3 Char"/>
    <w:basedOn w:val="DefaultParagraphFont"/>
    <w:link w:val="BodyText3"/>
    <w:uiPriority w:val="99"/>
    <w:rsid w:val="008C5500"/>
    <w:rPr>
      <w:rFonts w:ascii="Arial" w:eastAsia="Arial" w:hAnsi="Arial"/>
      <w:kern w:val="0"/>
      <w:sz w:val="16"/>
      <w:szCs w:val="16"/>
      <w:lang w:eastAsia="en-US"/>
      <w14:ligatures w14:val="none"/>
    </w:rPr>
  </w:style>
  <w:style w:type="paragraph" w:styleId="List">
    <w:name w:val="List"/>
    <w:basedOn w:val="Normal"/>
    <w:uiPriority w:val="99"/>
    <w:unhideWhenUsed/>
    <w:rsid w:val="008C5500"/>
    <w:pPr>
      <w:spacing w:after="200" w:line="276" w:lineRule="auto"/>
      <w:ind w:left="360" w:hanging="360"/>
      <w:contextualSpacing/>
    </w:pPr>
    <w:rPr>
      <w:rFonts w:ascii="Arial" w:eastAsia="Arial" w:hAnsi="Arial"/>
      <w:kern w:val="0"/>
      <w:sz w:val="22"/>
      <w:szCs w:val="22"/>
      <w:lang w:eastAsia="en-US"/>
      <w14:ligatures w14:val="none"/>
    </w:rPr>
  </w:style>
  <w:style w:type="paragraph" w:styleId="List2">
    <w:name w:val="List 2"/>
    <w:basedOn w:val="Normal"/>
    <w:uiPriority w:val="99"/>
    <w:unhideWhenUsed/>
    <w:rsid w:val="008C5500"/>
    <w:pPr>
      <w:spacing w:after="200" w:line="276" w:lineRule="auto"/>
      <w:ind w:left="720" w:hanging="360"/>
      <w:contextualSpacing/>
    </w:pPr>
    <w:rPr>
      <w:rFonts w:ascii="Arial" w:eastAsia="Arial" w:hAnsi="Arial"/>
      <w:kern w:val="0"/>
      <w:sz w:val="22"/>
      <w:szCs w:val="22"/>
      <w:lang w:eastAsia="en-US"/>
      <w14:ligatures w14:val="none"/>
    </w:rPr>
  </w:style>
  <w:style w:type="paragraph" w:styleId="List3">
    <w:name w:val="List 3"/>
    <w:basedOn w:val="Normal"/>
    <w:uiPriority w:val="99"/>
    <w:unhideWhenUsed/>
    <w:rsid w:val="008C5500"/>
    <w:pPr>
      <w:spacing w:after="200" w:line="276" w:lineRule="auto"/>
      <w:ind w:left="1080" w:hanging="360"/>
      <w:contextualSpacing/>
    </w:pPr>
    <w:rPr>
      <w:rFonts w:ascii="Arial" w:eastAsia="Arial" w:hAnsi="Arial"/>
      <w:kern w:val="0"/>
      <w:sz w:val="22"/>
      <w:szCs w:val="22"/>
      <w:lang w:eastAsia="en-US"/>
      <w14:ligatures w14:val="none"/>
    </w:rPr>
  </w:style>
  <w:style w:type="paragraph" w:styleId="ListBullet">
    <w:name w:val="List Bullet"/>
    <w:basedOn w:val="Normal"/>
    <w:uiPriority w:val="99"/>
    <w:unhideWhenUsed/>
    <w:rsid w:val="008C5500"/>
    <w:pPr>
      <w:numPr>
        <w:numId w:val="1"/>
      </w:numPr>
      <w:tabs>
        <w:tab w:val="clear" w:pos="360"/>
      </w:tabs>
      <w:spacing w:after="200" w:line="276" w:lineRule="auto"/>
      <w:ind w:left="0" w:firstLine="0"/>
      <w:contextualSpacing/>
    </w:pPr>
    <w:rPr>
      <w:rFonts w:ascii="Arial" w:eastAsia="Arial" w:hAnsi="Arial"/>
      <w:kern w:val="0"/>
      <w:sz w:val="22"/>
      <w:szCs w:val="22"/>
      <w:lang w:eastAsia="en-US"/>
      <w14:ligatures w14:val="none"/>
    </w:rPr>
  </w:style>
  <w:style w:type="paragraph" w:styleId="ListBullet2">
    <w:name w:val="List Bullet 2"/>
    <w:basedOn w:val="Normal"/>
    <w:uiPriority w:val="99"/>
    <w:unhideWhenUsed/>
    <w:rsid w:val="008C5500"/>
    <w:pPr>
      <w:numPr>
        <w:numId w:val="2"/>
      </w:numPr>
      <w:tabs>
        <w:tab w:val="clear" w:pos="720"/>
      </w:tabs>
      <w:spacing w:after="200" w:line="276" w:lineRule="auto"/>
      <w:ind w:left="0" w:firstLine="0"/>
      <w:contextualSpacing/>
    </w:pPr>
    <w:rPr>
      <w:rFonts w:ascii="Arial" w:eastAsia="Arial" w:hAnsi="Arial"/>
      <w:kern w:val="0"/>
      <w:sz w:val="22"/>
      <w:szCs w:val="22"/>
      <w:lang w:eastAsia="en-US"/>
      <w14:ligatures w14:val="none"/>
    </w:rPr>
  </w:style>
  <w:style w:type="paragraph" w:styleId="ListBullet3">
    <w:name w:val="List Bullet 3"/>
    <w:basedOn w:val="Normal"/>
    <w:uiPriority w:val="99"/>
    <w:unhideWhenUsed/>
    <w:rsid w:val="008C5500"/>
    <w:pPr>
      <w:numPr>
        <w:numId w:val="3"/>
      </w:numPr>
      <w:tabs>
        <w:tab w:val="clear" w:pos="1080"/>
      </w:tabs>
      <w:spacing w:after="200" w:line="276" w:lineRule="auto"/>
      <w:ind w:left="0" w:firstLine="0"/>
      <w:contextualSpacing/>
    </w:pPr>
    <w:rPr>
      <w:rFonts w:ascii="Arial" w:eastAsia="Arial" w:hAnsi="Arial"/>
      <w:kern w:val="0"/>
      <w:sz w:val="22"/>
      <w:szCs w:val="22"/>
      <w:lang w:eastAsia="en-US"/>
      <w14:ligatures w14:val="none"/>
    </w:rPr>
  </w:style>
  <w:style w:type="paragraph" w:styleId="ListNumber">
    <w:name w:val="List Number"/>
    <w:basedOn w:val="Normal"/>
    <w:uiPriority w:val="99"/>
    <w:unhideWhenUsed/>
    <w:rsid w:val="008C5500"/>
    <w:pPr>
      <w:numPr>
        <w:numId w:val="5"/>
      </w:numPr>
      <w:tabs>
        <w:tab w:val="clear" w:pos="360"/>
      </w:tabs>
      <w:spacing w:after="200" w:line="276" w:lineRule="auto"/>
      <w:ind w:left="0" w:firstLine="0"/>
      <w:contextualSpacing/>
    </w:pPr>
    <w:rPr>
      <w:rFonts w:ascii="Arial" w:eastAsia="Arial" w:hAnsi="Arial"/>
      <w:kern w:val="0"/>
      <w:sz w:val="22"/>
      <w:szCs w:val="22"/>
      <w:lang w:eastAsia="en-US"/>
      <w14:ligatures w14:val="none"/>
    </w:rPr>
  </w:style>
  <w:style w:type="paragraph" w:styleId="ListNumber2">
    <w:name w:val="List Number 2"/>
    <w:basedOn w:val="Normal"/>
    <w:uiPriority w:val="99"/>
    <w:unhideWhenUsed/>
    <w:rsid w:val="008C5500"/>
    <w:pPr>
      <w:numPr>
        <w:numId w:val="6"/>
      </w:numPr>
      <w:tabs>
        <w:tab w:val="clear" w:pos="720"/>
      </w:tabs>
      <w:spacing w:after="200" w:line="276" w:lineRule="auto"/>
      <w:ind w:left="0" w:firstLine="0"/>
      <w:contextualSpacing/>
    </w:pPr>
    <w:rPr>
      <w:rFonts w:ascii="Arial" w:eastAsia="Arial" w:hAnsi="Arial"/>
      <w:kern w:val="0"/>
      <w:sz w:val="22"/>
      <w:szCs w:val="22"/>
      <w:lang w:eastAsia="en-US"/>
      <w14:ligatures w14:val="none"/>
    </w:rPr>
  </w:style>
  <w:style w:type="paragraph" w:styleId="ListNumber3">
    <w:name w:val="List Number 3"/>
    <w:basedOn w:val="Normal"/>
    <w:uiPriority w:val="99"/>
    <w:unhideWhenUsed/>
    <w:rsid w:val="008C5500"/>
    <w:pPr>
      <w:numPr>
        <w:numId w:val="7"/>
      </w:numPr>
      <w:tabs>
        <w:tab w:val="clear" w:pos="1080"/>
      </w:tabs>
      <w:spacing w:after="200" w:line="276" w:lineRule="auto"/>
      <w:ind w:left="0" w:firstLine="0"/>
      <w:contextualSpacing/>
    </w:pPr>
    <w:rPr>
      <w:rFonts w:ascii="Arial" w:eastAsia="Arial" w:hAnsi="Arial"/>
      <w:kern w:val="0"/>
      <w:sz w:val="22"/>
      <w:szCs w:val="22"/>
      <w:lang w:eastAsia="en-US"/>
      <w14:ligatures w14:val="none"/>
    </w:rPr>
  </w:style>
  <w:style w:type="paragraph" w:styleId="ListContinue">
    <w:name w:val="List Continue"/>
    <w:basedOn w:val="Normal"/>
    <w:uiPriority w:val="99"/>
    <w:unhideWhenUsed/>
    <w:rsid w:val="008C5500"/>
    <w:pPr>
      <w:spacing w:after="120" w:line="276" w:lineRule="auto"/>
      <w:ind w:left="360"/>
      <w:contextualSpacing/>
    </w:pPr>
    <w:rPr>
      <w:rFonts w:ascii="Arial" w:eastAsia="Arial" w:hAnsi="Arial"/>
      <w:kern w:val="0"/>
      <w:sz w:val="22"/>
      <w:szCs w:val="22"/>
      <w:lang w:eastAsia="en-US"/>
      <w14:ligatures w14:val="none"/>
    </w:rPr>
  </w:style>
  <w:style w:type="paragraph" w:styleId="ListContinue2">
    <w:name w:val="List Continue 2"/>
    <w:basedOn w:val="Normal"/>
    <w:uiPriority w:val="99"/>
    <w:unhideWhenUsed/>
    <w:rsid w:val="008C5500"/>
    <w:pPr>
      <w:spacing w:after="120" w:line="276" w:lineRule="auto"/>
      <w:ind w:left="720"/>
      <w:contextualSpacing/>
    </w:pPr>
    <w:rPr>
      <w:rFonts w:ascii="Arial" w:eastAsia="Arial" w:hAnsi="Arial"/>
      <w:kern w:val="0"/>
      <w:sz w:val="22"/>
      <w:szCs w:val="22"/>
      <w:lang w:eastAsia="en-US"/>
      <w14:ligatures w14:val="none"/>
    </w:rPr>
  </w:style>
  <w:style w:type="paragraph" w:styleId="ListContinue3">
    <w:name w:val="List Continue 3"/>
    <w:basedOn w:val="Normal"/>
    <w:uiPriority w:val="99"/>
    <w:unhideWhenUsed/>
    <w:rsid w:val="008C5500"/>
    <w:pPr>
      <w:spacing w:after="120" w:line="276" w:lineRule="auto"/>
      <w:ind w:left="1080"/>
      <w:contextualSpacing/>
    </w:pPr>
    <w:rPr>
      <w:rFonts w:ascii="Arial" w:eastAsia="Arial" w:hAnsi="Arial"/>
      <w:kern w:val="0"/>
      <w:sz w:val="22"/>
      <w:szCs w:val="22"/>
      <w:lang w:eastAsia="en-US"/>
      <w14:ligatures w14:val="none"/>
    </w:rPr>
  </w:style>
  <w:style w:type="paragraph" w:styleId="MacroText">
    <w:name w:val="macro"/>
    <w:link w:val="MacroTextChar"/>
    <w:uiPriority w:val="99"/>
    <w:unhideWhenUsed/>
    <w:rsid w:val="008C550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14:ligatures w14:val="none"/>
    </w:rPr>
  </w:style>
  <w:style w:type="character" w:customStyle="1" w:styleId="MacroTextChar">
    <w:name w:val="Macro Text Char"/>
    <w:basedOn w:val="DefaultParagraphFont"/>
    <w:link w:val="MacroText"/>
    <w:uiPriority w:val="99"/>
    <w:rsid w:val="008C5500"/>
    <w:rPr>
      <w:rFonts w:ascii="Courier" w:hAnsi="Courier"/>
      <w:kern w:val="0"/>
      <w:sz w:val="20"/>
      <w:szCs w:val="20"/>
      <w:lang w:eastAsia="en-US"/>
      <w14:ligatures w14:val="none"/>
    </w:rPr>
  </w:style>
  <w:style w:type="paragraph" w:styleId="Caption">
    <w:name w:val="caption"/>
    <w:basedOn w:val="Normal"/>
    <w:next w:val="Normal"/>
    <w:uiPriority w:val="35"/>
    <w:semiHidden/>
    <w:unhideWhenUsed/>
    <w:qFormat/>
    <w:rsid w:val="008C5500"/>
    <w:pPr>
      <w:spacing w:after="200" w:line="240" w:lineRule="auto"/>
    </w:pPr>
    <w:rPr>
      <w:rFonts w:ascii="Arial" w:eastAsia="Arial" w:hAnsi="Arial"/>
      <w:b/>
      <w:bCs/>
      <w:color w:val="156082" w:themeColor="accent1"/>
      <w:kern w:val="0"/>
      <w:sz w:val="18"/>
      <w:szCs w:val="18"/>
      <w:lang w:eastAsia="en-US"/>
      <w14:ligatures w14:val="none"/>
    </w:rPr>
  </w:style>
  <w:style w:type="character" w:styleId="Strong">
    <w:name w:val="Strong"/>
    <w:basedOn w:val="DefaultParagraphFont"/>
    <w:uiPriority w:val="22"/>
    <w:qFormat/>
    <w:rsid w:val="008C5500"/>
    <w:rPr>
      <w:b/>
      <w:bCs/>
    </w:rPr>
  </w:style>
  <w:style w:type="character" w:styleId="Emphasis">
    <w:name w:val="Emphasis"/>
    <w:basedOn w:val="DefaultParagraphFont"/>
    <w:uiPriority w:val="20"/>
    <w:qFormat/>
    <w:rsid w:val="008C5500"/>
    <w:rPr>
      <w:i/>
      <w:iCs/>
    </w:rPr>
  </w:style>
  <w:style w:type="character" w:styleId="SubtleEmphasis">
    <w:name w:val="Subtle Emphasis"/>
    <w:basedOn w:val="DefaultParagraphFont"/>
    <w:uiPriority w:val="19"/>
    <w:qFormat/>
    <w:rsid w:val="008C5500"/>
    <w:rPr>
      <w:i/>
      <w:iCs/>
      <w:color w:val="808080" w:themeColor="text1" w:themeTint="7F"/>
    </w:rPr>
  </w:style>
  <w:style w:type="character" w:styleId="SubtleReference">
    <w:name w:val="Subtle Reference"/>
    <w:basedOn w:val="DefaultParagraphFont"/>
    <w:uiPriority w:val="31"/>
    <w:qFormat/>
    <w:rsid w:val="008C5500"/>
    <w:rPr>
      <w:smallCaps/>
      <w:color w:val="E97132" w:themeColor="accent2"/>
      <w:u w:val="single"/>
    </w:rPr>
  </w:style>
  <w:style w:type="character" w:styleId="BookTitle">
    <w:name w:val="Book Title"/>
    <w:basedOn w:val="DefaultParagraphFont"/>
    <w:uiPriority w:val="33"/>
    <w:qFormat/>
    <w:rsid w:val="008C5500"/>
    <w:rPr>
      <w:b/>
      <w:bCs/>
      <w:smallCaps/>
      <w:spacing w:val="5"/>
    </w:rPr>
  </w:style>
  <w:style w:type="paragraph" w:styleId="TOCHeading">
    <w:name w:val="TOC Heading"/>
    <w:basedOn w:val="Heading1"/>
    <w:next w:val="Normal"/>
    <w:uiPriority w:val="39"/>
    <w:semiHidden/>
    <w:unhideWhenUsed/>
    <w:qFormat/>
    <w:rsid w:val="008C5500"/>
    <w:pPr>
      <w:spacing w:before="480" w:after="0" w:line="276" w:lineRule="auto"/>
      <w:outlineLvl w:val="9"/>
    </w:pPr>
    <w:rPr>
      <w:b/>
      <w:bCs/>
      <w:kern w:val="0"/>
      <w:sz w:val="28"/>
      <w:szCs w:val="28"/>
      <w:lang w:eastAsia="en-US"/>
      <w14:ligatures w14:val="none"/>
    </w:rPr>
  </w:style>
  <w:style w:type="table" w:styleId="LightShading">
    <w:name w:val="Light Shading"/>
    <w:basedOn w:val="TableNormal"/>
    <w:uiPriority w:val="60"/>
    <w:rsid w:val="008C5500"/>
    <w:pPr>
      <w:spacing w:after="0" w:line="240" w:lineRule="auto"/>
    </w:pPr>
    <w:rPr>
      <w:color w:val="000000" w:themeColor="text1" w:themeShade="BF"/>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5500"/>
    <w:pPr>
      <w:spacing w:after="0" w:line="240" w:lineRule="auto"/>
    </w:pPr>
    <w:rPr>
      <w:color w:val="0F4761" w:themeColor="accent1" w:themeShade="BF"/>
      <w:kern w:val="0"/>
      <w:sz w:val="22"/>
      <w:szCs w:val="22"/>
      <w:lang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8C5500"/>
    <w:pPr>
      <w:spacing w:after="0" w:line="240" w:lineRule="auto"/>
    </w:pPr>
    <w:rPr>
      <w:color w:val="BF4E14" w:themeColor="accent2" w:themeShade="BF"/>
      <w:kern w:val="0"/>
      <w:sz w:val="22"/>
      <w:szCs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8C5500"/>
    <w:pPr>
      <w:spacing w:after="0" w:line="240" w:lineRule="auto"/>
    </w:pPr>
    <w:rPr>
      <w:color w:val="124F1A" w:themeColor="accent3" w:themeShade="BF"/>
      <w:kern w:val="0"/>
      <w:sz w:val="22"/>
      <w:szCs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8C5500"/>
    <w:pPr>
      <w:spacing w:after="0" w:line="240" w:lineRule="auto"/>
    </w:pPr>
    <w:rPr>
      <w:color w:val="0B769F" w:themeColor="accent4" w:themeShade="BF"/>
      <w:kern w:val="0"/>
      <w:sz w:val="22"/>
      <w:szCs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8C5500"/>
    <w:pPr>
      <w:spacing w:after="0" w:line="240" w:lineRule="auto"/>
    </w:pPr>
    <w:rPr>
      <w:color w:val="77206D" w:themeColor="accent5" w:themeShade="BF"/>
      <w:kern w:val="0"/>
      <w:sz w:val="22"/>
      <w:szCs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8C5500"/>
    <w:pPr>
      <w:spacing w:after="0" w:line="240" w:lineRule="auto"/>
    </w:pPr>
    <w:rPr>
      <w:color w:val="3A7C22" w:themeColor="accent6" w:themeShade="BF"/>
      <w:kern w:val="0"/>
      <w:sz w:val="22"/>
      <w:szCs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8C5500"/>
    <w:pPr>
      <w:spacing w:after="0" w:line="240" w:lineRule="auto"/>
    </w:pPr>
    <w:rPr>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C5500"/>
    <w:pPr>
      <w:spacing w:after="0" w:line="240" w:lineRule="auto"/>
    </w:pPr>
    <w:rPr>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8C5500"/>
    <w:pPr>
      <w:spacing w:after="0" w:line="240" w:lineRule="auto"/>
    </w:pPr>
    <w:rPr>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8C5500"/>
    <w:pPr>
      <w:spacing w:after="0" w:line="240" w:lineRule="auto"/>
    </w:pPr>
    <w:rPr>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8C5500"/>
    <w:pPr>
      <w:spacing w:after="0" w:line="240" w:lineRule="auto"/>
    </w:pPr>
    <w:rPr>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8C5500"/>
    <w:pPr>
      <w:spacing w:after="0" w:line="240" w:lineRule="auto"/>
    </w:pPr>
    <w:rPr>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8C5500"/>
    <w:pPr>
      <w:spacing w:after="0" w:line="240" w:lineRule="auto"/>
    </w:pPr>
    <w:rPr>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8C5500"/>
    <w:pPr>
      <w:spacing w:after="0" w:line="240" w:lineRule="auto"/>
    </w:pPr>
    <w:rPr>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C5500"/>
    <w:pPr>
      <w:spacing w:after="0" w:line="240" w:lineRule="auto"/>
    </w:pPr>
    <w:rPr>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8C5500"/>
    <w:pPr>
      <w:spacing w:after="0" w:line="240" w:lineRule="auto"/>
    </w:pPr>
    <w:rPr>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8C5500"/>
    <w:pPr>
      <w:spacing w:after="0" w:line="240" w:lineRule="auto"/>
    </w:pPr>
    <w:rPr>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8C5500"/>
    <w:pPr>
      <w:spacing w:after="0" w:line="240" w:lineRule="auto"/>
    </w:pPr>
    <w:rPr>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8C5500"/>
    <w:pPr>
      <w:spacing w:after="0" w:line="240" w:lineRule="auto"/>
    </w:pPr>
    <w:rPr>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8C5500"/>
    <w:pPr>
      <w:spacing w:after="0" w:line="240" w:lineRule="auto"/>
    </w:pPr>
    <w:rPr>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8C5500"/>
    <w:pPr>
      <w:spacing w:after="0" w:line="240" w:lineRule="auto"/>
    </w:pPr>
    <w:rPr>
      <w:kern w:val="0"/>
      <w:sz w:val="22"/>
      <w:szCs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C5500"/>
    <w:pPr>
      <w:spacing w:after="0" w:line="240" w:lineRule="auto"/>
    </w:pPr>
    <w:rPr>
      <w:kern w:val="0"/>
      <w:sz w:val="22"/>
      <w:szCs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C5500"/>
    <w:pPr>
      <w:spacing w:after="0" w:line="240" w:lineRule="auto"/>
    </w:pPr>
    <w:rPr>
      <w:kern w:val="0"/>
      <w:sz w:val="22"/>
      <w:szCs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C5500"/>
    <w:pPr>
      <w:spacing w:after="0" w:line="240" w:lineRule="auto"/>
    </w:pPr>
    <w:rPr>
      <w:kern w:val="0"/>
      <w:sz w:val="22"/>
      <w:szCs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C5500"/>
    <w:pPr>
      <w:spacing w:after="0" w:line="240" w:lineRule="auto"/>
    </w:pPr>
    <w:rPr>
      <w:kern w:val="0"/>
      <w:sz w:val="22"/>
      <w:szCs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C5500"/>
    <w:pPr>
      <w:spacing w:after="0" w:line="240" w:lineRule="auto"/>
    </w:pPr>
    <w:rPr>
      <w:kern w:val="0"/>
      <w:sz w:val="22"/>
      <w:szCs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C5500"/>
    <w:pPr>
      <w:spacing w:after="0" w:line="240" w:lineRule="auto"/>
    </w:pPr>
    <w:rPr>
      <w:kern w:val="0"/>
      <w:sz w:val="22"/>
      <w:szCs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C5500"/>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C5500"/>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C5500"/>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C5500"/>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C5500"/>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C5500"/>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C5500"/>
    <w:pPr>
      <w:spacing w:after="0" w:line="240" w:lineRule="auto"/>
    </w:pPr>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C5500"/>
    <w:pPr>
      <w:spacing w:after="0" w:line="240" w:lineRule="auto"/>
    </w:pPr>
    <w:rPr>
      <w:kern w:val="0"/>
      <w:sz w:val="22"/>
      <w:szCs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C5500"/>
    <w:pPr>
      <w:spacing w:after="0" w:line="240" w:lineRule="auto"/>
    </w:pPr>
    <w:rPr>
      <w:kern w:val="0"/>
      <w:sz w:val="22"/>
      <w:szCs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8C5500"/>
    <w:pPr>
      <w:spacing w:after="0" w:line="240" w:lineRule="auto"/>
    </w:pPr>
    <w:rPr>
      <w:kern w:val="0"/>
      <w:sz w:val="22"/>
      <w:szCs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8C5500"/>
    <w:pPr>
      <w:spacing w:after="0" w:line="240" w:lineRule="auto"/>
    </w:pPr>
    <w:rPr>
      <w:kern w:val="0"/>
      <w:sz w:val="22"/>
      <w:szCs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8C5500"/>
    <w:pPr>
      <w:spacing w:after="0" w:line="240" w:lineRule="auto"/>
    </w:pPr>
    <w:rPr>
      <w:kern w:val="0"/>
      <w:sz w:val="22"/>
      <w:szCs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8C5500"/>
    <w:pPr>
      <w:spacing w:after="0" w:line="240" w:lineRule="auto"/>
    </w:pPr>
    <w:rPr>
      <w:kern w:val="0"/>
      <w:sz w:val="22"/>
      <w:szCs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8C5500"/>
    <w:pPr>
      <w:spacing w:after="0" w:line="240" w:lineRule="auto"/>
    </w:pPr>
    <w:rPr>
      <w:kern w:val="0"/>
      <w:sz w:val="22"/>
      <w:szCs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C5500"/>
    <w:pPr>
      <w:spacing w:after="0" w:line="240" w:lineRule="auto"/>
    </w:pPr>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C5500"/>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C5500"/>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8C5500"/>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8C5500"/>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8C5500"/>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8C5500"/>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8C5500"/>
    <w:pPr>
      <w:spacing w:after="0" w:line="240" w:lineRule="auto"/>
    </w:pPr>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8C5500"/>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C5500"/>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8C5500"/>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8C5500"/>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8C5500"/>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8C5500"/>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8C5500"/>
    <w:pPr>
      <w:spacing w:after="0" w:line="240" w:lineRule="auto"/>
    </w:pPr>
    <w:rPr>
      <w:color w:val="FFFFFF" w:themeColor="background1"/>
      <w:kern w:val="0"/>
      <w:sz w:val="22"/>
      <w:szCs w:val="22"/>
      <w:lang w:eastAsia="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C5500"/>
    <w:pPr>
      <w:spacing w:after="0" w:line="240" w:lineRule="auto"/>
    </w:pPr>
    <w:rPr>
      <w:color w:val="000000" w:themeColor="text1"/>
      <w:kern w:val="0"/>
      <w:sz w:val="22"/>
      <w:szCs w:val="22"/>
      <w:lang w:eastAsia="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C5500"/>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C5500"/>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8C5500"/>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8C5500"/>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8C5500"/>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8C5500"/>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8C5500"/>
    <w:pPr>
      <w:spacing w:after="0" w:line="240" w:lineRule="auto"/>
    </w:pPr>
    <w:rPr>
      <w:color w:val="000000" w:themeColor="text1"/>
      <w:kern w:val="0"/>
      <w:sz w:val="22"/>
      <w:szCs w:val="22"/>
      <w:lang w:eastAsia="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8C5500"/>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C5500"/>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8C5500"/>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8C5500"/>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8C5500"/>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8C5500"/>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8C5500"/>
    <w:pPr>
      <w:spacing w:after="0" w:line="240" w:lineRule="auto"/>
    </w:pPr>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9696</Words>
  <Characters>55273</Characters>
  <Application>Microsoft Office Word</Application>
  <DocSecurity>0</DocSecurity>
  <Lines>460</Lines>
  <Paragraphs>129</Paragraphs>
  <ScaleCrop>false</ScaleCrop>
  <Company/>
  <LinksUpToDate>false</LinksUpToDate>
  <CharactersWithSpaces>64840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Oyunjargal Baatar</dc:creator>
  <cp:keywords/>
  <dc:description/>
  <cp:lastModifiedBy>Oyunjargal Baatar</cp:lastModifiedBy>
  <cp:revision>1</cp:revision>
  <dcterms:created xsi:type="dcterms:W3CDTF">2026-06-18T06:42:00Z</dcterms:created>
  <dcterms:modified xsi:type="dcterms:W3CDTF">2026-06-18T06:45:00Z</dcterms:modified>
</cp:coreProperties>
</file>