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5B44100D" w14:textId="6EC158F1" w:rsidR="000506D7" w:rsidRPr="000506D7" w:rsidRDefault="000506D7" w:rsidP="003D53F1">
      <w:pPr>
        <w:jc w:val="center"/>
        <w:rPr>
          <w:rFonts w:ascii="Arial" w:hAnsi="Arial" w:cs="Arial"/>
          <w:b/>
          <w:bCs/>
        </w:rPr>
      </w:pPr>
      <w:r>
        <w:rPr>
          <w:rFonts w:ascii="Arial" w:hAnsi="Arial" w:cs="Arial"/>
          <w:b/>
          <w:bCs/>
        </w:rPr>
        <w:t>ОЙН ТУХАЙ ХУУЛЬД НЭМЭЛТ, ӨӨРЧЛӨЛТ ОРУУЛАХ ТУХАЙ ХУУЛИЙН ТӨСЛИЙН ДЭЛГЭРЭНГҮЙ ТАНИЛЦУУЛГА</w:t>
      </w:r>
    </w:p>
    <w:p w14:paraId="53DB341C" w14:textId="54559056" w:rsidR="000506D7" w:rsidRDefault="000506D7" w:rsidP="000506D7">
      <w:pPr>
        <w:spacing w:after="0" w:line="276" w:lineRule="auto"/>
        <w:ind w:firstLine="720"/>
        <w:jc w:val="both"/>
        <w:rPr>
          <w:rFonts w:ascii="Arial" w:hAnsi="Arial" w:cs="Arial"/>
        </w:rPr>
      </w:pPr>
      <w:r w:rsidRPr="000506D7">
        <w:rPr>
          <w:rFonts w:ascii="Arial" w:hAnsi="Arial" w:cs="Arial"/>
        </w:rPr>
        <w:t xml:space="preserve">Монгол Улсын Үндсэн хуулийн Зургаадугаар зүйлийн 1 дэх </w:t>
      </w:r>
      <w:r w:rsidRPr="00D31181">
        <w:rPr>
          <w:rFonts w:ascii="Arial" w:hAnsi="Arial" w:cs="Arial"/>
        </w:rPr>
        <w:t>хэсэгт “</w:t>
      </w:r>
      <w:r w:rsidR="00D31181" w:rsidRPr="00D31181">
        <w:rPr>
          <w:rFonts w:ascii="Arial" w:hAnsi="Arial" w:cs="Arial"/>
          <w:color w:val="333333"/>
          <w:shd w:val="clear" w:color="auto" w:fill="FFFFFF"/>
        </w:rPr>
        <w:t>Монгол Улсад газар, түүний хэвлий, ой, ус, амьтан, ургамал болон байгалийн бусад баялаг гагцхүү ард түмний мэдэл, төрийн хамгаалалтад байна.</w:t>
      </w:r>
      <w:r w:rsidRPr="00D31181">
        <w:rPr>
          <w:rFonts w:ascii="Arial" w:hAnsi="Arial" w:cs="Arial"/>
        </w:rPr>
        <w:t>” гэж заасан бөгөөд төр нь ойг хамгаалах, зүй зохистой ашиглах, нөхөн сэргээх бодлого хэрэгжүүлэх үндсэн үүрэгтэй юм. Мөн Монгол Улсын Их Хурлын 2010 оны 48 дугаар тогтоолоор баталсан “Монгол Улсын Үндэсний</w:t>
      </w:r>
      <w:r w:rsidRPr="000506D7">
        <w:rPr>
          <w:rFonts w:ascii="Arial" w:hAnsi="Arial" w:cs="Arial"/>
        </w:rPr>
        <w:t xml:space="preserve"> аюулгүй байдлын үзэл баримтлал”-д экологийн аюулгүй байдлыг үндэсний аюулгүй байдлын бүрэлдэхүүн хэсэг хэмээн тодорхойлж, байгалийн нөөц, түүний дотор ойг хамгаалах, зохистой ашиглах шаардлагыг тусгасан байдаг.</w:t>
      </w:r>
    </w:p>
    <w:p w14:paraId="7986D7EE" w14:textId="77777777" w:rsidR="000506D7" w:rsidRPr="000506D7" w:rsidRDefault="000506D7" w:rsidP="000506D7">
      <w:pPr>
        <w:spacing w:after="0" w:line="276" w:lineRule="auto"/>
        <w:ind w:firstLine="720"/>
        <w:jc w:val="both"/>
        <w:rPr>
          <w:rFonts w:ascii="Arial" w:hAnsi="Arial" w:cs="Arial"/>
        </w:rPr>
      </w:pPr>
    </w:p>
    <w:p w14:paraId="1B6B0285" w14:textId="77777777" w:rsidR="000506D7" w:rsidRPr="000506D7" w:rsidRDefault="000506D7" w:rsidP="000506D7">
      <w:pPr>
        <w:spacing w:after="0" w:line="276" w:lineRule="auto"/>
        <w:ind w:firstLine="720"/>
        <w:jc w:val="both"/>
        <w:rPr>
          <w:rFonts w:ascii="Arial" w:hAnsi="Arial" w:cs="Arial"/>
        </w:rPr>
      </w:pPr>
      <w:r w:rsidRPr="000506D7">
        <w:rPr>
          <w:rFonts w:ascii="Arial" w:hAnsi="Arial" w:cs="Arial"/>
        </w:rPr>
        <w:t>Түүнчлэн Монгол Улсын Их Хурлын 2020 оны 52 дугаар тогтоолын 2 дугаар хавсралтаар баталсан “Алсын хараа 2050” Монгол Улсын урт хугацааны хөгжлийн бодлогын баримт бичигт байгалийн нөөцийн тогтвортой менежментийг хэрэгжүүлэх, экосистемийн тэнцвэрийг хадгалах, байгаль орчны доройтлыг бууруулах зорилтыг тодорхойлсон бөгөөд уг зорилтыг хангахын тулд ой ашиглалтын харилцааг илүү тодорхой, оновчтой эрх зүйн зохицуулалтаар хангах шаардлага тавигдаж байна.</w:t>
      </w:r>
    </w:p>
    <w:p w14:paraId="389CC25F" w14:textId="77777777" w:rsidR="00FA44E2" w:rsidRDefault="00FA44E2" w:rsidP="000506D7">
      <w:pPr>
        <w:spacing w:after="0" w:line="276" w:lineRule="auto"/>
        <w:jc w:val="both"/>
        <w:rPr>
          <w:rFonts w:ascii="Arial" w:hAnsi="Arial" w:cs="Arial"/>
        </w:rPr>
      </w:pPr>
    </w:p>
    <w:p w14:paraId="734C74D1" w14:textId="37701D9E" w:rsidR="000506D7" w:rsidRDefault="00FA44E2" w:rsidP="00FA44E2">
      <w:pPr>
        <w:spacing w:after="0" w:line="276" w:lineRule="auto"/>
        <w:ind w:firstLine="720"/>
        <w:jc w:val="both"/>
        <w:rPr>
          <w:rFonts w:ascii="Arial" w:hAnsi="Arial" w:cs="Arial"/>
        </w:rPr>
      </w:pPr>
      <w:r>
        <w:rPr>
          <w:rFonts w:ascii="Arial" w:hAnsi="Arial" w:cs="Arial"/>
        </w:rPr>
        <w:t>Б</w:t>
      </w:r>
      <w:r w:rsidR="000506D7" w:rsidRPr="000506D7">
        <w:rPr>
          <w:rFonts w:ascii="Arial" w:hAnsi="Arial" w:cs="Arial"/>
        </w:rPr>
        <w:t>одит байдал дээр Ойн тухай хуульд “ахуйн зориулалт” гэсэн ойлголт тодорхой бус байгаагаас иргэдийн амьжиргааны зайлшгүй хэрэгцээнд зориулагдсан ой ашиглалт болон ашиг хонжоо олох, арилжааны шинжтэй ой ашиглалтыг ялган зааглахад хүндрэл үүсч, ахуйн хэрэгцээ нэрийн дор хууль бус мод бэлтгэл, ой ашиглалт явагдах, хяналт шалгалтын байгууллагууд хуулийг харилцан адилгүй тайлбарлах, хариуцлага тооцох асуудал маргаантай болох нөхцөл байдал үүссээр байна.</w:t>
      </w:r>
    </w:p>
    <w:p w14:paraId="1542612A" w14:textId="77777777" w:rsidR="000506D7" w:rsidRPr="000506D7" w:rsidRDefault="000506D7" w:rsidP="000506D7">
      <w:pPr>
        <w:spacing w:after="0" w:line="276" w:lineRule="auto"/>
        <w:jc w:val="both"/>
        <w:rPr>
          <w:rFonts w:ascii="Arial" w:hAnsi="Arial" w:cs="Arial"/>
        </w:rPr>
      </w:pPr>
    </w:p>
    <w:p w14:paraId="0E73B332" w14:textId="0A7DFFE1" w:rsidR="000506D7" w:rsidRDefault="000506D7" w:rsidP="003D53F1">
      <w:pPr>
        <w:spacing w:after="0" w:line="276" w:lineRule="auto"/>
        <w:ind w:firstLine="720"/>
        <w:jc w:val="both"/>
        <w:rPr>
          <w:rFonts w:ascii="Arial" w:hAnsi="Arial" w:cs="Arial"/>
        </w:rPr>
      </w:pPr>
      <w:r w:rsidRPr="000506D7">
        <w:rPr>
          <w:rFonts w:ascii="Arial" w:hAnsi="Arial" w:cs="Arial"/>
        </w:rPr>
        <w:t>Энэхүү нөхцөл байдал нь ойг хамгаалах төрийн бодлогын хэрэгжилтийг сулруулах, ой хомсдох, экосистем доройтох эрсдэлийг нэмэгдүүлэхийн зэрэгцээ иргэд, аж ахуйн нэгжүүд болон төрийн байгууллагуудын хооронд эрх зүйн маргаан үүсэх шалтгаан болж байгаа тул уг харилцаанд тодорхой, ойлгомжтой зохицуулалт хийх зайлшгүй шаардлага бий болсон. Иймд ой ашиглалтын хүрээнд ахуйн болон ахуйн бус зориулалтыг хууль зүйн хувьд тодорхой ялган зааглах, хууль хэрэглээний нэгдмэл байдлыг хангах зорилгоор энэхүү хуулийн төслийг боловсруулсан болно.</w:t>
      </w:r>
    </w:p>
    <w:p w14:paraId="60943634" w14:textId="77777777" w:rsidR="003D53F1" w:rsidRPr="003D53F1" w:rsidRDefault="003D53F1" w:rsidP="003D53F1">
      <w:pPr>
        <w:spacing w:after="0" w:line="276" w:lineRule="auto"/>
        <w:ind w:firstLine="720"/>
        <w:jc w:val="both"/>
        <w:rPr>
          <w:rFonts w:ascii="Arial" w:hAnsi="Arial" w:cs="Arial"/>
        </w:rPr>
      </w:pPr>
    </w:p>
    <w:p w14:paraId="0752E9AD" w14:textId="5085B7CD" w:rsidR="000506D7" w:rsidRPr="000506D7" w:rsidRDefault="000506D7" w:rsidP="000506D7">
      <w:pPr>
        <w:spacing w:after="0" w:line="276" w:lineRule="auto"/>
        <w:ind w:firstLine="720"/>
        <w:jc w:val="both"/>
        <w:rPr>
          <w:rFonts w:ascii="Arial" w:hAnsi="Arial" w:cs="Arial"/>
        </w:rPr>
      </w:pPr>
      <w:r w:rsidRPr="000506D7">
        <w:rPr>
          <w:rFonts w:ascii="Arial" w:hAnsi="Arial" w:cs="Arial"/>
        </w:rPr>
        <w:t>Хуулийн төсөл нь Ойн тухай хуульд нэр томьёоны болон хэрэглээний шинжтэй хязгаарлагдмал нэмэлт, өөрчлөлт оруулахад чиглэсэн бөгөөд “ахуйн зориулалт” гэсэн ойлголтыг хуульд шинээр тодорхойлон тусгах, мөн ой ашиглах, агнахтай холбоотой зарим заалтад “ахуйн зориулалтаас бусад зорилгоор” гэсэн нэмэлтийг оруулж, ахуйн болон ахуйн бус зориулалтын үйл ажиллагаанд ялгаатай зохицуулалт хэрэглэх эрх зүйн үндсийг бүрдүүлэх зохицуулалтыг агуулж байна. Уг нэмэлт, өөрчлөлт нь ой ашиглалтын харилцаанд шууд хамаарах бөгөөд иргэн, аж ахуйн нэгж, төрийн захиргааны байгууллагуудын үйл ажиллагаанд нэгэн адил үйлчлэх хамрах хүрээтэй болно.</w:t>
      </w:r>
      <w:r w:rsidR="003D53F1">
        <w:rPr>
          <w:rFonts w:ascii="Arial" w:hAnsi="Arial" w:cs="Arial"/>
        </w:rPr>
        <w:t xml:space="preserve"> Хуулийн төслийн бүтцийн хувьд дараах байдлаар тусгасан. Үүнд:</w:t>
      </w:r>
    </w:p>
    <w:p w14:paraId="12DB4EB1" w14:textId="4237B902" w:rsidR="000506D7" w:rsidRPr="003D53F1" w:rsidRDefault="003D53F1" w:rsidP="000506D7">
      <w:pPr>
        <w:spacing w:after="0" w:line="276" w:lineRule="auto"/>
        <w:jc w:val="both"/>
        <w:rPr>
          <w:rFonts w:ascii="Arial" w:hAnsi="Arial" w:cs="Arial"/>
        </w:rPr>
      </w:pPr>
      <w:r>
        <w:rPr>
          <w:rFonts w:ascii="Arial" w:hAnsi="Arial" w:cs="Arial"/>
        </w:rPr>
        <w:lastRenderedPageBreak/>
        <w:tab/>
      </w:r>
    </w:p>
    <w:p w14:paraId="152FE731" w14:textId="4D8DB4FB" w:rsidR="003D53F1" w:rsidRPr="003D53F1" w:rsidRDefault="003D53F1" w:rsidP="003D53F1">
      <w:pPr>
        <w:spacing w:line="276" w:lineRule="auto"/>
        <w:ind w:firstLine="720"/>
        <w:jc w:val="both"/>
        <w:rPr>
          <w:rFonts w:ascii="Arial" w:hAnsi="Arial" w:cs="Arial"/>
          <w:lang w:val="mn-MN"/>
        </w:rPr>
      </w:pPr>
      <w:r w:rsidRPr="003D53F1">
        <w:rPr>
          <w:rFonts w:ascii="Arial" w:hAnsi="Arial" w:cs="Arial"/>
          <w:lang w:val="mn-MN"/>
        </w:rPr>
        <w:t>1 дүгээр зүйл</w:t>
      </w:r>
      <w:r>
        <w:rPr>
          <w:rFonts w:ascii="Arial" w:hAnsi="Arial" w:cs="Arial"/>
          <w:lang w:val="mn-MN"/>
        </w:rPr>
        <w:t xml:space="preserve">д </w:t>
      </w:r>
      <w:r w:rsidRPr="003D53F1">
        <w:rPr>
          <w:rFonts w:ascii="Arial" w:hAnsi="Arial" w:cs="Arial"/>
          <w:lang w:val="mn-MN"/>
        </w:rPr>
        <w:t>Ойн тухай хуулийн 3 дугаар зүйлийн 3.1.30 дахь заалт дараах байдлаар нэмнэ. Үүнд:</w:t>
      </w:r>
    </w:p>
    <w:p w14:paraId="4702F29E" w14:textId="4121A85E" w:rsidR="003D53F1" w:rsidRPr="003D53F1" w:rsidRDefault="003D53F1" w:rsidP="003D53F1">
      <w:pPr>
        <w:spacing w:line="276" w:lineRule="auto"/>
        <w:ind w:firstLine="720"/>
        <w:jc w:val="both"/>
        <w:rPr>
          <w:rFonts w:ascii="Arial" w:hAnsi="Arial" w:cs="Arial"/>
          <w:lang w:val="mn-MN"/>
        </w:rPr>
      </w:pPr>
      <w:r>
        <w:rPr>
          <w:rFonts w:ascii="Arial" w:hAnsi="Arial" w:cs="Arial"/>
          <w:lang w:val="mn-MN"/>
        </w:rPr>
        <w:t>“3.1.30.“ахуйн зориулалт” гэж иргэн ам бүлийн хэрэгцээнд хоол хүнс бэлтгэх, ахуйн хэрэгцээний дулаан гаргах зорилгоор ашиглах зориулалтыг</w:t>
      </w:r>
      <w:r>
        <w:rPr>
          <w:rFonts w:ascii="Arial" w:hAnsi="Arial" w:cs="Arial"/>
          <w:lang w:val="en-US"/>
        </w:rPr>
        <w:t>.</w:t>
      </w:r>
      <w:r>
        <w:rPr>
          <w:rFonts w:ascii="Arial" w:hAnsi="Arial" w:cs="Arial"/>
          <w:lang w:val="mn-MN"/>
        </w:rPr>
        <w:t>”</w:t>
      </w:r>
    </w:p>
    <w:p w14:paraId="5DAA167D" w14:textId="1BF2C6FE" w:rsidR="003D53F1" w:rsidRPr="003D53F1" w:rsidRDefault="003D53F1" w:rsidP="003D53F1">
      <w:pPr>
        <w:spacing w:line="276" w:lineRule="auto"/>
        <w:ind w:firstLine="720"/>
        <w:jc w:val="both"/>
        <w:rPr>
          <w:rFonts w:ascii="Arial" w:hAnsi="Arial" w:cs="Arial"/>
          <w:lang w:val="mn-MN"/>
        </w:rPr>
      </w:pPr>
      <w:r w:rsidRPr="003D53F1">
        <w:rPr>
          <w:rFonts w:ascii="Arial" w:hAnsi="Arial" w:cs="Arial"/>
          <w:lang w:val="mn-MN"/>
        </w:rPr>
        <w:t>2 дугаар зүйл</w:t>
      </w:r>
      <w:r>
        <w:rPr>
          <w:rFonts w:ascii="Arial" w:hAnsi="Arial" w:cs="Arial"/>
          <w:lang w:val="mn-MN"/>
        </w:rPr>
        <w:t xml:space="preserve">д </w:t>
      </w:r>
      <w:r w:rsidRPr="003D53F1">
        <w:rPr>
          <w:rFonts w:ascii="Arial" w:hAnsi="Arial" w:cs="Arial"/>
          <w:lang w:val="mn-MN"/>
        </w:rPr>
        <w:t xml:space="preserve">Ойн тухай хуулийн 18 дугаар зүйлийн 18.2.14 дэх хэсгийн “агнах,” гэсний дараа “ ахуйн зориулалтаас бусад зорилгоор” гэж, </w:t>
      </w:r>
      <w:r w:rsidRPr="003D53F1">
        <w:rPr>
          <w:rFonts w:ascii="Arial" w:hAnsi="Arial" w:cs="Arial"/>
          <w:lang w:val="en-US"/>
        </w:rPr>
        <w:t xml:space="preserve">29 </w:t>
      </w:r>
      <w:r w:rsidRPr="003D53F1">
        <w:rPr>
          <w:rFonts w:ascii="Arial" w:hAnsi="Arial" w:cs="Arial"/>
          <w:lang w:val="mn-MN"/>
        </w:rPr>
        <w:t xml:space="preserve">дүгээр зүйлийн 29.1.7 дахь хэсгийн “иргэн” гэсний дараа “ ахуйн зориулалтаас бусад зорилгоор” гэж тус тус </w:t>
      </w:r>
      <w:r>
        <w:rPr>
          <w:rFonts w:ascii="Arial" w:hAnsi="Arial" w:cs="Arial"/>
          <w:lang w:val="mn-MN"/>
        </w:rPr>
        <w:t>нэмнэ.</w:t>
      </w:r>
    </w:p>
    <w:p w14:paraId="2E487AF9" w14:textId="5AC8533A" w:rsidR="003D53F1" w:rsidRPr="003D53F1" w:rsidRDefault="003D53F1" w:rsidP="003D53F1">
      <w:pPr>
        <w:spacing w:line="276" w:lineRule="auto"/>
        <w:ind w:firstLine="720"/>
        <w:jc w:val="both"/>
        <w:rPr>
          <w:rFonts w:ascii="Arial" w:hAnsi="Arial" w:cs="Arial"/>
          <w:lang w:val="mn-MN"/>
        </w:rPr>
      </w:pPr>
      <w:r w:rsidRPr="003D53F1">
        <w:rPr>
          <w:rFonts w:ascii="Arial" w:hAnsi="Arial" w:cs="Arial"/>
          <w:lang w:val="mn-MN"/>
        </w:rPr>
        <w:t>3.Ойн тухай хуулийн 3 дугаар зүйлийн 3.1.29 дэх заалтын “.” гэснийг “</w:t>
      </w:r>
      <w:r w:rsidRPr="003D53F1">
        <w:rPr>
          <w:rFonts w:ascii="Arial" w:hAnsi="Arial" w:cs="Arial"/>
          <w:lang w:val="en-US"/>
        </w:rPr>
        <w:t>;</w:t>
      </w:r>
      <w:r w:rsidRPr="003D53F1">
        <w:rPr>
          <w:rFonts w:ascii="Arial" w:hAnsi="Arial" w:cs="Arial"/>
          <w:lang w:val="mn-MN"/>
        </w:rPr>
        <w:t>” гэж өөрчил</w:t>
      </w:r>
      <w:r>
        <w:rPr>
          <w:rFonts w:ascii="Arial" w:hAnsi="Arial" w:cs="Arial"/>
          <w:lang w:val="mn-MN"/>
        </w:rPr>
        <w:t>чилнө.</w:t>
      </w:r>
    </w:p>
    <w:p w14:paraId="3DF245B7" w14:textId="12695D9E" w:rsidR="003D53F1" w:rsidRPr="003D53F1" w:rsidRDefault="003D53F1" w:rsidP="003D53F1">
      <w:pPr>
        <w:spacing w:line="276" w:lineRule="auto"/>
        <w:ind w:firstLine="720"/>
        <w:jc w:val="both"/>
        <w:rPr>
          <w:rFonts w:ascii="Arial" w:hAnsi="Arial" w:cs="Arial"/>
          <w:lang w:val="en-US"/>
        </w:rPr>
      </w:pPr>
      <w:r w:rsidRPr="003D53F1">
        <w:rPr>
          <w:rFonts w:ascii="Arial" w:hAnsi="Arial" w:cs="Arial"/>
          <w:lang w:val="mn-MN"/>
        </w:rPr>
        <w:t>3.</w:t>
      </w:r>
      <w:r>
        <w:rPr>
          <w:rFonts w:ascii="Arial" w:hAnsi="Arial" w:cs="Arial"/>
          <w:lang w:val="mn-MN"/>
        </w:rPr>
        <w:t xml:space="preserve"> дугаар зүйлд э</w:t>
      </w:r>
      <w:r w:rsidRPr="003D53F1">
        <w:rPr>
          <w:rFonts w:ascii="Arial" w:hAnsi="Arial" w:cs="Arial"/>
          <w:lang w:val="mn-MN"/>
        </w:rPr>
        <w:t>нэ хуулийг батлагдсан өдрөөс эхлэн дагаж мөрдөнө</w:t>
      </w:r>
      <w:r>
        <w:rPr>
          <w:rFonts w:ascii="Arial" w:hAnsi="Arial" w:cs="Arial"/>
          <w:lang w:val="mn-MN"/>
        </w:rPr>
        <w:t xml:space="preserve"> гэж тусгасан.</w:t>
      </w:r>
    </w:p>
    <w:p w14:paraId="367AF660" w14:textId="443DE08A" w:rsidR="000506D7" w:rsidRPr="000506D7" w:rsidRDefault="000506D7" w:rsidP="000506D7">
      <w:pPr>
        <w:spacing w:after="0" w:line="276" w:lineRule="auto"/>
        <w:ind w:firstLine="720"/>
        <w:jc w:val="both"/>
        <w:rPr>
          <w:rFonts w:ascii="Arial" w:hAnsi="Arial" w:cs="Arial"/>
        </w:rPr>
      </w:pPr>
      <w:r w:rsidRPr="000506D7">
        <w:rPr>
          <w:rFonts w:ascii="Arial" w:hAnsi="Arial" w:cs="Arial"/>
        </w:rPr>
        <w:t>Ойг хамгаалах, ашиглахтай холбоотой харилцааг Монгол Улсын Үндсэн хууль, Ойн тухай хууль, Байгаль орчныг хамгаалах тухай хууль, Амьтны тухай хууль, Зөрчлийн тухай хууль болон холбогдох бусад хууль тогтоомж, тэдгээрт нийцүүлэн баталсан Засгийн газрын тогтоол, салбарын бодлогын баримт бичгүүдээр зохицуулж ирсэн. Мөн Монгол Улсын Их Хурлын 2010 оны 48 дугаар тогтоолоор баталсан “Монгол Улсын Үндэсний аюулгүй байдлын үзэл баримтлал”, Монгол Улсын Их Хурлын 2020 оны 52 дугаар тогтоолын 2 дугаар хавсралтаар баталсан “Алсын хараа 2050” урт хугацааны хөгжлийн бодлогын баримт бичигт ой, байгалийн нөөцийг хамгаалах, зохистой ашиглах зорилтыг тусгасан байна.</w:t>
      </w:r>
    </w:p>
    <w:p w14:paraId="5764DA10" w14:textId="77777777" w:rsidR="000506D7" w:rsidRDefault="000506D7" w:rsidP="000506D7">
      <w:pPr>
        <w:spacing w:after="0" w:line="276" w:lineRule="auto"/>
        <w:jc w:val="both"/>
        <w:rPr>
          <w:rFonts w:ascii="Arial" w:hAnsi="Arial" w:cs="Arial"/>
        </w:rPr>
      </w:pPr>
    </w:p>
    <w:p w14:paraId="680F3A72" w14:textId="04554C82" w:rsidR="000506D7" w:rsidRPr="000506D7" w:rsidRDefault="000506D7" w:rsidP="000506D7">
      <w:pPr>
        <w:spacing w:after="0" w:line="276" w:lineRule="auto"/>
        <w:ind w:firstLine="720"/>
        <w:jc w:val="both"/>
        <w:rPr>
          <w:rFonts w:ascii="Arial" w:hAnsi="Arial" w:cs="Arial"/>
        </w:rPr>
      </w:pPr>
      <w:r w:rsidRPr="000506D7">
        <w:rPr>
          <w:rFonts w:ascii="Arial" w:hAnsi="Arial" w:cs="Arial"/>
        </w:rPr>
        <w:t>Хуулийн төсөл батлагдсанаар ахуйн хэрэгцээнд зориулагдсан ой ашиглалт болон ахуйн бус буюу ашиг хонжоо олох зорилготой ой ашиглалтыг ялган зохицуулах эрх зүйн тодорхой байдал бүрдэж, ой ашиглалтын хууль бус хэлбэр буурах, хяналт шалгалтын байгууллагуудын хууль хэрэглэх нэгдмэл байдал сайжрах, улмаар ой хамгааллын бодлогын хэрэгжилт дээшлэх эерэг үр дагавар гарна. Мөн иргэдийн амьжиргааны зайлшгүй хэрэгцээг хангасан ой ашиглалт хэвээр хадгалагдах бөгөөд байгаль хамгаалал болон эдийн засгийн ашиг сонирхлын тэнцвэр хангагдах нөхцөл бүрдэнэ. Энэхүү хуулийн төсөл нь улсын төсөвт нэмэлт зардал шаардахгүй.</w:t>
      </w:r>
    </w:p>
    <w:p w14:paraId="6FFA0AAE" w14:textId="77777777" w:rsidR="000506D7" w:rsidRDefault="000506D7" w:rsidP="000506D7">
      <w:pPr>
        <w:spacing w:after="0" w:line="276" w:lineRule="auto"/>
        <w:jc w:val="both"/>
        <w:rPr>
          <w:rFonts w:ascii="Arial" w:hAnsi="Arial" w:cs="Arial"/>
        </w:rPr>
      </w:pPr>
    </w:p>
    <w:p w14:paraId="6692C20B" w14:textId="05FA63AD" w:rsidR="003D53F1" w:rsidRPr="002740A1" w:rsidRDefault="000506D7" w:rsidP="002740A1">
      <w:pPr>
        <w:spacing w:after="0" w:line="276" w:lineRule="auto"/>
        <w:ind w:firstLine="720"/>
        <w:jc w:val="both"/>
        <w:rPr>
          <w:rFonts w:ascii="Arial" w:hAnsi="Arial" w:cs="Arial"/>
        </w:rPr>
      </w:pPr>
      <w:r w:rsidRPr="000506D7">
        <w:rPr>
          <w:rFonts w:ascii="Arial" w:hAnsi="Arial" w:cs="Arial"/>
        </w:rPr>
        <w:t>Олон улсын түвшинд ой, байгалийн нөөцийг ашиглахдаа иргэдийн ахуйн хэрэгцээ болон арилжааны ашиглалтыг ялган зохицуулах нийтлэг хандлага ажиглагддаг бөгөөд ихэнх улс оронд ахуйн зориулалтаар ашиглах ой ашиглалтыг хязгаарлагдмал хүрээнд зөвшөөрч, ашиг хонжоо олох зорилготой үйл ажиллагаанд тусгай зөвшөөрөл, хатуу хяналт тогтоосон байдаг. Ийм зохицуулалт нь ойг хамгаалах, нөхөн сэргээх, тогтвортой ашиглах үндсэн зарчимтай нийцдэг бөгөөд Монгол Улсын хувьд ч олон улсын дээрх жишигт нийцүүлэн үндэсний хууль тогтоомжийг боловсронгуй болгох шаардлага зүй ёсоор тавигдаж байна.</w:t>
      </w:r>
    </w:p>
    <w:p w14:paraId="65A7847E" w14:textId="71CE8F87" w:rsidR="003D53F1" w:rsidRPr="002740A1" w:rsidRDefault="003D53F1" w:rsidP="002740A1">
      <w:pPr>
        <w:pStyle w:val="NormalWeb"/>
        <w:spacing w:before="0" w:beforeAutospacing="0" w:after="0" w:afterAutospacing="0"/>
        <w:contextualSpacing/>
        <w:jc w:val="center"/>
        <w:rPr>
          <w:rFonts w:ascii="Arial" w:hAnsi="Arial" w:cs="Arial"/>
          <w:lang w:val="mn-MN"/>
        </w:rPr>
      </w:pPr>
      <w:r w:rsidRPr="00C12360">
        <w:rPr>
          <w:rFonts w:ascii="Arial" w:hAnsi="Arial" w:cs="Arial"/>
          <w:lang w:val="mn-MN"/>
        </w:rPr>
        <w:t xml:space="preserve">    </w:t>
      </w:r>
      <w:r w:rsidRPr="00C12360">
        <w:rPr>
          <w:rFonts w:ascii="Arial" w:hAnsi="Arial" w:cs="Arial"/>
        </w:rPr>
        <w:t>--oOo--</w:t>
      </w:r>
      <w:r w:rsidRPr="00C12360">
        <w:rPr>
          <w:rFonts w:ascii="Arial" w:hAnsi="Arial" w:cs="Arial"/>
          <w:lang w:val="mn-MN"/>
        </w:rPr>
        <w:t xml:space="preserve"> </w:t>
      </w:r>
    </w:p>
    <w:sectPr w:rsidR="003D53F1" w:rsidRPr="002740A1" w:rsidSect="002740A1">
      <w:footerReference w:type="even" r:id="rId7"/>
      <w:footerReference w:type="default" r:id="rId8"/>
      <w:pgSz w:w="12240" w:h="15840"/>
      <w:pgMar w:top="1134" w:right="851"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09D8496C" w14:textId="77777777" w:rsidR="00A368BA" w:rsidRDefault="00A368BA" w:rsidP="002740A1">
      <w:pPr>
        <w:spacing w:after="0" w:line="240" w:lineRule="auto"/>
      </w:pPr>
      <w:r>
        <w:separator/>
      </w:r>
    </w:p>
  </w:endnote>
  <w:endnote w:type="continuationSeparator" w:id="0">
    <w:p w14:paraId="1FC2CD74" w14:textId="77777777" w:rsidR="00A368BA" w:rsidRDefault="00A368BA" w:rsidP="002740A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PageNumber"/>
      </w:rPr>
      <w:id w:val="444357244"/>
      <w:docPartObj>
        <w:docPartGallery w:val="Page Numbers (Bottom of Page)"/>
        <w:docPartUnique/>
      </w:docPartObj>
    </w:sdtPr>
    <w:sdtContent>
      <w:p w14:paraId="136AC609" w14:textId="5106CEF5" w:rsidR="002740A1" w:rsidRDefault="002740A1" w:rsidP="00C86160">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sdtContent>
  </w:sdt>
  <w:p w14:paraId="737966D4" w14:textId="77777777" w:rsidR="002740A1" w:rsidRDefault="002740A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PageNumber"/>
      </w:rPr>
      <w:id w:val="-347792383"/>
      <w:docPartObj>
        <w:docPartGallery w:val="Page Numbers (Bottom of Page)"/>
        <w:docPartUnique/>
      </w:docPartObj>
    </w:sdtPr>
    <w:sdtContent>
      <w:p w14:paraId="51B3D4F0" w14:textId="50ABA8B3" w:rsidR="002740A1" w:rsidRDefault="002740A1" w:rsidP="00C86160">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218A4CDF" w14:textId="77777777" w:rsidR="002740A1" w:rsidRDefault="002740A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747079B8" w14:textId="77777777" w:rsidR="00A368BA" w:rsidRDefault="00A368BA" w:rsidP="002740A1">
      <w:pPr>
        <w:spacing w:after="0" w:line="240" w:lineRule="auto"/>
      </w:pPr>
      <w:r>
        <w:separator/>
      </w:r>
    </w:p>
  </w:footnote>
  <w:footnote w:type="continuationSeparator" w:id="0">
    <w:p w14:paraId="3723157F" w14:textId="77777777" w:rsidR="00A368BA" w:rsidRDefault="00A368BA" w:rsidP="002740A1">
      <w:pPr>
        <w:spacing w:after="0" w:line="240" w:lineRule="auto"/>
      </w:pPr>
      <w:r>
        <w:continuationSeparator/>
      </w:r>
    </w:p>
  </w:footnote>
</w:footnotes>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54"/>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06D7"/>
    <w:rsid w:val="000506D7"/>
    <w:rsid w:val="000844CA"/>
    <w:rsid w:val="00096155"/>
    <w:rsid w:val="00181643"/>
    <w:rsid w:val="001E478A"/>
    <w:rsid w:val="002740A1"/>
    <w:rsid w:val="002C30E6"/>
    <w:rsid w:val="003D53F1"/>
    <w:rsid w:val="00441F4D"/>
    <w:rsid w:val="006700C2"/>
    <w:rsid w:val="0096627F"/>
    <w:rsid w:val="00A24C46"/>
    <w:rsid w:val="00A368BA"/>
    <w:rsid w:val="00D31181"/>
    <w:rsid w:val="00F501C3"/>
    <w:rsid w:val="00FA44E2"/>
  </w:rsids>
  <m:mathPr>
    <m:mathFont m:val="Cambria Math"/>
    <m:brkBin m:val="before"/>
    <m:brkBinSub m:val="--"/>
    <m:smallFrac m:val="0"/>
    <m:dispDef/>
    <m:lMargin m:val="0"/>
    <m:rMargin m:val="0"/>
    <m:defJc m:val="centerGroup"/>
    <m:wrapIndent m:val="1440"/>
    <m:intLim m:val="subSup"/>
    <m:naryLim m:val="undOvr"/>
  </m:mathPr>
  <w:themeFontLang w:val="en-M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A84586"/>
  <w15:chartTrackingRefBased/>
  <w15:docId w15:val="{BFCB8D51-356E-3B45-8C66-5E73F65E5A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en-MN"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506D7"/>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0506D7"/>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unhideWhenUsed/>
    <w:qFormat/>
    <w:rsid w:val="000506D7"/>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0506D7"/>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0506D7"/>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0506D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506D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506D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506D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506D7"/>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0506D7"/>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rsid w:val="000506D7"/>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0506D7"/>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0506D7"/>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0506D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506D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506D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506D7"/>
    <w:rPr>
      <w:rFonts w:eastAsiaTheme="majorEastAsia" w:cstheme="majorBidi"/>
      <w:color w:val="272727" w:themeColor="text1" w:themeTint="D8"/>
    </w:rPr>
  </w:style>
  <w:style w:type="paragraph" w:styleId="Title">
    <w:name w:val="Title"/>
    <w:basedOn w:val="Normal"/>
    <w:next w:val="Normal"/>
    <w:link w:val="TitleChar"/>
    <w:uiPriority w:val="10"/>
    <w:qFormat/>
    <w:rsid w:val="000506D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506D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506D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506D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506D7"/>
    <w:pPr>
      <w:spacing w:before="160"/>
      <w:jc w:val="center"/>
    </w:pPr>
    <w:rPr>
      <w:i/>
      <w:iCs/>
      <w:color w:val="404040" w:themeColor="text1" w:themeTint="BF"/>
    </w:rPr>
  </w:style>
  <w:style w:type="character" w:customStyle="1" w:styleId="QuoteChar">
    <w:name w:val="Quote Char"/>
    <w:basedOn w:val="DefaultParagraphFont"/>
    <w:link w:val="Quote"/>
    <w:uiPriority w:val="29"/>
    <w:rsid w:val="000506D7"/>
    <w:rPr>
      <w:i/>
      <w:iCs/>
      <w:color w:val="404040" w:themeColor="text1" w:themeTint="BF"/>
    </w:rPr>
  </w:style>
  <w:style w:type="paragraph" w:styleId="ListParagraph">
    <w:name w:val="List Paragraph"/>
    <w:basedOn w:val="Normal"/>
    <w:uiPriority w:val="34"/>
    <w:qFormat/>
    <w:rsid w:val="000506D7"/>
    <w:pPr>
      <w:ind w:left="720"/>
      <w:contextualSpacing/>
    </w:pPr>
  </w:style>
  <w:style w:type="character" w:styleId="IntenseEmphasis">
    <w:name w:val="Intense Emphasis"/>
    <w:basedOn w:val="DefaultParagraphFont"/>
    <w:uiPriority w:val="21"/>
    <w:qFormat/>
    <w:rsid w:val="000506D7"/>
    <w:rPr>
      <w:i/>
      <w:iCs/>
      <w:color w:val="2F5496" w:themeColor="accent1" w:themeShade="BF"/>
    </w:rPr>
  </w:style>
  <w:style w:type="paragraph" w:styleId="IntenseQuote">
    <w:name w:val="Intense Quote"/>
    <w:basedOn w:val="Normal"/>
    <w:next w:val="Normal"/>
    <w:link w:val="IntenseQuoteChar"/>
    <w:uiPriority w:val="30"/>
    <w:qFormat/>
    <w:rsid w:val="000506D7"/>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0506D7"/>
    <w:rPr>
      <w:i/>
      <w:iCs/>
      <w:color w:val="2F5496" w:themeColor="accent1" w:themeShade="BF"/>
    </w:rPr>
  </w:style>
  <w:style w:type="character" w:styleId="IntenseReference">
    <w:name w:val="Intense Reference"/>
    <w:basedOn w:val="DefaultParagraphFont"/>
    <w:uiPriority w:val="32"/>
    <w:qFormat/>
    <w:rsid w:val="000506D7"/>
    <w:rPr>
      <w:b/>
      <w:bCs/>
      <w:smallCaps/>
      <w:color w:val="2F5496" w:themeColor="accent1" w:themeShade="BF"/>
      <w:spacing w:val="5"/>
    </w:rPr>
  </w:style>
  <w:style w:type="paragraph" w:styleId="NormalWeb">
    <w:name w:val="Normal (Web)"/>
    <w:basedOn w:val="Normal"/>
    <w:link w:val="NormalWebChar"/>
    <w:uiPriority w:val="99"/>
    <w:unhideWhenUsed/>
    <w:qFormat/>
    <w:rsid w:val="000506D7"/>
    <w:pPr>
      <w:spacing w:before="100" w:beforeAutospacing="1" w:after="100" w:afterAutospacing="1" w:line="240" w:lineRule="auto"/>
    </w:pPr>
    <w:rPr>
      <w:rFonts w:ascii="Times New Roman" w:eastAsia="Times New Roman" w:hAnsi="Times New Roman" w:cs="Times New Roman"/>
      <w:kern w:val="0"/>
      <w14:ligatures w14:val="none"/>
    </w:rPr>
  </w:style>
  <w:style w:type="character" w:customStyle="1" w:styleId="NormalWebChar">
    <w:name w:val="Normal (Web) Char"/>
    <w:link w:val="NormalWeb"/>
    <w:uiPriority w:val="99"/>
    <w:locked/>
    <w:rsid w:val="003D53F1"/>
    <w:rPr>
      <w:rFonts w:ascii="Times New Roman" w:eastAsia="Times New Roman" w:hAnsi="Times New Roman" w:cs="Times New Roman"/>
      <w:kern w:val="0"/>
      <w14:ligatures w14:val="none"/>
    </w:rPr>
  </w:style>
  <w:style w:type="paragraph" w:styleId="Footer">
    <w:name w:val="footer"/>
    <w:basedOn w:val="Normal"/>
    <w:link w:val="FooterChar"/>
    <w:uiPriority w:val="99"/>
    <w:unhideWhenUsed/>
    <w:rsid w:val="002740A1"/>
    <w:pPr>
      <w:tabs>
        <w:tab w:val="center" w:pos="4680"/>
        <w:tab w:val="right" w:pos="9360"/>
      </w:tabs>
      <w:spacing w:after="0" w:line="240" w:lineRule="auto"/>
    </w:pPr>
  </w:style>
  <w:style w:type="character" w:customStyle="1" w:styleId="FooterChar">
    <w:name w:val="Footer Char"/>
    <w:basedOn w:val="DefaultParagraphFont"/>
    <w:link w:val="Footer"/>
    <w:uiPriority w:val="99"/>
    <w:rsid w:val="002740A1"/>
  </w:style>
  <w:style w:type="character" w:styleId="PageNumber">
    <w:name w:val="page number"/>
    <w:basedOn w:val="DefaultParagraphFont"/>
    <w:uiPriority w:val="99"/>
    <w:semiHidden/>
    <w:unhideWhenUsed/>
    <w:rsid w:val="002740A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B237BCF-8165-DF4B-9C4E-0CBD73DFC5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2</Pages>
  <Words>799</Words>
  <Characters>4555</Characters>
  <Application>Microsoft Office Word</Application>
  <DocSecurity>0</DocSecurity>
  <Lines>37</Lines>
  <Paragraphs>10</Paragraphs>
  <ScaleCrop>false</ScaleCrop>
  <Company/>
  <LinksUpToDate>false</LinksUpToDate>
  <CharactersWithSpaces>5344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5</cp:revision>
  <dcterms:created xsi:type="dcterms:W3CDTF">2026-01-20T02:39:00Z</dcterms:created>
  <dcterms:modified xsi:type="dcterms:W3CDTF">2026-08-17T03:14:00Z</dcterms:modified>
</cp:coreProperties>
</file>