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6648C6" w14:textId="787663F4" w:rsidR="0001695B" w:rsidRPr="00A963E0" w:rsidRDefault="0001695B" w:rsidP="00A963E0">
      <w:pPr>
        <w:spacing w:before="60" w:after="60" w:line="240" w:lineRule="auto"/>
        <w:ind w:firstLine="567"/>
        <w:jc w:val="center"/>
        <w:textAlignment w:val="baseline"/>
        <w:rPr>
          <w:rFonts w:ascii="Arial" w:eastAsia="Times New Roman" w:hAnsi="Arial" w:cs="Arial"/>
          <w:lang w:val="mn-MN" w:eastAsia="en-US"/>
        </w:rPr>
      </w:pPr>
      <w:r w:rsidRPr="002736DF">
        <w:rPr>
          <w:rFonts w:ascii="Arial" w:hAnsi="Arial" w:cs="Arial"/>
          <w:b/>
          <w:lang w:val="mn-MN"/>
        </w:rPr>
        <w:t xml:space="preserve">МОНГОЛ УЛСЫН НЭГДСЭН ТӨСВИЙН 2026 ОНЫ ТӨСВИЙН </w:t>
      </w:r>
    </w:p>
    <w:p w14:paraId="3A02C1ED" w14:textId="61EB4D20" w:rsidR="0001695B" w:rsidRPr="002736DF" w:rsidRDefault="0001695B" w:rsidP="002352BD">
      <w:pPr>
        <w:spacing w:after="0" w:line="240" w:lineRule="auto"/>
        <w:jc w:val="center"/>
        <w:rPr>
          <w:rFonts w:ascii="Arial" w:hAnsi="Arial" w:cs="Arial"/>
          <w:b/>
          <w:lang w:val="mn-MN"/>
        </w:rPr>
      </w:pPr>
      <w:r w:rsidRPr="002736DF">
        <w:rPr>
          <w:rFonts w:ascii="Arial" w:hAnsi="Arial" w:cs="Arial"/>
          <w:b/>
          <w:lang w:val="mn-MN"/>
        </w:rPr>
        <w:t>ХҮРЭЭНИЙ МЭДЭГДЭЛ, 2027-2028 ОНЫ ТӨСВИЙН ТӨСӨӨЛЛИЙН ТУХАЙ</w:t>
      </w:r>
    </w:p>
    <w:p w14:paraId="5DF20681" w14:textId="77777777" w:rsidR="002352BD" w:rsidRPr="002736DF" w:rsidRDefault="0001695B" w:rsidP="002352BD">
      <w:pPr>
        <w:spacing w:after="0" w:line="240" w:lineRule="auto"/>
        <w:jc w:val="center"/>
        <w:rPr>
          <w:rFonts w:ascii="Arial" w:hAnsi="Arial" w:cs="Arial"/>
          <w:b/>
          <w:lang w:val="mn-MN"/>
        </w:rPr>
      </w:pPr>
      <w:r w:rsidRPr="002736DF">
        <w:rPr>
          <w:rFonts w:ascii="Arial" w:hAnsi="Arial" w:cs="Arial"/>
          <w:b/>
          <w:lang w:val="mn-MN"/>
        </w:rPr>
        <w:t>ХУУЛЬД ӨӨРЧЛӨЛТ ОРУУЛАХ ТУХАЙ ХУУЛИЙН ТӨСЛИЙН</w:t>
      </w:r>
    </w:p>
    <w:p w14:paraId="16D66D74" w14:textId="212D325E" w:rsidR="0001695B" w:rsidRPr="002736DF" w:rsidRDefault="0001695B" w:rsidP="002352BD">
      <w:pPr>
        <w:spacing w:after="0" w:line="240" w:lineRule="auto"/>
        <w:jc w:val="center"/>
        <w:rPr>
          <w:rFonts w:ascii="Arial" w:hAnsi="Arial" w:cs="Arial"/>
          <w:b/>
          <w:lang w:val="mn-MN"/>
        </w:rPr>
      </w:pPr>
      <w:r w:rsidRPr="002736DF">
        <w:rPr>
          <w:rFonts w:ascii="Arial" w:hAnsi="Arial" w:cs="Arial"/>
          <w:b/>
          <w:lang w:val="mn-MN"/>
        </w:rPr>
        <w:t xml:space="preserve"> ТОВЧ ТАНИЛЦУУЛГА</w:t>
      </w:r>
    </w:p>
    <w:p w14:paraId="410040DC" w14:textId="77777777" w:rsidR="002352BD" w:rsidRPr="002736DF" w:rsidRDefault="002352BD" w:rsidP="002352BD">
      <w:pPr>
        <w:spacing w:after="0" w:line="240" w:lineRule="auto"/>
        <w:jc w:val="center"/>
        <w:rPr>
          <w:rFonts w:ascii="Arial" w:hAnsi="Arial" w:cs="Arial"/>
          <w:b/>
          <w:lang w:val="mn-MN"/>
        </w:rPr>
      </w:pPr>
    </w:p>
    <w:p w14:paraId="47220BCC" w14:textId="29ED9DE4" w:rsidR="00A9568F" w:rsidRPr="00A9568F" w:rsidRDefault="009F221E" w:rsidP="00CA4090">
      <w:pPr>
        <w:snapToGrid w:val="0"/>
        <w:spacing w:after="0" w:line="240" w:lineRule="auto"/>
        <w:ind w:firstLine="720"/>
        <w:jc w:val="both"/>
        <w:rPr>
          <w:rStyle w:val="normaltextrun"/>
          <w:rFonts w:ascii="Arial" w:eastAsiaTheme="majorEastAsia" w:hAnsi="Arial" w:cs="Arial"/>
          <w:lang w:val="mn-MN"/>
        </w:rPr>
      </w:pPr>
      <w:r w:rsidRPr="002736DF">
        <w:rPr>
          <w:rFonts w:ascii="Arial" w:hAnsi="Arial" w:cs="Arial"/>
          <w:lang w:val="mn-MN"/>
        </w:rPr>
        <w:t xml:space="preserve">Монгол Улсын нэгдсэн төсвийн 2026 оны төсвийн хүрээний мэдэгдэл, </w:t>
      </w:r>
      <w:r w:rsidR="00CA4090">
        <w:rPr>
          <w:rFonts w:ascii="Arial" w:hAnsi="Arial" w:cs="Arial"/>
          <w:lang w:val="mn-MN"/>
        </w:rPr>
        <w:t xml:space="preserve">       </w:t>
      </w:r>
      <w:r w:rsidRPr="002736DF">
        <w:rPr>
          <w:rFonts w:ascii="Arial" w:hAnsi="Arial" w:cs="Arial"/>
          <w:lang w:val="mn-MN"/>
        </w:rPr>
        <w:t>2027-2028 оны төсвийн төсөөллийн тухай хуульд</w:t>
      </w:r>
      <w:r w:rsidR="0079320C">
        <w:rPr>
          <w:rFonts w:ascii="Arial" w:hAnsi="Arial" w:cs="Arial"/>
          <w:lang w:val="mn-MN"/>
        </w:rPr>
        <w:t xml:space="preserve"> өөрчлөлт оруулах тухай хуулийн төсөлд</w:t>
      </w:r>
      <w:r w:rsidRPr="00A9568F">
        <w:rPr>
          <w:rStyle w:val="normaltextrun"/>
          <w:rFonts w:ascii="Arial" w:eastAsiaTheme="majorEastAsia" w:hAnsi="Arial" w:cs="Arial"/>
          <w:lang w:val="mn-MN"/>
        </w:rPr>
        <w:t xml:space="preserve"> </w:t>
      </w:r>
      <w:r w:rsidR="00A9568F" w:rsidRPr="00A9568F">
        <w:rPr>
          <w:rStyle w:val="normaltextrun"/>
          <w:rFonts w:ascii="Arial" w:eastAsiaTheme="majorEastAsia" w:hAnsi="Arial" w:cs="Arial"/>
          <w:lang w:val="mn-MN"/>
        </w:rPr>
        <w:t xml:space="preserve">зөвхөн орон нутгийн төсвийн урьд оны ашиглаагүй үлдэгдлийг зарцуулах эрхийг нээх байдлаар төсвийн нийт зардал болон төсвийн алдагдлын дүнг </w:t>
      </w:r>
      <w:r w:rsidR="00CA4090">
        <w:rPr>
          <w:rStyle w:val="normaltextrun"/>
          <w:rFonts w:ascii="Arial" w:eastAsiaTheme="majorEastAsia" w:hAnsi="Arial" w:cs="Arial"/>
          <w:lang w:val="mn-MN"/>
        </w:rPr>
        <w:t xml:space="preserve">              </w:t>
      </w:r>
      <w:r w:rsidR="00B6680B">
        <w:rPr>
          <w:rStyle w:val="normaltextrun"/>
          <w:rFonts w:ascii="Arial" w:eastAsiaTheme="majorEastAsia" w:hAnsi="Arial" w:cs="Arial"/>
          <w:lang w:val="mn-MN"/>
        </w:rPr>
        <w:t>998 тэрбум</w:t>
      </w:r>
      <w:r w:rsidR="00A9568F" w:rsidRPr="00A9568F">
        <w:rPr>
          <w:rStyle w:val="normaltextrun"/>
          <w:rFonts w:ascii="Arial" w:eastAsiaTheme="majorEastAsia" w:hAnsi="Arial" w:cs="Arial"/>
          <w:lang w:val="mn-MN"/>
        </w:rPr>
        <w:t xml:space="preserve"> төгрөгөөр нэмэгдүүлэхээр хуулийн төсөлд тусгалаа. Харин бусад эдийн засгийн үндсэн үзүүлэлтүүдийг өөрч</w:t>
      </w:r>
      <w:r w:rsidR="00AF6DD0">
        <w:rPr>
          <w:rStyle w:val="normaltextrun"/>
          <w:rFonts w:ascii="Arial" w:eastAsiaTheme="majorEastAsia" w:hAnsi="Arial" w:cs="Arial"/>
          <w:lang w:val="mn-MN"/>
        </w:rPr>
        <w:t>лөхгүй байдлаар тооцсон</w:t>
      </w:r>
      <w:r w:rsidR="00A9568F" w:rsidRPr="00A9568F">
        <w:rPr>
          <w:rStyle w:val="normaltextrun"/>
          <w:rFonts w:ascii="Arial" w:eastAsiaTheme="majorEastAsia" w:hAnsi="Arial" w:cs="Arial"/>
          <w:lang w:val="mn-MN"/>
        </w:rPr>
        <w:t>.</w:t>
      </w:r>
    </w:p>
    <w:p w14:paraId="43F68077" w14:textId="77777777" w:rsidR="00CA4090" w:rsidRDefault="00CA4090" w:rsidP="00CA4090">
      <w:pPr>
        <w:spacing w:after="0" w:line="240" w:lineRule="auto"/>
        <w:ind w:firstLine="720"/>
        <w:jc w:val="both"/>
        <w:rPr>
          <w:rFonts w:ascii="Arial" w:hAnsi="Arial" w:cs="Arial"/>
          <w:lang w:val="mn-MN"/>
        </w:rPr>
      </w:pPr>
    </w:p>
    <w:p w14:paraId="3983FC1A" w14:textId="107D1725" w:rsidR="00981AD6" w:rsidRPr="005753B7" w:rsidRDefault="00981AD6" w:rsidP="00CA4090">
      <w:pPr>
        <w:spacing w:after="0" w:line="240" w:lineRule="auto"/>
        <w:ind w:firstLine="720"/>
        <w:jc w:val="both"/>
        <w:rPr>
          <w:rFonts w:ascii="Arial" w:hAnsi="Arial" w:cs="Arial"/>
          <w:lang w:val="mn-MN"/>
        </w:rPr>
      </w:pPr>
      <w:r w:rsidRPr="002736DF">
        <w:rPr>
          <w:rFonts w:ascii="Arial" w:hAnsi="Arial" w:cs="Arial"/>
          <w:lang w:val="mn-MN"/>
        </w:rPr>
        <w:t>Мөн төсвийн хүрээний мэдэгдэлд өөрчлөлт оруулах тухай хуулийн төслийг дагалдуулан Төсвийн тогтвортой байдлын тухай хуульд нэмэлт, өөрчлөлт оруулах тухай хуулийн төслийг боловсруулсан.</w:t>
      </w:r>
      <w:r w:rsidR="00B13F71">
        <w:rPr>
          <w:rFonts w:ascii="Arial" w:hAnsi="Arial" w:cs="Arial"/>
          <w:lang w:val="mn-MN"/>
        </w:rPr>
        <w:t xml:space="preserve"> </w:t>
      </w:r>
      <w:r w:rsidR="005753B7" w:rsidRPr="005753B7">
        <w:rPr>
          <w:rFonts w:ascii="Arial" w:hAnsi="Arial" w:cs="Arial"/>
          <w:lang w:val="mn-MN"/>
        </w:rPr>
        <w:t>Х</w:t>
      </w:r>
      <w:r w:rsidRPr="005753B7">
        <w:rPr>
          <w:rFonts w:ascii="Arial" w:hAnsi="Arial" w:cs="Arial"/>
          <w:lang w:val="mn-MN"/>
        </w:rPr>
        <w:t>уулийн төсөлд төсвийн хүрээний мэдэгдлийн үндсэн үзүүлэлтэд 2024 оноос өмнө мөрдөгдөж байсан</w:t>
      </w:r>
      <w:r w:rsidR="00CA4090">
        <w:rPr>
          <w:rFonts w:ascii="Arial" w:hAnsi="Arial" w:cs="Arial"/>
          <w:lang w:val="mn-MN"/>
        </w:rPr>
        <w:t xml:space="preserve"> </w:t>
      </w:r>
      <w:r w:rsidRPr="005753B7">
        <w:rPr>
          <w:rFonts w:ascii="Arial" w:hAnsi="Arial" w:cs="Arial"/>
          <w:lang w:val="mn-MN"/>
        </w:rPr>
        <w:t>“нэгдсэн төсвийн нийт зарлагын өсөлтийн хэмжээ”,</w:t>
      </w:r>
      <w:r w:rsidR="00CA4090">
        <w:rPr>
          <w:rFonts w:ascii="Arial" w:hAnsi="Arial" w:cs="Arial"/>
          <w:lang w:val="mn-MN"/>
        </w:rPr>
        <w:t xml:space="preserve"> </w:t>
      </w:r>
      <w:r w:rsidRPr="005753B7">
        <w:rPr>
          <w:rFonts w:ascii="Arial" w:hAnsi="Arial" w:cs="Arial"/>
          <w:lang w:val="mn-MN"/>
        </w:rPr>
        <w:t>“нэгдсэн төсвийн хөрөнгийн зардлын хэмжээ”</w:t>
      </w:r>
      <w:r w:rsidR="00CA4090">
        <w:rPr>
          <w:rFonts w:ascii="Arial" w:hAnsi="Arial" w:cs="Arial"/>
          <w:lang w:val="mn-MN"/>
        </w:rPr>
        <w:t xml:space="preserve"> </w:t>
      </w:r>
      <w:r w:rsidRPr="005753B7">
        <w:rPr>
          <w:rFonts w:ascii="Arial" w:hAnsi="Arial" w:cs="Arial"/>
          <w:lang w:val="mn-MN"/>
        </w:rPr>
        <w:t>гэсэн хоёр үзүүлэлтийг нэмж тусгахаар боловсруулсан. Ингэснээр төсвийн зарлага, хөрөнгийн зардлын дунд хугацааны төлөвлөлтөд тавих хязгаарлалтыг тодорхой болгож, төсвийн сахилга батыг бэхжүүлэх эрх зүйн орчин бүрдэнэ.</w:t>
      </w:r>
    </w:p>
    <w:p w14:paraId="2DE13DFC" w14:textId="77777777" w:rsidR="00CA4090" w:rsidRDefault="00CA4090" w:rsidP="00CA4090">
      <w:pPr>
        <w:spacing w:after="0" w:line="240" w:lineRule="auto"/>
        <w:ind w:firstLine="720"/>
        <w:jc w:val="both"/>
        <w:rPr>
          <w:rFonts w:ascii="Arial" w:hAnsi="Arial" w:cs="Arial"/>
          <w:lang w:val="mn-MN"/>
        </w:rPr>
      </w:pPr>
    </w:p>
    <w:p w14:paraId="07AD3E4B" w14:textId="194D59BD" w:rsidR="00981AD6" w:rsidRPr="002736DF" w:rsidRDefault="00981AD6" w:rsidP="00CA4090">
      <w:pPr>
        <w:spacing w:after="0" w:line="240" w:lineRule="auto"/>
        <w:ind w:firstLine="720"/>
        <w:jc w:val="both"/>
        <w:rPr>
          <w:rFonts w:ascii="Arial" w:hAnsi="Arial" w:cs="Arial"/>
          <w:lang w:val="mn-MN"/>
        </w:rPr>
      </w:pPr>
      <w:r w:rsidRPr="002736DF">
        <w:rPr>
          <w:rFonts w:ascii="Arial" w:hAnsi="Arial" w:cs="Arial"/>
          <w:lang w:val="mn-MN"/>
        </w:rPr>
        <w:t xml:space="preserve">Түүнчлэн Төсвийн тогтвортой байдлын тухай хуулийн 6 дугаар зүйлийн </w:t>
      </w:r>
      <w:r w:rsidR="00387837">
        <w:rPr>
          <w:rFonts w:ascii="Arial" w:hAnsi="Arial" w:cs="Arial"/>
          <w:lang w:val="mn-MN"/>
        </w:rPr>
        <w:t xml:space="preserve">     </w:t>
      </w:r>
      <w:r w:rsidRPr="002736DF">
        <w:rPr>
          <w:rFonts w:ascii="Arial" w:hAnsi="Arial" w:cs="Arial"/>
          <w:lang w:val="mn-MN"/>
        </w:rPr>
        <w:t>6.1.2, 6.1.3 дахь төсвийн тусгай шаардлагыг өөрчлөн найруулж, нэгдсэн төсвийн тэнцвэржүүлсэн тэнцэл болон нэгдсэн төсвийн нийт зарлагын өсөлтөд хязгаар тогтоох зохицуулалтыг тусгасан.</w:t>
      </w:r>
      <w:r w:rsidR="00B13F71">
        <w:rPr>
          <w:rFonts w:ascii="Arial" w:hAnsi="Arial" w:cs="Arial"/>
          <w:lang w:val="mn-MN"/>
        </w:rPr>
        <w:t xml:space="preserve"> </w:t>
      </w:r>
      <w:r w:rsidRPr="002736DF">
        <w:rPr>
          <w:rFonts w:ascii="Arial" w:hAnsi="Arial" w:cs="Arial"/>
          <w:lang w:val="mn-MN"/>
        </w:rPr>
        <w:t>Үүнд нэгдсэн төсвийн тэнцвэржүүлсэн тэнцэл нь тухайн төсвийн жилийн ДНБ-ий 2 хувиас илүүгүй алдагдалтай, эсхүл ашигтай байх, нэгдсэн төсвийн нийт зарлагын өсөлт нь тухайн жилийн эрдэс баялгийн бус ДНБ-ий өсөлт болон өмнөх дараалсан 12 жилийн эрдэс баялгийн бус ДНБ-ий өсөлтийн дунджаас аль ихээс хэтрэхгүй байх зохицуулалтыг тусгасан.</w:t>
      </w:r>
    </w:p>
    <w:p w14:paraId="5799820B" w14:textId="77777777" w:rsidR="00387837" w:rsidRDefault="00387837" w:rsidP="00CA4090">
      <w:pPr>
        <w:spacing w:after="0" w:line="240" w:lineRule="auto"/>
        <w:ind w:firstLine="720"/>
        <w:jc w:val="both"/>
        <w:rPr>
          <w:rFonts w:ascii="Arial" w:hAnsi="Arial" w:cs="Arial"/>
          <w:lang w:val="mn-MN"/>
        </w:rPr>
      </w:pPr>
    </w:p>
    <w:p w14:paraId="3304411E" w14:textId="6CBADC12" w:rsidR="00251669" w:rsidRPr="002736DF" w:rsidRDefault="00981AD6" w:rsidP="00CA4090">
      <w:pPr>
        <w:spacing w:after="0" w:line="240" w:lineRule="auto"/>
        <w:ind w:firstLine="720"/>
        <w:jc w:val="both"/>
        <w:rPr>
          <w:rFonts w:ascii="Arial" w:hAnsi="Arial" w:cs="Arial"/>
          <w:lang w:val="mn-MN"/>
        </w:rPr>
      </w:pPr>
      <w:r w:rsidRPr="002736DF">
        <w:rPr>
          <w:rFonts w:ascii="Arial" w:hAnsi="Arial" w:cs="Arial"/>
          <w:lang w:val="mn-MN"/>
        </w:rPr>
        <w:t>Энэхүү зохицуулалт нь эрдэс баялгийн салбарын орлого, түүхий эдийн үнийн хэлбэлзлээс шалтгаалсан төсвийн зарлагын огцом өсөлтийг хязгаарлаж, төсвийн зарлагын өсөлтийг эдийн засгийн суурь, тогтвортой өсөлттэй уялдуулахад чиглэнэ.</w:t>
      </w:r>
    </w:p>
    <w:p w14:paraId="7C9C6D91" w14:textId="77777777" w:rsidR="00C434C0" w:rsidRDefault="00C434C0" w:rsidP="00CA4090">
      <w:pPr>
        <w:spacing w:after="0" w:line="240" w:lineRule="auto"/>
        <w:ind w:firstLine="720"/>
        <w:jc w:val="both"/>
        <w:rPr>
          <w:rFonts w:ascii="Arial" w:hAnsi="Arial" w:cs="Arial"/>
          <w:lang w:val="mn-MN"/>
        </w:rPr>
      </w:pPr>
    </w:p>
    <w:p w14:paraId="5B36C607" w14:textId="18243D1B" w:rsidR="00E467E1" w:rsidRDefault="00E467E1" w:rsidP="00CA4090">
      <w:pPr>
        <w:spacing w:after="0" w:line="240" w:lineRule="auto"/>
        <w:ind w:firstLine="720"/>
        <w:jc w:val="both"/>
        <w:rPr>
          <w:rFonts w:ascii="Arial" w:hAnsi="Arial" w:cs="Arial"/>
          <w:lang w:val="mn-MN"/>
        </w:rPr>
      </w:pPr>
      <w:r w:rsidRPr="002736DF">
        <w:rPr>
          <w:rFonts w:ascii="Arial" w:hAnsi="Arial" w:cs="Arial"/>
          <w:lang w:val="mn-MN"/>
        </w:rPr>
        <w:t>Хуулийн төсөлд тусгасан төсвийн тусгай шаардлагуудыг дараах байдлаар тооцож тусгалаа. Үүнд:</w:t>
      </w:r>
    </w:p>
    <w:p w14:paraId="24ADCE13" w14:textId="77777777" w:rsidR="00C434C0" w:rsidRPr="002736DF" w:rsidRDefault="00C434C0" w:rsidP="00C434C0">
      <w:pPr>
        <w:spacing w:after="0" w:line="240" w:lineRule="auto"/>
        <w:ind w:firstLine="720"/>
        <w:jc w:val="both"/>
        <w:rPr>
          <w:rFonts w:ascii="Arial" w:hAnsi="Arial" w:cs="Arial"/>
          <w:lang w:val="mn-MN"/>
        </w:rPr>
      </w:pPr>
    </w:p>
    <w:p w14:paraId="5F57E637" w14:textId="0F4C66F2" w:rsidR="00E467E1" w:rsidRDefault="00E467E1" w:rsidP="00C434C0">
      <w:pPr>
        <w:numPr>
          <w:ilvl w:val="0"/>
          <w:numId w:val="8"/>
        </w:numPr>
        <w:spacing w:after="0" w:line="240" w:lineRule="auto"/>
        <w:jc w:val="both"/>
        <w:rPr>
          <w:rFonts w:ascii="Arial" w:hAnsi="Arial" w:cs="Arial"/>
          <w:lang w:val="mn-MN"/>
        </w:rPr>
      </w:pPr>
      <w:r w:rsidRPr="002736DF">
        <w:rPr>
          <w:rFonts w:ascii="Arial" w:hAnsi="Arial" w:cs="Arial"/>
          <w:b/>
          <w:bCs/>
          <w:i/>
          <w:iCs/>
          <w:lang w:val="mn-MN"/>
        </w:rPr>
        <w:t>Тэнцвэржүүлсэн орлого</w:t>
      </w:r>
      <w:r w:rsidRPr="002736DF">
        <w:rPr>
          <w:rFonts w:ascii="Arial" w:hAnsi="Arial" w:cs="Arial"/>
          <w:b/>
          <w:bCs/>
          <w:lang w:val="mn-MN"/>
        </w:rPr>
        <w:t>:</w:t>
      </w:r>
      <w:r w:rsidR="00C434C0">
        <w:rPr>
          <w:rFonts w:ascii="Arial" w:hAnsi="Arial" w:cs="Arial"/>
          <w:b/>
          <w:bCs/>
          <w:lang w:val="mn-MN"/>
        </w:rPr>
        <w:t xml:space="preserve"> </w:t>
      </w:r>
      <w:r w:rsidRPr="002736DF">
        <w:rPr>
          <w:rFonts w:ascii="Arial" w:hAnsi="Arial" w:cs="Arial"/>
          <w:lang w:val="mn-MN"/>
        </w:rPr>
        <w:t>Гол нэр төрлийн эрдэс баялгийн тэнцвэржүүлсэн үнийг олон улсын санхүүгийн мэдээллийн байгууллагуудын гаргасан үнийн төсөөлөлд үндэслэн, макро эдийн засгийн үндсэн үзүүлэлт болон экспортын төлөвтэй уялдуулан тооцож, төсвийн тэнцвэржүүлсэн орлогыг тодорхойлсон.</w:t>
      </w:r>
    </w:p>
    <w:p w14:paraId="4878AAA7" w14:textId="77777777" w:rsidR="00C434C0" w:rsidRPr="002736DF" w:rsidRDefault="00C434C0" w:rsidP="00C434C0">
      <w:pPr>
        <w:spacing w:after="0" w:line="240" w:lineRule="auto"/>
        <w:ind w:left="720"/>
        <w:jc w:val="both"/>
        <w:rPr>
          <w:rFonts w:ascii="Arial" w:hAnsi="Arial" w:cs="Arial"/>
          <w:lang w:val="mn-MN"/>
        </w:rPr>
      </w:pPr>
    </w:p>
    <w:p w14:paraId="4A27A67E" w14:textId="4712C565" w:rsidR="00E467E1" w:rsidRDefault="00E467E1" w:rsidP="00C434C0">
      <w:pPr>
        <w:numPr>
          <w:ilvl w:val="0"/>
          <w:numId w:val="9"/>
        </w:numPr>
        <w:spacing w:after="0" w:line="240" w:lineRule="auto"/>
        <w:jc w:val="both"/>
        <w:rPr>
          <w:rFonts w:ascii="Arial" w:hAnsi="Arial" w:cs="Arial"/>
          <w:lang w:val="mn-MN"/>
        </w:rPr>
      </w:pPr>
      <w:r w:rsidRPr="002736DF">
        <w:rPr>
          <w:rFonts w:ascii="Arial" w:hAnsi="Arial" w:cs="Arial"/>
          <w:b/>
          <w:bCs/>
          <w:i/>
          <w:iCs/>
          <w:lang w:val="mn-MN"/>
        </w:rPr>
        <w:t>Нэгдсэн төсвийн тэнцвэржүүлсэн тэнцэл</w:t>
      </w:r>
      <w:r w:rsidRPr="002736DF">
        <w:rPr>
          <w:rFonts w:ascii="Arial" w:hAnsi="Arial" w:cs="Arial"/>
          <w:b/>
          <w:bCs/>
          <w:lang w:val="mn-MN"/>
        </w:rPr>
        <w:t>:</w:t>
      </w:r>
      <w:r w:rsidR="00C434C0">
        <w:rPr>
          <w:rFonts w:ascii="Arial" w:hAnsi="Arial" w:cs="Arial"/>
          <w:lang w:val="mn-MN"/>
        </w:rPr>
        <w:t xml:space="preserve"> </w:t>
      </w:r>
      <w:r w:rsidRPr="002736DF">
        <w:rPr>
          <w:rFonts w:ascii="Arial" w:hAnsi="Arial" w:cs="Arial"/>
          <w:lang w:val="mn-MN"/>
        </w:rPr>
        <w:t>Нэгдсэн төсвийн тэнцвэржүүлсэн тэнцлийг тухайн төсвийн жилийн ДНБ-ий 2 хувиас илүүгүй алдагдалтай, эсхүл ашигтай байхаар тооцож, төсвийн т</w:t>
      </w:r>
      <w:r w:rsidR="00DB2110" w:rsidRPr="002736DF">
        <w:rPr>
          <w:rFonts w:ascii="Arial" w:hAnsi="Arial" w:cs="Arial"/>
          <w:lang w:val="mn-MN"/>
        </w:rPr>
        <w:t>усгай</w:t>
      </w:r>
      <w:r w:rsidR="00146DFF">
        <w:rPr>
          <w:rFonts w:ascii="Arial" w:hAnsi="Arial" w:cs="Arial"/>
          <w:lang w:val="mn-MN"/>
        </w:rPr>
        <w:t xml:space="preserve"> </w:t>
      </w:r>
      <w:r w:rsidR="00146DFF" w:rsidRPr="002736DF">
        <w:rPr>
          <w:rFonts w:ascii="Arial" w:hAnsi="Arial" w:cs="Arial"/>
          <w:lang w:val="mn-MN"/>
        </w:rPr>
        <w:t>шаардлагыг</w:t>
      </w:r>
      <w:r w:rsidR="00DB2110" w:rsidRPr="002736DF">
        <w:rPr>
          <w:rFonts w:ascii="Arial" w:hAnsi="Arial" w:cs="Arial"/>
          <w:lang w:val="mn-MN"/>
        </w:rPr>
        <w:t xml:space="preserve"> хангахаар</w:t>
      </w:r>
      <w:r w:rsidRPr="002736DF">
        <w:rPr>
          <w:rFonts w:ascii="Arial" w:hAnsi="Arial" w:cs="Arial"/>
          <w:lang w:val="mn-MN"/>
        </w:rPr>
        <w:t xml:space="preserve"> тусгасан.</w:t>
      </w:r>
    </w:p>
    <w:p w14:paraId="66E4039B" w14:textId="77777777" w:rsidR="00C434C0" w:rsidRPr="002736DF" w:rsidRDefault="00C434C0" w:rsidP="00C434C0">
      <w:pPr>
        <w:spacing w:after="0" w:line="240" w:lineRule="auto"/>
        <w:ind w:left="720"/>
        <w:jc w:val="both"/>
        <w:rPr>
          <w:rFonts w:ascii="Arial" w:hAnsi="Arial" w:cs="Arial"/>
          <w:lang w:val="mn-MN"/>
        </w:rPr>
      </w:pPr>
    </w:p>
    <w:p w14:paraId="6E2B19CB" w14:textId="3E438A2A" w:rsidR="00E467E1" w:rsidRDefault="00E467E1" w:rsidP="00C434C0">
      <w:pPr>
        <w:numPr>
          <w:ilvl w:val="0"/>
          <w:numId w:val="10"/>
        </w:numPr>
        <w:spacing w:after="0" w:line="240" w:lineRule="auto"/>
        <w:jc w:val="both"/>
        <w:rPr>
          <w:rFonts w:ascii="Arial" w:hAnsi="Arial" w:cs="Arial"/>
          <w:lang w:val="mn-MN"/>
        </w:rPr>
      </w:pPr>
      <w:r w:rsidRPr="002736DF">
        <w:rPr>
          <w:rFonts w:ascii="Arial" w:hAnsi="Arial" w:cs="Arial"/>
          <w:b/>
          <w:bCs/>
          <w:i/>
          <w:iCs/>
          <w:lang w:val="mn-MN"/>
        </w:rPr>
        <w:t>Нэгдсэн төсвийн нийт зарлагын өсөлтийн хэмжээ</w:t>
      </w:r>
      <w:r w:rsidRPr="002736DF">
        <w:rPr>
          <w:rFonts w:ascii="Arial" w:hAnsi="Arial" w:cs="Arial"/>
          <w:b/>
          <w:bCs/>
          <w:lang w:val="mn-MN"/>
        </w:rPr>
        <w:t>:</w:t>
      </w:r>
      <w:r w:rsidR="00C434C0">
        <w:rPr>
          <w:rFonts w:ascii="Arial" w:hAnsi="Arial" w:cs="Arial"/>
          <w:b/>
          <w:bCs/>
          <w:lang w:val="mn-MN"/>
        </w:rPr>
        <w:t xml:space="preserve"> </w:t>
      </w:r>
      <w:r w:rsidRPr="002736DF">
        <w:rPr>
          <w:rFonts w:ascii="Arial" w:hAnsi="Arial" w:cs="Arial"/>
          <w:lang w:val="mn-MN"/>
        </w:rPr>
        <w:t xml:space="preserve">Төсвийн нийт зарлагын өсөлтийг тухайн жилийн эрдэс баялгийн бус ДНБ-ий өсөлт болон өмнөх дараалсан 12 жилийн эрдэс баялгийн бус ДНБ-ий өсөлтийн дунджаас аль ихээс хэтрэхгүй байхаар тооцож, эдийн засгийн суурь өсөлттэй уялдуулан төсвийн зарлагыг төлөвлөх зохицуулалтыг тусгасан. Энэ нь эрдэс </w:t>
      </w:r>
      <w:r w:rsidRPr="002736DF">
        <w:rPr>
          <w:rFonts w:ascii="Arial" w:hAnsi="Arial" w:cs="Arial"/>
          <w:lang w:val="mn-MN"/>
        </w:rPr>
        <w:lastRenderedPageBreak/>
        <w:t>баялгийн салбарын орлого, түүхий эдийн үнийн өсөлтийг дагаж төсвийн зарлага огцом нэмэгдэхээс сэргийлэхэд чиглэнэ.</w:t>
      </w:r>
    </w:p>
    <w:p w14:paraId="33316B20" w14:textId="77777777" w:rsidR="00C434C0" w:rsidRPr="002736DF" w:rsidRDefault="00C434C0" w:rsidP="00C434C0">
      <w:pPr>
        <w:spacing w:after="0" w:line="240" w:lineRule="auto"/>
        <w:ind w:left="720"/>
        <w:jc w:val="both"/>
        <w:rPr>
          <w:rFonts w:ascii="Arial" w:hAnsi="Arial" w:cs="Arial"/>
          <w:lang w:val="mn-MN"/>
        </w:rPr>
      </w:pPr>
    </w:p>
    <w:p w14:paraId="068981C7" w14:textId="5DBA66FB" w:rsidR="00E467E1" w:rsidRPr="002736DF" w:rsidRDefault="00E467E1" w:rsidP="00C434C0">
      <w:pPr>
        <w:numPr>
          <w:ilvl w:val="0"/>
          <w:numId w:val="11"/>
        </w:numPr>
        <w:spacing w:after="0" w:line="240" w:lineRule="auto"/>
        <w:jc w:val="both"/>
        <w:rPr>
          <w:rFonts w:ascii="Arial" w:hAnsi="Arial" w:cs="Arial"/>
          <w:lang w:val="mn-MN"/>
        </w:rPr>
      </w:pPr>
      <w:r w:rsidRPr="002736DF">
        <w:rPr>
          <w:rFonts w:ascii="Arial" w:hAnsi="Arial" w:cs="Arial"/>
          <w:b/>
          <w:bCs/>
          <w:i/>
          <w:iCs/>
          <w:lang w:val="mn-MN"/>
        </w:rPr>
        <w:t>Засгийн газрын өр:</w:t>
      </w:r>
      <w:r w:rsidR="00C434C0">
        <w:rPr>
          <w:rFonts w:ascii="Arial" w:hAnsi="Arial" w:cs="Arial"/>
          <w:b/>
          <w:bCs/>
          <w:i/>
          <w:iCs/>
          <w:lang w:val="mn-MN"/>
        </w:rPr>
        <w:t xml:space="preserve"> </w:t>
      </w:r>
      <w:r w:rsidRPr="002736DF">
        <w:rPr>
          <w:rFonts w:ascii="Arial" w:hAnsi="Arial" w:cs="Arial"/>
          <w:lang w:val="mn-MN"/>
        </w:rPr>
        <w:t xml:space="preserve">Засгийн газрын өрийн нэрлэсэн дүнгээр илэрхийлсэн үлдэгдлийг 2026-2028 онд тухайн жилийн оны үнээр тооцсон ДНБ-ий </w:t>
      </w:r>
      <w:r w:rsidR="00C434C0">
        <w:rPr>
          <w:rFonts w:ascii="Arial" w:hAnsi="Arial" w:cs="Arial"/>
          <w:lang w:val="mn-MN"/>
        </w:rPr>
        <w:t xml:space="preserve">               </w:t>
      </w:r>
      <w:r w:rsidRPr="002736DF">
        <w:rPr>
          <w:rFonts w:ascii="Arial" w:hAnsi="Arial" w:cs="Arial"/>
          <w:lang w:val="mn-MN"/>
        </w:rPr>
        <w:t>50 хувиас хэтрэхгүй байхаар тооцсон. Энэ нь Төсвийн тогтвортой байдлын тухай хуулийн 6 дугаар зүйлд заасан Засгийн газрын өрийн нэрлэсэн дүнгээр илэрхийлсэн үлдэгдэл тухайн жилийн оны үнээр тооцсон ДНБ-ий 60 хувиас хэтрэхгүй байх шаардлагыг хангаж байна.</w:t>
      </w:r>
    </w:p>
    <w:p w14:paraId="11E2DA21" w14:textId="77777777" w:rsidR="00C434C0" w:rsidRDefault="00C434C0" w:rsidP="00C434C0">
      <w:pPr>
        <w:spacing w:after="0" w:line="240" w:lineRule="auto"/>
        <w:ind w:firstLine="720"/>
        <w:jc w:val="both"/>
        <w:rPr>
          <w:rFonts w:ascii="Arial" w:hAnsi="Arial" w:cs="Arial"/>
          <w:lang w:val="mn-MN"/>
        </w:rPr>
      </w:pPr>
    </w:p>
    <w:p w14:paraId="3BF676F2" w14:textId="09E784EB" w:rsidR="0001695B" w:rsidRDefault="006F682C" w:rsidP="00C434C0">
      <w:pPr>
        <w:spacing w:after="0" w:line="240" w:lineRule="auto"/>
        <w:ind w:firstLine="720"/>
        <w:jc w:val="both"/>
        <w:rPr>
          <w:rFonts w:ascii="Arial" w:hAnsi="Arial" w:cs="Arial"/>
          <w:lang w:val="mn-MN"/>
        </w:rPr>
      </w:pPr>
      <w:r w:rsidRPr="006F682C">
        <w:rPr>
          <w:rFonts w:ascii="Arial" w:hAnsi="Arial" w:cs="Arial"/>
          <w:lang w:val="mn-MN"/>
        </w:rPr>
        <w:t>Мөн хуулийн төсөлд тусгасан өөрчлөлтөөр 2026 оны төсвийн хүрээний мэдэгдлийг эдийн засгийн нөхцөл байдал, макро эдийн засгийн үндсэн үзүүлэлттэй уялдуулан шинэчилж, төсвийн тогтвортой байдал, сахилга бат, зарцуулалтын үр ашгийг хангах, эрдэс баялгийн орлогын мөчлөгөөс шалтгаалсан зарлагын огцом өсөлтийг хязгаарлахад чиглүүлсэн болно.</w:t>
      </w:r>
    </w:p>
    <w:p w14:paraId="59F03EFF" w14:textId="77777777" w:rsidR="00C434C0" w:rsidRDefault="00C434C0" w:rsidP="00C434C0">
      <w:pPr>
        <w:spacing w:after="0" w:line="240" w:lineRule="auto"/>
        <w:ind w:firstLine="720"/>
        <w:jc w:val="both"/>
        <w:rPr>
          <w:rFonts w:ascii="Arial" w:hAnsi="Arial" w:cs="Arial"/>
          <w:lang w:val="mn-MN"/>
        </w:rPr>
      </w:pPr>
    </w:p>
    <w:p w14:paraId="4ED173B9" w14:textId="77777777" w:rsidR="00C434C0" w:rsidRDefault="00C434C0" w:rsidP="00C434C0">
      <w:pPr>
        <w:spacing w:after="0" w:line="240" w:lineRule="auto"/>
        <w:ind w:firstLine="720"/>
        <w:jc w:val="both"/>
        <w:rPr>
          <w:rFonts w:ascii="Arial" w:hAnsi="Arial" w:cs="Arial"/>
          <w:lang w:val="mn-MN"/>
        </w:rPr>
      </w:pPr>
    </w:p>
    <w:p w14:paraId="5287B28B" w14:textId="77777777" w:rsidR="00C434C0" w:rsidRDefault="00C434C0" w:rsidP="00C434C0">
      <w:pPr>
        <w:spacing w:after="0" w:line="240" w:lineRule="auto"/>
        <w:ind w:firstLine="720"/>
        <w:jc w:val="both"/>
        <w:rPr>
          <w:rFonts w:ascii="Arial" w:hAnsi="Arial" w:cs="Arial"/>
          <w:lang w:val="mn-MN"/>
        </w:rPr>
      </w:pPr>
    </w:p>
    <w:p w14:paraId="41F8CC11" w14:textId="77777777" w:rsidR="00C434C0" w:rsidRDefault="00C434C0" w:rsidP="00C434C0">
      <w:pPr>
        <w:spacing w:after="0" w:line="240" w:lineRule="auto"/>
        <w:ind w:firstLine="720"/>
        <w:jc w:val="both"/>
        <w:rPr>
          <w:rFonts w:ascii="Arial" w:hAnsi="Arial" w:cs="Arial"/>
          <w:lang w:val="mn-MN"/>
        </w:rPr>
      </w:pPr>
    </w:p>
    <w:p w14:paraId="6608B8C8" w14:textId="77777777" w:rsidR="00C434C0" w:rsidRPr="006F682C" w:rsidRDefault="00C434C0" w:rsidP="00C434C0">
      <w:pPr>
        <w:spacing w:after="0" w:line="240" w:lineRule="auto"/>
        <w:ind w:firstLine="720"/>
        <w:jc w:val="both"/>
        <w:rPr>
          <w:rFonts w:ascii="Arial" w:eastAsia="MS Mincho" w:hAnsi="Arial" w:cs="Arial"/>
          <w:lang w:val="mn-MN"/>
        </w:rPr>
      </w:pPr>
    </w:p>
    <w:p w14:paraId="76F939DD" w14:textId="1DEFBC7E" w:rsidR="003F36D5" w:rsidRPr="002736DF" w:rsidRDefault="0001695B" w:rsidP="00AB6B6E">
      <w:pPr>
        <w:spacing w:after="0" w:line="240" w:lineRule="auto"/>
        <w:ind w:left="3600" w:firstLine="720"/>
        <w:textAlignment w:val="baseline"/>
        <w:rPr>
          <w:rFonts w:ascii="Arial" w:eastAsia="MS Mincho" w:hAnsi="Arial" w:cs="Arial"/>
          <w:lang w:val="mn-MN"/>
        </w:rPr>
      </w:pPr>
      <w:r w:rsidRPr="002736DF">
        <w:rPr>
          <w:rFonts w:ascii="Arial" w:eastAsia="MS Mincho" w:hAnsi="Arial" w:cs="Arial"/>
          <w:lang w:val="mn-MN"/>
        </w:rPr>
        <w:t>---o0o---</w:t>
      </w:r>
    </w:p>
    <w:sectPr w:rsidR="003F36D5" w:rsidRPr="002736DF" w:rsidSect="00CA409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F2DA4" w14:textId="77777777" w:rsidR="002B39A5" w:rsidRDefault="002B39A5" w:rsidP="002168CB">
      <w:pPr>
        <w:spacing w:after="0" w:line="240" w:lineRule="auto"/>
      </w:pPr>
      <w:r>
        <w:separator/>
      </w:r>
    </w:p>
  </w:endnote>
  <w:endnote w:type="continuationSeparator" w:id="0">
    <w:p w14:paraId="478CA33E" w14:textId="77777777" w:rsidR="002B39A5" w:rsidRDefault="002B39A5" w:rsidP="0021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Ch Freeset">
    <w:altName w:val="Arial"/>
    <w:panose1 w:val="020B0604020202020204"/>
    <w:charset w:val="00"/>
    <w:family w:val="swiss"/>
    <w:pitch w:val="variable"/>
    <w:sig w:usb0="8000020F" w:usb1="00000008"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2463F8" w14:textId="77777777" w:rsidR="002B39A5" w:rsidRDefault="002B39A5" w:rsidP="002168CB">
      <w:pPr>
        <w:spacing w:after="0" w:line="240" w:lineRule="auto"/>
      </w:pPr>
      <w:r>
        <w:separator/>
      </w:r>
    </w:p>
  </w:footnote>
  <w:footnote w:type="continuationSeparator" w:id="0">
    <w:p w14:paraId="7F1AFB29" w14:textId="77777777" w:rsidR="002B39A5" w:rsidRDefault="002B39A5" w:rsidP="00216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C6612"/>
    <w:multiLevelType w:val="multilevel"/>
    <w:tmpl w:val="372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852F6"/>
    <w:multiLevelType w:val="multilevel"/>
    <w:tmpl w:val="DD02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907D6"/>
    <w:multiLevelType w:val="multilevel"/>
    <w:tmpl w:val="8E6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0E28"/>
    <w:multiLevelType w:val="multilevel"/>
    <w:tmpl w:val="6A00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21E37"/>
    <w:multiLevelType w:val="hybridMultilevel"/>
    <w:tmpl w:val="FC588770"/>
    <w:lvl w:ilvl="0" w:tplc="0A407BE8">
      <w:numFmt w:val="bullet"/>
      <w:lvlText w:val="-"/>
      <w:lvlJc w:val="left"/>
      <w:pPr>
        <w:ind w:left="1080" w:hanging="360"/>
      </w:pPr>
      <w:rPr>
        <w:rFonts w:ascii="Arial" w:eastAsiaTheme="maj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DC1636"/>
    <w:multiLevelType w:val="multilevel"/>
    <w:tmpl w:val="B394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7" w15:restartNumberingAfterBreak="0">
    <w:nsid w:val="34450719"/>
    <w:multiLevelType w:val="multilevel"/>
    <w:tmpl w:val="109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262DC"/>
    <w:multiLevelType w:val="multilevel"/>
    <w:tmpl w:val="A0BC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15391"/>
    <w:multiLevelType w:val="multilevel"/>
    <w:tmpl w:val="73EA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F6EA3"/>
    <w:multiLevelType w:val="multilevel"/>
    <w:tmpl w:val="758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C34ED"/>
    <w:multiLevelType w:val="multilevel"/>
    <w:tmpl w:val="6EA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11522"/>
    <w:multiLevelType w:val="multilevel"/>
    <w:tmpl w:val="EDFC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D3D4A"/>
    <w:multiLevelType w:val="multilevel"/>
    <w:tmpl w:val="E5EA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98286857">
    <w:abstractNumId w:val="15"/>
  </w:num>
  <w:num w:numId="2" w16cid:durableId="603000600">
    <w:abstractNumId w:val="6"/>
  </w:num>
  <w:num w:numId="3" w16cid:durableId="1846627275">
    <w:abstractNumId w:val="13"/>
  </w:num>
  <w:num w:numId="4" w16cid:durableId="1155415798">
    <w:abstractNumId w:val="7"/>
  </w:num>
  <w:num w:numId="5" w16cid:durableId="2072190877">
    <w:abstractNumId w:val="5"/>
  </w:num>
  <w:num w:numId="6" w16cid:durableId="666401661">
    <w:abstractNumId w:val="12"/>
  </w:num>
  <w:num w:numId="7" w16cid:durableId="1297486321">
    <w:abstractNumId w:val="8"/>
  </w:num>
  <w:num w:numId="8" w16cid:durableId="50349937">
    <w:abstractNumId w:val="11"/>
  </w:num>
  <w:num w:numId="9" w16cid:durableId="2089959194">
    <w:abstractNumId w:val="2"/>
  </w:num>
  <w:num w:numId="10" w16cid:durableId="1482044697">
    <w:abstractNumId w:val="14"/>
  </w:num>
  <w:num w:numId="11" w16cid:durableId="1642467204">
    <w:abstractNumId w:val="10"/>
  </w:num>
  <w:num w:numId="12" w16cid:durableId="440565673">
    <w:abstractNumId w:val="1"/>
  </w:num>
  <w:num w:numId="13" w16cid:durableId="1404789332">
    <w:abstractNumId w:val="9"/>
  </w:num>
  <w:num w:numId="14" w16cid:durableId="1707024079">
    <w:abstractNumId w:val="0"/>
  </w:num>
  <w:num w:numId="15" w16cid:durableId="1453018478">
    <w:abstractNumId w:val="3"/>
  </w:num>
  <w:num w:numId="16" w16cid:durableId="12575183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30"/>
    <w:rsid w:val="000019FB"/>
    <w:rsid w:val="00002B25"/>
    <w:rsid w:val="000047D0"/>
    <w:rsid w:val="00007295"/>
    <w:rsid w:val="00012251"/>
    <w:rsid w:val="00012F44"/>
    <w:rsid w:val="0001695B"/>
    <w:rsid w:val="000171D5"/>
    <w:rsid w:val="00020F01"/>
    <w:rsid w:val="00021BCE"/>
    <w:rsid w:val="00025175"/>
    <w:rsid w:val="00025E74"/>
    <w:rsid w:val="0002725B"/>
    <w:rsid w:val="00030199"/>
    <w:rsid w:val="00035F9E"/>
    <w:rsid w:val="00036455"/>
    <w:rsid w:val="00036ED1"/>
    <w:rsid w:val="00037046"/>
    <w:rsid w:val="000413FF"/>
    <w:rsid w:val="00041E88"/>
    <w:rsid w:val="00046599"/>
    <w:rsid w:val="00047170"/>
    <w:rsid w:val="0005200B"/>
    <w:rsid w:val="00055126"/>
    <w:rsid w:val="00061B15"/>
    <w:rsid w:val="00061B36"/>
    <w:rsid w:val="00063203"/>
    <w:rsid w:val="00064730"/>
    <w:rsid w:val="00064D54"/>
    <w:rsid w:val="000719EA"/>
    <w:rsid w:val="00072B9D"/>
    <w:rsid w:val="00080698"/>
    <w:rsid w:val="00082533"/>
    <w:rsid w:val="0008676B"/>
    <w:rsid w:val="00087CCB"/>
    <w:rsid w:val="00093263"/>
    <w:rsid w:val="0009370C"/>
    <w:rsid w:val="00094C33"/>
    <w:rsid w:val="000962C1"/>
    <w:rsid w:val="000A0F3F"/>
    <w:rsid w:val="000A3686"/>
    <w:rsid w:val="000B2B37"/>
    <w:rsid w:val="000B3242"/>
    <w:rsid w:val="000C14E6"/>
    <w:rsid w:val="000C79A8"/>
    <w:rsid w:val="000D2303"/>
    <w:rsid w:val="000D57A4"/>
    <w:rsid w:val="000D57F1"/>
    <w:rsid w:val="000E3795"/>
    <w:rsid w:val="000F3F3F"/>
    <w:rsid w:val="000F3F97"/>
    <w:rsid w:val="00100339"/>
    <w:rsid w:val="00102887"/>
    <w:rsid w:val="00105153"/>
    <w:rsid w:val="00105C36"/>
    <w:rsid w:val="0011173D"/>
    <w:rsid w:val="00113B16"/>
    <w:rsid w:val="00114203"/>
    <w:rsid w:val="00115596"/>
    <w:rsid w:val="00117300"/>
    <w:rsid w:val="0012342B"/>
    <w:rsid w:val="00123777"/>
    <w:rsid w:val="00125CC8"/>
    <w:rsid w:val="00127CF9"/>
    <w:rsid w:val="00130BFB"/>
    <w:rsid w:val="0013163D"/>
    <w:rsid w:val="001319E3"/>
    <w:rsid w:val="00142FFE"/>
    <w:rsid w:val="001452C6"/>
    <w:rsid w:val="00146DFF"/>
    <w:rsid w:val="00151418"/>
    <w:rsid w:val="001544F6"/>
    <w:rsid w:val="0015565C"/>
    <w:rsid w:val="00160068"/>
    <w:rsid w:val="001647BA"/>
    <w:rsid w:val="0017521D"/>
    <w:rsid w:val="00177DB5"/>
    <w:rsid w:val="00184A0C"/>
    <w:rsid w:val="001852B3"/>
    <w:rsid w:val="00186D80"/>
    <w:rsid w:val="001954F7"/>
    <w:rsid w:val="00196E88"/>
    <w:rsid w:val="00196FB1"/>
    <w:rsid w:val="001A003E"/>
    <w:rsid w:val="001A0415"/>
    <w:rsid w:val="001A05F8"/>
    <w:rsid w:val="001A7078"/>
    <w:rsid w:val="001A7085"/>
    <w:rsid w:val="001B7712"/>
    <w:rsid w:val="001C679E"/>
    <w:rsid w:val="001D0783"/>
    <w:rsid w:val="001E2839"/>
    <w:rsid w:val="001F1BBF"/>
    <w:rsid w:val="001F4CDC"/>
    <w:rsid w:val="002001BC"/>
    <w:rsid w:val="002008F2"/>
    <w:rsid w:val="00201E3A"/>
    <w:rsid w:val="00202032"/>
    <w:rsid w:val="00204270"/>
    <w:rsid w:val="002061EF"/>
    <w:rsid w:val="002118AE"/>
    <w:rsid w:val="00212D3C"/>
    <w:rsid w:val="0021438B"/>
    <w:rsid w:val="002168CB"/>
    <w:rsid w:val="00216D7F"/>
    <w:rsid w:val="00221FCF"/>
    <w:rsid w:val="00222A04"/>
    <w:rsid w:val="00222FEF"/>
    <w:rsid w:val="002243CF"/>
    <w:rsid w:val="00231741"/>
    <w:rsid w:val="0023429E"/>
    <w:rsid w:val="002352BD"/>
    <w:rsid w:val="00237C64"/>
    <w:rsid w:val="00242145"/>
    <w:rsid w:val="002439AF"/>
    <w:rsid w:val="00246FC3"/>
    <w:rsid w:val="002470F6"/>
    <w:rsid w:val="002509FD"/>
    <w:rsid w:val="00251669"/>
    <w:rsid w:val="00252874"/>
    <w:rsid w:val="0025499B"/>
    <w:rsid w:val="00254A28"/>
    <w:rsid w:val="00255556"/>
    <w:rsid w:val="00261EAD"/>
    <w:rsid w:val="00267A20"/>
    <w:rsid w:val="002736DF"/>
    <w:rsid w:val="00277210"/>
    <w:rsid w:val="002779B2"/>
    <w:rsid w:val="00283C9D"/>
    <w:rsid w:val="00284A2B"/>
    <w:rsid w:val="00292A5C"/>
    <w:rsid w:val="00292A80"/>
    <w:rsid w:val="00292FC4"/>
    <w:rsid w:val="002A1A43"/>
    <w:rsid w:val="002A241B"/>
    <w:rsid w:val="002A3504"/>
    <w:rsid w:val="002A35F1"/>
    <w:rsid w:val="002A40AA"/>
    <w:rsid w:val="002A415B"/>
    <w:rsid w:val="002A78C3"/>
    <w:rsid w:val="002B2261"/>
    <w:rsid w:val="002B2447"/>
    <w:rsid w:val="002B39A5"/>
    <w:rsid w:val="002B4958"/>
    <w:rsid w:val="002B61EE"/>
    <w:rsid w:val="002B6DBE"/>
    <w:rsid w:val="002B7D47"/>
    <w:rsid w:val="002C5E6C"/>
    <w:rsid w:val="002D0A68"/>
    <w:rsid w:val="002D0A7C"/>
    <w:rsid w:val="002D0EF6"/>
    <w:rsid w:val="002D2FCA"/>
    <w:rsid w:val="002D5F60"/>
    <w:rsid w:val="002E00B4"/>
    <w:rsid w:val="002E0840"/>
    <w:rsid w:val="002E0BA5"/>
    <w:rsid w:val="002E2247"/>
    <w:rsid w:val="002E243C"/>
    <w:rsid w:val="002E461C"/>
    <w:rsid w:val="002E6689"/>
    <w:rsid w:val="002F0CC5"/>
    <w:rsid w:val="002F7636"/>
    <w:rsid w:val="00305528"/>
    <w:rsid w:val="00306460"/>
    <w:rsid w:val="003108A4"/>
    <w:rsid w:val="00312910"/>
    <w:rsid w:val="00312DA5"/>
    <w:rsid w:val="0031373B"/>
    <w:rsid w:val="0031425C"/>
    <w:rsid w:val="00314586"/>
    <w:rsid w:val="00326157"/>
    <w:rsid w:val="00327E3A"/>
    <w:rsid w:val="00334BBB"/>
    <w:rsid w:val="003410AA"/>
    <w:rsid w:val="003419FF"/>
    <w:rsid w:val="003457ED"/>
    <w:rsid w:val="00360CDA"/>
    <w:rsid w:val="003621A4"/>
    <w:rsid w:val="00362315"/>
    <w:rsid w:val="0036283F"/>
    <w:rsid w:val="003656A1"/>
    <w:rsid w:val="003719B5"/>
    <w:rsid w:val="003728D5"/>
    <w:rsid w:val="00374EEA"/>
    <w:rsid w:val="00375312"/>
    <w:rsid w:val="00375A5B"/>
    <w:rsid w:val="00380D2D"/>
    <w:rsid w:val="00381EC7"/>
    <w:rsid w:val="00382536"/>
    <w:rsid w:val="00387536"/>
    <w:rsid w:val="00387837"/>
    <w:rsid w:val="00387B7A"/>
    <w:rsid w:val="00387F37"/>
    <w:rsid w:val="0039233F"/>
    <w:rsid w:val="0039689B"/>
    <w:rsid w:val="003A0CBE"/>
    <w:rsid w:val="003A21AE"/>
    <w:rsid w:val="003A6E51"/>
    <w:rsid w:val="003A7E19"/>
    <w:rsid w:val="003B1F65"/>
    <w:rsid w:val="003B31E8"/>
    <w:rsid w:val="003B3443"/>
    <w:rsid w:val="003C086B"/>
    <w:rsid w:val="003C7F1B"/>
    <w:rsid w:val="003D0314"/>
    <w:rsid w:val="003D1FD5"/>
    <w:rsid w:val="003D2DF1"/>
    <w:rsid w:val="003D66BC"/>
    <w:rsid w:val="003E2EA4"/>
    <w:rsid w:val="003F2076"/>
    <w:rsid w:val="003F26AD"/>
    <w:rsid w:val="003F36D5"/>
    <w:rsid w:val="003F53F0"/>
    <w:rsid w:val="003F6BE8"/>
    <w:rsid w:val="00401623"/>
    <w:rsid w:val="00405E41"/>
    <w:rsid w:val="00406428"/>
    <w:rsid w:val="004069C6"/>
    <w:rsid w:val="00410596"/>
    <w:rsid w:val="004128EA"/>
    <w:rsid w:val="00417EFE"/>
    <w:rsid w:val="004209AA"/>
    <w:rsid w:val="0042198B"/>
    <w:rsid w:val="00421A87"/>
    <w:rsid w:val="00425D86"/>
    <w:rsid w:val="004276B4"/>
    <w:rsid w:val="00427FB9"/>
    <w:rsid w:val="00431C46"/>
    <w:rsid w:val="004358C1"/>
    <w:rsid w:val="00436D28"/>
    <w:rsid w:val="00444251"/>
    <w:rsid w:val="00445A26"/>
    <w:rsid w:val="004526DB"/>
    <w:rsid w:val="00460BE0"/>
    <w:rsid w:val="00460F3D"/>
    <w:rsid w:val="0046177D"/>
    <w:rsid w:val="0046263C"/>
    <w:rsid w:val="00462E65"/>
    <w:rsid w:val="00465F70"/>
    <w:rsid w:val="00467A30"/>
    <w:rsid w:val="004703F2"/>
    <w:rsid w:val="00470F53"/>
    <w:rsid w:val="00473DB6"/>
    <w:rsid w:val="00475416"/>
    <w:rsid w:val="0047557C"/>
    <w:rsid w:val="0047581A"/>
    <w:rsid w:val="00485A90"/>
    <w:rsid w:val="00491782"/>
    <w:rsid w:val="0049195D"/>
    <w:rsid w:val="004919C0"/>
    <w:rsid w:val="00492BF0"/>
    <w:rsid w:val="00495AC8"/>
    <w:rsid w:val="0049761C"/>
    <w:rsid w:val="004A2C47"/>
    <w:rsid w:val="004A5CF1"/>
    <w:rsid w:val="004B0301"/>
    <w:rsid w:val="004C1720"/>
    <w:rsid w:val="004D09D1"/>
    <w:rsid w:val="004D2E80"/>
    <w:rsid w:val="004D43B4"/>
    <w:rsid w:val="004E0570"/>
    <w:rsid w:val="004E08C6"/>
    <w:rsid w:val="004E514C"/>
    <w:rsid w:val="004E5C5A"/>
    <w:rsid w:val="004F0F05"/>
    <w:rsid w:val="004F1C38"/>
    <w:rsid w:val="004F449A"/>
    <w:rsid w:val="00501178"/>
    <w:rsid w:val="00506C02"/>
    <w:rsid w:val="00514D1B"/>
    <w:rsid w:val="00522068"/>
    <w:rsid w:val="00527AA3"/>
    <w:rsid w:val="00531055"/>
    <w:rsid w:val="00531782"/>
    <w:rsid w:val="005324A0"/>
    <w:rsid w:val="005350FE"/>
    <w:rsid w:val="00535203"/>
    <w:rsid w:val="005366E9"/>
    <w:rsid w:val="0054539D"/>
    <w:rsid w:val="00552DA1"/>
    <w:rsid w:val="00552FA2"/>
    <w:rsid w:val="00554330"/>
    <w:rsid w:val="00557139"/>
    <w:rsid w:val="005674AD"/>
    <w:rsid w:val="00573EEC"/>
    <w:rsid w:val="00574D45"/>
    <w:rsid w:val="005753B7"/>
    <w:rsid w:val="005760BB"/>
    <w:rsid w:val="00576E81"/>
    <w:rsid w:val="005838AB"/>
    <w:rsid w:val="00587442"/>
    <w:rsid w:val="0059482B"/>
    <w:rsid w:val="00595839"/>
    <w:rsid w:val="00596027"/>
    <w:rsid w:val="00597F8F"/>
    <w:rsid w:val="005A099C"/>
    <w:rsid w:val="005B0DB9"/>
    <w:rsid w:val="005B3E08"/>
    <w:rsid w:val="005B4185"/>
    <w:rsid w:val="005B73C9"/>
    <w:rsid w:val="005C1002"/>
    <w:rsid w:val="005C2644"/>
    <w:rsid w:val="005C6148"/>
    <w:rsid w:val="005E110C"/>
    <w:rsid w:val="005E5D35"/>
    <w:rsid w:val="005F14A5"/>
    <w:rsid w:val="005F164E"/>
    <w:rsid w:val="005F2488"/>
    <w:rsid w:val="005F2823"/>
    <w:rsid w:val="005F6C47"/>
    <w:rsid w:val="00600E38"/>
    <w:rsid w:val="006037BB"/>
    <w:rsid w:val="006073E9"/>
    <w:rsid w:val="00610F4E"/>
    <w:rsid w:val="006140C5"/>
    <w:rsid w:val="00614CE4"/>
    <w:rsid w:val="00615284"/>
    <w:rsid w:val="0061657A"/>
    <w:rsid w:val="0061675E"/>
    <w:rsid w:val="0062018A"/>
    <w:rsid w:val="006223E6"/>
    <w:rsid w:val="00622BA4"/>
    <w:rsid w:val="00623F2C"/>
    <w:rsid w:val="006301B2"/>
    <w:rsid w:val="006305AB"/>
    <w:rsid w:val="00630E37"/>
    <w:rsid w:val="00635D93"/>
    <w:rsid w:val="006367D1"/>
    <w:rsid w:val="0064050D"/>
    <w:rsid w:val="006463D4"/>
    <w:rsid w:val="00647F5E"/>
    <w:rsid w:val="006513A1"/>
    <w:rsid w:val="00653DBA"/>
    <w:rsid w:val="00657163"/>
    <w:rsid w:val="00657AB1"/>
    <w:rsid w:val="00665048"/>
    <w:rsid w:val="006653AE"/>
    <w:rsid w:val="00665D0A"/>
    <w:rsid w:val="00666F4B"/>
    <w:rsid w:val="00670CCB"/>
    <w:rsid w:val="00671D88"/>
    <w:rsid w:val="006725B9"/>
    <w:rsid w:val="006737C4"/>
    <w:rsid w:val="006752FB"/>
    <w:rsid w:val="006856BC"/>
    <w:rsid w:val="00687253"/>
    <w:rsid w:val="00693A73"/>
    <w:rsid w:val="00694068"/>
    <w:rsid w:val="006A0210"/>
    <w:rsid w:val="006A251C"/>
    <w:rsid w:val="006A75EF"/>
    <w:rsid w:val="006B3DF5"/>
    <w:rsid w:val="006B45F3"/>
    <w:rsid w:val="006D5C8F"/>
    <w:rsid w:val="006E0F68"/>
    <w:rsid w:val="006E1D35"/>
    <w:rsid w:val="006E274E"/>
    <w:rsid w:val="006F1736"/>
    <w:rsid w:val="006F6271"/>
    <w:rsid w:val="006F682C"/>
    <w:rsid w:val="00703A44"/>
    <w:rsid w:val="00705FF6"/>
    <w:rsid w:val="0070612D"/>
    <w:rsid w:val="00712D3C"/>
    <w:rsid w:val="00714619"/>
    <w:rsid w:val="0072104F"/>
    <w:rsid w:val="00726AB4"/>
    <w:rsid w:val="007314F4"/>
    <w:rsid w:val="00731F80"/>
    <w:rsid w:val="00732E94"/>
    <w:rsid w:val="00734739"/>
    <w:rsid w:val="00734902"/>
    <w:rsid w:val="00737CA3"/>
    <w:rsid w:val="00740811"/>
    <w:rsid w:val="00741273"/>
    <w:rsid w:val="00742438"/>
    <w:rsid w:val="00742BC1"/>
    <w:rsid w:val="00745139"/>
    <w:rsid w:val="00747233"/>
    <w:rsid w:val="0075241E"/>
    <w:rsid w:val="007564BA"/>
    <w:rsid w:val="0075696E"/>
    <w:rsid w:val="00757448"/>
    <w:rsid w:val="00757688"/>
    <w:rsid w:val="00757BCE"/>
    <w:rsid w:val="007666AC"/>
    <w:rsid w:val="0076670E"/>
    <w:rsid w:val="0076685E"/>
    <w:rsid w:val="00776476"/>
    <w:rsid w:val="0077713F"/>
    <w:rsid w:val="00777CEE"/>
    <w:rsid w:val="007824CB"/>
    <w:rsid w:val="00782A38"/>
    <w:rsid w:val="0078569F"/>
    <w:rsid w:val="00787C5B"/>
    <w:rsid w:val="0079320C"/>
    <w:rsid w:val="007B2242"/>
    <w:rsid w:val="007B6D65"/>
    <w:rsid w:val="007C14D6"/>
    <w:rsid w:val="007C53AF"/>
    <w:rsid w:val="007D377A"/>
    <w:rsid w:val="007D3BD6"/>
    <w:rsid w:val="007D52C5"/>
    <w:rsid w:val="007D736E"/>
    <w:rsid w:val="007E1621"/>
    <w:rsid w:val="007F3C5E"/>
    <w:rsid w:val="007F6AC8"/>
    <w:rsid w:val="00800069"/>
    <w:rsid w:val="00802593"/>
    <w:rsid w:val="00806077"/>
    <w:rsid w:val="00806541"/>
    <w:rsid w:val="00810568"/>
    <w:rsid w:val="00811068"/>
    <w:rsid w:val="00813B27"/>
    <w:rsid w:val="00814345"/>
    <w:rsid w:val="008171A9"/>
    <w:rsid w:val="008212BA"/>
    <w:rsid w:val="008257D6"/>
    <w:rsid w:val="0082707A"/>
    <w:rsid w:val="008357C3"/>
    <w:rsid w:val="00837293"/>
    <w:rsid w:val="008375A9"/>
    <w:rsid w:val="00842017"/>
    <w:rsid w:val="008451BA"/>
    <w:rsid w:val="00847395"/>
    <w:rsid w:val="008504F4"/>
    <w:rsid w:val="00851C0E"/>
    <w:rsid w:val="00852104"/>
    <w:rsid w:val="008549F5"/>
    <w:rsid w:val="0085674B"/>
    <w:rsid w:val="00860BD4"/>
    <w:rsid w:val="00861F9F"/>
    <w:rsid w:val="00871100"/>
    <w:rsid w:val="008712C5"/>
    <w:rsid w:val="00874FCA"/>
    <w:rsid w:val="008760FC"/>
    <w:rsid w:val="00876C91"/>
    <w:rsid w:val="00883901"/>
    <w:rsid w:val="00883E4C"/>
    <w:rsid w:val="00885380"/>
    <w:rsid w:val="00885C60"/>
    <w:rsid w:val="00887544"/>
    <w:rsid w:val="00887BCE"/>
    <w:rsid w:val="00890B4A"/>
    <w:rsid w:val="00895391"/>
    <w:rsid w:val="008A2020"/>
    <w:rsid w:val="008A314F"/>
    <w:rsid w:val="008A6401"/>
    <w:rsid w:val="008B0034"/>
    <w:rsid w:val="008B2CE4"/>
    <w:rsid w:val="008B3CE1"/>
    <w:rsid w:val="008B4D14"/>
    <w:rsid w:val="008C1838"/>
    <w:rsid w:val="008C7889"/>
    <w:rsid w:val="008D55DF"/>
    <w:rsid w:val="008D69F6"/>
    <w:rsid w:val="008D7832"/>
    <w:rsid w:val="008E6664"/>
    <w:rsid w:val="008E6C87"/>
    <w:rsid w:val="008F5D7F"/>
    <w:rsid w:val="0090054A"/>
    <w:rsid w:val="00901D96"/>
    <w:rsid w:val="00901EBD"/>
    <w:rsid w:val="00905823"/>
    <w:rsid w:val="00905E3B"/>
    <w:rsid w:val="0091314E"/>
    <w:rsid w:val="00914A3B"/>
    <w:rsid w:val="00915238"/>
    <w:rsid w:val="009156AE"/>
    <w:rsid w:val="00922B31"/>
    <w:rsid w:val="009366E0"/>
    <w:rsid w:val="00936F3A"/>
    <w:rsid w:val="00937CBE"/>
    <w:rsid w:val="00940B65"/>
    <w:rsid w:val="00941C5C"/>
    <w:rsid w:val="00943739"/>
    <w:rsid w:val="009447D1"/>
    <w:rsid w:val="009460F6"/>
    <w:rsid w:val="00953E72"/>
    <w:rsid w:val="00955B8D"/>
    <w:rsid w:val="00961DE5"/>
    <w:rsid w:val="00963015"/>
    <w:rsid w:val="0097026D"/>
    <w:rsid w:val="00970B6A"/>
    <w:rsid w:val="00975655"/>
    <w:rsid w:val="0097725D"/>
    <w:rsid w:val="00981AD6"/>
    <w:rsid w:val="00984426"/>
    <w:rsid w:val="00984C36"/>
    <w:rsid w:val="009928C6"/>
    <w:rsid w:val="00992C6E"/>
    <w:rsid w:val="0099408F"/>
    <w:rsid w:val="00997E1D"/>
    <w:rsid w:val="009A1D44"/>
    <w:rsid w:val="009A275B"/>
    <w:rsid w:val="009A2FC5"/>
    <w:rsid w:val="009A590F"/>
    <w:rsid w:val="009A5F4C"/>
    <w:rsid w:val="009B2B26"/>
    <w:rsid w:val="009B3F4A"/>
    <w:rsid w:val="009C019C"/>
    <w:rsid w:val="009C14EE"/>
    <w:rsid w:val="009C2F2D"/>
    <w:rsid w:val="009C38AA"/>
    <w:rsid w:val="009C7817"/>
    <w:rsid w:val="009D1C10"/>
    <w:rsid w:val="009D327B"/>
    <w:rsid w:val="009D4B72"/>
    <w:rsid w:val="009E763D"/>
    <w:rsid w:val="009F0EC6"/>
    <w:rsid w:val="009F221E"/>
    <w:rsid w:val="009F4E9C"/>
    <w:rsid w:val="009F773A"/>
    <w:rsid w:val="00A014A9"/>
    <w:rsid w:val="00A01C04"/>
    <w:rsid w:val="00A02541"/>
    <w:rsid w:val="00A07118"/>
    <w:rsid w:val="00A1049D"/>
    <w:rsid w:val="00A11767"/>
    <w:rsid w:val="00A138EB"/>
    <w:rsid w:val="00A14946"/>
    <w:rsid w:val="00A16FEE"/>
    <w:rsid w:val="00A17B2C"/>
    <w:rsid w:val="00A22647"/>
    <w:rsid w:val="00A257EE"/>
    <w:rsid w:val="00A3028D"/>
    <w:rsid w:val="00A323F1"/>
    <w:rsid w:val="00A35185"/>
    <w:rsid w:val="00A3710F"/>
    <w:rsid w:val="00A3722B"/>
    <w:rsid w:val="00A44793"/>
    <w:rsid w:val="00A45703"/>
    <w:rsid w:val="00A4611F"/>
    <w:rsid w:val="00A514B9"/>
    <w:rsid w:val="00A5182E"/>
    <w:rsid w:val="00A53F3C"/>
    <w:rsid w:val="00A56AC0"/>
    <w:rsid w:val="00A62A06"/>
    <w:rsid w:val="00A6430A"/>
    <w:rsid w:val="00A66A27"/>
    <w:rsid w:val="00A66D28"/>
    <w:rsid w:val="00A672EF"/>
    <w:rsid w:val="00A67776"/>
    <w:rsid w:val="00A7017C"/>
    <w:rsid w:val="00A755E2"/>
    <w:rsid w:val="00A76FAF"/>
    <w:rsid w:val="00A77D77"/>
    <w:rsid w:val="00A82E65"/>
    <w:rsid w:val="00A8392C"/>
    <w:rsid w:val="00A8417D"/>
    <w:rsid w:val="00A93D93"/>
    <w:rsid w:val="00A9568F"/>
    <w:rsid w:val="00A95A9E"/>
    <w:rsid w:val="00A963E0"/>
    <w:rsid w:val="00AB26F8"/>
    <w:rsid w:val="00AB48E1"/>
    <w:rsid w:val="00AB6B6E"/>
    <w:rsid w:val="00AD389E"/>
    <w:rsid w:val="00AD5154"/>
    <w:rsid w:val="00AD5F4B"/>
    <w:rsid w:val="00AD73FE"/>
    <w:rsid w:val="00AD784A"/>
    <w:rsid w:val="00AD7CA3"/>
    <w:rsid w:val="00AE03F1"/>
    <w:rsid w:val="00AE06DB"/>
    <w:rsid w:val="00AE1AA1"/>
    <w:rsid w:val="00AF0B97"/>
    <w:rsid w:val="00AF2900"/>
    <w:rsid w:val="00AF43BC"/>
    <w:rsid w:val="00AF4E40"/>
    <w:rsid w:val="00AF6DD0"/>
    <w:rsid w:val="00B023C8"/>
    <w:rsid w:val="00B0573C"/>
    <w:rsid w:val="00B05D73"/>
    <w:rsid w:val="00B10B08"/>
    <w:rsid w:val="00B119D9"/>
    <w:rsid w:val="00B11A8A"/>
    <w:rsid w:val="00B13F71"/>
    <w:rsid w:val="00B25D41"/>
    <w:rsid w:val="00B263AA"/>
    <w:rsid w:val="00B40110"/>
    <w:rsid w:val="00B43F9E"/>
    <w:rsid w:val="00B453B8"/>
    <w:rsid w:val="00B52878"/>
    <w:rsid w:val="00B551E4"/>
    <w:rsid w:val="00B555C2"/>
    <w:rsid w:val="00B60D3F"/>
    <w:rsid w:val="00B6417E"/>
    <w:rsid w:val="00B6680B"/>
    <w:rsid w:val="00B676B2"/>
    <w:rsid w:val="00B74E28"/>
    <w:rsid w:val="00B75EED"/>
    <w:rsid w:val="00B77785"/>
    <w:rsid w:val="00B816E1"/>
    <w:rsid w:val="00B83AB3"/>
    <w:rsid w:val="00B84DB4"/>
    <w:rsid w:val="00B85E06"/>
    <w:rsid w:val="00B87027"/>
    <w:rsid w:val="00B97616"/>
    <w:rsid w:val="00BA59CD"/>
    <w:rsid w:val="00BB4E7B"/>
    <w:rsid w:val="00BC0191"/>
    <w:rsid w:val="00BD1268"/>
    <w:rsid w:val="00BD2284"/>
    <w:rsid w:val="00BD45BA"/>
    <w:rsid w:val="00BE0E84"/>
    <w:rsid w:val="00BF13CA"/>
    <w:rsid w:val="00BF1570"/>
    <w:rsid w:val="00BF2D31"/>
    <w:rsid w:val="00BF47EB"/>
    <w:rsid w:val="00C02477"/>
    <w:rsid w:val="00C11A9B"/>
    <w:rsid w:val="00C16D13"/>
    <w:rsid w:val="00C244F9"/>
    <w:rsid w:val="00C25A20"/>
    <w:rsid w:val="00C32661"/>
    <w:rsid w:val="00C3551D"/>
    <w:rsid w:val="00C3573A"/>
    <w:rsid w:val="00C37278"/>
    <w:rsid w:val="00C41CF9"/>
    <w:rsid w:val="00C423A0"/>
    <w:rsid w:val="00C434C0"/>
    <w:rsid w:val="00C43C74"/>
    <w:rsid w:val="00C445F4"/>
    <w:rsid w:val="00C452A1"/>
    <w:rsid w:val="00C45633"/>
    <w:rsid w:val="00C465D2"/>
    <w:rsid w:val="00C5100F"/>
    <w:rsid w:val="00C557FC"/>
    <w:rsid w:val="00C665C3"/>
    <w:rsid w:val="00C67F93"/>
    <w:rsid w:val="00C74E2D"/>
    <w:rsid w:val="00C777A0"/>
    <w:rsid w:val="00C81CDB"/>
    <w:rsid w:val="00C83910"/>
    <w:rsid w:val="00C848D5"/>
    <w:rsid w:val="00C870BA"/>
    <w:rsid w:val="00C91A63"/>
    <w:rsid w:val="00C929E4"/>
    <w:rsid w:val="00C9473B"/>
    <w:rsid w:val="00C94C06"/>
    <w:rsid w:val="00C96A70"/>
    <w:rsid w:val="00C96D8A"/>
    <w:rsid w:val="00C9777C"/>
    <w:rsid w:val="00CA0C85"/>
    <w:rsid w:val="00CA3848"/>
    <w:rsid w:val="00CA4090"/>
    <w:rsid w:val="00CA7C07"/>
    <w:rsid w:val="00CB12D3"/>
    <w:rsid w:val="00CB455C"/>
    <w:rsid w:val="00CC4B0E"/>
    <w:rsid w:val="00CC7F66"/>
    <w:rsid w:val="00CD2291"/>
    <w:rsid w:val="00CD29B8"/>
    <w:rsid w:val="00CD6E41"/>
    <w:rsid w:val="00CE4EE5"/>
    <w:rsid w:val="00CF0CB1"/>
    <w:rsid w:val="00CF44DA"/>
    <w:rsid w:val="00D01185"/>
    <w:rsid w:val="00D01A7A"/>
    <w:rsid w:val="00D02861"/>
    <w:rsid w:val="00D061CC"/>
    <w:rsid w:val="00D11125"/>
    <w:rsid w:val="00D11A65"/>
    <w:rsid w:val="00D13842"/>
    <w:rsid w:val="00D13907"/>
    <w:rsid w:val="00D23760"/>
    <w:rsid w:val="00D24E76"/>
    <w:rsid w:val="00D303E1"/>
    <w:rsid w:val="00D30BD8"/>
    <w:rsid w:val="00D333AF"/>
    <w:rsid w:val="00D365B2"/>
    <w:rsid w:val="00D36664"/>
    <w:rsid w:val="00D369A4"/>
    <w:rsid w:val="00D37FCD"/>
    <w:rsid w:val="00D44078"/>
    <w:rsid w:val="00D45173"/>
    <w:rsid w:val="00D55240"/>
    <w:rsid w:val="00D56314"/>
    <w:rsid w:val="00D60543"/>
    <w:rsid w:val="00D61703"/>
    <w:rsid w:val="00D624DA"/>
    <w:rsid w:val="00D6277D"/>
    <w:rsid w:val="00D62C1E"/>
    <w:rsid w:val="00D64011"/>
    <w:rsid w:val="00D6458C"/>
    <w:rsid w:val="00D70A72"/>
    <w:rsid w:val="00D73EE2"/>
    <w:rsid w:val="00D73FCD"/>
    <w:rsid w:val="00D8641E"/>
    <w:rsid w:val="00D90C91"/>
    <w:rsid w:val="00D91958"/>
    <w:rsid w:val="00D96099"/>
    <w:rsid w:val="00DA172E"/>
    <w:rsid w:val="00DA1C17"/>
    <w:rsid w:val="00DA60D3"/>
    <w:rsid w:val="00DB0CDE"/>
    <w:rsid w:val="00DB1E92"/>
    <w:rsid w:val="00DB2110"/>
    <w:rsid w:val="00DB4B82"/>
    <w:rsid w:val="00DB5F1B"/>
    <w:rsid w:val="00DC003C"/>
    <w:rsid w:val="00DC1243"/>
    <w:rsid w:val="00DC1BE3"/>
    <w:rsid w:val="00DC1CC1"/>
    <w:rsid w:val="00DC35F9"/>
    <w:rsid w:val="00DC427E"/>
    <w:rsid w:val="00DC57BA"/>
    <w:rsid w:val="00DC5BD8"/>
    <w:rsid w:val="00DC778D"/>
    <w:rsid w:val="00DD0BED"/>
    <w:rsid w:val="00DD2272"/>
    <w:rsid w:val="00DD277E"/>
    <w:rsid w:val="00DD346D"/>
    <w:rsid w:val="00DD7EC6"/>
    <w:rsid w:val="00DD7F5D"/>
    <w:rsid w:val="00DE068D"/>
    <w:rsid w:val="00DE174A"/>
    <w:rsid w:val="00DE3CEC"/>
    <w:rsid w:val="00DE4C51"/>
    <w:rsid w:val="00DE5B5B"/>
    <w:rsid w:val="00DE7A8C"/>
    <w:rsid w:val="00DF1D44"/>
    <w:rsid w:val="00DF572A"/>
    <w:rsid w:val="00DF734C"/>
    <w:rsid w:val="00E02536"/>
    <w:rsid w:val="00E04C7C"/>
    <w:rsid w:val="00E067A7"/>
    <w:rsid w:val="00E07E4D"/>
    <w:rsid w:val="00E1195F"/>
    <w:rsid w:val="00E12F0D"/>
    <w:rsid w:val="00E13CF2"/>
    <w:rsid w:val="00E22488"/>
    <w:rsid w:val="00E23156"/>
    <w:rsid w:val="00E240AA"/>
    <w:rsid w:val="00E2472F"/>
    <w:rsid w:val="00E24E9E"/>
    <w:rsid w:val="00E25AD8"/>
    <w:rsid w:val="00E25B6C"/>
    <w:rsid w:val="00E26537"/>
    <w:rsid w:val="00E358F8"/>
    <w:rsid w:val="00E408BC"/>
    <w:rsid w:val="00E455B4"/>
    <w:rsid w:val="00E467E1"/>
    <w:rsid w:val="00E508E1"/>
    <w:rsid w:val="00E6532B"/>
    <w:rsid w:val="00E66629"/>
    <w:rsid w:val="00E7031D"/>
    <w:rsid w:val="00E72D17"/>
    <w:rsid w:val="00E75437"/>
    <w:rsid w:val="00E76FB2"/>
    <w:rsid w:val="00E810C5"/>
    <w:rsid w:val="00E82E0C"/>
    <w:rsid w:val="00E8337B"/>
    <w:rsid w:val="00E85D06"/>
    <w:rsid w:val="00E86B5F"/>
    <w:rsid w:val="00E91B3A"/>
    <w:rsid w:val="00E97A4C"/>
    <w:rsid w:val="00E97D34"/>
    <w:rsid w:val="00EA3092"/>
    <w:rsid w:val="00EA524D"/>
    <w:rsid w:val="00EB73EE"/>
    <w:rsid w:val="00EC0066"/>
    <w:rsid w:val="00EC45CB"/>
    <w:rsid w:val="00EC53B3"/>
    <w:rsid w:val="00EC5772"/>
    <w:rsid w:val="00ED1F91"/>
    <w:rsid w:val="00ED347D"/>
    <w:rsid w:val="00ED4F87"/>
    <w:rsid w:val="00ED4F9A"/>
    <w:rsid w:val="00EE5481"/>
    <w:rsid w:val="00F01ECA"/>
    <w:rsid w:val="00F073D8"/>
    <w:rsid w:val="00F114B0"/>
    <w:rsid w:val="00F121FB"/>
    <w:rsid w:val="00F12C25"/>
    <w:rsid w:val="00F1616D"/>
    <w:rsid w:val="00F200AD"/>
    <w:rsid w:val="00F20534"/>
    <w:rsid w:val="00F2189D"/>
    <w:rsid w:val="00F2405C"/>
    <w:rsid w:val="00F33582"/>
    <w:rsid w:val="00F33D5A"/>
    <w:rsid w:val="00F362CC"/>
    <w:rsid w:val="00F372F4"/>
    <w:rsid w:val="00F4067F"/>
    <w:rsid w:val="00F44868"/>
    <w:rsid w:val="00F47DD9"/>
    <w:rsid w:val="00F5187A"/>
    <w:rsid w:val="00F52ADA"/>
    <w:rsid w:val="00F533A9"/>
    <w:rsid w:val="00F5677A"/>
    <w:rsid w:val="00F600F2"/>
    <w:rsid w:val="00F64B08"/>
    <w:rsid w:val="00F675B3"/>
    <w:rsid w:val="00F72BBE"/>
    <w:rsid w:val="00F76AD8"/>
    <w:rsid w:val="00F828FD"/>
    <w:rsid w:val="00F8670E"/>
    <w:rsid w:val="00F875C3"/>
    <w:rsid w:val="00F9153D"/>
    <w:rsid w:val="00F96339"/>
    <w:rsid w:val="00FA0183"/>
    <w:rsid w:val="00FA7C47"/>
    <w:rsid w:val="00FA7DE4"/>
    <w:rsid w:val="00FB15AA"/>
    <w:rsid w:val="00FB3F68"/>
    <w:rsid w:val="00FB48D3"/>
    <w:rsid w:val="00FC0CFB"/>
    <w:rsid w:val="00FC6E89"/>
    <w:rsid w:val="00FD01BF"/>
    <w:rsid w:val="00FD16ED"/>
    <w:rsid w:val="00FD35E8"/>
    <w:rsid w:val="00FE058F"/>
    <w:rsid w:val="00FE411F"/>
    <w:rsid w:val="00FE58DF"/>
    <w:rsid w:val="00FE7395"/>
    <w:rsid w:val="00FF516C"/>
    <w:rsid w:val="00FF7F77"/>
    <w:rsid w:val="3FCFC556"/>
    <w:rsid w:val="51D1EA9C"/>
    <w:rsid w:val="64BE8633"/>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35EC"/>
  <w15:chartTrackingRefBased/>
  <w15:docId w15:val="{39AFDDDC-D976-4E85-830A-8AB05768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30"/>
    <w:pPr>
      <w:spacing w:line="279" w:lineRule="auto"/>
    </w:pPr>
    <w:rPr>
      <w:kern w:val="0"/>
      <w14:ligatures w14:val="none"/>
    </w:rPr>
  </w:style>
  <w:style w:type="paragraph" w:styleId="Heading1">
    <w:name w:val="heading 1"/>
    <w:basedOn w:val="Normal"/>
    <w:next w:val="Normal"/>
    <w:link w:val="Heading1Char"/>
    <w:uiPriority w:val="9"/>
    <w:qFormat/>
    <w:rsid w:val="0046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A30"/>
    <w:rPr>
      <w:rFonts w:eastAsiaTheme="majorEastAsia" w:cstheme="majorBidi"/>
      <w:color w:val="272727" w:themeColor="text1" w:themeTint="D8"/>
    </w:rPr>
  </w:style>
  <w:style w:type="paragraph" w:styleId="Title">
    <w:name w:val="Title"/>
    <w:basedOn w:val="Normal"/>
    <w:next w:val="Normal"/>
    <w:link w:val="TitleChar"/>
    <w:uiPriority w:val="10"/>
    <w:qFormat/>
    <w:rsid w:val="0046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A30"/>
    <w:pPr>
      <w:spacing w:before="160"/>
      <w:jc w:val="center"/>
    </w:pPr>
    <w:rPr>
      <w:i/>
      <w:iCs/>
      <w:color w:val="404040" w:themeColor="text1" w:themeTint="BF"/>
    </w:rPr>
  </w:style>
  <w:style w:type="character" w:customStyle="1" w:styleId="QuoteChar">
    <w:name w:val="Quote Char"/>
    <w:basedOn w:val="DefaultParagraphFont"/>
    <w:link w:val="Quote"/>
    <w:uiPriority w:val="29"/>
    <w:rsid w:val="00467A30"/>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467A30"/>
    <w:pPr>
      <w:ind w:left="720"/>
      <w:contextualSpacing/>
    </w:pPr>
  </w:style>
  <w:style w:type="character" w:styleId="IntenseEmphasis">
    <w:name w:val="Intense Emphasis"/>
    <w:basedOn w:val="DefaultParagraphFont"/>
    <w:uiPriority w:val="21"/>
    <w:qFormat/>
    <w:rsid w:val="00467A30"/>
    <w:rPr>
      <w:i/>
      <w:iCs/>
      <w:color w:val="0F4761" w:themeColor="accent1" w:themeShade="BF"/>
    </w:rPr>
  </w:style>
  <w:style w:type="paragraph" w:styleId="IntenseQuote">
    <w:name w:val="Intense Quote"/>
    <w:basedOn w:val="Normal"/>
    <w:next w:val="Normal"/>
    <w:link w:val="IntenseQuoteChar"/>
    <w:uiPriority w:val="30"/>
    <w:qFormat/>
    <w:rsid w:val="0046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A30"/>
    <w:rPr>
      <w:i/>
      <w:iCs/>
      <w:color w:val="0F4761" w:themeColor="accent1" w:themeShade="BF"/>
    </w:rPr>
  </w:style>
  <w:style w:type="character" w:styleId="IntenseReference">
    <w:name w:val="Intense Reference"/>
    <w:basedOn w:val="DefaultParagraphFont"/>
    <w:uiPriority w:val="32"/>
    <w:qFormat/>
    <w:rsid w:val="00467A30"/>
    <w:rPr>
      <w:b/>
      <w:bCs/>
      <w:smallCaps/>
      <w:color w:val="0F4761" w:themeColor="accent1" w:themeShade="BF"/>
      <w:spacing w:val="5"/>
    </w:rPr>
  </w:style>
  <w:style w:type="table" w:styleId="TableGrid">
    <w:name w:val="Table Grid"/>
    <w:basedOn w:val="TableNormal"/>
    <w:uiPriority w:val="59"/>
    <w:rsid w:val="00467A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01695B"/>
    <w:rPr>
      <w:kern w:val="0"/>
      <w14:ligatures w14:val="none"/>
    </w:rPr>
  </w:style>
  <w:style w:type="paragraph" w:customStyle="1" w:styleId="CM58">
    <w:name w:val="CM58"/>
    <w:basedOn w:val="Normal"/>
    <w:next w:val="Normal"/>
    <w:uiPriority w:val="99"/>
    <w:rsid w:val="0001695B"/>
    <w:pPr>
      <w:widowControl w:val="0"/>
      <w:autoSpaceDE w:val="0"/>
      <w:autoSpaceDN w:val="0"/>
      <w:adjustRightInd w:val="0"/>
      <w:spacing w:after="0" w:line="240" w:lineRule="auto"/>
    </w:pPr>
    <w:rPr>
      <w:rFonts w:ascii="Ch Freeset" w:eastAsia="Times New Roman" w:hAnsi="Ch Freeset" w:cs="Times New Roman"/>
      <w:lang w:eastAsia="en-US"/>
    </w:rPr>
  </w:style>
  <w:style w:type="character" w:customStyle="1" w:styleId="normaltextrun">
    <w:name w:val="normaltextrun"/>
    <w:basedOn w:val="DefaultParagraphFont"/>
    <w:rsid w:val="0001695B"/>
  </w:style>
  <w:style w:type="paragraph" w:styleId="NormalWeb">
    <w:name w:val="Normal (Web)"/>
    <w:basedOn w:val="Normal"/>
    <w:uiPriority w:val="99"/>
    <w:semiHidden/>
    <w:unhideWhenUsed/>
    <w:rsid w:val="00DC1243"/>
    <w:rPr>
      <w:rFonts w:ascii="Times New Roman" w:hAnsi="Times New Roman" w:cs="Times New Roman"/>
    </w:rPr>
  </w:style>
  <w:style w:type="paragraph" w:customStyle="1" w:styleId="paragraph">
    <w:name w:val="paragraph"/>
    <w:basedOn w:val="Normal"/>
    <w:rsid w:val="002736DF"/>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A9568F"/>
    <w:pPr>
      <w:tabs>
        <w:tab w:val="center" w:pos="4680"/>
        <w:tab w:val="right" w:pos="9360"/>
      </w:tabs>
      <w:spacing w:after="0" w:line="240" w:lineRule="auto"/>
    </w:pPr>
    <w:rPr>
      <w:lang w:val="mn-MN"/>
    </w:rPr>
  </w:style>
  <w:style w:type="character" w:customStyle="1" w:styleId="HeaderChar">
    <w:name w:val="Header Char"/>
    <w:basedOn w:val="DefaultParagraphFont"/>
    <w:link w:val="Header"/>
    <w:uiPriority w:val="99"/>
    <w:rsid w:val="00A9568F"/>
    <w:rPr>
      <w:kern w:val="0"/>
      <w:lang w:val="mn-MN"/>
      <w14:ligatures w14:val="none"/>
    </w:rPr>
  </w:style>
  <w:style w:type="paragraph" w:styleId="Revision">
    <w:name w:val="Revision"/>
    <w:hidden/>
    <w:uiPriority w:val="99"/>
    <w:semiHidden/>
    <w:rsid w:val="00BD1268"/>
    <w:pPr>
      <w:spacing w:after="0" w:line="240" w:lineRule="auto"/>
    </w:pPr>
    <w:rPr>
      <w:kern w:val="0"/>
      <w14:ligatures w14:val="none"/>
    </w:rPr>
  </w:style>
  <w:style w:type="paragraph" w:styleId="Footer">
    <w:name w:val="footer"/>
    <w:basedOn w:val="Normal"/>
    <w:link w:val="FooterChar"/>
    <w:uiPriority w:val="99"/>
    <w:unhideWhenUsed/>
    <w:rsid w:val="0021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C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39889E-8151-4DEB-983A-EB55C64A3B2B}">
  <ds:schemaRefs>
    <ds:schemaRef ds:uri="http://schemas.microsoft.com/sharepoint/v3/contenttype/forms"/>
  </ds:schemaRefs>
</ds:datastoreItem>
</file>

<file path=customXml/itemProps2.xml><?xml version="1.0" encoding="utf-8"?>
<ds:datastoreItem xmlns:ds="http://schemas.openxmlformats.org/officeDocument/2006/customXml" ds:itemID="{509A0998-1103-4E10-8471-34CC97199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240A2-F681-46F3-B3DF-2356E30805EF}">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Энхсайхан Батжаргал</dc:creator>
  <cp:keywords/>
  <dc:description/>
  <cp:lastModifiedBy>Д.Балжинням</cp:lastModifiedBy>
  <cp:revision>5</cp:revision>
  <cp:lastPrinted>2026-08-20T04:14:00Z</cp:lastPrinted>
  <dcterms:created xsi:type="dcterms:W3CDTF">2026-08-20T06:08:00Z</dcterms:created>
  <dcterms:modified xsi:type="dcterms:W3CDTF">2026-08-20T06:11:00Z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38758f69-4da0-47a3-8145-41e23f8969e6</vt:lpwstr>
  </property>
</Properties>
</file>