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0A7344" w14:textId="402E5D13" w:rsidR="00826F94" w:rsidRPr="00826F94" w:rsidRDefault="00826F94" w:rsidP="00826F94">
      <w:pPr>
        <w:jc w:val="center"/>
        <w:rPr>
          <w:rFonts w:ascii="Arial" w:hAnsi="Arial" w:cs="Arial"/>
          <w:b/>
          <w:bCs/>
          <w:szCs w:val="24"/>
          <w:lang w:val="mn-MN"/>
        </w:rPr>
      </w:pPr>
      <w:r w:rsidRPr="00826F94">
        <w:rPr>
          <w:rFonts w:ascii="Arial" w:hAnsi="Arial" w:cs="Arial"/>
          <w:b/>
          <w:bCs/>
          <w:szCs w:val="24"/>
          <w:lang w:val="mn-MN"/>
        </w:rPr>
        <w:t>ТӨСВИЙН ТУХАЙ ХУУЛЬД НЭМЭЛТ, ӨӨРЧЛӨЛТ ОРУУЛАХ ТУХАЙ ХУУЛИЙН ТӨСЛИЙН ҮР НӨЛӨӨНИЙ ҮНЭЛГЭЭНИЙ ТАЙЛАН</w:t>
      </w:r>
    </w:p>
    <w:p w14:paraId="62F4A9E7" w14:textId="77777777" w:rsidR="00826F94" w:rsidRPr="00826F94" w:rsidRDefault="00826F94" w:rsidP="00826F94">
      <w:pPr>
        <w:ind w:firstLine="720"/>
        <w:jc w:val="both"/>
        <w:rPr>
          <w:rFonts w:ascii="Arial" w:hAnsi="Arial" w:cs="Arial"/>
          <w:b/>
          <w:bCs/>
          <w:szCs w:val="24"/>
          <w:lang w:val="mn-MN"/>
        </w:rPr>
      </w:pPr>
      <w:r w:rsidRPr="00826F94">
        <w:rPr>
          <w:rFonts w:ascii="Arial" w:hAnsi="Arial" w:cs="Arial"/>
          <w:b/>
          <w:bCs/>
          <w:szCs w:val="24"/>
          <w:lang w:val="mn-MN"/>
        </w:rPr>
        <w:t>НЭГ. НИЙТЛЭГ ҮНДЭСЛЭЛ</w:t>
      </w:r>
    </w:p>
    <w:p w14:paraId="74F4E1D9" w14:textId="766E3EBA"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Улсын Их Хурлын гишүүн</w:t>
      </w:r>
      <w:r w:rsidR="00EB3548">
        <w:rPr>
          <w:rFonts w:ascii="Arial" w:hAnsi="Arial" w:cs="Arial"/>
          <w:szCs w:val="24"/>
          <w:lang w:val="mn-MN"/>
        </w:rPr>
        <w:t xml:space="preserve"> Г.Хосбаярын</w:t>
      </w:r>
      <w:r w:rsidRPr="00826F94">
        <w:rPr>
          <w:rFonts w:ascii="Arial" w:hAnsi="Arial" w:cs="Arial"/>
          <w:szCs w:val="24"/>
          <w:lang w:val="mn-MN"/>
        </w:rPr>
        <w:t xml:space="preserve"> санаачлан боловсруулсан Төсвийн тухай хуульд нэмэлт, өөрчлөлт оруулах тухай хуулийн төсөл /цаашид “Хуулийн төсөл” гэх/-д Хууль тогтоомжийн тухай хуулийн 17 дугаар зүйлд заасны дагуу дүн шинжилгээ хийх, үр нөлөөг тооцох, давхардал, хийдэл, зөрчлийг илрүүлж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энэхүү үнэлгээг хийлээ.</w:t>
      </w:r>
    </w:p>
    <w:p w14:paraId="3705440E"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Хуулийн төслөөр Төсвийн тухай хуулийн 7 дугаар зүйлийн 7.1 дэх хэсэгт заасан төсвийн жилийг тухайн оны 01 дүгээр сарын 01-ний өдрөөс 12 дугаар сарын 31-ний өдөр хүртэл байхаар тогтоосон одоогийн зохицуулалтыг өөрчилж, тухайн оны 10 дугаар сарын 01-ний өдрөөс дараа оны 09 дүгээр сарын 30-ны өдөр хүртэл байхаар тогтоох, үүнтэй уялдуулан төсөв боловсруулах, өргөн мэдүүлэх, хэлэлцэх, батлах, төсвийн гүйцэтгэл тайлагнах, аудит хийх болон төсвийн цаглаврын бусад хугацаанд өөрчлөлт оруулахаар тусгасан байна.</w:t>
      </w:r>
    </w:p>
    <w:p w14:paraId="799BA6DF"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Хуулийн төсөл нь Хууль тогтоомжийн тухай хуулийн 24 дүгээр зүйлд заасан хуульд өөрчлөлт оруулах хуулийн төслийн төрөлд хамаарч байна. Хуулийн төслийн одоогийн нэр нь “Төсвийн тухай хуульд нэмэлт, өөрчлөлт оруулах тухай” боловч төслийн агуулгад шинээр зүйл, хэсэг, заалт нэмэхээс илүүтэй хүчин төгөлдөр зохицуулалтыг өөрчлөн найруулах, нэр томьёо, огноо өөрчлөх зохицуулалт давамгай байгаа тул төслийн эцсийн хувилбарыг боловсруулахдаа Хууль тогтоомжийн тухай хуулийн 24.4, 24.5 дахь хэсэгт нийцүүлэн төслийн нэр, төрлийг дахин нягтлах нь зүйтэй.</w:t>
      </w:r>
    </w:p>
    <w:p w14:paraId="1B192171"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Хуулийн төслийн үр нөлөөг үнэлэх ажиллагааг Засгийн газрын 2016 оны 01 дүгээр сарын 25-ны өдрийн 59 дүгээр тогтоолын 3 дугаар хавсралтаар батлагдсан “Хууль тогтоомжийн төслийн үр нөлөөг үнэлэх аргачлал”-д заасны дагуу дараах үе шаттайгаар хийлээ. Үүнд:</w:t>
      </w:r>
    </w:p>
    <w:p w14:paraId="4E22AE8D" w14:textId="1B379DC0" w:rsidR="00826F94" w:rsidRPr="00BE693B" w:rsidRDefault="00826F94" w:rsidP="00BE693B">
      <w:pPr>
        <w:pStyle w:val="ListParagraph"/>
        <w:numPr>
          <w:ilvl w:val="0"/>
          <w:numId w:val="2"/>
        </w:numPr>
        <w:jc w:val="both"/>
        <w:rPr>
          <w:rFonts w:ascii="Arial" w:hAnsi="Arial" w:cs="Arial"/>
          <w:szCs w:val="24"/>
          <w:lang w:val="mn-MN"/>
        </w:rPr>
      </w:pPr>
      <w:r w:rsidRPr="00BE693B">
        <w:rPr>
          <w:rFonts w:ascii="Arial" w:hAnsi="Arial" w:cs="Arial"/>
          <w:szCs w:val="24"/>
          <w:lang w:val="mn-MN"/>
        </w:rPr>
        <w:t>Шалгуур үзүүлэлтийг сонгох;</w:t>
      </w:r>
    </w:p>
    <w:p w14:paraId="4779A310" w14:textId="7AF4499A" w:rsidR="00826F94" w:rsidRPr="00BE693B" w:rsidRDefault="00826F94" w:rsidP="00BE693B">
      <w:pPr>
        <w:pStyle w:val="ListParagraph"/>
        <w:numPr>
          <w:ilvl w:val="0"/>
          <w:numId w:val="2"/>
        </w:numPr>
        <w:jc w:val="both"/>
        <w:rPr>
          <w:rFonts w:ascii="Arial" w:hAnsi="Arial" w:cs="Arial"/>
          <w:szCs w:val="24"/>
          <w:lang w:val="mn-MN"/>
        </w:rPr>
      </w:pPr>
      <w:r w:rsidRPr="00BE693B">
        <w:rPr>
          <w:rFonts w:ascii="Arial" w:hAnsi="Arial" w:cs="Arial"/>
          <w:szCs w:val="24"/>
          <w:lang w:val="mn-MN"/>
        </w:rPr>
        <w:t>Хуулийн төслөөс үр нөлөө тооцох хэсгийг тогтоох;</w:t>
      </w:r>
    </w:p>
    <w:p w14:paraId="3AC52325" w14:textId="73C75C94" w:rsidR="00826F94" w:rsidRPr="00BE693B" w:rsidRDefault="00826F94" w:rsidP="00BE693B">
      <w:pPr>
        <w:pStyle w:val="ListParagraph"/>
        <w:numPr>
          <w:ilvl w:val="0"/>
          <w:numId w:val="2"/>
        </w:numPr>
        <w:jc w:val="both"/>
        <w:rPr>
          <w:rFonts w:ascii="Arial" w:hAnsi="Arial" w:cs="Arial"/>
          <w:szCs w:val="24"/>
          <w:lang w:val="mn-MN"/>
        </w:rPr>
      </w:pPr>
      <w:r w:rsidRPr="00BE693B">
        <w:rPr>
          <w:rFonts w:ascii="Arial" w:hAnsi="Arial" w:cs="Arial"/>
          <w:szCs w:val="24"/>
          <w:lang w:val="mn-MN"/>
        </w:rPr>
        <w:t>Урьдчилан сонгосон шалгуур үзүүлэлтэд тохирох шалгах хэрэгслийн дагуу үр нөлөөг тооцох;</w:t>
      </w:r>
    </w:p>
    <w:p w14:paraId="763900C9" w14:textId="0CF468AC" w:rsidR="00826F94" w:rsidRPr="00BE693B" w:rsidRDefault="00826F94" w:rsidP="00BE693B">
      <w:pPr>
        <w:pStyle w:val="ListParagraph"/>
        <w:numPr>
          <w:ilvl w:val="0"/>
          <w:numId w:val="2"/>
        </w:numPr>
        <w:jc w:val="both"/>
        <w:rPr>
          <w:rFonts w:ascii="Arial" w:hAnsi="Arial" w:cs="Arial"/>
          <w:szCs w:val="24"/>
          <w:lang w:val="mn-MN"/>
        </w:rPr>
      </w:pPr>
      <w:r w:rsidRPr="00BE693B">
        <w:rPr>
          <w:rFonts w:ascii="Arial" w:hAnsi="Arial" w:cs="Arial"/>
          <w:szCs w:val="24"/>
          <w:lang w:val="mn-MN"/>
        </w:rPr>
        <w:t>Үр дүнг үнэлэх, зөвлөмж өгөх.</w:t>
      </w:r>
    </w:p>
    <w:p w14:paraId="467F91DF" w14:textId="77777777" w:rsidR="00826F94" w:rsidRPr="00826F94" w:rsidRDefault="00826F94" w:rsidP="00826F94">
      <w:pPr>
        <w:ind w:firstLine="720"/>
        <w:jc w:val="both"/>
        <w:rPr>
          <w:rFonts w:ascii="Arial" w:hAnsi="Arial" w:cs="Arial"/>
          <w:b/>
          <w:bCs/>
          <w:szCs w:val="24"/>
          <w:lang w:val="mn-MN"/>
        </w:rPr>
      </w:pPr>
      <w:r w:rsidRPr="00826F94">
        <w:rPr>
          <w:rFonts w:ascii="Arial" w:hAnsi="Arial" w:cs="Arial"/>
          <w:b/>
          <w:bCs/>
          <w:szCs w:val="24"/>
          <w:lang w:val="mn-MN"/>
        </w:rPr>
        <w:t>ХОЁР. ХУУЛИЙН ТӨСЛИЙН ҮР НӨЛӨӨГ ҮНЭЛЭХ ШАЛГУУР ҮЗҮҮЛЭЛТИЙГ СОНГОСОН БАЙДАЛ, ҮНДЭСЛЭЛ</w:t>
      </w:r>
    </w:p>
    <w:p w14:paraId="270BFF44" w14:textId="77777777" w:rsidR="00826F94" w:rsidRPr="00826F94" w:rsidRDefault="00826F94" w:rsidP="00826F94">
      <w:pPr>
        <w:jc w:val="both"/>
        <w:rPr>
          <w:rFonts w:ascii="Arial" w:hAnsi="Arial" w:cs="Arial"/>
          <w:szCs w:val="24"/>
          <w:lang w:val="mn-MN"/>
        </w:rPr>
      </w:pPr>
    </w:p>
    <w:p w14:paraId="124C92B9"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lastRenderedPageBreak/>
        <w:t>Тус үнэлгээний ажлыг хийж гүйцэтгэхдээ хуулийн төслийн зорилго, хамрах хүрээ, зохицуулах асуудлын онцлогтой уялдуулан Аргачлалд заасан шалгуур үзүүлэлтээс 3 шалгуур үзүүлэлтийг сонголоо. Үүнд:</w:t>
      </w:r>
    </w:p>
    <w:p w14:paraId="4B655927" w14:textId="146ABA6B" w:rsidR="00826F94" w:rsidRPr="00BE693B" w:rsidRDefault="00826F94" w:rsidP="00BE693B">
      <w:pPr>
        <w:pStyle w:val="ListParagraph"/>
        <w:numPr>
          <w:ilvl w:val="0"/>
          <w:numId w:val="2"/>
        </w:numPr>
        <w:jc w:val="both"/>
        <w:rPr>
          <w:rFonts w:ascii="Arial" w:hAnsi="Arial" w:cs="Arial"/>
          <w:szCs w:val="24"/>
          <w:lang w:val="mn-MN"/>
        </w:rPr>
      </w:pPr>
      <w:r w:rsidRPr="00BE693B">
        <w:rPr>
          <w:rFonts w:ascii="Arial" w:hAnsi="Arial" w:cs="Arial"/>
          <w:szCs w:val="24"/>
          <w:lang w:val="mn-MN"/>
        </w:rPr>
        <w:t>Зорилгод хүрэх байдал;</w:t>
      </w:r>
    </w:p>
    <w:p w14:paraId="24B3BC14" w14:textId="76B5566E" w:rsidR="00826F94" w:rsidRPr="00BE693B" w:rsidRDefault="00826F94" w:rsidP="00BE693B">
      <w:pPr>
        <w:pStyle w:val="ListParagraph"/>
        <w:numPr>
          <w:ilvl w:val="0"/>
          <w:numId w:val="2"/>
        </w:numPr>
        <w:jc w:val="both"/>
        <w:rPr>
          <w:rFonts w:ascii="Arial" w:hAnsi="Arial" w:cs="Arial"/>
          <w:szCs w:val="24"/>
          <w:lang w:val="mn-MN"/>
        </w:rPr>
      </w:pPr>
      <w:r w:rsidRPr="00BE693B">
        <w:rPr>
          <w:rFonts w:ascii="Arial" w:hAnsi="Arial" w:cs="Arial"/>
          <w:szCs w:val="24"/>
          <w:lang w:val="mn-MN"/>
        </w:rPr>
        <w:t>Ойлгомжтой байдал;</w:t>
      </w:r>
    </w:p>
    <w:p w14:paraId="10833387" w14:textId="18F7CB9E" w:rsidR="00826F94" w:rsidRPr="00BE693B" w:rsidRDefault="00826F94" w:rsidP="00BE693B">
      <w:pPr>
        <w:pStyle w:val="ListParagraph"/>
        <w:numPr>
          <w:ilvl w:val="0"/>
          <w:numId w:val="2"/>
        </w:numPr>
        <w:jc w:val="both"/>
        <w:rPr>
          <w:rFonts w:ascii="Arial" w:hAnsi="Arial" w:cs="Arial"/>
          <w:szCs w:val="24"/>
          <w:lang w:val="mn-MN"/>
        </w:rPr>
      </w:pPr>
      <w:r w:rsidRPr="00BE693B">
        <w:rPr>
          <w:rFonts w:ascii="Arial" w:hAnsi="Arial" w:cs="Arial"/>
          <w:szCs w:val="24"/>
          <w:lang w:val="mn-MN"/>
        </w:rPr>
        <w:t>Харилцан уялдаа зэрэг болно.</w:t>
      </w:r>
    </w:p>
    <w:p w14:paraId="3B1AD538"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“Зорилгод хүрэх байдал” гэсэн шалгуур үзүүлэлтийн хүрээнд хуулийн төслийн зохицуулалт нь төсвийн жилийг Монгол Улсын эдийн засаг, цаг уур, хөрөнгө оруулалт, бүтээн байгуулалтын бодит мөчлөгтэй уялдуулах, төсөв батлагдсаны дараах худалдан авах ажиллагаа, гэрээ байгуулах, зураг төсөл болон бэлтгэл ажлыг өвөл, хаврын улиралд зохион байгуулж, дулааны улирал эхлэх үед хөрөнгө оруулалтын ажлыг цаг алдалгүй эхлүүлэх нөхцөлийг бүрдүүлэх зорилгод хүрэх боломжтой эсэхийг тогтоох зорилгоор тус шалгуур үзүүлэлтийг сонгов.</w:t>
      </w:r>
    </w:p>
    <w:p w14:paraId="3C8AF1A6"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Түүнчлэн төсвийн жилийг 10 дугаар сарын 01-ний өдрөөс эхлүүлэх нь зөвхөн төсвийн жилийн эхлэх, дуусах огноог өөрчлөх асуудал бус, улсын төсөв боловсруулах, өргөн мэдүүлэх, хэлэлцэн батлах цаглавар, Улсын Их Хурлын чуулганы хугацаа, сонгуулийн жилд шинэ Улсын Их Хурал болон Засгийн газар бүрдэх хугацаа, татварын орлого төлөвлөх болон тайлагнах мөчлөг, нягтлан бодох бүртгэл, аудит, статистикийн тайлантай уялдах тул эдгээр зохицуулалт хуулийн төслийн үндсэн зорилгыг хангах хэмжээнд цогцоор тусгагдсан эсэхийг үнэлэх шаардлагатай гэж үзлээ.</w:t>
      </w:r>
    </w:p>
    <w:p w14:paraId="7F02359E"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“Ойлгомжтой байдал” гэсэн шалгуур үзүүлэлтийг хуулийн төслийг хэрэглэх, хэрэгжүүлэх этгээдийн хувьд болон хэл зүй, найруулгын хувьд ойлгомжтой боловсруулагдсан эсэх, Хууль тогтоомжийн тухай хуулийн 29, 30 дугаар зүйл болон Засгийн газрын 2016 оны 59 дүгээр тогтоолын 2 дугаар хавсралтаар батлагдсан “Хууль тогтоомжийн төсөл боловсруулах аргачлал”-д заасан шаардлагыг хангасан эсэхийг шалгах үүднээс сонгов.</w:t>
      </w:r>
    </w:p>
    <w:p w14:paraId="4BDC5451"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“Харилцан уялдаа” гэсэн шалгуур үзүүлэлтийн хүрээнд хуулийн төсөл нь Төсвийн тухай хуульд өөрчлөлт оруулах төсөл боловч төсвийн жилийн хугацааны өөрчлөлт Төсвийн тогтвортой байдлын тухай хууль, Татварын ерөнхий хууль, татварын тусгай хуулиуд, Нягтлан бодох бүртгэлийн тухай хууль, Төрийн аудитын тухай хууль, Монгол Улсын Их Хурлын тухай хууль, Монгол Улсын Их Хурлын сонгуулийн тухай хууль, орон нутгийн сонгуулийн хууль, нийгмийн даатгал болон эрүүл мэндийн даатгалын төсөв, худалдан авах ажиллагаа, хөгжлийн бодлого төлөвлөлтийн хугацаатай шууд холбоотой тул хүчин төгөлдөр үйлчилж байгаа бусад хууль болон хуулийн төслийн зүйл, заалт өөр хоорондоо нийцсэн эсэх, давхардал, хийдэл, зөрчил үүсэх эсэхийг шалгаж, хуулийн төслийн чанарыг сайжруулах зорилгоор төслийг бүхэлд нь стандарт асуултуудад хариулах замаар үнэлэхээр сонгосон болно.</w:t>
      </w:r>
    </w:p>
    <w:p w14:paraId="11A35DE2" w14:textId="77777777" w:rsidR="00826F94" w:rsidRPr="00826F94" w:rsidRDefault="00826F94" w:rsidP="00826F94">
      <w:pPr>
        <w:ind w:firstLine="720"/>
        <w:jc w:val="both"/>
        <w:rPr>
          <w:rFonts w:ascii="Arial" w:hAnsi="Arial" w:cs="Arial"/>
          <w:b/>
          <w:bCs/>
          <w:szCs w:val="24"/>
          <w:lang w:val="mn-MN"/>
        </w:rPr>
      </w:pPr>
      <w:r w:rsidRPr="00826F94">
        <w:rPr>
          <w:rFonts w:ascii="Arial" w:hAnsi="Arial" w:cs="Arial"/>
          <w:b/>
          <w:bCs/>
          <w:szCs w:val="24"/>
          <w:lang w:val="mn-MN"/>
        </w:rPr>
        <w:t>ГУРАВ. ХУУЛИЙН ТӨСЛӨӨС ҮР НӨЛӨӨГ ҮНЭЛЭХ ХЭСГИЙГ ТОГТООСОН БАЙДАЛ</w:t>
      </w:r>
    </w:p>
    <w:p w14:paraId="3D750672"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lastRenderedPageBreak/>
        <w:t>“Зорилгод хүрэх байдал” гэсэн шалгуур үзүүлэлтийн хүрээнд хуулийн төслийн үзэл баримтлалд тусгасан хуулийн төсөл боловсруулах болсон хууль зүйн болон практик үндэслэл, хэрэгцээ шаардлагад хуулийн төслийн зорилго, зохицуулалт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зохицуулалтыг харьцуулах байдлаар дүн шинжилгээ хийв.</w:t>
      </w:r>
    </w:p>
    <w:p w14:paraId="05EE41BB"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Шалгуур үзүүлэлтийн хүрээнд хуулийн төслийн 1 дүгээр зүйлд заасан төсвийн жилийн хугацааны өөрчлөлт, 2 дугаар зүйлд заасан төсвийн цаглаврын хугацааны өөрчлөлт, 3 дугаар зүйлд заасан хуулийг дагаж мөрдөх хугацаанд үнэлгээ хийхээр сонгож авлаа.</w:t>
      </w:r>
    </w:p>
    <w:p w14:paraId="1071B712"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“Ойлгомжтой байдал”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 түүнчлэн төсвийн ерөнхийлөн захирагч, төсвийн байгууллага, төрийн сан, татварын байгууллага, төрийн аудит, орон нутгийн байгууллага болон бусад хэрэгжүүлэгч этгээд хуулийг ойлгож, нэг мөр хэрэглэх боломжтой байдлаар боловсруулагдсан эсэхийг шалгахын тулд хуулийн төслийг бүхэлд нь сонгон авлаа.</w:t>
      </w:r>
    </w:p>
    <w:p w14:paraId="2118B203"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“Харилцан уялдаа” гэсэн шалгуур үзүүлэлтийн хүрээнд хуулийн төслийг Аргачлалд тусгасан стандарт асуултуудад хариулах замаар уялдаа холбоог шалгахын зэрэгцээ төсвийн жилийн хугацаа өөрчлөгдөхөд шаардлагатай дагалдах хууль, шилжилтийн зохицуулалт, төсөв батлах парламентын календарь, сонгуулийн мөчлөг, татварын болон санхүүгийн тайлангийн жилтэй нийцэж байгаа эсэхийг бүхэлд нь авч үзэхээр тооцлоо.</w:t>
      </w:r>
    </w:p>
    <w:p w14:paraId="6BED3338" w14:textId="77777777" w:rsidR="00826F94" w:rsidRPr="00826F94" w:rsidRDefault="00826F94" w:rsidP="00826F94">
      <w:pPr>
        <w:ind w:firstLine="720"/>
        <w:jc w:val="both"/>
        <w:rPr>
          <w:rFonts w:ascii="Arial" w:hAnsi="Arial" w:cs="Arial"/>
          <w:b/>
          <w:bCs/>
          <w:szCs w:val="24"/>
          <w:lang w:val="mn-MN"/>
        </w:rPr>
      </w:pPr>
      <w:r w:rsidRPr="00826F94">
        <w:rPr>
          <w:rFonts w:ascii="Arial" w:hAnsi="Arial" w:cs="Arial"/>
          <w:b/>
          <w:bCs/>
          <w:szCs w:val="24"/>
          <w:lang w:val="mn-MN"/>
        </w:rPr>
        <w:t>ДӨРӨВ. УРЬДЧИЛАН СОНГОСОН ШАЛГУУР ҮЗҮҮЛЭЛТЭД ТОХИРОХ ШАЛГАХ ХЭРЭГСЛИЙН ДАГУУ ХУУЛИЙН ТӨСЛИЙН ҮР НӨЛӨӨГ ҮНЭЛСЭН БАЙДАЛ</w:t>
      </w:r>
    </w:p>
    <w:p w14:paraId="06A636FE" w14:textId="6AF37F59" w:rsidR="00826F94" w:rsidRDefault="00826F94" w:rsidP="00826F94">
      <w:pPr>
        <w:ind w:firstLine="720"/>
        <w:jc w:val="both"/>
        <w:rPr>
          <w:rFonts w:ascii="Arial" w:hAnsi="Arial" w:cs="Arial"/>
          <w:szCs w:val="24"/>
          <w:lang w:val="mn-MN"/>
        </w:rPr>
      </w:pPr>
      <w:r w:rsidRPr="00826F94">
        <w:rPr>
          <w:rFonts w:ascii="Arial" w:hAnsi="Arial" w:cs="Arial"/>
          <w:szCs w:val="24"/>
          <w:lang w:val="mn-MN"/>
        </w:rPr>
        <w:t>Өмнөх үе шатуудад хуулийн төслийн үр нөлөөг үнэлэх шалгуур үзүүлэлтийг сонгож, үр нөлөөг үнэлэх хэсгийг тогтоосон тул тэдгээрт тохирох шалгах хэрэгслийг дараах байдлаар авч үзэв.</w:t>
      </w:r>
    </w:p>
    <w:p w14:paraId="1A696262" w14:textId="77777777" w:rsidR="00BE693B" w:rsidRDefault="00BE693B" w:rsidP="00826F94">
      <w:pPr>
        <w:ind w:firstLine="720"/>
        <w:jc w:val="both"/>
        <w:rPr>
          <w:rFonts w:ascii="Arial" w:hAnsi="Arial" w:cs="Arial"/>
          <w:szCs w:val="24"/>
          <w:lang w:val="mn-M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30"/>
        <w:gridCol w:w="2160"/>
        <w:gridCol w:w="4841"/>
      </w:tblGrid>
      <w:tr w:rsidR="00BE693B" w:rsidRPr="00E21DA3" w14:paraId="0A89BB2B" w14:textId="77777777" w:rsidTr="00DD78A0">
        <w:trPr>
          <w:trHeight w:val="469"/>
        </w:trPr>
        <w:tc>
          <w:tcPr>
            <w:tcW w:w="675" w:type="dxa"/>
            <w:vAlign w:val="center"/>
          </w:tcPr>
          <w:p w14:paraId="3BA08758" w14:textId="77777777" w:rsidR="00BE693B" w:rsidRPr="00E21DA3" w:rsidRDefault="00BE693B" w:rsidP="00DD78A0">
            <w:pPr>
              <w:jc w:val="center"/>
              <w:rPr>
                <w:rFonts w:ascii="Arial" w:hAnsi="Arial" w:cs="Arial"/>
                <w:b/>
                <w:color w:val="000000" w:themeColor="text1"/>
                <w:lang w:val="mn-MN"/>
              </w:rPr>
            </w:pPr>
            <w:r w:rsidRPr="00E21DA3">
              <w:rPr>
                <w:rFonts w:ascii="Arial" w:hAnsi="Arial" w:cs="Arial"/>
                <w:b/>
                <w:color w:val="000000" w:themeColor="text1"/>
                <w:u w:val="wave"/>
                <w:lang w:val="mn-MN"/>
              </w:rPr>
              <w:t>Д</w:t>
            </w:r>
            <w:r w:rsidRPr="00E21DA3">
              <w:rPr>
                <w:rFonts w:ascii="Arial" w:hAnsi="Arial" w:cs="Arial"/>
                <w:b/>
                <w:color w:val="000000" w:themeColor="text1"/>
                <w:lang w:val="mn-MN"/>
              </w:rPr>
              <w:t>/</w:t>
            </w:r>
            <w:r w:rsidRPr="00E21DA3">
              <w:rPr>
                <w:rFonts w:ascii="Arial" w:hAnsi="Arial" w:cs="Arial"/>
                <w:b/>
                <w:color w:val="000000" w:themeColor="text1"/>
                <w:u w:val="wave"/>
                <w:lang w:val="mn-MN"/>
              </w:rPr>
              <w:t>д</w:t>
            </w:r>
          </w:p>
        </w:tc>
        <w:tc>
          <w:tcPr>
            <w:tcW w:w="1930" w:type="dxa"/>
            <w:vAlign w:val="center"/>
          </w:tcPr>
          <w:p w14:paraId="1874FCFC" w14:textId="77777777" w:rsidR="00BE693B" w:rsidRPr="00E21DA3" w:rsidRDefault="00BE693B" w:rsidP="00DD78A0">
            <w:pPr>
              <w:jc w:val="center"/>
              <w:rPr>
                <w:rFonts w:ascii="Arial" w:hAnsi="Arial" w:cs="Arial"/>
                <w:b/>
                <w:color w:val="000000" w:themeColor="text1"/>
                <w:lang w:val="mn-MN"/>
              </w:rPr>
            </w:pPr>
            <w:r w:rsidRPr="00E21DA3">
              <w:rPr>
                <w:rFonts w:ascii="Arial" w:hAnsi="Arial" w:cs="Arial"/>
                <w:b/>
                <w:color w:val="000000" w:themeColor="text1"/>
                <w:lang w:val="mn-MN"/>
              </w:rPr>
              <w:t>Шалгуур үзүүлэлт</w:t>
            </w:r>
          </w:p>
        </w:tc>
        <w:tc>
          <w:tcPr>
            <w:tcW w:w="2160" w:type="dxa"/>
            <w:vAlign w:val="center"/>
          </w:tcPr>
          <w:p w14:paraId="5B1A03FF" w14:textId="77777777" w:rsidR="00BE693B" w:rsidRPr="00E21DA3" w:rsidRDefault="00BE693B" w:rsidP="00DD78A0">
            <w:pPr>
              <w:jc w:val="center"/>
              <w:rPr>
                <w:rFonts w:ascii="Arial" w:hAnsi="Arial" w:cs="Arial"/>
                <w:b/>
                <w:color w:val="000000" w:themeColor="text1"/>
                <w:lang w:val="mn-MN"/>
              </w:rPr>
            </w:pPr>
            <w:r w:rsidRPr="00E21DA3">
              <w:rPr>
                <w:rFonts w:ascii="Arial" w:hAnsi="Arial" w:cs="Arial"/>
                <w:b/>
                <w:color w:val="000000" w:themeColor="text1"/>
                <w:lang w:val="mn-MN"/>
              </w:rPr>
              <w:t>Үр нөлөөг үнэлэх хэсэг</w:t>
            </w:r>
          </w:p>
        </w:tc>
        <w:tc>
          <w:tcPr>
            <w:tcW w:w="4841" w:type="dxa"/>
            <w:vAlign w:val="center"/>
          </w:tcPr>
          <w:p w14:paraId="10182D2C" w14:textId="77777777" w:rsidR="00BE693B" w:rsidRPr="00E21DA3" w:rsidRDefault="00BE693B" w:rsidP="00DD78A0">
            <w:pPr>
              <w:jc w:val="center"/>
              <w:rPr>
                <w:rFonts w:ascii="Arial" w:hAnsi="Arial" w:cs="Arial"/>
                <w:b/>
                <w:color w:val="000000" w:themeColor="text1"/>
                <w:lang w:val="mn-MN"/>
              </w:rPr>
            </w:pPr>
            <w:r w:rsidRPr="00E21DA3">
              <w:rPr>
                <w:rFonts w:ascii="Arial" w:hAnsi="Arial" w:cs="Arial"/>
                <w:b/>
                <w:color w:val="000000" w:themeColor="text1"/>
                <w:lang w:val="mn-MN"/>
              </w:rPr>
              <w:t>Тохирох шалгах хэрэгсэл</w:t>
            </w:r>
          </w:p>
        </w:tc>
      </w:tr>
      <w:tr w:rsidR="00BE693B" w:rsidRPr="00E21DA3" w14:paraId="22CD0EE7" w14:textId="77777777" w:rsidTr="00DD78A0">
        <w:trPr>
          <w:trHeight w:val="508"/>
        </w:trPr>
        <w:tc>
          <w:tcPr>
            <w:tcW w:w="675" w:type="dxa"/>
          </w:tcPr>
          <w:p w14:paraId="60DE0D5A"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1</w:t>
            </w:r>
          </w:p>
        </w:tc>
        <w:tc>
          <w:tcPr>
            <w:tcW w:w="1930" w:type="dxa"/>
          </w:tcPr>
          <w:p w14:paraId="41B32065" w14:textId="77777777" w:rsidR="00BE693B" w:rsidRPr="00E21DA3" w:rsidRDefault="00BE693B" w:rsidP="00DD78A0">
            <w:pPr>
              <w:jc w:val="center"/>
              <w:rPr>
                <w:rFonts w:ascii="Arial" w:hAnsi="Arial" w:cs="Arial"/>
                <w:color w:val="000000" w:themeColor="text1"/>
                <w:lang w:val="mn-MN"/>
              </w:rPr>
            </w:pPr>
            <w:r w:rsidRPr="00E21DA3">
              <w:rPr>
                <w:rFonts w:ascii="Arial" w:hAnsi="Arial" w:cs="Arial"/>
                <w:color w:val="000000" w:themeColor="text1"/>
                <w:lang w:val="mn-MN"/>
              </w:rPr>
              <w:t>Зорилгод хүрэх байдал</w:t>
            </w:r>
          </w:p>
        </w:tc>
        <w:tc>
          <w:tcPr>
            <w:tcW w:w="2160" w:type="dxa"/>
          </w:tcPr>
          <w:p w14:paraId="0FEE8F59" w14:textId="77777777" w:rsidR="00BE693B" w:rsidRPr="00E21DA3" w:rsidRDefault="00BE693B" w:rsidP="00DD78A0">
            <w:pPr>
              <w:jc w:val="center"/>
              <w:rPr>
                <w:rFonts w:ascii="Arial" w:hAnsi="Arial" w:cs="Arial"/>
                <w:color w:val="000000" w:themeColor="text1"/>
                <w:lang w:val="mn-MN"/>
              </w:rPr>
            </w:pPr>
            <w:r w:rsidRPr="00E21DA3">
              <w:rPr>
                <w:rFonts w:ascii="Arial" w:hAnsi="Arial" w:cs="Arial"/>
                <w:color w:val="000000" w:themeColor="text1"/>
                <w:lang w:val="mn-MN"/>
              </w:rPr>
              <w:t>Хуулийн төслийн 1 дүгээр зүйл</w:t>
            </w:r>
          </w:p>
        </w:tc>
        <w:tc>
          <w:tcPr>
            <w:tcW w:w="4841" w:type="dxa"/>
          </w:tcPr>
          <w:p w14:paraId="4DFDF5D7"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Зорилгод дүн шинжилгээ хийх</w:t>
            </w:r>
          </w:p>
        </w:tc>
      </w:tr>
      <w:tr w:rsidR="00BE693B" w:rsidRPr="00C17428" w14:paraId="3C0A1A2C" w14:textId="77777777" w:rsidTr="00DD78A0">
        <w:trPr>
          <w:trHeight w:val="412"/>
        </w:trPr>
        <w:tc>
          <w:tcPr>
            <w:tcW w:w="675" w:type="dxa"/>
          </w:tcPr>
          <w:p w14:paraId="2FC16692"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w:t>
            </w:r>
          </w:p>
        </w:tc>
        <w:tc>
          <w:tcPr>
            <w:tcW w:w="1930" w:type="dxa"/>
          </w:tcPr>
          <w:p w14:paraId="2988C0CA" w14:textId="77777777" w:rsidR="00BE693B" w:rsidRPr="00E21DA3" w:rsidRDefault="00BE693B" w:rsidP="00DD78A0">
            <w:pPr>
              <w:jc w:val="center"/>
              <w:rPr>
                <w:rFonts w:ascii="Arial" w:hAnsi="Arial" w:cs="Arial"/>
                <w:color w:val="000000" w:themeColor="text1"/>
                <w:lang w:val="mn-MN"/>
              </w:rPr>
            </w:pPr>
            <w:r w:rsidRPr="00E21DA3">
              <w:rPr>
                <w:rFonts w:ascii="Arial" w:hAnsi="Arial" w:cs="Arial"/>
                <w:color w:val="000000" w:themeColor="text1"/>
                <w:lang w:val="mn-MN"/>
              </w:rPr>
              <w:t>Ойлгомжтой байдал</w:t>
            </w:r>
          </w:p>
        </w:tc>
        <w:tc>
          <w:tcPr>
            <w:tcW w:w="2160" w:type="dxa"/>
          </w:tcPr>
          <w:p w14:paraId="7E58BF60" w14:textId="77777777" w:rsidR="00BE693B" w:rsidRPr="00E21DA3" w:rsidRDefault="00BE693B" w:rsidP="00DD78A0">
            <w:pPr>
              <w:jc w:val="center"/>
              <w:rPr>
                <w:rFonts w:ascii="Arial" w:hAnsi="Arial" w:cs="Arial"/>
                <w:color w:val="000000" w:themeColor="text1"/>
                <w:lang w:val="mn-MN"/>
              </w:rPr>
            </w:pPr>
            <w:r w:rsidRPr="00E21DA3">
              <w:rPr>
                <w:rFonts w:ascii="Arial" w:hAnsi="Arial" w:cs="Arial"/>
                <w:color w:val="000000" w:themeColor="text1"/>
                <w:lang w:val="mn-MN"/>
              </w:rPr>
              <w:t>Хуулийн төсөл бүхэлдээ</w:t>
            </w:r>
          </w:p>
        </w:tc>
        <w:tc>
          <w:tcPr>
            <w:tcW w:w="4841" w:type="dxa"/>
          </w:tcPr>
          <w:p w14:paraId="2DB2B658"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Хууль тогтоомжийн тухай хуулийн 29, 30 дугаар зүйлд заасан шаардлагыг </w:t>
            </w:r>
            <w:r w:rsidRPr="00E21DA3">
              <w:rPr>
                <w:rFonts w:ascii="Arial" w:hAnsi="Arial" w:cs="Arial"/>
                <w:color w:val="000000" w:themeColor="text1"/>
                <w:lang w:val="mn-MN"/>
              </w:rPr>
              <w:lastRenderedPageBreak/>
              <w:t xml:space="preserve">хангасан эсэх, Хууль тогтоомжийн төсөл боловсруулах аргачлалыг баримталсан эсэхийг шалгах байдлаар </w:t>
            </w:r>
            <w:r w:rsidRPr="00E21DA3">
              <w:rPr>
                <w:rFonts w:ascii="Arial" w:hAnsi="Arial" w:cs="Arial"/>
                <w:color w:val="000000" w:themeColor="text1"/>
                <w:u w:val="wave"/>
                <w:lang w:val="mn-MN"/>
              </w:rPr>
              <w:t>ойлгомжтой</w:t>
            </w:r>
            <w:r w:rsidRPr="00E21DA3">
              <w:rPr>
                <w:rFonts w:ascii="Arial" w:hAnsi="Arial" w:cs="Arial"/>
                <w:color w:val="000000" w:themeColor="text1"/>
                <w:lang w:val="mn-MN"/>
              </w:rPr>
              <w:t xml:space="preserve"> байдлыг шалгах. </w:t>
            </w:r>
          </w:p>
        </w:tc>
      </w:tr>
      <w:tr w:rsidR="00BE693B" w:rsidRPr="00C17428" w14:paraId="0CFD42AC" w14:textId="77777777" w:rsidTr="00DD78A0">
        <w:tc>
          <w:tcPr>
            <w:tcW w:w="675" w:type="dxa"/>
          </w:tcPr>
          <w:p w14:paraId="6A9AD968"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lastRenderedPageBreak/>
              <w:t>3</w:t>
            </w:r>
          </w:p>
        </w:tc>
        <w:tc>
          <w:tcPr>
            <w:tcW w:w="1930" w:type="dxa"/>
          </w:tcPr>
          <w:p w14:paraId="5193594D" w14:textId="77777777" w:rsidR="00BE693B" w:rsidRPr="00E21DA3" w:rsidRDefault="00BE693B" w:rsidP="00DD78A0">
            <w:pPr>
              <w:jc w:val="center"/>
              <w:rPr>
                <w:rFonts w:ascii="Arial" w:hAnsi="Arial" w:cs="Arial"/>
                <w:color w:val="000000" w:themeColor="text1"/>
                <w:lang w:val="mn-MN"/>
              </w:rPr>
            </w:pPr>
            <w:r w:rsidRPr="00E21DA3">
              <w:rPr>
                <w:rFonts w:ascii="Arial" w:hAnsi="Arial" w:cs="Arial"/>
                <w:color w:val="000000" w:themeColor="text1"/>
                <w:lang w:val="mn-MN"/>
              </w:rPr>
              <w:t>Харилцан уялдаа</w:t>
            </w:r>
          </w:p>
        </w:tc>
        <w:tc>
          <w:tcPr>
            <w:tcW w:w="2160" w:type="dxa"/>
          </w:tcPr>
          <w:p w14:paraId="1CD5B5BE" w14:textId="77777777" w:rsidR="00BE693B" w:rsidRPr="00E21DA3" w:rsidRDefault="00BE693B" w:rsidP="00DD78A0">
            <w:pPr>
              <w:jc w:val="center"/>
              <w:rPr>
                <w:rFonts w:ascii="Arial" w:hAnsi="Arial" w:cs="Arial"/>
                <w:color w:val="000000" w:themeColor="text1"/>
                <w:lang w:val="mn-MN"/>
              </w:rPr>
            </w:pPr>
            <w:r w:rsidRPr="00E21DA3">
              <w:rPr>
                <w:rFonts w:ascii="Arial" w:hAnsi="Arial" w:cs="Arial"/>
                <w:color w:val="000000" w:themeColor="text1"/>
                <w:lang w:val="mn-MN"/>
              </w:rPr>
              <w:t>Хуулийн төсөл бүхэлдээ</w:t>
            </w:r>
          </w:p>
        </w:tc>
        <w:tc>
          <w:tcPr>
            <w:tcW w:w="4841" w:type="dxa"/>
          </w:tcPr>
          <w:p w14:paraId="4DA9FA89"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Аргачлалын 4.10-т заасан стандарт асуултад хариулах замаар хуулийн төслийн уялдаа холбоог шалгах</w:t>
            </w:r>
          </w:p>
        </w:tc>
      </w:tr>
    </w:tbl>
    <w:p w14:paraId="13A26C2F" w14:textId="591CF06F" w:rsidR="00BE693B" w:rsidRDefault="00BE693B" w:rsidP="00826F94">
      <w:pPr>
        <w:ind w:firstLine="720"/>
        <w:jc w:val="both"/>
        <w:rPr>
          <w:rFonts w:ascii="Arial" w:hAnsi="Arial" w:cs="Arial"/>
          <w:szCs w:val="24"/>
          <w:lang w:val="mn-MN"/>
        </w:rPr>
      </w:pPr>
    </w:p>
    <w:p w14:paraId="514175ED"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15A99F9A" w14:textId="77777777" w:rsidR="00826F94" w:rsidRPr="00BE693B" w:rsidRDefault="00826F94" w:rsidP="00826F94">
      <w:pPr>
        <w:ind w:firstLine="720"/>
        <w:jc w:val="both"/>
        <w:rPr>
          <w:rFonts w:ascii="Arial" w:hAnsi="Arial" w:cs="Arial"/>
          <w:b/>
          <w:bCs/>
          <w:szCs w:val="24"/>
          <w:lang w:val="mn-MN"/>
        </w:rPr>
      </w:pPr>
      <w:r w:rsidRPr="00BE693B">
        <w:rPr>
          <w:rFonts w:ascii="Arial" w:hAnsi="Arial" w:cs="Arial"/>
          <w:b/>
          <w:bCs/>
          <w:szCs w:val="24"/>
          <w:lang w:val="mn-MN"/>
        </w:rPr>
        <w:t>“Зорилгод хүрэх байдал” шалгуур үзүүлэлтийн хүрээнд хийсэн үнэлгээ:</w:t>
      </w:r>
    </w:p>
    <w:p w14:paraId="26030E37" w14:textId="77777777" w:rsidR="00826F94" w:rsidRPr="008B4FFC" w:rsidRDefault="00826F94" w:rsidP="00826F94">
      <w:pPr>
        <w:ind w:firstLine="720"/>
        <w:jc w:val="both"/>
        <w:rPr>
          <w:rFonts w:ascii="Arial" w:hAnsi="Arial" w:cs="Arial"/>
          <w:b/>
          <w:bCs/>
          <w:szCs w:val="24"/>
          <w:lang w:val="mn-MN"/>
        </w:rPr>
      </w:pPr>
      <w:r w:rsidRPr="008B4FFC">
        <w:rPr>
          <w:rFonts w:ascii="Arial" w:hAnsi="Arial" w:cs="Arial"/>
          <w:b/>
          <w:bCs/>
          <w:szCs w:val="24"/>
          <w:lang w:val="mn-MN"/>
        </w:rPr>
        <w:t>Төсвийн хөрөнгө оруулалтын мөчлөгтэй уялдах байдал:</w:t>
      </w:r>
    </w:p>
    <w:p w14:paraId="1DD67028"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Хуулийн төслийн үндсэн зохицуулалт нь төсвийн жилийг 10 дугаар сарын 01-ний өдрөөс дараа оны 09 дүгээр сарын 30-ны өдөр хүртэл болгох замаар төсөв батлагдсаны дараах худалдан авах ажиллагаа, тендер шалгаруулалт, гэрээ байгуулах, зураг төсөл болон бусад бэлтгэл ажлыг намар, өвөл, хаврын хугацаанд зохион байгуулж, бүтээн байгуулалтын ажлыг цаг агаарын таатай улирал эхлэх үед шууд эхлүүлэх боломжийг нэмэгдүүлэхэд чиглэж байна.</w:t>
      </w:r>
    </w:p>
    <w:p w14:paraId="05013C06"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Монгол Улсын барилга, авто зам, инженерийн дэд бүтэц, эрчим хүч, хөдөө аж ахуй болон тодорхой төрлийн хөрөнгө оруулалтын ажил улирлын шинжтэй бөгөөд худалдан авах ажиллагаа хойшилсноор бодит гүйцэтгэлийн хугацаа богиносох эрсдэлтэй. Иймд төсөв төлөвлөх, батлах мөчлөгийг хөрөнгө оруулалтын бодит хэрэгжилтийн мөчлөгтэй уялдуулах санал нь хуулийн төслийн зорилготой нийцэж байна.</w:t>
      </w:r>
    </w:p>
    <w:p w14:paraId="0F0AEFF7"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Үнэлгээ: Зорилгод нийцсэн, практик үр нөлөө бий болгох боломжтой.</w:t>
      </w:r>
    </w:p>
    <w:p w14:paraId="1181D77B" w14:textId="77777777" w:rsidR="00826F94" w:rsidRPr="008B4FFC" w:rsidRDefault="00826F94" w:rsidP="00826F94">
      <w:pPr>
        <w:ind w:firstLine="720"/>
        <w:jc w:val="both"/>
        <w:rPr>
          <w:rFonts w:ascii="Arial" w:hAnsi="Arial" w:cs="Arial"/>
          <w:b/>
          <w:bCs/>
          <w:szCs w:val="24"/>
          <w:lang w:val="mn-MN"/>
        </w:rPr>
      </w:pPr>
      <w:r w:rsidRPr="008B4FFC">
        <w:rPr>
          <w:rFonts w:ascii="Arial" w:hAnsi="Arial" w:cs="Arial"/>
          <w:b/>
          <w:bCs/>
          <w:szCs w:val="24"/>
          <w:lang w:val="mn-MN"/>
        </w:rPr>
        <w:t>Төсвийн жилийн эцсийн зарцуулалтын төвлөрлийг бууруулах байдал:</w:t>
      </w:r>
    </w:p>
    <w:p w14:paraId="170CEBBA"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Төсөв батлагдсаны дараа төсөл, арга хэмжээний зураг төсөл, худалдан авах ажиллагаа, гэрээ байгуулах ажил хэдэн сар үргэлжилсэн тохиолдолд хөрөнгө оруулалтын гүйцэтгэл жилийн сүүлийн хагаст шахагдах, төсвийн жилийн эцэст зарцуулалт төвлөрөх, ажлын чанар, хяналтад сөргөөр нөлөөлөх эрсдэл үүсдэг.</w:t>
      </w:r>
    </w:p>
    <w:p w14:paraId="76C00256"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Төсвийн жилийг өөрчлөх нь эдгээр асуудлыг дангаараа шийдвэрлэхгүй боловч төсөв батлах, худалдан авах ажиллагаа эхлүүлэх, санхүүжилтийн эрх нээх хугацааг зөв уялдуулсан нөхцөлд жилийн эцсийн зарцуулалтын дарамт, он дамжсан төсөл, арга хэмжээний хэмжээг бууруулах боломжтой.</w:t>
      </w:r>
    </w:p>
    <w:p w14:paraId="48F41ED5"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lastRenderedPageBreak/>
        <w:t>Үнэлгээ: Зорилгод нийцсэн боловч худалдан авах ажиллагаа, санхүүжилтийн календарийн дагалдах зохицуулалт зайлшгүй шаардлагатай.</w:t>
      </w:r>
    </w:p>
    <w:p w14:paraId="021DC3E4" w14:textId="77777777" w:rsidR="00826F94" w:rsidRPr="008B4FFC" w:rsidRDefault="00826F94" w:rsidP="00826F94">
      <w:pPr>
        <w:ind w:firstLine="720"/>
        <w:jc w:val="both"/>
        <w:rPr>
          <w:rFonts w:ascii="Arial" w:hAnsi="Arial" w:cs="Arial"/>
          <w:b/>
          <w:bCs/>
          <w:szCs w:val="24"/>
          <w:lang w:val="mn-MN"/>
        </w:rPr>
      </w:pPr>
      <w:r w:rsidRPr="008B4FFC">
        <w:rPr>
          <w:rFonts w:ascii="Arial" w:hAnsi="Arial" w:cs="Arial"/>
          <w:b/>
          <w:bCs/>
          <w:szCs w:val="24"/>
          <w:lang w:val="mn-MN"/>
        </w:rPr>
        <w:t>Улсын Их Хурлын төсөв хэлэлцэх ажиллагаатай уялдах байдал:</w:t>
      </w:r>
    </w:p>
    <w:p w14:paraId="115F4C62"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Шинэ төсвийн жил 10 дугаар сарын 01-ний өдөр эхлэх тохиолдолд тухайн төсөв үүнээс өмнө Улсын Их Хурлаар бүрэн хэлэлцэгдэн батлагдсан байх шаардлагатай.</w:t>
      </w:r>
    </w:p>
    <w:p w14:paraId="366D01E8"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Иймээс төсвийн төсөл өргөн мэдүүлэх хугацааг урагшлуулахаас гадна Улсын Их Хурлын чуулганы хуваарь, Байнгын хороодын төсөв хэлэлцэх хугацаа, төсвийн төсөлд санал, дүгнэлт гаргах ажиллагааг мөн шинэ төсвийн мөчлөгтэй уялдуулахгүйгээр хуулийн төслийн зорилго бүрэн хэрэгжих боломжгүй.</w:t>
      </w:r>
    </w:p>
    <w:p w14:paraId="7EC90117"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Төсвийн тухай хуулийн цаглаврыг өөрчилсөн боловч Улсын Их Хурлын намрын ээлжит чуулган төсөв хэлэлцэхэд хүрэлцэхүйц хугацааны өмнө эхлэхгүй бол шинэ төсвийн жил эхлэхээс өмнө төсөв батлагдахгүй байх эрх зүйн болон институцийн эрсдэл үүснэ.</w:t>
      </w:r>
    </w:p>
    <w:p w14:paraId="0EFB90B4"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Үнэлгээ: Төслийн зорилгод хүрэхийн тулд Улсын Их Хурлын тухай хуулийн дагалдах зохицуулалт зайлшгүй шаардлагатай.</w:t>
      </w:r>
    </w:p>
    <w:p w14:paraId="497ACA9C" w14:textId="77777777" w:rsidR="00826F94" w:rsidRPr="008B4FFC" w:rsidRDefault="00826F94" w:rsidP="00826F94">
      <w:pPr>
        <w:ind w:firstLine="720"/>
        <w:jc w:val="both"/>
        <w:rPr>
          <w:rFonts w:ascii="Arial" w:hAnsi="Arial" w:cs="Arial"/>
          <w:b/>
          <w:bCs/>
          <w:szCs w:val="24"/>
          <w:lang w:val="mn-MN"/>
        </w:rPr>
      </w:pPr>
      <w:r w:rsidRPr="008B4FFC">
        <w:rPr>
          <w:rFonts w:ascii="Arial" w:hAnsi="Arial" w:cs="Arial"/>
          <w:b/>
          <w:bCs/>
          <w:szCs w:val="24"/>
          <w:lang w:val="mn-MN"/>
        </w:rPr>
        <w:t>Сонгуулийн жилийн институцийн тасралтгүй байдлыг хангах байдал:</w:t>
      </w:r>
    </w:p>
    <w:p w14:paraId="668CDDF7"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Улсын Их Хурлын ээлжит сонгуулийн жилд сонгууль зохион байгуулах, үр дүнг баталгаажуулах, шинэ Улсын Их Хурал бүрдэх, анхдугаар чуулган хуралдах, Улсын Их Хурлын удирдлага, Байнгын хороод байгуулагдах, Ерөнхий сайд томилогдох, Засгийн газар бүрдэхэд тодорхой хугацаа шаардлагатай.</w:t>
      </w:r>
    </w:p>
    <w:p w14:paraId="4F11C430"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Хэрэв төсвийн жил 10 дугаар сарын 01-ний өдөр эхлэх боловч Улсын Их Хурлын сонгууль одоогийн календарийн дагуу хожуу зохион байгуулагдвал шинэ парламент болон Засгийн газар тухайн жилийн төсвийн төслийг боловсруулах, хэлэлцэх, батлахад хангалттай хугацаагүй болох эрсдэлтэй.</w:t>
      </w:r>
    </w:p>
    <w:p w14:paraId="5804AB58"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Иймд төсвийн шинэ мөчлөгийг сонгуулийн жилд тогтвортой хэрэгжүүлэхийн тулд Улсын Их Хурлын сонгуулийн хугацаа болон түүнтэй холбогдох сонгууль зарлах, тойрог байгуулах, нэр дэвшүүлэх, бүртгэх, аудит, сонгуулийн зардал, сурталчилгааны хугацааг цогцоор нь тооцох шаардлагатай.</w:t>
      </w:r>
    </w:p>
    <w:p w14:paraId="77BD3261" w14:textId="40A129B3" w:rsidR="00826F94" w:rsidRDefault="00826F94" w:rsidP="00826F94">
      <w:pPr>
        <w:ind w:firstLine="720"/>
        <w:jc w:val="both"/>
        <w:rPr>
          <w:rFonts w:ascii="Arial" w:hAnsi="Arial" w:cs="Arial"/>
          <w:szCs w:val="24"/>
          <w:lang w:val="mn-MN"/>
        </w:rPr>
      </w:pPr>
      <w:r w:rsidRPr="00826F94">
        <w:rPr>
          <w:rFonts w:ascii="Arial" w:hAnsi="Arial" w:cs="Arial"/>
          <w:szCs w:val="24"/>
          <w:lang w:val="mn-MN"/>
        </w:rPr>
        <w:t>Үнэлгээ: Сонгуулийн календарийг төсвийн жилийн шинэ мөчлөгтэй уялдуулах шаардлагатай.</w:t>
      </w:r>
    </w:p>
    <w:p w14:paraId="01C99923" w14:textId="5EF4EE90" w:rsidR="008B4FFC" w:rsidRPr="008B4FFC" w:rsidRDefault="008B4FFC" w:rsidP="00826F94">
      <w:pPr>
        <w:ind w:firstLine="720"/>
        <w:jc w:val="both"/>
        <w:rPr>
          <w:rFonts w:ascii="Arial" w:hAnsi="Arial" w:cs="Arial"/>
          <w:b/>
          <w:bCs/>
          <w:szCs w:val="24"/>
          <w:lang w:val="mn-MN"/>
        </w:rPr>
      </w:pPr>
      <w:r w:rsidRPr="008B4FFC">
        <w:rPr>
          <w:rFonts w:ascii="Arial" w:hAnsi="Arial" w:cs="Arial"/>
          <w:b/>
          <w:bCs/>
          <w:szCs w:val="24"/>
          <w:lang w:val="mn-MN"/>
        </w:rPr>
        <w:t>Орон нутгийн сонгуулийн хугацаа болон орон нутгийн төсөв батлах ажиллагаатай уялдах байдал:</w:t>
      </w:r>
    </w:p>
    <w:p w14:paraId="21FF3759" w14:textId="1D31E152"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Орон нутгийн сонгууль болон орон нутгийн төсөвтэй уялдах байдал</w:t>
      </w:r>
    </w:p>
    <w:p w14:paraId="7B2D25BE"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lastRenderedPageBreak/>
        <w:t>Төсвийн жилийг тухайн оны 10 дугаар сарын 01-ний өдрөөс дараа оны 09 дүгээр сарын 30-ны өдөр хүртэл болгон өөрчлөх нь зөвхөн улсын төсөв боловсруулах, батлах хугацаанд бус, аймаг, нийслэл, сум, дүүргийн төсөв боловсруулах, хэлэлцэх, батлах үйл ажиллагааны хугацаанд шууд нөлөөлнө.</w:t>
      </w:r>
    </w:p>
    <w:p w14:paraId="46BFE62A"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Орон нутгийн төсөв нь улсын төсвийн орлогын шилжүүлэг, санхүүгийн дэмжлэг, тусгай зориулалтын шилжүүлэг болон тухайн шатны өөрийн орлогын эх үүсвэртэй уялдан боловсруулагддаг тул улсын төсөв батлагдах хугацаа өөрчлөгдөхөд орон нутгийн төсвийн цаглаврыг мөн шинэчлэх шаардлага үүснэ.</w:t>
      </w:r>
    </w:p>
    <w:p w14:paraId="1CF6AC81"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Түүнчлэн орон нутгийн ээлжит сонгуулийн жил шинээр сонгогдсон аймаг, нийслэл, сум, дүүргийн иргэдийн Төлөөлөгчдийн Хурал бүрдэх, анхдугаар хуралдаанаа хийх, Хурлын дарга болон Засаг даргатай холбоотой асуудлыг шийдвэрлэх ажиллагаанд тодорхой хугацаа шаардагдана. Хэрэв орон нутгийн сонгуулийн одоогийн хугацааг хэвээр хадгалбал шинэ төсвийн жил эхлэхээс өмнө тухайн шатны төсвийг шинээр сонгогдсон иргэдийн Төлөөлөгчдийн Хурлаар хэлэлцэн батлах бодит боломж хязгаарлагдах эрсдэл үүснэ.</w:t>
      </w:r>
    </w:p>
    <w:p w14:paraId="694784BA"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Иймд орон нутгийн сонгуулийн санал авах өдөр, сонгуулийн үр дүнг баталгаажуулах, шинээр сонгогдсон иргэдийн Төлөөлөгчдийн Хурал бүрдэх хугацаа болон орон нутгийн төсөв боловсруулах, өргөн мэдүүлэх, хэлэлцэн батлах хугацааг шинэ төсвийн жилтэй цогцоор нь уялдуулах шаардлагатай.</w:t>
      </w:r>
    </w:p>
    <w:p w14:paraId="7BA8AF31" w14:textId="79AFDC02" w:rsidR="008B69C8" w:rsidRDefault="008B69C8" w:rsidP="008B69C8">
      <w:pPr>
        <w:ind w:firstLine="720"/>
        <w:jc w:val="both"/>
        <w:rPr>
          <w:rFonts w:ascii="Arial" w:hAnsi="Arial" w:cs="Arial"/>
          <w:szCs w:val="24"/>
          <w:lang w:val="mn-MN"/>
        </w:rPr>
      </w:pPr>
      <w:r w:rsidRPr="008B69C8">
        <w:rPr>
          <w:rFonts w:ascii="Arial" w:hAnsi="Arial" w:cs="Arial"/>
          <w:szCs w:val="24"/>
          <w:lang w:val="mn-MN"/>
        </w:rPr>
        <w:t>Үнэлгээ: Орон нутгийн сонгуулийн календарь болон орон нутгийн төсөв боловсруулах, батлах хугацааг төсвийн шинэ жилтэй уялдуулан өөрчлөх шаардлагатай.</w:t>
      </w:r>
    </w:p>
    <w:p w14:paraId="0A1E8579" w14:textId="0A092028" w:rsidR="00826F94" w:rsidRPr="008B4FFC" w:rsidRDefault="00826F94" w:rsidP="00826F94">
      <w:pPr>
        <w:ind w:firstLine="720"/>
        <w:jc w:val="both"/>
        <w:rPr>
          <w:rFonts w:ascii="Arial" w:hAnsi="Arial" w:cs="Arial"/>
          <w:b/>
          <w:bCs/>
          <w:szCs w:val="24"/>
          <w:lang w:val="mn-MN"/>
        </w:rPr>
      </w:pPr>
      <w:r w:rsidRPr="008B4FFC">
        <w:rPr>
          <w:rFonts w:ascii="Arial" w:hAnsi="Arial" w:cs="Arial"/>
          <w:b/>
          <w:bCs/>
          <w:szCs w:val="24"/>
          <w:lang w:val="mn-MN"/>
        </w:rPr>
        <w:t>Татварын орлогын төлөвлөлттэй уялдах байдал:</w:t>
      </w:r>
    </w:p>
    <w:p w14:paraId="3F721259"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Улсын төсвийн орлогын гол эх үүсвэрийг татварын орлого бүрдүүлдэг. Төсвийн жил 10 дугаар сарын 01-ний өдрөөс дараа оны 09 дүгээр сарын 30-ны өдөр хүртэл болох боловч татварын жил 01 дүгээр сарын 01-ний өдрөөс 12 дугаар сарын 31-ний өдөр хүртэл хэвээр үлдвэл төсвийн жил болон татварын жилийн тайлант хугацаа давхцахгүй болно.</w:t>
      </w:r>
    </w:p>
    <w:p w14:paraId="4C829C4D"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Энэ нь татварын орлого төсөвт төвлөрөх боломжгүй болно гэсэн шууд үр дагавар биш. Татварын орлого сар, улирал, жилийн давтамжаар тасралтгүй төвлөрдөг. Гэвч төсвийн орлогын төлөвлөгөө, татварын жилийн эцсийн тайлан, татварын алдагдал шилжүүлэх, хөнгөлөлт, чөлөөлөлт, буцаан олголт, жилийн эцсийн татварын тооцооны мөчлөг төсвийн жилтэй зөрөх нь төлөвлөлт, статистик болон тайлагналын хувьд хүндрэл үүсгэх боломжтой.</w:t>
      </w:r>
    </w:p>
    <w:p w14:paraId="7877AD71"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 xml:space="preserve">Иймд төсвийн жил өөрчлөгдөхөд Татварын ерөнхий хуульд заасан “татварын жил”-ийн тодорхойлолтыг өөрчлөх эсэх, мөн татварын төрөл тус бүрийн тайлангийн </w:t>
      </w:r>
      <w:r w:rsidRPr="00826F94">
        <w:rPr>
          <w:rFonts w:ascii="Arial" w:hAnsi="Arial" w:cs="Arial"/>
          <w:szCs w:val="24"/>
          <w:lang w:val="mn-MN"/>
        </w:rPr>
        <w:lastRenderedPageBreak/>
        <w:t>хугацаанд өөрчлөлт шаардагдах эсэхийг татвар тус бүрээр нарийвчлан үнэлэх шаардлагатай.</w:t>
      </w:r>
    </w:p>
    <w:p w14:paraId="6AA7515B"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Үнэлгээ: Татварын жилийн болон төсвийн жилийн уялдааг тусгайлан шийдвэрлэх шаардлагатай.</w:t>
      </w:r>
    </w:p>
    <w:p w14:paraId="171F7A2F" w14:textId="77777777" w:rsidR="00826F94" w:rsidRPr="008B4FFC" w:rsidRDefault="00826F94" w:rsidP="00826F94">
      <w:pPr>
        <w:ind w:firstLine="720"/>
        <w:jc w:val="both"/>
        <w:rPr>
          <w:rFonts w:ascii="Arial" w:hAnsi="Arial" w:cs="Arial"/>
          <w:b/>
          <w:bCs/>
          <w:szCs w:val="24"/>
          <w:lang w:val="mn-MN"/>
        </w:rPr>
      </w:pPr>
      <w:r w:rsidRPr="008B4FFC">
        <w:rPr>
          <w:rFonts w:ascii="Arial" w:hAnsi="Arial" w:cs="Arial"/>
          <w:b/>
          <w:bCs/>
          <w:szCs w:val="24"/>
          <w:lang w:val="mn-MN"/>
        </w:rPr>
        <w:t>Нягтлан бодох бүртгэл, санхүүгийн тайлантай уялдах байдал:</w:t>
      </w:r>
    </w:p>
    <w:p w14:paraId="4C3C0C85"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Нягтлан бодох бүртгэлийн тухай хуульд аж ахуйн нэгж, байгууллагын санхүүгийн тайлангийн жил 01 дүгээр сарын 01-ний өдрөөс 12 дугаар сарын 31-ний өдөр хүртэл байхаар зохицуулсан байдаг.</w:t>
      </w:r>
    </w:p>
    <w:p w14:paraId="79FFE96E"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Төсвийн жил өөрчлөгдөхтэй холбоотойгоор санхүүгийн тайлангийн жилийг шууд 10 дугаар сарын 01-нээс 09 дүгээр сарын 30 болгон өөрчлөх тохиолдолд зөвхөн төрийн байгууллага бус хувийн хэвшлийн бүх аж ахуйн нэгж, байгууллагын тайлангийн хугацаа өөрчлөгдөх үр дагавар үүснэ.</w:t>
      </w:r>
    </w:p>
    <w:p w14:paraId="63B70A5A"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Иймээс төсвийн байгууллагын тайлангийн мөчлөгийг төсвийн жилтэй уялдуулах шаардлагыг хувийн хэвшлийн санхүүгийн тайлангийн жилтэй заавал адилтгах эсэхийг тусгайлан судлах нь зүйтэй.</w:t>
      </w:r>
    </w:p>
    <w:p w14:paraId="362FA291" w14:textId="77777777" w:rsidR="008B69C8" w:rsidRDefault="00826F94" w:rsidP="00826F94">
      <w:pPr>
        <w:ind w:firstLine="720"/>
        <w:jc w:val="both"/>
        <w:rPr>
          <w:rFonts w:ascii="Arial" w:hAnsi="Arial" w:cs="Arial"/>
          <w:szCs w:val="24"/>
          <w:lang w:val="mn-MN"/>
        </w:rPr>
      </w:pPr>
      <w:r w:rsidRPr="00826F94">
        <w:rPr>
          <w:rFonts w:ascii="Arial" w:hAnsi="Arial" w:cs="Arial"/>
          <w:szCs w:val="24"/>
          <w:lang w:val="mn-MN"/>
        </w:rPr>
        <w:t>Үнэлгээ: Төсвийн байгууллага болон хувийн хэвшлийн тайлагналын хүрээг ялган зохицуулах шаардлагатай.</w:t>
      </w:r>
    </w:p>
    <w:p w14:paraId="31D4FA21" w14:textId="3DD17DE5" w:rsidR="008B69C8" w:rsidRPr="008B69C8" w:rsidRDefault="008B69C8" w:rsidP="008B69C8">
      <w:pPr>
        <w:ind w:firstLine="720"/>
        <w:jc w:val="both"/>
        <w:rPr>
          <w:rFonts w:ascii="Arial" w:hAnsi="Arial" w:cs="Arial"/>
          <w:b/>
          <w:bCs/>
          <w:szCs w:val="24"/>
          <w:lang w:val="mn-MN"/>
        </w:rPr>
      </w:pPr>
      <w:r w:rsidRPr="008B69C8">
        <w:rPr>
          <w:rFonts w:ascii="Arial" w:hAnsi="Arial" w:cs="Arial"/>
          <w:b/>
          <w:bCs/>
          <w:szCs w:val="24"/>
          <w:lang w:val="mn-MN"/>
        </w:rPr>
        <w:t>Худалдан авах ажиллагааны мөчлөгтэй уялдах байдал</w:t>
      </w:r>
    </w:p>
    <w:p w14:paraId="731A7307"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Төсвийн жилийн хугацааг өөрчлөх үндсэн практик зорилгын нэг нь төсвийн хөрөнгө оруулалт, бүтээн байгуулалтын ажлын бэлтгэлийг эрт эхлүүлж, цаг агаарын таатай улирлыг бүрэн ашиглах нөхцөлийг бүрдүүлэхэд оршино. Энэхүү зорилгод хүрэхэд төсвийн хөрөнгөөр бараа, ажил, үйлчилгээ худалдан авах ажиллагааны хугацаа шууд нөлөөлнө.</w:t>
      </w:r>
    </w:p>
    <w:p w14:paraId="369D903E"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Төсөв шинэ төсвийн жил эхлэхээс өмнө батлагдсан боловч худалдан авах ажиллагааны төлөвлөгөө боловсруулах, батлах, тендер зарлах, тендерийн баримт бичиг боловсруулах, үнэлгээ хийх, гэрээ байгуулах ажиллагаа хуучин календарийн дагуу хэвээр үлдвэл төсвийн жилийн хугацааг өөрчилсний практик давуу тал бүрэн бий болохгүй.</w:t>
      </w:r>
    </w:p>
    <w:p w14:paraId="60F40069"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Харин төсөв батлагдсаны дараа худалдан авах ажиллагааг шуурхай эхлүүлэх эрх зүйн болон зохион байгуулалтын нөхцөлийг бүрдүүлснээр өвөл, хаврын хугацаанд тендер шалгаруулалт, гэрээ байгуулах ажлыг дуусгаж, барилга, авто зам, инженерийн байгууламж зэрэг улирлын хамааралтай төсөл, арга хэмжээг дулааны улирал эхлэх үед хэрэгжүүлж эхлэх боломж нэмэгдэнэ.</w:t>
      </w:r>
    </w:p>
    <w:p w14:paraId="0BC0B4A2" w14:textId="77777777" w:rsidR="008B69C8" w:rsidRPr="008B69C8" w:rsidRDefault="008B69C8" w:rsidP="008B69C8">
      <w:pPr>
        <w:ind w:firstLine="720"/>
        <w:jc w:val="both"/>
        <w:rPr>
          <w:rFonts w:ascii="Arial" w:hAnsi="Arial" w:cs="Arial"/>
          <w:szCs w:val="24"/>
          <w:lang w:val="mn-MN"/>
        </w:rPr>
      </w:pPr>
    </w:p>
    <w:p w14:paraId="7ADE6152"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lastRenderedPageBreak/>
        <w:t>Үүний зэрэгцээ төсөв батлагдахаас өмнө зөвхөн бэлтгэл ажиллагаа явуулах эсэх, тендер зарлах эрх үүсэх хугацаа, санхүүжилтийн баталгаатай холбоотой асуудлыг хууль тогтоомжийн хүрээнд тодорхой болгох шаардлагатай.</w:t>
      </w:r>
    </w:p>
    <w:p w14:paraId="39BD2C9B"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Үнэлгээ: Төсвийн жилийн өөрчлөлтийн үндсэн практик үр нөлөөг хангахын тулд худалдан авах ажиллагааны төлөвлөлт, зохион байгуулалт, гэрээ байгуулах хугацааг төсвийн шинэ календарьтай уялдуулах шаардлагатай.</w:t>
      </w:r>
    </w:p>
    <w:p w14:paraId="220197D2" w14:textId="1F99332B" w:rsidR="008B69C8" w:rsidRPr="008B69C8" w:rsidRDefault="008B69C8" w:rsidP="008B69C8">
      <w:pPr>
        <w:ind w:firstLine="720"/>
        <w:jc w:val="both"/>
        <w:rPr>
          <w:rFonts w:ascii="Arial" w:hAnsi="Arial" w:cs="Arial"/>
          <w:b/>
          <w:bCs/>
          <w:szCs w:val="24"/>
          <w:lang w:val="mn-MN"/>
        </w:rPr>
      </w:pPr>
      <w:r w:rsidRPr="008B69C8">
        <w:rPr>
          <w:rFonts w:ascii="Arial" w:hAnsi="Arial" w:cs="Arial"/>
          <w:b/>
          <w:bCs/>
          <w:szCs w:val="24"/>
          <w:lang w:val="mn-MN"/>
        </w:rPr>
        <w:t>Хөгжлийн бодлого, жилийн хөгжлийн төлөвлөгөөтэй уялдах байдал</w:t>
      </w:r>
    </w:p>
    <w:p w14:paraId="1252335E"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Улсын болон орон нутгийн төсөв нь Монгол Улсын урт, дунд хугацааны хөгжлийн бодлого, тухайн жилийн хөгжлийн төлөвлөгөө, хөрөнгө оруулалтын бодлого, төсөл, арга хэмжээтэй харилцан уялдаатайгаар боловсруулагдах шаардлагатай.</w:t>
      </w:r>
    </w:p>
    <w:p w14:paraId="0F5C5F7A"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Төсвийн жил 10 дугаар сарын 01-ний өдрөөс эхлэх бол тухайн төсвийн жилд хэрэгжүүлэх хөгжлийн бодлого, жилийн хөгжлийн төлөвлөгөө болон түүнд тусгагдсан төсөл, арга хэмжээ нь төсвийн төсөл боловсруулагдахаас өмнө бодлогын хувьд тодорхой болсон байх шаардлага үүснэ.</w:t>
      </w:r>
    </w:p>
    <w:p w14:paraId="34044B01"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Хэрэв жилийн хөгжлийн төлөвлөгөө боловсруулах, өргөн мэдүүлэх, хэлэлцэн батлах хугацааг хуучин календарийн дагуу хэвээр үлдээвэл төсвийн төсөл хөгжлийн төлөвлөгөөнөөс түрүүлж боловсруулагдах, эсхүл төсөв болон хөгжлийн төлөвлөгөөний төсөл зэрэгцэн хэлэлцэгдэх замаар бодлого–төсвийн уялдаа сулрах эрсдэлтэй.</w:t>
      </w:r>
    </w:p>
    <w:p w14:paraId="5138A5D8"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Иймд төсвийн шинэ жилтэй холбоотойгоор хөгжлийн бодлого, төлөвлөлтийн баримт бичиг, жилийн хөгжлийн төлөвлөгөө, улсын хөрөнгө оруулалтын тэргүүлэх чиглэл, төсвийн төслийг боловсруулах дараалал, хугацааг дахин тогтоож, хөгжлийн бодлогын баримт бичиг нь төсвийн шийдвэр гаргалтын бодлогын үндэслэл болох нөхцөлийг хангах шаардлагатай.</w:t>
      </w:r>
    </w:p>
    <w:p w14:paraId="61E45B98"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Үнэлгээ: Жилийн хөгжлийн төлөвлөгөө болон төсөв боловсруулах, батлах ажиллагааны дараалал, хугацааг шинэ төсвийн календарьтай уялдуулан өөрчлөх шаардлагатай.</w:t>
      </w:r>
    </w:p>
    <w:p w14:paraId="1E014BD7" w14:textId="31F7DC1C" w:rsidR="008B69C8" w:rsidRPr="008B69C8" w:rsidRDefault="008B69C8" w:rsidP="008B69C8">
      <w:pPr>
        <w:ind w:firstLine="720"/>
        <w:jc w:val="both"/>
        <w:rPr>
          <w:rFonts w:ascii="Arial" w:hAnsi="Arial" w:cs="Arial"/>
          <w:b/>
          <w:bCs/>
          <w:szCs w:val="24"/>
          <w:lang w:val="mn-MN"/>
        </w:rPr>
      </w:pPr>
      <w:r w:rsidRPr="008B69C8">
        <w:rPr>
          <w:rFonts w:ascii="Arial" w:hAnsi="Arial" w:cs="Arial"/>
          <w:b/>
          <w:bCs/>
          <w:szCs w:val="24"/>
          <w:lang w:val="mn-MN"/>
        </w:rPr>
        <w:t>Төсвийн тогтвортой байдал болон өрийн шалгуурт үзүүлэх нөлөө</w:t>
      </w:r>
    </w:p>
    <w:p w14:paraId="21EC776F"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Төсвийн жилийн хугацааг өөрчлөх нь төсвийн орлого, зарлага, алдагдал, өрийн хэмжээ болон төсвийн тогтвортой байдлын тоон шалгуур үзүүлэлтийг тооцох, тайлагнах хугацаанд нөлөөлнө.</w:t>
      </w:r>
    </w:p>
    <w:p w14:paraId="53A1A458" w14:textId="5E661693"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Ялангуяа 202</w:t>
      </w:r>
      <w:r w:rsidR="00307D45">
        <w:rPr>
          <w:rFonts w:ascii="Arial" w:hAnsi="Arial" w:cs="Arial"/>
          <w:szCs w:val="24"/>
          <w:lang w:val="mn-MN"/>
        </w:rPr>
        <w:t>9</w:t>
      </w:r>
      <w:r w:rsidRPr="008B69C8">
        <w:rPr>
          <w:rFonts w:ascii="Arial" w:hAnsi="Arial" w:cs="Arial"/>
          <w:szCs w:val="24"/>
          <w:lang w:val="mn-MN"/>
        </w:rPr>
        <w:t xml:space="preserve"> оны 01 дүгээр сарын 01-ний өдрөөс 09 дүгээр сарын 30-ны өдөр хүртэлх 9 сарын шилжилтийн төсвийн үед төсвийн тэнцэл, нэгдсэн төсвийн зарлага, өрийн хэмжээ, дотоодын нийт бүтээгдэхүүнд эзлэх харьцаа зэрэг шалгуур үзүүлэлтийг 9 сарын бодит үзүүлэлтээр тооцох эсэх, эсхүл жилийн дүнтэй харьцуулах тусгай аргачлал хэрэглэх эсэх нь тодорхойгүй байвал төсвийн тогтвортой байдлын шаардлагын хэрэгжилтийг үнэлэхэд хүндрэл үүснэ.</w:t>
      </w:r>
    </w:p>
    <w:p w14:paraId="2EAF8BF5"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lastRenderedPageBreak/>
        <w:t>Мөн Засгийн газрын өрийн үндсэн болон хүүгийн төлбөр нь календарийн сар, улирлаар урьдчилан тогтоогдсон байдаг тул шилжилтийн 9 сарын төсөв болон анхны бүтэн шинэ төсвийн жилд хамаарах өрийн төлбөрийг зөв хуваарилах шаардлагатай.</w:t>
      </w:r>
    </w:p>
    <w:p w14:paraId="4AD147DE"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Төсвийн жилийг өөрчлөх нь өмнө үүссэн өрийн үүрэг, төлбөрийн хугацааг өөрчлөх үндэслэл болохгүй тул өрийн үйлчилгээний хуваарь, санхүүжилтийн эх үүсвэр, төсвийн алдагдлыг санхүүжүүлэх төлөвлөгөө болон төсвийн тогтвортой байдлын шалгуурыг шинэ төсвийн календарьтай уялдуулан нарийвчлан зохицуулах нь зүйтэй.</w:t>
      </w:r>
    </w:p>
    <w:p w14:paraId="0EEA513D"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Үнэлгээ: Төсвийн тогтвортой байдлын шалгуур, төсвийн алдагдал, Засгийн газрын өр болон өрийн үйлчилгээний үзүүлэлтийг шилжилтийн болон шинэ төсвийн жилд тооцох тусгай аргачлал, зохицуулалт шаардлагатай.</w:t>
      </w:r>
    </w:p>
    <w:p w14:paraId="5110068B" w14:textId="2FF5F3B2" w:rsidR="008B69C8" w:rsidRPr="008B69C8" w:rsidRDefault="008B69C8" w:rsidP="008B69C8">
      <w:pPr>
        <w:ind w:firstLine="720"/>
        <w:jc w:val="both"/>
        <w:rPr>
          <w:rFonts w:ascii="Arial" w:hAnsi="Arial" w:cs="Arial"/>
          <w:b/>
          <w:bCs/>
          <w:szCs w:val="24"/>
          <w:lang w:val="mn-MN"/>
        </w:rPr>
      </w:pPr>
      <w:r w:rsidRPr="008B69C8">
        <w:rPr>
          <w:rFonts w:ascii="Arial" w:hAnsi="Arial" w:cs="Arial"/>
          <w:b/>
          <w:bCs/>
          <w:szCs w:val="24"/>
          <w:lang w:val="mn-MN"/>
        </w:rPr>
        <w:t>Мэдээллийн систем, тайлагнал болон статистикийн харьцуулалтад үзүүлэх нөлөө</w:t>
      </w:r>
    </w:p>
    <w:p w14:paraId="6BFE4BF6"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Төсвийн жилийн хугацааг өөрчлөх нь төсөв төлөвлөлт, төрийн сан, татвар, нягтлан бодох бүртгэл, аудит, статистик болон бусад төрийн мэдээллийн системийн тайлант хугацаа, өгөгдлийн бүтэц, тайлан гаргах алгоритмд өөрчлөлт оруулах шаардлага бий болгоно.</w:t>
      </w:r>
    </w:p>
    <w:p w14:paraId="5DB47A34" w14:textId="06DB4F1D"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Тухайлбал, 202</w:t>
      </w:r>
      <w:r w:rsidR="00307D45">
        <w:rPr>
          <w:rFonts w:ascii="Arial" w:hAnsi="Arial" w:cs="Arial"/>
          <w:szCs w:val="24"/>
          <w:lang w:val="mn-MN"/>
        </w:rPr>
        <w:t>8</w:t>
      </w:r>
      <w:r w:rsidRPr="008B69C8">
        <w:rPr>
          <w:rFonts w:ascii="Arial" w:hAnsi="Arial" w:cs="Arial"/>
          <w:szCs w:val="24"/>
          <w:lang w:val="mn-MN"/>
        </w:rPr>
        <w:t xml:space="preserve"> оны төсвийн жил 12 сарын хугацаатай, 202</w:t>
      </w:r>
      <w:r w:rsidR="00307D45">
        <w:rPr>
          <w:rFonts w:ascii="Arial" w:hAnsi="Arial" w:cs="Arial"/>
          <w:szCs w:val="24"/>
          <w:lang w:val="mn-MN"/>
        </w:rPr>
        <w:t>9</w:t>
      </w:r>
      <w:r w:rsidRPr="008B69C8">
        <w:rPr>
          <w:rFonts w:ascii="Arial" w:hAnsi="Arial" w:cs="Arial"/>
          <w:szCs w:val="24"/>
          <w:lang w:val="mn-MN"/>
        </w:rPr>
        <w:t xml:space="preserve"> оны шилжилтийн төсвийн жил 9 сарын хугацаатай, дараагийн бүтэн төсвийн жил дахин 12 сарын хугацаатай байх тул эдгээр үеийн төсвийн орлого, зарлага, хөрөнгө оруулалт, алдагдал болон бусад үзүүлэлтийг шууд харьцуулах нь бодит дүр зургийг гажуудуулах эрсдэлтэй.</w:t>
      </w:r>
    </w:p>
    <w:p w14:paraId="5872D95B"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Шилжилтийн 9 сарын төсвийн орлого өмнөх 12 сарын төсвийн орлогоос бага гарсан нь төсвийн орлого буурсан гэсэн утгыг заавал илэрхийлэхгүй бөгөөд хугацааны ялгаанаас үүдсэн өөрчлөлт байж болно. Иймд төсвийн болон статистикийн мэдээллийг өмнөх болон дараагийн бүтэн төсвийн жилтэй харьцуулахдаа хугацааны нөлөөллийг арилгасан тусгай аргачлал ашиглах шаардлагатай.</w:t>
      </w:r>
    </w:p>
    <w:p w14:paraId="0632EF3F"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Түүнчлэн мэдээллийн системийн өөрчлөлтийг урьдчилан туршихгүй бол тайлангийн хугацаа буруу тооцогдох, өгөгдөл давхардах буюу алдагдах, өмнөх жилийн мэдээлэлтэй харьцуулах боломжгүй болох, аудитын мөр тасрах эрсдэл үүснэ.</w:t>
      </w:r>
    </w:p>
    <w:p w14:paraId="0602700C"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Иймд төрийн сан, төсөв төлөвлөлт, татвар, нягтлан бодох бүртгэл, аудит, статистикийн мэдээллийн системийг шинэ төсвийн жил эхлэхээс өмнө шинэчилж, туршилт хийх, өгөгдөл шилжүүлэх, архивлах, нөөцлөх, өмнөх үеийн мэдээлэлтэй харьцуулах аргачлалыг урьдчилан тогтоох шаардлагатай.</w:t>
      </w:r>
    </w:p>
    <w:p w14:paraId="2691238C" w14:textId="77777777" w:rsidR="008B69C8" w:rsidRPr="008B69C8" w:rsidRDefault="008B69C8" w:rsidP="008B69C8">
      <w:pPr>
        <w:ind w:firstLine="720"/>
        <w:jc w:val="both"/>
        <w:rPr>
          <w:rFonts w:ascii="Arial" w:hAnsi="Arial" w:cs="Arial"/>
          <w:szCs w:val="24"/>
          <w:lang w:val="mn-MN"/>
        </w:rPr>
      </w:pPr>
    </w:p>
    <w:p w14:paraId="432FE7AB" w14:textId="290D8BA0" w:rsidR="00826F94" w:rsidRPr="00826F94" w:rsidRDefault="008B69C8" w:rsidP="008B69C8">
      <w:pPr>
        <w:ind w:firstLine="720"/>
        <w:jc w:val="both"/>
        <w:rPr>
          <w:rFonts w:ascii="Arial" w:hAnsi="Arial" w:cs="Arial"/>
          <w:szCs w:val="24"/>
          <w:lang w:val="mn-MN"/>
        </w:rPr>
      </w:pPr>
      <w:r w:rsidRPr="008B69C8">
        <w:rPr>
          <w:rFonts w:ascii="Arial" w:hAnsi="Arial" w:cs="Arial"/>
          <w:szCs w:val="24"/>
          <w:lang w:val="mn-MN"/>
        </w:rPr>
        <w:lastRenderedPageBreak/>
        <w:t>Үнэлгээ: Мэдээллийн системийг шинэ төсвийн жилд нийцүүлэн урьдчилан шинэчлэх, шилжилтийн 9 сарын төсвийн үзүүлэлтийг 12 сарын төсвийн жилтэй харьцуулах тусгай тайлагнал, статистикийн аргачлал батлах шаардлагатай.</w:t>
      </w:r>
      <w:r>
        <w:rPr>
          <w:rFonts w:ascii="Arial" w:hAnsi="Arial" w:cs="Arial"/>
          <w:szCs w:val="24"/>
          <w:lang w:val="mn-MN"/>
        </w:rPr>
        <w:t>.</w:t>
      </w:r>
    </w:p>
    <w:p w14:paraId="26F55D69" w14:textId="78A47DD7" w:rsidR="00826F94" w:rsidRPr="008B4FFC" w:rsidRDefault="00826F94" w:rsidP="00826F94">
      <w:pPr>
        <w:ind w:firstLine="720"/>
        <w:jc w:val="both"/>
        <w:rPr>
          <w:rFonts w:ascii="Arial" w:hAnsi="Arial" w:cs="Arial"/>
          <w:b/>
          <w:bCs/>
          <w:szCs w:val="24"/>
          <w:lang w:val="mn-MN"/>
        </w:rPr>
      </w:pPr>
      <w:r w:rsidRPr="008B4FFC">
        <w:rPr>
          <w:rFonts w:ascii="Arial" w:hAnsi="Arial" w:cs="Arial"/>
          <w:b/>
          <w:bCs/>
          <w:szCs w:val="24"/>
          <w:lang w:val="mn-MN"/>
        </w:rPr>
        <w:t>Шилжилтийн үеийг зохицуулах байдал:</w:t>
      </w:r>
    </w:p>
    <w:p w14:paraId="4C7E5AB8" w14:textId="1946F0BA"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Шинэ төсвийн жилийг 202</w:t>
      </w:r>
      <w:r w:rsidR="00307D45">
        <w:rPr>
          <w:rFonts w:ascii="Arial" w:hAnsi="Arial" w:cs="Arial"/>
          <w:szCs w:val="24"/>
          <w:lang w:val="mn-MN"/>
        </w:rPr>
        <w:t>9</w:t>
      </w:r>
      <w:r w:rsidRPr="00826F94">
        <w:rPr>
          <w:rFonts w:ascii="Arial" w:hAnsi="Arial" w:cs="Arial"/>
          <w:szCs w:val="24"/>
          <w:lang w:val="mn-MN"/>
        </w:rPr>
        <w:t xml:space="preserve"> оны 10 дугаар сарын 01-ний өдрөөс хэрэгжүүлэхээр төлөвлөсөн нөхцөлд 202</w:t>
      </w:r>
      <w:r w:rsidR="00307D45">
        <w:rPr>
          <w:rFonts w:ascii="Arial" w:hAnsi="Arial" w:cs="Arial"/>
          <w:szCs w:val="24"/>
          <w:lang w:val="mn-MN"/>
        </w:rPr>
        <w:t>9</w:t>
      </w:r>
      <w:r w:rsidRPr="00826F94">
        <w:rPr>
          <w:rFonts w:ascii="Arial" w:hAnsi="Arial" w:cs="Arial"/>
          <w:szCs w:val="24"/>
          <w:lang w:val="mn-MN"/>
        </w:rPr>
        <w:t xml:space="preserve"> оны 01 дүгээр сарын 01-ний өдрөөс 09 дүгээр сарын 30-ны өдөр хүртэлх 9 сарын хугацааг хэрхэн төсөвлөх, өмнөх төсвийн жилээс үүссэн төсөл, арга хэмжээ, гэрээ, авлага, өглөг, өр төлбөр, санхүүжилт, төсвийн үлдэгдлийг хэрхэн шилжүүлэх, тайлан, аудит хийх хугацааг тусгайлан зохицуулах шаардлагатай.</w:t>
      </w:r>
    </w:p>
    <w:p w14:paraId="74FB22F6"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Шилжилтийн 9 сарын төсвийг 12 сарын төсвийн 9/12-тэй механикаар тэнцүүлэн төлөвлөх боломжгүй. Учир нь Монгол Улсын төсвийн орлого, зарлага, хөрөнгө оруулалтын гүйцэтгэл, өрийн төлбөр, улирлын татварын орлого сар бүр ижил хэмжээгээр үүсдэггүй.</w:t>
      </w:r>
    </w:p>
    <w:p w14:paraId="00A3A13E"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Үнэлгээ: Дагаж мөрдөх журмын тухай тусгай хуулийг иж бүрэн баталсан нөхцөлд зорилгод хүрэх боломж өндөр.</w:t>
      </w:r>
    </w:p>
    <w:p w14:paraId="244812D6" w14:textId="77777777" w:rsidR="00826F94" w:rsidRPr="008B4FFC" w:rsidRDefault="00826F94" w:rsidP="00826F94">
      <w:pPr>
        <w:ind w:firstLine="720"/>
        <w:jc w:val="both"/>
        <w:rPr>
          <w:rFonts w:ascii="Arial" w:hAnsi="Arial" w:cs="Arial"/>
          <w:b/>
          <w:bCs/>
          <w:szCs w:val="24"/>
          <w:lang w:val="mn-MN"/>
        </w:rPr>
      </w:pPr>
      <w:r w:rsidRPr="008B4FFC">
        <w:rPr>
          <w:rFonts w:ascii="Arial" w:hAnsi="Arial" w:cs="Arial"/>
          <w:b/>
          <w:bCs/>
          <w:szCs w:val="24"/>
          <w:lang w:val="mn-MN"/>
        </w:rPr>
        <w:t>Дүгнэлт:</w:t>
      </w:r>
    </w:p>
    <w:p w14:paraId="44076472"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Хуулийн төслийн үндсэн зорилго нь Монгол Улсын төсвийн мөчлөгийг хөрөнгө оруулалт, бүтээн байгуулалтын улирлын онцлогтой уялдуулах, төсөв батлагдсаны дараах бэлтгэл болон худалдан авах ажиллагаанд хангалттай хугацаа олгох, төсвийн хөрөнгө оруулалтын үр ашиг, чанарыг дээшлүүлэхэд чиглэсэн бөгөөд уг зорилго нь үндэслэлтэй байна.</w:t>
      </w:r>
    </w:p>
    <w:p w14:paraId="600F31EC"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Гэвч хуулийн төслийн зорилгод бүрэн хүрэх эсэх нь зөвхөн Төсвийн тухай хуулийн 7.1 дэх хэсгийн хугацааг өөрчлөхөөс бус, төсвийн цаглавар, Улсын Их Хурлын чуулган, сонгуулийн хугацаа, татварын жил, санхүүгийн тайлан, аудит, орон нутгийн төсөв болон шилжилтийн үеийн зохицуулалтыг нэгэн зэрэг шинэчилж, харилцан уялдуулах эсэхээс шууд хамаарна.</w:t>
      </w:r>
    </w:p>
    <w:p w14:paraId="179739AB" w14:textId="77777777" w:rsidR="008B69C8" w:rsidRDefault="00826F94" w:rsidP="00826F94">
      <w:pPr>
        <w:ind w:firstLine="720"/>
        <w:jc w:val="both"/>
        <w:rPr>
          <w:rFonts w:ascii="Arial" w:hAnsi="Arial" w:cs="Arial"/>
          <w:szCs w:val="24"/>
          <w:lang w:val="mn-MN"/>
        </w:rPr>
      </w:pPr>
      <w:r w:rsidRPr="00826F94">
        <w:rPr>
          <w:rFonts w:ascii="Arial" w:hAnsi="Arial" w:cs="Arial"/>
          <w:szCs w:val="24"/>
          <w:lang w:val="mn-MN"/>
        </w:rPr>
        <w:t>Иймд хуулийн төслийг холбогдох дагалдах хуулийн төслүүдтэй цогцоор нь боловсруулсан нөхцөлд зорилгод хүрэх боломж өндөр гэж үнэлэв</w:t>
      </w:r>
      <w:r w:rsidR="008B69C8">
        <w:rPr>
          <w:rFonts w:ascii="Arial" w:hAnsi="Arial" w:cs="Arial"/>
          <w:szCs w:val="24"/>
          <w:lang w:val="mn-MN"/>
        </w:rPr>
        <w:t>.</w:t>
      </w:r>
    </w:p>
    <w:p w14:paraId="70F5EE3E" w14:textId="77777777" w:rsidR="008B69C8" w:rsidRPr="008B69C8" w:rsidRDefault="008B69C8" w:rsidP="008B69C8">
      <w:pPr>
        <w:ind w:firstLine="720"/>
        <w:jc w:val="both"/>
        <w:rPr>
          <w:rFonts w:ascii="Arial" w:hAnsi="Arial" w:cs="Arial"/>
          <w:b/>
          <w:bCs/>
          <w:szCs w:val="24"/>
          <w:lang w:val="mn-MN"/>
        </w:rPr>
      </w:pPr>
      <w:r w:rsidRPr="008B69C8">
        <w:rPr>
          <w:rFonts w:ascii="Arial" w:hAnsi="Arial" w:cs="Arial"/>
          <w:b/>
          <w:bCs/>
          <w:szCs w:val="24"/>
          <w:lang w:val="mn-MN"/>
        </w:rPr>
        <w:t>Хувийн хэвшилд үзүүлэх нөлөө</w:t>
      </w:r>
    </w:p>
    <w:p w14:paraId="11767A80"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Төсвийн жилийн хугацааг тухайн оны 10 дугаар сарын 01-ний өдрөөс дараа оны 09 дүгээр сарын 30-ны өдөр хүртэл болгон өөрчлөх нь төсөвт байгууллагаас гадна төсвийн орлого бүрдүүлэгч татвар төлөгч, төрийн болон орон нутгийн өмчийн хөрөнгөөр хэрэгжүүлэх төсөл, арга хэмжээнд оролцогч аж ахуйн нэгж, банк, санхүүгийн байгууллага, нягтлан бодох бүртгэл, аудитын үйлчилгээ үзүүлэгч болон бусад хувийн хэвшлийн оролцогчид шууд болон шууд бусаар нөлөөлөхөөр байна.</w:t>
      </w:r>
    </w:p>
    <w:p w14:paraId="66BD5E8C"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lastRenderedPageBreak/>
        <w:t>Нэгдүгээрт, төсвийн жилийн өөрчлөлттэй уялдуулан татварын жил болон татварын тайлангийн хугацааг өөрчилсөн тохиолдолд аж ахуйн нэгжүүдийн татварын тайлан гаргах, жилийн эцсийн татварын тооцоо хийх, татварын хөнгөлөлт, чөлөөлөлт, алдагдал шилжүүлэх, буцаан олголт тооцох болон санхүүгийн төлөвлөлтийн мөчлөг өөрчлөгдөнө. Энэ нь аж ахуйн нэгжийн нягтлан бодох бүртгэл, татварын программ, дотоод журам, тайлагналын системийг шинэчлэх, ажилтныг сургах зэрэг нэг удаагийн нэмэлт зардал үүсгэж болзошгүй.</w:t>
      </w:r>
    </w:p>
    <w:p w14:paraId="1C429A0C"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Хоёрдугаарт, санхүүгийн тайлангийн жилийг төсвийн жилтэй адил 10 дугаар сарын 01-ний өдрөөс 09 дүгээр сарын 30-ны өдөр хүртэл болгон өөрчлөх тохиолдолд хувийн хэвшлийн аж ахуйн нэгж, байгууллагуудын санхүүгийн тайлан гаргах, аудит хийлгэх, хувьцаа эзэмшигч, хөрөнгө оруулагч, банк, санхүүгийн байгууллагад тайлагнах мөчлөг өөрчлөгдөнө. Үүний улмаас мэдээллийн систем шинэчлэх, гэрээ болон бизнес төлөвлөгөөний хугацааг өөрчлөх, өмнөх жилүүдийн үзүүлэлттэй харьцуулалт хийхэд хүндрэл үүсэх боломжтой.</w:t>
      </w:r>
    </w:p>
    <w:p w14:paraId="5BC5E831"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Гуравдугаарт, төсвийн шинэ жилтэй уялдан төрийн худалдан авах ажиллагаа эрт эхлэх нөхцөл бүрдвэл төрийн болон орон нутгийн өмчийн хөрөнгөөр хэрэгжүүлэх төсөл, арга хэмжээнд оролцдог хувийн хэвшлийн аж ахуйн нэгжид эерэг нөлөө үзүүлнэ. Тендер шалгаруулалт, гэрээ байгуулах ажиллагааг өвөл, хаврын хугацаанд зохион байгуулж дуусгаснаар барилга, авто зам, инженерийн дэд бүтэц зэрэг улирлын хамааралтай ажлыг дулааны улирал эхлэх үед эхлүүлэх боломж нэмэгдэж, аж ахуйн нэгжийн ажиллах хүч, техник, тоног төхөөрөмж, мөнгөн урсгалыг урьдчилан төлөвлөх нөхцөл сайжирна.</w:t>
      </w:r>
    </w:p>
    <w:p w14:paraId="36C213D7"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Дөрөвдүгээрт, төсвийн санхүүжилтийн хугацаа илүү тогтвортой, урьдчилан таамаглах боломжтой болсноор төртэй гэрээ байгуулсан аж ахуйн нэгжүүдийн авлага хуримтлагдах, санхүүжилт оны эцэст төвлөрөх, богино хугацаанд гүйцэтгэл шахагдах эрсдэл буурах боломжтой. Энэ нь бизнесийн мөнгөн урсгал, эргэлтийн хөрөнгө болон зээлийн хэрэгцээнд эерэг нөлөө үзүүлнэ.</w:t>
      </w:r>
    </w:p>
    <w:p w14:paraId="1EF9C807"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Тавдугаарт, шинэ төсвийн жилд шилжих эхний үед төрийн байгууллага болон хувийн хэвшлийн хооронд байгуулсан олон жилийн гэрээ, концесс, төр-хувийн хэвшлийн түншлэл, нийлүүлэлт, үйлчилгээ, барилга угсралтын гэрээнд санхүүжилтийн жил, гүйцэтгэлийн хугацааг хэрхэн ойлгох асуудал үүсч болзошгүй. Иймд төсвийн жил өөрчлөгдсөн нь өмнө байгуулсан гэрээний хүчин төгөлдөр байдал, төлбөрийн үүрэг, гүйцэтгэлийн хугацааг өөрчлөх үндэслэл болохгүй гэдгийг шилжилтийн зохицуулалтаар тодорхой болгох шаардлагатай.</w:t>
      </w:r>
    </w:p>
    <w:p w14:paraId="6E71A10B" w14:textId="77777777" w:rsidR="008B69C8" w:rsidRPr="008B69C8" w:rsidRDefault="008B69C8" w:rsidP="008B69C8">
      <w:pPr>
        <w:ind w:firstLine="720"/>
        <w:jc w:val="both"/>
        <w:rPr>
          <w:rFonts w:ascii="Arial" w:hAnsi="Arial" w:cs="Arial"/>
          <w:szCs w:val="24"/>
          <w:lang w:val="mn-MN"/>
        </w:rPr>
      </w:pPr>
      <w:r w:rsidRPr="008B69C8">
        <w:rPr>
          <w:rFonts w:ascii="Arial" w:hAnsi="Arial" w:cs="Arial"/>
          <w:szCs w:val="24"/>
          <w:lang w:val="mn-MN"/>
        </w:rPr>
        <w:t xml:space="preserve">Зургадугаарт, аж ахуйн нэгжүүдийн санхүүгийн тайлангийн жил болон татварын жилийг өөрчлөхгүй, зөвхөн улсын болон орон нутгийн төсвийн жилийг өөрчлөх хувилбарыг сонгосон тохиолдолд хувийн хэвшилд үүсэх шууд захиргааны болон санхүүгийн ачаалал харьцангуй бага байна. Энэ тохиолдолд төсөв болон татвар, </w:t>
      </w:r>
      <w:r w:rsidRPr="008B69C8">
        <w:rPr>
          <w:rFonts w:ascii="Arial" w:hAnsi="Arial" w:cs="Arial"/>
          <w:szCs w:val="24"/>
          <w:lang w:val="mn-MN"/>
        </w:rPr>
        <w:lastRenderedPageBreak/>
        <w:t>санхүүгийн тайлангийн хугацаа хоорондын мэдээлэл хөрвүүлэх, орлогын төлөвлөлт хийх аргачлалыг төрийн байгууллагын түвшинд шийдвэрлэх боломжтой.</w:t>
      </w:r>
    </w:p>
    <w:p w14:paraId="59B1219F" w14:textId="591A6B29" w:rsidR="00826F94" w:rsidRDefault="008B69C8" w:rsidP="008B69C8">
      <w:pPr>
        <w:ind w:firstLine="720"/>
        <w:jc w:val="both"/>
        <w:rPr>
          <w:rFonts w:ascii="Arial" w:hAnsi="Arial" w:cs="Arial"/>
          <w:szCs w:val="24"/>
          <w:lang w:val="mn-MN"/>
        </w:rPr>
      </w:pPr>
      <w:r w:rsidRPr="008B69C8">
        <w:rPr>
          <w:rFonts w:ascii="Arial" w:hAnsi="Arial" w:cs="Arial"/>
          <w:szCs w:val="24"/>
          <w:lang w:val="mn-MN"/>
        </w:rPr>
        <w:t>Үнэлгээ: Төсвийн жилийн өөрчлөлт нь төрийн худалдан авах ажиллагаа, санхүүжилтийн төлөвлөлтийг сайжруулснаар хувийн хэвшилд эерэг нөлөө үзүүлэх боломжтой. Харин татварын жил болон бүх аж ахуйн нэгжийн санхүүгийн тайлангийн жилийг төсвийн жилтэй механикаар адил өөрчилбөл хувийн хэвшлийн нягтлан бодох бүртгэл, татварын тайлагнал, аудит, мэдээллийн систем болон бизнес төлөвлөлтийн зардлыг нэмэгдүүлэх эрсдэлтэй. Иймд хувийн хэвшилд үүсэх захиргааны болон санхүүгийн ачааллыг хамгийн бага байлгахын тулд төсвийн жил, татварын жил, санхүүгийн тайлангийн жилийг заавал ижил хугацаатай болгох эсэхийг тус тусад нь үнэлж, шаардлагагүй тохиолдолд хувийн хэвшлийн тайлангийн жилийг хэвээр хадгалах нь зүйтэй.</w:t>
      </w:r>
    </w:p>
    <w:p w14:paraId="3E26517B" w14:textId="77777777" w:rsidR="00F54A94" w:rsidRPr="00F54A94" w:rsidRDefault="00F54A94" w:rsidP="00F54A94">
      <w:pPr>
        <w:ind w:firstLine="720"/>
        <w:jc w:val="both"/>
        <w:rPr>
          <w:rFonts w:ascii="Arial" w:hAnsi="Arial" w:cs="Arial"/>
          <w:b/>
          <w:bCs/>
          <w:szCs w:val="24"/>
          <w:lang w:val="mn-MN"/>
        </w:rPr>
      </w:pPr>
      <w:r w:rsidRPr="00F54A94">
        <w:rPr>
          <w:rFonts w:ascii="Arial" w:hAnsi="Arial" w:cs="Arial"/>
          <w:b/>
          <w:bCs/>
          <w:szCs w:val="24"/>
          <w:lang w:val="mn-MN"/>
        </w:rPr>
        <w:t>Төсвийн жил, татварын жил болон санхүүгийн тайлангийн жилийн зөрүүгээс үүсэх эрсдэл</w:t>
      </w:r>
    </w:p>
    <w:p w14:paraId="1FFC5CC0" w14:textId="77777777" w:rsidR="00F54A94" w:rsidRPr="00F54A94" w:rsidRDefault="00F54A94" w:rsidP="00F54A94">
      <w:pPr>
        <w:ind w:firstLine="720"/>
        <w:jc w:val="both"/>
        <w:rPr>
          <w:rFonts w:ascii="Arial" w:hAnsi="Arial" w:cs="Arial"/>
          <w:szCs w:val="24"/>
          <w:lang w:val="mn-MN"/>
        </w:rPr>
      </w:pPr>
      <w:r w:rsidRPr="00F54A94">
        <w:rPr>
          <w:rFonts w:ascii="Arial" w:hAnsi="Arial" w:cs="Arial"/>
          <w:szCs w:val="24"/>
          <w:lang w:val="mn-MN"/>
        </w:rPr>
        <w:t>Төсвийн жилийг тухайн оны 10 дугаар сарын 01-ний өдрөөс дараа оны 09 дүгээр сарын 30-ны өдөр хүртэл болгон өөрчлөх боловч татварын жил болон аж ахуйн нэгж, байгууллагын санхүүгийн тайлангийн жилийг тухайн оны 01 дүгээр сарын 01-ний өдрөөс 12 дугаар сарын 31-ний өдөр хүртэл хэвээр хадгалсан тохиолдолд төсөв, татвар болон санхүүгийн тайлагналын хугацаа хоорондоо зөрөх нөхцөл үүснэ.</w:t>
      </w:r>
    </w:p>
    <w:p w14:paraId="333527D8" w14:textId="77777777" w:rsidR="00F54A94" w:rsidRPr="00F54A94" w:rsidRDefault="00F54A94" w:rsidP="00F54A94">
      <w:pPr>
        <w:ind w:firstLine="720"/>
        <w:jc w:val="both"/>
        <w:rPr>
          <w:rFonts w:ascii="Arial" w:hAnsi="Arial" w:cs="Arial"/>
          <w:szCs w:val="24"/>
          <w:lang w:val="mn-MN"/>
        </w:rPr>
      </w:pPr>
      <w:r w:rsidRPr="00F54A94">
        <w:rPr>
          <w:rFonts w:ascii="Arial" w:hAnsi="Arial" w:cs="Arial"/>
          <w:szCs w:val="24"/>
          <w:lang w:val="mn-MN"/>
        </w:rPr>
        <w:t>Энэхүү хугацааны зөрүү нь өөрөө төсвийн орлого төвлөрөхөд саад болохгүй боловч төсвийн орлогыг төлөвлөх, татварын орлогын гүйцэтгэлийг тайлагнах, аж ахуйн нэгжийн жилийн татварын эцсийн тооцоог төсвийн гүйцэтгэлтэй тулгах, статистикийн мэдээллийг нэгтгэх, аудит хийх үед нэмэлт тохируулга, тооцоолол шаардах бөгөөд аргачлал тодорхой бус тохиолдолд мэдээллийн зөрүү, давхардал, буруу харьцуулалт үүсэх эрсдэлтэй.</w:t>
      </w:r>
    </w:p>
    <w:p w14:paraId="3CF7D863" w14:textId="162F1745" w:rsidR="00F54A94" w:rsidRPr="00F54A94" w:rsidRDefault="00F54A94" w:rsidP="00F54A94">
      <w:pPr>
        <w:ind w:firstLine="720"/>
        <w:jc w:val="both"/>
        <w:rPr>
          <w:rFonts w:ascii="Arial" w:hAnsi="Arial" w:cs="Arial"/>
          <w:szCs w:val="24"/>
          <w:lang w:val="mn-MN"/>
        </w:rPr>
      </w:pPr>
      <w:r w:rsidRPr="00F54A94">
        <w:rPr>
          <w:rFonts w:ascii="Arial" w:hAnsi="Arial" w:cs="Arial"/>
          <w:szCs w:val="24"/>
          <w:lang w:val="mn-MN"/>
        </w:rPr>
        <w:t>Тухайлбал, 20</w:t>
      </w:r>
      <w:r w:rsidR="00D37225">
        <w:rPr>
          <w:rFonts w:ascii="Arial" w:hAnsi="Arial" w:cs="Arial"/>
          <w:szCs w:val="24"/>
          <w:lang w:val="mn-MN"/>
        </w:rPr>
        <w:t>30</w:t>
      </w:r>
      <w:r w:rsidRPr="00F54A94">
        <w:rPr>
          <w:rFonts w:ascii="Arial" w:hAnsi="Arial" w:cs="Arial"/>
          <w:szCs w:val="24"/>
          <w:lang w:val="mn-MN"/>
        </w:rPr>
        <w:t xml:space="preserve"> оны төсвийн жил 202</w:t>
      </w:r>
      <w:r w:rsidR="00D37225">
        <w:rPr>
          <w:rFonts w:ascii="Arial" w:hAnsi="Arial" w:cs="Arial"/>
          <w:szCs w:val="24"/>
          <w:lang w:val="mn-MN"/>
        </w:rPr>
        <w:t>9</w:t>
      </w:r>
      <w:r w:rsidRPr="00F54A94">
        <w:rPr>
          <w:rFonts w:ascii="Arial" w:hAnsi="Arial" w:cs="Arial"/>
          <w:szCs w:val="24"/>
          <w:lang w:val="mn-MN"/>
        </w:rPr>
        <w:t xml:space="preserve"> оны 10 дугаар сарын 01-нээс 20</w:t>
      </w:r>
      <w:r w:rsidR="00D37225">
        <w:rPr>
          <w:rFonts w:ascii="Arial" w:hAnsi="Arial" w:cs="Arial"/>
          <w:szCs w:val="24"/>
          <w:lang w:val="mn-MN"/>
        </w:rPr>
        <w:t>30</w:t>
      </w:r>
      <w:r w:rsidRPr="00F54A94">
        <w:rPr>
          <w:rFonts w:ascii="Arial" w:hAnsi="Arial" w:cs="Arial"/>
          <w:szCs w:val="24"/>
          <w:lang w:val="mn-MN"/>
        </w:rPr>
        <w:t xml:space="preserve"> оны 09 дүгээр сарын 30-ны өдөр хүртэл үргэлжлэх тохиолдолд уг төсвийн жилийн татварын орлогын гүйцэтгэл нь 202</w:t>
      </w:r>
      <w:r w:rsidR="00D37225">
        <w:rPr>
          <w:rFonts w:ascii="Arial" w:hAnsi="Arial" w:cs="Arial"/>
          <w:szCs w:val="24"/>
          <w:lang w:val="mn-MN"/>
        </w:rPr>
        <w:t>9</w:t>
      </w:r>
      <w:r w:rsidRPr="00F54A94">
        <w:rPr>
          <w:rFonts w:ascii="Arial" w:hAnsi="Arial" w:cs="Arial"/>
          <w:szCs w:val="24"/>
          <w:lang w:val="mn-MN"/>
        </w:rPr>
        <w:t xml:space="preserve"> оны татварын жилийн сүүлийн гурван сар болон 20</w:t>
      </w:r>
      <w:r w:rsidR="00D37225">
        <w:rPr>
          <w:rFonts w:ascii="Arial" w:hAnsi="Arial" w:cs="Arial"/>
          <w:szCs w:val="24"/>
          <w:lang w:val="mn-MN"/>
        </w:rPr>
        <w:t>30</w:t>
      </w:r>
      <w:r w:rsidRPr="00F54A94">
        <w:rPr>
          <w:rFonts w:ascii="Arial" w:hAnsi="Arial" w:cs="Arial"/>
          <w:szCs w:val="24"/>
          <w:lang w:val="mn-MN"/>
        </w:rPr>
        <w:t xml:space="preserve"> оны татварын жилийн эхний есөн сарын мэдээллээс бүрдэхээр байна. Иймд нэг төсвийн жилийн орлогыг нэг татварын жилийн тайлантай шууд тулган харьцуулах боломжгүй бол</w:t>
      </w:r>
      <w:r w:rsidR="006673EA">
        <w:rPr>
          <w:rFonts w:ascii="Arial" w:hAnsi="Arial" w:cs="Arial"/>
          <w:szCs w:val="24"/>
          <w:lang w:val="mn-MN"/>
        </w:rPr>
        <w:t>ж болзошгүй.</w:t>
      </w:r>
    </w:p>
    <w:p w14:paraId="1258CF18" w14:textId="77777777" w:rsidR="00F54A94" w:rsidRPr="00F54A94" w:rsidRDefault="00F54A94" w:rsidP="00F54A94">
      <w:pPr>
        <w:ind w:firstLine="720"/>
        <w:jc w:val="both"/>
        <w:rPr>
          <w:rFonts w:ascii="Arial" w:hAnsi="Arial" w:cs="Arial"/>
          <w:szCs w:val="24"/>
          <w:lang w:val="mn-MN"/>
        </w:rPr>
      </w:pPr>
      <w:r w:rsidRPr="00F54A94">
        <w:rPr>
          <w:rFonts w:ascii="Arial" w:hAnsi="Arial" w:cs="Arial"/>
          <w:szCs w:val="24"/>
          <w:lang w:val="mn-MN"/>
        </w:rPr>
        <w:t>Мөн санхүүгийн тайлангийн жил хуанлийн жилээр хэвээр үлдвэл төсвийн байгууллага болон төсвөөс санхүүждэг хөтөлбөр, төсөл, арга хэмжээний төсвийн гүйцэтгэл болон санхүүгийн тайлангийн хугацаа зөрөх асуудлыг тусгайлан зохицуулах шаардлага үүснэ.</w:t>
      </w:r>
    </w:p>
    <w:p w14:paraId="740D991E" w14:textId="77777777" w:rsidR="00F54A94" w:rsidRPr="00F54A94" w:rsidRDefault="00F54A94" w:rsidP="00F54A94">
      <w:pPr>
        <w:ind w:firstLine="720"/>
        <w:jc w:val="both"/>
        <w:rPr>
          <w:rFonts w:ascii="Arial" w:hAnsi="Arial" w:cs="Arial"/>
          <w:szCs w:val="24"/>
          <w:lang w:val="mn-MN"/>
        </w:rPr>
      </w:pPr>
    </w:p>
    <w:p w14:paraId="48B80617" w14:textId="77777777" w:rsidR="00F54A94" w:rsidRPr="00F54A94" w:rsidRDefault="00F54A94" w:rsidP="00F54A94">
      <w:pPr>
        <w:ind w:firstLine="720"/>
        <w:jc w:val="both"/>
        <w:rPr>
          <w:rFonts w:ascii="Arial" w:hAnsi="Arial" w:cs="Arial"/>
          <w:szCs w:val="24"/>
          <w:lang w:val="mn-MN"/>
        </w:rPr>
      </w:pPr>
      <w:r w:rsidRPr="00F54A94">
        <w:rPr>
          <w:rFonts w:ascii="Arial" w:hAnsi="Arial" w:cs="Arial"/>
          <w:szCs w:val="24"/>
          <w:lang w:val="mn-MN"/>
        </w:rPr>
        <w:lastRenderedPageBreak/>
        <w:t>Гэсэн хэдий ч зөвхөн төсвийн жилийг өөрчилсөн үндэслэлээр бүх аж ахуйн нэгж, байгууллагын татварын жил, санхүүгийн тайлангийн жилийг нэгэн зэрэг өөрчлөх нь хувийн хэвшлийн нягтлан бодох бүртгэл, татварын тайлагнал, аудит, мэдээллийн систем болон бизнес төлөвлөлтөд их хэмжээний нэг удаагийн болон байнгын зардал үүсгэх эрсдэлтэй.</w:t>
      </w:r>
    </w:p>
    <w:p w14:paraId="492A2DBC" w14:textId="77777777" w:rsidR="00F54A94" w:rsidRPr="00F54A94" w:rsidRDefault="00F54A94" w:rsidP="00F54A94">
      <w:pPr>
        <w:ind w:firstLine="720"/>
        <w:jc w:val="both"/>
        <w:rPr>
          <w:rFonts w:ascii="Arial" w:hAnsi="Arial" w:cs="Arial"/>
          <w:szCs w:val="24"/>
          <w:lang w:val="mn-MN"/>
        </w:rPr>
      </w:pPr>
      <w:r w:rsidRPr="00F54A94">
        <w:rPr>
          <w:rFonts w:ascii="Arial" w:hAnsi="Arial" w:cs="Arial"/>
          <w:szCs w:val="24"/>
          <w:lang w:val="mn-MN"/>
        </w:rPr>
        <w:t>Иймд төсвийн жил, татварын жил болон санхүүгийн тайлангийн жилийг заавал нэг хугацаатай болгох эсэхийг тус тусад нь үнэлж, хугацааг өөр байлгах тохиолдолд төсвийн орлого, татварын тайлан болон санхүүгийн мэдээллийг хооронд нь хөрвүүлэх, нэгтгэх, тулган баталгаажуулах тусгай аргачлал, мэдээллийн системийн зохицуулалтыг урьдчилан бүрдүүлэх шаардлагатай.</w:t>
      </w:r>
    </w:p>
    <w:p w14:paraId="658DF269" w14:textId="3775DBEC" w:rsidR="00F54A94" w:rsidRPr="00826F94" w:rsidRDefault="00F54A94" w:rsidP="00F54A94">
      <w:pPr>
        <w:ind w:firstLine="720"/>
        <w:jc w:val="both"/>
        <w:rPr>
          <w:rFonts w:ascii="Arial" w:hAnsi="Arial" w:cs="Arial"/>
          <w:szCs w:val="24"/>
          <w:lang w:val="mn-MN"/>
        </w:rPr>
      </w:pPr>
      <w:r w:rsidRPr="00F54A94">
        <w:rPr>
          <w:rFonts w:ascii="Arial" w:hAnsi="Arial" w:cs="Arial"/>
          <w:szCs w:val="24"/>
          <w:lang w:val="mn-MN"/>
        </w:rPr>
        <w:t>Үнэлгээ: Төсвийн жил болон татвар, санхүүгийн тайлангийн жил хоорондоо өөр хугацаатай байх нь хэрэгжих боломжгүй зохицуулалт биш боловч тайлагнал, статистик, аудит, төсвийн орлогын төлөвлөлтийн нэмэлт төвөгшил бий болгоно. Иймд хугацааны зөрүүгээс үүсэх мэдээллийн болон захиргааны ачааллыг тооцож, нэгтгэн тайлагнах тусгай механизм бүрдүүлэхгүй бол хэрэгжилтийн эхний жилүүдэд будлиан, мэдээллийн зөрүү үүсэх эрсдэл өндөр гэж үнэлэв.</w:t>
      </w:r>
    </w:p>
    <w:p w14:paraId="38F96E9A" w14:textId="2FA885E9" w:rsidR="00826F94" w:rsidRPr="00826F94" w:rsidRDefault="00826F94" w:rsidP="00826F94">
      <w:pPr>
        <w:ind w:firstLine="720"/>
        <w:jc w:val="both"/>
        <w:rPr>
          <w:rFonts w:ascii="Arial" w:hAnsi="Arial" w:cs="Arial"/>
          <w:b/>
          <w:bCs/>
          <w:szCs w:val="24"/>
          <w:lang w:val="mn-MN"/>
        </w:rPr>
      </w:pPr>
      <w:r w:rsidRPr="00826F94">
        <w:rPr>
          <w:rFonts w:ascii="Arial" w:hAnsi="Arial" w:cs="Arial"/>
          <w:b/>
          <w:bCs/>
          <w:szCs w:val="24"/>
          <w:lang w:val="mn-MN"/>
        </w:rPr>
        <w:t>“Ойлгомжтой байдлыг судлах” шалгуур үзүүлэлтийн хүрээнд хийсэн үнэлгээ:</w:t>
      </w:r>
    </w:p>
    <w:p w14:paraId="3F3CF5A9" w14:textId="77777777" w:rsidR="00826F94" w:rsidRPr="00826F94" w:rsidRDefault="00826F94" w:rsidP="00826F94">
      <w:pPr>
        <w:ind w:firstLine="720"/>
        <w:jc w:val="both"/>
        <w:rPr>
          <w:rFonts w:ascii="Arial" w:hAnsi="Arial" w:cs="Arial"/>
          <w:szCs w:val="24"/>
          <w:lang w:val="mn-MN"/>
        </w:rPr>
      </w:pPr>
      <w:r w:rsidRPr="00826F94">
        <w:rPr>
          <w:rFonts w:ascii="Arial" w:hAnsi="Arial" w:cs="Arial"/>
          <w:szCs w:val="24"/>
          <w:lang w:val="mn-MN"/>
        </w:rPr>
        <w:t>Энэхүү шалгах хэрэгслийн дагуу хуулийн төслийг бүхэлд нь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w:t>
      </w:r>
    </w:p>
    <w:p w14:paraId="1303E0A1" w14:textId="70C6A355" w:rsidR="00826F94" w:rsidRDefault="00826F94" w:rsidP="00826F94">
      <w:pPr>
        <w:ind w:firstLine="720"/>
        <w:jc w:val="both"/>
        <w:rPr>
          <w:rFonts w:ascii="Arial" w:hAnsi="Arial" w:cs="Arial"/>
          <w:b/>
          <w:bCs/>
          <w:szCs w:val="24"/>
          <w:lang w:val="mn-MN"/>
        </w:rPr>
      </w:pPr>
      <w:r w:rsidRPr="00826F94">
        <w:rPr>
          <w:rFonts w:ascii="Arial" w:hAnsi="Arial" w:cs="Arial"/>
          <w:b/>
          <w:bCs/>
          <w:szCs w:val="24"/>
          <w:lang w:val="mn-MN"/>
        </w:rPr>
        <w:t>Хууль тогтоомжийн тухай хуулийн 29 дүгээр зүйлд заасан хуулийн төслийн эх бичвэрийн агуулгад тавих нийтлэг шаардлага:</w:t>
      </w:r>
    </w:p>
    <w:p w14:paraId="0F74E852" w14:textId="77777777" w:rsidR="00BE693B" w:rsidRDefault="00BE693B" w:rsidP="00826F94">
      <w:pPr>
        <w:ind w:firstLine="720"/>
        <w:jc w:val="both"/>
        <w:rPr>
          <w:rFonts w:ascii="Arial" w:hAnsi="Arial" w:cs="Arial"/>
          <w:b/>
          <w:bCs/>
          <w:szCs w:val="24"/>
          <w:lang w:val="mn-M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850"/>
        <w:gridCol w:w="2610"/>
      </w:tblGrid>
      <w:tr w:rsidR="00BE693B" w:rsidRPr="00E21DA3" w14:paraId="1054F2F3" w14:textId="77777777" w:rsidTr="00BE693B">
        <w:tc>
          <w:tcPr>
            <w:tcW w:w="1165" w:type="dxa"/>
          </w:tcPr>
          <w:p w14:paraId="7FE37922" w14:textId="77777777" w:rsidR="00BE693B" w:rsidRPr="00E21DA3" w:rsidRDefault="00BE693B" w:rsidP="00DD78A0">
            <w:pPr>
              <w:jc w:val="center"/>
              <w:rPr>
                <w:rFonts w:ascii="Arial" w:hAnsi="Arial" w:cs="Arial"/>
                <w:iCs/>
                <w:color w:val="000000" w:themeColor="text1"/>
                <w:lang w:val="mn-MN"/>
              </w:rPr>
            </w:pPr>
            <w:r w:rsidRPr="00E21DA3">
              <w:rPr>
                <w:rFonts w:ascii="Arial" w:hAnsi="Arial" w:cs="Arial"/>
                <w:iCs/>
                <w:color w:val="000000" w:themeColor="text1"/>
                <w:lang w:val="mn-MN"/>
              </w:rPr>
              <w:t xml:space="preserve">        №</w:t>
            </w:r>
          </w:p>
        </w:tc>
        <w:tc>
          <w:tcPr>
            <w:tcW w:w="5850" w:type="dxa"/>
          </w:tcPr>
          <w:p w14:paraId="54AAF7D3" w14:textId="77777777" w:rsidR="00BE693B" w:rsidRPr="00E21DA3" w:rsidRDefault="00BE693B" w:rsidP="00DD78A0">
            <w:pPr>
              <w:jc w:val="center"/>
              <w:rPr>
                <w:rFonts w:ascii="Arial" w:hAnsi="Arial" w:cs="Arial"/>
                <w:iCs/>
                <w:color w:val="000000" w:themeColor="text1"/>
                <w:lang w:val="mn-MN"/>
              </w:rPr>
            </w:pPr>
            <w:r w:rsidRPr="00E21DA3">
              <w:rPr>
                <w:rFonts w:ascii="Arial" w:hAnsi="Arial" w:cs="Arial"/>
                <w:iCs/>
                <w:color w:val="000000" w:themeColor="text1"/>
                <w:lang w:val="mn-MN"/>
              </w:rPr>
              <w:t>Хууль тогтоомжийн тухай хуулийн зохицуулалт</w:t>
            </w:r>
          </w:p>
        </w:tc>
        <w:tc>
          <w:tcPr>
            <w:tcW w:w="2610" w:type="dxa"/>
          </w:tcPr>
          <w:p w14:paraId="3DF237D6" w14:textId="77777777" w:rsidR="00BE693B" w:rsidRPr="00E21DA3" w:rsidRDefault="00BE693B" w:rsidP="00DD78A0">
            <w:pPr>
              <w:jc w:val="center"/>
              <w:rPr>
                <w:rFonts w:ascii="Arial" w:hAnsi="Arial" w:cs="Arial"/>
                <w:iCs/>
                <w:color w:val="000000" w:themeColor="text1"/>
                <w:lang w:val="mn-MN"/>
              </w:rPr>
            </w:pPr>
            <w:r w:rsidRPr="00E21DA3">
              <w:rPr>
                <w:rFonts w:ascii="Arial" w:hAnsi="Arial" w:cs="Arial"/>
                <w:iCs/>
                <w:color w:val="000000" w:themeColor="text1"/>
                <w:lang w:val="mn-MN"/>
              </w:rPr>
              <w:t>Шаардлага хангасан эсэх</w:t>
            </w:r>
          </w:p>
        </w:tc>
      </w:tr>
      <w:tr w:rsidR="00BE693B" w:rsidRPr="00E21DA3" w14:paraId="0D79F883" w14:textId="77777777" w:rsidTr="00BE693B">
        <w:trPr>
          <w:trHeight w:val="1141"/>
        </w:trPr>
        <w:tc>
          <w:tcPr>
            <w:tcW w:w="1165" w:type="dxa"/>
          </w:tcPr>
          <w:p w14:paraId="25F8FE77" w14:textId="77777777" w:rsidR="00BE693B" w:rsidRPr="00E21DA3" w:rsidRDefault="00BE693B" w:rsidP="00BE693B">
            <w:pPr>
              <w:pStyle w:val="ListParagraph"/>
              <w:numPr>
                <w:ilvl w:val="0"/>
                <w:numId w:val="4"/>
              </w:numPr>
              <w:jc w:val="both"/>
              <w:rPr>
                <w:rFonts w:ascii="Arial" w:hAnsi="Arial" w:cs="Arial"/>
                <w:color w:val="000000" w:themeColor="text1"/>
                <w:lang w:val="mn-MN"/>
              </w:rPr>
            </w:pPr>
          </w:p>
        </w:tc>
        <w:tc>
          <w:tcPr>
            <w:tcW w:w="5850" w:type="dxa"/>
          </w:tcPr>
          <w:p w14:paraId="5C46D8D2"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2610" w:type="dxa"/>
          </w:tcPr>
          <w:p w14:paraId="24F8D5F8"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p w14:paraId="79355139" w14:textId="77777777" w:rsidR="00BE693B" w:rsidRPr="00E21DA3" w:rsidRDefault="00BE693B" w:rsidP="00DD78A0">
            <w:pPr>
              <w:jc w:val="both"/>
              <w:rPr>
                <w:rFonts w:ascii="Arial" w:hAnsi="Arial" w:cs="Arial"/>
                <w:color w:val="000000" w:themeColor="text1"/>
                <w:lang w:val="mn-MN"/>
              </w:rPr>
            </w:pPr>
          </w:p>
        </w:tc>
      </w:tr>
      <w:tr w:rsidR="00BE693B" w:rsidRPr="00E21DA3" w14:paraId="35997E27" w14:textId="77777777" w:rsidTr="00BE693B">
        <w:trPr>
          <w:trHeight w:val="64"/>
        </w:trPr>
        <w:tc>
          <w:tcPr>
            <w:tcW w:w="1165" w:type="dxa"/>
          </w:tcPr>
          <w:p w14:paraId="1B3F765C" w14:textId="77777777" w:rsidR="00BE693B" w:rsidRPr="00E21DA3" w:rsidRDefault="00BE693B" w:rsidP="00BE693B">
            <w:pPr>
              <w:pStyle w:val="ListParagraph"/>
              <w:numPr>
                <w:ilvl w:val="0"/>
                <w:numId w:val="4"/>
              </w:numPr>
              <w:jc w:val="both"/>
              <w:rPr>
                <w:rFonts w:ascii="Arial" w:hAnsi="Arial" w:cs="Arial"/>
                <w:color w:val="000000" w:themeColor="text1"/>
                <w:lang w:val="mn-MN"/>
              </w:rPr>
            </w:pPr>
          </w:p>
        </w:tc>
        <w:tc>
          <w:tcPr>
            <w:tcW w:w="5850" w:type="dxa"/>
          </w:tcPr>
          <w:p w14:paraId="6CAC66CF"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29.1.2.тухайн хуулиар зохицуулах нийгмийн харилцаанд хамаарах асуудлыг бүрэн тусгасан байх;</w:t>
            </w:r>
          </w:p>
        </w:tc>
        <w:tc>
          <w:tcPr>
            <w:tcW w:w="2610" w:type="dxa"/>
          </w:tcPr>
          <w:p w14:paraId="2CF106AA"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BE693B" w:rsidRPr="00E21DA3" w14:paraId="4C84F8A2" w14:textId="77777777" w:rsidTr="00BE693B">
        <w:tc>
          <w:tcPr>
            <w:tcW w:w="1165" w:type="dxa"/>
          </w:tcPr>
          <w:p w14:paraId="5C896234" w14:textId="77777777" w:rsidR="00BE693B" w:rsidRPr="00E21DA3" w:rsidRDefault="00BE693B" w:rsidP="00BE693B">
            <w:pPr>
              <w:pStyle w:val="ListParagraph"/>
              <w:numPr>
                <w:ilvl w:val="0"/>
                <w:numId w:val="4"/>
              </w:numPr>
              <w:jc w:val="both"/>
              <w:rPr>
                <w:rFonts w:ascii="Arial" w:hAnsi="Arial" w:cs="Arial"/>
                <w:color w:val="000000" w:themeColor="text1"/>
                <w:lang w:val="mn-MN"/>
              </w:rPr>
            </w:pPr>
          </w:p>
        </w:tc>
        <w:tc>
          <w:tcPr>
            <w:tcW w:w="5850" w:type="dxa"/>
          </w:tcPr>
          <w:p w14:paraId="1D893C09"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2610" w:type="dxa"/>
          </w:tcPr>
          <w:p w14:paraId="34D0E243"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BE693B" w:rsidRPr="00E21DA3" w14:paraId="5D6E12F2" w14:textId="77777777" w:rsidTr="00BE693B">
        <w:tc>
          <w:tcPr>
            <w:tcW w:w="1165" w:type="dxa"/>
          </w:tcPr>
          <w:p w14:paraId="244345F4" w14:textId="77777777" w:rsidR="00BE693B" w:rsidRPr="00E21DA3" w:rsidRDefault="00BE693B" w:rsidP="00BE693B">
            <w:pPr>
              <w:pStyle w:val="ListParagraph"/>
              <w:numPr>
                <w:ilvl w:val="0"/>
                <w:numId w:val="4"/>
              </w:numPr>
              <w:jc w:val="both"/>
              <w:rPr>
                <w:rFonts w:ascii="Arial" w:hAnsi="Arial" w:cs="Arial"/>
                <w:color w:val="000000" w:themeColor="text1"/>
                <w:lang w:val="mn-MN"/>
              </w:rPr>
            </w:pPr>
          </w:p>
        </w:tc>
        <w:tc>
          <w:tcPr>
            <w:tcW w:w="5850" w:type="dxa"/>
          </w:tcPr>
          <w:p w14:paraId="43DF7915"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610" w:type="dxa"/>
          </w:tcPr>
          <w:p w14:paraId="6F34F37E"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BE693B" w:rsidRPr="00E21DA3" w14:paraId="2C955285" w14:textId="77777777" w:rsidTr="00BE693B">
        <w:tc>
          <w:tcPr>
            <w:tcW w:w="1165" w:type="dxa"/>
          </w:tcPr>
          <w:p w14:paraId="62D9B696" w14:textId="77777777" w:rsidR="00BE693B" w:rsidRPr="00E21DA3" w:rsidRDefault="00BE693B" w:rsidP="00BE693B">
            <w:pPr>
              <w:pStyle w:val="ListParagraph"/>
              <w:numPr>
                <w:ilvl w:val="0"/>
                <w:numId w:val="4"/>
              </w:numPr>
              <w:jc w:val="both"/>
              <w:rPr>
                <w:rFonts w:ascii="Arial" w:hAnsi="Arial" w:cs="Arial"/>
                <w:color w:val="000000" w:themeColor="text1"/>
                <w:lang w:val="mn-MN"/>
              </w:rPr>
            </w:pPr>
          </w:p>
        </w:tc>
        <w:tc>
          <w:tcPr>
            <w:tcW w:w="5850" w:type="dxa"/>
          </w:tcPr>
          <w:p w14:paraId="553E8F2D"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29.1.5.зүйл, хэсэг, заалт нь хоорондоо зөрчилгүй байх;</w:t>
            </w:r>
          </w:p>
        </w:tc>
        <w:tc>
          <w:tcPr>
            <w:tcW w:w="2610" w:type="dxa"/>
          </w:tcPr>
          <w:p w14:paraId="5C07A6C2" w14:textId="77777777" w:rsidR="00BE693B" w:rsidRPr="00E21DA3" w:rsidRDefault="00BE693B" w:rsidP="00DD78A0">
            <w:pPr>
              <w:jc w:val="both"/>
              <w:rPr>
                <w:rFonts w:ascii="Arial" w:hAnsi="Arial" w:cs="Arial"/>
                <w:i/>
                <w:color w:val="000000" w:themeColor="text1"/>
                <w:lang w:val="mn-MN"/>
              </w:rPr>
            </w:pPr>
            <w:r w:rsidRPr="00E21DA3">
              <w:rPr>
                <w:rFonts w:ascii="Arial" w:hAnsi="Arial" w:cs="Arial"/>
                <w:color w:val="000000" w:themeColor="text1"/>
                <w:lang w:val="mn-MN"/>
              </w:rPr>
              <w:t xml:space="preserve">Зөрчилгүй.  </w:t>
            </w:r>
          </w:p>
        </w:tc>
      </w:tr>
      <w:tr w:rsidR="00BE693B" w:rsidRPr="00E21DA3" w14:paraId="782F3E02" w14:textId="77777777" w:rsidTr="00BE693B">
        <w:tc>
          <w:tcPr>
            <w:tcW w:w="1165" w:type="dxa"/>
          </w:tcPr>
          <w:p w14:paraId="778B7D53" w14:textId="77777777" w:rsidR="00BE693B" w:rsidRPr="00E21DA3" w:rsidRDefault="00BE693B" w:rsidP="00BE693B">
            <w:pPr>
              <w:pStyle w:val="ListParagraph"/>
              <w:numPr>
                <w:ilvl w:val="0"/>
                <w:numId w:val="4"/>
              </w:numPr>
              <w:jc w:val="both"/>
              <w:rPr>
                <w:rFonts w:ascii="Arial" w:hAnsi="Arial" w:cs="Arial"/>
                <w:color w:val="000000" w:themeColor="text1"/>
                <w:lang w:val="mn-MN"/>
              </w:rPr>
            </w:pPr>
          </w:p>
        </w:tc>
        <w:tc>
          <w:tcPr>
            <w:tcW w:w="5850" w:type="dxa"/>
          </w:tcPr>
          <w:p w14:paraId="3D53BE28"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2610" w:type="dxa"/>
          </w:tcPr>
          <w:p w14:paraId="50B2D8AD"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BE693B" w:rsidRPr="00E21DA3" w14:paraId="21BE23F5" w14:textId="77777777" w:rsidTr="00BE693B">
        <w:tc>
          <w:tcPr>
            <w:tcW w:w="1165" w:type="dxa"/>
          </w:tcPr>
          <w:p w14:paraId="476AD8C6" w14:textId="77777777" w:rsidR="00BE693B" w:rsidRPr="00E21DA3" w:rsidRDefault="00BE693B" w:rsidP="00BE693B">
            <w:pPr>
              <w:pStyle w:val="ListParagraph"/>
              <w:numPr>
                <w:ilvl w:val="0"/>
                <w:numId w:val="4"/>
              </w:numPr>
              <w:jc w:val="both"/>
              <w:rPr>
                <w:rFonts w:ascii="Arial" w:hAnsi="Arial" w:cs="Arial"/>
                <w:color w:val="000000" w:themeColor="text1"/>
                <w:lang w:val="mn-MN"/>
              </w:rPr>
            </w:pPr>
          </w:p>
        </w:tc>
        <w:tc>
          <w:tcPr>
            <w:tcW w:w="5850" w:type="dxa"/>
          </w:tcPr>
          <w:p w14:paraId="690AFC1E"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610" w:type="dxa"/>
          </w:tcPr>
          <w:p w14:paraId="65770315"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BE693B" w:rsidRPr="00E21DA3" w14:paraId="1BA65D17" w14:textId="77777777" w:rsidTr="00BE693B">
        <w:tc>
          <w:tcPr>
            <w:tcW w:w="1165" w:type="dxa"/>
          </w:tcPr>
          <w:p w14:paraId="167633FD" w14:textId="77777777" w:rsidR="00BE693B" w:rsidRPr="00E21DA3" w:rsidRDefault="00BE693B" w:rsidP="00BE693B">
            <w:pPr>
              <w:pStyle w:val="ListParagraph"/>
              <w:numPr>
                <w:ilvl w:val="0"/>
                <w:numId w:val="4"/>
              </w:numPr>
              <w:jc w:val="both"/>
              <w:rPr>
                <w:rFonts w:ascii="Arial" w:hAnsi="Arial" w:cs="Arial"/>
                <w:color w:val="000000" w:themeColor="text1"/>
                <w:lang w:val="mn-MN"/>
              </w:rPr>
            </w:pPr>
          </w:p>
        </w:tc>
        <w:tc>
          <w:tcPr>
            <w:tcW w:w="5850" w:type="dxa"/>
          </w:tcPr>
          <w:p w14:paraId="4FB53D69"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2610" w:type="dxa"/>
          </w:tcPr>
          <w:p w14:paraId="7701D070"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BE693B" w:rsidRPr="00E21DA3" w14:paraId="05E209B5" w14:textId="77777777" w:rsidTr="00BE693B">
        <w:tc>
          <w:tcPr>
            <w:tcW w:w="1165" w:type="dxa"/>
          </w:tcPr>
          <w:p w14:paraId="584DED55" w14:textId="77777777" w:rsidR="00BE693B" w:rsidRPr="00E21DA3" w:rsidRDefault="00BE693B" w:rsidP="00BE693B">
            <w:pPr>
              <w:pStyle w:val="ListParagraph"/>
              <w:numPr>
                <w:ilvl w:val="0"/>
                <w:numId w:val="4"/>
              </w:numPr>
              <w:jc w:val="both"/>
              <w:rPr>
                <w:rFonts w:ascii="Arial" w:hAnsi="Arial" w:cs="Arial"/>
                <w:color w:val="000000" w:themeColor="text1"/>
                <w:lang w:val="mn-MN"/>
              </w:rPr>
            </w:pPr>
          </w:p>
        </w:tc>
        <w:tc>
          <w:tcPr>
            <w:tcW w:w="5850" w:type="dxa"/>
          </w:tcPr>
          <w:p w14:paraId="4096B5A3"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610" w:type="dxa"/>
          </w:tcPr>
          <w:p w14:paraId="70C30D4C"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 Шаардлагагүй.</w:t>
            </w:r>
          </w:p>
        </w:tc>
      </w:tr>
      <w:tr w:rsidR="00BE693B" w:rsidRPr="00E21DA3" w14:paraId="4F4EFD6A" w14:textId="77777777" w:rsidTr="00BE693B">
        <w:tc>
          <w:tcPr>
            <w:tcW w:w="1165" w:type="dxa"/>
          </w:tcPr>
          <w:p w14:paraId="4B9B2A36" w14:textId="77777777" w:rsidR="00BE693B" w:rsidRPr="00E21DA3" w:rsidRDefault="00BE693B" w:rsidP="00BE693B">
            <w:pPr>
              <w:pStyle w:val="ListParagraph"/>
              <w:numPr>
                <w:ilvl w:val="0"/>
                <w:numId w:val="4"/>
              </w:numPr>
              <w:jc w:val="both"/>
              <w:rPr>
                <w:rFonts w:ascii="Arial" w:hAnsi="Arial" w:cs="Arial"/>
                <w:color w:val="000000" w:themeColor="text1"/>
                <w:lang w:val="mn-MN"/>
              </w:rPr>
            </w:pPr>
          </w:p>
        </w:tc>
        <w:tc>
          <w:tcPr>
            <w:tcW w:w="5850" w:type="dxa"/>
          </w:tcPr>
          <w:p w14:paraId="1AAF4212"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610" w:type="dxa"/>
          </w:tcPr>
          <w:p w14:paraId="508667F5"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Шаардлагагүй.</w:t>
            </w:r>
          </w:p>
        </w:tc>
      </w:tr>
      <w:tr w:rsidR="00BE693B" w:rsidRPr="00E21DA3" w14:paraId="59557CCA" w14:textId="77777777" w:rsidTr="00BE693B">
        <w:tc>
          <w:tcPr>
            <w:tcW w:w="1165" w:type="dxa"/>
          </w:tcPr>
          <w:p w14:paraId="245CBC6D" w14:textId="77777777" w:rsidR="00BE693B" w:rsidRPr="00E21DA3" w:rsidRDefault="00BE693B" w:rsidP="00BE693B">
            <w:pPr>
              <w:pStyle w:val="ListParagraph"/>
              <w:numPr>
                <w:ilvl w:val="0"/>
                <w:numId w:val="4"/>
              </w:numPr>
              <w:jc w:val="both"/>
              <w:rPr>
                <w:rFonts w:ascii="Arial" w:hAnsi="Arial" w:cs="Arial"/>
                <w:color w:val="000000" w:themeColor="text1"/>
                <w:lang w:val="mn-MN"/>
              </w:rPr>
            </w:pPr>
          </w:p>
        </w:tc>
        <w:tc>
          <w:tcPr>
            <w:tcW w:w="5850" w:type="dxa"/>
          </w:tcPr>
          <w:p w14:paraId="14B5712D"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29.1.11.хуулийн төсөл нь хуулийн зорилго гэсэн зүйлтэй байж болох бөгөөд зорилгод тус хуулиар </w:t>
            </w:r>
            <w:r w:rsidRPr="00E21DA3">
              <w:rPr>
                <w:rFonts w:ascii="Arial" w:hAnsi="Arial" w:cs="Arial"/>
                <w:color w:val="000000" w:themeColor="text1"/>
                <w:lang w:val="mn-MN"/>
              </w:rPr>
              <w:lastRenderedPageBreak/>
              <w:t>хангахаар зорьж байгаа иргэний үндсэн эрх, бэхжүүлэх үндсэн зарчим, хүрэх үр дүнг тусгана.</w:t>
            </w:r>
          </w:p>
        </w:tc>
        <w:tc>
          <w:tcPr>
            <w:tcW w:w="2610" w:type="dxa"/>
          </w:tcPr>
          <w:p w14:paraId="0FC37B15"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lastRenderedPageBreak/>
              <w:t xml:space="preserve"> Шаардлагагүй.</w:t>
            </w:r>
          </w:p>
        </w:tc>
      </w:tr>
    </w:tbl>
    <w:p w14:paraId="7BB6CCBD" w14:textId="2ED96D37" w:rsidR="00BE693B" w:rsidRDefault="00BE693B" w:rsidP="00BE693B">
      <w:pPr>
        <w:jc w:val="both"/>
        <w:rPr>
          <w:rFonts w:ascii="Arial" w:hAnsi="Arial" w:cs="Arial"/>
          <w:b/>
          <w:bCs/>
          <w:szCs w:val="24"/>
          <w:lang w:val="mn-MN"/>
        </w:rPr>
      </w:pPr>
    </w:p>
    <w:p w14:paraId="76A46CD1" w14:textId="48189251" w:rsidR="00826F94" w:rsidRDefault="00BE693B" w:rsidP="00826F94">
      <w:pPr>
        <w:jc w:val="both"/>
        <w:rPr>
          <w:rFonts w:ascii="Arial" w:hAnsi="Arial" w:cs="Arial"/>
          <w:szCs w:val="24"/>
          <w:lang w:val="mn-MN"/>
        </w:rPr>
      </w:pPr>
      <w:r>
        <w:rPr>
          <w:rFonts w:ascii="Arial" w:hAnsi="Arial" w:cs="Arial"/>
          <w:b/>
          <w:bCs/>
          <w:szCs w:val="24"/>
          <w:lang w:val="mn-MN"/>
        </w:rPr>
        <w:t xml:space="preserve"> </w:t>
      </w:r>
      <w:r w:rsidR="00826F94" w:rsidRPr="00826F94">
        <w:rPr>
          <w:rFonts w:ascii="Arial" w:hAnsi="Arial" w:cs="Arial"/>
          <w:szCs w:val="24"/>
          <w:lang w:val="mn-MN"/>
        </w:rPr>
        <w:t>Хууль тогтоомжийн тухай хуулийн 30 дугаар зүйлд заасан хуулийн төслийн хэл зүй, найруулгад тавих нийтлэг шаардлага</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940"/>
        <w:gridCol w:w="2520"/>
      </w:tblGrid>
      <w:tr w:rsidR="00BE693B" w:rsidRPr="00E21DA3" w14:paraId="573C2B48" w14:textId="77777777" w:rsidTr="00BE693B">
        <w:tc>
          <w:tcPr>
            <w:tcW w:w="1165" w:type="dxa"/>
          </w:tcPr>
          <w:p w14:paraId="56E212B2" w14:textId="77777777" w:rsidR="00BE693B" w:rsidRPr="00E21DA3" w:rsidRDefault="00BE693B" w:rsidP="00DD78A0">
            <w:pPr>
              <w:jc w:val="both"/>
              <w:rPr>
                <w:rFonts w:ascii="Arial" w:hAnsi="Arial" w:cs="Arial"/>
                <w:iCs/>
                <w:color w:val="000000" w:themeColor="text1"/>
                <w:lang w:val="mn-MN"/>
              </w:rPr>
            </w:pPr>
            <w:r w:rsidRPr="00E21DA3">
              <w:rPr>
                <w:rFonts w:ascii="Arial" w:hAnsi="Arial" w:cs="Arial"/>
                <w:iCs/>
                <w:color w:val="000000" w:themeColor="text1"/>
                <w:lang w:val="mn-MN"/>
              </w:rPr>
              <w:t>№</w:t>
            </w:r>
          </w:p>
        </w:tc>
        <w:tc>
          <w:tcPr>
            <w:tcW w:w="5940" w:type="dxa"/>
          </w:tcPr>
          <w:p w14:paraId="39F42D34" w14:textId="77777777" w:rsidR="00BE693B" w:rsidRPr="00E21DA3" w:rsidRDefault="00BE693B" w:rsidP="00DD78A0">
            <w:pPr>
              <w:jc w:val="both"/>
              <w:rPr>
                <w:rFonts w:ascii="Arial" w:hAnsi="Arial" w:cs="Arial"/>
                <w:iCs/>
                <w:color w:val="000000" w:themeColor="text1"/>
                <w:lang w:val="mn-MN"/>
              </w:rPr>
            </w:pPr>
            <w:r w:rsidRPr="00E21DA3">
              <w:rPr>
                <w:rFonts w:ascii="Arial" w:hAnsi="Arial" w:cs="Arial"/>
                <w:iCs/>
                <w:color w:val="000000" w:themeColor="text1"/>
                <w:lang w:val="mn-MN"/>
              </w:rPr>
              <w:t>Хууль тогтоомжийн тухай хуулийн зохицуулалт</w:t>
            </w:r>
          </w:p>
        </w:tc>
        <w:tc>
          <w:tcPr>
            <w:tcW w:w="2520" w:type="dxa"/>
          </w:tcPr>
          <w:p w14:paraId="6776E500" w14:textId="77777777" w:rsidR="00BE693B" w:rsidRPr="00E21DA3" w:rsidRDefault="00BE693B" w:rsidP="00DD78A0">
            <w:pPr>
              <w:jc w:val="both"/>
              <w:rPr>
                <w:rFonts w:ascii="Arial" w:hAnsi="Arial" w:cs="Arial"/>
                <w:iCs/>
                <w:color w:val="000000" w:themeColor="text1"/>
                <w:lang w:val="mn-MN"/>
              </w:rPr>
            </w:pPr>
            <w:r w:rsidRPr="00E21DA3">
              <w:rPr>
                <w:rFonts w:ascii="Arial" w:hAnsi="Arial" w:cs="Arial"/>
                <w:iCs/>
                <w:color w:val="000000" w:themeColor="text1"/>
                <w:lang w:val="mn-MN"/>
              </w:rPr>
              <w:t>Шаардлага хангасан эсэх</w:t>
            </w:r>
          </w:p>
        </w:tc>
      </w:tr>
      <w:tr w:rsidR="00BE693B" w:rsidRPr="00E21DA3" w14:paraId="2521F014" w14:textId="77777777" w:rsidTr="00BE693B">
        <w:tc>
          <w:tcPr>
            <w:tcW w:w="1165" w:type="dxa"/>
          </w:tcPr>
          <w:p w14:paraId="3A5553C8"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1.</w:t>
            </w:r>
          </w:p>
        </w:tc>
        <w:tc>
          <w:tcPr>
            <w:tcW w:w="5940" w:type="dxa"/>
          </w:tcPr>
          <w:p w14:paraId="767BE556"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30.1.1.Монгол Улсын Үндсэн хууль, бусад хуульд хэрэглэсэн нэр томьёог хэрэглэх;</w:t>
            </w:r>
          </w:p>
        </w:tc>
        <w:tc>
          <w:tcPr>
            <w:tcW w:w="2520" w:type="dxa"/>
          </w:tcPr>
          <w:p w14:paraId="0A1A119A" w14:textId="77777777" w:rsidR="00BE693B" w:rsidRPr="00E21DA3" w:rsidRDefault="00BE693B" w:rsidP="00DD78A0">
            <w:pPr>
              <w:jc w:val="both"/>
              <w:rPr>
                <w:rFonts w:ascii="Arial" w:hAnsi="Arial" w:cs="Arial"/>
                <w:i/>
                <w:color w:val="000000" w:themeColor="text1"/>
                <w:lang w:val="mn-MN"/>
              </w:rPr>
            </w:pPr>
            <w:r w:rsidRPr="00E21DA3">
              <w:rPr>
                <w:rFonts w:ascii="Arial" w:hAnsi="Arial" w:cs="Arial"/>
                <w:color w:val="000000" w:themeColor="text1"/>
                <w:lang w:val="mn-MN"/>
              </w:rPr>
              <w:t>Шаардлага хангасан.</w:t>
            </w:r>
          </w:p>
        </w:tc>
      </w:tr>
      <w:tr w:rsidR="00BE693B" w:rsidRPr="00E21DA3" w14:paraId="7D738377" w14:textId="77777777" w:rsidTr="00BE693B">
        <w:tc>
          <w:tcPr>
            <w:tcW w:w="1165" w:type="dxa"/>
          </w:tcPr>
          <w:p w14:paraId="2203EC69"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w:t>
            </w:r>
          </w:p>
        </w:tc>
        <w:tc>
          <w:tcPr>
            <w:tcW w:w="5940" w:type="dxa"/>
          </w:tcPr>
          <w:p w14:paraId="0B913404"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30.1.2.нэг нэр томьёогоор өөр өөр ойлголтыг илэрхийлэхгүй байх;</w:t>
            </w:r>
          </w:p>
        </w:tc>
        <w:tc>
          <w:tcPr>
            <w:tcW w:w="2520" w:type="dxa"/>
          </w:tcPr>
          <w:p w14:paraId="5C8535F3"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BE693B" w:rsidRPr="00E21DA3" w14:paraId="77208C12" w14:textId="77777777" w:rsidTr="00BE693B">
        <w:tc>
          <w:tcPr>
            <w:tcW w:w="1165" w:type="dxa"/>
          </w:tcPr>
          <w:p w14:paraId="5387646A"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3.</w:t>
            </w:r>
          </w:p>
        </w:tc>
        <w:tc>
          <w:tcPr>
            <w:tcW w:w="5940" w:type="dxa"/>
          </w:tcPr>
          <w:p w14:paraId="0C241DD6"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30.1.3.үг хэллэгийг монгол хэл бичгийн дүрэмд нийцүүлэн хоёрдмол утгагүй товч, тодорхой, ойлгоход хялбараар бичих;</w:t>
            </w:r>
          </w:p>
        </w:tc>
        <w:tc>
          <w:tcPr>
            <w:tcW w:w="2520" w:type="dxa"/>
          </w:tcPr>
          <w:p w14:paraId="609960B9"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BE693B" w:rsidRPr="00E21DA3" w14:paraId="1D750CBE" w14:textId="77777777" w:rsidTr="00BE693B">
        <w:tc>
          <w:tcPr>
            <w:tcW w:w="1165" w:type="dxa"/>
          </w:tcPr>
          <w:p w14:paraId="36AA79D6"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4.</w:t>
            </w:r>
          </w:p>
        </w:tc>
        <w:tc>
          <w:tcPr>
            <w:tcW w:w="5940" w:type="dxa"/>
          </w:tcPr>
          <w:p w14:paraId="4510E4C7"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30.1.4.хүч оруулсан нэр томьёо хэрэглэхгүй байх;</w:t>
            </w:r>
          </w:p>
        </w:tc>
        <w:tc>
          <w:tcPr>
            <w:tcW w:w="2520" w:type="dxa"/>
          </w:tcPr>
          <w:p w14:paraId="34257E8F"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BE693B" w:rsidRPr="00E21DA3" w14:paraId="76E50F71" w14:textId="77777777" w:rsidTr="00BE693B">
        <w:tc>
          <w:tcPr>
            <w:tcW w:w="1165" w:type="dxa"/>
          </w:tcPr>
          <w:p w14:paraId="2E7691DE"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5.</w:t>
            </w:r>
          </w:p>
        </w:tc>
        <w:tc>
          <w:tcPr>
            <w:tcW w:w="5940" w:type="dxa"/>
          </w:tcPr>
          <w:p w14:paraId="15C6B802"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30.1.5.жинхэнэ нэрийг ганц тоон дээр хэрэглэх.</w:t>
            </w:r>
          </w:p>
        </w:tc>
        <w:tc>
          <w:tcPr>
            <w:tcW w:w="2520" w:type="dxa"/>
          </w:tcPr>
          <w:p w14:paraId="038DEDB6"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bl>
    <w:p w14:paraId="71B1FEDF" w14:textId="548BB2DD" w:rsidR="00BE693B" w:rsidRDefault="00BE693B" w:rsidP="00826F94">
      <w:pPr>
        <w:jc w:val="both"/>
        <w:rPr>
          <w:rFonts w:ascii="Arial" w:hAnsi="Arial" w:cs="Arial"/>
          <w:szCs w:val="24"/>
          <w:lang w:val="mn-MN"/>
        </w:rPr>
      </w:pPr>
    </w:p>
    <w:p w14:paraId="0C6D718A" w14:textId="77777777" w:rsidR="00826F94" w:rsidRPr="00826F94" w:rsidRDefault="00826F94" w:rsidP="00826F94">
      <w:pPr>
        <w:ind w:firstLine="720"/>
        <w:jc w:val="both"/>
        <w:rPr>
          <w:rFonts w:ascii="Arial" w:hAnsi="Arial" w:cs="Arial"/>
          <w:b/>
          <w:bCs/>
          <w:szCs w:val="24"/>
          <w:lang w:val="mn-MN"/>
        </w:rPr>
      </w:pPr>
      <w:r w:rsidRPr="00826F94">
        <w:rPr>
          <w:rFonts w:ascii="Arial" w:hAnsi="Arial" w:cs="Arial"/>
          <w:b/>
          <w:bCs/>
          <w:szCs w:val="24"/>
          <w:lang w:val="mn-MN"/>
        </w:rPr>
        <w:t>“Хуулийн төслийн уялдаа холбоог шалгах” шалгуур үзүүлэлтийн хүрээнд хийсэн үнэлгээ:</w:t>
      </w:r>
    </w:p>
    <w:p w14:paraId="46F134C2" w14:textId="53B86887" w:rsidR="00826F94" w:rsidRDefault="00826F94" w:rsidP="00826F94">
      <w:pPr>
        <w:ind w:firstLine="720"/>
        <w:jc w:val="both"/>
        <w:rPr>
          <w:rFonts w:ascii="Arial" w:hAnsi="Arial" w:cs="Arial"/>
          <w:szCs w:val="24"/>
          <w:lang w:val="mn-MN"/>
        </w:rPr>
      </w:pPr>
      <w:r w:rsidRPr="00826F94">
        <w:rPr>
          <w:rFonts w:ascii="Arial" w:hAnsi="Arial" w:cs="Arial"/>
          <w:szCs w:val="24"/>
          <w:lang w:val="mn-MN"/>
        </w:rPr>
        <w:t>Хууль тогтоомжийн төслийн үр нөлөөг үнэлэх аргачлалд заасан стандарт асуултад хариулах замаар хуулийн төслийн уялдаа холбоог бүхэлд нь шалгахыг зорилоо.</w:t>
      </w:r>
    </w:p>
    <w:p w14:paraId="648EDB4E" w14:textId="57803E7D" w:rsidR="00BE693B" w:rsidRDefault="00BE693B" w:rsidP="00826F94">
      <w:pPr>
        <w:ind w:firstLine="720"/>
        <w:jc w:val="both"/>
        <w:rPr>
          <w:rFonts w:ascii="Arial" w:hAnsi="Arial" w:cs="Arial"/>
          <w:szCs w:val="24"/>
          <w:lang w:val="mn-MN"/>
        </w:rPr>
      </w:pPr>
    </w:p>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571"/>
      </w:tblGrid>
      <w:tr w:rsidR="00BE693B" w:rsidRPr="00E21DA3" w14:paraId="403AE0F7" w14:textId="77777777" w:rsidTr="00DD78A0">
        <w:tc>
          <w:tcPr>
            <w:tcW w:w="606" w:type="dxa"/>
          </w:tcPr>
          <w:p w14:paraId="4A8B87C1" w14:textId="77777777" w:rsidR="00BE693B" w:rsidRPr="00E21DA3" w:rsidRDefault="00BE693B" w:rsidP="00DD78A0">
            <w:pPr>
              <w:jc w:val="center"/>
              <w:rPr>
                <w:rFonts w:ascii="Arial" w:hAnsi="Arial" w:cs="Arial"/>
                <w:b/>
                <w:color w:val="000000" w:themeColor="text1"/>
                <w:lang w:val="mn-MN"/>
              </w:rPr>
            </w:pPr>
            <w:r w:rsidRPr="00E21DA3">
              <w:rPr>
                <w:rFonts w:ascii="Arial" w:hAnsi="Arial" w:cs="Arial"/>
                <w:b/>
                <w:color w:val="000000" w:themeColor="text1"/>
                <w:lang w:val="mn-MN"/>
              </w:rPr>
              <w:t>Д/д</w:t>
            </w:r>
          </w:p>
        </w:tc>
        <w:tc>
          <w:tcPr>
            <w:tcW w:w="5314" w:type="dxa"/>
          </w:tcPr>
          <w:p w14:paraId="65E3E688" w14:textId="77777777" w:rsidR="00BE693B" w:rsidRPr="00E21DA3" w:rsidRDefault="00BE693B" w:rsidP="00DD78A0">
            <w:pPr>
              <w:jc w:val="center"/>
              <w:rPr>
                <w:rFonts w:ascii="Arial" w:hAnsi="Arial" w:cs="Arial"/>
                <w:b/>
                <w:color w:val="000000" w:themeColor="text1"/>
                <w:lang w:val="mn-MN"/>
              </w:rPr>
            </w:pPr>
            <w:r w:rsidRPr="00E21DA3">
              <w:rPr>
                <w:rFonts w:ascii="Arial" w:hAnsi="Arial" w:cs="Arial"/>
                <w:b/>
                <w:color w:val="000000" w:themeColor="text1"/>
                <w:lang w:val="mn-MN"/>
              </w:rPr>
              <w:t>Асуулт</w:t>
            </w:r>
          </w:p>
        </w:tc>
        <w:tc>
          <w:tcPr>
            <w:tcW w:w="3571" w:type="dxa"/>
          </w:tcPr>
          <w:p w14:paraId="730FCD10" w14:textId="77777777" w:rsidR="00BE693B" w:rsidRPr="00E21DA3" w:rsidRDefault="00BE693B" w:rsidP="00DD78A0">
            <w:pPr>
              <w:jc w:val="center"/>
              <w:rPr>
                <w:rFonts w:ascii="Arial" w:hAnsi="Arial" w:cs="Arial"/>
                <w:b/>
                <w:color w:val="000000" w:themeColor="text1"/>
                <w:lang w:val="mn-MN"/>
              </w:rPr>
            </w:pPr>
            <w:r w:rsidRPr="00E21DA3">
              <w:rPr>
                <w:rFonts w:ascii="Arial" w:hAnsi="Arial" w:cs="Arial"/>
                <w:b/>
                <w:color w:val="000000" w:themeColor="text1"/>
                <w:lang w:val="mn-MN"/>
              </w:rPr>
              <w:t>Хариулт буюу дүн шинжилгээ</w:t>
            </w:r>
          </w:p>
        </w:tc>
      </w:tr>
      <w:tr w:rsidR="00BE693B" w:rsidRPr="00E21DA3" w14:paraId="095EFEA6" w14:textId="77777777" w:rsidTr="00DD78A0">
        <w:tc>
          <w:tcPr>
            <w:tcW w:w="606" w:type="dxa"/>
          </w:tcPr>
          <w:p w14:paraId="2DD52AD7" w14:textId="77777777" w:rsidR="00BE693B" w:rsidRPr="00E21DA3" w:rsidRDefault="00BE693B" w:rsidP="00DD78A0">
            <w:pPr>
              <w:jc w:val="both"/>
              <w:rPr>
                <w:rFonts w:ascii="Arial" w:hAnsi="Arial" w:cs="Arial"/>
                <w:color w:val="000000" w:themeColor="text1"/>
                <w:lang w:val="mn-MN"/>
              </w:rPr>
            </w:pPr>
          </w:p>
          <w:p w14:paraId="65D93C0A"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1</w:t>
            </w:r>
          </w:p>
        </w:tc>
        <w:tc>
          <w:tcPr>
            <w:tcW w:w="5314" w:type="dxa"/>
          </w:tcPr>
          <w:p w14:paraId="59E145D7"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Хуулийн төслийн зохицуулалт тухайн хуулийн зорилттой нийцэж байгаа эсэх;</w:t>
            </w:r>
          </w:p>
        </w:tc>
        <w:tc>
          <w:tcPr>
            <w:tcW w:w="3571" w:type="dxa"/>
          </w:tcPr>
          <w:p w14:paraId="32412CC3"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Нийцэж байгаа </w:t>
            </w:r>
          </w:p>
        </w:tc>
      </w:tr>
      <w:tr w:rsidR="00BE693B" w:rsidRPr="00E21DA3" w14:paraId="7BEC661C" w14:textId="77777777" w:rsidTr="00DD78A0">
        <w:tc>
          <w:tcPr>
            <w:tcW w:w="606" w:type="dxa"/>
          </w:tcPr>
          <w:p w14:paraId="1C5BD690"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2</w:t>
            </w:r>
          </w:p>
        </w:tc>
        <w:tc>
          <w:tcPr>
            <w:tcW w:w="5314" w:type="dxa"/>
          </w:tcPr>
          <w:p w14:paraId="0A4304E5"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хуулийн төсөлд тодорхойлсон нэр томьёо </w:t>
            </w:r>
            <w:r w:rsidRPr="00E21DA3">
              <w:rPr>
                <w:rFonts w:ascii="Arial" w:hAnsi="Arial" w:cs="Arial"/>
                <w:bCs/>
                <w:iCs/>
                <w:color w:val="000000" w:themeColor="text1"/>
                <w:lang w:val="mn-MN"/>
              </w:rPr>
              <w:t>тухайн хуулийн</w:t>
            </w:r>
            <w:r w:rsidRPr="00E21DA3">
              <w:rPr>
                <w:rFonts w:ascii="Arial" w:hAnsi="Arial" w:cs="Arial"/>
                <w:color w:val="000000" w:themeColor="text1"/>
                <w:lang w:val="mn-MN"/>
              </w:rPr>
              <w:t xml:space="preserve"> төслийн болон бусад хуулийн нэр томьёотой нийцэж байгаа эсэх;</w:t>
            </w:r>
          </w:p>
          <w:p w14:paraId="481F699B" w14:textId="77777777" w:rsidR="00BE693B" w:rsidRPr="00E21DA3" w:rsidRDefault="00BE693B" w:rsidP="00DD78A0">
            <w:pPr>
              <w:jc w:val="both"/>
              <w:rPr>
                <w:rFonts w:ascii="Arial" w:hAnsi="Arial" w:cs="Arial"/>
                <w:bCs/>
                <w:color w:val="000000" w:themeColor="text1"/>
                <w:lang w:val="mn-MN"/>
              </w:rPr>
            </w:pPr>
          </w:p>
        </w:tc>
        <w:tc>
          <w:tcPr>
            <w:tcW w:w="3571" w:type="dxa"/>
          </w:tcPr>
          <w:p w14:paraId="782343C9"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BE693B" w:rsidRPr="00E21DA3" w14:paraId="473F6318" w14:textId="77777777" w:rsidTr="00DD78A0">
        <w:tc>
          <w:tcPr>
            <w:tcW w:w="606" w:type="dxa"/>
          </w:tcPr>
          <w:p w14:paraId="3716362F"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lastRenderedPageBreak/>
              <w:t>3</w:t>
            </w:r>
          </w:p>
        </w:tc>
        <w:tc>
          <w:tcPr>
            <w:tcW w:w="5314" w:type="dxa"/>
          </w:tcPr>
          <w:p w14:paraId="6A298635" w14:textId="77777777" w:rsidR="00BE693B" w:rsidRPr="00E21DA3" w:rsidRDefault="00BE693B" w:rsidP="00DD78A0">
            <w:pPr>
              <w:jc w:val="both"/>
              <w:rPr>
                <w:rFonts w:ascii="Arial" w:hAnsi="Arial" w:cs="Arial"/>
                <w:bCs/>
                <w:color w:val="000000" w:themeColor="text1"/>
                <w:lang w:val="mn-MN"/>
              </w:rPr>
            </w:pPr>
            <w:r w:rsidRPr="00E21DA3">
              <w:rPr>
                <w:rFonts w:ascii="Arial" w:hAnsi="Arial" w:cs="Arial"/>
                <w:bCs/>
                <w:iCs/>
                <w:color w:val="000000" w:themeColor="text1"/>
                <w:lang w:val="mn-MN"/>
              </w:rPr>
              <w:t>хуулийн төслийн зүйл, заалт тухайн хуулийн төсөл болон бусад хуулийн заалттай нийцэж байгаа эсэх</w:t>
            </w:r>
            <w:r w:rsidRPr="00E21DA3">
              <w:rPr>
                <w:rFonts w:ascii="Arial" w:hAnsi="Arial" w:cs="Arial"/>
                <w:color w:val="000000" w:themeColor="text1"/>
                <w:lang w:val="mn-MN"/>
              </w:rPr>
              <w:t>;</w:t>
            </w:r>
          </w:p>
        </w:tc>
        <w:tc>
          <w:tcPr>
            <w:tcW w:w="3571" w:type="dxa"/>
          </w:tcPr>
          <w:p w14:paraId="560E96FD"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Нийцэж байгаа.</w:t>
            </w:r>
          </w:p>
          <w:p w14:paraId="08C34BCB"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 </w:t>
            </w:r>
          </w:p>
        </w:tc>
      </w:tr>
      <w:tr w:rsidR="00BE693B" w:rsidRPr="00E21DA3" w14:paraId="346FD94B" w14:textId="77777777" w:rsidTr="00DD78A0">
        <w:tc>
          <w:tcPr>
            <w:tcW w:w="606" w:type="dxa"/>
          </w:tcPr>
          <w:p w14:paraId="65C959F9"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5</w:t>
            </w:r>
          </w:p>
        </w:tc>
        <w:tc>
          <w:tcPr>
            <w:tcW w:w="5314" w:type="dxa"/>
          </w:tcPr>
          <w:p w14:paraId="788D7F85" w14:textId="77777777" w:rsidR="00BE693B" w:rsidRPr="00E21DA3" w:rsidRDefault="00BE693B" w:rsidP="00DD78A0">
            <w:pPr>
              <w:jc w:val="both"/>
              <w:rPr>
                <w:rFonts w:ascii="Arial" w:hAnsi="Arial" w:cs="Arial"/>
                <w:color w:val="000000" w:themeColor="text1"/>
                <w:lang w:val="mn-MN"/>
              </w:rPr>
            </w:pPr>
            <w:r w:rsidRPr="00E21DA3">
              <w:rPr>
                <w:rFonts w:ascii="Arial" w:hAnsi="Arial" w:cs="Arial"/>
                <w:bCs/>
                <w:iCs/>
                <w:color w:val="000000" w:themeColor="text1"/>
                <w:lang w:val="mn-MN"/>
              </w:rPr>
              <w:t>хуулийн төслийн зүйл, заалт тухайн хуулийн төслийн болон бусад хуулийн заалттай давхардсан эсэх;</w:t>
            </w:r>
          </w:p>
        </w:tc>
        <w:tc>
          <w:tcPr>
            <w:tcW w:w="3571" w:type="dxa"/>
          </w:tcPr>
          <w:p w14:paraId="6761F7E4"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Давхардсан зүйлгүй. </w:t>
            </w:r>
          </w:p>
        </w:tc>
      </w:tr>
      <w:tr w:rsidR="00BE693B" w:rsidRPr="00E21DA3" w14:paraId="136D4E81" w14:textId="77777777" w:rsidTr="00DD78A0">
        <w:trPr>
          <w:trHeight w:val="841"/>
        </w:trPr>
        <w:tc>
          <w:tcPr>
            <w:tcW w:w="606" w:type="dxa"/>
          </w:tcPr>
          <w:p w14:paraId="41EFE890"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6</w:t>
            </w:r>
          </w:p>
        </w:tc>
        <w:tc>
          <w:tcPr>
            <w:tcW w:w="5314" w:type="dxa"/>
          </w:tcPr>
          <w:p w14:paraId="2BB9BFBE" w14:textId="77777777" w:rsidR="00BE693B" w:rsidRPr="00E21DA3" w:rsidRDefault="00BE693B" w:rsidP="00DD78A0">
            <w:pPr>
              <w:jc w:val="both"/>
              <w:rPr>
                <w:rFonts w:ascii="Arial" w:hAnsi="Arial" w:cs="Arial"/>
                <w:bCs/>
                <w:color w:val="000000" w:themeColor="text1"/>
                <w:lang w:val="mn-MN"/>
              </w:rPr>
            </w:pPr>
            <w:r w:rsidRPr="00E21DA3">
              <w:rPr>
                <w:rFonts w:ascii="Arial" w:hAnsi="Arial" w:cs="Arial"/>
                <w:bCs/>
                <w:iCs/>
                <w:color w:val="000000" w:themeColor="text1"/>
                <w:lang w:val="mn-MN"/>
              </w:rPr>
              <w:t>хуулийн төсөлд шаардлагатай зохицуулалтыг орхигдуулсан эсэх</w:t>
            </w:r>
            <w:r w:rsidRPr="00E21DA3">
              <w:rPr>
                <w:rFonts w:ascii="Arial" w:hAnsi="Arial" w:cs="Arial"/>
                <w:color w:val="000000" w:themeColor="text1"/>
                <w:lang w:val="mn-MN"/>
              </w:rPr>
              <w:t>;</w:t>
            </w:r>
          </w:p>
        </w:tc>
        <w:tc>
          <w:tcPr>
            <w:tcW w:w="3571" w:type="dxa"/>
          </w:tcPr>
          <w:p w14:paraId="0FFDB74A"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BE693B" w:rsidRPr="00E21DA3" w14:paraId="159895D4" w14:textId="77777777" w:rsidTr="00DD78A0">
        <w:tc>
          <w:tcPr>
            <w:tcW w:w="606" w:type="dxa"/>
          </w:tcPr>
          <w:p w14:paraId="63695C50"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7</w:t>
            </w:r>
          </w:p>
        </w:tc>
        <w:tc>
          <w:tcPr>
            <w:tcW w:w="5314" w:type="dxa"/>
          </w:tcPr>
          <w:p w14:paraId="5C0764C5" w14:textId="77777777" w:rsidR="00BE693B" w:rsidRPr="00E21DA3" w:rsidRDefault="00BE693B" w:rsidP="00DD78A0">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төрийн байгууллагын гүйцэтгэх чиг үүргийг давхардуулан тусгасан эсэх;</w:t>
            </w:r>
          </w:p>
        </w:tc>
        <w:tc>
          <w:tcPr>
            <w:tcW w:w="3571" w:type="dxa"/>
          </w:tcPr>
          <w:p w14:paraId="22B1AF23"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BE693B" w:rsidRPr="00E21DA3" w14:paraId="358A869F" w14:textId="77777777" w:rsidTr="00DD78A0">
        <w:tc>
          <w:tcPr>
            <w:tcW w:w="606" w:type="dxa"/>
          </w:tcPr>
          <w:p w14:paraId="19B89DC4"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8</w:t>
            </w:r>
          </w:p>
        </w:tc>
        <w:tc>
          <w:tcPr>
            <w:tcW w:w="5314" w:type="dxa"/>
          </w:tcPr>
          <w:p w14:paraId="5A892113"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3571" w:type="dxa"/>
          </w:tcPr>
          <w:p w14:paraId="59C6AA92"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BE693B" w:rsidRPr="00C17428" w14:paraId="10F0275D" w14:textId="77777777" w:rsidTr="00DD78A0">
        <w:tc>
          <w:tcPr>
            <w:tcW w:w="606" w:type="dxa"/>
          </w:tcPr>
          <w:p w14:paraId="1E5B449A"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9</w:t>
            </w:r>
          </w:p>
        </w:tc>
        <w:tc>
          <w:tcPr>
            <w:tcW w:w="5314" w:type="dxa"/>
          </w:tcPr>
          <w:p w14:paraId="2E637C52"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татварын хуулиас бусад хуулийн төсөлд албан татвар, төлбөр, хураамж тогтоосон эсэх;</w:t>
            </w:r>
          </w:p>
        </w:tc>
        <w:tc>
          <w:tcPr>
            <w:tcW w:w="3571" w:type="dxa"/>
          </w:tcPr>
          <w:p w14:paraId="39A52E5B"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Хуулийн төсөлд татвар, төлбөр хураамжийн асуудал тусгагдаагүй. </w:t>
            </w:r>
          </w:p>
        </w:tc>
      </w:tr>
      <w:tr w:rsidR="00BE693B" w:rsidRPr="00C17428" w14:paraId="7BE6D7A5" w14:textId="77777777" w:rsidTr="00DD78A0">
        <w:tc>
          <w:tcPr>
            <w:tcW w:w="606" w:type="dxa"/>
          </w:tcPr>
          <w:p w14:paraId="6822C724"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10</w:t>
            </w:r>
          </w:p>
        </w:tc>
        <w:tc>
          <w:tcPr>
            <w:tcW w:w="5314" w:type="dxa"/>
          </w:tcPr>
          <w:p w14:paraId="193E9E4D"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571" w:type="dxa"/>
          </w:tcPr>
          <w:p w14:paraId="124BAADF"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Хуулийн төсөлд аж ахуйн үйл ажиллагааны тусгай зөвшөөрөлтэй холбоотой зохицуулалт тусгагдаагүй.</w:t>
            </w:r>
          </w:p>
        </w:tc>
      </w:tr>
      <w:tr w:rsidR="00BE693B" w:rsidRPr="00E21DA3" w14:paraId="24209A36" w14:textId="77777777" w:rsidTr="00DD78A0">
        <w:tc>
          <w:tcPr>
            <w:tcW w:w="606" w:type="dxa"/>
          </w:tcPr>
          <w:p w14:paraId="61EBBC57"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11</w:t>
            </w:r>
          </w:p>
        </w:tc>
        <w:tc>
          <w:tcPr>
            <w:tcW w:w="5314" w:type="dxa"/>
          </w:tcPr>
          <w:p w14:paraId="2BA548EC" w14:textId="77777777" w:rsidR="00BE693B" w:rsidRPr="00E21DA3" w:rsidRDefault="00BE693B" w:rsidP="00DD78A0">
            <w:pPr>
              <w:jc w:val="both"/>
              <w:rPr>
                <w:rFonts w:ascii="Arial" w:hAnsi="Arial" w:cs="Arial"/>
                <w:bCs/>
                <w:color w:val="000000" w:themeColor="text1"/>
                <w:lang w:val="mn-MN"/>
              </w:rPr>
            </w:pPr>
            <w:r w:rsidRPr="00E21DA3">
              <w:rPr>
                <w:rFonts w:ascii="Arial" w:hAnsi="Arial" w:cs="Arial"/>
                <w:color w:val="000000" w:themeColor="text1"/>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571" w:type="dxa"/>
          </w:tcPr>
          <w:p w14:paraId="7EEB4E1D"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BE693B" w:rsidRPr="00C17428" w14:paraId="1E96CF19" w14:textId="77777777" w:rsidTr="00DD78A0">
        <w:tc>
          <w:tcPr>
            <w:tcW w:w="606" w:type="dxa"/>
          </w:tcPr>
          <w:p w14:paraId="11C8BDD8"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12</w:t>
            </w:r>
          </w:p>
        </w:tc>
        <w:tc>
          <w:tcPr>
            <w:tcW w:w="5314" w:type="dxa"/>
          </w:tcPr>
          <w:p w14:paraId="5D27D219"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хуулийн төслийн зүйл, заалт жендэрийн эрх тэгш байдлыг хангасан эсэх;</w:t>
            </w:r>
          </w:p>
        </w:tc>
        <w:tc>
          <w:tcPr>
            <w:tcW w:w="3571" w:type="dxa"/>
          </w:tcPr>
          <w:p w14:paraId="5BB3DF9F"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 xml:space="preserve">Хуулийн төсөл нь жендерийн эрх тэгш байдлын асуудлыг хөндөөгүй. </w:t>
            </w:r>
          </w:p>
        </w:tc>
      </w:tr>
      <w:tr w:rsidR="00BE693B" w:rsidRPr="00E21DA3" w14:paraId="145ED99C" w14:textId="77777777" w:rsidTr="00DD78A0">
        <w:trPr>
          <w:trHeight w:val="563"/>
        </w:trPr>
        <w:tc>
          <w:tcPr>
            <w:tcW w:w="606" w:type="dxa"/>
          </w:tcPr>
          <w:p w14:paraId="1A93C0FC"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13</w:t>
            </w:r>
          </w:p>
        </w:tc>
        <w:tc>
          <w:tcPr>
            <w:tcW w:w="5314" w:type="dxa"/>
          </w:tcPr>
          <w:p w14:paraId="315F414A" w14:textId="77777777" w:rsidR="00BE693B" w:rsidRPr="00E21DA3" w:rsidRDefault="00BE693B" w:rsidP="00DD78A0">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шударга бус өрсөлдөөнийг бий болгоход чиглэсэн заалт тусгагдсан эсэх;</w:t>
            </w:r>
          </w:p>
        </w:tc>
        <w:tc>
          <w:tcPr>
            <w:tcW w:w="3571" w:type="dxa"/>
          </w:tcPr>
          <w:p w14:paraId="2E588123"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BE693B" w:rsidRPr="00E21DA3" w14:paraId="170D1CFF" w14:textId="77777777" w:rsidTr="00DD78A0">
        <w:tc>
          <w:tcPr>
            <w:tcW w:w="606" w:type="dxa"/>
          </w:tcPr>
          <w:p w14:paraId="15CEEA80"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14</w:t>
            </w:r>
          </w:p>
        </w:tc>
        <w:tc>
          <w:tcPr>
            <w:tcW w:w="5314" w:type="dxa"/>
          </w:tcPr>
          <w:p w14:paraId="3E06E626" w14:textId="77777777" w:rsidR="00BE693B" w:rsidRPr="00E21DA3" w:rsidRDefault="00BE693B" w:rsidP="00DD78A0">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авлига, хүнд суртлыг бий болгоход чиглэсэн заалт тусгагдсан эсэх;</w:t>
            </w:r>
          </w:p>
        </w:tc>
        <w:tc>
          <w:tcPr>
            <w:tcW w:w="3571" w:type="dxa"/>
          </w:tcPr>
          <w:p w14:paraId="29B81BBE"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BE693B" w:rsidRPr="00C17428" w14:paraId="6DF63023" w14:textId="77777777" w:rsidTr="00DD78A0">
        <w:tc>
          <w:tcPr>
            <w:tcW w:w="606" w:type="dxa"/>
          </w:tcPr>
          <w:p w14:paraId="6D1E155C"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lastRenderedPageBreak/>
              <w:t>15</w:t>
            </w:r>
          </w:p>
        </w:tc>
        <w:tc>
          <w:tcPr>
            <w:tcW w:w="5314" w:type="dxa"/>
          </w:tcPr>
          <w:p w14:paraId="36266980" w14:textId="77777777" w:rsidR="00BE693B" w:rsidRPr="00E21DA3" w:rsidRDefault="00BE693B" w:rsidP="00DD78A0">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тусгасан хориглосон хэм хэмжээг зөрчсөн этгээдэд хүлээлгэх хариуцлагын талаар тодорхой тусгасан эсэх.</w:t>
            </w:r>
          </w:p>
        </w:tc>
        <w:tc>
          <w:tcPr>
            <w:tcW w:w="3571" w:type="dxa"/>
          </w:tcPr>
          <w:p w14:paraId="7AAA2FBC" w14:textId="77777777" w:rsidR="00BE693B" w:rsidRPr="00E21DA3" w:rsidRDefault="00BE693B" w:rsidP="00DD78A0">
            <w:pPr>
              <w:jc w:val="both"/>
              <w:rPr>
                <w:rFonts w:ascii="Arial" w:hAnsi="Arial" w:cs="Arial"/>
                <w:color w:val="000000" w:themeColor="text1"/>
                <w:lang w:val="mn-MN"/>
              </w:rPr>
            </w:pPr>
            <w:r w:rsidRPr="00E21DA3">
              <w:rPr>
                <w:rFonts w:ascii="Arial" w:hAnsi="Arial" w:cs="Arial"/>
                <w:color w:val="000000" w:themeColor="text1"/>
                <w:lang w:val="mn-MN"/>
              </w:rPr>
              <w:t>Хуулийн төсөлд хориглосон хэм хэмжээ тусгаагүй тул шаардлагагүй.</w:t>
            </w:r>
          </w:p>
        </w:tc>
      </w:tr>
    </w:tbl>
    <w:p w14:paraId="6DEA249D" w14:textId="77777777" w:rsidR="00BE693B" w:rsidRPr="00826F94" w:rsidRDefault="00BE693B" w:rsidP="00826F94">
      <w:pPr>
        <w:ind w:firstLine="720"/>
        <w:jc w:val="both"/>
        <w:rPr>
          <w:rFonts w:ascii="Arial" w:hAnsi="Arial" w:cs="Arial"/>
          <w:szCs w:val="24"/>
          <w:lang w:val="mn-MN"/>
        </w:rPr>
      </w:pPr>
    </w:p>
    <w:p w14:paraId="1315E28E" w14:textId="77777777" w:rsidR="00826F94" w:rsidRPr="00BE693B" w:rsidRDefault="00826F94" w:rsidP="00BE693B">
      <w:pPr>
        <w:ind w:firstLine="720"/>
        <w:jc w:val="both"/>
        <w:rPr>
          <w:rFonts w:ascii="Arial" w:hAnsi="Arial" w:cs="Arial"/>
          <w:b/>
          <w:bCs/>
          <w:szCs w:val="24"/>
          <w:lang w:val="mn-MN"/>
        </w:rPr>
      </w:pPr>
      <w:r w:rsidRPr="00BE693B">
        <w:rPr>
          <w:rFonts w:ascii="Arial" w:hAnsi="Arial" w:cs="Arial"/>
          <w:b/>
          <w:bCs/>
          <w:szCs w:val="24"/>
          <w:lang w:val="mn-MN"/>
        </w:rPr>
        <w:t>ТАВ. ҮР ДҮНГ ҮНЭЛЖ, ЗӨВЛӨМЖ ӨГСӨН БАЙДАЛ</w:t>
      </w:r>
    </w:p>
    <w:p w14:paraId="49A11B95" w14:textId="77777777" w:rsidR="00826F94" w:rsidRPr="008B4FFC" w:rsidRDefault="00826F94" w:rsidP="00BE693B">
      <w:pPr>
        <w:ind w:firstLine="720"/>
        <w:jc w:val="both"/>
        <w:rPr>
          <w:rFonts w:ascii="Arial" w:hAnsi="Arial" w:cs="Arial"/>
          <w:b/>
          <w:bCs/>
          <w:szCs w:val="24"/>
          <w:lang w:val="mn-MN"/>
        </w:rPr>
      </w:pPr>
      <w:r w:rsidRPr="008B4FFC">
        <w:rPr>
          <w:rFonts w:ascii="Arial" w:hAnsi="Arial" w:cs="Arial"/>
          <w:b/>
          <w:bCs/>
          <w:szCs w:val="24"/>
          <w:lang w:val="mn-MN"/>
        </w:rPr>
        <w:t>Хуулийн төслийн үр дүнгийн үнэлгээ:</w:t>
      </w:r>
    </w:p>
    <w:p w14:paraId="12B8E2ED"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Төсвийн хөрөнгө оруулалтын төлөвлөлт, хэрэгжилтийн уялдааг сайжруулах</w:t>
      </w:r>
    </w:p>
    <w:p w14:paraId="76F921DC"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Төсвийн жилийг 10 дугаар сарын 01-ний өдрөөс эхлүүлэх нь төсөв батлагдсаны дараах худалдан авах ажиллагаа, гэрээ байгуулах, зураг төсөл болон бусад бэлтгэл ажлыг өвөл, хаврын улиралд зохион байгуулж, барилга, авто зам, инженерийн дэд бүтэц зэрэг улирлын шинжтэй хөрөнгө оруулалтын ажлыг дулааны улирал эхлэх үед цаг алдалгүй эхлүүлэх боломжийг нэмэгдүүлнэ.</w:t>
      </w:r>
    </w:p>
    <w:p w14:paraId="43086452" w14:textId="07D51320" w:rsidR="00826F94" w:rsidRPr="00826F94" w:rsidRDefault="00BE693B" w:rsidP="00826F94">
      <w:pPr>
        <w:jc w:val="both"/>
        <w:rPr>
          <w:rFonts w:ascii="Arial" w:hAnsi="Arial" w:cs="Arial"/>
          <w:szCs w:val="24"/>
          <w:lang w:val="mn-MN"/>
        </w:rPr>
      </w:pPr>
      <w:r>
        <w:rPr>
          <w:rFonts w:ascii="Arial" w:hAnsi="Arial" w:cs="Arial"/>
          <w:szCs w:val="24"/>
          <w:lang w:val="mn-MN"/>
        </w:rPr>
        <w:tab/>
      </w:r>
      <w:r w:rsidR="00826F94" w:rsidRPr="00826F94">
        <w:rPr>
          <w:rFonts w:ascii="Arial" w:hAnsi="Arial" w:cs="Arial"/>
          <w:szCs w:val="24"/>
          <w:lang w:val="mn-MN"/>
        </w:rPr>
        <w:t>Энэ нь төсвийн хөрөнгө оруулалтын төлөвлөлт, хэрэгжилтийн хугацааны уялдааг сайжруулах эерэг үр нөлөөтэй.</w:t>
      </w:r>
    </w:p>
    <w:p w14:paraId="1E8705CA"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Төсвийн жилийн эцсийн зарцуулалтын ачааллыг бууруулах</w:t>
      </w:r>
    </w:p>
    <w:p w14:paraId="4147354D"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Төсөв, худалдан авах ажиллагааны календарийг зөв уялдуулснаар төсвийн жилийн эцэст зарцуулалт хэт төвлөрөх, төсөл, арга хэмжээг богино хугацаанд шахан хэрэгжүүлэх, гүйцэтгэлийн чанар муудах, он дамжсан ажлын үлдэгдэл нэмэгдэх эрсдэлийг бууруулах боломж бүрдэнэ.</w:t>
      </w:r>
    </w:p>
    <w:p w14:paraId="7210D6B8"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Улсын Их Хурлын төсвийн хяналтын календарийг шинэчлэх</w:t>
      </w:r>
    </w:p>
    <w:p w14:paraId="25A32D62"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Шинэ төсвийн жил эхлэхээс өмнө төсөв батлагдсан байх шаардлага нь Улсын Их Хурлын төсөв хэлэлцэх хугацааг урагшлуулах шаардлага бий болгоно.</w:t>
      </w:r>
    </w:p>
    <w:p w14:paraId="1E11B12C"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Чуулганы хугацааг төсвийн шинэ мөчлөгтэй зөв уялдуулсан тохиолдолд Улсын Их Хурал төсвийн төслийг хянан хэлэлцэх, төсвийн бодлого, хөрөнгө оруулалтын үр ашигт хяналт тавих ажиллагааг илүү системтэй зохион байгуулах боломжтой.</w:t>
      </w:r>
    </w:p>
    <w:p w14:paraId="0A0D1815"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Сонгуулийн жилийн төсвийн тасралтгүй байдлыг хангах</w:t>
      </w:r>
    </w:p>
    <w:p w14:paraId="42F9D41B"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Төсвийн жилийн эхлэх хугацааг урагшлуулахтай холбоотойгоор Улсын Их Хурлын сонгуулийн жил шинэ парламент, Засгийн газар бүрдэх хугацааг төсөв хэлэлцэх хугацаатай уялдуулах шаардлага үүснэ.</w:t>
      </w:r>
    </w:p>
    <w:p w14:paraId="28455C35"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Ийм уялдааг хангах нь сонгуулийн жилд төсөв батлах ажиллагаа тасалдах, өмнөх болон шинэ Засгийн газрын төсвийн бодлогын хариуцлага тодорхойгүй болох эрсдэлийг бууруулна.</w:t>
      </w:r>
    </w:p>
    <w:p w14:paraId="7DB455D0"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Татвар, санхүүгийн тайлан, аудитын мөчлөгийг уялдуулах</w:t>
      </w:r>
    </w:p>
    <w:p w14:paraId="46D04578"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lastRenderedPageBreak/>
        <w:t>Төсвийн жилийн өөрчлөлт нь татварын жил, санхүүгийн тайлан, аудит, статистикийн тайлангийн хугацаанд шууд болон шууд бус нөлөө үзүүлнэ.</w:t>
      </w:r>
    </w:p>
    <w:p w14:paraId="5E6938E3"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Эдгээр мөчлөгийг оновчтой уялдуулснаар төсвийн орлогын төлөвлөлт, татварын гүйцэтгэл, төсвийн тайлан, статистикийн мэдээллийн харьцуулалт сайжрах боломжтой.</w:t>
      </w:r>
    </w:p>
    <w:p w14:paraId="070AFFE2"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Гэвч бүх аж ахуйн нэгжийн санхүүгийн тайлангийн жилийг механикаар төсвийн жилтэй адил өөрчлөх нь хувийн хэвшилд нэг удаагийн болон байнгын нэмэлт зардал үүсгэх эрсдэлтэй тул зохицуулалтын хамрах хүрээг нарийвчлан тогтоох шаардлагатай.</w:t>
      </w:r>
    </w:p>
    <w:p w14:paraId="4AC98B53"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Шилжилтийн үеийн эрх зүйн тогтвортой байдлыг хангах</w:t>
      </w:r>
    </w:p>
    <w:p w14:paraId="7031C61F" w14:textId="388B392A"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202</w:t>
      </w:r>
      <w:r w:rsidR="006673EA">
        <w:rPr>
          <w:rFonts w:ascii="Arial" w:hAnsi="Arial" w:cs="Arial"/>
          <w:szCs w:val="24"/>
          <w:lang w:val="mn-MN"/>
        </w:rPr>
        <w:t>9</w:t>
      </w:r>
      <w:r w:rsidRPr="00826F94">
        <w:rPr>
          <w:rFonts w:ascii="Arial" w:hAnsi="Arial" w:cs="Arial"/>
          <w:szCs w:val="24"/>
          <w:lang w:val="mn-MN"/>
        </w:rPr>
        <w:t xml:space="preserve"> оны 01 дүгээр сарын 01-ний өдрөөс 09 дүгээр сарын 30-ны өдөр хүртэлх шилжилтийн төсвийн жил, өмнөх төсвийн гэрээ, төсөл, арга хэмжээ, авлага, өглөг, өр төлбөр, татварын эрх, үүрэг, санхүүгийн тайлан, аудитын асуудлыг тусгайлан зохицуулснаар төсвийн шинэ мөчлөгт шилжих явцад эрх зүйн хийдэл, санхүүжилтийн тасалдал үүсэх эрсдэлийг бууруулна.</w:t>
      </w:r>
    </w:p>
    <w:p w14:paraId="1ADE60E1" w14:textId="77777777" w:rsidR="00826F94" w:rsidRPr="00BE693B" w:rsidRDefault="00826F94" w:rsidP="00BE693B">
      <w:pPr>
        <w:ind w:firstLine="720"/>
        <w:jc w:val="both"/>
        <w:rPr>
          <w:rFonts w:ascii="Arial" w:hAnsi="Arial" w:cs="Arial"/>
          <w:b/>
          <w:bCs/>
          <w:szCs w:val="24"/>
          <w:lang w:val="mn-MN"/>
        </w:rPr>
      </w:pPr>
      <w:r w:rsidRPr="00BE693B">
        <w:rPr>
          <w:rFonts w:ascii="Arial" w:hAnsi="Arial" w:cs="Arial"/>
          <w:b/>
          <w:bCs/>
          <w:szCs w:val="24"/>
          <w:lang w:val="mn-MN"/>
        </w:rPr>
        <w:t>Зөвлөмж:</w:t>
      </w:r>
    </w:p>
    <w:p w14:paraId="4791C905"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Төсвийн шинэ нэгдсэн календарийг нарийвчлан хуульчлах</w:t>
      </w:r>
    </w:p>
    <w:p w14:paraId="3C18D6AE"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Төсвийн төсөл боловсруулах, макро эдийн засгийн төсөөлөл, дунд хугацааны төсвийн хүрээ, төсөв өргөн мэдүүлэх, Байнгын хороо болон Улсын Их Хурал хэлэлцэн батлах, орон нутгийн төсөв батлах, санхүүжилтийн хуваарь батлах хугацааг нэг нэгдсэн дарааллаар тооцож, нэг ажиллагаа нөгөөгөөсөө өмнө бодитоор дуусах боломжтой хугацааг тогтоох.</w:t>
      </w:r>
    </w:p>
    <w:p w14:paraId="6E6908B2"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Улсын Их Хурлын чуулганы хугацааг төсөв батлах хугацаатай уялдуулах</w:t>
      </w:r>
    </w:p>
    <w:p w14:paraId="0C00E28B"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Шинэ төсвийн жил 10 дугаар сарын 01-ний өдөр эхлэх тул Улсын Их Хурлын намрын ээлжит чуулганыг төсвийн төсөлд бүрэн хэлэлцүүлэг хийх боломжтой хугацаанд эхлүүлэхээр Монгол Улсын Их Хурлын тухай хуульд холбогдох өөрчлөлт оруулах.</w:t>
      </w:r>
    </w:p>
    <w:p w14:paraId="243D24E1"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Сонгуулийн календарийг цогцоор нь шинэчлэх</w:t>
      </w:r>
    </w:p>
    <w:p w14:paraId="537486A0"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Улсын Их Хурлын ээлжит сонгуулийн жил шинэ парламент болон Засгийн газар төсвийн төслийг хэлэлцэн батлахад хангалттай хугацаатай байхаар санал авах өдөр болон түүнээс өмнөх сонгууль зарлах, аудит, нэр дэвшүүлэх, бүртгэх, сурталчилгаа зэрэг бүх хугацааг цогцоор нь тооцох.</w:t>
      </w:r>
    </w:p>
    <w:p w14:paraId="764CD287"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Сонгуулийн тухай хуульд өөрчлөлт оруулахдаа Монгол Улсын Үндсэн хуульд заасан сонгуулийн хуулийн тогтвортой байдлын шаардлагыг заавал харгалзан үзэх.</w:t>
      </w:r>
    </w:p>
    <w:p w14:paraId="2CD26D39"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Татварын жилийн зохицуулалтыг татвар тус бүрээр үнэлэх</w:t>
      </w:r>
    </w:p>
    <w:p w14:paraId="7BDD47A2"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lastRenderedPageBreak/>
        <w:t>Татварын ерөнхий хуульд заасан татварын жилийн тодорхойлолтыг төсвийн жилтэй уялдуулах эсэхийг тусгайлан судалж, Аж ахуйн нэгжийн орлогын албан татвар зэрэг жилийн эцсийн тооцоотой татвар болон Нэмэгдсэн өртгийн албан татвар зэрэг сар бүр тайлагнадаг татварыг ялган авч үзэх.</w:t>
      </w:r>
    </w:p>
    <w:p w14:paraId="1773B306" w14:textId="29907C87" w:rsidR="00826F94" w:rsidRPr="00826F94" w:rsidRDefault="00BE693B" w:rsidP="00826F94">
      <w:pPr>
        <w:jc w:val="both"/>
        <w:rPr>
          <w:rFonts w:ascii="Arial" w:hAnsi="Arial" w:cs="Arial"/>
          <w:szCs w:val="24"/>
          <w:lang w:val="mn-MN"/>
        </w:rPr>
      </w:pPr>
      <w:r>
        <w:rPr>
          <w:rFonts w:ascii="Arial" w:hAnsi="Arial" w:cs="Arial"/>
          <w:szCs w:val="24"/>
          <w:lang w:val="mn-MN"/>
        </w:rPr>
        <w:tab/>
      </w:r>
      <w:r w:rsidR="00826F94" w:rsidRPr="00826F94">
        <w:rPr>
          <w:rFonts w:ascii="Arial" w:hAnsi="Arial" w:cs="Arial"/>
          <w:szCs w:val="24"/>
          <w:lang w:val="mn-MN"/>
        </w:rPr>
        <w:t>Татварын тайлан, төлөлтийн бүх хугацааг механикаар гурван сараар шилжүүлэхээс зайлсхийж, татвар тус бүрийн эрх зүйн мөн чанар, тайлангийн мөчлөгт үндэслэн өөрчлөлт хийх.</w:t>
      </w:r>
    </w:p>
    <w:p w14:paraId="59A23279"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Нягтлан бодох бүртгэлийн зохицуулалтын хамрах хүрээг тодорхой болгох</w:t>
      </w:r>
    </w:p>
    <w:p w14:paraId="7D61C439"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Төсвийн жил өөрчлөгдөж байгаа үндэслэлээр Монгол Улсын бүх аж ахуйн нэгж, байгууллагын санхүүгийн тайлангийн жилийг заавал өөрчлөх эсэхийг тусгайлан үнэлэх.</w:t>
      </w:r>
    </w:p>
    <w:p w14:paraId="0154729E"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Төсвийн байгууллагын тайлагналын мөчлөгийг шинэ төсвийн жилтэй уялдуулахдаа хувийн хэвшилд шаардлагагүй захиргааны болон мэдээллийн системийн нэмэлт зардал үүсгэхгүй хувилбарыг сонгох.</w:t>
      </w:r>
    </w:p>
    <w:p w14:paraId="4F7BA0C8"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Шилжилтийн 9 сарын төсвийг тусгай зарчмаар боловсруулах</w:t>
      </w:r>
    </w:p>
    <w:p w14:paraId="6090C4C7" w14:textId="5A1586DC"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202</w:t>
      </w:r>
      <w:r w:rsidR="00804FDE">
        <w:rPr>
          <w:rFonts w:ascii="Arial" w:hAnsi="Arial" w:cs="Arial"/>
          <w:szCs w:val="24"/>
          <w:lang w:val="mn-MN"/>
        </w:rPr>
        <w:t>9</w:t>
      </w:r>
      <w:r w:rsidRPr="00826F94">
        <w:rPr>
          <w:rFonts w:ascii="Arial" w:hAnsi="Arial" w:cs="Arial"/>
          <w:szCs w:val="24"/>
          <w:lang w:val="mn-MN"/>
        </w:rPr>
        <w:t xml:space="preserve"> оны 01 дүгээр сарын 01-ний өдрөөс 09 дүгээр сарын 30-ны өдөр хүртэлх шилжилтийн төсвийг жилийн төсвийн 9/12 гэж механикаар тооцохгүй байх.</w:t>
      </w:r>
    </w:p>
    <w:p w14:paraId="3D9AC879"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Тухайн хугацаанд бодитоор төвлөрөх татварын орлого, улирлын зарлага, хөрөнгө оруулалтын хэрэгжилт, өрийн төлбөр, тэтгэвэр, тэтгэмж, эрүүл мэнд, боловсрол болон бусад зайлшгүй зардлын бодит мөчлөгт үндэслэн төлөвлөх.</w:t>
      </w:r>
    </w:p>
    <w:p w14:paraId="6922EEB2"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Өмнөх эрх, үүргийг хамгаалах шилжилтийн зохицуулалт хийх</w:t>
      </w:r>
    </w:p>
    <w:p w14:paraId="41908F5C" w14:textId="5FD19736"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202</w:t>
      </w:r>
      <w:r w:rsidR="00804FDE">
        <w:rPr>
          <w:rFonts w:ascii="Arial" w:hAnsi="Arial" w:cs="Arial"/>
          <w:szCs w:val="24"/>
          <w:lang w:val="mn-MN"/>
        </w:rPr>
        <w:t>9</w:t>
      </w:r>
      <w:r w:rsidRPr="00826F94">
        <w:rPr>
          <w:rFonts w:ascii="Arial" w:hAnsi="Arial" w:cs="Arial"/>
          <w:szCs w:val="24"/>
          <w:lang w:val="mn-MN"/>
        </w:rPr>
        <w:t xml:space="preserve"> оны 09 дүгээр сарын 30-ны өдөр хүртэл үүссэн гэрээ, төсөл, арга хэмжээ, авлага, өглөг, өр төлбөр, татварын эрх, үүрэг, хөнгөлөлт, алдагдал шилжүүлэх эрх, буцаан олголт болон санхүүгийн тайлангийн үүргийг төсвийн жилийн хугацаа өөрчлөгдсөн үндэслэлээр тасалдуулахгүй байх зохицуулалтыг дагаж мөрдөх журмын тухай хуульд тодорхой тусгах.</w:t>
      </w:r>
    </w:p>
    <w:p w14:paraId="53821A86"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Мэдээллийн систем болон байгууллагын бэлтгэлийг урьдчилан хангах</w:t>
      </w:r>
    </w:p>
    <w:p w14:paraId="5FA0CA85"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Төрийн сан, төсөв төлөвлөлт, татвар, нягтлан бодох бүртгэл, аудит, статистикийн цахим системд шаардлагатай өөрчлөлтийг шинэ төсвийн жил эхлэхээс өмнө туршиж, өгөгдлийн бүрэн бүтэн байдал, өмнөх жилүүдтэй харьцуулах боломж, аудитын мөрийг хадгалсан байх.</w:t>
      </w:r>
    </w:p>
    <w:p w14:paraId="54F207DB"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Төслийн хэрэгжилтийн үр дагаварт үнэлгээ хийх</w:t>
      </w:r>
    </w:p>
    <w:p w14:paraId="5E8C5E9A"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 xml:space="preserve">Шинэ төсвийн жил хэрэгжиж эхэлснээс хойш төсвийн хөрөнгө оруулалтын ажил эхлэх дундаж хугацаа, худалдан авах ажиллагааны хугацаа, жилийн эцсийн </w:t>
      </w:r>
      <w:r w:rsidRPr="00826F94">
        <w:rPr>
          <w:rFonts w:ascii="Arial" w:hAnsi="Arial" w:cs="Arial"/>
          <w:szCs w:val="24"/>
          <w:lang w:val="mn-MN"/>
        </w:rPr>
        <w:lastRenderedPageBreak/>
        <w:t>зарцуулалтын төвлөрөл, он дамжсан төсөл, төсвийн гүйцэтгэл, тайлагналын зардал болон төсвийн хөрөнгө оруулалтын чанарт ямар өөрчлөлт гарсныг хэмжих үзүүлэлт урьдчилан тогтоож, 2-3 бүтэн төсвийн жилийн дараа хэрэгжилтийн үр дагаврын үнэлгээ хийх.</w:t>
      </w:r>
    </w:p>
    <w:p w14:paraId="4DAB448D"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Ерөнхий дүгнэлт:</w:t>
      </w:r>
    </w:p>
    <w:p w14:paraId="2ADA0489"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Төсвийн тухай хуульд нэмэлт, өөрчлөлт оруулах тухай хуулийн төслийн төсвийн жилийг тухайн оны 10 дугаар сарын 01-ний өдрөөс дараа оны 09 дүгээр сарын 30-ны өдөр хүртэл болгох үндсэн зорилго нь Монгол Улсын эдийн засаг, цаг уур, хөрөнгө оруулалт, бүтээн байгуулалтын улирлын бодит мөчлөгтэй төсвийн төлөвлөлт, хэрэгжилтийг уялдуулахад чиглэсэн бөгөөд зорилго, үндэслэлийн хувьд ач холбогдолтой гэж үзэв.</w:t>
      </w:r>
    </w:p>
    <w:p w14:paraId="0110903E" w14:textId="77777777" w:rsidR="00826F94" w:rsidRPr="00826F94" w:rsidRDefault="00826F94" w:rsidP="00BE693B">
      <w:pPr>
        <w:ind w:firstLine="720"/>
        <w:jc w:val="both"/>
        <w:rPr>
          <w:rFonts w:ascii="Arial" w:hAnsi="Arial" w:cs="Arial"/>
          <w:szCs w:val="24"/>
          <w:lang w:val="mn-MN"/>
        </w:rPr>
      </w:pPr>
      <w:r w:rsidRPr="00826F94">
        <w:rPr>
          <w:rFonts w:ascii="Arial" w:hAnsi="Arial" w:cs="Arial"/>
          <w:szCs w:val="24"/>
          <w:lang w:val="mn-MN"/>
        </w:rPr>
        <w:t>Хуулийн төсөл хэрэгжсэнээр төсвийн хөрөнгө оруулалтын бэлтгэл, худалдан авах ажиллагааг эрт зохион байгуулах, дулааны улирлыг бүрэн ашиглах, төсвийн жилийн эцсийн зарцуулалтын төвлөрлийг бууруулах, он дамжсан төсөл, арга хэмжээний тоог багасгах зэрэг эерэг үр нөлөө бий болох боломжтой.</w:t>
      </w:r>
    </w:p>
    <w:p w14:paraId="386ACC84" w14:textId="12EF36A1" w:rsidR="00826F94" w:rsidRDefault="00826F94" w:rsidP="00BE693B">
      <w:pPr>
        <w:ind w:firstLine="720"/>
        <w:jc w:val="both"/>
        <w:rPr>
          <w:rFonts w:ascii="Arial" w:hAnsi="Arial" w:cs="Arial"/>
          <w:szCs w:val="24"/>
          <w:lang w:val="mn-MN"/>
        </w:rPr>
      </w:pPr>
      <w:r w:rsidRPr="00826F94">
        <w:rPr>
          <w:rFonts w:ascii="Arial" w:hAnsi="Arial" w:cs="Arial"/>
          <w:szCs w:val="24"/>
          <w:lang w:val="mn-MN"/>
        </w:rPr>
        <w:t>Гэвч уг эерэг үр нөлөө нь Төсвийн тухай хуулийн төсвийн жилийн хугацааг дангаар өөрчилснөөр шууд бий болохгүй. Улсын Их Хурлын чуулган, сонгуулийн календарь, татварын жил, нягтлан бодох бүртгэл, аудит, төсвийн тогтвортой байдлын шалгуур, орон нутгийн төсөв, шилжилтийн үеийн харилцаа болон мэдээллийн системийг нэгэн зэрэг шинэ төсвийн мөчлөгтэй уялдуул</w:t>
      </w:r>
      <w:r w:rsidR="002C3EE8">
        <w:rPr>
          <w:rFonts w:ascii="Arial" w:hAnsi="Arial" w:cs="Arial"/>
          <w:szCs w:val="24"/>
          <w:lang w:val="mn-MN"/>
        </w:rPr>
        <w:t>ах шаардлагатай</w:t>
      </w:r>
      <w:r w:rsidR="00821A55">
        <w:rPr>
          <w:rFonts w:ascii="Arial" w:hAnsi="Arial" w:cs="Arial"/>
          <w:szCs w:val="24"/>
          <w:lang w:val="mn-MN"/>
        </w:rPr>
        <w:t>г тэмдэглэв.</w:t>
      </w:r>
    </w:p>
    <w:p w14:paraId="1A0596B9" w14:textId="77777777" w:rsidR="005153CB" w:rsidRPr="00826F94" w:rsidRDefault="005153CB" w:rsidP="00BE693B">
      <w:pPr>
        <w:ind w:firstLine="720"/>
        <w:jc w:val="both"/>
        <w:rPr>
          <w:rFonts w:ascii="Arial" w:hAnsi="Arial" w:cs="Arial"/>
          <w:szCs w:val="24"/>
          <w:lang w:val="mn-MN"/>
        </w:rPr>
      </w:pPr>
    </w:p>
    <w:p w14:paraId="124B16C8" w14:textId="7AA94C94" w:rsidR="00826F94" w:rsidRDefault="00826F94" w:rsidP="00BE693B">
      <w:pPr>
        <w:jc w:val="center"/>
        <w:rPr>
          <w:rFonts w:ascii="Arial" w:hAnsi="Arial" w:cs="Arial"/>
          <w:szCs w:val="24"/>
          <w:lang w:val="mn-MN"/>
        </w:rPr>
      </w:pPr>
      <w:r w:rsidRPr="00826F94">
        <w:rPr>
          <w:rFonts w:ascii="Arial" w:hAnsi="Arial" w:cs="Arial"/>
          <w:szCs w:val="24"/>
          <w:lang w:val="mn-MN"/>
        </w:rPr>
        <w:t>-----оОо-----</w:t>
      </w:r>
    </w:p>
    <w:p w14:paraId="06E1E2C0" w14:textId="77777777" w:rsidR="00826F94" w:rsidRPr="00826F94" w:rsidRDefault="00826F94" w:rsidP="00826F94">
      <w:pPr>
        <w:jc w:val="both"/>
        <w:rPr>
          <w:rFonts w:ascii="Arial" w:hAnsi="Arial" w:cs="Arial"/>
          <w:szCs w:val="24"/>
          <w:lang w:val="mn-MN"/>
        </w:rPr>
      </w:pPr>
    </w:p>
    <w:sectPr w:rsidR="00826F94" w:rsidRPr="00826F94"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9530A1"/>
    <w:multiLevelType w:val="hybridMultilevel"/>
    <w:tmpl w:val="9DEE25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55170A8"/>
    <w:multiLevelType w:val="hybridMultilevel"/>
    <w:tmpl w:val="5CEC5548"/>
    <w:lvl w:ilvl="0" w:tplc="8DAED7D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AB3205"/>
    <w:multiLevelType w:val="hybridMultilevel"/>
    <w:tmpl w:val="13E46CF4"/>
    <w:lvl w:ilvl="0" w:tplc="6FAEF85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6C12E8E"/>
    <w:multiLevelType w:val="hybridMultilevel"/>
    <w:tmpl w:val="62D62E6A"/>
    <w:lvl w:ilvl="0" w:tplc="6FAEF858">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78024748">
    <w:abstractNumId w:val="0"/>
  </w:num>
  <w:num w:numId="2" w16cid:durableId="1978025802">
    <w:abstractNumId w:val="2"/>
  </w:num>
  <w:num w:numId="3" w16cid:durableId="326204874">
    <w:abstractNumId w:val="3"/>
  </w:num>
  <w:num w:numId="4" w16cid:durableId="109532774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F94"/>
    <w:rsid w:val="002C3EE8"/>
    <w:rsid w:val="00307D45"/>
    <w:rsid w:val="005153CB"/>
    <w:rsid w:val="00621D99"/>
    <w:rsid w:val="006673EA"/>
    <w:rsid w:val="00804FDE"/>
    <w:rsid w:val="00821A55"/>
    <w:rsid w:val="00826F94"/>
    <w:rsid w:val="008B4FFC"/>
    <w:rsid w:val="008B69C8"/>
    <w:rsid w:val="00A75CA2"/>
    <w:rsid w:val="00BE693B"/>
    <w:rsid w:val="00C17428"/>
    <w:rsid w:val="00C25EB0"/>
    <w:rsid w:val="00D37225"/>
    <w:rsid w:val="00EB3548"/>
    <w:rsid w:val="00F54A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52A65"/>
  <w15:chartTrackingRefBased/>
  <w15:docId w15:val="{783FF4AC-0349-474B-81CD-DC59D675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F94"/>
    <w:pPr>
      <w:spacing w:after="200" w:line="276" w:lineRule="auto"/>
    </w:pPr>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69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71493639">
      <w:bodyDiv w:val="1"/>
      <w:marLeft w:val="0"/>
      <w:marRight w:val="0"/>
      <w:marTop w:val="0"/>
      <w:marBottom w:val="0"/>
      <w:divBdr>
        <w:top w:val="none" w:sz="0" w:space="0" w:color="auto"/>
        <w:left w:val="none" w:sz="0" w:space="0" w:color="auto"/>
        <w:bottom w:val="none" w:sz="0" w:space="0" w:color="auto"/>
        <w:right w:val="none" w:sz="0" w:space="0" w:color="auto"/>
      </w:divBdr>
    </w:div>
    <w:div w:id="1088231218">
      <w:bodyDiv w:val="1"/>
      <w:marLeft w:val="0"/>
      <w:marRight w:val="0"/>
      <w:marTop w:val="0"/>
      <w:marBottom w:val="0"/>
      <w:divBdr>
        <w:top w:val="none" w:sz="0" w:space="0" w:color="auto"/>
        <w:left w:val="none" w:sz="0" w:space="0" w:color="auto"/>
        <w:bottom w:val="none" w:sz="0" w:space="0" w:color="auto"/>
        <w:right w:val="none" w:sz="0" w:space="0" w:color="auto"/>
      </w:divBdr>
    </w:div>
    <w:div w:id="1197963333">
      <w:bodyDiv w:val="1"/>
      <w:marLeft w:val="0"/>
      <w:marRight w:val="0"/>
      <w:marTop w:val="0"/>
      <w:marBottom w:val="0"/>
      <w:divBdr>
        <w:top w:val="none" w:sz="0" w:space="0" w:color="auto"/>
        <w:left w:val="none" w:sz="0" w:space="0" w:color="auto"/>
        <w:bottom w:val="none" w:sz="0" w:space="0" w:color="auto"/>
        <w:right w:val="none" w:sz="0" w:space="0" w:color="auto"/>
      </w:divBdr>
    </w:div>
    <w:div w:id="1314990355">
      <w:bodyDiv w:val="1"/>
      <w:marLeft w:val="0"/>
      <w:marRight w:val="0"/>
      <w:marTop w:val="0"/>
      <w:marBottom w:val="0"/>
      <w:divBdr>
        <w:top w:val="none" w:sz="0" w:space="0" w:color="auto"/>
        <w:left w:val="none" w:sz="0" w:space="0" w:color="auto"/>
        <w:bottom w:val="none" w:sz="0" w:space="0" w:color="auto"/>
        <w:right w:val="none" w:sz="0" w:space="0" w:color="auto"/>
      </w:divBdr>
    </w:div>
    <w:div w:id="133984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20</Pages>
  <Words>6197</Words>
  <Characters>35325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Khosbayar</cp:lastModifiedBy>
  <cp:revision>15</cp:revision>
  <dcterms:created xsi:type="dcterms:W3CDTF">2026-07-24T08:21:00Z</dcterms:created>
  <dcterms:modified xsi:type="dcterms:W3CDTF">2026-08-20T05:20:00Z</dcterms:modified>
</cp:coreProperties>
</file>