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1B2AE" w14:textId="77777777" w:rsidR="003F00BD" w:rsidRPr="00D207BB" w:rsidRDefault="003F00BD" w:rsidP="003F00BD">
      <w:pPr>
        <w:spacing w:after="0" w:line="240" w:lineRule="auto"/>
        <w:ind w:firstLine="720"/>
        <w:contextualSpacing/>
        <w:rPr>
          <w:rFonts w:ascii="Arial" w:hAnsi="Arial" w:cs="Arial"/>
          <w:noProof/>
          <w:sz w:val="24"/>
          <w:szCs w:val="24"/>
          <w:lang w:val="en-US"/>
        </w:rPr>
      </w:pPr>
    </w:p>
    <w:p w14:paraId="07A089B7" w14:textId="77777777" w:rsidR="003F00BD" w:rsidRPr="00D207BB" w:rsidRDefault="003F00BD" w:rsidP="003F00BD">
      <w:pPr>
        <w:spacing w:after="0" w:line="240" w:lineRule="auto"/>
        <w:ind w:left="848"/>
        <w:contextualSpacing/>
        <w:jc w:val="center"/>
        <w:rPr>
          <w:rFonts w:ascii="Arial" w:eastAsia="Arial" w:hAnsi="Arial" w:cs="Arial"/>
          <w:color w:val="000000"/>
          <w:kern w:val="2"/>
          <w:sz w:val="24"/>
          <w:szCs w:val="24"/>
          <w:lang w:val="en-US" w:eastAsia="zh-CN"/>
          <w14:ligatures w14:val="standardContextual"/>
        </w:rPr>
      </w:pPr>
      <w:r w:rsidRPr="00D207BB">
        <w:rPr>
          <w:rFonts w:ascii="Arial" w:eastAsia="Arial" w:hAnsi="Arial" w:cs="Arial"/>
          <w:b/>
          <w:color w:val="000000"/>
          <w:kern w:val="2"/>
          <w:sz w:val="24"/>
          <w:szCs w:val="24"/>
          <w:lang w:val="en-US" w:eastAsia="zh-CN"/>
          <w14:ligatures w14:val="standardContextual"/>
        </w:rPr>
        <w:t xml:space="preserve">ТОВЧ ТАНИЛЦУУЛГА </w:t>
      </w:r>
    </w:p>
    <w:p w14:paraId="34CFF66A" w14:textId="77777777" w:rsidR="003F00BD" w:rsidRPr="00D207BB" w:rsidRDefault="003F00BD" w:rsidP="003F00BD">
      <w:pPr>
        <w:spacing w:after="0" w:line="240" w:lineRule="auto"/>
        <w:ind w:left="915"/>
        <w:contextualSpacing/>
        <w:jc w:val="center"/>
        <w:rPr>
          <w:rFonts w:ascii="Arial" w:eastAsia="Arial" w:hAnsi="Arial" w:cs="Arial"/>
          <w:color w:val="000000"/>
          <w:kern w:val="2"/>
          <w:sz w:val="24"/>
          <w:szCs w:val="24"/>
          <w:lang w:val="en-US" w:eastAsia="zh-CN"/>
          <w14:ligatures w14:val="standardContextual"/>
        </w:rPr>
      </w:pPr>
      <w:r w:rsidRPr="00D207BB">
        <w:rPr>
          <w:rFonts w:ascii="Arial" w:eastAsia="Arial" w:hAnsi="Arial" w:cs="Arial"/>
          <w:b/>
          <w:color w:val="000000"/>
          <w:kern w:val="2"/>
          <w:sz w:val="24"/>
          <w:szCs w:val="24"/>
          <w:lang w:val="en-US" w:eastAsia="zh-CN"/>
          <w14:ligatures w14:val="standardContextual"/>
        </w:rPr>
        <w:t xml:space="preserve"> </w:t>
      </w:r>
    </w:p>
    <w:p w14:paraId="292D1E8B" w14:textId="2078A8B1" w:rsidR="003F00BD" w:rsidRPr="00BE56E2" w:rsidRDefault="003F00BD" w:rsidP="003F00BD">
      <w:pPr>
        <w:spacing w:after="0" w:line="240" w:lineRule="auto"/>
        <w:ind w:left="4395"/>
        <w:contextualSpacing/>
        <w:jc w:val="both"/>
        <w:rPr>
          <w:rFonts w:ascii="Arial" w:eastAsia="Arial" w:hAnsi="Arial" w:cs="Arial"/>
          <w:i/>
          <w:iCs/>
          <w:color w:val="000000"/>
          <w:kern w:val="2"/>
          <w:lang w:val="en-US" w:eastAsia="zh-CN"/>
          <w14:ligatures w14:val="standardContextual"/>
        </w:rPr>
      </w:pPr>
      <w:r w:rsidRPr="00BE56E2">
        <w:rPr>
          <w:rFonts w:ascii="Arial" w:eastAsia="Arial" w:hAnsi="Arial" w:cs="Arial"/>
          <w:i/>
          <w:iCs/>
          <w:color w:val="000000"/>
          <w:kern w:val="2"/>
          <w:lang w:val="en-US" w:eastAsia="zh-CN"/>
          <w14:ligatures w14:val="standardContextual"/>
        </w:rPr>
        <w:t>/</w:t>
      </w:r>
      <w:proofErr w:type="spellStart"/>
      <w:r w:rsidRPr="00BE56E2">
        <w:rPr>
          <w:rFonts w:ascii="Arial" w:eastAsia="Arial" w:hAnsi="Arial" w:cs="Arial"/>
          <w:i/>
          <w:iCs/>
          <w:color w:val="000000"/>
          <w:kern w:val="2"/>
          <w:lang w:val="en-US" w:eastAsia="zh-CN"/>
          <w14:ligatures w14:val="standardContextual"/>
        </w:rPr>
        <w:t>Иргэний</w:t>
      </w:r>
      <w:proofErr w:type="spellEnd"/>
      <w:r w:rsidRPr="00BE56E2">
        <w:rPr>
          <w:rFonts w:ascii="Arial" w:eastAsia="Arial" w:hAnsi="Arial" w:cs="Arial"/>
          <w:i/>
          <w:iCs/>
          <w:color w:val="000000"/>
          <w:kern w:val="2"/>
          <w:lang w:val="en-US" w:eastAsia="zh-CN"/>
          <w14:ligatures w14:val="standardContextual"/>
        </w:rPr>
        <w:t xml:space="preserve"> </w:t>
      </w:r>
      <w:r w:rsidRPr="00BE56E2">
        <w:rPr>
          <w:rFonts w:ascii="Arial" w:eastAsia="Arial" w:hAnsi="Arial" w:cs="Arial"/>
          <w:i/>
          <w:iCs/>
          <w:color w:val="000000"/>
          <w:kern w:val="2"/>
          <w:lang w:eastAsia="zh-CN"/>
          <w14:ligatures w14:val="standardContextual"/>
        </w:rPr>
        <w:t xml:space="preserve">хэрэг шүүхэд хянан шийдвэрлэх </w:t>
      </w:r>
      <w:proofErr w:type="spellStart"/>
      <w:r w:rsidRPr="00BE56E2">
        <w:rPr>
          <w:rFonts w:ascii="Arial" w:eastAsia="Arial" w:hAnsi="Arial" w:cs="Arial"/>
          <w:i/>
          <w:iCs/>
          <w:color w:val="000000"/>
          <w:kern w:val="2"/>
          <w:lang w:val="en-US" w:eastAsia="zh-CN"/>
          <w14:ligatures w14:val="standardContextual"/>
        </w:rPr>
        <w:t>тухай</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хуульд</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нэмэлт</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өөрчлөлт</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оруулах</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тухай</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хуулийн</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төслийн</w:t>
      </w:r>
      <w:proofErr w:type="spellEnd"/>
      <w:r w:rsidRPr="00BE56E2">
        <w:rPr>
          <w:rFonts w:ascii="Arial" w:eastAsia="Arial" w:hAnsi="Arial" w:cs="Arial"/>
          <w:i/>
          <w:iCs/>
          <w:color w:val="000000"/>
          <w:kern w:val="2"/>
          <w:lang w:val="en-US" w:eastAsia="zh-CN"/>
          <w14:ligatures w14:val="standardContextual"/>
        </w:rPr>
        <w:t xml:space="preserve"> </w:t>
      </w:r>
      <w:proofErr w:type="spellStart"/>
      <w:r w:rsidRPr="00BE56E2">
        <w:rPr>
          <w:rFonts w:ascii="Arial" w:eastAsia="Arial" w:hAnsi="Arial" w:cs="Arial"/>
          <w:i/>
          <w:iCs/>
          <w:color w:val="000000"/>
          <w:kern w:val="2"/>
          <w:lang w:val="en-US" w:eastAsia="zh-CN"/>
          <w14:ligatures w14:val="standardContextual"/>
        </w:rPr>
        <w:t>талаар</w:t>
      </w:r>
      <w:proofErr w:type="spellEnd"/>
      <w:r w:rsidRPr="00BE56E2">
        <w:rPr>
          <w:rFonts w:ascii="Arial" w:eastAsia="Arial" w:hAnsi="Arial" w:cs="Arial"/>
          <w:i/>
          <w:iCs/>
          <w:color w:val="000000"/>
          <w:kern w:val="2"/>
          <w:lang w:val="en-US" w:eastAsia="zh-CN"/>
          <w14:ligatures w14:val="standardContextual"/>
        </w:rPr>
        <w:t>/</w:t>
      </w:r>
      <w:r w:rsidRPr="00BE56E2">
        <w:rPr>
          <w:rFonts w:ascii="Arial" w:eastAsia="Arial" w:hAnsi="Arial" w:cs="Arial"/>
          <w:b/>
          <w:i/>
          <w:iCs/>
          <w:color w:val="000000"/>
          <w:kern w:val="2"/>
          <w:lang w:val="en-US" w:eastAsia="zh-CN"/>
          <w14:ligatures w14:val="standardContextual"/>
        </w:rPr>
        <w:t xml:space="preserve"> </w:t>
      </w:r>
    </w:p>
    <w:p w14:paraId="42F992C3" w14:textId="77777777" w:rsidR="003F00BD" w:rsidRPr="00BE56E2" w:rsidRDefault="003F00BD" w:rsidP="003F00BD">
      <w:pPr>
        <w:spacing w:after="0" w:line="240" w:lineRule="auto"/>
        <w:ind w:left="-15" w:firstLine="842"/>
        <w:contextualSpacing/>
        <w:jc w:val="both"/>
        <w:rPr>
          <w:rFonts w:ascii="Arial" w:eastAsia="Arial" w:hAnsi="Arial" w:cs="Arial"/>
          <w:i/>
          <w:iCs/>
          <w:color w:val="000000"/>
          <w:kern w:val="2"/>
          <w:lang w:val="en-US" w:eastAsia="zh-CN"/>
          <w14:ligatures w14:val="standardContextual"/>
        </w:rPr>
      </w:pPr>
    </w:p>
    <w:p w14:paraId="6FB81EFF" w14:textId="7A170218" w:rsidR="009C4739" w:rsidRPr="001E3B27" w:rsidRDefault="00390D0C" w:rsidP="009C4739">
      <w:pPr>
        <w:spacing w:after="0" w:line="240" w:lineRule="auto"/>
        <w:ind w:firstLine="720"/>
        <w:contextualSpacing/>
        <w:jc w:val="both"/>
        <w:rPr>
          <w:rFonts w:ascii="Arial" w:eastAsiaTheme="minorHAnsi" w:hAnsi="Arial" w:cs="Arial"/>
          <w:noProof/>
          <w:sz w:val="24"/>
          <w:szCs w:val="24"/>
          <w:lang w:val="af-ZA"/>
        </w:rPr>
      </w:pPr>
      <w:bookmarkStart w:id="0" w:name="_Hlk199422840"/>
      <w:r w:rsidRPr="00390D0C">
        <w:rPr>
          <w:rFonts w:ascii="Arial" w:eastAsiaTheme="minorHAnsi" w:hAnsi="Arial" w:cs="Arial"/>
          <w:noProof/>
          <w:sz w:val="24"/>
          <w:szCs w:val="24"/>
          <w:lang w:val="af-ZA"/>
        </w:rPr>
        <w:t>Иргэний хэрэг шүүхэд хянан шийдвэрлэх тухай хуульд нэмэлт, өөрчлөлт оруулах тухай хуулийн төслийг боловсруулах ажлын хүрээнд Дүүргийн Эрүү, Иргэний хэргийн хялбар ажиллагааны анхан шатны тойргийн шүүхийн төлөөлөлтэй 2026 оны 02 дугаар сарын 10-ны өдөр, Монголбанк, Санхүүгийн зохицуулах хороо, Монголын банкны холбоо, Банк бус санхүүгийн байгууллагуудын холбооны төлөөлөлтэй мөн оны 03 дугаар сарын 06-ны өдөр тус тус уулзалт зохион байгуулсан. Түүнчлэн хуулийн төслийг танилцуулах олон нийтийн хэлэлцүүлгийг 2026 оны 02 дугаар сарын 27-ны өдөр зохион байгуулсан болно.</w:t>
      </w:r>
    </w:p>
    <w:p w14:paraId="1A1D4859" w14:textId="77777777" w:rsidR="009C4739" w:rsidRDefault="009C4739" w:rsidP="009C4739">
      <w:pPr>
        <w:spacing w:after="0" w:line="240" w:lineRule="auto"/>
        <w:ind w:firstLine="720"/>
        <w:contextualSpacing/>
        <w:jc w:val="both"/>
        <w:rPr>
          <w:rFonts w:ascii="Arial" w:eastAsiaTheme="minorHAnsi" w:hAnsi="Arial" w:cs="Arial"/>
          <w:noProof/>
          <w:sz w:val="24"/>
          <w:szCs w:val="24"/>
          <w:lang w:val="af-ZA"/>
        </w:rPr>
      </w:pPr>
    </w:p>
    <w:p w14:paraId="280E4485" w14:textId="54B9EB29" w:rsidR="009C4739" w:rsidRPr="001E3B27" w:rsidRDefault="00390D0C" w:rsidP="009C4739">
      <w:pPr>
        <w:spacing w:after="0" w:line="240" w:lineRule="auto"/>
        <w:ind w:firstLine="720"/>
        <w:contextualSpacing/>
        <w:jc w:val="both"/>
        <w:rPr>
          <w:rFonts w:ascii="Arial" w:eastAsiaTheme="minorHAnsi" w:hAnsi="Arial" w:cs="Arial"/>
          <w:noProof/>
          <w:sz w:val="24"/>
          <w:szCs w:val="24"/>
          <w:lang w:val="af-ZA"/>
        </w:rPr>
      </w:pPr>
      <w:r w:rsidRPr="001E3B27">
        <w:rPr>
          <w:rFonts w:ascii="Arial" w:eastAsiaTheme="minorHAnsi" w:hAnsi="Arial" w:cs="Arial"/>
          <w:noProof/>
          <w:sz w:val="24"/>
          <w:szCs w:val="24"/>
          <w:lang w:val="af-ZA"/>
        </w:rPr>
        <w:t xml:space="preserve">Мөн хуулийн төслийг Хууль зүй, дотоод хэргийн яамны албан ёсны цахим хуудас болон </w:t>
      </w:r>
      <w:r w:rsidRPr="00390D0C">
        <w:rPr>
          <w:rFonts w:ascii="Arial" w:hAnsi="Arial" w:cs="Arial"/>
          <w:color w:val="000000" w:themeColor="text1"/>
          <w:sz w:val="24"/>
          <w:szCs w:val="24"/>
        </w:rPr>
        <w:t>эрх зүйн мэдээллийн нэгдсэн сан “legalinfo.mn” сайтад</w:t>
      </w:r>
      <w:r w:rsidRPr="001E3B27">
        <w:rPr>
          <w:rFonts w:ascii="Arial" w:eastAsiaTheme="minorHAnsi" w:hAnsi="Arial" w:cs="Arial"/>
          <w:noProof/>
          <w:sz w:val="24"/>
          <w:szCs w:val="24"/>
          <w:lang w:val="af-ZA"/>
        </w:rPr>
        <w:t xml:space="preserve"> 2026 оны 02 дугаар сарын 26-ны өдөр</w:t>
      </w:r>
      <w:r w:rsidRPr="00390D0C">
        <w:rPr>
          <w:rFonts w:ascii="Arial" w:hAnsi="Arial" w:cs="Arial"/>
          <w:color w:val="000000" w:themeColor="text1"/>
          <w:sz w:val="24"/>
          <w:szCs w:val="24"/>
        </w:rPr>
        <w:t xml:space="preserve"> байршуулж, олон нийтээс санал авсан </w:t>
      </w:r>
      <w:r>
        <w:rPr>
          <w:rFonts w:ascii="Arial" w:hAnsi="Arial" w:cs="Arial"/>
          <w:color w:val="000000" w:themeColor="text1"/>
          <w:sz w:val="24"/>
          <w:szCs w:val="24"/>
        </w:rPr>
        <w:t>ба Улсын дээд шүүх, Шүүхийн ерөнхий зөвлөл, Монголын хуульчдын холбоо, Монголын өмгөөлөгчдийн холбоо, Монголын банкны холбоо, Монголын банк бус санхүүгийн байгууллагуудын холбоо зэрэг байгууллагуудаас албан бичгээр санал авсан болно.</w:t>
      </w:r>
    </w:p>
    <w:p w14:paraId="50A19A88" w14:textId="77777777" w:rsidR="00390D0C" w:rsidRPr="001E3B27" w:rsidRDefault="00390D0C" w:rsidP="009C4739">
      <w:pPr>
        <w:spacing w:after="0" w:line="240" w:lineRule="auto"/>
        <w:ind w:firstLine="720"/>
        <w:contextualSpacing/>
        <w:jc w:val="both"/>
        <w:rPr>
          <w:rFonts w:ascii="Arial" w:eastAsiaTheme="minorHAnsi" w:hAnsi="Arial" w:cs="Arial"/>
          <w:noProof/>
          <w:sz w:val="24"/>
          <w:szCs w:val="24"/>
          <w:lang w:val="af-ZA"/>
        </w:rPr>
      </w:pPr>
    </w:p>
    <w:p w14:paraId="7B801BA0" w14:textId="706D316E" w:rsidR="003F00BD" w:rsidRPr="00D207BB" w:rsidRDefault="003F00BD" w:rsidP="009C4739">
      <w:pPr>
        <w:spacing w:after="0" w:line="240" w:lineRule="auto"/>
        <w:ind w:firstLine="720"/>
        <w:contextualSpacing/>
        <w:jc w:val="both"/>
        <w:rPr>
          <w:rFonts w:ascii="Arial" w:eastAsiaTheme="minorHAnsi" w:hAnsi="Arial" w:cs="Arial"/>
          <w:noProof/>
          <w:sz w:val="24"/>
          <w:szCs w:val="24"/>
          <w:lang w:val="af-ZA"/>
        </w:rPr>
      </w:pPr>
      <w:r w:rsidRPr="00D207BB">
        <w:rPr>
          <w:rFonts w:ascii="Arial" w:eastAsiaTheme="minorHAnsi" w:hAnsi="Arial" w:cs="Arial"/>
          <w:noProof/>
          <w:sz w:val="24"/>
          <w:szCs w:val="24"/>
          <w:lang w:val="af-ZA"/>
        </w:rPr>
        <w:t xml:space="preserve">2024 оны 06 дугаар сарын 05-ны өдрийн Монгол Улсын Их Хурлын чуулганы нэгдсэн хуралдаанаар батлагдсан Шүүх байгуулах тухай хуулийн </w:t>
      </w:r>
      <w:bookmarkStart w:id="1" w:name="_Hlk174431737"/>
      <w:r w:rsidRPr="00D207BB">
        <w:rPr>
          <w:rFonts w:ascii="Arial" w:eastAsiaTheme="minorHAnsi" w:hAnsi="Arial" w:cs="Arial"/>
          <w:noProof/>
          <w:sz w:val="24"/>
          <w:szCs w:val="24"/>
          <w:lang w:val="af-ZA"/>
        </w:rPr>
        <w:t xml:space="preserve">1 дүгээр зүйлийн </w:t>
      </w:r>
      <w:bookmarkEnd w:id="1"/>
      <w:r>
        <w:rPr>
          <w:rFonts w:ascii="Arial" w:eastAsiaTheme="minorHAnsi" w:hAnsi="Arial" w:cs="Arial"/>
          <w:noProof/>
          <w:sz w:val="24"/>
          <w:szCs w:val="24"/>
          <w:shd w:val="clear" w:color="auto" w:fill="FFFFFF"/>
          <w:lang w:val="af-ZA"/>
        </w:rPr>
        <w:t>Гурав дахь</w:t>
      </w:r>
      <w:r w:rsidRPr="00D207BB">
        <w:rPr>
          <w:rFonts w:ascii="Arial" w:eastAsiaTheme="minorHAnsi" w:hAnsi="Arial" w:cs="Arial"/>
          <w:noProof/>
          <w:sz w:val="24"/>
          <w:szCs w:val="24"/>
          <w:shd w:val="clear" w:color="auto" w:fill="FFFFFF"/>
          <w:lang w:val="af-ZA"/>
        </w:rPr>
        <w:t xml:space="preserve"> хэсгийн </w:t>
      </w:r>
      <w:r w:rsidRPr="00D207BB">
        <w:rPr>
          <w:rFonts w:ascii="Arial" w:eastAsiaTheme="minorHAnsi" w:hAnsi="Arial" w:cs="Arial"/>
          <w:noProof/>
          <w:sz w:val="24"/>
          <w:szCs w:val="24"/>
          <w:lang w:val="af-ZA"/>
        </w:rPr>
        <w:t xml:space="preserve">1 дэх заалтад </w:t>
      </w:r>
      <w:r w:rsidRPr="003F00BD">
        <w:rPr>
          <w:rFonts w:ascii="Arial" w:eastAsiaTheme="minorHAnsi" w:hAnsi="Arial" w:cs="Arial"/>
          <w:noProof/>
          <w:sz w:val="24"/>
          <w:szCs w:val="24"/>
          <w:shd w:val="clear" w:color="auto" w:fill="FFFFFF"/>
        </w:rPr>
        <w:t>Дүүргийн Эрүү, Иргэний хэргийн хялбар ажиллагааны анхан шатны тойргийн шүүх</w:t>
      </w:r>
      <w:r>
        <w:rPr>
          <w:rFonts w:ascii="Arial" w:eastAsiaTheme="minorHAnsi" w:hAnsi="Arial" w:cs="Arial"/>
          <w:noProof/>
          <w:sz w:val="24"/>
          <w:szCs w:val="24"/>
          <w:shd w:val="clear" w:color="auto" w:fill="FFFFFF"/>
        </w:rPr>
        <w:t xml:space="preserve">ийг </w:t>
      </w:r>
      <w:r w:rsidRPr="00D207BB">
        <w:rPr>
          <w:rFonts w:ascii="Arial" w:eastAsiaTheme="minorHAnsi" w:hAnsi="Arial" w:cs="Arial"/>
          <w:noProof/>
          <w:sz w:val="24"/>
          <w:szCs w:val="24"/>
          <w:lang w:val="af-ZA"/>
        </w:rPr>
        <w:t>байгуулахаар заасан.</w:t>
      </w:r>
    </w:p>
    <w:p w14:paraId="7CB0D2B1" w14:textId="77777777" w:rsidR="003F00BD" w:rsidRPr="00D207BB" w:rsidRDefault="003F00BD" w:rsidP="009C4739">
      <w:pPr>
        <w:spacing w:after="0" w:line="240" w:lineRule="auto"/>
        <w:ind w:firstLine="720"/>
        <w:contextualSpacing/>
        <w:jc w:val="both"/>
        <w:rPr>
          <w:rFonts w:ascii="Arial" w:eastAsiaTheme="minorHAnsi" w:hAnsi="Arial" w:cs="Arial"/>
          <w:noProof/>
          <w:sz w:val="24"/>
          <w:szCs w:val="24"/>
          <w:lang w:val="af-ZA"/>
        </w:rPr>
      </w:pPr>
    </w:p>
    <w:p w14:paraId="081B6059" w14:textId="77777777" w:rsidR="003F00BD" w:rsidRDefault="003F00BD" w:rsidP="009C4739">
      <w:pPr>
        <w:spacing w:after="0" w:line="240" w:lineRule="auto"/>
        <w:ind w:firstLine="567"/>
        <w:contextualSpacing/>
        <w:jc w:val="both"/>
        <w:rPr>
          <w:rFonts w:ascii="Arial" w:hAnsi="Arial" w:cs="Arial"/>
          <w:noProof/>
          <w:color w:val="000000" w:themeColor="text1"/>
          <w:sz w:val="24"/>
          <w:szCs w:val="24"/>
          <w:lang w:val="cs-CZ" w:bidi="mn-Mong-CN"/>
        </w:rPr>
      </w:pPr>
      <w:r w:rsidRPr="00AC168A">
        <w:rPr>
          <w:rFonts w:ascii="Arial" w:hAnsi="Arial" w:cs="Arial"/>
          <w:noProof/>
          <w:color w:val="000000" w:themeColor="text1"/>
          <w:sz w:val="24"/>
          <w:szCs w:val="24"/>
          <w:lang w:val="cs-CZ" w:bidi="mn-Mong-CN"/>
        </w:rPr>
        <w:t>2025 оны 01 дүгээр сарын 02-ны өдрийн Монгол Улсын Дээд шүүхийн нийт шүүгчдийн хуралдааны тогтоолоор тус шүүхэд Эрүү, Иргэний танхим байгуулсан. Үүний дагуу Дүүргийн Эрүү, Иргэний хэргийн хялбар ажиллагааны анхан шатны тойргийн шүүхийн шүүгчдийн зөвлөгөөний 2025 оны 04 дүгээр сарын 07-ны өдрийн тогтоолоор Эрүү, Иргэний танхим тус бүр 20 шүүгчийн бүрэлдэхүүнтэй байхаар шийдвэрлэсэн байна.</w:t>
      </w:r>
    </w:p>
    <w:p w14:paraId="1D4BF3A0" w14:textId="77777777" w:rsidR="003F00BD" w:rsidRPr="00591731" w:rsidRDefault="003F00BD" w:rsidP="009C4739">
      <w:pPr>
        <w:spacing w:after="0" w:line="240" w:lineRule="auto"/>
        <w:ind w:firstLine="567"/>
        <w:contextualSpacing/>
        <w:jc w:val="both"/>
        <w:rPr>
          <w:rFonts w:ascii="Arial" w:hAnsi="Arial" w:cs="Arial"/>
          <w:noProof/>
          <w:color w:val="000000" w:themeColor="text1"/>
          <w:sz w:val="24"/>
          <w:szCs w:val="24"/>
          <w:lang w:val="cs-CZ" w:bidi="mn-Mong-CN"/>
        </w:rPr>
      </w:pPr>
    </w:p>
    <w:p w14:paraId="5F96C202" w14:textId="77777777" w:rsidR="003F00BD" w:rsidRDefault="003F00BD" w:rsidP="009C4739">
      <w:pPr>
        <w:spacing w:after="0" w:line="240" w:lineRule="auto"/>
        <w:ind w:firstLine="567"/>
        <w:contextualSpacing/>
        <w:jc w:val="both"/>
        <w:rPr>
          <w:rFonts w:ascii="Arial" w:hAnsi="Arial" w:cs="Arial"/>
          <w:noProof/>
          <w:color w:val="000000" w:themeColor="text1"/>
          <w:sz w:val="24"/>
          <w:szCs w:val="24"/>
          <w:lang w:val="cs-CZ" w:bidi="mn-Mong-CN"/>
        </w:rPr>
      </w:pPr>
      <w:r w:rsidRPr="00AC168A">
        <w:rPr>
          <w:rFonts w:ascii="Arial" w:hAnsi="Arial" w:cs="Arial"/>
          <w:noProof/>
          <w:color w:val="000000" w:themeColor="text1"/>
          <w:sz w:val="24"/>
          <w:szCs w:val="24"/>
          <w:lang w:val="cs-CZ" w:bidi="mn-Mong-CN"/>
        </w:rPr>
        <w:t>Дүүргийн Эрүү, Иргэний хэргийн хялбар ажиллагааны анхан шатны тойргийн шүүхийн мэдээлснээр 2025 оны байдлаар тус шүүх нийт 51,038 нэхэмжлэл, хэргийг хүлээн авч, 28,611 хэргийг шийдвэрлэсэн байна. Үүнээс 9,978 хэргийг хэрэгсэхгүй болгож, 2,684 нэхэмжлэлийг хүлээн авахаас татгалзжээ.</w:t>
      </w:r>
    </w:p>
    <w:p w14:paraId="359DA4EA" w14:textId="77777777" w:rsidR="003F00BD" w:rsidRDefault="003F00BD" w:rsidP="009C4739">
      <w:pPr>
        <w:spacing w:after="0" w:line="240" w:lineRule="auto"/>
        <w:ind w:firstLine="567"/>
        <w:contextualSpacing/>
        <w:jc w:val="both"/>
        <w:rPr>
          <w:rFonts w:ascii="Arial" w:hAnsi="Arial" w:cs="Arial"/>
          <w:noProof/>
          <w:color w:val="000000" w:themeColor="text1"/>
          <w:sz w:val="24"/>
          <w:szCs w:val="24"/>
          <w:lang w:val="cs-CZ" w:bidi="mn-Mong-CN"/>
        </w:rPr>
      </w:pPr>
    </w:p>
    <w:p w14:paraId="7BCC64D8" w14:textId="77777777" w:rsidR="003F00BD" w:rsidRDefault="003F00BD" w:rsidP="009C4739">
      <w:pPr>
        <w:spacing w:after="0" w:line="240" w:lineRule="auto"/>
        <w:ind w:firstLine="567"/>
        <w:contextualSpacing/>
        <w:jc w:val="both"/>
        <w:rPr>
          <w:rFonts w:ascii="Arial" w:hAnsi="Arial" w:cs="Arial"/>
          <w:noProof/>
          <w:color w:val="000000" w:themeColor="text1"/>
          <w:sz w:val="24"/>
          <w:szCs w:val="24"/>
          <w:lang w:val="cs-CZ" w:bidi="mn-Mong-CN"/>
        </w:rPr>
      </w:pPr>
      <w:r w:rsidRPr="00AC168A">
        <w:rPr>
          <w:rFonts w:ascii="Arial" w:hAnsi="Arial" w:cs="Arial"/>
          <w:noProof/>
          <w:color w:val="000000" w:themeColor="text1"/>
          <w:sz w:val="24"/>
          <w:szCs w:val="24"/>
          <w:lang w:val="cs-CZ" w:bidi="mn-Mong-CN"/>
        </w:rPr>
        <w:t>Харин 2026 оны хоёрдугаар сарын байдлаар 8,412 нэхэмжлэл шинээр хүлээн авч, 3,376 хэргийг шийдвэрлэсэн бөгөөд 3,065 хэргийг хэрэгсэхгүй болгож, 253 нэхэмжлэлийг хүлээн авахаас татгалзсан байна. Одоогийн байдлаар нийт 21,116 хэрэг хянан шийдвэрлэх ажиллагаанд бай</w:t>
      </w:r>
      <w:r>
        <w:rPr>
          <w:rFonts w:ascii="Arial" w:hAnsi="Arial" w:cs="Arial"/>
          <w:noProof/>
          <w:color w:val="000000" w:themeColor="text1"/>
          <w:sz w:val="24"/>
          <w:szCs w:val="24"/>
          <w:lang w:val="cs-CZ" w:bidi="mn-Mong-CN"/>
        </w:rPr>
        <w:t xml:space="preserve">на. </w:t>
      </w:r>
    </w:p>
    <w:p w14:paraId="6B45A961" w14:textId="77777777" w:rsidR="003F00BD" w:rsidRPr="00AC168A" w:rsidRDefault="003F00BD" w:rsidP="009C4739">
      <w:pPr>
        <w:spacing w:after="0" w:line="240" w:lineRule="auto"/>
        <w:ind w:firstLine="567"/>
        <w:contextualSpacing/>
        <w:jc w:val="both"/>
        <w:rPr>
          <w:rFonts w:ascii="Arial" w:hAnsi="Arial" w:cs="Arial"/>
          <w:noProof/>
          <w:color w:val="000000" w:themeColor="text1"/>
          <w:sz w:val="24"/>
          <w:szCs w:val="24"/>
          <w:lang w:val="cs-CZ" w:bidi="mn-Mong-CN"/>
        </w:rPr>
      </w:pPr>
    </w:p>
    <w:p w14:paraId="6A7FD244" w14:textId="626C4DC0" w:rsidR="003F00BD" w:rsidRDefault="003F00BD" w:rsidP="009C4739">
      <w:pPr>
        <w:spacing w:after="0" w:line="240" w:lineRule="auto"/>
        <w:ind w:firstLine="567"/>
        <w:contextualSpacing/>
        <w:jc w:val="both"/>
        <w:rPr>
          <w:rFonts w:ascii="Arial" w:hAnsi="Arial" w:cs="Arial"/>
          <w:noProof/>
          <w:sz w:val="24"/>
          <w:szCs w:val="24"/>
          <w:lang w:bidi="mn-Mong-CN"/>
        </w:rPr>
      </w:pPr>
      <w:r w:rsidRPr="00F532F1">
        <w:rPr>
          <w:rFonts w:ascii="Arial" w:hAnsi="Arial" w:cs="Arial"/>
          <w:noProof/>
          <w:color w:val="000000" w:themeColor="text1"/>
          <w:sz w:val="24"/>
          <w:szCs w:val="24"/>
          <w:lang w:bidi="mn-Mong-CN"/>
        </w:rPr>
        <w:t xml:space="preserve">Тус шүүх нэг сарын хөдөлмөрийн хөлсний доод хэмжээг 20 дахин нэмэгдүүлснээс дээшгүй үнийн дүнтэй буюу 792,000 төгрөгийг 20 дахин нэмэгдүүлсэнтэй тэнцэх хэмжээ болох 15,840,000 төгрөгөөс доош үнийн дүнтэй мөнгөн хөрөнгө гаргуулах </w:t>
      </w:r>
      <w:r>
        <w:rPr>
          <w:rFonts w:ascii="Arial" w:hAnsi="Arial" w:cs="Arial"/>
          <w:noProof/>
          <w:color w:val="000000" w:themeColor="text1"/>
          <w:sz w:val="24"/>
          <w:szCs w:val="24"/>
          <w:lang w:bidi="mn-Mong-CN"/>
        </w:rPr>
        <w:t>иргэний хэргийг</w:t>
      </w:r>
      <w:r w:rsidRPr="00F532F1">
        <w:rPr>
          <w:rFonts w:ascii="Arial" w:hAnsi="Arial" w:cs="Arial"/>
          <w:noProof/>
          <w:color w:val="000000" w:themeColor="text1"/>
          <w:sz w:val="24"/>
          <w:szCs w:val="24"/>
          <w:lang w:bidi="mn-Mong-CN"/>
        </w:rPr>
        <w:t xml:space="preserve"> шийдвэрлэдэг бөгөөд 2025.04.01-ний өдөр нэг сарын хөдөлмөрийн хөлсний доод хэмжээг 660,000 төгрөгөөс 792,000 төгрөг болгосноос нэг шүүгчид ногдох хэргийн тоо </w:t>
      </w:r>
      <w:r>
        <w:rPr>
          <w:rFonts w:ascii="Arial" w:hAnsi="Arial" w:cs="Arial"/>
          <w:noProof/>
          <w:color w:val="000000" w:themeColor="text1"/>
          <w:sz w:val="24"/>
          <w:szCs w:val="24"/>
          <w:lang w:bidi="mn-Mong-CN"/>
        </w:rPr>
        <w:t>дунджаар 2.5 дахин</w:t>
      </w:r>
      <w:r w:rsidRPr="00F532F1">
        <w:rPr>
          <w:rFonts w:ascii="Arial" w:hAnsi="Arial" w:cs="Arial"/>
          <w:noProof/>
          <w:color w:val="000000" w:themeColor="text1"/>
          <w:sz w:val="24"/>
          <w:szCs w:val="24"/>
          <w:lang w:bidi="mn-Mong-CN"/>
        </w:rPr>
        <w:t xml:space="preserve"> өссөн.</w:t>
      </w:r>
      <w:r>
        <w:rPr>
          <w:rFonts w:ascii="Arial" w:hAnsi="Arial" w:cs="Arial"/>
          <w:noProof/>
          <w:color w:val="000000" w:themeColor="text1"/>
          <w:sz w:val="24"/>
          <w:szCs w:val="24"/>
          <w:lang w:bidi="mn-Mong-CN"/>
        </w:rPr>
        <w:t xml:space="preserve"> </w:t>
      </w:r>
      <w:r w:rsidRPr="00591731">
        <w:rPr>
          <w:rFonts w:ascii="Arial" w:hAnsi="Arial" w:cs="Arial"/>
          <w:noProof/>
          <w:sz w:val="24"/>
          <w:szCs w:val="24"/>
          <w:lang w:bidi="mn-Mong-CN"/>
        </w:rPr>
        <w:t xml:space="preserve">Тодруулбал, хөдөлмөрийн хөлсний доод хэмжээ 660,000 төгрөг байх үед нэг </w:t>
      </w:r>
      <w:r w:rsidRPr="00591731">
        <w:rPr>
          <w:rFonts w:ascii="Arial" w:hAnsi="Arial" w:cs="Arial"/>
          <w:noProof/>
          <w:sz w:val="24"/>
          <w:szCs w:val="24"/>
          <w:lang w:bidi="mn-Mong-CN"/>
        </w:rPr>
        <w:lastRenderedPageBreak/>
        <w:t xml:space="preserve">шүүгчид </w:t>
      </w:r>
      <w:r>
        <w:rPr>
          <w:rFonts w:ascii="Arial" w:hAnsi="Arial" w:cs="Arial"/>
          <w:noProof/>
          <w:sz w:val="24"/>
          <w:szCs w:val="24"/>
          <w:lang w:bidi="mn-Mong-CN"/>
        </w:rPr>
        <w:t>619</w:t>
      </w:r>
      <w:r w:rsidRPr="00591731">
        <w:rPr>
          <w:rFonts w:ascii="Arial" w:hAnsi="Arial" w:cs="Arial"/>
          <w:noProof/>
          <w:sz w:val="24"/>
          <w:szCs w:val="24"/>
          <w:lang w:bidi="mn-Mong-CN"/>
        </w:rPr>
        <w:t xml:space="preserve"> хэрэг</w:t>
      </w:r>
      <w:r>
        <w:rPr>
          <w:rFonts w:ascii="Arial" w:hAnsi="Arial" w:cs="Arial"/>
          <w:noProof/>
          <w:sz w:val="24"/>
          <w:szCs w:val="24"/>
          <w:lang w:bidi="mn-Mong-CN"/>
        </w:rPr>
        <w:t xml:space="preserve"> </w:t>
      </w:r>
      <w:r w:rsidRPr="00591731">
        <w:rPr>
          <w:rFonts w:ascii="Arial" w:hAnsi="Arial" w:cs="Arial"/>
          <w:noProof/>
          <w:sz w:val="24"/>
          <w:szCs w:val="24"/>
          <w:lang w:bidi="mn-Mong-CN"/>
        </w:rPr>
        <w:t>ногдож байсан бол уг хэмжээ 792,000 төгрөг болж нэмэгдсэнээр</w:t>
      </w:r>
      <w:r>
        <w:rPr>
          <w:rFonts w:ascii="Arial" w:hAnsi="Arial" w:cs="Arial"/>
          <w:noProof/>
          <w:sz w:val="24"/>
          <w:szCs w:val="24"/>
          <w:lang w:bidi="mn-Mong-CN"/>
        </w:rPr>
        <w:t>, 1456</w:t>
      </w:r>
      <w:r w:rsidRPr="00591731">
        <w:rPr>
          <w:rFonts w:ascii="Arial" w:hAnsi="Arial" w:cs="Arial"/>
          <w:noProof/>
          <w:sz w:val="24"/>
          <w:szCs w:val="24"/>
          <w:lang w:bidi="mn-Mong-CN"/>
        </w:rPr>
        <w:t xml:space="preserve"> хэрэг</w:t>
      </w:r>
      <w:r>
        <w:rPr>
          <w:rFonts w:ascii="Arial" w:hAnsi="Arial" w:cs="Arial"/>
          <w:noProof/>
          <w:sz w:val="24"/>
          <w:szCs w:val="24"/>
          <w:lang w:bidi="mn-Mong-CN"/>
        </w:rPr>
        <w:t>т</w:t>
      </w:r>
      <w:r w:rsidRPr="00591731">
        <w:rPr>
          <w:rFonts w:ascii="Arial" w:hAnsi="Arial" w:cs="Arial"/>
          <w:noProof/>
          <w:sz w:val="24"/>
          <w:szCs w:val="24"/>
          <w:lang w:bidi="mn-Mong-CN"/>
        </w:rPr>
        <w:t xml:space="preserve"> хүрч, нэг улиралд нэг шүүгчид ногдох хэргийн тоо </w:t>
      </w:r>
      <w:r>
        <w:rPr>
          <w:rFonts w:ascii="Arial" w:hAnsi="Arial" w:cs="Arial"/>
          <w:noProof/>
          <w:sz w:val="24"/>
          <w:szCs w:val="24"/>
          <w:lang w:bidi="mn-Mong-CN"/>
        </w:rPr>
        <w:t xml:space="preserve">үлэмж </w:t>
      </w:r>
      <w:r w:rsidRPr="00591731">
        <w:rPr>
          <w:rFonts w:ascii="Arial" w:hAnsi="Arial" w:cs="Arial"/>
          <w:noProof/>
          <w:sz w:val="24"/>
          <w:szCs w:val="24"/>
          <w:lang w:bidi="mn-Mong-CN"/>
        </w:rPr>
        <w:t>өссөн үзүүлэлттэй байна.</w:t>
      </w:r>
    </w:p>
    <w:p w14:paraId="44B2676D" w14:textId="77777777" w:rsidR="003F00BD" w:rsidRDefault="003F00BD" w:rsidP="009C4739">
      <w:pPr>
        <w:spacing w:after="0" w:line="240" w:lineRule="auto"/>
        <w:ind w:firstLine="567"/>
        <w:contextualSpacing/>
        <w:jc w:val="both"/>
        <w:rPr>
          <w:rFonts w:ascii="Arial" w:hAnsi="Arial" w:cs="Arial"/>
          <w:noProof/>
          <w:sz w:val="24"/>
          <w:szCs w:val="24"/>
          <w:lang w:bidi="mn-Mong-CN"/>
        </w:rPr>
      </w:pPr>
    </w:p>
    <w:p w14:paraId="0B368995" w14:textId="77777777" w:rsidR="003F00BD" w:rsidRDefault="003F00BD" w:rsidP="009C4739">
      <w:pPr>
        <w:spacing w:after="0" w:line="240" w:lineRule="auto"/>
        <w:ind w:firstLine="567"/>
        <w:contextualSpacing/>
        <w:jc w:val="both"/>
        <w:rPr>
          <w:rFonts w:ascii="Arial" w:hAnsi="Arial" w:cs="Arial"/>
          <w:noProof/>
          <w:sz w:val="24"/>
          <w:szCs w:val="24"/>
          <w:lang w:bidi="mn-Mong-CN"/>
        </w:rPr>
      </w:pPr>
      <w:r w:rsidRPr="00AC168A">
        <w:rPr>
          <w:rFonts w:ascii="Arial" w:hAnsi="Arial" w:cs="Arial"/>
          <w:noProof/>
          <w:color w:val="000000" w:themeColor="text1"/>
          <w:sz w:val="24"/>
          <w:szCs w:val="24"/>
          <w:lang w:val="cs-CZ" w:bidi="mn-Mong-CN"/>
        </w:rPr>
        <w:t>Дээрх статистик үзүүлэлтээс харахад</w:t>
      </w:r>
      <w:r>
        <w:rPr>
          <w:rFonts w:ascii="Arial" w:hAnsi="Arial" w:cs="Arial"/>
          <w:noProof/>
          <w:color w:val="000000" w:themeColor="text1"/>
          <w:sz w:val="24"/>
          <w:szCs w:val="24"/>
          <w:lang w:val="cs-CZ" w:bidi="mn-Mong-CN"/>
        </w:rPr>
        <w:t>,</w:t>
      </w:r>
      <w:r w:rsidRPr="00AC168A">
        <w:rPr>
          <w:rFonts w:ascii="Arial" w:hAnsi="Arial" w:cs="Arial"/>
          <w:noProof/>
          <w:color w:val="000000" w:themeColor="text1"/>
          <w:sz w:val="24"/>
          <w:szCs w:val="24"/>
          <w:lang w:val="cs-CZ" w:bidi="mn-Mong-CN"/>
        </w:rPr>
        <w:t xml:space="preserve"> нэг шүүгчид дунджаар </w:t>
      </w:r>
      <w:r>
        <w:rPr>
          <w:rFonts w:ascii="Arial" w:hAnsi="Arial" w:cs="Arial"/>
          <w:noProof/>
          <w:color w:val="000000" w:themeColor="text1"/>
          <w:sz w:val="24"/>
          <w:szCs w:val="24"/>
          <w:lang w:val="cs-CZ" w:bidi="mn-Mong-CN"/>
        </w:rPr>
        <w:t>1,456</w:t>
      </w:r>
      <w:r w:rsidRPr="00AC168A">
        <w:rPr>
          <w:rFonts w:ascii="Arial" w:hAnsi="Arial" w:cs="Arial"/>
          <w:noProof/>
          <w:color w:val="000000" w:themeColor="text1"/>
          <w:sz w:val="24"/>
          <w:szCs w:val="24"/>
          <w:lang w:val="cs-CZ" w:bidi="mn-Mong-CN"/>
        </w:rPr>
        <w:t xml:space="preserve"> хэрэг, нэхэмжлэл оногдож байгаа нь шүүхийн ачаалал өндөр түвшинд байгааг илтгэж байна.</w:t>
      </w:r>
      <w:r>
        <w:rPr>
          <w:rFonts w:ascii="Arial" w:hAnsi="Arial" w:cs="Arial"/>
          <w:noProof/>
          <w:color w:val="000000" w:themeColor="text1"/>
          <w:sz w:val="24"/>
          <w:szCs w:val="24"/>
          <w:lang w:val="cs-CZ" w:bidi="mn-Mong-CN"/>
        </w:rPr>
        <w:t xml:space="preserve"> </w:t>
      </w:r>
      <w:r w:rsidRPr="00591731">
        <w:rPr>
          <w:rFonts w:ascii="Arial" w:hAnsi="Arial" w:cs="Arial"/>
          <w:noProof/>
          <w:sz w:val="24"/>
          <w:szCs w:val="24"/>
          <w:lang w:bidi="mn-Mong-CN"/>
        </w:rPr>
        <w:t xml:space="preserve">Гэвч Иргэний хэргийн танхимын хувьд Шүүхийн ерөнхий зөвлөлөөс нэг шүүгчид ногдох зохист ачааллыг 336 хэрэг байхаар тогтоосон </w:t>
      </w:r>
      <w:r>
        <w:rPr>
          <w:rFonts w:ascii="Arial" w:hAnsi="Arial" w:cs="Arial"/>
          <w:noProof/>
          <w:sz w:val="24"/>
          <w:szCs w:val="24"/>
          <w:lang w:bidi="mn-Mong-CN"/>
        </w:rPr>
        <w:t>байдаг.</w:t>
      </w:r>
    </w:p>
    <w:p w14:paraId="7353583B" w14:textId="77777777" w:rsidR="003F00BD" w:rsidRPr="003F00BD" w:rsidRDefault="003F00BD" w:rsidP="009C4739">
      <w:pPr>
        <w:spacing w:after="0" w:line="240" w:lineRule="auto"/>
        <w:ind w:firstLine="720"/>
        <w:contextualSpacing/>
        <w:jc w:val="both"/>
        <w:rPr>
          <w:rFonts w:ascii="Arial" w:eastAsiaTheme="minorHAnsi" w:hAnsi="Arial" w:cs="Arial"/>
          <w:noProof/>
          <w:sz w:val="24"/>
          <w:szCs w:val="24"/>
        </w:rPr>
      </w:pPr>
    </w:p>
    <w:bookmarkEnd w:id="0"/>
    <w:p w14:paraId="6A01C8BB" w14:textId="7B7F6C57" w:rsidR="003F00BD" w:rsidRDefault="003F00BD" w:rsidP="009C4739">
      <w:pPr>
        <w:pStyle w:val="NormalWeb"/>
        <w:ind w:firstLine="567"/>
        <w:contextualSpacing/>
        <w:jc w:val="both"/>
        <w:rPr>
          <w:rFonts w:ascii="Arial" w:hAnsi="Arial" w:cs="Arial"/>
          <w:lang w:val="mn-MN"/>
        </w:rPr>
      </w:pPr>
      <w:r w:rsidRPr="00583865">
        <w:rPr>
          <w:rFonts w:ascii="Arial" w:hAnsi="Arial" w:cs="Arial"/>
          <w:lang w:val="mn-MN"/>
        </w:rPr>
        <w:t>Иймд цаашид хөдөлмөрийн хөлсний доод хэмжээ нэмэгдэх тутам нэг шүүгчид оногдох нэхэмжлэл, хэрэг нэмэгдэж, тус шүүхийн ачаалал улам ихсэх</w:t>
      </w:r>
      <w:r w:rsidR="009C4739">
        <w:rPr>
          <w:rFonts w:ascii="Arial" w:hAnsi="Arial" w:cs="Arial"/>
          <w:lang w:val="mn-MN"/>
        </w:rPr>
        <w:t xml:space="preserve">, улмаар иргэдийн шударга шүүхээр шүүлгэх, шүүхэд мэдүүлэх эрх ноцтой зөрчигдөхөөс </w:t>
      </w:r>
      <w:r w:rsidRPr="00583865">
        <w:rPr>
          <w:rFonts w:ascii="Arial" w:hAnsi="Arial" w:cs="Arial"/>
          <w:lang w:val="mn-MN"/>
        </w:rPr>
        <w:t>сэргийлж, тогтмол үнийн дүнг олон улсын жишгээр хуульчлах шаардлаг</w:t>
      </w:r>
      <w:r>
        <w:rPr>
          <w:rFonts w:ascii="Arial" w:hAnsi="Arial" w:cs="Arial"/>
          <w:lang w:val="mn-MN"/>
        </w:rPr>
        <w:t xml:space="preserve">ын хүрээнд тусгайлсан журмаар хэрэг хянан шийдвэрлэх хэргийн хувьд арван таван сая </w:t>
      </w:r>
      <w:r w:rsidR="00A730F3">
        <w:rPr>
          <w:rFonts w:ascii="Arial" w:hAnsi="Arial" w:cs="Arial"/>
          <w:lang w:val="mn-MN"/>
        </w:rPr>
        <w:t xml:space="preserve">найман зуун дөчин мянган </w:t>
      </w:r>
      <w:r>
        <w:rPr>
          <w:rFonts w:ascii="Arial" w:hAnsi="Arial" w:cs="Arial"/>
          <w:lang w:val="mn-MN"/>
        </w:rPr>
        <w:t xml:space="preserve">төгрөгөөс доошгүй мөнгөн дүнтэй хэргийг шийдвэрлэхээр хуулийн төсөлд тусгалаа. </w:t>
      </w:r>
    </w:p>
    <w:p w14:paraId="475AA6DF" w14:textId="77777777" w:rsidR="00FB639F" w:rsidRDefault="00FB639F" w:rsidP="009C4739">
      <w:pPr>
        <w:pStyle w:val="NormalWeb"/>
        <w:ind w:firstLine="567"/>
        <w:contextualSpacing/>
        <w:jc w:val="both"/>
        <w:rPr>
          <w:rFonts w:ascii="Arial" w:hAnsi="Arial" w:cs="Arial"/>
          <w:lang w:val="mn-MN"/>
        </w:rPr>
      </w:pPr>
    </w:p>
    <w:p w14:paraId="366D431D" w14:textId="77777777" w:rsidR="003F00BD" w:rsidRPr="00FC62EB" w:rsidRDefault="003F00BD" w:rsidP="009C4739">
      <w:pPr>
        <w:spacing w:after="0" w:line="240" w:lineRule="auto"/>
        <w:ind w:firstLine="567"/>
        <w:contextualSpacing/>
        <w:jc w:val="both"/>
        <w:rPr>
          <w:rFonts w:ascii="Arial" w:hAnsi="Arial" w:cs="Arial"/>
          <w:noProof/>
          <w:color w:val="000000" w:themeColor="text1"/>
          <w:sz w:val="24"/>
          <w:szCs w:val="24"/>
          <w:lang w:bidi="mn-Mong-CN"/>
        </w:rPr>
      </w:pPr>
      <w:r w:rsidRPr="004E2C93">
        <w:rPr>
          <w:rFonts w:ascii="Arial" w:hAnsi="Arial" w:cs="Arial"/>
          <w:sz w:val="24"/>
          <w:szCs w:val="24"/>
        </w:rPr>
        <w:t xml:space="preserve">Түүнчлэн </w:t>
      </w:r>
      <w:r w:rsidRPr="00F532F1">
        <w:rPr>
          <w:rFonts w:ascii="Arial" w:hAnsi="Arial" w:cs="Arial"/>
          <w:noProof/>
          <w:color w:val="000000" w:themeColor="text1"/>
          <w:sz w:val="24"/>
          <w:szCs w:val="24"/>
          <w:lang w:bidi="mn-Mong-CN"/>
        </w:rPr>
        <w:t xml:space="preserve">Иргэний хэрэг шүүхэд хянан шийдвэрлэх тухай хуулийн </w:t>
      </w:r>
      <w:r w:rsidRPr="00F532F1">
        <w:rPr>
          <w:rFonts w:ascii="Arial" w:hAnsi="Arial" w:cs="Arial"/>
          <w:noProof/>
          <w:sz w:val="24"/>
          <w:szCs w:val="24"/>
          <w:lang w:bidi="mn-Mong-CN"/>
        </w:rPr>
        <w:t>75</w:t>
      </w:r>
      <w:r w:rsidRPr="00F532F1">
        <w:rPr>
          <w:rFonts w:ascii="Arial" w:hAnsi="Arial" w:cs="Arial"/>
          <w:noProof/>
          <w:sz w:val="24"/>
          <w:szCs w:val="24"/>
          <w:vertAlign w:val="superscript"/>
          <w:lang w:bidi="mn-Mong-CN"/>
        </w:rPr>
        <w:t>4</w:t>
      </w:r>
      <w:r>
        <w:rPr>
          <w:rFonts w:ascii="Arial" w:hAnsi="Arial" w:cs="Arial"/>
          <w:noProof/>
          <w:sz w:val="24"/>
          <w:szCs w:val="24"/>
          <w:lang w:bidi="mn-Mong-CN"/>
        </w:rPr>
        <w:t xml:space="preserve"> дүгээр</w:t>
      </w:r>
      <w:r w:rsidRPr="00F532F1">
        <w:rPr>
          <w:rFonts w:ascii="Arial" w:hAnsi="Arial" w:cs="Arial"/>
          <w:noProof/>
          <w:sz w:val="24"/>
          <w:szCs w:val="24"/>
          <w:lang w:bidi="mn-Mong-CN"/>
        </w:rPr>
        <w:t xml:space="preserve"> зүйлийн</w:t>
      </w:r>
      <w:r w:rsidRPr="00F532F1">
        <w:rPr>
          <w:rFonts w:ascii="Arial" w:hAnsi="Arial" w:cs="Arial"/>
          <w:noProof/>
          <w:sz w:val="24"/>
          <w:szCs w:val="24"/>
          <w:vertAlign w:val="superscript"/>
          <w:lang w:bidi="mn-Mong-CN"/>
        </w:rPr>
        <w:t xml:space="preserve"> </w:t>
      </w:r>
      <w:r w:rsidRPr="00F532F1">
        <w:rPr>
          <w:rFonts w:ascii="Arial" w:hAnsi="Arial" w:cs="Arial"/>
          <w:noProof/>
          <w:sz w:val="24"/>
          <w:szCs w:val="24"/>
          <w:lang w:bidi="mn-Mong-CN"/>
        </w:rPr>
        <w:t>75</w:t>
      </w:r>
      <w:r w:rsidRPr="00F532F1">
        <w:rPr>
          <w:rFonts w:ascii="Arial" w:hAnsi="Arial" w:cs="Arial"/>
          <w:noProof/>
          <w:sz w:val="24"/>
          <w:szCs w:val="24"/>
          <w:vertAlign w:val="superscript"/>
          <w:lang w:bidi="mn-Mong-CN"/>
        </w:rPr>
        <w:t>4</w:t>
      </w:r>
      <w:r w:rsidRPr="00F532F1">
        <w:rPr>
          <w:rFonts w:ascii="Arial" w:hAnsi="Arial" w:cs="Arial"/>
          <w:noProof/>
          <w:sz w:val="24"/>
          <w:szCs w:val="24"/>
          <w:lang w:bidi="mn-Mong-CN"/>
        </w:rPr>
        <w:t>.1 дэх хэсэг</w:t>
      </w:r>
      <w:r w:rsidRPr="00F532F1">
        <w:rPr>
          <w:rFonts w:ascii="Arial" w:hAnsi="Arial" w:cs="Arial"/>
          <w:noProof/>
          <w:color w:val="000000" w:themeColor="text1"/>
          <w:sz w:val="24"/>
          <w:szCs w:val="24"/>
          <w:lang w:bidi="mn-Mong-CN"/>
        </w:rPr>
        <w:t>т “Мэдэгдэх хуудсыг баталгаат шуудангаар, эсхүл шүүхийн ажилтнаар биечлэн хүргүүлсэн боловч …” гэж заасан боловч тус шуудангаар хүргүүлэх үйл ажиллагаа нь үр нөлөө багатай байна.</w:t>
      </w:r>
      <w:r w:rsidRPr="00C67508">
        <w:rPr>
          <w:rStyle w:val="FootnoteReference"/>
          <w:rFonts w:ascii="Arial" w:hAnsi="Arial" w:cs="Arial"/>
          <w:noProof/>
          <w:color w:val="000000" w:themeColor="text1"/>
          <w:sz w:val="24"/>
          <w:szCs w:val="24"/>
          <w:lang w:bidi="mn-Mong-CN"/>
        </w:rPr>
        <w:footnoteReference w:id="1"/>
      </w:r>
      <w:r w:rsidRPr="00FC62EB">
        <w:rPr>
          <w:rFonts w:ascii="Arial" w:hAnsi="Arial" w:cs="Arial"/>
          <w:noProof/>
          <w:color w:val="000000" w:themeColor="text1"/>
          <w:sz w:val="24"/>
          <w:szCs w:val="24"/>
          <w:lang w:bidi="mn-Mong-CN"/>
        </w:rPr>
        <w:t xml:space="preserve"> </w:t>
      </w:r>
      <w:r>
        <w:rPr>
          <w:rFonts w:ascii="Arial" w:hAnsi="Arial" w:cs="Arial"/>
          <w:noProof/>
          <w:color w:val="000000" w:themeColor="text1"/>
          <w:sz w:val="24"/>
          <w:szCs w:val="24"/>
          <w:lang w:bidi="mn-Mong-CN"/>
        </w:rPr>
        <w:t xml:space="preserve">Тодруулбал, </w:t>
      </w:r>
      <w:r w:rsidRPr="00F532F1">
        <w:rPr>
          <w:rFonts w:ascii="Arial" w:hAnsi="Arial" w:cs="Arial"/>
          <w:noProof/>
          <w:color w:val="000000" w:themeColor="text1"/>
          <w:sz w:val="24"/>
          <w:szCs w:val="24"/>
          <w:lang w:bidi="mn-Mong-CN"/>
        </w:rPr>
        <w:t xml:space="preserve">Монгол шуудангаар мэдэгдэх хуудас хүргүүлэхэд </w:t>
      </w:r>
      <w:r>
        <w:rPr>
          <w:rFonts w:ascii="Arial" w:hAnsi="Arial" w:cs="Arial"/>
          <w:noProof/>
          <w:color w:val="000000" w:themeColor="text1"/>
          <w:sz w:val="24"/>
          <w:szCs w:val="24"/>
          <w:lang w:bidi="mn-Mong-CN"/>
        </w:rPr>
        <w:t xml:space="preserve">жилд </w:t>
      </w:r>
      <w:r w:rsidRPr="00F532F1">
        <w:rPr>
          <w:rFonts w:ascii="Arial" w:hAnsi="Arial" w:cs="Arial"/>
          <w:noProof/>
          <w:color w:val="000000" w:themeColor="text1"/>
          <w:sz w:val="24"/>
          <w:szCs w:val="24"/>
          <w:lang w:bidi="mn-Mong-CN"/>
        </w:rPr>
        <w:t>300 сая орчим төгрөг</w:t>
      </w:r>
      <w:r>
        <w:rPr>
          <w:rFonts w:ascii="Arial" w:hAnsi="Arial" w:cs="Arial"/>
          <w:noProof/>
          <w:color w:val="000000" w:themeColor="text1"/>
          <w:sz w:val="24"/>
          <w:szCs w:val="24"/>
          <w:lang w:bidi="mn-Mong-CN"/>
        </w:rPr>
        <w:t xml:space="preserve">ийн зардал гарч байгаа </w:t>
      </w:r>
      <w:r w:rsidRPr="00F532F1">
        <w:rPr>
          <w:rFonts w:ascii="Arial" w:hAnsi="Arial" w:cs="Arial"/>
          <w:noProof/>
          <w:color w:val="000000" w:themeColor="text1"/>
          <w:sz w:val="24"/>
          <w:szCs w:val="24"/>
          <w:lang w:bidi="mn-Mong-CN"/>
        </w:rPr>
        <w:t>боловч 85 орчим хувьд нь мэдэгдэх хуудас гардуула</w:t>
      </w:r>
      <w:r>
        <w:rPr>
          <w:rFonts w:ascii="Arial" w:hAnsi="Arial" w:cs="Arial"/>
          <w:noProof/>
          <w:color w:val="000000" w:themeColor="text1"/>
          <w:sz w:val="24"/>
          <w:szCs w:val="24"/>
          <w:lang w:bidi="mn-Mong-CN"/>
        </w:rPr>
        <w:t>лт амжилтгүй болж байна</w:t>
      </w:r>
      <w:r w:rsidRPr="00F532F1">
        <w:rPr>
          <w:rFonts w:ascii="Arial" w:hAnsi="Arial" w:cs="Arial"/>
          <w:noProof/>
          <w:color w:val="000000" w:themeColor="text1"/>
          <w:sz w:val="24"/>
          <w:szCs w:val="24"/>
          <w:lang w:bidi="mn-Mong-CN"/>
        </w:rPr>
        <w:t xml:space="preserve">. </w:t>
      </w:r>
      <w:r>
        <w:rPr>
          <w:rFonts w:ascii="Arial" w:hAnsi="Arial" w:cs="Arial"/>
          <w:noProof/>
          <w:color w:val="000000" w:themeColor="text1"/>
          <w:sz w:val="24"/>
          <w:szCs w:val="24"/>
          <w:lang w:bidi="mn-Mong-CN"/>
        </w:rPr>
        <w:t>Харин</w:t>
      </w:r>
      <w:r w:rsidRPr="00F532F1">
        <w:rPr>
          <w:rFonts w:ascii="Arial" w:hAnsi="Arial" w:cs="Arial"/>
          <w:noProof/>
          <w:color w:val="000000" w:themeColor="text1"/>
          <w:sz w:val="24"/>
          <w:szCs w:val="24"/>
          <w:lang w:bidi="mn-Mong-CN"/>
        </w:rPr>
        <w:t xml:space="preserve"> </w:t>
      </w:r>
      <w:r>
        <w:rPr>
          <w:rFonts w:ascii="Arial" w:hAnsi="Arial" w:cs="Arial"/>
          <w:noProof/>
          <w:color w:val="000000" w:themeColor="text1"/>
          <w:sz w:val="24"/>
          <w:szCs w:val="24"/>
          <w:lang w:bidi="mn-Mong-CN"/>
        </w:rPr>
        <w:t>шүүх бичиг хүргэгчээр</w:t>
      </w:r>
      <w:r w:rsidRPr="00F532F1">
        <w:rPr>
          <w:rFonts w:ascii="Arial" w:hAnsi="Arial" w:cs="Arial"/>
          <w:noProof/>
          <w:color w:val="000000" w:themeColor="text1"/>
          <w:sz w:val="24"/>
          <w:szCs w:val="24"/>
          <w:lang w:bidi="mn-Mong-CN"/>
        </w:rPr>
        <w:t xml:space="preserve"> </w:t>
      </w:r>
      <w:r>
        <w:rPr>
          <w:rFonts w:ascii="Arial" w:hAnsi="Arial" w:cs="Arial"/>
          <w:noProof/>
          <w:color w:val="000000" w:themeColor="text1"/>
          <w:sz w:val="24"/>
          <w:szCs w:val="24"/>
          <w:lang w:bidi="mn-Mong-CN"/>
        </w:rPr>
        <w:t xml:space="preserve">хүргүүлэхэд </w:t>
      </w:r>
      <w:r w:rsidRPr="00F532F1">
        <w:rPr>
          <w:rFonts w:ascii="Arial" w:hAnsi="Arial" w:cs="Arial"/>
          <w:noProof/>
          <w:color w:val="000000" w:themeColor="text1"/>
          <w:sz w:val="24"/>
          <w:szCs w:val="24"/>
          <w:lang w:bidi="mn-Mong-CN"/>
        </w:rPr>
        <w:t xml:space="preserve">гардуулан өгсөн гүйцэтгэл 85 орчим хувьтай байна. Гэхдээ 6 дүүргийн хэмжээнд </w:t>
      </w:r>
      <w:r>
        <w:rPr>
          <w:rFonts w:ascii="Arial" w:hAnsi="Arial" w:cs="Arial"/>
          <w:noProof/>
          <w:color w:val="000000" w:themeColor="text1"/>
          <w:sz w:val="24"/>
          <w:szCs w:val="24"/>
          <w:lang w:bidi="mn-Mong-CN"/>
        </w:rPr>
        <w:t xml:space="preserve">тус бүр </w:t>
      </w:r>
      <w:r w:rsidRPr="00F532F1">
        <w:rPr>
          <w:rFonts w:ascii="Arial" w:hAnsi="Arial" w:cs="Arial"/>
          <w:noProof/>
          <w:color w:val="000000" w:themeColor="text1"/>
          <w:sz w:val="24"/>
          <w:szCs w:val="24"/>
          <w:lang w:bidi="mn-Mong-CN"/>
        </w:rPr>
        <w:t>1 бичиг хүргэгч ногдож байгаа</w:t>
      </w:r>
      <w:r>
        <w:rPr>
          <w:rFonts w:ascii="Arial" w:hAnsi="Arial" w:cs="Arial"/>
          <w:noProof/>
          <w:color w:val="000000" w:themeColor="text1"/>
          <w:sz w:val="24"/>
          <w:szCs w:val="24"/>
          <w:lang w:bidi="mn-Mong-CN"/>
        </w:rPr>
        <w:t xml:space="preserve"> нь хангалтгүй байна. </w:t>
      </w:r>
    </w:p>
    <w:p w14:paraId="18B490DF" w14:textId="77777777" w:rsidR="003F00BD" w:rsidRPr="00F532F1" w:rsidRDefault="003F00BD" w:rsidP="009C4739">
      <w:pPr>
        <w:spacing w:after="0" w:line="240" w:lineRule="auto"/>
        <w:ind w:firstLine="567"/>
        <w:contextualSpacing/>
        <w:jc w:val="both"/>
        <w:rPr>
          <w:rFonts w:ascii="Arial" w:hAnsi="Arial" w:cs="Arial"/>
          <w:noProof/>
          <w:color w:val="000000" w:themeColor="text1"/>
          <w:sz w:val="24"/>
          <w:szCs w:val="24"/>
          <w:lang w:bidi="mn-Mong-CN"/>
        </w:rPr>
      </w:pPr>
    </w:p>
    <w:p w14:paraId="62266C9D" w14:textId="77777777" w:rsidR="003F00BD" w:rsidRPr="00FC62EB" w:rsidRDefault="003F00BD" w:rsidP="009C4739">
      <w:pPr>
        <w:spacing w:after="0" w:line="240" w:lineRule="auto"/>
        <w:ind w:firstLine="567"/>
        <w:contextualSpacing/>
        <w:jc w:val="both"/>
        <w:rPr>
          <w:rFonts w:ascii="Arial" w:hAnsi="Arial" w:cs="Arial"/>
          <w:sz w:val="24"/>
          <w:szCs w:val="24"/>
        </w:rPr>
      </w:pPr>
      <w:r w:rsidRPr="00FC62EB">
        <w:rPr>
          <w:rFonts w:ascii="Arial" w:hAnsi="Arial" w:cs="Arial"/>
          <w:sz w:val="24"/>
          <w:szCs w:val="24"/>
        </w:rPr>
        <w:t>Иргэний хэрэг шүүхэд хянан шийдвэрлэх тухай хуулийн 75</w:t>
      </w:r>
      <w:r w:rsidRPr="00FC62EB">
        <w:rPr>
          <w:rFonts w:ascii="Arial" w:hAnsi="Arial" w:cs="Arial"/>
          <w:sz w:val="24"/>
          <w:szCs w:val="24"/>
          <w:vertAlign w:val="superscript"/>
        </w:rPr>
        <w:t>4</w:t>
      </w:r>
      <w:r w:rsidRPr="00FC62EB">
        <w:rPr>
          <w:rFonts w:ascii="Arial" w:hAnsi="Arial" w:cs="Arial"/>
          <w:sz w:val="24"/>
          <w:szCs w:val="24"/>
        </w:rPr>
        <w:t xml:space="preserve"> дүгээр зүйлийн  75</w:t>
      </w:r>
      <w:r w:rsidRPr="00FC62EB">
        <w:rPr>
          <w:rFonts w:ascii="Arial" w:hAnsi="Arial" w:cs="Arial"/>
          <w:sz w:val="24"/>
          <w:szCs w:val="24"/>
          <w:vertAlign w:val="superscript"/>
        </w:rPr>
        <w:t>4</w:t>
      </w:r>
      <w:r w:rsidRPr="00FC62EB">
        <w:rPr>
          <w:rFonts w:ascii="Arial" w:hAnsi="Arial" w:cs="Arial"/>
          <w:sz w:val="24"/>
          <w:szCs w:val="24"/>
        </w:rPr>
        <w:t>.2 дахь хэсэгт энэ хуулийн 75</w:t>
      </w:r>
      <w:r w:rsidRPr="00FC62EB">
        <w:rPr>
          <w:rFonts w:ascii="Arial" w:hAnsi="Arial" w:cs="Arial"/>
          <w:sz w:val="24"/>
          <w:szCs w:val="24"/>
          <w:vertAlign w:val="superscript"/>
        </w:rPr>
        <w:t>4</w:t>
      </w:r>
      <w:r w:rsidRPr="00FC62EB">
        <w:rPr>
          <w:rFonts w:ascii="Arial" w:hAnsi="Arial" w:cs="Arial"/>
          <w:sz w:val="24"/>
          <w:szCs w:val="24"/>
        </w:rPr>
        <w:t xml:space="preserve">.1-д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өмгөөлөгчийн Монголын Өмгөөлөгчдийн холбооны цахим системд бүртгүүлж холбогдсон цахим шуудангийн хаягаар мэдэгдэх хуудсыг илгээнэ гэж заасан. </w:t>
      </w:r>
    </w:p>
    <w:p w14:paraId="7721A650" w14:textId="77777777" w:rsidR="003F00BD" w:rsidRPr="00FC62EB" w:rsidRDefault="003F00BD" w:rsidP="009C4739">
      <w:pPr>
        <w:spacing w:after="0" w:line="240" w:lineRule="auto"/>
        <w:ind w:firstLine="567"/>
        <w:contextualSpacing/>
        <w:jc w:val="both"/>
        <w:rPr>
          <w:rFonts w:ascii="Arial" w:hAnsi="Arial" w:cs="Arial"/>
          <w:sz w:val="24"/>
          <w:szCs w:val="24"/>
        </w:rPr>
      </w:pPr>
    </w:p>
    <w:p w14:paraId="60F63EC0" w14:textId="284D556C" w:rsidR="003F00BD" w:rsidRDefault="003F00BD" w:rsidP="009C4739">
      <w:pPr>
        <w:spacing w:after="0" w:line="240" w:lineRule="auto"/>
        <w:ind w:firstLine="567"/>
        <w:contextualSpacing/>
        <w:jc w:val="both"/>
        <w:rPr>
          <w:rFonts w:ascii="Arial" w:hAnsi="Arial" w:cs="Arial"/>
          <w:sz w:val="24"/>
          <w:szCs w:val="24"/>
        </w:rPr>
      </w:pPr>
      <w:r w:rsidRPr="00A31167">
        <w:rPr>
          <w:rFonts w:ascii="Arial" w:hAnsi="Arial" w:cs="Arial"/>
          <w:sz w:val="24"/>
          <w:szCs w:val="24"/>
        </w:rPr>
        <w:t>Гэвч</w:t>
      </w:r>
      <w:r>
        <w:rPr>
          <w:rFonts w:ascii="Arial" w:hAnsi="Arial" w:cs="Arial"/>
          <w:sz w:val="24"/>
          <w:szCs w:val="24"/>
        </w:rPr>
        <w:t xml:space="preserve"> </w:t>
      </w:r>
      <w:r w:rsidRPr="00A31167">
        <w:rPr>
          <w:rFonts w:ascii="Arial" w:hAnsi="Arial" w:cs="Arial"/>
          <w:sz w:val="24"/>
          <w:szCs w:val="24"/>
        </w:rPr>
        <w:t>Үндэсний</w:t>
      </w:r>
      <w:r>
        <w:rPr>
          <w:rFonts w:ascii="Arial" w:hAnsi="Arial" w:cs="Arial"/>
          <w:sz w:val="24"/>
          <w:szCs w:val="24"/>
        </w:rPr>
        <w:t xml:space="preserve"> </w:t>
      </w:r>
      <w:r w:rsidRPr="00A31167">
        <w:rPr>
          <w:rFonts w:ascii="Arial" w:hAnsi="Arial" w:cs="Arial"/>
          <w:sz w:val="24"/>
          <w:szCs w:val="24"/>
        </w:rPr>
        <w:t>цахим</w:t>
      </w:r>
      <w:r>
        <w:rPr>
          <w:rFonts w:ascii="Arial" w:hAnsi="Arial" w:cs="Arial"/>
          <w:sz w:val="24"/>
          <w:szCs w:val="24"/>
        </w:rPr>
        <w:t xml:space="preserve"> </w:t>
      </w:r>
      <w:r w:rsidRPr="00A31167">
        <w:rPr>
          <w:rFonts w:ascii="Arial" w:hAnsi="Arial" w:cs="Arial"/>
          <w:sz w:val="24"/>
          <w:szCs w:val="24"/>
        </w:rPr>
        <w:t>шуудангийн</w:t>
      </w:r>
      <w:r>
        <w:rPr>
          <w:rFonts w:ascii="Arial" w:hAnsi="Arial" w:cs="Arial"/>
          <w:sz w:val="24"/>
          <w:szCs w:val="24"/>
        </w:rPr>
        <w:t xml:space="preserve"> </w:t>
      </w:r>
      <w:r w:rsidRPr="00A31167">
        <w:rPr>
          <w:rFonts w:ascii="Arial" w:hAnsi="Arial" w:cs="Arial"/>
          <w:sz w:val="24"/>
          <w:szCs w:val="24"/>
        </w:rPr>
        <w:t>систем болох E-Mongolia</w:t>
      </w:r>
      <w:r>
        <w:rPr>
          <w:rFonts w:ascii="Arial" w:hAnsi="Arial" w:cs="Arial"/>
          <w:sz w:val="24"/>
          <w:szCs w:val="24"/>
        </w:rPr>
        <w:t xml:space="preserve"> системий</w:t>
      </w:r>
      <w:r w:rsidRPr="00A31167">
        <w:rPr>
          <w:rFonts w:ascii="Arial" w:hAnsi="Arial" w:cs="Arial"/>
          <w:sz w:val="24"/>
          <w:szCs w:val="24"/>
        </w:rPr>
        <w:t xml:space="preserve">н ажиллагаа тогтворгүй, практикт </w:t>
      </w:r>
      <w:r>
        <w:rPr>
          <w:rFonts w:ascii="Arial" w:hAnsi="Arial" w:cs="Arial"/>
          <w:sz w:val="24"/>
          <w:szCs w:val="24"/>
        </w:rPr>
        <w:t>хэрэгжихгүй</w:t>
      </w:r>
      <w:r w:rsidRPr="00A31167">
        <w:rPr>
          <w:rFonts w:ascii="Arial" w:hAnsi="Arial" w:cs="Arial"/>
          <w:sz w:val="24"/>
          <w:szCs w:val="24"/>
        </w:rPr>
        <w:t xml:space="preserve"> байгаа нь хүндрэл үүсгэж байна. Тодруулбал, тус системээр илгээсэн мэдэгдэх хуудас дийлэнх тохиолдолд хүлээн авагчид хүрэхгүй бай</w:t>
      </w:r>
      <w:r>
        <w:rPr>
          <w:rFonts w:ascii="Arial" w:hAnsi="Arial" w:cs="Arial"/>
          <w:sz w:val="24"/>
          <w:szCs w:val="24"/>
        </w:rPr>
        <w:t xml:space="preserve">х тул мэдэгдэх хуудсыг </w:t>
      </w:r>
      <w:r w:rsidR="001E3B27">
        <w:rPr>
          <w:rFonts w:ascii="Arial" w:hAnsi="Arial" w:cs="Arial"/>
          <w:sz w:val="24"/>
          <w:szCs w:val="24"/>
        </w:rPr>
        <w:t xml:space="preserve">хүргүүлж </w:t>
      </w:r>
      <w:r>
        <w:rPr>
          <w:rFonts w:ascii="Arial" w:hAnsi="Arial" w:cs="Arial"/>
          <w:sz w:val="24"/>
          <w:szCs w:val="24"/>
        </w:rPr>
        <w:t>чадахгүйд хүрээд бай</w:t>
      </w:r>
      <w:r w:rsidR="001E3B27">
        <w:rPr>
          <w:rFonts w:ascii="Arial" w:hAnsi="Arial" w:cs="Arial"/>
          <w:sz w:val="24"/>
          <w:szCs w:val="24"/>
        </w:rPr>
        <w:t xml:space="preserve">на. Иймд </w:t>
      </w:r>
      <w:r w:rsidR="001E3B27" w:rsidRPr="00FC62EB">
        <w:rPr>
          <w:rFonts w:ascii="Arial" w:hAnsi="Arial" w:cs="Arial"/>
          <w:sz w:val="24"/>
          <w:szCs w:val="24"/>
        </w:rPr>
        <w:t>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w:t>
      </w:r>
      <w:r w:rsidR="001E3B27">
        <w:rPr>
          <w:rFonts w:ascii="Arial" w:hAnsi="Arial" w:cs="Arial"/>
          <w:sz w:val="24"/>
          <w:szCs w:val="24"/>
        </w:rPr>
        <w:t xml:space="preserve"> </w:t>
      </w:r>
      <w:r w:rsidR="001E3B27" w:rsidRPr="00FC62EB">
        <w:rPr>
          <w:rFonts w:ascii="Arial" w:hAnsi="Arial" w:cs="Arial"/>
          <w:sz w:val="24"/>
          <w:szCs w:val="24"/>
        </w:rPr>
        <w:t>мэдэгдэх хуудсыг илгээ</w:t>
      </w:r>
      <w:r w:rsidR="001E3B27">
        <w:rPr>
          <w:rFonts w:ascii="Arial" w:hAnsi="Arial" w:cs="Arial"/>
          <w:sz w:val="24"/>
          <w:szCs w:val="24"/>
        </w:rPr>
        <w:t>снээс хойш тодорхой хугацаа өнгөрсөн ч шүүхэд ирээгүй бол мэдэгдэх хуудсыг мэдэгдсэн талаар олон нийтэд нээлттэй зарлаж, мэдэгдсэнд тооцох зохицуулалтыг бий болго</w:t>
      </w:r>
      <w:r w:rsidR="001E3B27">
        <w:rPr>
          <w:rFonts w:ascii="Arial" w:hAnsi="Arial" w:cs="Arial"/>
          <w:sz w:val="24"/>
          <w:szCs w:val="24"/>
        </w:rPr>
        <w:t xml:space="preserve">лоо. </w:t>
      </w:r>
    </w:p>
    <w:p w14:paraId="61D236F8" w14:textId="77777777" w:rsidR="003F00BD" w:rsidRDefault="003F00BD" w:rsidP="009C4739">
      <w:pPr>
        <w:spacing w:after="0" w:line="240" w:lineRule="auto"/>
        <w:ind w:firstLine="567"/>
        <w:contextualSpacing/>
        <w:jc w:val="both"/>
        <w:rPr>
          <w:rFonts w:ascii="Arial" w:hAnsi="Arial" w:cs="Arial"/>
          <w:sz w:val="24"/>
          <w:szCs w:val="24"/>
        </w:rPr>
      </w:pPr>
    </w:p>
    <w:p w14:paraId="5893C586" w14:textId="77777777" w:rsidR="003F00BD" w:rsidRPr="00355040" w:rsidRDefault="003F00BD" w:rsidP="009C4739">
      <w:pPr>
        <w:spacing w:after="0" w:line="240" w:lineRule="auto"/>
        <w:ind w:left="-15" w:firstLine="735"/>
        <w:contextualSpacing/>
        <w:jc w:val="both"/>
        <w:rPr>
          <w:rFonts w:ascii="Arial" w:hAnsi="Arial" w:cs="Arial"/>
          <w:color w:val="000000" w:themeColor="text1"/>
          <w:sz w:val="24"/>
          <w:szCs w:val="24"/>
        </w:rPr>
      </w:pPr>
      <w:r w:rsidRPr="00583865">
        <w:rPr>
          <w:rFonts w:ascii="Arial" w:hAnsi="Arial" w:cs="Arial"/>
          <w:color w:val="000000" w:themeColor="text1"/>
          <w:sz w:val="24"/>
          <w:szCs w:val="24"/>
        </w:rPr>
        <w:lastRenderedPageBreak/>
        <w:t xml:space="preserve">Дүүргийн Эрүү, Иргэний хэргийн хялбар ажиллагааны анхан шатны тойргийн шүүх (Иргэний танхим)-ийн хэмжээнд 2025 оны 8 дугаар сарын 28-ны өдрийн байдлаар нийт </w:t>
      </w:r>
      <w:r w:rsidRPr="0018251F">
        <w:rPr>
          <w:rFonts w:ascii="Arial" w:eastAsia="Arial" w:hAnsi="Arial" w:cs="Arial"/>
          <w:bCs/>
          <w:color w:val="000000" w:themeColor="text1"/>
          <w:sz w:val="24"/>
          <w:szCs w:val="24"/>
        </w:rPr>
        <w:t>12396</w:t>
      </w:r>
      <w:r w:rsidRPr="0018251F">
        <w:rPr>
          <w:rFonts w:ascii="Arial" w:hAnsi="Arial" w:cs="Arial"/>
          <w:bCs/>
          <w:color w:val="000000" w:themeColor="text1"/>
          <w:sz w:val="24"/>
          <w:szCs w:val="24"/>
        </w:rPr>
        <w:t xml:space="preserve"> хэрэг хянан шийдвэрлэгдэж байгаагаас 2024 онд үүссэн хэргийн үлдэгдэл </w:t>
      </w:r>
      <w:r w:rsidRPr="0018251F">
        <w:rPr>
          <w:rFonts w:ascii="Arial" w:eastAsia="Arial" w:hAnsi="Arial" w:cs="Arial"/>
          <w:bCs/>
          <w:color w:val="000000" w:themeColor="text1"/>
          <w:sz w:val="24"/>
          <w:szCs w:val="24"/>
        </w:rPr>
        <w:t>177</w:t>
      </w:r>
      <w:r w:rsidRPr="0018251F">
        <w:rPr>
          <w:rFonts w:ascii="Arial" w:hAnsi="Arial" w:cs="Arial"/>
          <w:bCs/>
          <w:color w:val="000000" w:themeColor="text1"/>
          <w:sz w:val="24"/>
          <w:szCs w:val="24"/>
        </w:rPr>
        <w:t xml:space="preserve"> байх бол, 2025 онд үүссэн хэргийн үлдэгдэл </w:t>
      </w:r>
      <w:r w:rsidRPr="0018251F">
        <w:rPr>
          <w:rFonts w:ascii="Arial" w:eastAsia="Arial" w:hAnsi="Arial" w:cs="Arial"/>
          <w:bCs/>
          <w:color w:val="000000" w:themeColor="text1"/>
          <w:sz w:val="24"/>
          <w:szCs w:val="24"/>
        </w:rPr>
        <w:t>12219</w:t>
      </w:r>
      <w:r w:rsidRPr="0018251F">
        <w:rPr>
          <w:rFonts w:ascii="Arial" w:hAnsi="Arial" w:cs="Arial"/>
          <w:bCs/>
          <w:color w:val="000000" w:themeColor="text1"/>
          <w:sz w:val="24"/>
          <w:szCs w:val="24"/>
        </w:rPr>
        <w:t xml:space="preserve"> байна</w:t>
      </w:r>
      <w:r w:rsidRPr="00583865">
        <w:rPr>
          <w:rFonts w:ascii="Arial" w:hAnsi="Arial" w:cs="Arial"/>
          <w:color w:val="000000" w:themeColor="text1"/>
          <w:sz w:val="24"/>
          <w:szCs w:val="24"/>
        </w:rPr>
        <w:t xml:space="preserve">. </w:t>
      </w:r>
      <w:r w:rsidRPr="0018251F">
        <w:rPr>
          <w:rFonts w:ascii="Arial" w:hAnsi="Arial" w:cs="Arial"/>
          <w:color w:val="000000" w:themeColor="text1"/>
          <w:sz w:val="24"/>
          <w:szCs w:val="24"/>
        </w:rPr>
        <w:t xml:space="preserve">Нийт маргаан буюу </w:t>
      </w:r>
      <w:r w:rsidRPr="0018251F">
        <w:rPr>
          <w:rFonts w:ascii="Arial" w:eastAsia="Arial" w:hAnsi="Arial" w:cs="Arial"/>
          <w:color w:val="000000" w:themeColor="text1"/>
          <w:sz w:val="24"/>
          <w:szCs w:val="24"/>
        </w:rPr>
        <w:t>12396</w:t>
      </w:r>
      <w:r w:rsidRPr="0018251F">
        <w:rPr>
          <w:rFonts w:ascii="Arial" w:hAnsi="Arial" w:cs="Arial"/>
          <w:color w:val="000000" w:themeColor="text1"/>
          <w:sz w:val="24"/>
          <w:szCs w:val="24"/>
        </w:rPr>
        <w:t xml:space="preserve"> хэрэгт судалгаа хийх явцад 8 дугаар сарын 28-ны өдрийн байдлаар </w:t>
      </w:r>
      <w:r w:rsidRPr="0018251F">
        <w:rPr>
          <w:rFonts w:ascii="Arial" w:eastAsia="Arial" w:hAnsi="Arial" w:cs="Arial"/>
          <w:color w:val="000000" w:themeColor="text1"/>
          <w:sz w:val="24"/>
          <w:szCs w:val="24"/>
        </w:rPr>
        <w:t>561</w:t>
      </w:r>
      <w:r w:rsidRPr="0018251F">
        <w:rPr>
          <w:rFonts w:ascii="Arial" w:hAnsi="Arial" w:cs="Arial"/>
          <w:color w:val="000000" w:themeColor="text1"/>
          <w:sz w:val="24"/>
          <w:szCs w:val="24"/>
        </w:rPr>
        <w:t xml:space="preserve"> хэргийг шийдвэрлэсэн байсан тул шийдвэрлэгдсэн хэргүүдийг хасаж үлдэх </w:t>
      </w:r>
      <w:r w:rsidRPr="0018251F">
        <w:rPr>
          <w:rFonts w:ascii="Arial" w:eastAsia="Arial" w:hAnsi="Arial" w:cs="Arial"/>
          <w:color w:val="000000" w:themeColor="text1"/>
          <w:sz w:val="24"/>
          <w:szCs w:val="24"/>
        </w:rPr>
        <w:t>11835</w:t>
      </w:r>
      <w:r w:rsidRPr="0018251F">
        <w:rPr>
          <w:rFonts w:ascii="Arial" w:hAnsi="Arial" w:cs="Arial"/>
          <w:color w:val="000000" w:themeColor="text1"/>
          <w:sz w:val="24"/>
          <w:szCs w:val="24"/>
        </w:rPr>
        <w:t xml:space="preserve"> </w:t>
      </w:r>
      <w:r w:rsidRPr="00583865">
        <w:rPr>
          <w:rFonts w:ascii="Arial" w:hAnsi="Arial" w:cs="Arial"/>
          <w:color w:val="000000" w:themeColor="text1"/>
          <w:sz w:val="24"/>
          <w:szCs w:val="24"/>
        </w:rPr>
        <w:t xml:space="preserve">хэргийг маргааны төрлөөр нь ангилсан болно. </w:t>
      </w:r>
      <w:r w:rsidRPr="00355040">
        <w:rPr>
          <w:rFonts w:ascii="Arial" w:hAnsi="Arial" w:cs="Arial"/>
          <w:color w:val="000000" w:themeColor="text1"/>
          <w:sz w:val="24"/>
          <w:szCs w:val="24"/>
        </w:rPr>
        <w:t xml:space="preserve">Нийт 11835 хэргийг хянан шийдвэрлэсэн хуулиар нь ангилан үзвэл: </w:t>
      </w:r>
    </w:p>
    <w:p w14:paraId="380D8211" w14:textId="77777777" w:rsidR="003F00BD" w:rsidRPr="00355040" w:rsidRDefault="003F00BD" w:rsidP="009C4739">
      <w:pPr>
        <w:spacing w:after="0" w:line="240" w:lineRule="auto"/>
        <w:contextualSpacing/>
        <w:jc w:val="both"/>
        <w:rPr>
          <w:rFonts w:ascii="Arial" w:hAnsi="Arial" w:cs="Arial"/>
          <w:sz w:val="24"/>
          <w:szCs w:val="24"/>
        </w:rPr>
      </w:pPr>
    </w:p>
    <w:p w14:paraId="79439E97" w14:textId="77777777" w:rsidR="003F00BD" w:rsidRPr="00355040" w:rsidRDefault="003F00BD" w:rsidP="009C4739">
      <w:pPr>
        <w:numPr>
          <w:ilvl w:val="0"/>
          <w:numId w:val="1"/>
        </w:numPr>
        <w:spacing w:after="0" w:line="240" w:lineRule="auto"/>
        <w:ind w:hanging="360"/>
        <w:contextualSpacing/>
        <w:jc w:val="both"/>
        <w:rPr>
          <w:rFonts w:ascii="Arial" w:hAnsi="Arial" w:cs="Arial"/>
          <w:sz w:val="24"/>
          <w:szCs w:val="24"/>
        </w:rPr>
      </w:pPr>
      <w:r w:rsidRPr="00355040">
        <w:rPr>
          <w:rFonts w:ascii="Arial" w:hAnsi="Arial" w:cs="Arial"/>
          <w:sz w:val="24"/>
          <w:szCs w:val="24"/>
        </w:rPr>
        <w:t>Иргэний хуулиар 11076 маргаан</w:t>
      </w:r>
      <w:r>
        <w:rPr>
          <w:rFonts w:ascii="Arial" w:hAnsi="Arial"/>
          <w:sz w:val="24"/>
          <w:szCs w:val="30"/>
          <w:lang w:bidi="mn-Mong-CN"/>
        </w:rPr>
        <w:t>;</w:t>
      </w:r>
    </w:p>
    <w:p w14:paraId="3227ED95" w14:textId="77777777" w:rsidR="003F00BD" w:rsidRDefault="003F00BD" w:rsidP="009C4739">
      <w:pPr>
        <w:numPr>
          <w:ilvl w:val="0"/>
          <w:numId w:val="1"/>
        </w:numPr>
        <w:spacing w:after="0" w:line="240" w:lineRule="auto"/>
        <w:ind w:hanging="360"/>
        <w:contextualSpacing/>
        <w:jc w:val="both"/>
        <w:rPr>
          <w:rFonts w:ascii="Arial" w:hAnsi="Arial" w:cs="Arial"/>
          <w:sz w:val="24"/>
          <w:szCs w:val="24"/>
        </w:rPr>
      </w:pPr>
      <w:r w:rsidRPr="00355040">
        <w:rPr>
          <w:rFonts w:ascii="Arial" w:hAnsi="Arial" w:cs="Arial"/>
          <w:sz w:val="24"/>
          <w:szCs w:val="24"/>
        </w:rPr>
        <w:t>Хөдөлмөрийн тухай хуулиар 59 маргаан</w:t>
      </w:r>
      <w:r>
        <w:rPr>
          <w:rFonts w:ascii="Arial" w:hAnsi="Arial" w:cs="Arial"/>
          <w:sz w:val="24"/>
          <w:szCs w:val="24"/>
        </w:rPr>
        <w:t>;</w:t>
      </w:r>
      <w:r w:rsidRPr="00355040">
        <w:rPr>
          <w:rFonts w:ascii="Arial" w:hAnsi="Arial" w:cs="Arial"/>
          <w:sz w:val="24"/>
          <w:szCs w:val="24"/>
        </w:rPr>
        <w:t xml:space="preserve">  </w:t>
      </w:r>
    </w:p>
    <w:p w14:paraId="40D2482B" w14:textId="77777777" w:rsidR="003F00BD" w:rsidRPr="0018251F" w:rsidRDefault="003F00BD" w:rsidP="009C4739">
      <w:pPr>
        <w:numPr>
          <w:ilvl w:val="0"/>
          <w:numId w:val="1"/>
        </w:numPr>
        <w:spacing w:after="0" w:line="240" w:lineRule="auto"/>
        <w:ind w:hanging="360"/>
        <w:contextualSpacing/>
        <w:jc w:val="both"/>
        <w:rPr>
          <w:rFonts w:ascii="Arial" w:hAnsi="Arial" w:cs="Arial"/>
          <w:sz w:val="24"/>
          <w:szCs w:val="24"/>
        </w:rPr>
      </w:pPr>
      <w:r w:rsidRPr="0018251F">
        <w:rPr>
          <w:rFonts w:ascii="Arial" w:hAnsi="Arial" w:cs="Arial"/>
          <w:sz w:val="24"/>
          <w:szCs w:val="24"/>
        </w:rPr>
        <w:t>Шүүхийн шийдвэр гүйцэтгэх тухай хуулиар 84 маргаан байна.</w:t>
      </w:r>
    </w:p>
    <w:p w14:paraId="5E2767B2" w14:textId="77777777" w:rsidR="003F00BD" w:rsidRDefault="003F00BD" w:rsidP="009C4739">
      <w:pPr>
        <w:spacing w:after="0" w:line="240" w:lineRule="auto"/>
        <w:ind w:firstLine="567"/>
        <w:contextualSpacing/>
        <w:jc w:val="both"/>
        <w:rPr>
          <w:rFonts w:ascii="Arial" w:hAnsi="Arial" w:cs="Arial"/>
          <w:sz w:val="24"/>
          <w:szCs w:val="24"/>
        </w:rPr>
      </w:pPr>
    </w:p>
    <w:p w14:paraId="28C1FBD8" w14:textId="7020EFC5" w:rsidR="003F00BD" w:rsidRPr="00823B94" w:rsidRDefault="003F00BD" w:rsidP="009C4739">
      <w:pPr>
        <w:spacing w:after="0" w:line="240" w:lineRule="auto"/>
        <w:ind w:firstLine="567"/>
        <w:contextualSpacing/>
        <w:jc w:val="both"/>
        <w:rPr>
          <w:rFonts w:ascii="Arial" w:hAnsi="Arial" w:cs="Arial"/>
          <w:sz w:val="24"/>
          <w:szCs w:val="24"/>
        </w:rPr>
      </w:pPr>
      <w:r w:rsidRPr="00C76242">
        <w:rPr>
          <w:rFonts w:ascii="Arial" w:hAnsi="Arial" w:cs="Arial"/>
          <w:sz w:val="24"/>
          <w:szCs w:val="24"/>
        </w:rPr>
        <w:t xml:space="preserve">Судалгаанд хамрагдсан хугацаанд, тус шүүх нийт 12396 иргэний хэрэг хянан шийдвэрлэж байгаагаас, шийдвэрлэгдсэн хэргийг хасахад 11835 хэрэг үлдэгдэл, үүнээс 11076 нь Иргэний хуулиар шийдвэрлэгдэх хэрэг байжээ. Тодруулбал, үүний 9359 нь </w:t>
      </w:r>
      <w:r>
        <w:rPr>
          <w:rFonts w:ascii="Arial" w:hAnsi="Arial" w:cs="Arial"/>
          <w:sz w:val="24"/>
          <w:szCs w:val="24"/>
        </w:rPr>
        <w:t xml:space="preserve">буюу 80 хувь нь </w:t>
      </w:r>
      <w:r w:rsidRPr="00C76242">
        <w:rPr>
          <w:rFonts w:ascii="Arial" w:hAnsi="Arial" w:cs="Arial"/>
          <w:sz w:val="24"/>
          <w:szCs w:val="24"/>
        </w:rPr>
        <w:t xml:space="preserve">зээлийн гэрээний маргаан байна. </w:t>
      </w:r>
    </w:p>
    <w:p w14:paraId="34E761B0" w14:textId="77777777" w:rsidR="003F00BD" w:rsidRDefault="003F00BD" w:rsidP="009C4739">
      <w:pPr>
        <w:spacing w:after="0" w:line="240" w:lineRule="auto"/>
        <w:ind w:firstLine="567"/>
        <w:contextualSpacing/>
        <w:jc w:val="both"/>
        <w:rPr>
          <w:rFonts w:ascii="Arial" w:hAnsi="Arial" w:cs="Arial"/>
          <w:noProof/>
          <w:color w:val="000000" w:themeColor="text1"/>
          <w:sz w:val="24"/>
          <w:szCs w:val="24"/>
          <w:lang w:bidi="mn-Mong-CN"/>
        </w:rPr>
      </w:pPr>
    </w:p>
    <w:p w14:paraId="0A2978F0" w14:textId="4228AB3A" w:rsidR="003F00BD" w:rsidRDefault="003F00BD" w:rsidP="001E3B27">
      <w:pPr>
        <w:spacing w:after="0" w:line="240" w:lineRule="auto"/>
        <w:ind w:firstLine="567"/>
        <w:contextualSpacing/>
        <w:jc w:val="both"/>
        <w:rPr>
          <w:rFonts w:ascii="Arial" w:hAnsi="Arial" w:cs="Arial"/>
          <w:noProof/>
          <w:color w:val="000000" w:themeColor="text1"/>
          <w:sz w:val="24"/>
          <w:szCs w:val="24"/>
          <w:lang w:bidi="mn-Mong-CN"/>
        </w:rPr>
      </w:pPr>
      <w:r w:rsidRPr="00583865">
        <w:rPr>
          <w:rFonts w:ascii="Arial" w:hAnsi="Arial" w:cs="Arial"/>
          <w:noProof/>
          <w:color w:val="000000" w:themeColor="text1"/>
          <w:sz w:val="24"/>
          <w:szCs w:val="24"/>
          <w:lang w:bidi="mn-Mong-CN"/>
        </w:rPr>
        <w:t xml:space="preserve">Тус шүүхэд хянан шийдвэрлэж буй маргааны дийлэнх хувийг эзэлж байгаа цахим зээлийн хэргүүдийн хувьд хариуцагч буюу зээлдэгчид мэдэгдэх хуудас, нэхэмжлэлийг </w:t>
      </w:r>
      <w:r w:rsidR="001E3B27">
        <w:rPr>
          <w:rFonts w:ascii="Arial" w:hAnsi="Arial" w:cs="Arial"/>
          <w:noProof/>
          <w:color w:val="000000" w:themeColor="text1"/>
          <w:sz w:val="24"/>
          <w:szCs w:val="24"/>
          <w:lang w:bidi="mn-Mong-CN"/>
        </w:rPr>
        <w:t>хүргүүлэхэд</w:t>
      </w:r>
      <w:r w:rsidRPr="00583865">
        <w:rPr>
          <w:rFonts w:ascii="Arial" w:hAnsi="Arial" w:cs="Arial"/>
          <w:noProof/>
          <w:color w:val="000000" w:themeColor="text1"/>
          <w:sz w:val="24"/>
          <w:szCs w:val="24"/>
          <w:lang w:bidi="mn-Mong-CN"/>
        </w:rPr>
        <w:t xml:space="preserve"> бодит хүндрэл үүс</w:t>
      </w:r>
      <w:r w:rsidR="00E43CDA">
        <w:rPr>
          <w:rFonts w:ascii="Arial" w:hAnsi="Arial" w:cs="Arial"/>
          <w:noProof/>
          <w:color w:val="000000" w:themeColor="text1"/>
          <w:sz w:val="24"/>
          <w:szCs w:val="24"/>
          <w:lang w:bidi="mn-Mong-CN"/>
        </w:rPr>
        <w:t>эж</w:t>
      </w:r>
      <w:r w:rsidRPr="00583865">
        <w:rPr>
          <w:rFonts w:ascii="Arial" w:hAnsi="Arial" w:cs="Arial"/>
          <w:noProof/>
          <w:color w:val="000000" w:themeColor="text1"/>
          <w:sz w:val="24"/>
          <w:szCs w:val="24"/>
          <w:lang w:bidi="mn-Mong-CN"/>
        </w:rPr>
        <w:t xml:space="preserve"> байна.</w:t>
      </w:r>
      <w:r w:rsidR="001E3B27">
        <w:rPr>
          <w:rFonts w:ascii="Arial" w:hAnsi="Arial" w:cs="Arial"/>
          <w:noProof/>
          <w:color w:val="000000" w:themeColor="text1"/>
          <w:sz w:val="24"/>
          <w:szCs w:val="24"/>
          <w:lang w:bidi="mn-Mong-CN"/>
        </w:rPr>
        <w:t xml:space="preserve"> </w:t>
      </w:r>
      <w:r w:rsidRPr="00583865">
        <w:rPr>
          <w:rFonts w:ascii="Arial" w:hAnsi="Arial" w:cs="Arial"/>
          <w:noProof/>
          <w:color w:val="000000" w:themeColor="text1"/>
          <w:sz w:val="24"/>
          <w:szCs w:val="24"/>
          <w:lang w:bidi="mn-Mong-CN"/>
        </w:rPr>
        <w:t>Тухайлбал, зээл авахдаа ихэнхдээ нэг л хаяг бүртгүүлдэг бөгөөд тухайн хаяг дээрээ оршин суудаггүй, хаяг тодорхойгүй байх тохиолдол түгээмэл байна. Зарим тохиолдолд өөрийн нэр дээр бус, бусдын нэр дээр зээл авсан байх зэрэг зөрчил илэрч байгаа нь зээл олголтын үеийн баталгаажуулалт хангалтгүй байгаатай холбоотой.</w:t>
      </w:r>
    </w:p>
    <w:p w14:paraId="74115684" w14:textId="77777777" w:rsidR="003F00BD" w:rsidRPr="00583865" w:rsidRDefault="003F00BD" w:rsidP="009C4739">
      <w:pPr>
        <w:spacing w:after="0" w:line="240" w:lineRule="auto"/>
        <w:ind w:firstLine="567"/>
        <w:contextualSpacing/>
        <w:jc w:val="both"/>
        <w:rPr>
          <w:rFonts w:ascii="Arial" w:hAnsi="Arial" w:cs="Arial"/>
          <w:noProof/>
          <w:color w:val="000000" w:themeColor="text1"/>
          <w:sz w:val="24"/>
          <w:szCs w:val="24"/>
          <w:lang w:bidi="mn-Mong-CN"/>
        </w:rPr>
      </w:pPr>
    </w:p>
    <w:p w14:paraId="6AB83E86" w14:textId="5880DC58" w:rsidR="003F00BD" w:rsidRPr="001E3B27" w:rsidRDefault="003F00BD" w:rsidP="001E3B27">
      <w:pPr>
        <w:spacing w:after="0" w:line="240" w:lineRule="auto"/>
        <w:ind w:firstLine="567"/>
        <w:contextualSpacing/>
        <w:jc w:val="both"/>
        <w:rPr>
          <w:rFonts w:ascii="Arial" w:hAnsi="Arial" w:cs="Arial"/>
          <w:noProof/>
          <w:color w:val="000000" w:themeColor="text1"/>
          <w:sz w:val="24"/>
          <w:szCs w:val="24"/>
          <w:lang w:bidi="mn-Mong-CN"/>
        </w:rPr>
      </w:pPr>
      <w:r w:rsidRPr="00583865">
        <w:rPr>
          <w:rFonts w:ascii="Arial" w:hAnsi="Arial" w:cs="Arial"/>
          <w:noProof/>
          <w:color w:val="000000" w:themeColor="text1"/>
          <w:sz w:val="24"/>
          <w:szCs w:val="24"/>
          <w:lang w:bidi="mn-Mong-CN"/>
        </w:rPr>
        <w:t>Ийнхүү</w:t>
      </w:r>
      <w:r w:rsidR="009C4739">
        <w:rPr>
          <w:rFonts w:ascii="Arial" w:hAnsi="Arial" w:cs="Arial"/>
          <w:noProof/>
          <w:color w:val="000000" w:themeColor="text1"/>
          <w:sz w:val="24"/>
          <w:szCs w:val="24"/>
          <w:lang w:bidi="mn-Mong-CN"/>
        </w:rPr>
        <w:t xml:space="preserve"> зээлдэгч өөрөө мөн болох,</w:t>
      </w:r>
      <w:r w:rsidRPr="00583865">
        <w:rPr>
          <w:rFonts w:ascii="Arial" w:hAnsi="Arial" w:cs="Arial"/>
          <w:noProof/>
          <w:color w:val="000000" w:themeColor="text1"/>
          <w:sz w:val="24"/>
          <w:szCs w:val="24"/>
          <w:lang w:bidi="mn-Mong-CN"/>
        </w:rPr>
        <w:t xml:space="preserve"> зээлдэгчийн иргэний үнэмлэхийн мэдээлэл, оршин суугаа хаяг, холбоо барих мэдээллийн баталгаажуулалт дутуу хийгдсэнээс шүүхийн мэдэгдэх ажиллагаа удааширч, улмаар хэрэг хянан шийдвэрлэх хугацаа сунжрах, зарим тохиолдолд хэргийг хэрэгсэхгүй болгоход хүргэж бай</w:t>
      </w:r>
      <w:r w:rsidR="001E3B27">
        <w:rPr>
          <w:rFonts w:ascii="Arial" w:hAnsi="Arial" w:cs="Arial"/>
          <w:noProof/>
          <w:color w:val="000000" w:themeColor="text1"/>
          <w:sz w:val="24"/>
          <w:szCs w:val="24"/>
          <w:lang w:bidi="mn-Mong-CN"/>
        </w:rPr>
        <w:t xml:space="preserve">х тул </w:t>
      </w:r>
      <w:r w:rsidR="009C4739">
        <w:rPr>
          <w:rFonts w:ascii="Arial" w:hAnsi="Arial" w:cs="Arial"/>
          <w:sz w:val="24"/>
          <w:szCs w:val="24"/>
        </w:rPr>
        <w:t>зээлдэгчийн баталгаажуулалтыг нэгдсэн байдлаар зайлшгүй хийдэг байх үүргийг зээлдүүлэгчид ногдуул</w:t>
      </w:r>
      <w:r w:rsidR="001E3B27">
        <w:rPr>
          <w:rFonts w:ascii="Arial" w:hAnsi="Arial" w:cs="Arial"/>
          <w:sz w:val="24"/>
          <w:szCs w:val="24"/>
        </w:rPr>
        <w:t xml:space="preserve">ахаар </w:t>
      </w:r>
      <w:r>
        <w:rPr>
          <w:rFonts w:ascii="Arial" w:hAnsi="Arial" w:cs="Arial"/>
          <w:sz w:val="24"/>
          <w:szCs w:val="24"/>
        </w:rPr>
        <w:t xml:space="preserve">холбогдох </w:t>
      </w:r>
      <w:r w:rsidR="009C4739">
        <w:rPr>
          <w:rFonts w:ascii="Arial" w:hAnsi="Arial" w:cs="Arial"/>
          <w:sz w:val="24"/>
          <w:szCs w:val="24"/>
        </w:rPr>
        <w:t xml:space="preserve">хуулийн төсөлд </w:t>
      </w:r>
      <w:r>
        <w:rPr>
          <w:rFonts w:ascii="Arial" w:hAnsi="Arial" w:cs="Arial"/>
          <w:sz w:val="24"/>
          <w:szCs w:val="24"/>
        </w:rPr>
        <w:t xml:space="preserve">тусгалаа. </w:t>
      </w:r>
    </w:p>
    <w:p w14:paraId="0B6770DD" w14:textId="77777777" w:rsidR="003F00BD" w:rsidRDefault="003F00BD" w:rsidP="009C4739">
      <w:pPr>
        <w:spacing w:after="0" w:line="240" w:lineRule="auto"/>
        <w:ind w:firstLine="567"/>
        <w:contextualSpacing/>
        <w:jc w:val="both"/>
        <w:rPr>
          <w:rFonts w:ascii="Arial" w:hAnsi="Arial" w:cs="Arial"/>
          <w:sz w:val="24"/>
          <w:szCs w:val="24"/>
        </w:rPr>
      </w:pPr>
    </w:p>
    <w:p w14:paraId="2C3A0ACE" w14:textId="4766902F" w:rsidR="003F00BD" w:rsidRDefault="003F00BD" w:rsidP="009C4739">
      <w:pPr>
        <w:spacing w:after="0" w:line="240" w:lineRule="auto"/>
        <w:ind w:firstLine="567"/>
        <w:contextualSpacing/>
        <w:jc w:val="both"/>
        <w:rPr>
          <w:rFonts w:ascii="Arial" w:hAnsi="Arial" w:cs="Arial"/>
          <w:noProof/>
          <w:color w:val="000000" w:themeColor="text1"/>
          <w:sz w:val="24"/>
          <w:szCs w:val="24"/>
          <w:lang w:bidi="mn-Mong-CN"/>
        </w:rPr>
      </w:pPr>
      <w:r>
        <w:rPr>
          <w:rFonts w:ascii="Arial" w:hAnsi="Arial" w:cs="Arial"/>
          <w:sz w:val="24"/>
          <w:szCs w:val="24"/>
        </w:rPr>
        <w:t xml:space="preserve">Мөн ердийн журмаар шийдвэрлэх хэргийг </w:t>
      </w:r>
      <w:r w:rsidR="004E2C93">
        <w:rPr>
          <w:rFonts w:ascii="Arial" w:hAnsi="Arial" w:cs="Arial"/>
          <w:sz w:val="24"/>
          <w:szCs w:val="24"/>
        </w:rPr>
        <w:t xml:space="preserve">тусгайлсан журмаар хянан шийдвэрлүүлэхээр нэхэмжлэл гаргахад хэргийг хэрэгсэхгүй болгохгүй байх, иргэний хэрэг үүсгэснээс хойш тийм нөхцөл байдал илэрвэл </w:t>
      </w:r>
      <w:r>
        <w:rPr>
          <w:rFonts w:ascii="Arial" w:hAnsi="Arial" w:cs="Arial"/>
          <w:sz w:val="24"/>
          <w:szCs w:val="24"/>
        </w:rPr>
        <w:t>өөр шүүхэд шилжүүлэх</w:t>
      </w:r>
      <w:r w:rsidR="004E2C93">
        <w:rPr>
          <w:rFonts w:ascii="Arial" w:hAnsi="Arial" w:cs="Arial"/>
          <w:sz w:val="24"/>
          <w:szCs w:val="24"/>
        </w:rPr>
        <w:t xml:space="preserve"> зохицуулалтыг боловсронгуй болголоо.  </w:t>
      </w:r>
    </w:p>
    <w:p w14:paraId="364F897C" w14:textId="1AABE29E" w:rsidR="003F00BD" w:rsidRPr="004E2C93" w:rsidRDefault="003F00BD" w:rsidP="009C4739">
      <w:pPr>
        <w:pStyle w:val="NormalWeb"/>
        <w:contextualSpacing/>
        <w:jc w:val="both"/>
        <w:rPr>
          <w:rFonts w:ascii="Arial" w:hAnsi="Arial" w:cs="Arial"/>
          <w:lang w:val="mn-MN"/>
        </w:rPr>
      </w:pPr>
    </w:p>
    <w:p w14:paraId="245A2F78" w14:textId="77777777" w:rsidR="003F00BD" w:rsidRPr="00D207BB" w:rsidRDefault="003F00BD" w:rsidP="009C4739">
      <w:pPr>
        <w:spacing w:after="0" w:line="240" w:lineRule="auto"/>
        <w:ind w:right="410" w:firstLine="738"/>
        <w:contextualSpacing/>
        <w:jc w:val="center"/>
        <w:rPr>
          <w:rFonts w:ascii="Arial" w:hAnsi="Arial" w:cs="Arial"/>
          <w:noProof/>
          <w:color w:val="000000"/>
          <w:kern w:val="2"/>
          <w:sz w:val="24"/>
          <w:szCs w:val="24"/>
          <w:lang w:eastAsia="zh-CN"/>
          <w14:ligatures w14:val="standardContextual"/>
        </w:rPr>
      </w:pPr>
      <w:r w:rsidRPr="00D207BB">
        <w:rPr>
          <w:rFonts w:ascii="Arial" w:hAnsi="Arial" w:cs="Arial"/>
          <w:noProof/>
          <w:color w:val="000000"/>
          <w:kern w:val="2"/>
          <w:sz w:val="24"/>
          <w:szCs w:val="24"/>
          <w:lang w:eastAsia="zh-CN"/>
          <w14:ligatures w14:val="standardContextual"/>
        </w:rPr>
        <w:t>—000—</w:t>
      </w:r>
    </w:p>
    <w:p w14:paraId="32DBC4C5" w14:textId="77777777" w:rsidR="003F00BD" w:rsidRPr="003F00BD" w:rsidRDefault="003F00BD" w:rsidP="009C4739">
      <w:pPr>
        <w:spacing w:after="0" w:line="240" w:lineRule="auto"/>
        <w:ind w:left="846"/>
        <w:contextualSpacing/>
        <w:jc w:val="center"/>
        <w:rPr>
          <w:rFonts w:ascii="Arial" w:eastAsia="Arial" w:hAnsi="Arial" w:cs="Arial"/>
          <w:color w:val="000000"/>
          <w:kern w:val="2"/>
          <w:sz w:val="24"/>
          <w:szCs w:val="24"/>
          <w:lang w:val="ru-RU" w:eastAsia="zh-CN"/>
          <w14:ligatures w14:val="standardContextual"/>
        </w:rPr>
      </w:pPr>
    </w:p>
    <w:p w14:paraId="6D22B7B1" w14:textId="77777777" w:rsidR="003F00BD" w:rsidRDefault="003F00BD" w:rsidP="009C4739">
      <w:pPr>
        <w:spacing w:after="0" w:line="240" w:lineRule="auto"/>
        <w:contextualSpacing/>
      </w:pPr>
    </w:p>
    <w:sectPr w:rsidR="003F00BD" w:rsidSect="003F00BD">
      <w:footerReference w:type="default" r:id="rId7"/>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7286E" w14:textId="77777777" w:rsidR="00E25E2C" w:rsidRDefault="00E25E2C" w:rsidP="003F00BD">
      <w:pPr>
        <w:spacing w:after="0" w:line="240" w:lineRule="auto"/>
      </w:pPr>
      <w:r>
        <w:separator/>
      </w:r>
    </w:p>
  </w:endnote>
  <w:endnote w:type="continuationSeparator" w:id="0">
    <w:p w14:paraId="0D436770" w14:textId="77777777" w:rsidR="00E25E2C" w:rsidRDefault="00E25E2C" w:rsidP="003F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111923"/>
      <w:docPartObj>
        <w:docPartGallery w:val="Page Numbers (Bottom of Page)"/>
        <w:docPartUnique/>
      </w:docPartObj>
    </w:sdtPr>
    <w:sdtEndPr>
      <w:rPr>
        <w:noProof/>
      </w:rPr>
    </w:sdtEndPr>
    <w:sdtContent>
      <w:p w14:paraId="7DF1404C" w14:textId="77777777" w:rsidR="003F00BD" w:rsidRDefault="003F00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3CA1B7" w14:textId="77777777" w:rsidR="003F00BD" w:rsidRDefault="003F0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F48A2" w14:textId="77777777" w:rsidR="00E25E2C" w:rsidRDefault="00E25E2C" w:rsidP="003F00BD">
      <w:pPr>
        <w:spacing w:after="0" w:line="240" w:lineRule="auto"/>
      </w:pPr>
      <w:r>
        <w:separator/>
      </w:r>
    </w:p>
  </w:footnote>
  <w:footnote w:type="continuationSeparator" w:id="0">
    <w:p w14:paraId="54F24D5A" w14:textId="77777777" w:rsidR="00E25E2C" w:rsidRDefault="00E25E2C" w:rsidP="003F00BD">
      <w:pPr>
        <w:spacing w:after="0" w:line="240" w:lineRule="auto"/>
      </w:pPr>
      <w:r>
        <w:continuationSeparator/>
      </w:r>
    </w:p>
  </w:footnote>
  <w:footnote w:id="1">
    <w:p w14:paraId="6DA73EED" w14:textId="77777777" w:rsidR="003F00BD" w:rsidRPr="00730D8D" w:rsidRDefault="003F00BD" w:rsidP="003F00BD">
      <w:pPr>
        <w:pStyle w:val="FootnoteText"/>
        <w:jc w:val="both"/>
        <w:rPr>
          <w:rFonts w:ascii="Arial" w:hAnsi="Arial" w:cs="Arial"/>
          <w:noProof/>
          <w:lang w:val="ca-ES"/>
        </w:rPr>
      </w:pPr>
      <w:r w:rsidRPr="00286D8D">
        <w:rPr>
          <w:rStyle w:val="FootnoteReference"/>
          <w:rFonts w:ascii="Arial" w:hAnsi="Arial" w:cs="Arial"/>
        </w:rPr>
        <w:footnoteRef/>
      </w:r>
      <w:r w:rsidRPr="00286D8D">
        <w:rPr>
          <w:rFonts w:ascii="Arial" w:hAnsi="Arial" w:cs="Arial"/>
        </w:rPr>
        <w:t xml:space="preserve"> </w:t>
      </w:r>
      <w:r w:rsidRPr="00730D8D">
        <w:rPr>
          <w:rFonts w:ascii="Arial" w:hAnsi="Arial" w:cs="Arial"/>
          <w:noProof/>
          <w:lang w:val="ca-ES"/>
        </w:rPr>
        <w:t>Норовсамбуу</w:t>
      </w:r>
      <w:r>
        <w:rPr>
          <w:rFonts w:ascii="Arial" w:hAnsi="Arial" w:cs="Arial"/>
          <w:noProof/>
          <w:lang w:val="ca-ES"/>
        </w:rPr>
        <w:t>.</w:t>
      </w:r>
      <w:r w:rsidRPr="00730D8D">
        <w:rPr>
          <w:rFonts w:ascii="Arial" w:hAnsi="Arial" w:cs="Arial"/>
          <w:noProof/>
          <w:lang w:val="ca-ES"/>
        </w:rPr>
        <w:t>Н., Иргэний хэрэг шүүхэд хянан шийдвэрлэх тухай хуул</w:t>
      </w:r>
      <w:r>
        <w:rPr>
          <w:rFonts w:ascii="Arial" w:hAnsi="Arial" w:cs="Arial"/>
          <w:noProof/>
          <w:lang w:val="ca-ES"/>
        </w:rPr>
        <w:t>ийн</w:t>
      </w:r>
      <w:r w:rsidRPr="00730D8D">
        <w:rPr>
          <w:rFonts w:ascii="Arial" w:hAnsi="Arial" w:cs="Arial"/>
          <w:noProof/>
          <w:lang w:val="ca-ES"/>
        </w:rPr>
        <w:t xml:space="preserve"> “Тусгайласан журмаар хэрэг хянан шийдвэрлэх ажиллагаа”</w:t>
      </w:r>
      <w:r>
        <w:rPr>
          <w:rFonts w:ascii="Arial" w:hAnsi="Arial" w:cs="Arial"/>
          <w:noProof/>
          <w:lang w:val="ca-ES"/>
        </w:rPr>
        <w:t xml:space="preserve">-ны зохицуулалтад хийсэн </w:t>
      </w:r>
      <w:r w:rsidRPr="00730D8D">
        <w:rPr>
          <w:rFonts w:ascii="Arial" w:hAnsi="Arial" w:cs="Arial"/>
          <w:noProof/>
          <w:lang w:val="ca-ES"/>
        </w:rPr>
        <w:t>хэрэгжилтийн үр дагаварын үнэлгээний тайлан. Улаанбаатар., 2026</w:t>
      </w:r>
      <w:r>
        <w:rPr>
          <w:rFonts w:ascii="Arial" w:hAnsi="Arial" w:cs="Arial"/>
          <w:noProof/>
          <w:lang w:val="ca-ES"/>
        </w:rPr>
        <w:t xml:space="preserve">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D533C"/>
    <w:multiLevelType w:val="hybridMultilevel"/>
    <w:tmpl w:val="BFDE45CC"/>
    <w:lvl w:ilvl="0" w:tplc="0EA8C4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8C8B0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A0766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2437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FE06A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36E27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C64D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2CD50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881C4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3807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0BD"/>
    <w:rsid w:val="000057EB"/>
    <w:rsid w:val="001E3B27"/>
    <w:rsid w:val="002E4162"/>
    <w:rsid w:val="00390D0C"/>
    <w:rsid w:val="003B094F"/>
    <w:rsid w:val="003F00BD"/>
    <w:rsid w:val="004313BB"/>
    <w:rsid w:val="004569D8"/>
    <w:rsid w:val="00470FC3"/>
    <w:rsid w:val="004E2C93"/>
    <w:rsid w:val="006720FE"/>
    <w:rsid w:val="007D4940"/>
    <w:rsid w:val="0094288B"/>
    <w:rsid w:val="00992E14"/>
    <w:rsid w:val="009B5B03"/>
    <w:rsid w:val="009C4739"/>
    <w:rsid w:val="00A730F3"/>
    <w:rsid w:val="00A940C3"/>
    <w:rsid w:val="00BE56E2"/>
    <w:rsid w:val="00DA59FD"/>
    <w:rsid w:val="00E25E2C"/>
    <w:rsid w:val="00E30E07"/>
    <w:rsid w:val="00E43CDA"/>
    <w:rsid w:val="00ED61AF"/>
    <w:rsid w:val="00FB2972"/>
    <w:rsid w:val="00FB63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5E91"/>
  <w15:chartTrackingRefBased/>
  <w15:docId w15:val="{B07F3692-95BE-4AA9-A1E6-426047D0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0BD"/>
    <w:pPr>
      <w:spacing w:after="200" w:line="276" w:lineRule="auto"/>
    </w:pPr>
    <w:rPr>
      <w:rFonts w:ascii="Calibri" w:eastAsiaTheme="minorEastAsia" w:hAnsi="Calibri" w:cs="Calibri"/>
      <w:kern w:val="0"/>
      <w:sz w:val="22"/>
      <w:szCs w:val="22"/>
      <w:lang w:val="mn-MN" w:eastAsia="ja-JP"/>
      <w14:ligatures w14:val="none"/>
    </w:rPr>
  </w:style>
  <w:style w:type="paragraph" w:styleId="Heading1">
    <w:name w:val="heading 1"/>
    <w:basedOn w:val="Normal"/>
    <w:next w:val="Normal"/>
    <w:link w:val="Heading1Char"/>
    <w:uiPriority w:val="9"/>
    <w:qFormat/>
    <w:rsid w:val="003F00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0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0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0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0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0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0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0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0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0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0BD"/>
    <w:rPr>
      <w:rFonts w:eastAsiaTheme="majorEastAsia" w:cstheme="majorBidi"/>
      <w:color w:val="272727" w:themeColor="text1" w:themeTint="D8"/>
    </w:rPr>
  </w:style>
  <w:style w:type="paragraph" w:styleId="Title">
    <w:name w:val="Title"/>
    <w:basedOn w:val="Normal"/>
    <w:next w:val="Normal"/>
    <w:link w:val="TitleChar"/>
    <w:uiPriority w:val="10"/>
    <w:qFormat/>
    <w:rsid w:val="003F0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0BD"/>
    <w:pPr>
      <w:spacing w:before="160"/>
      <w:jc w:val="center"/>
    </w:pPr>
    <w:rPr>
      <w:i/>
      <w:iCs/>
      <w:color w:val="404040" w:themeColor="text1" w:themeTint="BF"/>
    </w:rPr>
  </w:style>
  <w:style w:type="character" w:customStyle="1" w:styleId="QuoteChar">
    <w:name w:val="Quote Char"/>
    <w:basedOn w:val="DefaultParagraphFont"/>
    <w:link w:val="Quote"/>
    <w:uiPriority w:val="29"/>
    <w:rsid w:val="003F00BD"/>
    <w:rPr>
      <w:i/>
      <w:iCs/>
      <w:color w:val="404040" w:themeColor="text1" w:themeTint="BF"/>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3F00BD"/>
    <w:pPr>
      <w:ind w:left="720"/>
      <w:contextualSpacing/>
    </w:pPr>
  </w:style>
  <w:style w:type="character" w:styleId="IntenseEmphasis">
    <w:name w:val="Intense Emphasis"/>
    <w:basedOn w:val="DefaultParagraphFont"/>
    <w:uiPriority w:val="21"/>
    <w:qFormat/>
    <w:rsid w:val="003F00BD"/>
    <w:rPr>
      <w:i/>
      <w:iCs/>
      <w:color w:val="2F5496" w:themeColor="accent1" w:themeShade="BF"/>
    </w:rPr>
  </w:style>
  <w:style w:type="paragraph" w:styleId="IntenseQuote">
    <w:name w:val="Intense Quote"/>
    <w:basedOn w:val="Normal"/>
    <w:next w:val="Normal"/>
    <w:link w:val="IntenseQuoteChar"/>
    <w:uiPriority w:val="30"/>
    <w:qFormat/>
    <w:rsid w:val="003F00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0BD"/>
    <w:rPr>
      <w:i/>
      <w:iCs/>
      <w:color w:val="2F5496" w:themeColor="accent1" w:themeShade="BF"/>
    </w:rPr>
  </w:style>
  <w:style w:type="character" w:styleId="IntenseReference">
    <w:name w:val="Intense Reference"/>
    <w:basedOn w:val="DefaultParagraphFont"/>
    <w:uiPriority w:val="32"/>
    <w:qFormat/>
    <w:rsid w:val="003F00BD"/>
    <w:rPr>
      <w:b/>
      <w:bCs/>
      <w:smallCaps/>
      <w:color w:val="2F5496" w:themeColor="accent1" w:themeShade="BF"/>
      <w:spacing w:val="5"/>
    </w:rPr>
  </w:style>
  <w:style w:type="paragraph" w:styleId="Footer">
    <w:name w:val="footer"/>
    <w:basedOn w:val="Normal"/>
    <w:link w:val="FooterChar"/>
    <w:uiPriority w:val="99"/>
    <w:unhideWhenUsed/>
    <w:rsid w:val="003F0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0BD"/>
    <w:rPr>
      <w:rFonts w:ascii="Calibri" w:eastAsiaTheme="minorEastAsia" w:hAnsi="Calibri" w:cs="Calibri"/>
      <w:kern w:val="0"/>
      <w:sz w:val="22"/>
      <w:szCs w:val="22"/>
      <w:lang w:val="mn-MN" w:eastAsia="ja-JP"/>
      <w14:ligatures w14:val="none"/>
    </w:rPr>
  </w:style>
  <w:style w:type="paragraph" w:styleId="FootnoteText">
    <w:name w:val="footnote text"/>
    <w:basedOn w:val="Normal"/>
    <w:link w:val="FootnoteTextChar"/>
    <w:uiPriority w:val="99"/>
    <w:unhideWhenUsed/>
    <w:rsid w:val="003F00BD"/>
    <w:pPr>
      <w:spacing w:after="0" w:line="240" w:lineRule="auto"/>
    </w:pPr>
    <w:rPr>
      <w:rFonts w:ascii="Times New Roman" w:eastAsiaTheme="minorHAnsi" w:hAnsi="Times New Roman" w:cstheme="minorBidi"/>
      <w:sz w:val="20"/>
      <w:szCs w:val="20"/>
      <w:lang w:val="en-US" w:eastAsia="en-US"/>
    </w:rPr>
  </w:style>
  <w:style w:type="character" w:customStyle="1" w:styleId="FootnoteTextChar">
    <w:name w:val="Footnote Text Char"/>
    <w:basedOn w:val="DefaultParagraphFont"/>
    <w:link w:val="FootnoteText"/>
    <w:uiPriority w:val="99"/>
    <w:rsid w:val="003F00BD"/>
    <w:rPr>
      <w:rFonts w:ascii="Times New Roman" w:hAnsi="Times New Roman"/>
      <w:kern w:val="0"/>
      <w:sz w:val="20"/>
      <w:szCs w:val="20"/>
      <w14:ligatures w14:val="none"/>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3F00BD"/>
    <w:rPr>
      <w:vertAlign w:val="superscript"/>
    </w:rPr>
  </w:style>
  <w:style w:type="character" w:styleId="Hyperlink">
    <w:name w:val="Hyperlink"/>
    <w:basedOn w:val="DefaultParagraphFont"/>
    <w:uiPriority w:val="99"/>
    <w:unhideWhenUsed/>
    <w:rsid w:val="003F00BD"/>
    <w:rPr>
      <w:color w:val="0563C1" w:themeColor="hyperlink"/>
      <w:u w:val="single"/>
    </w:rPr>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3F00BD"/>
  </w:style>
  <w:style w:type="paragraph" w:styleId="NormalWeb">
    <w:name w:val="Normal (Web)"/>
    <w:basedOn w:val="Normal"/>
    <w:uiPriority w:val="99"/>
    <w:unhideWhenUsed/>
    <w:rsid w:val="003F00BD"/>
    <w:pPr>
      <w:widowControl w:val="0"/>
      <w:autoSpaceDE w:val="0"/>
      <w:autoSpaceDN w:val="0"/>
      <w:spacing w:after="0" w:line="240" w:lineRule="auto"/>
    </w:pPr>
    <w:rPr>
      <w:rFonts w:ascii="Times New Roman" w:eastAsiaTheme="minorHAnsi"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2</cp:revision>
  <cp:lastPrinted>2026-05-22T01:59:00Z</cp:lastPrinted>
  <dcterms:created xsi:type="dcterms:W3CDTF">2026-06-20T11:42:00Z</dcterms:created>
  <dcterms:modified xsi:type="dcterms:W3CDTF">2026-06-20T11:42:00Z</dcterms:modified>
</cp:coreProperties>
</file>