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AB35A0" w14:textId="77777777" w:rsidR="002F40BB" w:rsidRPr="00FC06C0" w:rsidRDefault="002F40BB" w:rsidP="008244B7">
      <w:pPr>
        <w:pStyle w:val="BodyTextcover-title"/>
        <w:spacing w:before="0" w:after="0" w:line="360" w:lineRule="auto"/>
        <w:jc w:val="both"/>
        <w:rPr>
          <w:rFonts w:ascii="Times New Roman" w:hAnsi="Times New Roman" w:cs="Times New Roman"/>
          <w:b w:val="0"/>
          <w:bCs w:val="0"/>
          <w:sz w:val="22"/>
          <w:szCs w:val="22"/>
        </w:rPr>
      </w:pPr>
    </w:p>
    <w:p w14:paraId="462F4E56" w14:textId="77777777" w:rsidR="002F40BB" w:rsidRPr="00FC06C0" w:rsidRDefault="002F40BB" w:rsidP="008244B7">
      <w:pPr>
        <w:pStyle w:val="BodyTextcover-title"/>
        <w:spacing w:before="0" w:after="0" w:line="360" w:lineRule="auto"/>
        <w:jc w:val="both"/>
        <w:rPr>
          <w:rFonts w:ascii="Times New Roman" w:hAnsi="Times New Roman" w:cs="Times New Roman"/>
          <w:b w:val="0"/>
          <w:bCs w:val="0"/>
          <w:sz w:val="22"/>
          <w:szCs w:val="22"/>
        </w:rPr>
      </w:pPr>
    </w:p>
    <w:p w14:paraId="0070EFF3" w14:textId="77777777" w:rsidR="002F40BB" w:rsidRPr="00FC06C0" w:rsidRDefault="002F40BB" w:rsidP="008244B7">
      <w:pPr>
        <w:pStyle w:val="BodyTextcover-title"/>
        <w:spacing w:before="0" w:after="0" w:line="360" w:lineRule="auto"/>
        <w:jc w:val="both"/>
        <w:rPr>
          <w:rFonts w:ascii="Times New Roman" w:hAnsi="Times New Roman" w:cs="Times New Roman"/>
          <w:b w:val="0"/>
          <w:bCs w:val="0"/>
          <w:sz w:val="22"/>
          <w:szCs w:val="22"/>
        </w:rPr>
      </w:pPr>
    </w:p>
    <w:p w14:paraId="50CCC985" w14:textId="77777777" w:rsidR="002F40BB" w:rsidRPr="00FC06C0" w:rsidRDefault="002F40BB" w:rsidP="008244B7">
      <w:pPr>
        <w:pStyle w:val="BodyTextcover-title"/>
        <w:spacing w:before="0" w:after="0" w:line="360" w:lineRule="auto"/>
        <w:jc w:val="both"/>
        <w:rPr>
          <w:rFonts w:ascii="Times New Roman" w:hAnsi="Times New Roman" w:cs="Times New Roman"/>
          <w:b w:val="0"/>
          <w:bCs w:val="0"/>
          <w:sz w:val="22"/>
          <w:szCs w:val="22"/>
        </w:rPr>
      </w:pPr>
    </w:p>
    <w:p w14:paraId="6A604A2B" w14:textId="77777777" w:rsidR="002F40BB" w:rsidRPr="00FC06C0" w:rsidRDefault="002F40BB" w:rsidP="008244B7">
      <w:pPr>
        <w:pStyle w:val="BodyTextcover-title"/>
        <w:spacing w:before="0" w:after="0" w:line="360" w:lineRule="auto"/>
        <w:jc w:val="both"/>
        <w:rPr>
          <w:rFonts w:ascii="Times New Roman" w:hAnsi="Times New Roman" w:cs="Times New Roman"/>
          <w:b w:val="0"/>
          <w:bCs w:val="0"/>
          <w:sz w:val="22"/>
          <w:szCs w:val="22"/>
        </w:rPr>
      </w:pPr>
    </w:p>
    <w:p w14:paraId="266115C6" w14:textId="77777777" w:rsidR="002F40BB" w:rsidRPr="00FC06C0" w:rsidRDefault="002F40BB" w:rsidP="008244B7">
      <w:pPr>
        <w:pStyle w:val="BodyTextcover-title"/>
        <w:spacing w:before="0" w:after="0" w:line="360" w:lineRule="auto"/>
        <w:jc w:val="both"/>
        <w:rPr>
          <w:rFonts w:ascii="Times New Roman" w:hAnsi="Times New Roman" w:cs="Times New Roman"/>
          <w:b w:val="0"/>
          <w:bCs w:val="0"/>
          <w:sz w:val="22"/>
          <w:szCs w:val="22"/>
        </w:rPr>
      </w:pPr>
    </w:p>
    <w:p w14:paraId="415A7928" w14:textId="77777777" w:rsidR="002F40BB" w:rsidRPr="00FC06C0" w:rsidRDefault="002F40BB" w:rsidP="008244B7">
      <w:pPr>
        <w:pStyle w:val="BodyTextcover-title"/>
        <w:spacing w:before="0" w:after="0" w:line="360" w:lineRule="auto"/>
        <w:jc w:val="both"/>
        <w:rPr>
          <w:rFonts w:ascii="Times New Roman" w:hAnsi="Times New Roman" w:cs="Times New Roman"/>
          <w:b w:val="0"/>
          <w:bCs w:val="0"/>
          <w:sz w:val="22"/>
          <w:szCs w:val="22"/>
        </w:rPr>
      </w:pPr>
    </w:p>
    <w:p w14:paraId="1CAFA639" w14:textId="77777777" w:rsidR="002F40BB" w:rsidRPr="00FC06C0" w:rsidRDefault="002F40BB" w:rsidP="008244B7">
      <w:pPr>
        <w:pStyle w:val="BodyTextcover-title"/>
        <w:spacing w:before="0" w:after="0" w:line="360" w:lineRule="auto"/>
        <w:jc w:val="both"/>
        <w:rPr>
          <w:rFonts w:ascii="Times New Roman" w:hAnsi="Times New Roman" w:cs="Times New Roman"/>
          <w:b w:val="0"/>
          <w:bCs w:val="0"/>
          <w:sz w:val="22"/>
          <w:szCs w:val="22"/>
        </w:rPr>
      </w:pPr>
    </w:p>
    <w:p w14:paraId="4AC6807C" w14:textId="46E6BB63" w:rsidR="00B63449" w:rsidRPr="00FC06C0" w:rsidRDefault="00000000" w:rsidP="008244B7">
      <w:pPr>
        <w:pStyle w:val="BodyTextcover-title"/>
        <w:spacing w:before="0" w:after="0" w:line="360" w:lineRule="auto"/>
        <w:rPr>
          <w:rFonts w:ascii="Times New Roman" w:hAnsi="Times New Roman" w:cs="Times New Roman"/>
          <w:b w:val="0"/>
          <w:bCs w:val="0"/>
        </w:rPr>
      </w:pPr>
      <w:r w:rsidRPr="00FC06C0">
        <w:rPr>
          <w:rFonts w:ascii="Times New Roman" w:hAnsi="Times New Roman" w:cs="Times New Roman"/>
          <w:b w:val="0"/>
          <w:bCs w:val="0"/>
        </w:rPr>
        <w:t>БАЙГАЛИЙН НӨӨЦ АШИГЛАЛТЫН ИЛ ТОД БАЙДЛЫН ТУХАЙ</w:t>
      </w:r>
      <w:r w:rsidRPr="00FC06C0">
        <w:rPr>
          <w:rFonts w:ascii="Times New Roman" w:hAnsi="Times New Roman" w:cs="Times New Roman"/>
          <w:b w:val="0"/>
          <w:bCs w:val="0"/>
        </w:rPr>
        <w:br/>
        <w:t>АНХДАГЧ ХУУЛИЙН ХЭРЭГЦЭЭ, ШААРДЛАГЫГ</w:t>
      </w:r>
      <w:r w:rsidRPr="00FC06C0">
        <w:rPr>
          <w:rFonts w:ascii="Times New Roman" w:hAnsi="Times New Roman" w:cs="Times New Roman"/>
          <w:b w:val="0"/>
          <w:bCs w:val="0"/>
        </w:rPr>
        <w:br/>
        <w:t>УРЬДЧИЛАН ТАНДАН СУДАЛСАН ТУХАЙ ТАЙЛАН</w:t>
      </w:r>
    </w:p>
    <w:p w14:paraId="76A1A730"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02CB0170"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26128945"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2AEDBF4E"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504D89DE"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56EC71FA"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1214316F"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7736F2A0"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2D8EFAF8"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432EDD29"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2AE345CB"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558D2068"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6C12F965"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409EF272"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08A752A5"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064B7B5E"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5CC2CF90"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30141446"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67EF58A4"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0108FA88"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575E8B8A"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7D227B33" w14:textId="77777777" w:rsidR="002F40BB" w:rsidRPr="00FC06C0" w:rsidRDefault="002F40BB" w:rsidP="008244B7">
      <w:pPr>
        <w:pStyle w:val="BodyTextcover-city"/>
        <w:spacing w:before="0" w:after="0" w:line="360" w:lineRule="auto"/>
        <w:jc w:val="both"/>
        <w:rPr>
          <w:rFonts w:ascii="Times New Roman" w:hAnsi="Times New Roman" w:cs="Times New Roman"/>
          <w:b w:val="0"/>
          <w:bCs w:val="0"/>
          <w:sz w:val="22"/>
          <w:szCs w:val="22"/>
        </w:rPr>
      </w:pPr>
    </w:p>
    <w:p w14:paraId="3C3BE2C0" w14:textId="77E73D2A" w:rsidR="00B63449" w:rsidRPr="00FC06C0" w:rsidRDefault="00000000" w:rsidP="008244B7">
      <w:pPr>
        <w:pStyle w:val="BodyTextcover-city"/>
        <w:spacing w:before="0" w:after="0" w:line="360" w:lineRule="auto"/>
        <w:rPr>
          <w:rFonts w:ascii="Times New Roman" w:hAnsi="Times New Roman" w:cs="Times New Roman"/>
          <w:b w:val="0"/>
          <w:bCs w:val="0"/>
          <w:sz w:val="22"/>
          <w:szCs w:val="22"/>
        </w:rPr>
      </w:pPr>
      <w:r w:rsidRPr="00FC06C0">
        <w:rPr>
          <w:rFonts w:ascii="Times New Roman" w:hAnsi="Times New Roman" w:cs="Times New Roman"/>
          <w:b w:val="0"/>
          <w:bCs w:val="0"/>
          <w:sz w:val="22"/>
          <w:szCs w:val="22"/>
        </w:rPr>
        <w:t>УЛААНБААТАР ХОТ</w:t>
      </w:r>
      <w:r w:rsidRPr="00FC06C0">
        <w:rPr>
          <w:rFonts w:ascii="Times New Roman" w:hAnsi="Times New Roman" w:cs="Times New Roman"/>
          <w:b w:val="0"/>
          <w:bCs w:val="0"/>
          <w:sz w:val="22"/>
          <w:szCs w:val="22"/>
        </w:rPr>
        <w:br/>
        <w:t>2026</w:t>
      </w:r>
    </w:p>
    <w:p w14:paraId="2775DEDF" w14:textId="77777777" w:rsidR="002F40BB" w:rsidRPr="00FC06C0" w:rsidRDefault="002F40BB" w:rsidP="008244B7">
      <w:pPr>
        <w:pStyle w:val="Heading1"/>
        <w:spacing w:before="0" w:after="0" w:line="360" w:lineRule="auto"/>
        <w:jc w:val="both"/>
        <w:rPr>
          <w:rFonts w:ascii="Times New Roman" w:hAnsi="Times New Roman" w:cs="Times New Roman"/>
          <w:b w:val="0"/>
          <w:bCs w:val="0"/>
          <w:sz w:val="22"/>
          <w:szCs w:val="22"/>
        </w:rPr>
      </w:pPr>
      <w:r w:rsidRPr="00FC06C0">
        <w:rPr>
          <w:rFonts w:ascii="Times New Roman" w:hAnsi="Times New Roman" w:cs="Times New Roman"/>
          <w:b w:val="0"/>
          <w:bCs w:val="0"/>
          <w:sz w:val="22"/>
          <w:szCs w:val="22"/>
        </w:rPr>
        <w:br w:type="page"/>
      </w:r>
    </w:p>
    <w:p w14:paraId="2E3B9870" w14:textId="77777777" w:rsidR="00DD38CA" w:rsidRPr="00FC06C0" w:rsidRDefault="00DD38CA" w:rsidP="008244B7">
      <w:pPr>
        <w:pStyle w:val="Heading1"/>
        <w:spacing w:before="0" w:after="0" w:line="360" w:lineRule="auto"/>
        <w:jc w:val="both"/>
        <w:rPr>
          <w:rFonts w:ascii="Times New Roman" w:hAnsi="Times New Roman" w:cs="Times New Roman"/>
          <w:b w:val="0"/>
          <w:bCs w:val="0"/>
          <w:sz w:val="22"/>
          <w:szCs w:val="22"/>
        </w:rPr>
      </w:pPr>
    </w:p>
    <w:p w14:paraId="0C3B9E04" w14:textId="77777777" w:rsidR="00DD38CA" w:rsidRPr="00FC06C0" w:rsidRDefault="00DD38CA" w:rsidP="008244B7">
      <w:pPr>
        <w:pStyle w:val="Heading1"/>
        <w:spacing w:before="0" w:after="0" w:line="360" w:lineRule="auto"/>
        <w:jc w:val="both"/>
        <w:rPr>
          <w:rFonts w:ascii="Times New Roman" w:hAnsi="Times New Roman" w:cs="Times New Roman"/>
          <w:b w:val="0"/>
          <w:bCs w:val="0"/>
          <w:sz w:val="22"/>
          <w:szCs w:val="22"/>
        </w:rPr>
      </w:pPr>
    </w:p>
    <w:p w14:paraId="6076A116" w14:textId="3F53C865" w:rsidR="00B63449" w:rsidRPr="00FC06C0" w:rsidRDefault="00000000" w:rsidP="008244B7">
      <w:pPr>
        <w:pStyle w:val="Heading1"/>
        <w:spacing w:before="0" w:after="0" w:line="360" w:lineRule="auto"/>
        <w:jc w:val="both"/>
        <w:rPr>
          <w:rFonts w:ascii="Times New Roman" w:hAnsi="Times New Roman" w:cs="Times New Roman"/>
          <w:b w:val="0"/>
          <w:bCs w:val="0"/>
          <w:sz w:val="22"/>
          <w:szCs w:val="22"/>
        </w:rPr>
      </w:pPr>
      <w:r w:rsidRPr="00FC06C0">
        <w:rPr>
          <w:rFonts w:ascii="Times New Roman" w:hAnsi="Times New Roman" w:cs="Times New Roman"/>
          <w:b w:val="0"/>
          <w:bCs w:val="0"/>
          <w:sz w:val="22"/>
          <w:szCs w:val="22"/>
        </w:rPr>
        <w:t>АГУУЛГА</w:t>
      </w:r>
    </w:p>
    <w:p w14:paraId="68AB272A" w14:textId="77777777" w:rsidR="00DD38CA" w:rsidRPr="00FC06C0" w:rsidRDefault="00DD38CA" w:rsidP="008244B7">
      <w:pPr>
        <w:pStyle w:val="BodyText"/>
        <w:spacing w:after="0" w:line="360" w:lineRule="auto"/>
        <w:jc w:val="both"/>
        <w:rPr>
          <w:rFonts w:ascii="Times New Roman" w:hAnsi="Times New Roman" w:cs="Times New Roman"/>
          <w:sz w:val="22"/>
          <w:szCs w:val="22"/>
        </w:rPr>
      </w:pPr>
    </w:p>
    <w:p w14:paraId="420EB1D1" w14:textId="6629B254" w:rsidR="00B63449" w:rsidRPr="00FC06C0" w:rsidRDefault="00000000" w:rsidP="008244B7">
      <w:pPr>
        <w:pStyle w:val="BodyText"/>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t>ЕРӨНХИЙ МЭДЭЭЛЭЛ</w:t>
      </w:r>
    </w:p>
    <w:p w14:paraId="708F28A0" w14:textId="77777777" w:rsidR="00DD38CA" w:rsidRPr="00FC06C0" w:rsidRDefault="00DD38CA" w:rsidP="008244B7">
      <w:pPr>
        <w:pStyle w:val="BodyText"/>
        <w:spacing w:after="0" w:line="360" w:lineRule="auto"/>
        <w:jc w:val="both"/>
        <w:rPr>
          <w:rFonts w:ascii="Times New Roman" w:hAnsi="Times New Roman" w:cs="Times New Roman"/>
          <w:sz w:val="22"/>
          <w:szCs w:val="22"/>
        </w:rPr>
      </w:pPr>
    </w:p>
    <w:p w14:paraId="48C87D2F" w14:textId="090A709F" w:rsidR="00B63449" w:rsidRPr="00FC06C0" w:rsidRDefault="00000000" w:rsidP="008244B7">
      <w:pPr>
        <w:pStyle w:val="BodyText"/>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t>НЭГ. АСУУДАЛД ДҮН ШИНЖИЛГЭЭ ХИЙСЭН БАЙДАЛ</w:t>
      </w:r>
    </w:p>
    <w:p w14:paraId="4E77613F" w14:textId="77777777" w:rsidR="00B63449" w:rsidRPr="00FC06C0" w:rsidRDefault="00000000" w:rsidP="008244B7">
      <w:pPr>
        <w:pStyle w:val="BodyText"/>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t>1.1. Асуудлыг тодорхойлж, шийдвэрлэх гэж байгаа тухайн асуудлын мөн чанар, цар хүрээг тогтоох</w:t>
      </w:r>
    </w:p>
    <w:p w14:paraId="54DA7A50" w14:textId="77777777" w:rsidR="00B63449" w:rsidRPr="00FC06C0" w:rsidRDefault="00000000" w:rsidP="008244B7">
      <w:pPr>
        <w:pStyle w:val="BodyText"/>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t>1.2. Эрх, хууль ёсны ашиг сонирхол нь хөндөгдөж буй этгээдүүд</w:t>
      </w:r>
    </w:p>
    <w:p w14:paraId="5C933364" w14:textId="77777777" w:rsidR="00B63449" w:rsidRPr="00FC06C0" w:rsidRDefault="00000000" w:rsidP="008244B7">
      <w:pPr>
        <w:pStyle w:val="BodyText"/>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t>1.3. Асуудлыг үүсгэж буй шалтгаан нөхцөл</w:t>
      </w:r>
    </w:p>
    <w:p w14:paraId="59EF4C2A" w14:textId="77777777" w:rsidR="00DD38CA" w:rsidRPr="00FC06C0" w:rsidRDefault="00DD38CA" w:rsidP="008244B7">
      <w:pPr>
        <w:pStyle w:val="BodyText"/>
        <w:spacing w:after="0" w:line="360" w:lineRule="auto"/>
        <w:jc w:val="both"/>
        <w:rPr>
          <w:rFonts w:ascii="Times New Roman" w:hAnsi="Times New Roman" w:cs="Times New Roman"/>
          <w:sz w:val="22"/>
          <w:szCs w:val="22"/>
        </w:rPr>
      </w:pPr>
    </w:p>
    <w:p w14:paraId="1627657D" w14:textId="3F166A0D" w:rsidR="00B63449" w:rsidRPr="00FC06C0" w:rsidRDefault="00000000" w:rsidP="008244B7">
      <w:pPr>
        <w:pStyle w:val="BodyText"/>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t>ХОЁР. АСУУДЛЫГ ШИЙДВЭРЛЭХ ЗОРИЛГЫГ ТОДОРХОЙЛСОН БАЙДАЛ</w:t>
      </w:r>
    </w:p>
    <w:p w14:paraId="445C4F6F" w14:textId="77777777" w:rsidR="00DD38CA" w:rsidRPr="00FC06C0" w:rsidRDefault="00DD38CA" w:rsidP="008244B7">
      <w:pPr>
        <w:pStyle w:val="BodyText"/>
        <w:spacing w:after="0" w:line="360" w:lineRule="auto"/>
        <w:jc w:val="both"/>
        <w:rPr>
          <w:rFonts w:ascii="Times New Roman" w:hAnsi="Times New Roman" w:cs="Times New Roman"/>
          <w:sz w:val="22"/>
          <w:szCs w:val="22"/>
        </w:rPr>
      </w:pPr>
    </w:p>
    <w:p w14:paraId="006D1DF1" w14:textId="4C49C01F" w:rsidR="00B63449" w:rsidRPr="00FC06C0" w:rsidRDefault="00000000" w:rsidP="008244B7">
      <w:pPr>
        <w:pStyle w:val="BodyText"/>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t>ГУРАВ. АСУУДЛЫГ ЗОХИЦУУЛАХ ХУВИЛБАРУУД, ТЭДГЭЭРИЙН ЭЕРЭГ, СӨРӨГ ТАЛЫГ ХАРЬЦУУЛСАН БАЙДАЛ</w:t>
      </w:r>
    </w:p>
    <w:p w14:paraId="1B347674" w14:textId="77777777" w:rsidR="00DD38CA" w:rsidRPr="00FC06C0" w:rsidRDefault="00DD38CA" w:rsidP="008244B7">
      <w:pPr>
        <w:pStyle w:val="BodyText"/>
        <w:spacing w:after="0" w:line="360" w:lineRule="auto"/>
        <w:jc w:val="both"/>
        <w:rPr>
          <w:rFonts w:ascii="Times New Roman" w:hAnsi="Times New Roman" w:cs="Times New Roman"/>
          <w:sz w:val="22"/>
          <w:szCs w:val="22"/>
        </w:rPr>
      </w:pPr>
    </w:p>
    <w:p w14:paraId="75225C7F" w14:textId="24603DED" w:rsidR="00B63449" w:rsidRPr="00FC06C0" w:rsidRDefault="00000000" w:rsidP="008244B7">
      <w:pPr>
        <w:pStyle w:val="BodyText"/>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t>ДӨРӨВ. ЗОХИЦУУЛАЛТЫН ХУВИЛБАРУУДЫН ҮР НӨЛӨӨГ ТАНДАН СУДАЛСАН БАЙДАЛ</w:t>
      </w:r>
    </w:p>
    <w:p w14:paraId="123EAF5E" w14:textId="77777777" w:rsidR="00DD38CA" w:rsidRPr="00FC06C0" w:rsidRDefault="00DD38CA" w:rsidP="008244B7">
      <w:pPr>
        <w:pStyle w:val="BodyText"/>
        <w:spacing w:after="0" w:line="360" w:lineRule="auto"/>
        <w:jc w:val="both"/>
        <w:rPr>
          <w:rFonts w:ascii="Times New Roman" w:hAnsi="Times New Roman" w:cs="Times New Roman"/>
          <w:sz w:val="22"/>
          <w:szCs w:val="22"/>
        </w:rPr>
      </w:pPr>
    </w:p>
    <w:p w14:paraId="42436BF3" w14:textId="46B11350" w:rsidR="00B63449" w:rsidRPr="00FC06C0" w:rsidRDefault="00000000" w:rsidP="008244B7">
      <w:pPr>
        <w:pStyle w:val="BodyText"/>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t>ТАВ. ЗОХИЦУУЛАЛТЫН ХУВИЛБАРУУДЫГ ХАРЬЦУУЛСАН ДҮГНЭЛТ</w:t>
      </w:r>
    </w:p>
    <w:p w14:paraId="1C47F375" w14:textId="77777777" w:rsidR="00DD38CA" w:rsidRPr="00FC06C0" w:rsidRDefault="00DD38CA" w:rsidP="008244B7">
      <w:pPr>
        <w:pStyle w:val="BodyText"/>
        <w:spacing w:after="0" w:line="360" w:lineRule="auto"/>
        <w:jc w:val="both"/>
        <w:rPr>
          <w:rFonts w:ascii="Times New Roman" w:hAnsi="Times New Roman" w:cs="Times New Roman"/>
          <w:sz w:val="22"/>
          <w:szCs w:val="22"/>
        </w:rPr>
      </w:pPr>
    </w:p>
    <w:p w14:paraId="2F911961" w14:textId="09DA71AF" w:rsidR="00B63449" w:rsidRPr="00FC06C0" w:rsidRDefault="00000000" w:rsidP="008244B7">
      <w:pPr>
        <w:pStyle w:val="BodyText"/>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t>ЗУРГАА. ОЛОН УЛСЫН БОЛОН БУСАД УЛСЫН ХУУЛЬ ЭРХ ЗҮЙН ЗОХИЦУУЛАЛТТАЙ ХАРЬЦУУЛСАН БАЙДАЛ</w:t>
      </w:r>
    </w:p>
    <w:p w14:paraId="167213B5" w14:textId="77777777" w:rsidR="00DD38CA" w:rsidRPr="00FC06C0" w:rsidRDefault="00DD38CA" w:rsidP="008244B7">
      <w:pPr>
        <w:pStyle w:val="BodyText"/>
        <w:spacing w:after="0" w:line="360" w:lineRule="auto"/>
        <w:jc w:val="both"/>
        <w:rPr>
          <w:rFonts w:ascii="Times New Roman" w:hAnsi="Times New Roman" w:cs="Times New Roman"/>
          <w:sz w:val="22"/>
          <w:szCs w:val="22"/>
        </w:rPr>
      </w:pPr>
    </w:p>
    <w:p w14:paraId="6C875861" w14:textId="0F53A1C7" w:rsidR="00B63449" w:rsidRPr="00FC06C0" w:rsidRDefault="00000000" w:rsidP="008244B7">
      <w:pPr>
        <w:pStyle w:val="BodyText"/>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t>ДОЛОО. ЗӨВЛӨМЖ</w:t>
      </w:r>
    </w:p>
    <w:p w14:paraId="33230835" w14:textId="77777777" w:rsidR="00FB0391" w:rsidRPr="00FC06C0" w:rsidRDefault="00FB0391" w:rsidP="008244B7">
      <w:pPr>
        <w:pStyle w:val="Heading1"/>
        <w:spacing w:before="0" w:after="0" w:line="360" w:lineRule="auto"/>
        <w:jc w:val="both"/>
        <w:rPr>
          <w:rFonts w:ascii="Times New Roman" w:hAnsi="Times New Roman" w:cs="Times New Roman"/>
          <w:b w:val="0"/>
          <w:bCs w:val="0"/>
          <w:sz w:val="22"/>
          <w:szCs w:val="22"/>
        </w:rPr>
      </w:pPr>
      <w:r w:rsidRPr="00FC06C0">
        <w:rPr>
          <w:rFonts w:ascii="Times New Roman" w:hAnsi="Times New Roman" w:cs="Times New Roman"/>
          <w:b w:val="0"/>
          <w:bCs w:val="0"/>
          <w:sz w:val="22"/>
          <w:szCs w:val="22"/>
        </w:rPr>
        <w:br w:type="page"/>
      </w:r>
    </w:p>
    <w:p w14:paraId="1F567FA5" w14:textId="275CEDFF" w:rsidR="00B63449" w:rsidRPr="00FC06C0" w:rsidRDefault="00000000" w:rsidP="008244B7">
      <w:pPr>
        <w:pStyle w:val="Heading1"/>
        <w:spacing w:before="0" w:after="0" w:line="360" w:lineRule="auto"/>
        <w:jc w:val="both"/>
        <w:rPr>
          <w:rFonts w:ascii="Times New Roman" w:hAnsi="Times New Roman" w:cs="Times New Roman"/>
          <w:b w:val="0"/>
          <w:bCs w:val="0"/>
          <w:sz w:val="22"/>
          <w:szCs w:val="22"/>
        </w:rPr>
      </w:pPr>
      <w:r w:rsidRPr="00FC06C0">
        <w:rPr>
          <w:rFonts w:ascii="Times New Roman" w:hAnsi="Times New Roman" w:cs="Times New Roman"/>
          <w:b w:val="0"/>
          <w:bCs w:val="0"/>
          <w:sz w:val="22"/>
          <w:szCs w:val="22"/>
        </w:rPr>
        <w:lastRenderedPageBreak/>
        <w:t>ЕРӨНХИЙ МЭДЭЭЛЭЛ</w:t>
      </w:r>
    </w:p>
    <w:p w14:paraId="447D99DC" w14:textId="77777777" w:rsidR="00764A92" w:rsidRPr="00FC06C0" w:rsidRDefault="00764A92" w:rsidP="008244B7">
      <w:pPr>
        <w:pStyle w:val="BodyText"/>
        <w:spacing w:after="0" w:line="360" w:lineRule="auto"/>
        <w:jc w:val="both"/>
        <w:rPr>
          <w:rFonts w:ascii="Times New Roman" w:hAnsi="Times New Roman" w:cs="Times New Roman"/>
          <w:sz w:val="22"/>
          <w:szCs w:val="22"/>
        </w:rPr>
      </w:pPr>
    </w:p>
    <w:p w14:paraId="4A0634E4" w14:textId="77777777" w:rsidR="00010C62" w:rsidRPr="00FC06C0" w:rsidRDefault="00010C62" w:rsidP="008244B7">
      <w:pPr>
        <w:pStyle w:val="NormalWeb"/>
        <w:spacing w:before="0" w:beforeAutospacing="0" w:after="0" w:afterAutospacing="0" w:line="360" w:lineRule="auto"/>
        <w:ind w:firstLine="720"/>
        <w:jc w:val="both"/>
        <w:rPr>
          <w:sz w:val="22"/>
          <w:szCs w:val="22"/>
        </w:rPr>
      </w:pPr>
      <w:r w:rsidRPr="00FC06C0">
        <w:rPr>
          <w:sz w:val="22"/>
          <w:szCs w:val="22"/>
        </w:rPr>
        <w:t xml:space="preserve">Монгол Улсын байгалийн баялаг нь зөвхөн ашигт малтмал, газрын тос, нүүрс, зэс зэрэг эрдэс баялгаар хязгаарлагдахгүй. Монгол Улсын Үндсэн хуульд газар, түүний хэвлий, ой, ус, амьтан, ургамал болон байгалийн бусад баялаг ард түмний мэдэл, төрийн хамгаалалтад байх зарчмыг тогтоосон байна. Иймээс олборлох үйлдвэрлэл буюу эрдэс баялгийн салбар нь байгалийн баялгийн нэг хэсэг бөгөөд байгалийн нөөц ашиглалтын ил тод байдлын асуудлыг зөвхөн уул уурхай, газрын тосоор хязгаарлан авч үзэх нь хангалтгүй байна. </w:t>
      </w:r>
    </w:p>
    <w:p w14:paraId="6B27F0D5" w14:textId="77777777" w:rsidR="00010C62" w:rsidRPr="00FC06C0" w:rsidRDefault="00010C62" w:rsidP="008244B7">
      <w:pPr>
        <w:pStyle w:val="NormalWeb"/>
        <w:spacing w:before="0" w:beforeAutospacing="0" w:after="0" w:afterAutospacing="0" w:line="360" w:lineRule="auto"/>
        <w:ind w:firstLine="720"/>
        <w:jc w:val="both"/>
        <w:rPr>
          <w:sz w:val="22"/>
          <w:szCs w:val="22"/>
        </w:rPr>
      </w:pPr>
      <w:r w:rsidRPr="00FC06C0">
        <w:rPr>
          <w:sz w:val="22"/>
          <w:szCs w:val="22"/>
        </w:rPr>
        <w:t xml:space="preserve">Байгалийн нөөц ашиглалт нь Монгол Улсын эдийн засаг, төсөв, экспорт, орон нутгийн хөгжил, ажлын байр, хөрөнгө оруулалт, байгаль орчны хамгаалал, иргэний мэдэх эрх, эрүүл аюулгүй орчинд амьдрах эрхтэй шууд холбоотой байна. Ялангуяа эрдэс баялгийн салбар нь эдийн засгийн хувьд хамгийн том жинтэй байгалийн нөөц ашиглалтын төрөл хэвээр байна. Ашигт малтмал, газрын тосны газрын 2026 оны 3 дугаар сарын 31-ний статистик мэдээгээр хүчин төгөлдөр ашигт малтмалын хайгуулын болон ашиглалтын тусгай зөвшөөрөл 2,831, тусгай зөвшөөрөл бүхий талбай 7.259 сая га, улсын нийт нутаг дэвсгэрт эзлэх хувь 4.5 хувь байна. </w:t>
      </w:r>
    </w:p>
    <w:p w14:paraId="764F0BB2" w14:textId="242420F6" w:rsidR="00010C62" w:rsidRPr="00FC06C0" w:rsidRDefault="00010C62" w:rsidP="008244B7">
      <w:pPr>
        <w:pStyle w:val="NormalWeb"/>
        <w:spacing w:before="0" w:beforeAutospacing="0" w:after="0" w:afterAutospacing="0" w:line="360" w:lineRule="auto"/>
        <w:ind w:firstLine="720"/>
        <w:jc w:val="both"/>
        <w:rPr>
          <w:sz w:val="22"/>
          <w:szCs w:val="22"/>
        </w:rPr>
      </w:pPr>
      <w:r w:rsidRPr="00FC06C0">
        <w:rPr>
          <w:sz w:val="22"/>
          <w:szCs w:val="22"/>
        </w:rPr>
        <w:t>Гэвч байгалийн нөөц ашиглалтын асуудал нь зөвхөн ашигт малтмалын тусгай зөвшөөрөл, олборлолт, экспортын мэдээллээр хязгаарлагдахгүй. Ус ашиглалт, ойн нөөц ашиглалт, ан амьтан, байгалийн ургамал ашиглалт, газар, газрын хэвлий, байгаль орчны нөлөөлөл, нөхөн сэргээлт, уурхайн хаалт, орон нутгийн гэрээ, хандив дэмжлэг, төсөвт төвлөрөх төлбөр, татвар, эцсийн өмчлөгчийн мэдээлэл зэрэг олон төрлийн мэдээлэл энэ хүрээнд хамаарч байна. Иймээс байгалийн нөөц ашиглалтын ил тод байдлыг илүү өргөн хүрээнд, байгалийн баялгийн нийтлэг засаглалын асуудал гэж авч үзэх шаардлага байгаа эсэхийг тандан судлах шаардлагатай байна.</w:t>
      </w:r>
    </w:p>
    <w:p w14:paraId="5180904B" w14:textId="77777777" w:rsidR="00010C62" w:rsidRPr="00FC06C0" w:rsidRDefault="00010C62" w:rsidP="008244B7">
      <w:pPr>
        <w:pStyle w:val="NormalWeb"/>
        <w:spacing w:before="0" w:beforeAutospacing="0" w:after="0" w:afterAutospacing="0" w:line="360" w:lineRule="auto"/>
        <w:ind w:firstLine="720"/>
        <w:jc w:val="both"/>
        <w:rPr>
          <w:sz w:val="22"/>
          <w:szCs w:val="22"/>
        </w:rPr>
      </w:pPr>
      <w:r w:rsidRPr="00FC06C0">
        <w:rPr>
          <w:sz w:val="22"/>
          <w:szCs w:val="22"/>
        </w:rPr>
        <w:t>Одоогийн байдлаар байгалийн нөөц ашиглалттай холбоотой мэдээлэл Монгол Улсад огт байхгүй гэсэн үг биш юм. Харин мэдээлэл олон хууль, олон байгууллага, олон цахим систем, мэдээллийн санд салангид байдлаар бүрдэж байна. Тухайлбал, ашигт малтмалын тусгай зөвшөөрлийн мэдээлэл нэг эх сурвалжид, гэрээний мэдээлэл өөр эх сурвалжид, байгаль орчны нөлөөллийн үнэлгээ болон байгаль орчны менежментийн төлөвлөгөө өөр мэдээллийн санд, төсөв, төлбөрийн мэдээлэл шилэн данс болон төсвийн системд, эцсийн өмчлөгчийн мэдээлэл улсын бүртгэл болон ОҮИТБС-ын тайлагналын хүрээнд тус тус бүрдэж байна.</w:t>
      </w:r>
    </w:p>
    <w:p w14:paraId="4C2C64FD" w14:textId="77777777" w:rsidR="00010C62" w:rsidRPr="00FC06C0" w:rsidRDefault="00010C62" w:rsidP="008244B7">
      <w:pPr>
        <w:pStyle w:val="NormalWeb"/>
        <w:spacing w:before="0" w:beforeAutospacing="0" w:after="0" w:afterAutospacing="0" w:line="360" w:lineRule="auto"/>
        <w:ind w:firstLine="720"/>
        <w:jc w:val="both"/>
        <w:rPr>
          <w:sz w:val="22"/>
          <w:szCs w:val="22"/>
        </w:rPr>
      </w:pPr>
      <w:r w:rsidRPr="00FC06C0">
        <w:rPr>
          <w:sz w:val="22"/>
          <w:szCs w:val="22"/>
        </w:rPr>
        <w:t xml:space="preserve">Нийтийн мэдээллийн ил тод байдлын тухай хууль нь иргэний мэдээлэл хайх, хүлээн авах эрхийг хангах, нийтийн мэдээллийн дэд бүтцийн эрх зүйн үндсийг тогтоох, төрийн үйл ажиллагааг цахим, нээлттэй, ил тод, шуурхай болгох зорилготой байна. Мөн Засгийн газрын 2022 оны 200 дугаар тогтоолоор мэдээлэл хариуцагчаас нээлттэй өгөгдөл бий болгох, нийтлэх журам болон төрийн нээлттэй өгөгдлийн нэгдсэн системийн үйл ажиллагааны журмыг баталсан байна. Уг журмаар нээлттэй өгөгдлийг машин унших боломжтой хэлбэрээр, тухайлбал XML, CSV, JSON, RDF, GeoJSON зэрэг нийтлэг форматаар нийтлэх шаардлагыг тогтоосон байна. </w:t>
      </w:r>
    </w:p>
    <w:p w14:paraId="5E2B0C49" w14:textId="5FA3F5EC" w:rsidR="00010C62" w:rsidRPr="00FC06C0" w:rsidRDefault="00010C62" w:rsidP="008244B7">
      <w:pPr>
        <w:pStyle w:val="NormalWeb"/>
        <w:spacing w:before="0" w:beforeAutospacing="0" w:after="0" w:afterAutospacing="0" w:line="360" w:lineRule="auto"/>
        <w:ind w:firstLine="720"/>
        <w:jc w:val="both"/>
        <w:rPr>
          <w:sz w:val="22"/>
          <w:szCs w:val="22"/>
        </w:rPr>
      </w:pPr>
      <w:r w:rsidRPr="00FC06C0">
        <w:rPr>
          <w:sz w:val="22"/>
          <w:szCs w:val="22"/>
        </w:rPr>
        <w:lastRenderedPageBreak/>
        <w:t>Гэ</w:t>
      </w:r>
      <w:r w:rsidR="00DD38CA" w:rsidRPr="00FC06C0">
        <w:rPr>
          <w:sz w:val="22"/>
          <w:szCs w:val="22"/>
        </w:rPr>
        <w:t>в</w:t>
      </w:r>
      <w:r w:rsidRPr="00FC06C0">
        <w:rPr>
          <w:sz w:val="22"/>
          <w:szCs w:val="22"/>
        </w:rPr>
        <w:t>ч байгалийн нөөц ашиглалтын мэдээлэл нь ерөнхий мэдээллийн ил тод байдлын хүрээнээс илүү нарийн шинжтэй байна. Учир нь энэ төрлийн мэдээлэл нь зөвшөөрөл, гэрээ, төлбөр, татвар, хураамж, байгаль орчны нөлөөлөл, нөхөн сэргээлт, ус ашиглалт, орон нутгийн үр өгөөж, эцсийн өмчлөгч, төрийн болон орон нутгийн өмчит хуулийн этгээдийн үйл ажиллагаа зэрэг олон төрлийн харилцааг нэгтгэн харуулах шаардлагатай. Иймээс зөвхөн “мэдээллийг нийтлэх” бус, мэдээллийг нэгтгэх, баталгаажуулах, харьцуулах, тайлангийн зөрүүг тодруулах, олон нийтэд ойлгомжтой хэлбэрээр хүргэх тусгай зохицуулалт шаардлагатай эсэхийг судлах хэрэгтэй байна.</w:t>
      </w:r>
    </w:p>
    <w:p w14:paraId="34832636" w14:textId="77777777" w:rsidR="00010C62" w:rsidRPr="00FC06C0" w:rsidRDefault="00010C62" w:rsidP="008244B7">
      <w:pPr>
        <w:pStyle w:val="NormalWeb"/>
        <w:spacing w:before="0" w:beforeAutospacing="0" w:after="0" w:afterAutospacing="0" w:line="360" w:lineRule="auto"/>
        <w:ind w:firstLine="720"/>
        <w:jc w:val="both"/>
        <w:rPr>
          <w:sz w:val="22"/>
          <w:szCs w:val="22"/>
        </w:rPr>
      </w:pPr>
      <w:r w:rsidRPr="00FC06C0">
        <w:rPr>
          <w:sz w:val="22"/>
          <w:szCs w:val="22"/>
        </w:rPr>
        <w:t xml:space="preserve">Монгол Улс Олборлох үйлдвэрлэлийн ил тод байдлын санаачилгыг хэрэгжүүлж ирсэн нь байгалийн нөөц ашиглалтын мэдээллийн ил тод байдлын нэг чухал туршлага юм. ОҮИТБС-ын нэгтгэлийн тайлангийн мэдээллээр гэрээний ил тод байдлын мэдээллийн санд 1,365 гэрээ бүртгэгдсэн, эцсийн өмчлөгчийн мэдээллийн хувьд 452 аж ахуйн нэгж тайлагнасан бөгөөд тэдгээрийн 88 хувь нь өмчлөгчөө хувь хүний түвшинд тодорхойлсон байна. Мөн эрдэс баялгийн гэрээний мэдээллийн санд 2026 оны байдлаар 1,545 гэрээ, 61 эрдсийн төрөл, 16 баримтын төрөл, 28 гэрээний төрөл, 1,111 компани, 333 төрийн байгууллагын мэдээлэл бүртгэгдсэн байна. </w:t>
      </w:r>
    </w:p>
    <w:p w14:paraId="265DA95B" w14:textId="77777777" w:rsidR="00010C62" w:rsidRPr="00FC06C0" w:rsidRDefault="00010C62" w:rsidP="008244B7">
      <w:pPr>
        <w:pStyle w:val="NormalWeb"/>
        <w:spacing w:before="0" w:beforeAutospacing="0" w:after="0" w:afterAutospacing="0" w:line="360" w:lineRule="auto"/>
        <w:ind w:firstLine="720"/>
        <w:jc w:val="both"/>
        <w:rPr>
          <w:sz w:val="22"/>
          <w:szCs w:val="22"/>
        </w:rPr>
      </w:pPr>
      <w:r w:rsidRPr="00FC06C0">
        <w:rPr>
          <w:sz w:val="22"/>
          <w:szCs w:val="22"/>
        </w:rPr>
        <w:t>Гэвч энэхүү туршлага нь үндсэндээ олборлох үйлдвэрлэл буюу уул уурхай, газрын тосны салбарт төвлөрч ирсэн байна. Байгаль орчны мэдээллийн төвийн цахим системд байгаль орчинд нөлөөлөх байдлын үнэлгээ, ой, ус, тусгай хамгаалалттай газрын кадастрын лавлагаа, тухайн жилийн байгаль орчны менежментийн төлөвлөгөө, биелэлтийн тайлан, ОҮИТБС-ын цахим тайлангийн систем зэрэг холбогдох мэдээллийн эх сурвалжууд тус тус байрлаж байна. Энэ нь мэдээллийн сангууд байгаа боловч тэдгээрийг байгалийн нөөц ашиглалтын нэгдсэн мэдээллийн архитектур болгон холбох хэрэгцээ байгаа эсэхийг судлах шаардлагатайг харуулж байна.</w:t>
      </w:r>
    </w:p>
    <w:p w14:paraId="7236C353" w14:textId="3CE9E093" w:rsidR="00010C62" w:rsidRPr="00FC06C0" w:rsidRDefault="00010C62" w:rsidP="008244B7">
      <w:pPr>
        <w:pStyle w:val="NormalWeb"/>
        <w:spacing w:before="0" w:beforeAutospacing="0" w:after="0" w:afterAutospacing="0" w:line="360" w:lineRule="auto"/>
        <w:ind w:firstLine="720"/>
        <w:jc w:val="both"/>
        <w:rPr>
          <w:sz w:val="22"/>
          <w:szCs w:val="22"/>
        </w:rPr>
      </w:pPr>
      <w:r w:rsidRPr="00FC06C0">
        <w:rPr>
          <w:sz w:val="22"/>
          <w:szCs w:val="22"/>
        </w:rPr>
        <w:t xml:space="preserve">Иймд энэ тандан судалгааны хүрээнд байгалийн нөөц ашиглалтын мэдээллийн өнөөгийн байдал, мэдээллийн сангуудын уялдаа, олон нийтэд мэдээлэл хүрч байгаа хэлбэр, мэдээлэл нийлүүлэгчийн үүрэг, төрийн байгууллагын мэдээлэл солилцоо, гэрээ ба эцсийн өмчлөгчийн ил тод байдал, байгаль орчны мэдээллийн ашиглалт, тайлангийн зөрүү, нууц мэдээллийн </w:t>
      </w:r>
      <w:r w:rsidR="008244B7">
        <w:rPr>
          <w:sz w:val="22"/>
          <w:szCs w:val="22"/>
        </w:rPr>
        <w:t>ялгаа</w:t>
      </w:r>
      <w:r w:rsidRPr="00FC06C0">
        <w:rPr>
          <w:sz w:val="22"/>
          <w:szCs w:val="22"/>
        </w:rPr>
        <w:t>, орон нутгийн оролцоо зэрэг асуудлыг судлах шаардлагатай байна.</w:t>
      </w:r>
    </w:p>
    <w:p w14:paraId="39F03AFE" w14:textId="77777777" w:rsidR="00010C62" w:rsidRPr="00FC06C0" w:rsidRDefault="00010C62" w:rsidP="008244B7">
      <w:pPr>
        <w:pStyle w:val="NormalWeb"/>
        <w:spacing w:before="0" w:beforeAutospacing="0" w:after="0" w:afterAutospacing="0" w:line="360" w:lineRule="auto"/>
        <w:ind w:firstLine="720"/>
        <w:jc w:val="both"/>
        <w:rPr>
          <w:sz w:val="22"/>
          <w:szCs w:val="22"/>
        </w:rPr>
      </w:pPr>
      <w:r w:rsidRPr="00FC06C0">
        <w:rPr>
          <w:sz w:val="22"/>
          <w:szCs w:val="22"/>
        </w:rPr>
        <w:t>Доорх хүснэгтэд Монгол Улсад одоо ашиглагдаж байгаа, байгалийн нөөц ашиглалтын ил тод байдалтай хамаарах мэдээллийн сан, цахим системүүдийг зөвхөн энэ судалгаанд хамаарах хүрээгээр нэгтгэн харуулав.</w:t>
      </w:r>
    </w:p>
    <w:p w14:paraId="6D262474" w14:textId="77777777" w:rsidR="00010C62" w:rsidRPr="00FC06C0" w:rsidRDefault="00010C62" w:rsidP="008244B7">
      <w:pPr>
        <w:pStyle w:val="NormalWeb"/>
        <w:spacing w:before="0" w:beforeAutospacing="0" w:after="0" w:afterAutospacing="0" w:line="360" w:lineRule="auto"/>
        <w:ind w:firstLine="720"/>
        <w:jc w:val="both"/>
        <w:rPr>
          <w:sz w:val="22"/>
          <w:szCs w:val="22"/>
          <w:lang w:val="mn-MN"/>
        </w:rPr>
      </w:pPr>
    </w:p>
    <w:p w14:paraId="2D729419" w14:textId="10AEAA92" w:rsidR="00010C62" w:rsidRPr="00FC06C0" w:rsidRDefault="00010C62" w:rsidP="008244B7">
      <w:pPr>
        <w:pStyle w:val="NormalWeb"/>
        <w:spacing w:before="0" w:beforeAutospacing="0" w:after="0" w:afterAutospacing="0" w:line="360" w:lineRule="auto"/>
        <w:ind w:firstLine="720"/>
        <w:jc w:val="both"/>
        <w:rPr>
          <w:sz w:val="22"/>
          <w:szCs w:val="22"/>
          <w:lang w:val="mn-MN"/>
        </w:rPr>
      </w:pPr>
      <w:r w:rsidRPr="00FC06C0">
        <w:rPr>
          <w:sz w:val="22"/>
          <w:szCs w:val="22"/>
          <w:lang w:val="ru-RU"/>
        </w:rPr>
        <w:t>Монгол Улс</w:t>
      </w:r>
      <w:r w:rsidRPr="00FC06C0">
        <w:rPr>
          <w:sz w:val="22"/>
          <w:szCs w:val="22"/>
          <w:lang w:val="mn-MN"/>
        </w:rPr>
        <w:t>ын зарим</w:t>
      </w:r>
      <w:r w:rsidRPr="00FC06C0">
        <w:rPr>
          <w:sz w:val="22"/>
          <w:szCs w:val="22"/>
          <w:lang w:val="ru-RU"/>
        </w:rPr>
        <w:t xml:space="preserve"> мэдээллийн сан, цахим систем</w:t>
      </w:r>
    </w:p>
    <w:tbl>
      <w:tblPr>
        <w:tblStyle w:val="TableGrid"/>
        <w:tblW w:w="0" w:type="auto"/>
        <w:jc w:val="center"/>
        <w:tblLook w:val="04A0" w:firstRow="1" w:lastRow="0" w:firstColumn="1" w:lastColumn="0" w:noHBand="0" w:noVBand="1"/>
      </w:tblPr>
      <w:tblGrid>
        <w:gridCol w:w="2308"/>
        <w:gridCol w:w="2837"/>
        <w:gridCol w:w="3854"/>
      </w:tblGrid>
      <w:tr w:rsidR="00010C62" w:rsidRPr="00FC06C0" w14:paraId="7367676C" w14:textId="77777777" w:rsidTr="00010C62">
        <w:trPr>
          <w:jc w:val="center"/>
        </w:trPr>
        <w:tc>
          <w:tcPr>
            <w:tcW w:w="0" w:type="auto"/>
            <w:vAlign w:val="center"/>
            <w:hideMark/>
          </w:tcPr>
          <w:p w14:paraId="28B3421B" w14:textId="77777777" w:rsidR="00010C62" w:rsidRPr="00FC06C0" w:rsidRDefault="00010C62" w:rsidP="008244B7">
            <w:pPr>
              <w:pStyle w:val="NormalWeb"/>
              <w:spacing w:before="0" w:beforeAutospacing="0" w:after="0" w:afterAutospacing="0" w:line="360" w:lineRule="auto"/>
              <w:jc w:val="both"/>
              <w:rPr>
                <w:sz w:val="22"/>
                <w:szCs w:val="22"/>
              </w:rPr>
            </w:pPr>
            <w:r w:rsidRPr="00FC06C0">
              <w:rPr>
                <w:sz w:val="22"/>
                <w:szCs w:val="22"/>
              </w:rPr>
              <w:t>Мэдээллийн сан, цахим систем</w:t>
            </w:r>
          </w:p>
        </w:tc>
        <w:tc>
          <w:tcPr>
            <w:tcW w:w="0" w:type="auto"/>
            <w:vAlign w:val="center"/>
            <w:hideMark/>
          </w:tcPr>
          <w:p w14:paraId="7FFBDAB3" w14:textId="77777777" w:rsidR="00010C62" w:rsidRPr="00FC06C0" w:rsidRDefault="00010C62" w:rsidP="008244B7">
            <w:pPr>
              <w:pStyle w:val="NormalWeb"/>
              <w:spacing w:before="0" w:beforeAutospacing="0" w:after="0" w:afterAutospacing="0" w:line="360" w:lineRule="auto"/>
              <w:jc w:val="both"/>
              <w:rPr>
                <w:sz w:val="22"/>
                <w:szCs w:val="22"/>
              </w:rPr>
            </w:pPr>
            <w:r w:rsidRPr="00FC06C0">
              <w:rPr>
                <w:sz w:val="22"/>
                <w:szCs w:val="22"/>
              </w:rPr>
              <w:t>Хамаарах мэдээлэл</w:t>
            </w:r>
          </w:p>
        </w:tc>
        <w:tc>
          <w:tcPr>
            <w:tcW w:w="0" w:type="auto"/>
            <w:vAlign w:val="center"/>
            <w:hideMark/>
          </w:tcPr>
          <w:p w14:paraId="7C01FD82" w14:textId="3298EDF3" w:rsidR="00010C62" w:rsidRPr="00FC06C0" w:rsidRDefault="00010C62" w:rsidP="008244B7">
            <w:pPr>
              <w:pStyle w:val="NormalWeb"/>
              <w:spacing w:before="0" w:beforeAutospacing="0" w:after="0" w:afterAutospacing="0" w:line="360" w:lineRule="auto"/>
              <w:jc w:val="both"/>
              <w:rPr>
                <w:sz w:val="22"/>
                <w:szCs w:val="22"/>
              </w:rPr>
            </w:pPr>
            <w:r w:rsidRPr="00FC06C0">
              <w:rPr>
                <w:sz w:val="22"/>
                <w:szCs w:val="22"/>
              </w:rPr>
              <w:t>Судалгаанд хамаарах асуудал</w:t>
            </w:r>
          </w:p>
        </w:tc>
      </w:tr>
      <w:tr w:rsidR="00010C62" w:rsidRPr="00FC06C0" w14:paraId="0099EF5C" w14:textId="77777777" w:rsidTr="00010C62">
        <w:trPr>
          <w:jc w:val="center"/>
        </w:trPr>
        <w:tc>
          <w:tcPr>
            <w:tcW w:w="0" w:type="auto"/>
            <w:vAlign w:val="center"/>
            <w:hideMark/>
          </w:tcPr>
          <w:p w14:paraId="60F79C88" w14:textId="77777777" w:rsidR="00010C62" w:rsidRPr="00FC06C0" w:rsidRDefault="00010C62" w:rsidP="008244B7">
            <w:pPr>
              <w:pStyle w:val="NormalWeb"/>
              <w:spacing w:before="0" w:beforeAutospacing="0" w:after="0" w:afterAutospacing="0" w:line="360" w:lineRule="auto"/>
              <w:jc w:val="both"/>
              <w:rPr>
                <w:sz w:val="22"/>
                <w:szCs w:val="22"/>
              </w:rPr>
            </w:pPr>
            <w:r w:rsidRPr="00FC06C0">
              <w:rPr>
                <w:sz w:val="22"/>
                <w:szCs w:val="22"/>
              </w:rPr>
              <w:t>Ашигт малтмал, газрын тосны газрын кадастрын мэдээлэл</w:t>
            </w:r>
          </w:p>
        </w:tc>
        <w:tc>
          <w:tcPr>
            <w:tcW w:w="0" w:type="auto"/>
            <w:vAlign w:val="center"/>
            <w:hideMark/>
          </w:tcPr>
          <w:p w14:paraId="163D08D1" w14:textId="77777777" w:rsidR="00010C62" w:rsidRPr="00FC06C0" w:rsidRDefault="00010C62" w:rsidP="008244B7">
            <w:pPr>
              <w:pStyle w:val="NormalWeb"/>
              <w:spacing w:before="0" w:beforeAutospacing="0" w:after="0" w:afterAutospacing="0" w:line="360" w:lineRule="auto"/>
              <w:jc w:val="both"/>
              <w:rPr>
                <w:sz w:val="22"/>
                <w:szCs w:val="22"/>
              </w:rPr>
            </w:pPr>
            <w:r w:rsidRPr="00FC06C0">
              <w:rPr>
                <w:sz w:val="22"/>
                <w:szCs w:val="22"/>
              </w:rPr>
              <w:t xml:space="preserve">Ашигт малтмалын хайгуул, ашиглалтын тусгай зөвшөөрөл, тусгай </w:t>
            </w:r>
            <w:r w:rsidRPr="00FC06C0">
              <w:rPr>
                <w:sz w:val="22"/>
                <w:szCs w:val="22"/>
              </w:rPr>
              <w:lastRenderedPageBreak/>
              <w:t>зөвшөөрлийн талбай, эзэмшигчийн мэдээлэл</w:t>
            </w:r>
          </w:p>
        </w:tc>
        <w:tc>
          <w:tcPr>
            <w:tcW w:w="0" w:type="auto"/>
            <w:vAlign w:val="center"/>
            <w:hideMark/>
          </w:tcPr>
          <w:p w14:paraId="3E87F39F" w14:textId="77777777" w:rsidR="00010C62" w:rsidRPr="00FC06C0" w:rsidRDefault="00010C62" w:rsidP="008244B7">
            <w:pPr>
              <w:pStyle w:val="NormalWeb"/>
              <w:spacing w:before="0" w:beforeAutospacing="0" w:after="0" w:afterAutospacing="0" w:line="360" w:lineRule="auto"/>
              <w:jc w:val="both"/>
              <w:rPr>
                <w:sz w:val="22"/>
                <w:szCs w:val="22"/>
              </w:rPr>
            </w:pPr>
            <w:r w:rsidRPr="00FC06C0">
              <w:rPr>
                <w:sz w:val="22"/>
                <w:szCs w:val="22"/>
              </w:rPr>
              <w:lastRenderedPageBreak/>
              <w:t xml:space="preserve">Эрдэс баялгийн зөвшөөрлийн мэдээлэл байгалийн нөөц ашиглалтын бусад мэдээлэлтэй, тухайлбал гэрээ, төлбөр, байгаль орчны нөлөөлөл, </w:t>
            </w:r>
            <w:r w:rsidRPr="00FC06C0">
              <w:rPr>
                <w:sz w:val="22"/>
                <w:szCs w:val="22"/>
              </w:rPr>
              <w:lastRenderedPageBreak/>
              <w:t>нөхөн сэргээлттэй холбогдох шаардлага байгаа эсэх</w:t>
            </w:r>
          </w:p>
        </w:tc>
      </w:tr>
      <w:tr w:rsidR="00010C62" w:rsidRPr="00FC06C0" w14:paraId="116D4EB5" w14:textId="77777777" w:rsidTr="00010C62">
        <w:trPr>
          <w:jc w:val="center"/>
        </w:trPr>
        <w:tc>
          <w:tcPr>
            <w:tcW w:w="0" w:type="auto"/>
            <w:vAlign w:val="center"/>
            <w:hideMark/>
          </w:tcPr>
          <w:p w14:paraId="2C8052AC" w14:textId="77777777" w:rsidR="00010C62" w:rsidRPr="00FC06C0" w:rsidRDefault="00010C62" w:rsidP="008244B7">
            <w:pPr>
              <w:pStyle w:val="NormalWeb"/>
              <w:spacing w:before="0" w:beforeAutospacing="0" w:after="0" w:afterAutospacing="0" w:line="360" w:lineRule="auto"/>
              <w:jc w:val="both"/>
              <w:rPr>
                <w:sz w:val="22"/>
                <w:szCs w:val="22"/>
                <w:lang w:val="ru-RU"/>
              </w:rPr>
            </w:pPr>
            <w:r w:rsidRPr="00FC06C0">
              <w:rPr>
                <w:sz w:val="22"/>
                <w:szCs w:val="22"/>
                <w:lang w:val="ru-RU"/>
              </w:rPr>
              <w:lastRenderedPageBreak/>
              <w:t>ОҮИТБС-ын цахим тайлангийн систем</w:t>
            </w:r>
          </w:p>
        </w:tc>
        <w:tc>
          <w:tcPr>
            <w:tcW w:w="0" w:type="auto"/>
            <w:vAlign w:val="center"/>
            <w:hideMark/>
          </w:tcPr>
          <w:p w14:paraId="51F05771" w14:textId="77777777" w:rsidR="00010C62" w:rsidRPr="00FC06C0" w:rsidRDefault="00010C62" w:rsidP="008244B7">
            <w:pPr>
              <w:pStyle w:val="NormalWeb"/>
              <w:spacing w:before="0" w:beforeAutospacing="0" w:after="0" w:afterAutospacing="0" w:line="360" w:lineRule="auto"/>
              <w:jc w:val="both"/>
              <w:rPr>
                <w:sz w:val="22"/>
                <w:szCs w:val="22"/>
                <w:lang w:val="ru-RU"/>
              </w:rPr>
            </w:pPr>
            <w:r w:rsidRPr="00FC06C0">
              <w:rPr>
                <w:sz w:val="22"/>
                <w:szCs w:val="22"/>
                <w:lang w:val="ru-RU"/>
              </w:rPr>
              <w:t>Олборлох үйлдвэрлэлийн төлбөр, орлого, компани, төрийн байгууллагын тайлан, тайлангийн тулгалт</w:t>
            </w:r>
          </w:p>
        </w:tc>
        <w:tc>
          <w:tcPr>
            <w:tcW w:w="0" w:type="auto"/>
            <w:vAlign w:val="center"/>
            <w:hideMark/>
          </w:tcPr>
          <w:p w14:paraId="0C576FEB" w14:textId="77777777" w:rsidR="00010C62" w:rsidRPr="00FC06C0" w:rsidRDefault="00010C62" w:rsidP="008244B7">
            <w:pPr>
              <w:pStyle w:val="NormalWeb"/>
              <w:spacing w:before="0" w:beforeAutospacing="0" w:after="0" w:afterAutospacing="0" w:line="360" w:lineRule="auto"/>
              <w:jc w:val="both"/>
              <w:rPr>
                <w:sz w:val="22"/>
                <w:szCs w:val="22"/>
                <w:lang w:val="ru-RU"/>
              </w:rPr>
            </w:pPr>
            <w:r w:rsidRPr="00FC06C0">
              <w:rPr>
                <w:sz w:val="22"/>
                <w:szCs w:val="22"/>
                <w:lang w:val="ru-RU"/>
              </w:rPr>
              <w:t>ОҮИТБС-ын туршлагыг бүх байгалийн нөөц ашиглалтын мэдээллийн ил тод байдлын суурь болгон өргөжүүлэх хэрэгцээ байгаа эсэх</w:t>
            </w:r>
          </w:p>
        </w:tc>
      </w:tr>
      <w:tr w:rsidR="00010C62" w:rsidRPr="00FC06C0" w14:paraId="216365F6" w14:textId="77777777" w:rsidTr="00010C62">
        <w:trPr>
          <w:jc w:val="center"/>
        </w:trPr>
        <w:tc>
          <w:tcPr>
            <w:tcW w:w="0" w:type="auto"/>
            <w:vAlign w:val="center"/>
            <w:hideMark/>
          </w:tcPr>
          <w:p w14:paraId="29714268" w14:textId="77777777" w:rsidR="00010C62" w:rsidRPr="00FC06C0" w:rsidRDefault="00010C62" w:rsidP="008244B7">
            <w:pPr>
              <w:pStyle w:val="NormalWeb"/>
              <w:spacing w:before="0" w:beforeAutospacing="0" w:after="0" w:afterAutospacing="0" w:line="360" w:lineRule="auto"/>
              <w:jc w:val="both"/>
              <w:rPr>
                <w:sz w:val="22"/>
                <w:szCs w:val="22"/>
                <w:lang w:val="ru-RU"/>
              </w:rPr>
            </w:pPr>
            <w:r w:rsidRPr="00FC06C0">
              <w:rPr>
                <w:sz w:val="22"/>
                <w:szCs w:val="22"/>
                <w:lang w:val="ru-RU"/>
              </w:rPr>
              <w:t>Эрдэс баялгийн гэрээний мэдээллийн сан /</w:t>
            </w:r>
            <w:r w:rsidRPr="00FC06C0">
              <w:rPr>
                <w:sz w:val="22"/>
                <w:szCs w:val="22"/>
              </w:rPr>
              <w:t>iltodgeree</w:t>
            </w:r>
            <w:r w:rsidRPr="00FC06C0">
              <w:rPr>
                <w:sz w:val="22"/>
                <w:szCs w:val="22"/>
                <w:lang w:val="ru-RU"/>
              </w:rPr>
              <w:t>.</w:t>
            </w:r>
            <w:r w:rsidRPr="00FC06C0">
              <w:rPr>
                <w:sz w:val="22"/>
                <w:szCs w:val="22"/>
              </w:rPr>
              <w:t>mn</w:t>
            </w:r>
            <w:r w:rsidRPr="00FC06C0">
              <w:rPr>
                <w:sz w:val="22"/>
                <w:szCs w:val="22"/>
                <w:lang w:val="ru-RU"/>
              </w:rPr>
              <w:t>/</w:t>
            </w:r>
          </w:p>
        </w:tc>
        <w:tc>
          <w:tcPr>
            <w:tcW w:w="0" w:type="auto"/>
            <w:vAlign w:val="center"/>
            <w:hideMark/>
          </w:tcPr>
          <w:p w14:paraId="790D62A6" w14:textId="77777777" w:rsidR="00010C62" w:rsidRPr="00FC06C0" w:rsidRDefault="00010C62" w:rsidP="008244B7">
            <w:pPr>
              <w:pStyle w:val="NormalWeb"/>
              <w:spacing w:before="0" w:beforeAutospacing="0" w:after="0" w:afterAutospacing="0" w:line="360" w:lineRule="auto"/>
              <w:jc w:val="both"/>
              <w:rPr>
                <w:sz w:val="22"/>
                <w:szCs w:val="22"/>
                <w:lang w:val="ru-RU"/>
              </w:rPr>
            </w:pPr>
            <w:r w:rsidRPr="00FC06C0">
              <w:rPr>
                <w:sz w:val="22"/>
                <w:szCs w:val="22"/>
                <w:lang w:val="ru-RU"/>
              </w:rPr>
              <w:t>Уул уурхай, газрын тосны салбарын гэрээ, орон нутгийн гэрээ, бичил уурхайн гэрээ, газар ашиглах гэрээ зэрэг</w:t>
            </w:r>
          </w:p>
        </w:tc>
        <w:tc>
          <w:tcPr>
            <w:tcW w:w="0" w:type="auto"/>
            <w:vAlign w:val="center"/>
            <w:hideMark/>
          </w:tcPr>
          <w:p w14:paraId="118E7677" w14:textId="77777777" w:rsidR="00010C62" w:rsidRPr="00FC06C0" w:rsidRDefault="00010C62" w:rsidP="008244B7">
            <w:pPr>
              <w:pStyle w:val="NormalWeb"/>
              <w:spacing w:before="0" w:beforeAutospacing="0" w:after="0" w:afterAutospacing="0" w:line="360" w:lineRule="auto"/>
              <w:jc w:val="both"/>
              <w:rPr>
                <w:sz w:val="22"/>
                <w:szCs w:val="22"/>
                <w:lang w:val="ru-RU"/>
              </w:rPr>
            </w:pPr>
            <w:r w:rsidRPr="00FC06C0">
              <w:rPr>
                <w:sz w:val="22"/>
                <w:szCs w:val="22"/>
                <w:lang w:val="ru-RU"/>
              </w:rPr>
              <w:t>Гэрээний ил тод байдлыг зөвхөн олборлох салбараар хязгаарлахгүй, байгалийн нөөц ашиглалтын бусад гэрээ, хэлэлцээртэй холбох шаардлага байгаа эсэх</w:t>
            </w:r>
          </w:p>
        </w:tc>
      </w:tr>
      <w:tr w:rsidR="00010C62" w:rsidRPr="00FC06C0" w14:paraId="47A871A6" w14:textId="77777777" w:rsidTr="00010C62">
        <w:trPr>
          <w:jc w:val="center"/>
        </w:trPr>
        <w:tc>
          <w:tcPr>
            <w:tcW w:w="0" w:type="auto"/>
            <w:vAlign w:val="center"/>
            <w:hideMark/>
          </w:tcPr>
          <w:p w14:paraId="7D4B40B7" w14:textId="77777777" w:rsidR="00010C62" w:rsidRPr="00FC06C0" w:rsidRDefault="00010C62" w:rsidP="008244B7">
            <w:pPr>
              <w:pStyle w:val="NormalWeb"/>
              <w:spacing w:before="0" w:beforeAutospacing="0" w:after="0" w:afterAutospacing="0" w:line="360" w:lineRule="auto"/>
              <w:jc w:val="both"/>
              <w:rPr>
                <w:sz w:val="22"/>
                <w:szCs w:val="22"/>
                <w:lang w:val="ru-RU"/>
              </w:rPr>
            </w:pPr>
            <w:r w:rsidRPr="00FC06C0">
              <w:rPr>
                <w:sz w:val="22"/>
                <w:szCs w:val="22"/>
                <w:lang w:val="ru-RU"/>
              </w:rPr>
              <w:t>Байгаль орчинд нөлөөлөх байдлын үнэлгээний мэдээллийн сан</w:t>
            </w:r>
          </w:p>
        </w:tc>
        <w:tc>
          <w:tcPr>
            <w:tcW w:w="0" w:type="auto"/>
            <w:vAlign w:val="center"/>
            <w:hideMark/>
          </w:tcPr>
          <w:p w14:paraId="4AFEAF15" w14:textId="77777777" w:rsidR="00010C62" w:rsidRPr="00FC06C0" w:rsidRDefault="00010C62" w:rsidP="008244B7">
            <w:pPr>
              <w:pStyle w:val="NormalWeb"/>
              <w:spacing w:before="0" w:beforeAutospacing="0" w:after="0" w:afterAutospacing="0" w:line="360" w:lineRule="auto"/>
              <w:jc w:val="both"/>
              <w:rPr>
                <w:sz w:val="22"/>
                <w:szCs w:val="22"/>
                <w:lang w:val="ru-RU"/>
              </w:rPr>
            </w:pPr>
            <w:r w:rsidRPr="00FC06C0">
              <w:rPr>
                <w:sz w:val="22"/>
                <w:szCs w:val="22"/>
                <w:lang w:val="ru-RU"/>
              </w:rPr>
              <w:t>Төслийн мэдээлэл, байршил, төсөл хэрэгжүүлэгч, байгаль орчны нөлөөллийн үнэлгээний мэдээлэл</w:t>
            </w:r>
          </w:p>
        </w:tc>
        <w:tc>
          <w:tcPr>
            <w:tcW w:w="0" w:type="auto"/>
            <w:vAlign w:val="center"/>
            <w:hideMark/>
          </w:tcPr>
          <w:p w14:paraId="278F832F" w14:textId="77777777" w:rsidR="00010C62" w:rsidRPr="00FC06C0" w:rsidRDefault="00010C62" w:rsidP="008244B7">
            <w:pPr>
              <w:pStyle w:val="NormalWeb"/>
              <w:spacing w:before="0" w:beforeAutospacing="0" w:after="0" w:afterAutospacing="0" w:line="360" w:lineRule="auto"/>
              <w:jc w:val="both"/>
              <w:rPr>
                <w:sz w:val="22"/>
                <w:szCs w:val="22"/>
                <w:lang w:val="ru-RU"/>
              </w:rPr>
            </w:pPr>
            <w:r w:rsidRPr="00FC06C0">
              <w:rPr>
                <w:sz w:val="22"/>
                <w:szCs w:val="22"/>
                <w:lang w:val="ru-RU"/>
              </w:rPr>
              <w:t>Зөвшөөрөл, гэрээ, олборлолт, ус ашиглалт, нөхөн сэргээлтийн мэдээлэлтэй уялдуулах шаардлага байгаа эсэх</w:t>
            </w:r>
          </w:p>
        </w:tc>
      </w:tr>
      <w:tr w:rsidR="00010C62" w:rsidRPr="00FC06C0" w14:paraId="40E95D42" w14:textId="77777777" w:rsidTr="00010C62">
        <w:trPr>
          <w:jc w:val="center"/>
        </w:trPr>
        <w:tc>
          <w:tcPr>
            <w:tcW w:w="0" w:type="auto"/>
            <w:vAlign w:val="center"/>
            <w:hideMark/>
          </w:tcPr>
          <w:p w14:paraId="241CC366" w14:textId="77777777" w:rsidR="00010C62" w:rsidRPr="00FC06C0" w:rsidRDefault="00010C62" w:rsidP="008244B7">
            <w:pPr>
              <w:pStyle w:val="NormalWeb"/>
              <w:spacing w:before="0" w:beforeAutospacing="0" w:after="0" w:afterAutospacing="0" w:line="360" w:lineRule="auto"/>
              <w:jc w:val="both"/>
              <w:rPr>
                <w:sz w:val="22"/>
                <w:szCs w:val="22"/>
                <w:lang w:val="ru-RU"/>
              </w:rPr>
            </w:pPr>
            <w:r w:rsidRPr="00FC06C0">
              <w:rPr>
                <w:sz w:val="22"/>
                <w:szCs w:val="22"/>
                <w:lang w:val="ru-RU"/>
              </w:rPr>
              <w:t>Тухайн жилийн байгаль орчны менежментийн төлөвлөгөө, биелэлтийн тайлангийн сан</w:t>
            </w:r>
          </w:p>
        </w:tc>
        <w:tc>
          <w:tcPr>
            <w:tcW w:w="0" w:type="auto"/>
            <w:vAlign w:val="center"/>
            <w:hideMark/>
          </w:tcPr>
          <w:p w14:paraId="7E80EE93" w14:textId="77777777" w:rsidR="00010C62" w:rsidRPr="00FC06C0" w:rsidRDefault="00010C62" w:rsidP="008244B7">
            <w:pPr>
              <w:pStyle w:val="NormalWeb"/>
              <w:spacing w:before="0" w:beforeAutospacing="0" w:after="0" w:afterAutospacing="0" w:line="360" w:lineRule="auto"/>
              <w:jc w:val="both"/>
              <w:rPr>
                <w:sz w:val="22"/>
                <w:szCs w:val="22"/>
                <w:lang w:val="ru-RU"/>
              </w:rPr>
            </w:pPr>
            <w:r w:rsidRPr="00FC06C0">
              <w:rPr>
                <w:sz w:val="22"/>
                <w:szCs w:val="22"/>
                <w:lang w:val="ru-RU"/>
              </w:rPr>
              <w:t>Байгаль орчны менежментийн төлөвлөгөө, биелэлт, хамгаалах арга хэмжээ, зардлын мэдээлэл</w:t>
            </w:r>
          </w:p>
        </w:tc>
        <w:tc>
          <w:tcPr>
            <w:tcW w:w="0" w:type="auto"/>
            <w:vAlign w:val="center"/>
            <w:hideMark/>
          </w:tcPr>
          <w:p w14:paraId="334D8B64" w14:textId="77777777" w:rsidR="00010C62" w:rsidRPr="00FC06C0" w:rsidRDefault="00010C62" w:rsidP="008244B7">
            <w:pPr>
              <w:pStyle w:val="NormalWeb"/>
              <w:spacing w:before="0" w:beforeAutospacing="0" w:after="0" w:afterAutospacing="0" w:line="360" w:lineRule="auto"/>
              <w:jc w:val="both"/>
              <w:rPr>
                <w:sz w:val="22"/>
                <w:szCs w:val="22"/>
                <w:lang w:val="ru-RU"/>
              </w:rPr>
            </w:pPr>
            <w:r w:rsidRPr="00FC06C0">
              <w:rPr>
                <w:sz w:val="22"/>
                <w:szCs w:val="22"/>
                <w:lang w:val="ru-RU"/>
              </w:rPr>
              <w:t>Байгаль орчны үүргийн хэрэгжилт, нөхөн сэргээлт, олон нийтийн хяналтад ашиглах боломжийг нэмэгдүүлэх хэрэгцээ байгаа эсэх</w:t>
            </w:r>
          </w:p>
        </w:tc>
      </w:tr>
      <w:tr w:rsidR="00010C62" w:rsidRPr="00FC06C0" w14:paraId="0ED1FFA8" w14:textId="77777777" w:rsidTr="00010C62">
        <w:trPr>
          <w:jc w:val="center"/>
        </w:trPr>
        <w:tc>
          <w:tcPr>
            <w:tcW w:w="0" w:type="auto"/>
            <w:vAlign w:val="center"/>
            <w:hideMark/>
          </w:tcPr>
          <w:p w14:paraId="53AB9653" w14:textId="77777777" w:rsidR="00010C62" w:rsidRPr="00FC06C0" w:rsidRDefault="00010C62" w:rsidP="008244B7">
            <w:pPr>
              <w:pStyle w:val="NormalWeb"/>
              <w:spacing w:before="0" w:beforeAutospacing="0" w:after="0" w:afterAutospacing="0" w:line="360" w:lineRule="auto"/>
              <w:jc w:val="both"/>
              <w:rPr>
                <w:sz w:val="22"/>
                <w:szCs w:val="22"/>
                <w:lang w:val="ru-RU"/>
              </w:rPr>
            </w:pPr>
            <w:r w:rsidRPr="00FC06C0">
              <w:rPr>
                <w:sz w:val="22"/>
                <w:szCs w:val="22"/>
                <w:lang w:val="ru-RU"/>
              </w:rPr>
              <w:t>Ой, ус, тусгай хамгаалалттай газрын кадастрын лавлагаа</w:t>
            </w:r>
          </w:p>
        </w:tc>
        <w:tc>
          <w:tcPr>
            <w:tcW w:w="0" w:type="auto"/>
            <w:vAlign w:val="center"/>
            <w:hideMark/>
          </w:tcPr>
          <w:p w14:paraId="78B2D6D3" w14:textId="77777777" w:rsidR="00010C62" w:rsidRPr="00FC06C0" w:rsidRDefault="00010C62" w:rsidP="008244B7">
            <w:pPr>
              <w:pStyle w:val="NormalWeb"/>
              <w:spacing w:before="0" w:beforeAutospacing="0" w:after="0" w:afterAutospacing="0" w:line="360" w:lineRule="auto"/>
              <w:jc w:val="both"/>
              <w:rPr>
                <w:sz w:val="22"/>
                <w:szCs w:val="22"/>
                <w:lang w:val="ru-RU"/>
              </w:rPr>
            </w:pPr>
            <w:r w:rsidRPr="00FC06C0">
              <w:rPr>
                <w:sz w:val="22"/>
                <w:szCs w:val="22"/>
                <w:lang w:val="ru-RU"/>
              </w:rPr>
              <w:t>Ой, ус, тусгай хамгаалалттай газрын байршил, кадастрын мэдээлэл</w:t>
            </w:r>
          </w:p>
        </w:tc>
        <w:tc>
          <w:tcPr>
            <w:tcW w:w="0" w:type="auto"/>
            <w:vAlign w:val="center"/>
            <w:hideMark/>
          </w:tcPr>
          <w:p w14:paraId="7FE85356" w14:textId="77777777" w:rsidR="00010C62" w:rsidRPr="00FC06C0" w:rsidRDefault="00010C62" w:rsidP="008244B7">
            <w:pPr>
              <w:pStyle w:val="NormalWeb"/>
              <w:spacing w:before="0" w:beforeAutospacing="0" w:after="0" w:afterAutospacing="0" w:line="360" w:lineRule="auto"/>
              <w:jc w:val="both"/>
              <w:rPr>
                <w:sz w:val="22"/>
                <w:szCs w:val="22"/>
                <w:lang w:val="ru-RU"/>
              </w:rPr>
            </w:pPr>
            <w:r w:rsidRPr="00FC06C0">
              <w:rPr>
                <w:sz w:val="22"/>
                <w:szCs w:val="22"/>
                <w:lang w:val="ru-RU"/>
              </w:rPr>
              <w:t>Байгалийн нөөц ашиглалтын зөвшөөрөл, төлбөр, орон нутгийн мэдээлэлтэй холбох шаардлага байгаа эсэх</w:t>
            </w:r>
          </w:p>
        </w:tc>
      </w:tr>
      <w:tr w:rsidR="00010C62" w:rsidRPr="00FC06C0" w14:paraId="3C15DED6" w14:textId="77777777" w:rsidTr="00010C62">
        <w:trPr>
          <w:jc w:val="center"/>
        </w:trPr>
        <w:tc>
          <w:tcPr>
            <w:tcW w:w="0" w:type="auto"/>
            <w:vAlign w:val="center"/>
            <w:hideMark/>
          </w:tcPr>
          <w:p w14:paraId="29499BC9" w14:textId="77777777" w:rsidR="00010C62" w:rsidRPr="00FC06C0" w:rsidRDefault="00010C62" w:rsidP="008244B7">
            <w:pPr>
              <w:pStyle w:val="NormalWeb"/>
              <w:spacing w:before="0" w:beforeAutospacing="0" w:after="0" w:afterAutospacing="0" w:line="360" w:lineRule="auto"/>
              <w:jc w:val="both"/>
              <w:rPr>
                <w:sz w:val="22"/>
                <w:szCs w:val="22"/>
              </w:rPr>
            </w:pPr>
            <w:r w:rsidRPr="00FC06C0">
              <w:rPr>
                <w:sz w:val="22"/>
                <w:szCs w:val="22"/>
              </w:rPr>
              <w:t>Шилэн дансны цахим систем</w:t>
            </w:r>
          </w:p>
        </w:tc>
        <w:tc>
          <w:tcPr>
            <w:tcW w:w="0" w:type="auto"/>
            <w:vAlign w:val="center"/>
            <w:hideMark/>
          </w:tcPr>
          <w:p w14:paraId="07EA3A00" w14:textId="77777777" w:rsidR="00010C62" w:rsidRPr="00FC06C0" w:rsidRDefault="00010C62" w:rsidP="008244B7">
            <w:pPr>
              <w:pStyle w:val="NormalWeb"/>
              <w:spacing w:before="0" w:beforeAutospacing="0" w:after="0" w:afterAutospacing="0" w:line="360" w:lineRule="auto"/>
              <w:jc w:val="both"/>
              <w:rPr>
                <w:sz w:val="22"/>
                <w:szCs w:val="22"/>
              </w:rPr>
            </w:pPr>
            <w:r w:rsidRPr="00FC06C0">
              <w:rPr>
                <w:sz w:val="22"/>
                <w:szCs w:val="22"/>
              </w:rPr>
              <w:t>Төсөв, орлого, зарлага, төрийн болон орон нутгийн байгууллагын санхүүгийн мэдээлэл</w:t>
            </w:r>
          </w:p>
        </w:tc>
        <w:tc>
          <w:tcPr>
            <w:tcW w:w="0" w:type="auto"/>
            <w:vAlign w:val="center"/>
            <w:hideMark/>
          </w:tcPr>
          <w:p w14:paraId="3FBFCC85" w14:textId="77777777" w:rsidR="00010C62" w:rsidRPr="00FC06C0" w:rsidRDefault="00010C62" w:rsidP="008244B7">
            <w:pPr>
              <w:pStyle w:val="NormalWeb"/>
              <w:spacing w:before="0" w:beforeAutospacing="0" w:after="0" w:afterAutospacing="0" w:line="360" w:lineRule="auto"/>
              <w:ind w:firstLine="720"/>
              <w:jc w:val="both"/>
              <w:rPr>
                <w:sz w:val="22"/>
                <w:szCs w:val="22"/>
              </w:rPr>
            </w:pPr>
            <w:r w:rsidRPr="00FC06C0">
              <w:rPr>
                <w:sz w:val="22"/>
                <w:szCs w:val="22"/>
              </w:rPr>
              <w:t>Байгалийн нөөц ашигласны төлбөр, орон нутгийн төсөвт төвлөрсөн орлого, тусгай сан, хандив, зарцуулалтын мэдээлэлтэй уялдуулах хэрэгцээ байгаа эсэх</w:t>
            </w:r>
          </w:p>
        </w:tc>
      </w:tr>
      <w:tr w:rsidR="00010C62" w:rsidRPr="00FC06C0" w14:paraId="7F63F027" w14:textId="77777777" w:rsidTr="00010C62">
        <w:trPr>
          <w:jc w:val="center"/>
        </w:trPr>
        <w:tc>
          <w:tcPr>
            <w:tcW w:w="0" w:type="auto"/>
            <w:vAlign w:val="center"/>
            <w:hideMark/>
          </w:tcPr>
          <w:p w14:paraId="2E128D63" w14:textId="77777777" w:rsidR="00010C62" w:rsidRPr="00FC06C0" w:rsidRDefault="00010C62" w:rsidP="008244B7">
            <w:pPr>
              <w:pStyle w:val="NormalWeb"/>
              <w:spacing w:before="0" w:beforeAutospacing="0" w:after="0" w:afterAutospacing="0" w:line="360" w:lineRule="auto"/>
              <w:jc w:val="both"/>
              <w:rPr>
                <w:sz w:val="22"/>
                <w:szCs w:val="22"/>
              </w:rPr>
            </w:pPr>
            <w:r w:rsidRPr="00FC06C0">
              <w:rPr>
                <w:sz w:val="22"/>
                <w:szCs w:val="22"/>
              </w:rPr>
              <w:t>Нээлттэй өгөгдлийн нэгдсэн портал</w:t>
            </w:r>
          </w:p>
        </w:tc>
        <w:tc>
          <w:tcPr>
            <w:tcW w:w="0" w:type="auto"/>
            <w:vAlign w:val="center"/>
            <w:hideMark/>
          </w:tcPr>
          <w:p w14:paraId="18C6DA0C" w14:textId="77777777" w:rsidR="00010C62" w:rsidRPr="00FC06C0" w:rsidRDefault="00010C62" w:rsidP="008244B7">
            <w:pPr>
              <w:pStyle w:val="NormalWeb"/>
              <w:spacing w:before="0" w:beforeAutospacing="0" w:after="0" w:afterAutospacing="0" w:line="360" w:lineRule="auto"/>
              <w:jc w:val="both"/>
              <w:rPr>
                <w:sz w:val="22"/>
                <w:szCs w:val="22"/>
              </w:rPr>
            </w:pPr>
            <w:r w:rsidRPr="00FC06C0">
              <w:rPr>
                <w:sz w:val="22"/>
                <w:szCs w:val="22"/>
              </w:rPr>
              <w:t>Төрийн байгууллагуудын нийтлэх нээлттэй өгөгдөл</w:t>
            </w:r>
          </w:p>
        </w:tc>
        <w:tc>
          <w:tcPr>
            <w:tcW w:w="0" w:type="auto"/>
            <w:vAlign w:val="center"/>
            <w:hideMark/>
          </w:tcPr>
          <w:p w14:paraId="1FA7B1FD" w14:textId="77777777" w:rsidR="00010C62" w:rsidRPr="00FC06C0" w:rsidRDefault="00010C62" w:rsidP="008244B7">
            <w:pPr>
              <w:pStyle w:val="NormalWeb"/>
              <w:spacing w:before="0" w:beforeAutospacing="0" w:after="0" w:afterAutospacing="0" w:line="360" w:lineRule="auto"/>
              <w:ind w:firstLine="720"/>
              <w:jc w:val="both"/>
              <w:rPr>
                <w:sz w:val="22"/>
                <w:szCs w:val="22"/>
              </w:rPr>
            </w:pPr>
            <w:r w:rsidRPr="00FC06C0">
              <w:rPr>
                <w:sz w:val="22"/>
                <w:szCs w:val="22"/>
              </w:rPr>
              <w:t>Байгалийн нөөц ашиглалтын мэдээллийг машин унших, татаж авах, харьцуулах боломжтой нээлттэй өгөгдөл болгох шаардлага байгаа эсэх</w:t>
            </w:r>
          </w:p>
        </w:tc>
      </w:tr>
      <w:tr w:rsidR="00010C62" w:rsidRPr="00FC06C0" w14:paraId="06BBAFD4" w14:textId="77777777" w:rsidTr="00010C62">
        <w:trPr>
          <w:jc w:val="center"/>
        </w:trPr>
        <w:tc>
          <w:tcPr>
            <w:tcW w:w="0" w:type="auto"/>
            <w:vAlign w:val="center"/>
            <w:hideMark/>
          </w:tcPr>
          <w:p w14:paraId="3800FFAE" w14:textId="77777777" w:rsidR="00010C62" w:rsidRPr="00FC06C0" w:rsidRDefault="00010C62" w:rsidP="008244B7">
            <w:pPr>
              <w:pStyle w:val="NormalWeb"/>
              <w:spacing w:before="0" w:beforeAutospacing="0" w:after="0" w:afterAutospacing="0" w:line="360" w:lineRule="auto"/>
              <w:jc w:val="both"/>
              <w:rPr>
                <w:sz w:val="22"/>
                <w:szCs w:val="22"/>
              </w:rPr>
            </w:pPr>
            <w:r w:rsidRPr="00FC06C0">
              <w:rPr>
                <w:sz w:val="22"/>
                <w:szCs w:val="22"/>
              </w:rPr>
              <w:t>Хуулийн этгээдийн улсын бүртгэлийн мэдээлэл</w:t>
            </w:r>
          </w:p>
        </w:tc>
        <w:tc>
          <w:tcPr>
            <w:tcW w:w="0" w:type="auto"/>
            <w:vAlign w:val="center"/>
            <w:hideMark/>
          </w:tcPr>
          <w:p w14:paraId="195D8543" w14:textId="77777777" w:rsidR="00010C62" w:rsidRPr="00FC06C0" w:rsidRDefault="00010C62" w:rsidP="008244B7">
            <w:pPr>
              <w:pStyle w:val="NormalWeb"/>
              <w:spacing w:before="0" w:beforeAutospacing="0" w:after="0" w:afterAutospacing="0" w:line="360" w:lineRule="auto"/>
              <w:jc w:val="both"/>
              <w:rPr>
                <w:sz w:val="22"/>
                <w:szCs w:val="22"/>
              </w:rPr>
            </w:pPr>
            <w:r w:rsidRPr="00FC06C0">
              <w:rPr>
                <w:sz w:val="22"/>
                <w:szCs w:val="22"/>
              </w:rPr>
              <w:t>Хуулийн этгээд, хувьцаа эзэмшигч, эцсийн өмчлөгчтэй холбоотой бүртгэлийн мэдээлэл</w:t>
            </w:r>
          </w:p>
        </w:tc>
        <w:tc>
          <w:tcPr>
            <w:tcW w:w="0" w:type="auto"/>
            <w:vAlign w:val="center"/>
            <w:hideMark/>
          </w:tcPr>
          <w:p w14:paraId="33CE2705" w14:textId="77777777" w:rsidR="00010C62" w:rsidRPr="00FC06C0" w:rsidRDefault="00010C62" w:rsidP="008244B7">
            <w:pPr>
              <w:pStyle w:val="NormalWeb"/>
              <w:spacing w:before="0" w:beforeAutospacing="0" w:after="0" w:afterAutospacing="0" w:line="360" w:lineRule="auto"/>
              <w:jc w:val="both"/>
              <w:rPr>
                <w:sz w:val="22"/>
                <w:szCs w:val="22"/>
              </w:rPr>
            </w:pPr>
            <w:r w:rsidRPr="00FC06C0">
              <w:rPr>
                <w:sz w:val="22"/>
                <w:szCs w:val="22"/>
              </w:rPr>
              <w:t xml:space="preserve">Байгалийн нөөц ашиглагчийн эцсийн өмчлөгч, улс төрд нөлөө бүхий этгээдтэй холбоотой мэдээллийг зөвшөөрөл, гэрээ, төлбөрийн </w:t>
            </w:r>
            <w:r w:rsidRPr="00FC06C0">
              <w:rPr>
                <w:sz w:val="22"/>
                <w:szCs w:val="22"/>
              </w:rPr>
              <w:lastRenderedPageBreak/>
              <w:t>мэдээлэлтэй холбох шаардлага байгаа эсэх</w:t>
            </w:r>
          </w:p>
        </w:tc>
      </w:tr>
      <w:tr w:rsidR="00010C62" w:rsidRPr="00FC06C0" w14:paraId="22159347" w14:textId="77777777" w:rsidTr="00010C62">
        <w:trPr>
          <w:jc w:val="center"/>
        </w:trPr>
        <w:tc>
          <w:tcPr>
            <w:tcW w:w="0" w:type="auto"/>
            <w:vAlign w:val="center"/>
            <w:hideMark/>
          </w:tcPr>
          <w:p w14:paraId="695516A7" w14:textId="77777777" w:rsidR="00010C62" w:rsidRPr="00FC06C0" w:rsidRDefault="00010C62" w:rsidP="008244B7">
            <w:pPr>
              <w:pStyle w:val="NormalWeb"/>
              <w:spacing w:before="0" w:beforeAutospacing="0" w:after="0" w:afterAutospacing="0" w:line="360" w:lineRule="auto"/>
              <w:jc w:val="both"/>
              <w:rPr>
                <w:sz w:val="22"/>
                <w:szCs w:val="22"/>
              </w:rPr>
            </w:pPr>
            <w:r w:rsidRPr="00FC06C0">
              <w:rPr>
                <w:sz w:val="22"/>
                <w:szCs w:val="22"/>
              </w:rPr>
              <w:lastRenderedPageBreak/>
              <w:t>Нийтийн мэдээллийн дэд бүтэц, мэдээлэл солилцооны систем</w:t>
            </w:r>
          </w:p>
        </w:tc>
        <w:tc>
          <w:tcPr>
            <w:tcW w:w="0" w:type="auto"/>
            <w:vAlign w:val="center"/>
            <w:hideMark/>
          </w:tcPr>
          <w:p w14:paraId="0052FF2E" w14:textId="77777777" w:rsidR="00010C62" w:rsidRPr="00FC06C0" w:rsidRDefault="00010C62" w:rsidP="008244B7">
            <w:pPr>
              <w:pStyle w:val="NormalWeb"/>
              <w:spacing w:before="0" w:beforeAutospacing="0" w:after="0" w:afterAutospacing="0" w:line="360" w:lineRule="auto"/>
              <w:jc w:val="both"/>
              <w:rPr>
                <w:sz w:val="22"/>
                <w:szCs w:val="22"/>
              </w:rPr>
            </w:pPr>
            <w:r w:rsidRPr="00FC06C0">
              <w:rPr>
                <w:sz w:val="22"/>
                <w:szCs w:val="22"/>
              </w:rPr>
              <w:t>Төрийн байгууллага хоорондын мэдээлэл солилцоо</w:t>
            </w:r>
          </w:p>
        </w:tc>
        <w:tc>
          <w:tcPr>
            <w:tcW w:w="0" w:type="auto"/>
            <w:vAlign w:val="center"/>
            <w:hideMark/>
          </w:tcPr>
          <w:p w14:paraId="0B143A84" w14:textId="77777777" w:rsidR="00010C62" w:rsidRPr="00FC06C0" w:rsidRDefault="00010C62" w:rsidP="008244B7">
            <w:pPr>
              <w:pStyle w:val="NormalWeb"/>
              <w:spacing w:before="0" w:beforeAutospacing="0" w:after="0" w:afterAutospacing="0" w:line="360" w:lineRule="auto"/>
              <w:jc w:val="both"/>
              <w:rPr>
                <w:sz w:val="22"/>
                <w:szCs w:val="22"/>
              </w:rPr>
            </w:pPr>
            <w:r w:rsidRPr="00FC06C0">
              <w:rPr>
                <w:sz w:val="22"/>
                <w:szCs w:val="22"/>
              </w:rPr>
              <w:t>Нэг ижил мэдээллийг иргэн, хуулийн этгээдээс дахин шаардахгүй байх, төр өөрт байгаа мэдээллийг солилцож ашиглах боломжийг байгалийн нөөц ашиглалтын хүрээнд нарийвчлах шаардлага байгаа эсэх</w:t>
            </w:r>
          </w:p>
        </w:tc>
      </w:tr>
    </w:tbl>
    <w:p w14:paraId="30BFCAEC" w14:textId="2FED4045" w:rsidR="00010C62" w:rsidRPr="00FC06C0" w:rsidRDefault="00010C62" w:rsidP="008244B7">
      <w:pPr>
        <w:pStyle w:val="NormalWeb"/>
        <w:spacing w:before="0" w:beforeAutospacing="0" w:after="0" w:afterAutospacing="0" w:line="360" w:lineRule="auto"/>
        <w:ind w:firstLine="720"/>
        <w:jc w:val="both"/>
        <w:rPr>
          <w:sz w:val="22"/>
          <w:szCs w:val="22"/>
        </w:rPr>
      </w:pPr>
      <w:r w:rsidRPr="00FC06C0">
        <w:rPr>
          <w:sz w:val="22"/>
          <w:szCs w:val="22"/>
        </w:rPr>
        <w:t>Дээрхээс үзэхэд Монгол Улсад байгалийн нөөц ашиглалттай холбоотой олон мэдээллийн сан, цахим систем аль хэдийн бий болсон байна. Харин асуудал нь эдгээр мэдээллийн сан байхгүйд бус, тэдгээрийн хоорондын уялдаа, мэдээллийн стандарт, нийтлэх хэлбэр, баталгаажуулалт, тайлангийн зөрүү, олон нийтийн ойлгомжтой хэрэглээ, төрийн шийдвэр гаргалтад ашиглах механизм хангалттай эсэхэд оршиж байна.</w:t>
      </w:r>
    </w:p>
    <w:p w14:paraId="48D89CE8" w14:textId="1FBE1CB2" w:rsidR="00010C62" w:rsidRPr="00FC06C0" w:rsidRDefault="00010C62" w:rsidP="008244B7">
      <w:pPr>
        <w:pStyle w:val="NormalWeb"/>
        <w:spacing w:before="0" w:beforeAutospacing="0" w:after="0" w:afterAutospacing="0" w:line="360" w:lineRule="auto"/>
        <w:ind w:firstLine="720"/>
        <w:jc w:val="both"/>
        <w:rPr>
          <w:sz w:val="22"/>
          <w:szCs w:val="22"/>
        </w:rPr>
      </w:pPr>
      <w:r w:rsidRPr="00FC06C0">
        <w:rPr>
          <w:sz w:val="22"/>
          <w:szCs w:val="22"/>
        </w:rPr>
        <w:t>Иймээс энэхүү тандан судалгаагаар дараах үндсэн асуулт</w:t>
      </w:r>
      <w:r w:rsidR="00764A92" w:rsidRPr="00FC06C0">
        <w:rPr>
          <w:sz w:val="22"/>
          <w:szCs w:val="22"/>
        </w:rPr>
        <w:t>уудыг</w:t>
      </w:r>
      <w:r w:rsidRPr="00FC06C0">
        <w:rPr>
          <w:sz w:val="22"/>
          <w:szCs w:val="22"/>
        </w:rPr>
        <w:t xml:space="preserve"> </w:t>
      </w:r>
      <w:r w:rsidR="00764A92" w:rsidRPr="00FC06C0">
        <w:rPr>
          <w:sz w:val="22"/>
          <w:szCs w:val="22"/>
        </w:rPr>
        <w:t>тодруулах</w:t>
      </w:r>
      <w:r w:rsidRPr="00FC06C0">
        <w:rPr>
          <w:sz w:val="22"/>
          <w:szCs w:val="22"/>
        </w:rPr>
        <w:t xml:space="preserve"> шаардлагатай байна:</w:t>
      </w:r>
    </w:p>
    <w:p w14:paraId="39085852" w14:textId="77777777" w:rsidR="00010C62" w:rsidRPr="00FC06C0" w:rsidRDefault="00010C62" w:rsidP="008244B7">
      <w:pPr>
        <w:pStyle w:val="NormalWeb"/>
        <w:numPr>
          <w:ilvl w:val="0"/>
          <w:numId w:val="6"/>
        </w:numPr>
        <w:spacing w:before="0" w:beforeAutospacing="0" w:after="0" w:afterAutospacing="0" w:line="360" w:lineRule="auto"/>
        <w:jc w:val="both"/>
        <w:rPr>
          <w:sz w:val="22"/>
          <w:szCs w:val="22"/>
        </w:rPr>
      </w:pPr>
      <w:r w:rsidRPr="00FC06C0">
        <w:rPr>
          <w:sz w:val="22"/>
          <w:szCs w:val="22"/>
        </w:rPr>
        <w:t xml:space="preserve">Байгалийн нөөц ашиглалтын мэдээллийг одоо байгаа олон мэдээллийн сангаас нэгтгэн харах эрх зүйн үндэс шаардлагатай эсэх; </w:t>
      </w:r>
    </w:p>
    <w:p w14:paraId="10311078" w14:textId="77777777" w:rsidR="00010C62" w:rsidRPr="00FC06C0" w:rsidRDefault="00010C62" w:rsidP="008244B7">
      <w:pPr>
        <w:pStyle w:val="NormalWeb"/>
        <w:numPr>
          <w:ilvl w:val="0"/>
          <w:numId w:val="6"/>
        </w:numPr>
        <w:spacing w:before="0" w:beforeAutospacing="0" w:after="0" w:afterAutospacing="0" w:line="360" w:lineRule="auto"/>
        <w:jc w:val="both"/>
        <w:rPr>
          <w:sz w:val="22"/>
          <w:szCs w:val="22"/>
        </w:rPr>
      </w:pPr>
      <w:r w:rsidRPr="00FC06C0">
        <w:rPr>
          <w:sz w:val="22"/>
          <w:szCs w:val="22"/>
        </w:rPr>
        <w:t xml:space="preserve">Мэдээлэл нийлүүлэгчийн эрх, үүрэг, хариуцлагыг тусгайлан тодорхойлох шаардлагатай эсэх; </w:t>
      </w:r>
    </w:p>
    <w:p w14:paraId="4551746E" w14:textId="77777777" w:rsidR="00010C62" w:rsidRPr="00FC06C0" w:rsidRDefault="00010C62" w:rsidP="008244B7">
      <w:pPr>
        <w:pStyle w:val="NormalWeb"/>
        <w:numPr>
          <w:ilvl w:val="0"/>
          <w:numId w:val="6"/>
        </w:numPr>
        <w:spacing w:before="0" w:beforeAutospacing="0" w:after="0" w:afterAutospacing="0" w:line="360" w:lineRule="auto"/>
        <w:jc w:val="both"/>
        <w:rPr>
          <w:sz w:val="22"/>
          <w:szCs w:val="22"/>
        </w:rPr>
      </w:pPr>
      <w:r w:rsidRPr="00FC06C0">
        <w:rPr>
          <w:sz w:val="22"/>
          <w:szCs w:val="22"/>
        </w:rPr>
        <w:t xml:space="preserve">Гэрээ, төлбөр, татвар, байгаль орчны мэдээлэл, нөхөн сэргээлт, эцсийн өмчлөгчийн мэдээллийг байгууллагын нууц нэрээр хаах эрсдэлийг бууруулах шаардлагатай эсэх; </w:t>
      </w:r>
    </w:p>
    <w:p w14:paraId="60EC7993" w14:textId="77777777" w:rsidR="00010C62" w:rsidRPr="00FC06C0" w:rsidRDefault="00010C62" w:rsidP="008244B7">
      <w:pPr>
        <w:pStyle w:val="NormalWeb"/>
        <w:numPr>
          <w:ilvl w:val="0"/>
          <w:numId w:val="6"/>
        </w:numPr>
        <w:spacing w:before="0" w:beforeAutospacing="0" w:after="0" w:afterAutospacing="0" w:line="360" w:lineRule="auto"/>
        <w:jc w:val="both"/>
        <w:rPr>
          <w:sz w:val="22"/>
          <w:szCs w:val="22"/>
        </w:rPr>
      </w:pPr>
      <w:r w:rsidRPr="00FC06C0">
        <w:rPr>
          <w:sz w:val="22"/>
          <w:szCs w:val="22"/>
        </w:rPr>
        <w:t xml:space="preserve">Байгалийн нөөц ашиглалтын мэдээллийг нэг цонхны цахим зарчмаар олон нийтэд хүргэх хэрэгцээ байгаа эсэх; </w:t>
      </w:r>
    </w:p>
    <w:p w14:paraId="6B00DF88" w14:textId="77777777" w:rsidR="00010C62" w:rsidRPr="00FC06C0" w:rsidRDefault="00010C62" w:rsidP="008244B7">
      <w:pPr>
        <w:pStyle w:val="NormalWeb"/>
        <w:numPr>
          <w:ilvl w:val="0"/>
          <w:numId w:val="6"/>
        </w:numPr>
        <w:spacing w:before="0" w:beforeAutospacing="0" w:after="0" w:afterAutospacing="0" w:line="360" w:lineRule="auto"/>
        <w:jc w:val="both"/>
        <w:rPr>
          <w:sz w:val="22"/>
          <w:szCs w:val="22"/>
        </w:rPr>
      </w:pPr>
      <w:r w:rsidRPr="00FC06C0">
        <w:rPr>
          <w:sz w:val="22"/>
          <w:szCs w:val="22"/>
        </w:rPr>
        <w:t xml:space="preserve">Төрийн байгууллага өөрт байгаа мэдээллийг иргэн, хуулийн этгээдээс дахин шаардахгүй байх зарчмыг байгалийн нөөц ашиглалтын мэдээлэлд хэрэгжүүлэх шаардлагатай эсэх; </w:t>
      </w:r>
    </w:p>
    <w:p w14:paraId="1B8C4A29" w14:textId="77777777" w:rsidR="00010C62" w:rsidRPr="00FC06C0" w:rsidRDefault="00010C62" w:rsidP="008244B7">
      <w:pPr>
        <w:pStyle w:val="NormalWeb"/>
        <w:numPr>
          <w:ilvl w:val="0"/>
          <w:numId w:val="6"/>
        </w:numPr>
        <w:spacing w:before="0" w:beforeAutospacing="0" w:after="0" w:afterAutospacing="0" w:line="360" w:lineRule="auto"/>
        <w:jc w:val="both"/>
        <w:rPr>
          <w:sz w:val="22"/>
          <w:szCs w:val="22"/>
        </w:rPr>
      </w:pPr>
      <w:r w:rsidRPr="00FC06C0">
        <w:rPr>
          <w:sz w:val="22"/>
          <w:szCs w:val="22"/>
        </w:rPr>
        <w:t xml:space="preserve">Олон талт оролцоотой, төр–хувийн хэвшил–иргэний нийгмийн хяналтын тогтолцоог хуульчлах хэрэгцээ байгаа эсэх. </w:t>
      </w:r>
    </w:p>
    <w:p w14:paraId="7005D425" w14:textId="77777777" w:rsidR="00010C62" w:rsidRPr="00FC06C0" w:rsidRDefault="00010C62" w:rsidP="008244B7">
      <w:pPr>
        <w:pStyle w:val="NormalWeb"/>
        <w:spacing w:before="0" w:beforeAutospacing="0" w:after="0" w:afterAutospacing="0" w:line="360" w:lineRule="auto"/>
        <w:ind w:firstLine="720"/>
        <w:jc w:val="both"/>
        <w:rPr>
          <w:sz w:val="22"/>
          <w:szCs w:val="22"/>
        </w:rPr>
      </w:pPr>
      <w:r w:rsidRPr="00FC06C0">
        <w:rPr>
          <w:sz w:val="22"/>
          <w:szCs w:val="22"/>
        </w:rPr>
        <w:t>Ийнхүү “Байгалийн нөөц ашиглалтын ил тод байдлын тухай” анхдагч хуулийн хэрэгцээ, шаардлагыг судлахдаа зөвхөн олборлох үйлдвэрлэлийн мэдээллийн ил тод байдлын асуудлаар хязгаарлахгүй, харин байгалийн нөөцийн бүх төрлийн ашиглалттай холбоотой мэдээллийн салангид байдал, олон нийтийн хяналт, байгаль орчны хариуцлага, орон нутгийн үр өгөөж, авлигаас урьдчилан сэргийлэх, төрийн шийдвэр гаргалтын чанарыг хамтад нь авч үзэх нь зүйтэй байна.</w:t>
      </w:r>
    </w:p>
    <w:p w14:paraId="59F0B003" w14:textId="77777777" w:rsidR="002F40BB" w:rsidRPr="00FC06C0" w:rsidRDefault="002F40BB" w:rsidP="008244B7">
      <w:pPr>
        <w:pStyle w:val="NormalWeb"/>
        <w:spacing w:before="0" w:beforeAutospacing="0" w:after="0" w:afterAutospacing="0" w:line="360" w:lineRule="auto"/>
        <w:jc w:val="both"/>
        <w:rPr>
          <w:sz w:val="22"/>
          <w:szCs w:val="22"/>
        </w:rPr>
      </w:pPr>
    </w:p>
    <w:p w14:paraId="524CA644" w14:textId="77777777" w:rsidR="00B63449" w:rsidRPr="00FC06C0" w:rsidRDefault="00000000" w:rsidP="008244B7">
      <w:pPr>
        <w:pStyle w:val="Heading2"/>
        <w:spacing w:before="0" w:after="0" w:line="360" w:lineRule="auto"/>
        <w:jc w:val="both"/>
        <w:rPr>
          <w:rFonts w:ascii="Times New Roman" w:hAnsi="Times New Roman" w:cs="Times New Roman"/>
          <w:b w:val="0"/>
          <w:bCs w:val="0"/>
          <w:sz w:val="22"/>
          <w:szCs w:val="22"/>
        </w:rPr>
      </w:pPr>
      <w:r w:rsidRPr="00FC06C0">
        <w:rPr>
          <w:rFonts w:ascii="Times New Roman" w:hAnsi="Times New Roman" w:cs="Times New Roman"/>
          <w:b w:val="0"/>
          <w:bCs w:val="0"/>
          <w:sz w:val="22"/>
          <w:szCs w:val="22"/>
        </w:rPr>
        <w:t>Судалгааны аргачлал</w:t>
      </w:r>
    </w:p>
    <w:p w14:paraId="61935B3D" w14:textId="77777777" w:rsidR="00B63449" w:rsidRPr="00FC06C0" w:rsidRDefault="0000000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Тус судалгааг гүйцэтгэхдээ Засгийн газрын 2016 оны 59 дүгээр тогтоолоор батлагдсан “Хууль тогтоомжийн хэрэгцээ, шаардлагыг урьдчилан тандан судлах аргачлал”-ын дагуу дараах үе шаттайгаар гүйцэтгэв:</w:t>
      </w:r>
    </w:p>
    <w:p w14:paraId="6D201983" w14:textId="77777777" w:rsidR="00B63449" w:rsidRPr="00FC06C0" w:rsidRDefault="00000000" w:rsidP="008244B7">
      <w:pPr>
        <w:pStyle w:val="BodyText"/>
        <w:numPr>
          <w:ilvl w:val="0"/>
          <w:numId w:val="1"/>
        </w:numPr>
        <w:tabs>
          <w:tab w:val="left" w:pos="709"/>
        </w:tabs>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lastRenderedPageBreak/>
        <w:t>Асуудалд дүн шинжилгээ хийх;</w:t>
      </w:r>
    </w:p>
    <w:p w14:paraId="037F9514" w14:textId="77777777" w:rsidR="00B63449" w:rsidRPr="00FC06C0" w:rsidRDefault="00000000" w:rsidP="008244B7">
      <w:pPr>
        <w:pStyle w:val="BodyText"/>
        <w:numPr>
          <w:ilvl w:val="0"/>
          <w:numId w:val="1"/>
        </w:numPr>
        <w:tabs>
          <w:tab w:val="left" w:pos="709"/>
        </w:tabs>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t>Асуудлыг шийдвэрлэх зорилгыг томьёолох;</w:t>
      </w:r>
    </w:p>
    <w:p w14:paraId="5086D5B0" w14:textId="77777777" w:rsidR="00B63449" w:rsidRPr="00FC06C0" w:rsidRDefault="00000000" w:rsidP="008244B7">
      <w:pPr>
        <w:pStyle w:val="BodyText"/>
        <w:numPr>
          <w:ilvl w:val="0"/>
          <w:numId w:val="1"/>
        </w:numPr>
        <w:tabs>
          <w:tab w:val="left" w:pos="709"/>
        </w:tabs>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t>Тухайн асуудлыг зохицуулах хувилбаруудыг тогтоож, тэдгээрийн эерэг болон сөрөг талыг харьцуулан судлах;</w:t>
      </w:r>
    </w:p>
    <w:p w14:paraId="5FC0AE55" w14:textId="77777777" w:rsidR="00B63449" w:rsidRPr="00FC06C0" w:rsidRDefault="00000000" w:rsidP="008244B7">
      <w:pPr>
        <w:pStyle w:val="BodyText"/>
        <w:numPr>
          <w:ilvl w:val="0"/>
          <w:numId w:val="1"/>
        </w:numPr>
        <w:tabs>
          <w:tab w:val="left" w:pos="709"/>
        </w:tabs>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t>Зохицуулалтын хувилбаруудын үр нөлөөг тандан судлах;</w:t>
      </w:r>
    </w:p>
    <w:p w14:paraId="7DECD435" w14:textId="77777777" w:rsidR="00B63449" w:rsidRPr="00FC06C0" w:rsidRDefault="00000000" w:rsidP="008244B7">
      <w:pPr>
        <w:pStyle w:val="BodyText"/>
        <w:numPr>
          <w:ilvl w:val="0"/>
          <w:numId w:val="1"/>
        </w:numPr>
        <w:tabs>
          <w:tab w:val="left" w:pos="709"/>
        </w:tabs>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t>Зохицуулалтын хувилбаруудыг харьцуулж дүгнэлт хийх;</w:t>
      </w:r>
    </w:p>
    <w:p w14:paraId="0195F396" w14:textId="77777777" w:rsidR="00B63449" w:rsidRPr="00FC06C0" w:rsidRDefault="00000000" w:rsidP="008244B7">
      <w:pPr>
        <w:pStyle w:val="BodyText"/>
        <w:numPr>
          <w:ilvl w:val="0"/>
          <w:numId w:val="1"/>
        </w:numPr>
        <w:tabs>
          <w:tab w:val="left" w:pos="709"/>
        </w:tabs>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t>Олон улсын болон бусад улсын эрх зүйн зохицуулалтын харьцуулсан судалгаа хийх;</w:t>
      </w:r>
    </w:p>
    <w:p w14:paraId="70AE7E8E" w14:textId="77777777" w:rsidR="00B63449" w:rsidRPr="00FC06C0" w:rsidRDefault="00000000" w:rsidP="008244B7">
      <w:pPr>
        <w:pStyle w:val="BodyText"/>
        <w:numPr>
          <w:ilvl w:val="0"/>
          <w:numId w:val="1"/>
        </w:numPr>
        <w:tabs>
          <w:tab w:val="left" w:pos="709"/>
        </w:tabs>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t>Зөвлөмж боловсруулах.</w:t>
      </w:r>
    </w:p>
    <w:p w14:paraId="4A84449E" w14:textId="77777777" w:rsidR="00DA6730" w:rsidRPr="00FC06C0" w:rsidRDefault="00DA6730" w:rsidP="008244B7">
      <w:pPr>
        <w:pStyle w:val="BodyText"/>
        <w:tabs>
          <w:tab w:val="left" w:pos="709"/>
        </w:tabs>
        <w:spacing w:after="0" w:line="360" w:lineRule="auto"/>
        <w:jc w:val="both"/>
        <w:rPr>
          <w:rFonts w:ascii="Times New Roman" w:hAnsi="Times New Roman" w:cs="Times New Roman"/>
          <w:sz w:val="22"/>
          <w:szCs w:val="22"/>
        </w:rPr>
      </w:pPr>
    </w:p>
    <w:p w14:paraId="25B2449D" w14:textId="77777777" w:rsidR="00FC06C0" w:rsidRPr="00FC06C0" w:rsidRDefault="00FC06C0" w:rsidP="008244B7">
      <w:pPr>
        <w:pStyle w:val="BodyText"/>
        <w:tabs>
          <w:tab w:val="left" w:pos="709"/>
        </w:tabs>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br w:type="page"/>
      </w:r>
    </w:p>
    <w:p w14:paraId="0C02DC6D" w14:textId="5D627869" w:rsidR="002F40BB" w:rsidRPr="00FC06C0" w:rsidRDefault="00DA6730" w:rsidP="008244B7">
      <w:pPr>
        <w:pStyle w:val="BodyText"/>
        <w:tabs>
          <w:tab w:val="left" w:pos="709"/>
        </w:tabs>
        <w:spacing w:after="0" w:line="360" w:lineRule="auto"/>
        <w:jc w:val="both"/>
        <w:rPr>
          <w:rFonts w:ascii="Times New Roman" w:hAnsi="Times New Roman" w:cs="Times New Roman"/>
          <w:sz w:val="22"/>
          <w:szCs w:val="22"/>
        </w:rPr>
      </w:pPr>
      <w:r w:rsidRPr="00FC06C0">
        <w:rPr>
          <w:rFonts w:ascii="Times New Roman" w:hAnsi="Times New Roman" w:cs="Times New Roman"/>
          <w:sz w:val="22"/>
          <w:szCs w:val="22"/>
        </w:rPr>
        <w:lastRenderedPageBreak/>
        <w:t>НЭГ. АСУУДАЛД ДҮН ШИНЖИЛГЭЭ ХИЙСЭН БАЙДАЛ</w:t>
      </w:r>
    </w:p>
    <w:p w14:paraId="3C015D56"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1. Байгалийн нөөц ашиглалтын мэдээллийн ил тод байдлын хэрэгцээ</w:t>
      </w:r>
    </w:p>
    <w:p w14:paraId="1B667E11"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Монгол Улсад байгалийн нөөц ашиглалт нь эдийн засаг, төсөв, экспорт, орон нутгийн хөгжил, ажлын байр, хөрөнгө оруулалт, байгаль орчны хамгаалал болон иргэний үндсэн эрхтэй шууд холбоотой байна.</w:t>
      </w:r>
    </w:p>
    <w:p w14:paraId="45FF1323"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Байгалийн нөөц гэдэгт зөвхөн ашигт малтмал, газрын тос, нүүрс, зэс зэрэг эрдэс баялаг хамаарахгүй. Монгол Улсын Үндсэн хуульд газар, түүний хэвлий, ой, ус, амьтан, ургамал болон байгалийн бусад баялаг ард түмний мэдэл, төрийн хамгаалалтад байх зарчмыг тогтоосон. Иймээс олборлох үйлдвэрлэл буюу эрдэс баялгийн салбар нь байгалийн баялгийн нэг хэсэг бөгөөд байгалийн нөөц ашиглалтын ил тод байдлыг зөвхөн уул уурхайгаар хязгаарлах нь хангалтгүй байна.</w:t>
      </w:r>
    </w:p>
    <w:p w14:paraId="658E120F"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Өнөөдрийн байдлаар ашигт малтмал, газрын тос, түгээмэл тархацтай ашигт малтмал, цөмийн энергийн түүхий эд, ус, ой, амьтан, байгалийн ургамал ашиглахтай холбоотой зөвшөөрөл, гэрээ, төлбөр, татвар, хураамж, орлого, байгаль орчны нөлөөлөл, нөхөн сэргээлт, орон нутгийн гэрээ, хандив, дэмжлэг, эцсийн өмчлөгчийн мэдээлэл зэрэг олон төрлийн мэдээлэл төрийн өөр өөр байгууллага, өөр өөр мэдээллийн сан, өөр өөр тайлагналын хэлбэрээр бүрдэж байна.</w:t>
      </w:r>
    </w:p>
    <w:p w14:paraId="1657BC51"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Энэ нь нэг талаас төрийн байгууллагын мэдээлэл солилцоог хүндрүүлж, нөгөө талаас иргэд, орон нутгийн иргэд, иргэний нийгэм, судлаачид, хөрөнгө оруулагчид байгалийн нөөц ашиглалтын талаарх мэдээллийг нэг эх сурвалжаас, ойлгомжтой, харьцуулах боломжтой хэлбэрээр авах нөхцөлийг хязгаарлаж байна.</w:t>
      </w:r>
    </w:p>
    <w:p w14:paraId="3EE0345C"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Мэдээлэл нь зөвхөн тайлан гаргах хэрэгсэл биш юм. Байгалийн нөөц ашиглалтын мэдээлэл нь:</w:t>
      </w:r>
    </w:p>
    <w:p w14:paraId="3A458B75" w14:textId="77777777" w:rsidR="00DA6730" w:rsidRPr="00FC06C0" w:rsidRDefault="00DA6730" w:rsidP="008244B7">
      <w:pPr>
        <w:pStyle w:val="BodyTextp"/>
        <w:numPr>
          <w:ilvl w:val="0"/>
          <w:numId w:val="13"/>
        </w:numPr>
        <w:spacing w:after="0" w:line="360" w:lineRule="auto"/>
        <w:ind w:left="1080"/>
        <w:rPr>
          <w:rFonts w:ascii="Times New Roman" w:hAnsi="Times New Roman" w:cs="Times New Roman"/>
          <w:sz w:val="22"/>
          <w:szCs w:val="22"/>
        </w:rPr>
      </w:pPr>
      <w:r w:rsidRPr="00FC06C0">
        <w:rPr>
          <w:rFonts w:ascii="Times New Roman" w:hAnsi="Times New Roman" w:cs="Times New Roman"/>
          <w:sz w:val="22"/>
          <w:szCs w:val="22"/>
        </w:rPr>
        <w:t>иргэний мэдэх эрхийг хангах,</w:t>
      </w:r>
    </w:p>
    <w:p w14:paraId="1903DFC6" w14:textId="77777777" w:rsidR="00DA6730" w:rsidRPr="00FC06C0" w:rsidRDefault="00DA6730" w:rsidP="008244B7">
      <w:pPr>
        <w:pStyle w:val="BodyTextp"/>
        <w:numPr>
          <w:ilvl w:val="0"/>
          <w:numId w:val="13"/>
        </w:numPr>
        <w:spacing w:after="0" w:line="360" w:lineRule="auto"/>
        <w:ind w:left="1080"/>
        <w:rPr>
          <w:rFonts w:ascii="Times New Roman" w:hAnsi="Times New Roman" w:cs="Times New Roman"/>
          <w:sz w:val="22"/>
          <w:szCs w:val="22"/>
        </w:rPr>
      </w:pPr>
      <w:r w:rsidRPr="00FC06C0">
        <w:rPr>
          <w:rFonts w:ascii="Times New Roman" w:hAnsi="Times New Roman" w:cs="Times New Roman"/>
          <w:sz w:val="22"/>
          <w:szCs w:val="22"/>
        </w:rPr>
        <w:t>эрүүл, аюулгүй орчинд амьдрах эрхийг хамгаалах,</w:t>
      </w:r>
    </w:p>
    <w:p w14:paraId="44AC615B" w14:textId="77777777" w:rsidR="00DA6730" w:rsidRPr="00FC06C0" w:rsidRDefault="00DA6730" w:rsidP="008244B7">
      <w:pPr>
        <w:pStyle w:val="BodyTextp"/>
        <w:numPr>
          <w:ilvl w:val="0"/>
          <w:numId w:val="13"/>
        </w:numPr>
        <w:spacing w:after="0" w:line="360" w:lineRule="auto"/>
        <w:ind w:left="1080"/>
        <w:rPr>
          <w:rFonts w:ascii="Times New Roman" w:hAnsi="Times New Roman" w:cs="Times New Roman"/>
          <w:sz w:val="22"/>
          <w:szCs w:val="22"/>
        </w:rPr>
      </w:pPr>
      <w:r w:rsidRPr="00FC06C0">
        <w:rPr>
          <w:rFonts w:ascii="Times New Roman" w:hAnsi="Times New Roman" w:cs="Times New Roman"/>
          <w:sz w:val="22"/>
          <w:szCs w:val="22"/>
        </w:rPr>
        <w:t>байгаль орчны хяналтыг сайжруулах,</w:t>
      </w:r>
    </w:p>
    <w:p w14:paraId="241FC344" w14:textId="77777777" w:rsidR="00DA6730" w:rsidRPr="00FC06C0" w:rsidRDefault="00DA6730" w:rsidP="008244B7">
      <w:pPr>
        <w:pStyle w:val="BodyTextp"/>
        <w:numPr>
          <w:ilvl w:val="0"/>
          <w:numId w:val="13"/>
        </w:numPr>
        <w:spacing w:after="0" w:line="360" w:lineRule="auto"/>
        <w:ind w:left="1080"/>
        <w:rPr>
          <w:rFonts w:ascii="Times New Roman" w:hAnsi="Times New Roman" w:cs="Times New Roman"/>
          <w:sz w:val="22"/>
          <w:szCs w:val="22"/>
        </w:rPr>
      </w:pPr>
      <w:r w:rsidRPr="00FC06C0">
        <w:rPr>
          <w:rFonts w:ascii="Times New Roman" w:hAnsi="Times New Roman" w:cs="Times New Roman"/>
          <w:sz w:val="22"/>
          <w:szCs w:val="22"/>
        </w:rPr>
        <w:t>төсвийн орлого, төлбөр, татварын ил тод байдлыг хангах,</w:t>
      </w:r>
    </w:p>
    <w:p w14:paraId="7192CE0F" w14:textId="77777777" w:rsidR="00DA6730" w:rsidRPr="00FC06C0" w:rsidRDefault="00DA6730" w:rsidP="008244B7">
      <w:pPr>
        <w:pStyle w:val="BodyTextp"/>
        <w:numPr>
          <w:ilvl w:val="0"/>
          <w:numId w:val="13"/>
        </w:numPr>
        <w:spacing w:after="0" w:line="360" w:lineRule="auto"/>
        <w:ind w:left="1080"/>
        <w:rPr>
          <w:rFonts w:ascii="Times New Roman" w:hAnsi="Times New Roman" w:cs="Times New Roman"/>
          <w:sz w:val="22"/>
          <w:szCs w:val="22"/>
        </w:rPr>
      </w:pPr>
      <w:r w:rsidRPr="00FC06C0">
        <w:rPr>
          <w:rFonts w:ascii="Times New Roman" w:hAnsi="Times New Roman" w:cs="Times New Roman"/>
          <w:sz w:val="22"/>
          <w:szCs w:val="22"/>
        </w:rPr>
        <w:t>авлига, ашиг сонирхлын зөрчлөөс сэргийлэх,</w:t>
      </w:r>
    </w:p>
    <w:p w14:paraId="27F804CB" w14:textId="77777777" w:rsidR="00DA6730" w:rsidRPr="00FC06C0" w:rsidRDefault="00DA6730" w:rsidP="008244B7">
      <w:pPr>
        <w:pStyle w:val="BodyTextp"/>
        <w:numPr>
          <w:ilvl w:val="0"/>
          <w:numId w:val="13"/>
        </w:numPr>
        <w:spacing w:after="0" w:line="360" w:lineRule="auto"/>
        <w:ind w:left="1080"/>
        <w:rPr>
          <w:rFonts w:ascii="Times New Roman" w:hAnsi="Times New Roman" w:cs="Times New Roman"/>
          <w:sz w:val="22"/>
          <w:szCs w:val="22"/>
        </w:rPr>
      </w:pPr>
      <w:r w:rsidRPr="00FC06C0">
        <w:rPr>
          <w:rFonts w:ascii="Times New Roman" w:hAnsi="Times New Roman" w:cs="Times New Roman"/>
          <w:sz w:val="22"/>
          <w:szCs w:val="22"/>
        </w:rPr>
        <w:t>хөрөнгө оруулалтын итгэлцлийг нэмэгдүүлэх,</w:t>
      </w:r>
    </w:p>
    <w:p w14:paraId="5E558656" w14:textId="67758701" w:rsidR="00DA6730" w:rsidRPr="00FC06C0" w:rsidRDefault="00DA6730" w:rsidP="008244B7">
      <w:pPr>
        <w:pStyle w:val="BodyTextp"/>
        <w:numPr>
          <w:ilvl w:val="0"/>
          <w:numId w:val="13"/>
        </w:numPr>
        <w:spacing w:after="0" w:line="360" w:lineRule="auto"/>
        <w:ind w:left="1080"/>
        <w:rPr>
          <w:rFonts w:ascii="Times New Roman" w:hAnsi="Times New Roman" w:cs="Times New Roman"/>
          <w:sz w:val="22"/>
          <w:szCs w:val="22"/>
        </w:rPr>
      </w:pPr>
      <w:r w:rsidRPr="00FC06C0">
        <w:rPr>
          <w:rFonts w:ascii="Times New Roman" w:hAnsi="Times New Roman" w:cs="Times New Roman"/>
          <w:sz w:val="22"/>
          <w:szCs w:val="22"/>
        </w:rPr>
        <w:t>орон нутгийн иргэдийн оролцоо, хяналтыг дэмжих</w:t>
      </w:r>
      <w:r w:rsidR="00764A92" w:rsidRPr="00FC06C0">
        <w:rPr>
          <w:rFonts w:ascii="Times New Roman" w:hAnsi="Times New Roman" w:cs="Times New Roman"/>
          <w:sz w:val="22"/>
          <w:szCs w:val="22"/>
        </w:rPr>
        <w:t xml:space="preserve"> </w:t>
      </w:r>
      <w:r w:rsidRPr="00FC06C0">
        <w:rPr>
          <w:rFonts w:ascii="Times New Roman" w:hAnsi="Times New Roman" w:cs="Times New Roman"/>
          <w:sz w:val="22"/>
          <w:szCs w:val="22"/>
        </w:rPr>
        <w:t>суурь нөхцөл болж байна.</w:t>
      </w:r>
    </w:p>
    <w:p w14:paraId="120F762C"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Иймээс байгалийн нөөц ашиглалтын мэдээллийг зөвхөн олборлох салбарын хүрээнд бус, байгалийн баялгийн нийтлэг хүрээнд авч үзэх хэрэгцээ бий болсон эсэхийг тандан судлах шаардлагатай байна.</w:t>
      </w:r>
    </w:p>
    <w:p w14:paraId="57FB4868" w14:textId="77777777" w:rsidR="00764A92" w:rsidRPr="00FC06C0" w:rsidRDefault="00764A92" w:rsidP="008244B7">
      <w:pPr>
        <w:pStyle w:val="BodyTextp"/>
        <w:spacing w:after="0" w:line="360" w:lineRule="auto"/>
        <w:rPr>
          <w:rFonts w:ascii="Times New Roman" w:hAnsi="Times New Roman" w:cs="Times New Roman"/>
          <w:sz w:val="22"/>
          <w:szCs w:val="22"/>
        </w:rPr>
      </w:pPr>
    </w:p>
    <w:p w14:paraId="76354328"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1.1. Асуудлын мөн чанар, цар хүрээ</w:t>
      </w:r>
    </w:p>
    <w:p w14:paraId="62901918" w14:textId="017431C0"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Асуудлын гол нь байгалийн нөөц ашиглалтын талаарх мэдээлэл салангид, давхардсан, харилцан уялдаагүй, олон нийтэд ойлгомжтой хэлбэрээр хүрэхгүй байгаад оршино.</w:t>
      </w:r>
      <w:r w:rsidR="00764A92" w:rsidRPr="00FC06C0">
        <w:rPr>
          <w:rFonts w:ascii="Times New Roman" w:hAnsi="Times New Roman" w:cs="Times New Roman"/>
          <w:sz w:val="22"/>
          <w:szCs w:val="22"/>
        </w:rPr>
        <w:t xml:space="preserve"> </w:t>
      </w:r>
      <w:r w:rsidRPr="00FC06C0">
        <w:rPr>
          <w:rFonts w:ascii="Times New Roman" w:hAnsi="Times New Roman" w:cs="Times New Roman"/>
          <w:sz w:val="22"/>
          <w:szCs w:val="22"/>
        </w:rPr>
        <w:t xml:space="preserve">Өөрөөр хэлбэл, байгалийн нөөц ашиглалтын талаар мэдээлэл огт байхгүй гэсэн үг биш. Харин байгаа </w:t>
      </w:r>
      <w:r w:rsidRPr="00FC06C0">
        <w:rPr>
          <w:rFonts w:ascii="Times New Roman" w:hAnsi="Times New Roman" w:cs="Times New Roman"/>
          <w:sz w:val="22"/>
          <w:szCs w:val="22"/>
        </w:rPr>
        <w:lastRenderedPageBreak/>
        <w:t>мэдээлэл нь олон байгууллагад тархсан, өөр өөр хэлбэрээр хадгалагдсан, нэг стандартгүй, хооронд нь харьцуулахад хүндрэлтэй, зарим тохиолдолд олон нийтэд нээлттэй бус байна.</w:t>
      </w:r>
    </w:p>
    <w:p w14:paraId="4D1F9066"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Асуудлын цар хүрээ нь зөвхөн ашигт малтмал, газрын тосны тайлагналын асуудлаар хязгаарлагдахгүй. Ус ашиглалт, ойн нөөц ашиглалт, ан амьтан, байгалийн ургамлын ашиглалт, байгаль орчны нөлөөлөл, нөхөн сэргээлт, төлбөр, хураамж, орон нутгийн төсөвт төвлөрүүлсэн орлого, гэрээ, хандив, дэмжлэг, эцсийн өмчлөгчийн мэдээлэл зэрэг олон төрлийн мэдээлэл хамаарч байна.</w:t>
      </w:r>
    </w:p>
    <w:p w14:paraId="4EF37B5C" w14:textId="77777777" w:rsidR="00DA6730" w:rsidRPr="00FC06C0" w:rsidRDefault="00DA6730" w:rsidP="008244B7">
      <w:pPr>
        <w:pStyle w:val="BodyTextp"/>
        <w:spacing w:after="0" w:line="360" w:lineRule="auto"/>
        <w:rPr>
          <w:rFonts w:ascii="Times New Roman" w:hAnsi="Times New Roman" w:cs="Times New Roman"/>
          <w:sz w:val="22"/>
          <w:szCs w:val="22"/>
          <w:lang w:val="ru-RU"/>
        </w:rPr>
      </w:pPr>
      <w:r w:rsidRPr="00FC06C0">
        <w:rPr>
          <w:rFonts w:ascii="Times New Roman" w:hAnsi="Times New Roman" w:cs="Times New Roman"/>
          <w:sz w:val="22"/>
          <w:szCs w:val="22"/>
          <w:lang w:val="ru-RU"/>
        </w:rPr>
        <w:t>Иймд дараах асуудлыг тандан судлах шаардлагатай байна:</w:t>
      </w:r>
    </w:p>
    <w:p w14:paraId="6DD05E3F" w14:textId="77777777" w:rsidR="00DA6730" w:rsidRPr="00FC06C0" w:rsidRDefault="00DA6730" w:rsidP="008244B7">
      <w:pPr>
        <w:pStyle w:val="BodyTextp"/>
        <w:numPr>
          <w:ilvl w:val="0"/>
          <w:numId w:val="14"/>
        </w:numPr>
        <w:spacing w:after="0" w:line="360" w:lineRule="auto"/>
        <w:ind w:left="1080"/>
        <w:rPr>
          <w:rFonts w:ascii="Times New Roman" w:hAnsi="Times New Roman" w:cs="Times New Roman"/>
          <w:sz w:val="22"/>
          <w:szCs w:val="22"/>
          <w:lang w:val="ru-RU"/>
        </w:rPr>
      </w:pPr>
      <w:r w:rsidRPr="00FC06C0">
        <w:rPr>
          <w:rFonts w:ascii="Times New Roman" w:hAnsi="Times New Roman" w:cs="Times New Roman"/>
          <w:sz w:val="22"/>
          <w:szCs w:val="22"/>
          <w:lang w:val="ru-RU"/>
        </w:rPr>
        <w:t>байгалийн нөөц ашиглалтын мэдээллийг нэгтгэх эрх зүйн үндэс шаардлагатай эсэх;</w:t>
      </w:r>
    </w:p>
    <w:p w14:paraId="6DBC9151" w14:textId="77777777" w:rsidR="00DA6730" w:rsidRPr="00FC06C0" w:rsidRDefault="00DA6730" w:rsidP="008244B7">
      <w:pPr>
        <w:pStyle w:val="BodyTextp"/>
        <w:numPr>
          <w:ilvl w:val="0"/>
          <w:numId w:val="14"/>
        </w:numPr>
        <w:spacing w:after="0" w:line="360" w:lineRule="auto"/>
        <w:ind w:left="1080"/>
        <w:rPr>
          <w:rFonts w:ascii="Times New Roman" w:hAnsi="Times New Roman" w:cs="Times New Roman"/>
          <w:sz w:val="22"/>
          <w:szCs w:val="22"/>
          <w:lang w:val="ru-RU"/>
        </w:rPr>
      </w:pPr>
      <w:r w:rsidRPr="00FC06C0">
        <w:rPr>
          <w:rFonts w:ascii="Times New Roman" w:hAnsi="Times New Roman" w:cs="Times New Roman"/>
          <w:sz w:val="22"/>
          <w:szCs w:val="22"/>
          <w:lang w:val="ru-RU"/>
        </w:rPr>
        <w:t>төрийн байгууллагуудын мэдээллийн сан хооронд уялдаа бий болгох хэрэгцээ байгаа эсэх;</w:t>
      </w:r>
    </w:p>
    <w:p w14:paraId="761FC922" w14:textId="77777777" w:rsidR="00DA6730" w:rsidRPr="00FC06C0" w:rsidRDefault="00DA6730" w:rsidP="008244B7">
      <w:pPr>
        <w:pStyle w:val="BodyTextp"/>
        <w:numPr>
          <w:ilvl w:val="0"/>
          <w:numId w:val="14"/>
        </w:numPr>
        <w:spacing w:after="0" w:line="360" w:lineRule="auto"/>
        <w:ind w:left="1080"/>
        <w:rPr>
          <w:rFonts w:ascii="Times New Roman" w:hAnsi="Times New Roman" w:cs="Times New Roman"/>
          <w:sz w:val="22"/>
          <w:szCs w:val="22"/>
          <w:lang w:val="ru-RU"/>
        </w:rPr>
      </w:pPr>
      <w:r w:rsidRPr="00FC06C0">
        <w:rPr>
          <w:rFonts w:ascii="Times New Roman" w:hAnsi="Times New Roman" w:cs="Times New Roman"/>
          <w:sz w:val="22"/>
          <w:szCs w:val="22"/>
          <w:lang w:val="ru-RU"/>
        </w:rPr>
        <w:t>мэдээллийг нэг цонхны цахим системээр олон нийтэд хүргэх шаардлага байгаа эсэх;</w:t>
      </w:r>
    </w:p>
    <w:p w14:paraId="3C740F2B" w14:textId="77777777" w:rsidR="00DA6730" w:rsidRPr="00FC06C0" w:rsidRDefault="00DA6730" w:rsidP="008244B7">
      <w:pPr>
        <w:pStyle w:val="BodyTextp"/>
        <w:numPr>
          <w:ilvl w:val="0"/>
          <w:numId w:val="14"/>
        </w:numPr>
        <w:spacing w:after="0" w:line="360" w:lineRule="auto"/>
        <w:ind w:left="1080"/>
        <w:rPr>
          <w:rFonts w:ascii="Times New Roman" w:hAnsi="Times New Roman" w:cs="Times New Roman"/>
          <w:sz w:val="22"/>
          <w:szCs w:val="22"/>
          <w:lang w:val="ru-RU"/>
        </w:rPr>
      </w:pPr>
      <w:r w:rsidRPr="00FC06C0">
        <w:rPr>
          <w:rFonts w:ascii="Times New Roman" w:hAnsi="Times New Roman" w:cs="Times New Roman"/>
          <w:sz w:val="22"/>
          <w:szCs w:val="22"/>
          <w:lang w:val="ru-RU"/>
        </w:rPr>
        <w:t>мэдээлэл нийлүүлэгчийн эрх, үүрэг, хариуцлагыг хуулиар тодорхойлох шаардлагатай эсэх;</w:t>
      </w:r>
    </w:p>
    <w:p w14:paraId="4B76BB2A" w14:textId="77777777" w:rsidR="00DA6730" w:rsidRPr="00FC06C0" w:rsidRDefault="00DA6730" w:rsidP="008244B7">
      <w:pPr>
        <w:pStyle w:val="BodyTextp"/>
        <w:numPr>
          <w:ilvl w:val="0"/>
          <w:numId w:val="14"/>
        </w:numPr>
        <w:spacing w:after="0" w:line="360" w:lineRule="auto"/>
        <w:ind w:left="1080"/>
        <w:rPr>
          <w:rFonts w:ascii="Times New Roman" w:hAnsi="Times New Roman" w:cs="Times New Roman"/>
          <w:sz w:val="22"/>
          <w:szCs w:val="22"/>
          <w:lang w:val="ru-RU"/>
        </w:rPr>
      </w:pPr>
      <w:r w:rsidRPr="00FC06C0">
        <w:rPr>
          <w:rFonts w:ascii="Times New Roman" w:hAnsi="Times New Roman" w:cs="Times New Roman"/>
          <w:sz w:val="22"/>
          <w:szCs w:val="22"/>
          <w:lang w:val="ru-RU"/>
        </w:rPr>
        <w:t>гэрээ, төлбөр, татвар, эцсийн өмчлөгч, байгаль орчны мэдээллийг байгууллагын нууц нэрээр хаах эрсдэлийг бууруулах шаардлага байгаа эсэх;</w:t>
      </w:r>
    </w:p>
    <w:p w14:paraId="24F70C3B" w14:textId="77777777" w:rsidR="00DA6730" w:rsidRPr="00FC06C0" w:rsidRDefault="00DA6730" w:rsidP="008244B7">
      <w:pPr>
        <w:pStyle w:val="BodyTextp"/>
        <w:numPr>
          <w:ilvl w:val="0"/>
          <w:numId w:val="14"/>
        </w:numPr>
        <w:spacing w:after="0" w:line="360" w:lineRule="auto"/>
        <w:ind w:left="1080"/>
        <w:rPr>
          <w:rFonts w:ascii="Times New Roman" w:hAnsi="Times New Roman" w:cs="Times New Roman"/>
          <w:sz w:val="22"/>
          <w:szCs w:val="22"/>
          <w:lang w:val="ru-RU"/>
        </w:rPr>
      </w:pPr>
      <w:r w:rsidRPr="00FC06C0">
        <w:rPr>
          <w:rFonts w:ascii="Times New Roman" w:hAnsi="Times New Roman" w:cs="Times New Roman"/>
          <w:sz w:val="22"/>
          <w:szCs w:val="22"/>
          <w:lang w:val="ru-RU"/>
        </w:rPr>
        <w:t>тайлангийн зөрүүг тодруулах, засварлуулах, олон нийтэд тайлбарлах механизм шаардлагатай эсэх.</w:t>
      </w:r>
    </w:p>
    <w:p w14:paraId="316CEF7F" w14:textId="77777777" w:rsidR="00764A92" w:rsidRPr="00FC06C0" w:rsidRDefault="00764A92" w:rsidP="008244B7">
      <w:pPr>
        <w:pStyle w:val="BodyTextp"/>
        <w:spacing w:after="0" w:line="360" w:lineRule="auto"/>
        <w:rPr>
          <w:rFonts w:ascii="Times New Roman" w:hAnsi="Times New Roman" w:cs="Times New Roman"/>
          <w:sz w:val="22"/>
          <w:szCs w:val="22"/>
          <w:lang w:val="mn-MN"/>
        </w:rPr>
      </w:pPr>
    </w:p>
    <w:p w14:paraId="349D0256" w14:textId="03460CFD" w:rsidR="00DA6730" w:rsidRPr="00FC06C0" w:rsidRDefault="00DA6730" w:rsidP="008244B7">
      <w:pPr>
        <w:pStyle w:val="BodyTextp"/>
        <w:spacing w:after="0" w:line="360" w:lineRule="auto"/>
        <w:rPr>
          <w:rFonts w:ascii="Times New Roman" w:hAnsi="Times New Roman" w:cs="Times New Roman"/>
          <w:sz w:val="22"/>
          <w:szCs w:val="22"/>
          <w:lang w:val="mn-MN"/>
        </w:rPr>
      </w:pPr>
      <w:r w:rsidRPr="00FC06C0">
        <w:rPr>
          <w:rFonts w:ascii="Times New Roman" w:hAnsi="Times New Roman" w:cs="Times New Roman"/>
          <w:sz w:val="22"/>
          <w:szCs w:val="22"/>
          <w:lang w:val="mn-MN"/>
        </w:rPr>
        <w:t>Иймээс энэ судалгаанд шийдвэрлэх гэж буй асуудлыг дараах байдлаар тодорхойлж болно:</w:t>
      </w:r>
    </w:p>
    <w:p w14:paraId="066F5AFD" w14:textId="77777777" w:rsidR="00DA6730" w:rsidRPr="00FC06C0" w:rsidRDefault="00DA6730" w:rsidP="008244B7">
      <w:pPr>
        <w:pStyle w:val="BodyTextp"/>
        <w:spacing w:after="0" w:line="360" w:lineRule="auto"/>
        <w:rPr>
          <w:rFonts w:ascii="Times New Roman" w:hAnsi="Times New Roman" w:cs="Times New Roman"/>
          <w:sz w:val="22"/>
          <w:szCs w:val="22"/>
          <w:lang w:val="ru-RU"/>
        </w:rPr>
      </w:pPr>
      <w:r w:rsidRPr="00FC06C0">
        <w:rPr>
          <w:rFonts w:ascii="Times New Roman" w:hAnsi="Times New Roman" w:cs="Times New Roman"/>
          <w:sz w:val="22"/>
          <w:szCs w:val="22"/>
          <w:lang w:val="ru-RU"/>
        </w:rPr>
        <w:t>Байгалийн нөөц ашиглалтын талаарх нийтийн ач холбогдол бүхий мэдээлэл олон хууль, байгууллага, мэдээллийн санд салангид, давхардсан, харилцан уялдаагүй байгаа тул уг мэдээллийг нэгдсэн, баталгаатай, олон нийтэд нээлттэй, ойлгомжтой, харьцуулах боломжтой болгох эрх зүйн зохицуулалт шаардлагатай эсэхийг тандан судлах.</w:t>
      </w:r>
    </w:p>
    <w:p w14:paraId="790242CB" w14:textId="77777777" w:rsidR="00DA6730" w:rsidRPr="00FC06C0" w:rsidRDefault="00DA6730" w:rsidP="008244B7">
      <w:pPr>
        <w:pStyle w:val="BodyTextp"/>
        <w:spacing w:after="0" w:line="360" w:lineRule="auto"/>
        <w:rPr>
          <w:rFonts w:ascii="Times New Roman" w:hAnsi="Times New Roman" w:cs="Times New Roman"/>
          <w:sz w:val="22"/>
          <w:szCs w:val="22"/>
          <w:lang w:val="ru-RU"/>
        </w:rPr>
      </w:pPr>
      <w:r w:rsidRPr="00FC06C0">
        <w:rPr>
          <w:rFonts w:ascii="Times New Roman" w:hAnsi="Times New Roman" w:cs="Times New Roman"/>
          <w:sz w:val="22"/>
          <w:szCs w:val="22"/>
          <w:lang w:val="ru-RU"/>
        </w:rPr>
        <w:t>1.2. Эрх, хууль ёсны ашиг сонирхол нь хөндөгдөж буй этгээд</w:t>
      </w:r>
    </w:p>
    <w:p w14:paraId="66C9705D" w14:textId="77777777" w:rsidR="00DA6730" w:rsidRPr="00FC06C0" w:rsidRDefault="00DA6730" w:rsidP="008244B7">
      <w:pPr>
        <w:pStyle w:val="BodyTextp"/>
        <w:spacing w:after="0" w:line="360" w:lineRule="auto"/>
        <w:rPr>
          <w:rFonts w:ascii="Times New Roman" w:hAnsi="Times New Roman" w:cs="Times New Roman"/>
          <w:sz w:val="22"/>
          <w:szCs w:val="22"/>
          <w:lang w:val="ru-RU"/>
        </w:rPr>
      </w:pPr>
      <w:r w:rsidRPr="00FC06C0">
        <w:rPr>
          <w:rFonts w:ascii="Times New Roman" w:hAnsi="Times New Roman" w:cs="Times New Roman"/>
          <w:sz w:val="22"/>
          <w:szCs w:val="22"/>
          <w:lang w:val="ru-RU"/>
        </w:rPr>
        <w:t>Байгалийн нөөц ашиглалтын мэдээлэл салангид, дутуу, ойлгомжгүй байх нь дараах этгээд, бүлгийн эрх, хууль ёсны ашиг сонирхолд нөлөөлж байна.</w:t>
      </w:r>
    </w:p>
    <w:tbl>
      <w:tblPr>
        <w:tblStyle w:val="TableGrid"/>
        <w:tblW w:w="0" w:type="auto"/>
        <w:jc w:val="center"/>
        <w:tblLook w:val="04A0" w:firstRow="1" w:lastRow="0" w:firstColumn="1" w:lastColumn="0" w:noHBand="0" w:noVBand="1"/>
      </w:tblPr>
      <w:tblGrid>
        <w:gridCol w:w="2398"/>
        <w:gridCol w:w="6601"/>
      </w:tblGrid>
      <w:tr w:rsidR="00DA6730" w:rsidRPr="00FC06C0" w14:paraId="42077150" w14:textId="77777777" w:rsidTr="00DA6730">
        <w:trPr>
          <w:jc w:val="center"/>
        </w:trPr>
        <w:tc>
          <w:tcPr>
            <w:tcW w:w="0" w:type="auto"/>
            <w:vAlign w:val="center"/>
            <w:hideMark/>
          </w:tcPr>
          <w:p w14:paraId="58E87B1F" w14:textId="77777777" w:rsidR="00DA6730" w:rsidRPr="00FC06C0" w:rsidRDefault="00DA6730" w:rsidP="008244B7">
            <w:pPr>
              <w:pStyle w:val="BodyTextp"/>
              <w:spacing w:after="0" w:line="360" w:lineRule="auto"/>
              <w:ind w:firstLine="0"/>
              <w:jc w:val="center"/>
              <w:rPr>
                <w:rFonts w:ascii="Times New Roman" w:hAnsi="Times New Roman" w:cs="Times New Roman"/>
                <w:sz w:val="22"/>
                <w:szCs w:val="22"/>
                <w:lang w:val="ru-RU"/>
              </w:rPr>
            </w:pPr>
            <w:r w:rsidRPr="00FC06C0">
              <w:rPr>
                <w:rFonts w:ascii="Times New Roman" w:hAnsi="Times New Roman" w:cs="Times New Roman"/>
                <w:sz w:val="22"/>
                <w:szCs w:val="22"/>
                <w:lang w:val="ru-RU"/>
              </w:rPr>
              <w:t>Эрх ашиг нь хөндөгдөж буй этгээд</w:t>
            </w:r>
          </w:p>
        </w:tc>
        <w:tc>
          <w:tcPr>
            <w:tcW w:w="0" w:type="auto"/>
            <w:vAlign w:val="center"/>
            <w:hideMark/>
          </w:tcPr>
          <w:p w14:paraId="69C83E35" w14:textId="77777777" w:rsidR="00DA6730" w:rsidRPr="00FC06C0" w:rsidRDefault="00DA6730" w:rsidP="008244B7">
            <w:pPr>
              <w:pStyle w:val="BodyTextp"/>
              <w:spacing w:after="0" w:line="360" w:lineRule="auto"/>
              <w:ind w:firstLine="0"/>
              <w:jc w:val="center"/>
              <w:rPr>
                <w:rFonts w:ascii="Times New Roman" w:hAnsi="Times New Roman" w:cs="Times New Roman"/>
                <w:sz w:val="22"/>
                <w:szCs w:val="22"/>
              </w:rPr>
            </w:pPr>
            <w:r w:rsidRPr="00FC06C0">
              <w:rPr>
                <w:rFonts w:ascii="Times New Roman" w:hAnsi="Times New Roman" w:cs="Times New Roman"/>
                <w:sz w:val="22"/>
                <w:szCs w:val="22"/>
              </w:rPr>
              <w:t>Нөлөөлж буй хэлбэр</w:t>
            </w:r>
          </w:p>
        </w:tc>
      </w:tr>
      <w:tr w:rsidR="00DA6730" w:rsidRPr="00FC06C0" w14:paraId="58A34842" w14:textId="77777777" w:rsidTr="00DA6730">
        <w:trPr>
          <w:jc w:val="center"/>
        </w:trPr>
        <w:tc>
          <w:tcPr>
            <w:tcW w:w="0" w:type="auto"/>
            <w:vAlign w:val="center"/>
            <w:hideMark/>
          </w:tcPr>
          <w:p w14:paraId="3292DFC8" w14:textId="77777777" w:rsidR="00DA6730" w:rsidRPr="00FC06C0" w:rsidRDefault="00DA673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1. Иргэд, орон нутгийн иргэд</w:t>
            </w:r>
          </w:p>
        </w:tc>
        <w:tc>
          <w:tcPr>
            <w:tcW w:w="0" w:type="auto"/>
            <w:vAlign w:val="center"/>
            <w:hideMark/>
          </w:tcPr>
          <w:p w14:paraId="479FCDB4"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Байгалийн нөөц ашиглалттай холбоотой гэрээ, төлбөр, орлого, байгаль орчны нөлөөлөл, нөхөн сэргээлтийн мэдээллийг авах боломж хязгаарлагдсанаар мэдэх эрх, эрүүл, аюулгүй орчинд амьдрах эрх, олон нийтийн хяналт тавих боломж хөндөгдөнө.</w:t>
            </w:r>
          </w:p>
        </w:tc>
      </w:tr>
      <w:tr w:rsidR="00DA6730" w:rsidRPr="00FC06C0" w14:paraId="0EC03602" w14:textId="77777777" w:rsidTr="00DA6730">
        <w:trPr>
          <w:jc w:val="center"/>
        </w:trPr>
        <w:tc>
          <w:tcPr>
            <w:tcW w:w="0" w:type="auto"/>
            <w:vAlign w:val="center"/>
            <w:hideMark/>
          </w:tcPr>
          <w:p w14:paraId="0B17EBF7" w14:textId="77777777" w:rsidR="00DA6730" w:rsidRPr="00FC06C0" w:rsidRDefault="00DA673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2. Нөлөөлөлд өртсөн олон нийт</w:t>
            </w:r>
          </w:p>
        </w:tc>
        <w:tc>
          <w:tcPr>
            <w:tcW w:w="0" w:type="auto"/>
            <w:vAlign w:val="center"/>
            <w:hideMark/>
          </w:tcPr>
          <w:p w14:paraId="2FC409FF"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Тухайн орон нутагт ямар зөвшөөрөл олгогдсон, ямар гэрээ байгуулсан, ямар төлбөр төвлөрсөн, ямар нөхөн сэргээлт хийгдсэн талаар бүрэн мэдээлэлгүй байх нь итгэлцэл буурах, маргаан үүсэх эрсдэлийг нэмэгдүүлнэ.</w:t>
            </w:r>
          </w:p>
        </w:tc>
      </w:tr>
      <w:tr w:rsidR="00DA6730" w:rsidRPr="00FC06C0" w14:paraId="2510A1E6" w14:textId="77777777" w:rsidTr="00DA6730">
        <w:trPr>
          <w:jc w:val="center"/>
        </w:trPr>
        <w:tc>
          <w:tcPr>
            <w:tcW w:w="0" w:type="auto"/>
            <w:vAlign w:val="center"/>
            <w:hideMark/>
          </w:tcPr>
          <w:p w14:paraId="7EE4B14E" w14:textId="77777777" w:rsidR="00DA6730" w:rsidRPr="00FC06C0" w:rsidRDefault="00DA673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3. Зөвшөөрөл </w:t>
            </w:r>
            <w:r w:rsidRPr="00FC06C0">
              <w:rPr>
                <w:rFonts w:ascii="Times New Roman" w:hAnsi="Times New Roman" w:cs="Times New Roman"/>
                <w:sz w:val="22"/>
                <w:szCs w:val="22"/>
              </w:rPr>
              <w:lastRenderedPageBreak/>
              <w:t>эзэмшигч, байгалийн нөөц ашиглагч</w:t>
            </w:r>
          </w:p>
        </w:tc>
        <w:tc>
          <w:tcPr>
            <w:tcW w:w="0" w:type="auto"/>
            <w:vAlign w:val="center"/>
            <w:hideMark/>
          </w:tcPr>
          <w:p w14:paraId="26730196"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lastRenderedPageBreak/>
              <w:t xml:space="preserve">Нэг ижил мэдээллийг олон байгууллагад өөр өөр хэлбэрээр </w:t>
            </w:r>
            <w:r w:rsidRPr="00FC06C0">
              <w:rPr>
                <w:rFonts w:ascii="Times New Roman" w:hAnsi="Times New Roman" w:cs="Times New Roman"/>
                <w:sz w:val="22"/>
                <w:szCs w:val="22"/>
              </w:rPr>
              <w:lastRenderedPageBreak/>
              <w:t>хүргүүлэх шаардлага нь тайлагналын давхардал, захиргааны ачаалал, эрх зүйн тодорхойгүй байдал үүсгэнэ.</w:t>
            </w:r>
          </w:p>
        </w:tc>
      </w:tr>
      <w:tr w:rsidR="00DA6730" w:rsidRPr="00FC06C0" w14:paraId="17B1907E" w14:textId="77777777" w:rsidTr="00DA6730">
        <w:trPr>
          <w:jc w:val="center"/>
        </w:trPr>
        <w:tc>
          <w:tcPr>
            <w:tcW w:w="0" w:type="auto"/>
            <w:vAlign w:val="center"/>
            <w:hideMark/>
          </w:tcPr>
          <w:p w14:paraId="0A1FB632" w14:textId="77777777" w:rsidR="00DA6730" w:rsidRPr="00FC06C0" w:rsidRDefault="00DA673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4. Төрийн байгууллага</w:t>
            </w:r>
          </w:p>
        </w:tc>
        <w:tc>
          <w:tcPr>
            <w:tcW w:w="0" w:type="auto"/>
            <w:vAlign w:val="center"/>
            <w:hideMark/>
          </w:tcPr>
          <w:p w14:paraId="7D9D5422"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Мэдээллийн сангууд хоорондоо холбогдоогүйгээс зөвшөөрөл олгох, сунгах, хяналт шалгалт хийх, бодлого боловсруулахад шаардлагатай мэдээллийг бүрэн ашиглах боломж хязгаарлагдана.</w:t>
            </w:r>
          </w:p>
        </w:tc>
      </w:tr>
      <w:tr w:rsidR="00DA6730" w:rsidRPr="00FC06C0" w14:paraId="098C9D83" w14:textId="77777777" w:rsidTr="00DA6730">
        <w:trPr>
          <w:jc w:val="center"/>
        </w:trPr>
        <w:tc>
          <w:tcPr>
            <w:tcW w:w="0" w:type="auto"/>
            <w:vAlign w:val="center"/>
            <w:hideMark/>
          </w:tcPr>
          <w:p w14:paraId="1200FA3B" w14:textId="77777777" w:rsidR="00DA6730" w:rsidRPr="00FC06C0" w:rsidRDefault="00DA673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5. Орон нутгийн байгууллага</w:t>
            </w:r>
          </w:p>
        </w:tc>
        <w:tc>
          <w:tcPr>
            <w:tcW w:w="0" w:type="auto"/>
            <w:vAlign w:val="center"/>
            <w:hideMark/>
          </w:tcPr>
          <w:p w14:paraId="4A8C75B6"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Орон нутгийн гэрээ, хандив, дэмжлэг, тусгай сан, нөхөн сэргээлт, байгаль орчны мэдээлэл нэгдсэн бус байх нь нутгийн иргэдийн өмнө тайлагнах, хяналт хэрэгжүүлэх боломжийг сулруулна.</w:t>
            </w:r>
          </w:p>
        </w:tc>
      </w:tr>
      <w:tr w:rsidR="00DA6730" w:rsidRPr="00FC06C0" w14:paraId="71E45F21" w14:textId="77777777" w:rsidTr="00DA6730">
        <w:trPr>
          <w:jc w:val="center"/>
        </w:trPr>
        <w:tc>
          <w:tcPr>
            <w:tcW w:w="0" w:type="auto"/>
            <w:vAlign w:val="center"/>
            <w:hideMark/>
          </w:tcPr>
          <w:p w14:paraId="72836E9F" w14:textId="77777777" w:rsidR="00DA6730" w:rsidRPr="00FC06C0" w:rsidRDefault="00DA673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6. Иргэний нийгэм, судлаачид, хэвлэл мэдээлэл</w:t>
            </w:r>
          </w:p>
        </w:tc>
        <w:tc>
          <w:tcPr>
            <w:tcW w:w="0" w:type="auto"/>
            <w:vAlign w:val="center"/>
            <w:hideMark/>
          </w:tcPr>
          <w:p w14:paraId="3737C744"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Нээлттэй, харьцуулах боломжтой, баталгаатай мэдээлэл байхгүйгээс хараат бус судалгаа хийх, олон нийтийн хяналт хэрэгжүүлэх, бодлогын санал боловсруулах боломж хязгаарлагдана.</w:t>
            </w:r>
          </w:p>
        </w:tc>
      </w:tr>
      <w:tr w:rsidR="00DA6730" w:rsidRPr="00FC06C0" w14:paraId="1E365903" w14:textId="77777777" w:rsidTr="00DA6730">
        <w:trPr>
          <w:jc w:val="center"/>
        </w:trPr>
        <w:tc>
          <w:tcPr>
            <w:tcW w:w="0" w:type="auto"/>
            <w:vAlign w:val="center"/>
            <w:hideMark/>
          </w:tcPr>
          <w:p w14:paraId="6122769D" w14:textId="77777777" w:rsidR="00DA6730" w:rsidRPr="00FC06C0" w:rsidRDefault="00DA673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7. Хөрөнгө оруулагч, санхүүжүүлэгч</w:t>
            </w:r>
          </w:p>
        </w:tc>
        <w:tc>
          <w:tcPr>
            <w:tcW w:w="0" w:type="auto"/>
            <w:vAlign w:val="center"/>
            <w:hideMark/>
          </w:tcPr>
          <w:p w14:paraId="022D482B"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Гэрээ, зөвшөөрөл, эцсийн өмчлөгч, байгаль орчны хариуцлага, орон нутгийн харилцааны мэдээлэл тодорхой бус байх нь хөрөнгө оруулалтын эрсдэлийг нэмэгдүүлнэ.</w:t>
            </w:r>
          </w:p>
        </w:tc>
      </w:tr>
      <w:tr w:rsidR="00DA6730" w:rsidRPr="00FC06C0" w14:paraId="20EB8DA1" w14:textId="77777777" w:rsidTr="00DA6730">
        <w:trPr>
          <w:jc w:val="center"/>
        </w:trPr>
        <w:tc>
          <w:tcPr>
            <w:tcW w:w="0" w:type="auto"/>
            <w:vAlign w:val="center"/>
            <w:hideMark/>
          </w:tcPr>
          <w:p w14:paraId="26019532" w14:textId="77777777" w:rsidR="00DA6730" w:rsidRPr="00FC06C0" w:rsidRDefault="00DA673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8. Ирээдүй үе, байгаль орчны нийтлэг ашиг сонирхол</w:t>
            </w:r>
          </w:p>
        </w:tc>
        <w:tc>
          <w:tcPr>
            <w:tcW w:w="0" w:type="auto"/>
            <w:vAlign w:val="center"/>
            <w:hideMark/>
          </w:tcPr>
          <w:p w14:paraId="25C56620"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Ус, ой, амьтан, ургамал, газар, газрын хэвлийн нөөцийн ашиглалт, нөхөн сэргээлт, бохирдол, хаалтын мэдээлэл хангалтгүй байх нь байгалийн нөөцийг урт хугацаанд хамгаалах, үе хоорондын шударга ёсыг хангахад сөргөөр нөлөөлнө.</w:t>
            </w:r>
          </w:p>
        </w:tc>
      </w:tr>
    </w:tbl>
    <w:p w14:paraId="07A50F37"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Дээрхээс үзэхэд байгалийн нөөц ашиглалтын ил тод байдлын асуудал нь зөвхөн төрийн байгууллага, зөвшөөрөл эзэмшигчийн хоорондын тайлагналын асуудал биш байна. Энэ нь иргэний мэдэх эрх, байгаль орчны хамгаалал, орон нутгийн оролцоо, авлигаас урьдчилан сэргийлэх, хөрөнгө оруулалтын итгэлцэл, төрийн шийдвэр гаргалтын чанарт шууд хамаарах өргөн хүрээний асуудал байна.</w:t>
      </w:r>
    </w:p>
    <w:p w14:paraId="12FFE1FF" w14:textId="77777777" w:rsidR="00DA6730" w:rsidRPr="00FC06C0" w:rsidRDefault="00DA6730" w:rsidP="008244B7">
      <w:pPr>
        <w:pStyle w:val="BodyTextp"/>
        <w:spacing w:after="0" w:line="360" w:lineRule="auto"/>
        <w:rPr>
          <w:rFonts w:ascii="Times New Roman" w:hAnsi="Times New Roman" w:cs="Times New Roman"/>
          <w:sz w:val="22"/>
          <w:szCs w:val="22"/>
        </w:rPr>
      </w:pPr>
    </w:p>
    <w:p w14:paraId="62456D85"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1.3. Асуудлыг үүсгэж буй шалтгаан нөхцөл</w:t>
      </w:r>
    </w:p>
    <w:p w14:paraId="1C877E88"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1. Мэдээлэл олон газарт салангид байна</w:t>
      </w:r>
    </w:p>
    <w:p w14:paraId="150DDA83"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Байгалийн нөөц ашиглалттай холбоотой мэдээлэл олон салбарын хуулиар зохицуулагдаж байна. Ашигт малтмал, газрын тос, ус, ой, амьтан, ургамал, газар, татвар, улсын бүртгэл, шилэн данс, байгаль орчны мэдээлэл тус тусдаа мэдээллийн сантай байна.</w:t>
      </w:r>
    </w:p>
    <w:p w14:paraId="4F84826B"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Гэвч эдгээр мэдээллийг нэгтгэх, харилцан солилцох, олон нийтэд нэг цонхоор хүргэх тогтолцоо хангалттай бүрдээгүй байна. Үүний улмаас иргэд болон төрийн байгууллага өөрөө ч байгалийн нөөц ашиглалтын талаарх бүрэн зураглалыг нэг дороос харахад хүндрэлтэй байна.</w:t>
      </w:r>
    </w:p>
    <w:p w14:paraId="298C30DE"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2. Ерөнхий мэдээллийн хууль хангалтгүй байна</w:t>
      </w:r>
    </w:p>
    <w:p w14:paraId="023B8101"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Нийтийн мэдээллийн ил тод байдлын тухай хууль нь мэдээллийн ил тод байдлын ерөнхий зохицуулалтыг тогтоосон. Гэвч байгалийн нөөц ашиглалтын мэдээлэл нь өөрийн онцлогтой.</w:t>
      </w:r>
    </w:p>
    <w:p w14:paraId="3FD0BA5C"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Тухайлбал, зөвшөөрөл, гэрээ, төлбөр, татвар, эцсийн өмчлөгч, байгаль орчны нөлөөлөл, нөхөн сэргээлт, орон нутгийн гэрээ, хандив, дэмжлэг, тайлангийн зөрүү зэрэг мэдээлэл нь тусгай </w:t>
      </w:r>
      <w:r w:rsidRPr="00FC06C0">
        <w:rPr>
          <w:rFonts w:ascii="Times New Roman" w:hAnsi="Times New Roman" w:cs="Times New Roman"/>
          <w:sz w:val="22"/>
          <w:szCs w:val="22"/>
        </w:rPr>
        <w:lastRenderedPageBreak/>
        <w:t>зохицуулалт шаарддаг. Иймээс ерөнхий мэдээллийн хуулиас гадна байгалийн нөөц ашиглалтын онцлогт тохирсон тусгай зохицуулалт хэрэгтэй эсэхийг судлах шаардлагатай байна.</w:t>
      </w:r>
    </w:p>
    <w:p w14:paraId="458A41B4"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3. ОҮИТБС-ын туршлага хуульчлагдаагүй байна</w:t>
      </w:r>
    </w:p>
    <w:p w14:paraId="64075E8B"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Монгол Улс Олборлох үйлдвэрлэлийн ил тод байдлын санаачилгыг олон жил хэрэгжүүлж ирсэн. Энэ хүрээнд тайлагнал, олон талт зөвлөл, ажлын алба, төр–хувийн хэвшил–иргэний нийгмийн оролцооны тодорхой туршлага бий болсон.</w:t>
      </w:r>
    </w:p>
    <w:p w14:paraId="09C2F7A1"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Гэвч энэ тогтолцоо үндсэндээ Засгийн газрын тогтоол, зохион байгуулалтын арга хэмжээнд тулгуурлаж ирсэн. Үндэсний зөвлөл, Ажлын алба, салбар зөвлөлийн эрх хэмжээ, санхүүжилт, мэдээлэл шаардах, тайлан нэгтгэх, зөрүү тодруулах, зөвлөмжийн хэрэгжилтийг хянах асуудал хуулиар бүрэн баталгаажаагүй байна.</w:t>
      </w:r>
    </w:p>
    <w:p w14:paraId="17A29C01"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 нөхцөлд ил тод байдлын тогтолцоо нь тогтвортой, бие даасан, бүх байгалийн нөөцийн төрөлд хэрэгжих хэмжээнд хөгжихөд хүндрэлтэй байна.</w:t>
      </w:r>
    </w:p>
    <w:p w14:paraId="544794E6"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4. Гэрээ, эцсийн өмчлөгчийн мэдээлэл бүрэн нээлттэй биш байна</w:t>
      </w:r>
    </w:p>
    <w:p w14:paraId="592820C8"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Байгалийн нөөц ашиглагч болон төр, орон нутгийн байгууллага хооронд байгуулсан гэрээ, орон нутгийн хөгжлийн гэрээ, хандив тусламж, нийгмийн хариуцлагын зарцуулалт, эцсийн өмчлөгч, улс төрд нөлөө бүхий этгээдтэй холбоотой мэдээлэл бүрэн, нэгдсэн, харьцуулах боломжтой хэлбэрээр нийтэд нээлттэй бус байна.</w:t>
      </w:r>
    </w:p>
    <w:p w14:paraId="737E81B4"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Энэ нь авлига, ашиг сонирхлын зөрчил, далд өмчлөл, шударга бус өрсөлдөөн, орон нутгийн түвшний үл ойлголцол үүсэх эрсдэлийг нэмэгдүүлж байна.</w:t>
      </w:r>
    </w:p>
    <w:p w14:paraId="5742C98E"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5. Байгаль орчны мэдээлэл хяналтад бүрэн ашиглагдахгүй байна</w:t>
      </w:r>
    </w:p>
    <w:p w14:paraId="383B2D78"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Байгаль орчны менежментийн төлөвлөгөө, байгаль орчны нөлөөллийн үнэлгээ, орчны хяналт-шинжилгээ, ус ашиглалт, бохирдол, нөхөн сэргээлт, уурхайн хаалт, акт, албан шаардлагын мэдээлэл олон нийтэд нэгтгэсэн, баталгаатай, ойлгомжтой хэлбэрээр хүрэхгүй байна.</w:t>
      </w:r>
    </w:p>
    <w:p w14:paraId="514C291D"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Үүний улмаас байгаль орчны хяналт зөвхөн төрийн байгууллагын дотоод ажиллагаа мэт үлдэж, орон нутгийн иргэд, иргэний нийгэм, судлаачдын бодит хяналт сулрах эрсдэлтэй байна.</w:t>
      </w:r>
    </w:p>
    <w:p w14:paraId="71D2132D"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6. Тайлагнал давхарддаг</w:t>
      </w:r>
    </w:p>
    <w:p w14:paraId="233696CB"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Зөвшөөрөл эзэмшигч нэг ижил мэдээллийг олон байгууллагад өөр өөр маягт, өөр өөр хугацаа, өөр өөр сувгаар хүргүүлэх шаардлагатай тохиолдол байна. Энэ нь аж ахуйн нэгжид захиргааны ачаалал үүсгэж, тайлангийн чанар, үнэн зөв байдал, цаг хугацаанд нь хүргүүлэх боломжид сөргөөр нөлөөлж байна.</w:t>
      </w:r>
    </w:p>
    <w:p w14:paraId="00439D87"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Иймээс төр өөрт байгаа мэдээллийг иргэн, хуулийн этгээдээс дахин шаардахгүй байх, мэдээллийг нэг удаа бүртгээд олон байгууллага ашиглах, нэг цонхны цахим зарчим хэрэгжүүлэх хэрэгцээ байгаа эсэхийг судлах шаардлагатай байна.</w:t>
      </w:r>
    </w:p>
    <w:p w14:paraId="3CFEE4DD" w14:textId="053BFFD1"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7. Нууц мэдээллийн </w:t>
      </w:r>
      <w:r w:rsidR="008244B7">
        <w:rPr>
          <w:sz w:val="22"/>
          <w:szCs w:val="22"/>
        </w:rPr>
        <w:t>ялгаа</w:t>
      </w:r>
      <w:r w:rsidRPr="00FC06C0">
        <w:rPr>
          <w:rFonts w:ascii="Times New Roman" w:hAnsi="Times New Roman" w:cs="Times New Roman"/>
          <w:sz w:val="22"/>
          <w:szCs w:val="22"/>
        </w:rPr>
        <w:t xml:space="preserve"> тодорхойгүй байна</w:t>
      </w:r>
    </w:p>
    <w:p w14:paraId="199EBB32"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Байгалийн нөөц ашиглалттай холбоотой зарим мэдээллийг байгууллагын нууц, худалдааны нууц, дотоод мэдээлэл гэх үндэслэлээр нийтэд гаргахгүй байх эрсдэл байна.</w:t>
      </w:r>
    </w:p>
    <w:p w14:paraId="798024E8"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Гэвч байгаль орчинд үзүүлэх нөлөөлөл, бохирдол, нөхөн сэргээлт, төлбөр, татвар, орон </w:t>
      </w:r>
      <w:r w:rsidRPr="00FC06C0">
        <w:rPr>
          <w:rFonts w:ascii="Times New Roman" w:hAnsi="Times New Roman" w:cs="Times New Roman"/>
          <w:sz w:val="22"/>
          <w:szCs w:val="22"/>
        </w:rPr>
        <w:lastRenderedPageBreak/>
        <w:t>нутгийн орлого, эцсийн өмчлөгч, хандив, дэмжлэг зэрэг мэдээлэл нь нийтийн ашиг сонирхлын шинжтэй. Иймээс ямар мэдээллийг нууцад хамааруулахгүй байх, ямар мэдээллийг ямар нөхцөлөөр хязгаарлах, нууцалсан ч тайлагнах үүргээс чөлөөлөгдөхгүй байх зарчмыг тодорхой болгох хэрэгцээ байна.</w:t>
      </w:r>
    </w:p>
    <w:p w14:paraId="4414DDE1"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8. Тайлангийн зөрүүг шийдвэрлэх механизм сул байна</w:t>
      </w:r>
    </w:p>
    <w:p w14:paraId="6F90D57B"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Төрийн байгууллага, зөвшөөрөл эзэмшигч, төрийн бус байгууллагын тайлан хооронд зөрүү гарах боломжтой. Гэвч ийм зөрүүг тодруулах, тайлбар авах, засварлуулах, олон нийтэд тайлбарлах, цаашид авах арга хэмжээний зөвлөмж гаргах тогтолцоо хангалттай тодорхой биш байна.</w:t>
      </w:r>
    </w:p>
    <w:p w14:paraId="225ABA3C"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Иймээс тайлангийн зөрүүг шийдвэрлэх, зөрүүг Улсын нэгдсэн тайланд тусгах, холбогдох байгууллагад зөвлөмж хүргүүлэх эрх зүйн механизм шаардлагатай эсэхийг судлах нь зүйтэй байна.</w:t>
      </w:r>
    </w:p>
    <w:p w14:paraId="0DA74EAA"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9. Мэдээлэл олон нийтэд ойлгомжтой хэлбэрээр хүрэхгүй байна</w:t>
      </w:r>
    </w:p>
    <w:p w14:paraId="66819271"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Зарим мэдээлэл цахим орчинд байгаа боловч PDF, зураг, скан, тайлангийн хавсралт зэрэг хэлбэрээр байршуулсан байдаг. Ийм мэдээлэл нь “нээлттэй” мэт боловч бодит байдал дээр хайх, боловсруулах, харьцуулах, дүн шинжилгээ хийхэд хүндрэлтэй байна.</w:t>
      </w:r>
    </w:p>
    <w:p w14:paraId="13DBEC38"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Иймээс байгалийн нөөц ашиглалтын мэдээллийг зөвхөн нийтлэх бус, олон нийт ойлгох, хайх, татаж авах, харьцуулах, дүн шинжилгээ хийх боломжтой хэлбэрээр нийтлэх хэрэгцээ байна.</w:t>
      </w:r>
    </w:p>
    <w:p w14:paraId="7701DAC9"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10. Орон нутгийн оролцоо сул байна</w:t>
      </w:r>
    </w:p>
    <w:p w14:paraId="1D3344F0"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Байгалийн нөөц ашиглалтын нөлөөлөл хамгийн түрүүнд орон нутагт мэдрэгддэг. Гэвч тухайн орон нутагт ямар зөвшөөрөл олгогдсон, ямар гэрээ байгуулсан, ямар төлбөр орсон, ямар хандив дэмжлэг өгсөн, ямар нөхөн сэргээлт хийсэн, байгаль орчинд ямар нөлөө үзүүлсэн талаар нэгтгэсэн мэдээлэл авах боломж хязгаарлагдмал байна.</w:t>
      </w:r>
    </w:p>
    <w:p w14:paraId="52E85EAA" w14:textId="77777777" w:rsidR="00DA6730"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Энэ нь нутгийн иргэдийн итгэлцэл буурах, маргаан үүсэх, хяналт сулрах, байгалийн нөөц ашиглалтын үр өгөөж шударга хүртэж байгаа эсэхэд эргэлзээ төрөх шалтгаан болж байна.</w:t>
      </w:r>
    </w:p>
    <w:p w14:paraId="087E7C48" w14:textId="7D8DBDF6" w:rsidR="00B63449" w:rsidRPr="00FC06C0" w:rsidRDefault="00DA673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Иймээс байгалийн нөөц ашиглалтын ил тод байдлын тогтолцоонд орон нутгийн оролцоо, салбар зөвлөл, олон нийтийн хяналт, гомдол мэдээлэл гаргах боломжийг тусгах хэрэгцээ байгаа эсэхийг тандан судлах шаардлагатай байна.</w:t>
      </w:r>
    </w:p>
    <w:p w14:paraId="5B1D874F" w14:textId="77777777" w:rsidR="002F40BB" w:rsidRPr="00FC06C0" w:rsidRDefault="002F40BB" w:rsidP="008244B7">
      <w:pPr>
        <w:pStyle w:val="BodyTextp"/>
        <w:spacing w:after="0" w:line="360" w:lineRule="auto"/>
        <w:rPr>
          <w:rFonts w:ascii="Times New Roman" w:hAnsi="Times New Roman" w:cs="Times New Roman"/>
          <w:sz w:val="22"/>
          <w:szCs w:val="22"/>
        </w:rPr>
      </w:pPr>
    </w:p>
    <w:p w14:paraId="614F9EC1" w14:textId="77777777" w:rsidR="00FC06C0" w:rsidRPr="00FC06C0" w:rsidRDefault="00FC06C0" w:rsidP="008244B7">
      <w:pPr>
        <w:pStyle w:val="Heading1"/>
        <w:spacing w:before="0" w:after="0" w:line="360" w:lineRule="auto"/>
        <w:jc w:val="both"/>
        <w:rPr>
          <w:rFonts w:ascii="Times New Roman" w:hAnsi="Times New Roman" w:cs="Times New Roman"/>
          <w:b w:val="0"/>
          <w:bCs w:val="0"/>
          <w:sz w:val="22"/>
          <w:szCs w:val="22"/>
        </w:rPr>
      </w:pPr>
      <w:r w:rsidRPr="00FC06C0">
        <w:rPr>
          <w:rFonts w:ascii="Times New Roman" w:hAnsi="Times New Roman" w:cs="Times New Roman"/>
          <w:b w:val="0"/>
          <w:bCs w:val="0"/>
          <w:sz w:val="22"/>
          <w:szCs w:val="22"/>
        </w:rPr>
        <w:br w:type="page"/>
      </w:r>
    </w:p>
    <w:p w14:paraId="3BC9AA23" w14:textId="4CC29EB7" w:rsidR="005458B9" w:rsidRPr="00FC06C0" w:rsidRDefault="005458B9" w:rsidP="008244B7">
      <w:pPr>
        <w:pStyle w:val="Heading1"/>
        <w:spacing w:before="0" w:after="0" w:line="360" w:lineRule="auto"/>
        <w:jc w:val="both"/>
        <w:rPr>
          <w:rFonts w:ascii="Times New Roman" w:eastAsia="Times New Roman" w:hAnsi="Times New Roman" w:cs="Times New Roman"/>
          <w:b w:val="0"/>
          <w:bCs w:val="0"/>
          <w:sz w:val="22"/>
          <w:szCs w:val="22"/>
        </w:rPr>
      </w:pPr>
      <w:r w:rsidRPr="00FC06C0">
        <w:rPr>
          <w:rFonts w:ascii="Times New Roman" w:hAnsi="Times New Roman" w:cs="Times New Roman"/>
          <w:b w:val="0"/>
          <w:bCs w:val="0"/>
          <w:sz w:val="22"/>
          <w:szCs w:val="22"/>
        </w:rPr>
        <w:lastRenderedPageBreak/>
        <w:t>ХОЁР. АСУУДЛЫГ ШИЙДВЭРЛЭХ ЗОРИЛГЫГ ТОДОРХОЙЛСОН БАЙДАЛ</w:t>
      </w:r>
    </w:p>
    <w:p w14:paraId="4BBB38A2" w14:textId="4300850C"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Өмнөх бүлэгт хийсэн дүн шинжилгээнээс үзэхэд байгалийн нөөц ашиглалттай холбоотой мэдээлэл нь Монгол Улсад огт байхгүй бус, харин олон хууль, олон байгууллага, олон мэдээллийн санд салангид байдлаар бүрдэж байна. Үүний улмаас зөвшөөрөл, гэрээ, төлбөр, татвар, хураамж, орлого, байгаль орчны нөлөөлөл, нөхөн сэргээлт, орон нутгийн гэрээ, хандив, дэмжлэг, эцсийн өмчлөгчийн мэдээллийг нэг эх сурвалжаас, ойлгомжтой, баталгаатай, харьцуулах боломжтой хэлбэрээр авах нөхцөл хангалтгүй байна.</w:t>
      </w:r>
      <w:r w:rsidR="00FC06C0" w:rsidRPr="00FC06C0">
        <w:rPr>
          <w:sz w:val="22"/>
          <w:szCs w:val="22"/>
        </w:rPr>
        <w:t xml:space="preserve"> </w:t>
      </w:r>
      <w:r w:rsidRPr="00FC06C0">
        <w:rPr>
          <w:sz w:val="22"/>
          <w:szCs w:val="22"/>
        </w:rPr>
        <w:t>Ийм нөхцөлд асуудлыг шийдвэрлэх зорилгыг дараах байдлаар тодорхойлж байна.</w:t>
      </w:r>
    </w:p>
    <w:p w14:paraId="49906C54" w14:textId="77777777" w:rsidR="005458B9" w:rsidRPr="00FC06C0" w:rsidRDefault="005458B9" w:rsidP="008244B7">
      <w:pPr>
        <w:pStyle w:val="NormalWeb"/>
        <w:spacing w:before="0" w:beforeAutospacing="0" w:after="0" w:afterAutospacing="0" w:line="360" w:lineRule="auto"/>
        <w:jc w:val="both"/>
        <w:rPr>
          <w:rStyle w:val="Strong"/>
          <w:b w:val="0"/>
          <w:bCs w:val="0"/>
          <w:sz w:val="22"/>
          <w:szCs w:val="22"/>
        </w:rPr>
      </w:pPr>
    </w:p>
    <w:p w14:paraId="68788C9F" w14:textId="037F669E" w:rsidR="005458B9" w:rsidRPr="00FC06C0" w:rsidRDefault="005458B9" w:rsidP="008244B7">
      <w:pPr>
        <w:pStyle w:val="NormalWeb"/>
        <w:spacing w:before="0" w:beforeAutospacing="0" w:after="0" w:afterAutospacing="0" w:line="360" w:lineRule="auto"/>
        <w:jc w:val="both"/>
        <w:rPr>
          <w:sz w:val="22"/>
          <w:szCs w:val="22"/>
        </w:rPr>
      </w:pPr>
      <w:r w:rsidRPr="00FC06C0">
        <w:rPr>
          <w:rStyle w:val="Strong"/>
          <w:b w:val="0"/>
          <w:bCs w:val="0"/>
          <w:sz w:val="22"/>
          <w:szCs w:val="22"/>
        </w:rPr>
        <w:t>Зорилго:</w:t>
      </w:r>
      <w:r w:rsidRPr="00FC06C0">
        <w:rPr>
          <w:sz w:val="22"/>
          <w:szCs w:val="22"/>
        </w:rPr>
        <w:br/>
        <w:t>Байгалийн нөөц ашиглалттай холбоотой нийтийн ач холбогдол бүхий мэдээллийг нэгдсэн, баталгаатай, ойлгомжтой, харьцуулах боломжтой, олон нийтэд нээлттэй болгох замаар иргэний мэдэх эрх, олон нийтийн хяналт, байгаль орчны хариуцлага, авлига, ашиг сонирхлын зөрчлөөс урьдчилан сэргийлэх нөхцөлийг бүрдүүлэх эрх зүйн зохицуулалт шаардлагатай эсэхийг тандан судлах.</w:t>
      </w:r>
    </w:p>
    <w:p w14:paraId="2DDCEA78" w14:textId="77777777" w:rsidR="005458B9" w:rsidRPr="00FC06C0" w:rsidRDefault="005458B9" w:rsidP="008244B7">
      <w:pPr>
        <w:pStyle w:val="NormalWeb"/>
        <w:spacing w:before="0" w:beforeAutospacing="0" w:after="0" w:afterAutospacing="0" w:line="360" w:lineRule="auto"/>
        <w:jc w:val="both"/>
        <w:rPr>
          <w:sz w:val="22"/>
          <w:szCs w:val="22"/>
        </w:rPr>
      </w:pPr>
    </w:p>
    <w:p w14:paraId="63BF03C3" w14:textId="543CB5DB"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Энэхүү зорилго нь зөвхөн олборлох үйлдвэрлэлийн мэдээллийг ил тод болгох асуудлаар хязгаарлагдахгүй. Ашигт малтмал, газрын тос, түгээмэл тархацтай ашигт малтмал, цөмийн эрчим хүчний түүхий эд зэрэг эрдэс баялгийн мэдээллээс гадна ус, ой, амьтан, байгалийн ургамлын нөөц ашиглалттай холбоотой мэдээллийг мөн хамрах шаардлага бий эсэхийг авч үзнэ.</w:t>
      </w:r>
      <w:r w:rsidR="00FC06C0" w:rsidRPr="00FC06C0">
        <w:rPr>
          <w:sz w:val="22"/>
          <w:szCs w:val="22"/>
        </w:rPr>
        <w:t xml:space="preserve"> </w:t>
      </w:r>
      <w:r w:rsidRPr="00FC06C0">
        <w:rPr>
          <w:sz w:val="22"/>
          <w:szCs w:val="22"/>
        </w:rPr>
        <w:t>Мөн байгалийн нөөц ашиглалтын мэдээллийг ил тод болгох асуудлыг зөвхөн “мэдээлэл нийтлэх” хэлбэрээр бус, харин мэдээллийг бүрдүүлэх, баталгаажуулах, нэгтгэх, солилцох, тайлангийн зөрүүг тодруулах, олон нийтэд ойлгомжтой байдлаар хүргэх, төрийн шийдвэр гаргалтад ашиглах тогтолцооны асуудал гэж үзэх нь зүйтэй байна.</w:t>
      </w:r>
    </w:p>
    <w:p w14:paraId="32003512"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Дээрх зорилгын хүрээнд дараах асуудлыг тусгайлан судална.</w:t>
      </w:r>
    </w:p>
    <w:p w14:paraId="4D00B63A" w14:textId="77777777" w:rsidR="005458B9" w:rsidRPr="00FC06C0" w:rsidRDefault="005458B9" w:rsidP="008244B7">
      <w:pPr>
        <w:pStyle w:val="Heading2"/>
        <w:spacing w:before="0" w:after="0" w:line="360" w:lineRule="auto"/>
        <w:jc w:val="both"/>
        <w:rPr>
          <w:rFonts w:ascii="Times New Roman" w:hAnsi="Times New Roman" w:cs="Times New Roman"/>
          <w:b w:val="0"/>
          <w:bCs w:val="0"/>
          <w:sz w:val="22"/>
          <w:szCs w:val="22"/>
        </w:rPr>
      </w:pPr>
      <w:r w:rsidRPr="00FC06C0">
        <w:rPr>
          <w:rFonts w:ascii="Times New Roman" w:hAnsi="Times New Roman" w:cs="Times New Roman"/>
          <w:b w:val="0"/>
          <w:bCs w:val="0"/>
          <w:sz w:val="22"/>
          <w:szCs w:val="22"/>
        </w:rPr>
        <w:t>2.1. Мэдээллийг нэгтгэх хэрэгцээ</w:t>
      </w:r>
    </w:p>
    <w:p w14:paraId="2F5B9BE0"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Байгалийн нөөц ашиглалттай холбоотой мэдээлэл өнөөдөр олон байгууллагад салангид бүрдэж байгаа тул уг мэдээллийг нэг цонхны зарчмаар хүлээн авах, хадгалах, боловсруулах, шалгах, нийтлэх, солилцох цахим тогтолцоо шаардлагатай эсэхийг судална.</w:t>
      </w:r>
    </w:p>
    <w:p w14:paraId="68779AD1"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Энэ хүрээнд зөвшөөрөл, гэрээ, төлбөр, татвар, байгаль орчны мэдээлэл, нөхөн сэргээлт, орон нутгийн гэрээ, хандив дэмжлэг, эцсийн өмчлөгчийн мэдээллийг хооронд нь холбож харах боломж бүрдүүлэх хэрэгцээ байгаа эсэхийг авч үзнэ.</w:t>
      </w:r>
    </w:p>
    <w:p w14:paraId="4F7B37D7" w14:textId="77777777" w:rsidR="005458B9" w:rsidRPr="00FC06C0" w:rsidRDefault="005458B9" w:rsidP="008244B7">
      <w:pPr>
        <w:pStyle w:val="Heading2"/>
        <w:spacing w:before="0" w:after="0" w:line="360" w:lineRule="auto"/>
        <w:jc w:val="both"/>
        <w:rPr>
          <w:rFonts w:ascii="Times New Roman" w:hAnsi="Times New Roman" w:cs="Times New Roman"/>
          <w:b w:val="0"/>
          <w:bCs w:val="0"/>
          <w:sz w:val="22"/>
          <w:szCs w:val="22"/>
        </w:rPr>
      </w:pPr>
      <w:r w:rsidRPr="00FC06C0">
        <w:rPr>
          <w:rFonts w:ascii="Times New Roman" w:hAnsi="Times New Roman" w:cs="Times New Roman"/>
          <w:b w:val="0"/>
          <w:bCs w:val="0"/>
          <w:sz w:val="22"/>
          <w:szCs w:val="22"/>
        </w:rPr>
        <w:t>2.2. Мэдээлэл нийлүүлэгчийн эрх, үүргийг тодорхой болгох хэрэгцээ</w:t>
      </w:r>
    </w:p>
    <w:p w14:paraId="451A0CDF"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Байгалийн нөөц ашиглалтын мэдээллийг хэн, ямар хугацаанд, ямар хэлбэрээр, ямар хариуцлагатайгаар гаргах нь тодорхой байх шаардлагатай.</w:t>
      </w:r>
    </w:p>
    <w:p w14:paraId="136C91B8"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Иймээс төрийн байгууллага, зөвшөөрөл эзэмшигч, байгалийн нөөц ашиглагч, төрийн бус байгууллага зэрэг мэдээлэл нийлүүлэгчийн эрх, үүрэг, хариуцлагыг тусгайлан тодорхойлох шаардлага байгаа эсэхийг судална.</w:t>
      </w:r>
    </w:p>
    <w:p w14:paraId="471EF6FE"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lastRenderedPageBreak/>
        <w:t>Энэ нь нэг талаас олон нийтэд үнэн зөв мэдээлэл хүргэх, нөгөө талаас мэдээлэл нийлүүлэгчид давхардсан, тодорхойгүй, хэт ачаалалтай тайлагнал үүсэхээс сэргийлэх ач холбогдолтой байж болох юм.</w:t>
      </w:r>
    </w:p>
    <w:p w14:paraId="09F63C21" w14:textId="77777777" w:rsidR="005458B9" w:rsidRPr="00FC06C0" w:rsidRDefault="005458B9" w:rsidP="008244B7">
      <w:pPr>
        <w:pStyle w:val="Heading2"/>
        <w:spacing w:before="0" w:after="0" w:line="360" w:lineRule="auto"/>
        <w:jc w:val="both"/>
        <w:rPr>
          <w:rFonts w:ascii="Times New Roman" w:hAnsi="Times New Roman" w:cs="Times New Roman"/>
          <w:b w:val="0"/>
          <w:bCs w:val="0"/>
          <w:sz w:val="22"/>
          <w:szCs w:val="22"/>
        </w:rPr>
      </w:pPr>
      <w:r w:rsidRPr="00FC06C0">
        <w:rPr>
          <w:rFonts w:ascii="Times New Roman" w:hAnsi="Times New Roman" w:cs="Times New Roman"/>
          <w:b w:val="0"/>
          <w:bCs w:val="0"/>
          <w:sz w:val="22"/>
          <w:szCs w:val="22"/>
        </w:rPr>
        <w:t>2.3. Тайлан, зөрүү, баталгаажуулалтын тогтолцоог судлах хэрэгцээ</w:t>
      </w:r>
    </w:p>
    <w:p w14:paraId="466D66E6"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Байгалийн нөөц ашиглалтын мэдээлэл нь олон эх сурвалжаас бүрдэх тул төрийн байгууллага, зөвшөөрөл эзэмшигч, бусад мэдээлэл нийлүүлэгчийн тайланд зөрүү гарах боломжтой.</w:t>
      </w:r>
    </w:p>
    <w:p w14:paraId="6E116623"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Иймээс Улсын нэгдсэн тайлан, төрөлжсөн тайлан, тайлангийн зөрүүг тодруулах, тайлбар авах, засварлуулах, олон нийтэд мэдээлэх, цаашид авах арга хэмжээний зөвлөмж гаргах тогтолцоо шаардлагатай эсэхийг судална.</w:t>
      </w:r>
    </w:p>
    <w:p w14:paraId="2C882BBA"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Мэдээллийг зөвхөн цуглуулах бус, түүний үнэн зөв, бүрэн, харьцуулах боломжтой байдлыг баталгаажуулах шаардлага байгаа эсэх нь энэ хэсгийн гол асуудал болно.</w:t>
      </w:r>
    </w:p>
    <w:p w14:paraId="7F023E55" w14:textId="77777777" w:rsidR="005458B9" w:rsidRPr="00FC06C0" w:rsidRDefault="005458B9" w:rsidP="008244B7">
      <w:pPr>
        <w:pStyle w:val="Heading2"/>
        <w:spacing w:before="0" w:after="0" w:line="360" w:lineRule="auto"/>
        <w:jc w:val="both"/>
        <w:rPr>
          <w:rFonts w:ascii="Times New Roman" w:hAnsi="Times New Roman" w:cs="Times New Roman"/>
          <w:b w:val="0"/>
          <w:bCs w:val="0"/>
          <w:sz w:val="22"/>
          <w:szCs w:val="22"/>
        </w:rPr>
      </w:pPr>
      <w:r w:rsidRPr="00FC06C0">
        <w:rPr>
          <w:rFonts w:ascii="Times New Roman" w:hAnsi="Times New Roman" w:cs="Times New Roman"/>
          <w:b w:val="0"/>
          <w:bCs w:val="0"/>
          <w:sz w:val="22"/>
          <w:szCs w:val="22"/>
        </w:rPr>
        <w:t>2.4. Нийтийн ашиг сонирхлын мэдээллийг ил тод болгох хэрэгцээ</w:t>
      </w:r>
    </w:p>
    <w:p w14:paraId="141E32D3"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Байгалийн нөөц ашиглалттай холбоотой зарим мэдээлэл нь хувийн хэвшлийн арилжааны үйл ажиллагаатай холбоотой байж болох боловч зарим мэдээлэл нь шууд нийтийн ашиг сонирхлын шинжтэй байна.</w:t>
      </w:r>
    </w:p>
    <w:p w14:paraId="65908A83"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Тухайлбал:</w:t>
      </w:r>
    </w:p>
    <w:p w14:paraId="751EB6D4" w14:textId="77777777" w:rsidR="005458B9" w:rsidRPr="00FC06C0" w:rsidRDefault="005458B9" w:rsidP="008244B7">
      <w:pPr>
        <w:pStyle w:val="NormalWeb"/>
        <w:numPr>
          <w:ilvl w:val="0"/>
          <w:numId w:val="7"/>
        </w:numPr>
        <w:spacing w:before="0" w:beforeAutospacing="0" w:after="0" w:afterAutospacing="0" w:line="360" w:lineRule="auto"/>
        <w:jc w:val="both"/>
        <w:rPr>
          <w:sz w:val="22"/>
          <w:szCs w:val="22"/>
        </w:rPr>
      </w:pPr>
      <w:r w:rsidRPr="00FC06C0">
        <w:rPr>
          <w:sz w:val="22"/>
          <w:szCs w:val="22"/>
        </w:rPr>
        <w:t>гэрээ, хэлэлцээр;</w:t>
      </w:r>
    </w:p>
    <w:p w14:paraId="3658CACB" w14:textId="77777777" w:rsidR="005458B9" w:rsidRPr="00FC06C0" w:rsidRDefault="005458B9" w:rsidP="008244B7">
      <w:pPr>
        <w:pStyle w:val="NormalWeb"/>
        <w:numPr>
          <w:ilvl w:val="0"/>
          <w:numId w:val="7"/>
        </w:numPr>
        <w:spacing w:before="0" w:beforeAutospacing="0" w:after="0" w:afterAutospacing="0" w:line="360" w:lineRule="auto"/>
        <w:jc w:val="both"/>
        <w:rPr>
          <w:sz w:val="22"/>
          <w:szCs w:val="22"/>
        </w:rPr>
      </w:pPr>
      <w:r w:rsidRPr="00FC06C0">
        <w:rPr>
          <w:sz w:val="22"/>
          <w:szCs w:val="22"/>
        </w:rPr>
        <w:t>зөвшөөрөл, тусгай зөвшөөрлийн мэдээлэл;</w:t>
      </w:r>
    </w:p>
    <w:p w14:paraId="07689741" w14:textId="77777777" w:rsidR="005458B9" w:rsidRPr="00FC06C0" w:rsidRDefault="005458B9" w:rsidP="008244B7">
      <w:pPr>
        <w:pStyle w:val="NormalWeb"/>
        <w:numPr>
          <w:ilvl w:val="0"/>
          <w:numId w:val="7"/>
        </w:numPr>
        <w:spacing w:before="0" w:beforeAutospacing="0" w:after="0" w:afterAutospacing="0" w:line="360" w:lineRule="auto"/>
        <w:jc w:val="both"/>
        <w:rPr>
          <w:sz w:val="22"/>
          <w:szCs w:val="22"/>
        </w:rPr>
      </w:pPr>
      <w:r w:rsidRPr="00FC06C0">
        <w:rPr>
          <w:sz w:val="22"/>
          <w:szCs w:val="22"/>
        </w:rPr>
        <w:t>төлбөр, татвар, хураамж;</w:t>
      </w:r>
    </w:p>
    <w:p w14:paraId="527F535B" w14:textId="77777777" w:rsidR="005458B9" w:rsidRPr="00FC06C0" w:rsidRDefault="005458B9" w:rsidP="008244B7">
      <w:pPr>
        <w:pStyle w:val="NormalWeb"/>
        <w:numPr>
          <w:ilvl w:val="0"/>
          <w:numId w:val="7"/>
        </w:numPr>
        <w:spacing w:before="0" w:beforeAutospacing="0" w:after="0" w:afterAutospacing="0" w:line="360" w:lineRule="auto"/>
        <w:jc w:val="both"/>
        <w:rPr>
          <w:sz w:val="22"/>
          <w:szCs w:val="22"/>
        </w:rPr>
      </w:pPr>
      <w:r w:rsidRPr="00FC06C0">
        <w:rPr>
          <w:sz w:val="22"/>
          <w:szCs w:val="22"/>
        </w:rPr>
        <w:t>улсын болон орон нутгийн төсөвт төвлөрсөн орлого;</w:t>
      </w:r>
    </w:p>
    <w:p w14:paraId="79ADB37B" w14:textId="77777777" w:rsidR="005458B9" w:rsidRPr="00FC06C0" w:rsidRDefault="005458B9" w:rsidP="008244B7">
      <w:pPr>
        <w:pStyle w:val="NormalWeb"/>
        <w:numPr>
          <w:ilvl w:val="0"/>
          <w:numId w:val="7"/>
        </w:numPr>
        <w:spacing w:before="0" w:beforeAutospacing="0" w:after="0" w:afterAutospacing="0" w:line="360" w:lineRule="auto"/>
        <w:jc w:val="both"/>
        <w:rPr>
          <w:sz w:val="22"/>
          <w:szCs w:val="22"/>
        </w:rPr>
      </w:pPr>
      <w:r w:rsidRPr="00FC06C0">
        <w:rPr>
          <w:sz w:val="22"/>
          <w:szCs w:val="22"/>
        </w:rPr>
        <w:t>хандив, тусламж, дэмжлэг;</w:t>
      </w:r>
    </w:p>
    <w:p w14:paraId="17CB6554" w14:textId="77777777" w:rsidR="005458B9" w:rsidRPr="00FC06C0" w:rsidRDefault="005458B9" w:rsidP="008244B7">
      <w:pPr>
        <w:pStyle w:val="NormalWeb"/>
        <w:numPr>
          <w:ilvl w:val="0"/>
          <w:numId w:val="7"/>
        </w:numPr>
        <w:spacing w:before="0" w:beforeAutospacing="0" w:after="0" w:afterAutospacing="0" w:line="360" w:lineRule="auto"/>
        <w:jc w:val="both"/>
        <w:rPr>
          <w:sz w:val="22"/>
          <w:szCs w:val="22"/>
        </w:rPr>
      </w:pPr>
      <w:r w:rsidRPr="00FC06C0">
        <w:rPr>
          <w:sz w:val="22"/>
          <w:szCs w:val="22"/>
        </w:rPr>
        <w:t>эцсийн өмчлөгч, хувьцаа эзэмшигч;</w:t>
      </w:r>
    </w:p>
    <w:p w14:paraId="70FB13DD" w14:textId="77777777" w:rsidR="005458B9" w:rsidRPr="00FC06C0" w:rsidRDefault="005458B9" w:rsidP="008244B7">
      <w:pPr>
        <w:pStyle w:val="NormalWeb"/>
        <w:numPr>
          <w:ilvl w:val="0"/>
          <w:numId w:val="7"/>
        </w:numPr>
        <w:spacing w:before="0" w:beforeAutospacing="0" w:after="0" w:afterAutospacing="0" w:line="360" w:lineRule="auto"/>
        <w:jc w:val="both"/>
        <w:rPr>
          <w:sz w:val="22"/>
          <w:szCs w:val="22"/>
        </w:rPr>
      </w:pPr>
      <w:r w:rsidRPr="00FC06C0">
        <w:rPr>
          <w:sz w:val="22"/>
          <w:szCs w:val="22"/>
        </w:rPr>
        <w:t>байгаль орчны нөлөөлөл;</w:t>
      </w:r>
    </w:p>
    <w:p w14:paraId="6B360902" w14:textId="77777777" w:rsidR="005458B9" w:rsidRPr="00FC06C0" w:rsidRDefault="005458B9" w:rsidP="008244B7">
      <w:pPr>
        <w:pStyle w:val="NormalWeb"/>
        <w:numPr>
          <w:ilvl w:val="0"/>
          <w:numId w:val="7"/>
        </w:numPr>
        <w:spacing w:before="0" w:beforeAutospacing="0" w:after="0" w:afterAutospacing="0" w:line="360" w:lineRule="auto"/>
        <w:jc w:val="both"/>
        <w:rPr>
          <w:sz w:val="22"/>
          <w:szCs w:val="22"/>
        </w:rPr>
      </w:pPr>
      <w:r w:rsidRPr="00FC06C0">
        <w:rPr>
          <w:sz w:val="22"/>
          <w:szCs w:val="22"/>
        </w:rPr>
        <w:t>ус ашиглалт, бохирдол;</w:t>
      </w:r>
    </w:p>
    <w:p w14:paraId="13047828" w14:textId="77777777" w:rsidR="005458B9" w:rsidRPr="00FC06C0" w:rsidRDefault="005458B9" w:rsidP="008244B7">
      <w:pPr>
        <w:pStyle w:val="NormalWeb"/>
        <w:numPr>
          <w:ilvl w:val="0"/>
          <w:numId w:val="7"/>
        </w:numPr>
        <w:spacing w:before="0" w:beforeAutospacing="0" w:after="0" w:afterAutospacing="0" w:line="360" w:lineRule="auto"/>
        <w:jc w:val="both"/>
        <w:rPr>
          <w:sz w:val="22"/>
          <w:szCs w:val="22"/>
        </w:rPr>
      </w:pPr>
      <w:r w:rsidRPr="00FC06C0">
        <w:rPr>
          <w:sz w:val="22"/>
          <w:szCs w:val="22"/>
        </w:rPr>
        <w:t>нөхөн сэргээлт, уурхайн хаалт;</w:t>
      </w:r>
    </w:p>
    <w:p w14:paraId="7C1E6C38" w14:textId="7EF809B1" w:rsidR="005458B9" w:rsidRPr="00FC06C0" w:rsidRDefault="005458B9" w:rsidP="008244B7">
      <w:pPr>
        <w:pStyle w:val="NormalWeb"/>
        <w:numPr>
          <w:ilvl w:val="0"/>
          <w:numId w:val="7"/>
        </w:numPr>
        <w:spacing w:before="0" w:beforeAutospacing="0" w:after="0" w:afterAutospacing="0" w:line="360" w:lineRule="auto"/>
        <w:jc w:val="both"/>
        <w:rPr>
          <w:sz w:val="22"/>
          <w:szCs w:val="22"/>
        </w:rPr>
      </w:pPr>
      <w:r w:rsidRPr="00FC06C0">
        <w:rPr>
          <w:sz w:val="22"/>
          <w:szCs w:val="22"/>
        </w:rPr>
        <w:t>орон нутгийн гэрээ, түүний хэрэгжилт зэрэг мэдээлэл нь олон нийтийн хяналт, байгаль орчны хамгаалал, авлигаас урьдчилан сэргийлэхэд чухал ач холбогдолтой байна.</w:t>
      </w:r>
    </w:p>
    <w:p w14:paraId="362AA963"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Иймээс эдгээр мэдээллийг байгууллагын нууц, худалдааны нууц, дотоод мэдээлэл гэх үндэслэлээр хаах эрсдэлийг бууруулах тусгай зохицуулалт шаардлагатай эсэхийг судална.</w:t>
      </w:r>
    </w:p>
    <w:p w14:paraId="1DB11D59" w14:textId="77777777" w:rsidR="005458B9" w:rsidRPr="00FC06C0" w:rsidRDefault="005458B9" w:rsidP="008244B7">
      <w:pPr>
        <w:pStyle w:val="Heading2"/>
        <w:spacing w:before="0" w:after="0" w:line="360" w:lineRule="auto"/>
        <w:jc w:val="both"/>
        <w:rPr>
          <w:rFonts w:ascii="Times New Roman" w:hAnsi="Times New Roman" w:cs="Times New Roman"/>
          <w:b w:val="0"/>
          <w:bCs w:val="0"/>
          <w:sz w:val="22"/>
          <w:szCs w:val="22"/>
        </w:rPr>
      </w:pPr>
      <w:r w:rsidRPr="00FC06C0">
        <w:rPr>
          <w:rFonts w:ascii="Times New Roman" w:hAnsi="Times New Roman" w:cs="Times New Roman"/>
          <w:b w:val="0"/>
          <w:bCs w:val="0"/>
          <w:sz w:val="22"/>
          <w:szCs w:val="22"/>
        </w:rPr>
        <w:t>2.5. Олон талт хяналтын тогтолцоог судлах хэрэгцээ</w:t>
      </w:r>
    </w:p>
    <w:p w14:paraId="2EBFA5C4"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Олборлох үйлдвэрлэлийн ил тод байдлын санаачилгын хүрээнд төр, хувийн хэвшил, иргэний нийгмийн оролцоотой олон талт зөвлөл, ажлын албаны туршлага бий болсон байна.</w:t>
      </w:r>
    </w:p>
    <w:p w14:paraId="09472028"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Гэвч уг туршлагыг зөвхөн зохион байгуулалтын арга хэмжээний түвшинд бус, илүү тогтвортой, эрх хэмжээ нь тодорхой, санхүүжилт нь ойлгомжтой, тайлан мэдээлэлтэй ажиллах боломжтой тогтолцоо болгох хэрэгцээ байгаа эсэхийг судлах шаардлагатай байна.</w:t>
      </w:r>
    </w:p>
    <w:p w14:paraId="08A94ABE"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Энэ хүрээнд Үндэсний зөвлөл, Ажлын алба, салбар зөвлөл зэрэг олон талт оролцооны бүтцийг хууль тогтоомжийн түвшинд тодорхойлох шаардлагатай эсэхийг авч үзнэ.</w:t>
      </w:r>
    </w:p>
    <w:p w14:paraId="61A514F1" w14:textId="77777777" w:rsidR="005458B9" w:rsidRPr="00FC06C0" w:rsidRDefault="005458B9" w:rsidP="008244B7">
      <w:pPr>
        <w:pStyle w:val="Heading2"/>
        <w:spacing w:before="0" w:after="0" w:line="360" w:lineRule="auto"/>
        <w:jc w:val="both"/>
        <w:rPr>
          <w:rFonts w:ascii="Times New Roman" w:hAnsi="Times New Roman" w:cs="Times New Roman"/>
          <w:b w:val="0"/>
          <w:bCs w:val="0"/>
          <w:sz w:val="22"/>
          <w:szCs w:val="22"/>
        </w:rPr>
      </w:pPr>
      <w:r w:rsidRPr="00FC06C0">
        <w:rPr>
          <w:rFonts w:ascii="Times New Roman" w:hAnsi="Times New Roman" w:cs="Times New Roman"/>
          <w:b w:val="0"/>
          <w:bCs w:val="0"/>
          <w:sz w:val="22"/>
          <w:szCs w:val="22"/>
        </w:rPr>
        <w:lastRenderedPageBreak/>
        <w:t>2.6. Давхардсан тайлагналыг бууруулах хэрэгцээ</w:t>
      </w:r>
    </w:p>
    <w:p w14:paraId="15214B0E"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Төрийн байгууллага өөрт байгаа, эсхүл нийтийн мэдээллийн дэд бүтцээр дамжуулан авах боломжтой мэдээллийг иргэн, хуулийн этгээдээс дахин дахин шаардах нь захиргааны ачаалал үүсгэж байна.</w:t>
      </w:r>
    </w:p>
    <w:p w14:paraId="394901F9"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Иймээс нэг ижил мэдээллийг нэг удаа бүртгэж, төрийн байгууллагууд хоорондоо солилцож ашиглах, мэдээлэл нийлүүлэгчээс давхар тайлан шаардахгүй байх зарчмыг байгалийн нөөц ашиглалтын мэдээллийн хүрээнд хэрэгжүүлэх шаардлага байгаа эсэхийг судална.</w:t>
      </w:r>
    </w:p>
    <w:p w14:paraId="40DD758A"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Энэ нь төрийн байгууллагын мэдээлэл солилцоог сайжруулахын зэрэгцээ зөвшөөрөл эзэмшигч, байгалийн нөөц ашиглагчийн тайлагналын ачааллыг бууруулах боломжтой эсэхийг тодорхойлоход ач холбогдолтой.</w:t>
      </w:r>
    </w:p>
    <w:p w14:paraId="0AF2FEEF" w14:textId="77777777" w:rsidR="005458B9" w:rsidRPr="00FC06C0" w:rsidRDefault="005458B9" w:rsidP="008244B7">
      <w:pPr>
        <w:pStyle w:val="Heading2"/>
        <w:spacing w:before="0" w:after="0" w:line="360" w:lineRule="auto"/>
        <w:jc w:val="both"/>
        <w:rPr>
          <w:rFonts w:ascii="Times New Roman" w:hAnsi="Times New Roman" w:cs="Times New Roman"/>
          <w:b w:val="0"/>
          <w:bCs w:val="0"/>
          <w:sz w:val="22"/>
          <w:szCs w:val="22"/>
        </w:rPr>
      </w:pPr>
      <w:r w:rsidRPr="00FC06C0">
        <w:rPr>
          <w:rFonts w:ascii="Times New Roman" w:hAnsi="Times New Roman" w:cs="Times New Roman"/>
          <w:b w:val="0"/>
          <w:bCs w:val="0"/>
          <w:sz w:val="22"/>
          <w:szCs w:val="22"/>
        </w:rPr>
        <w:t>2.7. Салбарын хуулиудын уялдааг сайжруулах хэрэгцээ</w:t>
      </w:r>
    </w:p>
    <w:p w14:paraId="272ADB76"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Байгалийн нөөц ашиглалтын мэдээлэл нь ашигт малтмал, газрын тос, ус, ой, амьтан, байгалийн ургамал, улсын бүртгэл, татвар, шилэн данс, байгаль орчин, зөвшөөрөл зэрэг олон салбарын хуультай холбогдож байна.</w:t>
      </w:r>
    </w:p>
    <w:p w14:paraId="32320008"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Иймээс зөвхөн нэг анхдагч хууль батлах асуудлаар хязгаарлахгүйгээр холбогдох салбарын болон бүртгэлийн хуулиудад уялдуулсан нэмэлт, өөрчлөлт оруулах шаардлага байгаа эсэхийг судлах нь зүйтэй байна.</w:t>
      </w:r>
    </w:p>
    <w:p w14:paraId="4337F54B" w14:textId="77777777" w:rsidR="005458B9" w:rsidRPr="00FC06C0" w:rsidRDefault="005458B9" w:rsidP="008244B7">
      <w:pPr>
        <w:pStyle w:val="NormalWeb"/>
        <w:spacing w:before="0" w:beforeAutospacing="0" w:after="0" w:afterAutospacing="0" w:line="360" w:lineRule="auto"/>
        <w:jc w:val="both"/>
        <w:rPr>
          <w:sz w:val="22"/>
          <w:szCs w:val="22"/>
        </w:rPr>
      </w:pPr>
      <w:r w:rsidRPr="00FC06C0">
        <w:rPr>
          <w:sz w:val="22"/>
          <w:szCs w:val="22"/>
        </w:rPr>
        <w:t>Энэ хүрээнд дараах асуудлыг авч үзнэ:</w:t>
      </w:r>
    </w:p>
    <w:p w14:paraId="54CA1589" w14:textId="77777777" w:rsidR="005458B9" w:rsidRPr="00FC06C0" w:rsidRDefault="005458B9" w:rsidP="008244B7">
      <w:pPr>
        <w:pStyle w:val="NormalWeb"/>
        <w:numPr>
          <w:ilvl w:val="0"/>
          <w:numId w:val="8"/>
        </w:numPr>
        <w:spacing w:before="0" w:beforeAutospacing="0" w:after="0" w:afterAutospacing="0" w:line="360" w:lineRule="auto"/>
        <w:jc w:val="both"/>
        <w:rPr>
          <w:sz w:val="22"/>
          <w:szCs w:val="22"/>
        </w:rPr>
      </w:pPr>
      <w:r w:rsidRPr="00FC06C0">
        <w:rPr>
          <w:sz w:val="22"/>
          <w:szCs w:val="22"/>
        </w:rPr>
        <w:t>зөвшөөрөл, бүртгэлийн мэдээллийг нэгдсэн мэдээллийн тогтолцоотой холбох;</w:t>
      </w:r>
    </w:p>
    <w:p w14:paraId="67A91A0F" w14:textId="77777777" w:rsidR="005458B9" w:rsidRPr="00FC06C0" w:rsidRDefault="005458B9" w:rsidP="008244B7">
      <w:pPr>
        <w:pStyle w:val="NormalWeb"/>
        <w:numPr>
          <w:ilvl w:val="0"/>
          <w:numId w:val="8"/>
        </w:numPr>
        <w:spacing w:before="0" w:beforeAutospacing="0" w:after="0" w:afterAutospacing="0" w:line="360" w:lineRule="auto"/>
        <w:jc w:val="both"/>
        <w:rPr>
          <w:sz w:val="22"/>
          <w:szCs w:val="22"/>
        </w:rPr>
      </w:pPr>
      <w:r w:rsidRPr="00FC06C0">
        <w:rPr>
          <w:sz w:val="22"/>
          <w:szCs w:val="22"/>
        </w:rPr>
        <w:t>гэрээ, тайлан, төлбөр, байгаль орчны мэдээллийн уялдааг хангах;</w:t>
      </w:r>
    </w:p>
    <w:p w14:paraId="5D59A3DD" w14:textId="77777777" w:rsidR="005458B9" w:rsidRPr="00FC06C0" w:rsidRDefault="005458B9" w:rsidP="008244B7">
      <w:pPr>
        <w:pStyle w:val="NormalWeb"/>
        <w:numPr>
          <w:ilvl w:val="0"/>
          <w:numId w:val="8"/>
        </w:numPr>
        <w:spacing w:before="0" w:beforeAutospacing="0" w:after="0" w:afterAutospacing="0" w:line="360" w:lineRule="auto"/>
        <w:jc w:val="both"/>
        <w:rPr>
          <w:sz w:val="22"/>
          <w:szCs w:val="22"/>
        </w:rPr>
      </w:pPr>
      <w:r w:rsidRPr="00FC06C0">
        <w:rPr>
          <w:sz w:val="22"/>
          <w:szCs w:val="22"/>
        </w:rPr>
        <w:t>эцсийн өмчлөгч, хувьцаа эзэмшигчийн мэдээллийг тодорхой болгох;</w:t>
      </w:r>
    </w:p>
    <w:p w14:paraId="52F03D23" w14:textId="77777777" w:rsidR="005458B9" w:rsidRPr="00FC06C0" w:rsidRDefault="005458B9" w:rsidP="008244B7">
      <w:pPr>
        <w:pStyle w:val="NormalWeb"/>
        <w:numPr>
          <w:ilvl w:val="0"/>
          <w:numId w:val="8"/>
        </w:numPr>
        <w:spacing w:before="0" w:beforeAutospacing="0" w:after="0" w:afterAutospacing="0" w:line="360" w:lineRule="auto"/>
        <w:jc w:val="both"/>
        <w:rPr>
          <w:sz w:val="22"/>
          <w:szCs w:val="22"/>
        </w:rPr>
      </w:pPr>
      <w:r w:rsidRPr="00FC06C0">
        <w:rPr>
          <w:sz w:val="22"/>
          <w:szCs w:val="22"/>
        </w:rPr>
        <w:t>орон нутгийн гэрээ, хандив, дэмжлэгийн мэдээллийг ил тод болгох;</w:t>
      </w:r>
    </w:p>
    <w:p w14:paraId="6566381C" w14:textId="77777777" w:rsidR="005458B9" w:rsidRPr="00FC06C0" w:rsidRDefault="005458B9" w:rsidP="008244B7">
      <w:pPr>
        <w:pStyle w:val="NormalWeb"/>
        <w:numPr>
          <w:ilvl w:val="0"/>
          <w:numId w:val="8"/>
        </w:numPr>
        <w:spacing w:before="0" w:beforeAutospacing="0" w:after="0" w:afterAutospacing="0" w:line="360" w:lineRule="auto"/>
        <w:jc w:val="both"/>
        <w:rPr>
          <w:sz w:val="22"/>
          <w:szCs w:val="22"/>
        </w:rPr>
      </w:pPr>
      <w:r w:rsidRPr="00FC06C0">
        <w:rPr>
          <w:sz w:val="22"/>
          <w:szCs w:val="22"/>
        </w:rPr>
        <w:t>байгаль орчны нөхөн сэргээлт, уурхайн хаалт, ус ашиглалтын мэдээллийг олон нийтэд ойлгомжтой болгох;</w:t>
      </w:r>
    </w:p>
    <w:p w14:paraId="1D83868E" w14:textId="77777777" w:rsidR="005458B9" w:rsidRPr="00FC06C0" w:rsidRDefault="005458B9" w:rsidP="008244B7">
      <w:pPr>
        <w:pStyle w:val="NormalWeb"/>
        <w:numPr>
          <w:ilvl w:val="0"/>
          <w:numId w:val="8"/>
        </w:numPr>
        <w:spacing w:before="0" w:beforeAutospacing="0" w:after="0" w:afterAutospacing="0" w:line="360" w:lineRule="auto"/>
        <w:jc w:val="both"/>
        <w:rPr>
          <w:sz w:val="22"/>
          <w:szCs w:val="22"/>
        </w:rPr>
      </w:pPr>
      <w:r w:rsidRPr="00FC06C0">
        <w:rPr>
          <w:sz w:val="22"/>
          <w:szCs w:val="22"/>
        </w:rPr>
        <w:t>төрийн болон орон нутгийн өмчит хуулийн этгээдийн мэдээллийг ил тод, хяналттай болгох.</w:t>
      </w:r>
    </w:p>
    <w:p w14:paraId="370F85AD" w14:textId="2FD856CF" w:rsidR="00B63449" w:rsidRPr="00FC06C0" w:rsidRDefault="005458B9" w:rsidP="008244B7">
      <w:pPr>
        <w:pStyle w:val="NormalWeb"/>
        <w:spacing w:before="0" w:beforeAutospacing="0" w:after="0" w:afterAutospacing="0" w:line="360" w:lineRule="auto"/>
        <w:jc w:val="both"/>
        <w:rPr>
          <w:sz w:val="22"/>
          <w:szCs w:val="22"/>
        </w:rPr>
      </w:pPr>
      <w:r w:rsidRPr="00FC06C0">
        <w:rPr>
          <w:sz w:val="22"/>
          <w:szCs w:val="22"/>
        </w:rPr>
        <w:t>Иймд асуудлыг шийдвэрлэх зорилго нь байгалийн нөөц ашиглалтын мэдээллийг зөвхөн нэг удаа нийтлэх, эсхүл нэг байгууллагын тайлангаар хязгаарлах бус, харин байгалийн нөөцийн бүх төрөлтэй холбоотой нийтийн ач холбогдол бүхий мэдээллийг нэгтгэх, баталгаажуулах, харьцуулах, олон нийтэд ойлгомжтой хүргэх, төрийн шийдвэр гаргалтад ашиглах эрх зүйн тогтолцоо шаардлагатай эсэхийг тодорхойлоход оршино.</w:t>
      </w:r>
    </w:p>
    <w:p w14:paraId="2C3EB860" w14:textId="77777777" w:rsidR="002F40BB" w:rsidRPr="00FC06C0" w:rsidRDefault="002F40BB" w:rsidP="008244B7">
      <w:pPr>
        <w:pStyle w:val="BodyText"/>
        <w:tabs>
          <w:tab w:val="left" w:pos="709"/>
        </w:tabs>
        <w:spacing w:after="0" w:line="360" w:lineRule="auto"/>
        <w:ind w:left="709"/>
        <w:jc w:val="both"/>
        <w:rPr>
          <w:rFonts w:ascii="Times New Roman" w:hAnsi="Times New Roman" w:cs="Times New Roman"/>
          <w:sz w:val="22"/>
          <w:szCs w:val="22"/>
        </w:rPr>
      </w:pPr>
    </w:p>
    <w:p w14:paraId="5BD827D2" w14:textId="77777777" w:rsidR="00FC06C0" w:rsidRPr="00FC06C0" w:rsidRDefault="00FC06C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br w:type="page"/>
      </w:r>
    </w:p>
    <w:p w14:paraId="30F45A28" w14:textId="668A1F1A"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lastRenderedPageBreak/>
        <w:t>ГУРАВ. АСУУДЛЫГ ЗОХИЦУУЛАХ ХУВИЛБАРУУД, ТЭДГЭЭРИЙН ЭЕРЭГ, СӨРӨГ ТАЛЫГ ХАРЬЦУУЛСАН БАЙДАЛ</w:t>
      </w:r>
    </w:p>
    <w:p w14:paraId="29336C40" w14:textId="77777777" w:rsidR="00C23482" w:rsidRPr="00FC06C0" w:rsidRDefault="00C23482" w:rsidP="008244B7">
      <w:pPr>
        <w:pStyle w:val="BodyTextp"/>
        <w:spacing w:after="0" w:line="360" w:lineRule="auto"/>
        <w:rPr>
          <w:rFonts w:ascii="Times New Roman" w:hAnsi="Times New Roman" w:cs="Times New Roman"/>
          <w:sz w:val="22"/>
          <w:szCs w:val="22"/>
        </w:rPr>
      </w:pPr>
    </w:p>
    <w:p w14:paraId="34CCA42C"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“Хууль тогтоомжийн хэрэгцээ, шаардлагыг урьдчилан тандан судлах аргачлал”-ын дагуу өмнөх бүлгүүдэд тодорхойлсон асуудлыг шийдвэрлэх боломжит хувилбаруудыг авч үзэв. Энэхүү шатанд хуулийн төсөл боловсруулах асуудлыг шууд урьдчилан шийдвэрлэх бус, харин тухайн асуудлыг хууль тогтоомжийн төсөл боловсруулах замаар шийдвэрлэх шаардлага байгаа эсэхийг бусад хувилбартай харьцуулан судлах нь зүйтэй байна.</w:t>
      </w:r>
    </w:p>
    <w:p w14:paraId="3AC035F2"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Өмнөх бүлгүүдэд дурдсанчлан байгалийн нөөц ашиглалттай холбоотой мэдээлэл олон хууль, олон байгууллага, олон мэдээллийн санд салангид байдлаар бүрдэж байна. Иймээс уг асуудлыг зөвхөн шинээр хууль боловсруулах замаар бус, мөн одоогийн хууль тогтоомж, захиргааны шийдвэр, цахим систем, сургалт, олон талт оролцоо зэрэг бусад хувилбараар шийдвэрлэх боломжтой эсэхийг харьцуулан авч үзэх шаардлагатай.</w:t>
      </w:r>
    </w:p>
    <w:p w14:paraId="7AE24CEB" w14:textId="77777777" w:rsidR="00C23482" w:rsidRPr="00FC06C0" w:rsidRDefault="00C23482" w:rsidP="008244B7">
      <w:pPr>
        <w:pStyle w:val="BodyTextp"/>
        <w:spacing w:after="0" w:line="360" w:lineRule="auto"/>
        <w:rPr>
          <w:rFonts w:ascii="Times New Roman" w:hAnsi="Times New Roman" w:cs="Times New Roman"/>
          <w:sz w:val="22"/>
          <w:szCs w:val="22"/>
        </w:rPr>
      </w:pPr>
    </w:p>
    <w:p w14:paraId="56ADC290"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Хүснэгт 2. Зохицуулалтын хувилбаруудын харьцуулалт</w:t>
      </w:r>
    </w:p>
    <w:p w14:paraId="6FB32CDE" w14:textId="77777777" w:rsidR="00DD38CA" w:rsidRPr="00FC06C0" w:rsidRDefault="00DD38CA" w:rsidP="008244B7">
      <w:pPr>
        <w:pStyle w:val="BodyTextp"/>
        <w:spacing w:after="0" w:line="360" w:lineRule="auto"/>
        <w:rPr>
          <w:rFonts w:ascii="Times New Roman" w:hAnsi="Times New Roman" w:cs="Times New Roman"/>
          <w:sz w:val="22"/>
          <w:szCs w:val="22"/>
        </w:rPr>
      </w:pPr>
    </w:p>
    <w:tbl>
      <w:tblPr>
        <w:tblStyle w:val="TableGrid"/>
        <w:tblW w:w="0" w:type="auto"/>
        <w:jc w:val="center"/>
        <w:tblLook w:val="04A0" w:firstRow="1" w:lastRow="0" w:firstColumn="1" w:lastColumn="0" w:noHBand="0" w:noVBand="1"/>
      </w:tblPr>
      <w:tblGrid>
        <w:gridCol w:w="1707"/>
        <w:gridCol w:w="2708"/>
        <w:gridCol w:w="2600"/>
        <w:gridCol w:w="1984"/>
      </w:tblGrid>
      <w:tr w:rsidR="00FC06C0" w:rsidRPr="00FC06C0" w14:paraId="68040268" w14:textId="77777777" w:rsidTr="00FC06C0">
        <w:trPr>
          <w:jc w:val="center"/>
        </w:trPr>
        <w:tc>
          <w:tcPr>
            <w:tcW w:w="0" w:type="auto"/>
            <w:vAlign w:val="center"/>
            <w:hideMark/>
          </w:tcPr>
          <w:p w14:paraId="44BAF8CE"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Хувилбар</w:t>
            </w:r>
          </w:p>
        </w:tc>
        <w:tc>
          <w:tcPr>
            <w:tcW w:w="0" w:type="auto"/>
            <w:vAlign w:val="center"/>
            <w:hideMark/>
          </w:tcPr>
          <w:p w14:paraId="53E7D4DF"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Зорилгод хүрэх боломж</w:t>
            </w:r>
          </w:p>
        </w:tc>
        <w:tc>
          <w:tcPr>
            <w:tcW w:w="0" w:type="auto"/>
            <w:vAlign w:val="center"/>
            <w:hideMark/>
          </w:tcPr>
          <w:p w14:paraId="7FDE4746"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Зардал, үр өгөөжийн харьцаа</w:t>
            </w:r>
          </w:p>
        </w:tc>
        <w:tc>
          <w:tcPr>
            <w:tcW w:w="0" w:type="auto"/>
            <w:vAlign w:val="center"/>
            <w:hideMark/>
          </w:tcPr>
          <w:p w14:paraId="0D614796"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Урьдчилсан дүгнэлт</w:t>
            </w:r>
          </w:p>
        </w:tc>
      </w:tr>
      <w:tr w:rsidR="00FC06C0" w:rsidRPr="00FC06C0" w14:paraId="550AEAD9" w14:textId="77777777" w:rsidTr="00FC06C0">
        <w:trPr>
          <w:jc w:val="center"/>
        </w:trPr>
        <w:tc>
          <w:tcPr>
            <w:tcW w:w="0" w:type="auto"/>
            <w:vAlign w:val="center"/>
            <w:hideMark/>
          </w:tcPr>
          <w:p w14:paraId="7CDD4378"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1. “Тэг” хувилбар буюу шинээр зохицуулалт хийхгүй байх</w:t>
            </w:r>
          </w:p>
        </w:tc>
        <w:tc>
          <w:tcPr>
            <w:tcW w:w="0" w:type="auto"/>
            <w:vAlign w:val="center"/>
            <w:hideMark/>
          </w:tcPr>
          <w:p w14:paraId="4F723DD1"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Одоогийн хууль, журам, мэдээллийн сан, тайлагналын арга хэмжээг хэвээр үлдээнэ. Энэ тохиолдолд мэдээлэл олон байгууллага, олон системд салангид хэвээр байх, иргэд нэг эх сурвалжаас ойлгомжтой мэдээлэл авах боломж хязгаарлагдах эрсдэлтэй.</w:t>
            </w:r>
          </w:p>
        </w:tc>
        <w:tc>
          <w:tcPr>
            <w:tcW w:w="0" w:type="auto"/>
            <w:vAlign w:val="center"/>
            <w:hideMark/>
          </w:tcPr>
          <w:p w14:paraId="6CBA5211"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Шууд нэмэлт зардал гарахгүй. Гэвч мэдээллийн чанар, олон нийтийн хяналт, байгаль орчны хариуцлага, авлигаас урьдчилан сэргийлэх үр нөлөө сул хэвээр үлдэх магадлалтай.</w:t>
            </w:r>
          </w:p>
        </w:tc>
        <w:tc>
          <w:tcPr>
            <w:tcW w:w="0" w:type="auto"/>
            <w:vAlign w:val="center"/>
            <w:hideMark/>
          </w:tcPr>
          <w:p w14:paraId="42EB3988"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Суурь асуудлыг шийдвэрлэх боломж хязгаарлагдмал.</w:t>
            </w:r>
          </w:p>
        </w:tc>
      </w:tr>
      <w:tr w:rsidR="00FC06C0" w:rsidRPr="00FC06C0" w14:paraId="0DF9D212" w14:textId="77777777" w:rsidTr="00FC06C0">
        <w:trPr>
          <w:jc w:val="center"/>
        </w:trPr>
        <w:tc>
          <w:tcPr>
            <w:tcW w:w="0" w:type="auto"/>
            <w:vAlign w:val="center"/>
            <w:hideMark/>
          </w:tcPr>
          <w:p w14:paraId="1EE07BDF"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2. Хэвлэл мэдээлэл, сургалт, соён гэгээрүүлэх арга хэмжээ авах</w:t>
            </w:r>
          </w:p>
        </w:tc>
        <w:tc>
          <w:tcPr>
            <w:tcW w:w="0" w:type="auto"/>
            <w:vAlign w:val="center"/>
            <w:hideMark/>
          </w:tcPr>
          <w:p w14:paraId="24FCE937"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Ил тод байдлын ач холбогдлын талаар иргэд, төрийн байгууллага, зөвшөөрөл эзэмшигчийн ойлголтыг нэмэгдүүлэхэд дэмжлэг үзүүлж болно. Гэвч мэдээлэл хэн гаргах, ямар хугацаанд гаргах, ямар мэдээллийг нээлттэй </w:t>
            </w:r>
            <w:r w:rsidRPr="00FC06C0">
              <w:rPr>
                <w:rFonts w:ascii="Times New Roman" w:hAnsi="Times New Roman" w:cs="Times New Roman"/>
                <w:sz w:val="22"/>
                <w:szCs w:val="22"/>
              </w:rPr>
              <w:lastRenderedPageBreak/>
              <w:t>байлгах, тайлангийн зөрүүг хэрхэн шийдвэрлэх зэрэг асуудлыг дангаар шийдвэрлэхгүй.</w:t>
            </w:r>
          </w:p>
        </w:tc>
        <w:tc>
          <w:tcPr>
            <w:tcW w:w="0" w:type="auto"/>
            <w:vAlign w:val="center"/>
            <w:hideMark/>
          </w:tcPr>
          <w:p w14:paraId="158B963C" w14:textId="77777777" w:rsidR="00FC06C0" w:rsidRPr="00FC06C0" w:rsidRDefault="00FC06C0"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lastRenderedPageBreak/>
              <w:t>Сургалт, сурталчилгааны тодорхой зардал гарна. Харин мэдээллийн эрх зүйн болон байгууллагын суурь асуудал хэвээр үлдэх тул үр өгөөж хязгаарлагдмал байна.</w:t>
            </w:r>
          </w:p>
        </w:tc>
        <w:tc>
          <w:tcPr>
            <w:tcW w:w="0" w:type="auto"/>
            <w:vAlign w:val="center"/>
            <w:hideMark/>
          </w:tcPr>
          <w:p w14:paraId="270F3891" w14:textId="77777777" w:rsidR="00FC06C0" w:rsidRPr="00FC06C0" w:rsidRDefault="00FC06C0"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Дэмжих арга хэмжээ байж болох боловч үндсэн шийдэл болох боломжгүй.</w:t>
            </w:r>
          </w:p>
        </w:tc>
      </w:tr>
      <w:tr w:rsidR="00FC06C0" w:rsidRPr="00FC06C0" w14:paraId="48229962" w14:textId="77777777" w:rsidTr="00FC06C0">
        <w:trPr>
          <w:jc w:val="center"/>
        </w:trPr>
        <w:tc>
          <w:tcPr>
            <w:tcW w:w="0" w:type="auto"/>
            <w:vAlign w:val="center"/>
            <w:hideMark/>
          </w:tcPr>
          <w:p w14:paraId="43FCA347" w14:textId="77777777" w:rsidR="00FC06C0" w:rsidRPr="00FC06C0" w:rsidRDefault="00FC06C0"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3. Зах зээлийн механизмаар дамжуулан зохицуулах</w:t>
            </w:r>
          </w:p>
        </w:tc>
        <w:tc>
          <w:tcPr>
            <w:tcW w:w="0" w:type="auto"/>
            <w:vAlign w:val="center"/>
            <w:hideMark/>
          </w:tcPr>
          <w:p w14:paraId="4E10B11C" w14:textId="77777777" w:rsidR="00FC06C0" w:rsidRPr="00FC06C0" w:rsidRDefault="00FC06C0"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Байгалийн нөөц ашиглалт нь нийтийн өмч, төрийн зөвшөөрөл, гэрээ, татвар, төлбөр, байгаль орчны хариуцлага, орон нутгийн үр өгөөжтэй холбоотой тул зөвхөн зах зээлийн өөрөө зохицуулах механизмаар ил тод байдлыг бүрэн хангах боломжгүй.</w:t>
            </w:r>
          </w:p>
        </w:tc>
        <w:tc>
          <w:tcPr>
            <w:tcW w:w="0" w:type="auto"/>
            <w:vAlign w:val="center"/>
            <w:hideMark/>
          </w:tcPr>
          <w:p w14:paraId="71676299" w14:textId="77777777" w:rsidR="00FC06C0" w:rsidRPr="00FC06C0" w:rsidRDefault="00FC06C0"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Зарим аж ахуйн нэгж сайн дурын үндсэн дээр мэдээлэл нийтэлж болох боловч мэдээллийн бүрэн байдал, үнэн зөв, харьцуулах боломж, хариуцлага баталгаажихгүй.</w:t>
            </w:r>
          </w:p>
        </w:tc>
        <w:tc>
          <w:tcPr>
            <w:tcW w:w="0" w:type="auto"/>
            <w:vAlign w:val="center"/>
            <w:hideMark/>
          </w:tcPr>
          <w:p w14:paraId="263E8936"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Дангаар хэрэглэхэд тохиромжгүй.</w:t>
            </w:r>
          </w:p>
        </w:tc>
      </w:tr>
      <w:tr w:rsidR="00FC06C0" w:rsidRPr="00FC06C0" w14:paraId="0F4BCD84" w14:textId="77777777" w:rsidTr="00FC06C0">
        <w:trPr>
          <w:jc w:val="center"/>
        </w:trPr>
        <w:tc>
          <w:tcPr>
            <w:tcW w:w="0" w:type="auto"/>
            <w:vAlign w:val="center"/>
            <w:hideMark/>
          </w:tcPr>
          <w:p w14:paraId="72632A5A"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4. Төрөөс санхүүгийн дэмжлэг үзүүлэх</w:t>
            </w:r>
          </w:p>
        </w:tc>
        <w:tc>
          <w:tcPr>
            <w:tcW w:w="0" w:type="auto"/>
            <w:vAlign w:val="center"/>
            <w:hideMark/>
          </w:tcPr>
          <w:p w14:paraId="615CB228" w14:textId="47020925" w:rsidR="00FC06C0" w:rsidRPr="00FC06C0" w:rsidRDefault="00FC06C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Цахим систем, сургалт, техникийн шинэчлэл, мэдээллийн сангийн хөгжүүлэлтэд дэмжлэг үзүүлж болно. Гэвч мэдээлэл нийлүүлэх үүрэг, мэдээллийн нууцын </w:t>
            </w:r>
            <w:r w:rsidR="008244B7">
              <w:rPr>
                <w:sz w:val="22"/>
                <w:szCs w:val="22"/>
              </w:rPr>
              <w:t>ялгаа</w:t>
            </w:r>
            <w:r w:rsidRPr="00FC06C0">
              <w:rPr>
                <w:rFonts w:ascii="Times New Roman" w:hAnsi="Times New Roman" w:cs="Times New Roman"/>
                <w:sz w:val="22"/>
                <w:szCs w:val="22"/>
              </w:rPr>
              <w:t>, гэрээний ил тод байдал, тайлангийн зөрүү, хариуцлагын асуудлыг санхүүжилтээр дангаар шийдвэрлэх боломжгүй.</w:t>
            </w:r>
          </w:p>
        </w:tc>
        <w:tc>
          <w:tcPr>
            <w:tcW w:w="0" w:type="auto"/>
            <w:vAlign w:val="center"/>
            <w:hideMark/>
          </w:tcPr>
          <w:p w14:paraId="3C2BA54A" w14:textId="77777777" w:rsidR="00FC06C0" w:rsidRPr="00FC06C0" w:rsidRDefault="00FC06C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Төсвийн зардал шаардана. Эрх зүйн тодорхой зохицуулалтгүй бол санхүүжилтийн үр дүн тогтвортой байх эсэх нь эргэлзээтэй.</w:t>
            </w:r>
          </w:p>
        </w:tc>
        <w:tc>
          <w:tcPr>
            <w:tcW w:w="0" w:type="auto"/>
            <w:vAlign w:val="center"/>
            <w:hideMark/>
          </w:tcPr>
          <w:p w14:paraId="7170CBEA" w14:textId="77777777" w:rsidR="00FC06C0" w:rsidRPr="00FC06C0" w:rsidRDefault="00FC06C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Дэмжих хэрэгсэл байж болох боловч бие даасан шийдэл биш.</w:t>
            </w:r>
          </w:p>
        </w:tc>
      </w:tr>
      <w:tr w:rsidR="00FC06C0" w:rsidRPr="00FC06C0" w14:paraId="4666CDBC" w14:textId="77777777" w:rsidTr="00FC06C0">
        <w:trPr>
          <w:jc w:val="center"/>
        </w:trPr>
        <w:tc>
          <w:tcPr>
            <w:tcW w:w="0" w:type="auto"/>
            <w:vAlign w:val="center"/>
            <w:hideMark/>
          </w:tcPr>
          <w:p w14:paraId="6A17FE04"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5. Төрийн бус байгууллага, хувийн хэвшлээр тодорхой чиг үүрэг гүйцэтгүүлэх</w:t>
            </w:r>
          </w:p>
        </w:tc>
        <w:tc>
          <w:tcPr>
            <w:tcW w:w="0" w:type="auto"/>
            <w:vAlign w:val="center"/>
            <w:hideMark/>
          </w:tcPr>
          <w:p w14:paraId="3578E114" w14:textId="220594B9"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Иргэний нийгэм, мэргэжлийн холбоо, хувийн хэвшил нь мэдээлэл түгээх, сургалт зохион байгуулах, хараат бус дүн шинжилгээ хийхэд чухал үүрэгтэй. Гэвч мэдээлэл шаардах, төрийн мэдээллийн сантай холбох, мэдээллийн нууцын </w:t>
            </w:r>
            <w:r w:rsidR="008244B7">
              <w:rPr>
                <w:sz w:val="22"/>
                <w:szCs w:val="22"/>
              </w:rPr>
              <w:t>ялгаа</w:t>
            </w:r>
            <w:r w:rsidRPr="00FC06C0">
              <w:rPr>
                <w:rFonts w:ascii="Times New Roman" w:hAnsi="Times New Roman" w:cs="Times New Roman"/>
                <w:sz w:val="22"/>
                <w:szCs w:val="22"/>
              </w:rPr>
              <w:t xml:space="preserve"> тогтоох, </w:t>
            </w:r>
            <w:r w:rsidRPr="00FC06C0">
              <w:rPr>
                <w:rFonts w:ascii="Times New Roman" w:hAnsi="Times New Roman" w:cs="Times New Roman"/>
                <w:sz w:val="22"/>
                <w:szCs w:val="22"/>
              </w:rPr>
              <w:lastRenderedPageBreak/>
              <w:t>хариуцлага тооцох зэрэг нийтийн эрх зүйн чиг үүргийг дангаар хэрэгжүүлэх боломжгүй.</w:t>
            </w:r>
          </w:p>
        </w:tc>
        <w:tc>
          <w:tcPr>
            <w:tcW w:w="0" w:type="auto"/>
            <w:vAlign w:val="center"/>
            <w:hideMark/>
          </w:tcPr>
          <w:p w14:paraId="795F9F3E"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Тодорхой ажил гүйцэтгүүлэхэд зардал гарна. Гэвч төрийн үндсэн чиг үүрэг, албан ёсны мэдээллийн баталгаа, иргэний мэдэх эрхийн хамгаалалтыг орлохгүй.</w:t>
            </w:r>
          </w:p>
        </w:tc>
        <w:tc>
          <w:tcPr>
            <w:tcW w:w="0" w:type="auto"/>
            <w:vAlign w:val="center"/>
            <w:hideMark/>
          </w:tcPr>
          <w:p w14:paraId="646D0BB3"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Туслах хувилбар байж болох ч үндсэн зохицуулалтыг орлохгүй.</w:t>
            </w:r>
          </w:p>
        </w:tc>
      </w:tr>
      <w:tr w:rsidR="00FC06C0" w:rsidRPr="00FC06C0" w14:paraId="6258A521" w14:textId="77777777" w:rsidTr="00FC06C0">
        <w:trPr>
          <w:jc w:val="center"/>
        </w:trPr>
        <w:tc>
          <w:tcPr>
            <w:tcW w:w="0" w:type="auto"/>
            <w:vAlign w:val="center"/>
            <w:hideMark/>
          </w:tcPr>
          <w:p w14:paraId="70EF7ADD"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6. Захиргааны шийдвэр, журам, хэм хэмжээний актаар зохицуулах</w:t>
            </w:r>
          </w:p>
        </w:tc>
        <w:tc>
          <w:tcPr>
            <w:tcW w:w="0" w:type="auto"/>
            <w:vAlign w:val="center"/>
            <w:hideMark/>
          </w:tcPr>
          <w:p w14:paraId="2E495AC2" w14:textId="43833739"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Засгийн газрын тогтоол, сайдын тушаал, журам, цахим системийн зохион байгуулалтаар зарим техникийн асуудлыг шийдвэрлэх боломжтой. Гэвч мэдээлэл нийлүүлэгчийн эрх, үүрэг, гэрээний ил тод байдал, мэдээллийн нууцын </w:t>
            </w:r>
            <w:r w:rsidR="008244B7">
              <w:rPr>
                <w:sz w:val="22"/>
                <w:szCs w:val="22"/>
              </w:rPr>
              <w:t>ялгаа</w:t>
            </w:r>
            <w:r w:rsidRPr="00FC06C0">
              <w:rPr>
                <w:rFonts w:ascii="Times New Roman" w:hAnsi="Times New Roman" w:cs="Times New Roman"/>
                <w:sz w:val="22"/>
                <w:szCs w:val="22"/>
              </w:rPr>
              <w:t>, тайлангийн зөрүү, хариуцлага, олон байгууллагын уялдаа зэрэг асуудлыг бүрэн зохицуулахад хязгаарлагдмал.</w:t>
            </w:r>
          </w:p>
        </w:tc>
        <w:tc>
          <w:tcPr>
            <w:tcW w:w="0" w:type="auto"/>
            <w:vAlign w:val="center"/>
            <w:hideMark/>
          </w:tcPr>
          <w:p w14:paraId="4F2BA2A9" w14:textId="77777777" w:rsidR="00FC06C0" w:rsidRPr="00FC06C0" w:rsidRDefault="00FC06C0"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Шууд зардал харьцангуй бага байж болно. Гэвч эрх зүйн тогтвортой байдал, хэрэгжилтийн хүч, байгууллага хоорондын уялдаа сул байх эрсдэлтэй.</w:t>
            </w:r>
          </w:p>
        </w:tc>
        <w:tc>
          <w:tcPr>
            <w:tcW w:w="0" w:type="auto"/>
            <w:vAlign w:val="center"/>
            <w:hideMark/>
          </w:tcPr>
          <w:p w14:paraId="580C1398" w14:textId="77777777" w:rsidR="00FC06C0" w:rsidRPr="00FC06C0" w:rsidRDefault="00FC06C0"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Богино хугацаанд ашиглаж болох ч дунд, урт хугацааны цогц шийдэл болох боломж хязгаарлагдмал.</w:t>
            </w:r>
          </w:p>
        </w:tc>
      </w:tr>
      <w:tr w:rsidR="00FC06C0" w:rsidRPr="00FC06C0" w14:paraId="5FB2C07B" w14:textId="77777777" w:rsidTr="00FC06C0">
        <w:trPr>
          <w:jc w:val="center"/>
        </w:trPr>
        <w:tc>
          <w:tcPr>
            <w:tcW w:w="0" w:type="auto"/>
            <w:vAlign w:val="center"/>
            <w:hideMark/>
          </w:tcPr>
          <w:p w14:paraId="7DC3C6F0"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7. Хууль тогтоомжийн төсөл боловсруулах</w:t>
            </w:r>
          </w:p>
        </w:tc>
        <w:tc>
          <w:tcPr>
            <w:tcW w:w="0" w:type="auto"/>
            <w:vAlign w:val="center"/>
            <w:hideMark/>
          </w:tcPr>
          <w:p w14:paraId="5AB3F13A" w14:textId="06BFADCC"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Байгалийн нөөц ашиглалтын мэдээллийг нэгтгэх, мэдээлэл нийлүүлэгчийн үүрэг, мэдээллийн нууцын </w:t>
            </w:r>
            <w:r w:rsidR="008244B7">
              <w:rPr>
                <w:sz w:val="22"/>
                <w:szCs w:val="22"/>
              </w:rPr>
              <w:t>ялгаа</w:t>
            </w:r>
            <w:r w:rsidRPr="00FC06C0">
              <w:rPr>
                <w:rFonts w:ascii="Times New Roman" w:hAnsi="Times New Roman" w:cs="Times New Roman"/>
                <w:sz w:val="22"/>
                <w:szCs w:val="22"/>
              </w:rPr>
              <w:t>, гэрээний ил тод байдал, тайлангийн зөрүү, олон талт хяналт, холбогдох хуулиудын уялдааг нэг зарчимд оруулах боломжтой эсэхийг судлах хувилбар юм.</w:t>
            </w:r>
          </w:p>
        </w:tc>
        <w:tc>
          <w:tcPr>
            <w:tcW w:w="0" w:type="auto"/>
            <w:vAlign w:val="center"/>
            <w:hideMark/>
          </w:tcPr>
          <w:p w14:paraId="443A2AA4"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Хэрэгжилтийн зардал, байгууллагын чадавх, цахим системийн уялдаа, мэдээлэл нийлүүлэгчийн ачааллыг нарийвчлан тооцох шаардлагатай. Гэхдээ мэдээллийн давхардал буурах, олон нийтийн хяналт сайжрах, авлигын эрсдэл буурах, хөрөнгө оруулалтын итгэлцэл нэмэгдэх боломжтой.</w:t>
            </w:r>
          </w:p>
        </w:tc>
        <w:tc>
          <w:tcPr>
            <w:tcW w:w="0" w:type="auto"/>
            <w:vAlign w:val="center"/>
            <w:hideMark/>
          </w:tcPr>
          <w:p w14:paraId="0682B6FD" w14:textId="77777777" w:rsidR="00FC06C0" w:rsidRPr="00FC06C0" w:rsidRDefault="00FC06C0"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Цаашид нарийвчлан судлах шаардлагатай хамгийн цогц хувилбар байж болох юм.</w:t>
            </w:r>
          </w:p>
        </w:tc>
      </w:tr>
    </w:tbl>
    <w:p w14:paraId="2E39888F"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Дээрх хувилбаруудаас үзэхэд “тэг” хувилбар, сургалт, соён гэгээрүүлэх арга хэмжээ, зах зээлийн механизм, санхүүгийн дэмжлэг, төрийн бус байгууллага болон хувийн хэвшлээр тодорхой ажил гүйцэтгүүлэх зэрэг нь тодорхой хэмжээнд дэмжих ач холбогдолтой байж болно. Гэвч эдгээр хувилбар нь байгалийн нөөц ашиглалтын мэдээллийн салангид байдал, тайлагналын давхардал, мэдээллийн нууцын тодорхойгүй байдал, гэрээ болон эцсийн өмчлөгчийн </w:t>
      </w:r>
      <w:r w:rsidRPr="00FC06C0">
        <w:rPr>
          <w:rFonts w:ascii="Times New Roman" w:hAnsi="Times New Roman" w:cs="Times New Roman"/>
          <w:sz w:val="22"/>
          <w:szCs w:val="22"/>
        </w:rPr>
        <w:lastRenderedPageBreak/>
        <w:t>мэдээллийн ил тод байдал, байгаль орчны мэдээллийн ашиглалт, тайлангийн зөрүү, олон талт хяналтын сул талыг бүрэн шийдвэрлэхэд хангалтгүй байна.</w:t>
      </w:r>
    </w:p>
    <w:p w14:paraId="0A84007C" w14:textId="09303322"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Захиргааны шийдвэр, журам, хэм хэмжээний акт гаргах хувилбар нь богино хугацаанд зарим зохион байгуулалтын болон техникийн асуудлыг шийдвэрлэх боломжтой. Гэвч байгалийн нөөц ашиглалтын мэдээллийн ил тод байдлын асуудал нь олон хууль, олон байгууллага, олон эрх ашиг, нийтийн мэдээлэл, нууц мэдээлэл, гэрээ, зөвшөөрөл, байгаль орчин, татвар, төлбөр, орон нутгийн үр өгөөжтэй холбогдож байгаа тул зөвхөн захиргааны түвшний шийдвэрээр бүрэн шийдвэрлэхэд хүндрэлтэй байна.</w:t>
      </w:r>
      <w:r w:rsidR="00FC06C0" w:rsidRPr="00FC06C0">
        <w:rPr>
          <w:rFonts w:ascii="Times New Roman" w:hAnsi="Times New Roman" w:cs="Times New Roman"/>
          <w:sz w:val="22"/>
          <w:szCs w:val="22"/>
        </w:rPr>
        <w:t xml:space="preserve"> </w:t>
      </w:r>
      <w:r w:rsidRPr="00FC06C0">
        <w:rPr>
          <w:rFonts w:ascii="Times New Roman" w:hAnsi="Times New Roman" w:cs="Times New Roman"/>
          <w:sz w:val="22"/>
          <w:szCs w:val="22"/>
        </w:rPr>
        <w:t>Ийм</w:t>
      </w:r>
      <w:r w:rsidR="00FC06C0" w:rsidRPr="00FC06C0">
        <w:rPr>
          <w:rFonts w:ascii="Times New Roman" w:hAnsi="Times New Roman" w:cs="Times New Roman"/>
          <w:sz w:val="22"/>
          <w:szCs w:val="22"/>
        </w:rPr>
        <w:t>д</w:t>
      </w:r>
      <w:r w:rsidRPr="00FC06C0">
        <w:rPr>
          <w:rFonts w:ascii="Times New Roman" w:hAnsi="Times New Roman" w:cs="Times New Roman"/>
          <w:sz w:val="22"/>
          <w:szCs w:val="22"/>
        </w:rPr>
        <w:t xml:space="preserve"> цаашид дараах хоёр хувилбарыг илүү нарийвчлан судлах нь зүйтэй гэж үзэв.</w:t>
      </w:r>
    </w:p>
    <w:p w14:paraId="0513496D" w14:textId="77777777" w:rsidR="00C23482" w:rsidRPr="00FC06C0" w:rsidRDefault="00C23482" w:rsidP="008244B7">
      <w:pPr>
        <w:pStyle w:val="BodyTextp"/>
        <w:spacing w:after="0" w:line="360" w:lineRule="auto"/>
        <w:rPr>
          <w:rFonts w:ascii="Times New Roman" w:hAnsi="Times New Roman" w:cs="Times New Roman"/>
          <w:sz w:val="22"/>
          <w:szCs w:val="22"/>
        </w:rPr>
      </w:pPr>
    </w:p>
    <w:p w14:paraId="4FF48CCD"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Хувилбар 1. Хууль тогтоомжийн төсөл боловсруулах шаардлага байгаа эсэхийг судлах</w:t>
      </w:r>
    </w:p>
    <w:p w14:paraId="73CA62C5" w14:textId="77777777" w:rsidR="00C23482" w:rsidRPr="00FC06C0" w:rsidRDefault="00C23482" w:rsidP="008244B7">
      <w:pPr>
        <w:pStyle w:val="BodyTextp"/>
        <w:spacing w:after="0" w:line="360" w:lineRule="auto"/>
        <w:rPr>
          <w:rFonts w:ascii="Times New Roman" w:hAnsi="Times New Roman" w:cs="Times New Roman"/>
          <w:sz w:val="22"/>
          <w:szCs w:val="22"/>
        </w:rPr>
      </w:pPr>
    </w:p>
    <w:p w14:paraId="6F57A3EF" w14:textId="7E3CBB90"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Энэ хувилбарын хүрээнд байгалийн нөөц ашиглалтын ил тод байдлыг хангах анхдагч хууль боловсруулах шаардлага байгаа эсэх, мөн холбогдох салбарын болон бүртгэлийн хууль тогтоомжид нэмэлт, өөрчлөлт оруулах хэрэгцээ бий эсэхийг судална.</w:t>
      </w:r>
      <w:r w:rsidR="00FC06C0" w:rsidRPr="00FC06C0">
        <w:rPr>
          <w:rFonts w:ascii="Times New Roman" w:hAnsi="Times New Roman" w:cs="Times New Roman"/>
          <w:sz w:val="22"/>
          <w:szCs w:val="22"/>
        </w:rPr>
        <w:t xml:space="preserve"> Уг</w:t>
      </w:r>
      <w:r w:rsidRPr="00FC06C0">
        <w:rPr>
          <w:rFonts w:ascii="Times New Roman" w:hAnsi="Times New Roman" w:cs="Times New Roman"/>
          <w:sz w:val="22"/>
          <w:szCs w:val="22"/>
        </w:rPr>
        <w:t xml:space="preserve"> хувилбар нь дараах асуудлыг хууль тогтоомжийн түвшинд шийдвэрлэх шаардлага байгаа эсэхийг шалгана:</w:t>
      </w:r>
    </w:p>
    <w:p w14:paraId="1038FF30" w14:textId="77777777" w:rsidR="00C23482" w:rsidRPr="00FC06C0" w:rsidRDefault="00C23482" w:rsidP="008244B7">
      <w:pPr>
        <w:pStyle w:val="BodyTextp"/>
        <w:spacing w:after="0" w:line="360" w:lineRule="auto"/>
        <w:rPr>
          <w:rFonts w:ascii="Times New Roman" w:hAnsi="Times New Roman" w:cs="Times New Roman"/>
          <w:sz w:val="22"/>
          <w:szCs w:val="22"/>
        </w:rPr>
      </w:pPr>
    </w:p>
    <w:p w14:paraId="75A2958C" w14:textId="77777777" w:rsidR="00C23482" w:rsidRPr="00FC06C0" w:rsidRDefault="00C23482" w:rsidP="008244B7">
      <w:pPr>
        <w:pStyle w:val="BodyTextp"/>
        <w:numPr>
          <w:ilvl w:val="0"/>
          <w:numId w:val="2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байгалийн нөөц ашиглалтын мэдээллийг нэг эх сурвалжаас авах боломж бүрдүүлэх;</w:t>
      </w:r>
    </w:p>
    <w:p w14:paraId="79501624" w14:textId="77777777" w:rsidR="00C23482" w:rsidRPr="00FC06C0" w:rsidRDefault="00C23482" w:rsidP="008244B7">
      <w:pPr>
        <w:pStyle w:val="BodyTextp"/>
        <w:numPr>
          <w:ilvl w:val="0"/>
          <w:numId w:val="2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мэдээлэл нийлүүлэгчийн эрх, үүрэг, хариуцлагыг тодорхой болгох;</w:t>
      </w:r>
    </w:p>
    <w:p w14:paraId="106E4DB4" w14:textId="77777777" w:rsidR="00C23482" w:rsidRPr="00FC06C0" w:rsidRDefault="00C23482" w:rsidP="008244B7">
      <w:pPr>
        <w:pStyle w:val="BodyTextp"/>
        <w:numPr>
          <w:ilvl w:val="0"/>
          <w:numId w:val="2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төрийн байгууллага, зөвшөөрөл эзэмшигч, бусад мэдээлэл нийлүүлэгчийн тайлангийн уялдааг хангах;</w:t>
      </w:r>
    </w:p>
    <w:p w14:paraId="72A7B825" w14:textId="77777777" w:rsidR="00C23482" w:rsidRPr="00FC06C0" w:rsidRDefault="00C23482" w:rsidP="008244B7">
      <w:pPr>
        <w:pStyle w:val="BodyTextp"/>
        <w:numPr>
          <w:ilvl w:val="0"/>
          <w:numId w:val="2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гэрээ, төлбөр, татвар, хандив, дэмжлэг, эцсийн өмчлөгч, байгаль орчны нөлөөлөл, нөхөн сэргээлт зэрэг нийтийн ашиг сонирхлын мэдээллийг ил тод болгох хэрэгцээг тодорхойлох;</w:t>
      </w:r>
    </w:p>
    <w:p w14:paraId="275067C4" w14:textId="490929E3" w:rsidR="00C23482" w:rsidRPr="00FC06C0" w:rsidRDefault="00C23482" w:rsidP="008244B7">
      <w:pPr>
        <w:pStyle w:val="BodyTextp"/>
        <w:numPr>
          <w:ilvl w:val="0"/>
          <w:numId w:val="2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мэдээллийн нууцын </w:t>
      </w:r>
      <w:r w:rsidR="008244B7">
        <w:rPr>
          <w:sz w:val="22"/>
          <w:szCs w:val="22"/>
        </w:rPr>
        <w:t>ялгаа</w:t>
      </w:r>
      <w:r w:rsidRPr="00FC06C0">
        <w:rPr>
          <w:rFonts w:ascii="Times New Roman" w:hAnsi="Times New Roman" w:cs="Times New Roman"/>
          <w:sz w:val="22"/>
          <w:szCs w:val="22"/>
        </w:rPr>
        <w:t>, нууцлах нөхцөл, хугацаа, шалгуурыг тодорхой болгох шаардлага байгаа эсэхийг судлах;</w:t>
      </w:r>
    </w:p>
    <w:p w14:paraId="52A99BA6" w14:textId="77777777" w:rsidR="00C23482" w:rsidRPr="00FC06C0" w:rsidRDefault="00C23482" w:rsidP="008244B7">
      <w:pPr>
        <w:pStyle w:val="BodyTextp"/>
        <w:numPr>
          <w:ilvl w:val="0"/>
          <w:numId w:val="2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тайлангийн зөрүүг тодруулах, засварлуулах, тайлбарлуулах, олон нийтэд мэдээлэх механизм шаардлагатай эсэхийг авч үзэх;</w:t>
      </w:r>
    </w:p>
    <w:p w14:paraId="4FC51A27" w14:textId="77777777" w:rsidR="00C23482" w:rsidRPr="00FC06C0" w:rsidRDefault="00C23482" w:rsidP="008244B7">
      <w:pPr>
        <w:pStyle w:val="BodyTextp"/>
        <w:numPr>
          <w:ilvl w:val="0"/>
          <w:numId w:val="2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олон талт оролцоотой хяналт, зөвлөмж, тайлагналын тогтолцоо хэрэгтэй эсэхийг судлах;</w:t>
      </w:r>
    </w:p>
    <w:p w14:paraId="578924C1" w14:textId="77777777" w:rsidR="00C23482" w:rsidRPr="00FC06C0" w:rsidRDefault="00C23482" w:rsidP="008244B7">
      <w:pPr>
        <w:pStyle w:val="BodyTextp"/>
        <w:numPr>
          <w:ilvl w:val="0"/>
          <w:numId w:val="2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төр өөрт байгаа мэдээллийг иргэн, хуулийн этгээдээс дахин шаардахгүй байх зарчмыг байгалийн нөөц ашиглалтын мэдээлэлд хэрэгжүүлэх боломжийг үнэлэх;</w:t>
      </w:r>
    </w:p>
    <w:p w14:paraId="4353F11B" w14:textId="77777777" w:rsidR="00C23482" w:rsidRPr="00FC06C0" w:rsidRDefault="00C23482" w:rsidP="008244B7">
      <w:pPr>
        <w:pStyle w:val="BodyTextp"/>
        <w:numPr>
          <w:ilvl w:val="0"/>
          <w:numId w:val="2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салбарын хуулиудад байгаа зөвшөөрөл, гэрээ, тайлан, бүртгэл, хариуцлагын зохицуулалтыг мэдээллийн нэгдсэн тогтолцоотой уялдуулах шаардлага байгаа эсэхийг судлах.</w:t>
      </w:r>
    </w:p>
    <w:p w14:paraId="06556F5B" w14:textId="77777777" w:rsidR="00C23482" w:rsidRPr="00FC06C0" w:rsidRDefault="00C23482" w:rsidP="008244B7">
      <w:pPr>
        <w:pStyle w:val="BodyTextp"/>
        <w:spacing w:after="0" w:line="360" w:lineRule="auto"/>
        <w:rPr>
          <w:rFonts w:ascii="Times New Roman" w:hAnsi="Times New Roman" w:cs="Times New Roman"/>
          <w:sz w:val="22"/>
          <w:szCs w:val="22"/>
        </w:rPr>
      </w:pPr>
    </w:p>
    <w:p w14:paraId="169DA1AB"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Энэ хувилбарын давуу тал нь асуудлыг хэсэгчлэн бус, байгалийн нөөц ашиглалтын мэдээллийн засаглалын нийтлэг асуудал гэж авч үзэх боломжтойд оршино. Харин сул тал нь хууль боловсруулах тохиолдолд хэрэгжилтийн зардал, төрийн байгууллагын чадавх, </w:t>
      </w:r>
      <w:r w:rsidRPr="00FC06C0">
        <w:rPr>
          <w:rFonts w:ascii="Times New Roman" w:hAnsi="Times New Roman" w:cs="Times New Roman"/>
          <w:sz w:val="22"/>
          <w:szCs w:val="22"/>
        </w:rPr>
        <w:lastRenderedPageBreak/>
        <w:t>мэдээллийн системийн уялдаа, хувийн хэвшлийн тайлагналын ачаалал, мэдээллийн нууцтай холбоотой маргааныг нарийвчлан тооцох шаардлагатайд оршино.</w:t>
      </w:r>
    </w:p>
    <w:p w14:paraId="384FEC05" w14:textId="77777777" w:rsidR="00C23482" w:rsidRPr="00FC06C0" w:rsidRDefault="00C23482" w:rsidP="008244B7">
      <w:pPr>
        <w:pStyle w:val="BodyTextp"/>
        <w:spacing w:after="0" w:line="360" w:lineRule="auto"/>
        <w:rPr>
          <w:rFonts w:ascii="Times New Roman" w:hAnsi="Times New Roman" w:cs="Times New Roman"/>
          <w:sz w:val="22"/>
          <w:szCs w:val="22"/>
        </w:rPr>
      </w:pPr>
    </w:p>
    <w:p w14:paraId="6D1E5FEB"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Хувилбар 2. Одоогийн хууль тогтоомжийн хүрээнд захиргааны шийдвэр, журам, хэм хэмжээний актаар зохицуулах</w:t>
      </w:r>
    </w:p>
    <w:p w14:paraId="4152ADFC" w14:textId="77777777" w:rsidR="00C23482" w:rsidRPr="00FC06C0" w:rsidRDefault="00C23482" w:rsidP="008244B7">
      <w:pPr>
        <w:pStyle w:val="BodyTextp"/>
        <w:spacing w:after="0" w:line="360" w:lineRule="auto"/>
        <w:rPr>
          <w:rFonts w:ascii="Times New Roman" w:hAnsi="Times New Roman" w:cs="Times New Roman"/>
          <w:sz w:val="22"/>
          <w:szCs w:val="22"/>
        </w:rPr>
      </w:pPr>
    </w:p>
    <w:p w14:paraId="2DE8804C" w14:textId="31C7659E"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Энэ хувилбарын хүрээнд одоо хүчин төгөлдөр үйлчилж байгаа Нийтийн мэдээллийн ил тод байдлын тухай хууль, Шилэн дансны тухай хууль, салбарын хууль тогтоомж, Засгийн газрын тогтоол, сайдын тушаал, журам, цахим мэдээллийн системийн зохион байгуулалтын арга хэмжээг ашиглан байгалийн нөөц ашиглалтын мэдээллийн ил тод байдлыг сайжруулах боломжийг авч үзнэ.</w:t>
      </w:r>
      <w:r w:rsidR="00FC06C0" w:rsidRPr="00FC06C0">
        <w:rPr>
          <w:rFonts w:ascii="Times New Roman" w:hAnsi="Times New Roman" w:cs="Times New Roman"/>
          <w:sz w:val="22"/>
          <w:szCs w:val="22"/>
        </w:rPr>
        <w:t xml:space="preserve"> Уг</w:t>
      </w:r>
      <w:r w:rsidRPr="00FC06C0">
        <w:rPr>
          <w:rFonts w:ascii="Times New Roman" w:hAnsi="Times New Roman" w:cs="Times New Roman"/>
          <w:sz w:val="22"/>
          <w:szCs w:val="22"/>
        </w:rPr>
        <w:t xml:space="preserve"> хувилбараар дараах асуудлыг тодорхой хэмжээнд шийдвэрлэх боломжтой байж болно:</w:t>
      </w:r>
    </w:p>
    <w:p w14:paraId="3E65922F" w14:textId="77777777" w:rsidR="00C23482" w:rsidRPr="00FC06C0" w:rsidRDefault="00C23482" w:rsidP="008244B7">
      <w:pPr>
        <w:pStyle w:val="BodyTextp"/>
        <w:numPr>
          <w:ilvl w:val="0"/>
          <w:numId w:val="2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төрийн байгууллагын мэдээлэл нийтлэх журам, маягтыг сайжруулах;</w:t>
      </w:r>
    </w:p>
    <w:p w14:paraId="59A5D98F" w14:textId="77777777" w:rsidR="00C23482" w:rsidRPr="00FC06C0" w:rsidRDefault="00C23482" w:rsidP="008244B7">
      <w:pPr>
        <w:pStyle w:val="BodyTextp"/>
        <w:numPr>
          <w:ilvl w:val="0"/>
          <w:numId w:val="2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одоо байгаа мэдээллийн сангуудын холбоос, лавлагааг сайжруулах;</w:t>
      </w:r>
    </w:p>
    <w:p w14:paraId="4A981D8A" w14:textId="77777777" w:rsidR="00C23482" w:rsidRPr="00FC06C0" w:rsidRDefault="00C23482" w:rsidP="008244B7">
      <w:pPr>
        <w:pStyle w:val="BodyTextp"/>
        <w:numPr>
          <w:ilvl w:val="0"/>
          <w:numId w:val="2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нээлттэй өгөгдлийн жагсаалтад байгалийн нөөцтэй холбоотой өгөгдлийг нэмэх;</w:t>
      </w:r>
    </w:p>
    <w:p w14:paraId="48B201C3" w14:textId="77777777" w:rsidR="00C23482" w:rsidRPr="00FC06C0" w:rsidRDefault="00C23482" w:rsidP="008244B7">
      <w:pPr>
        <w:pStyle w:val="BodyTextp"/>
        <w:numPr>
          <w:ilvl w:val="0"/>
          <w:numId w:val="2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ОҮИТБС болон бусад цахим тайлагналын практикийг идэвхжүүлэх;</w:t>
      </w:r>
    </w:p>
    <w:p w14:paraId="6FFA6C61" w14:textId="77777777" w:rsidR="00C23482" w:rsidRPr="00FC06C0" w:rsidRDefault="00C23482" w:rsidP="008244B7">
      <w:pPr>
        <w:pStyle w:val="BodyTextp"/>
        <w:numPr>
          <w:ilvl w:val="0"/>
          <w:numId w:val="2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байгууллага хоорондын мэдээлэл солилцоог захиргааны түвшинд нэмэгдүүлэх;</w:t>
      </w:r>
    </w:p>
    <w:p w14:paraId="751CBD92" w14:textId="77777777" w:rsidR="00C23482" w:rsidRPr="00FC06C0" w:rsidRDefault="00C23482" w:rsidP="008244B7">
      <w:pPr>
        <w:pStyle w:val="BodyTextp"/>
        <w:numPr>
          <w:ilvl w:val="0"/>
          <w:numId w:val="2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сургалт, аргачлал, зөвлөмжөөр мэдээллийн чанарыг сайжруулах.</w:t>
      </w:r>
    </w:p>
    <w:p w14:paraId="6AA17F73" w14:textId="77777777" w:rsidR="00C23482" w:rsidRPr="00FC06C0" w:rsidRDefault="00C23482" w:rsidP="008244B7">
      <w:pPr>
        <w:pStyle w:val="BodyTextp"/>
        <w:spacing w:after="0" w:line="360" w:lineRule="auto"/>
        <w:rPr>
          <w:rFonts w:ascii="Times New Roman" w:hAnsi="Times New Roman" w:cs="Times New Roman"/>
          <w:sz w:val="22"/>
          <w:szCs w:val="22"/>
        </w:rPr>
      </w:pPr>
    </w:p>
    <w:p w14:paraId="50A350E4" w14:textId="5C2E3F0B"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Гэвч энэ хувилбар дараах хязгаарлалттай байна</w:t>
      </w:r>
      <w:r w:rsidR="00FC06C0" w:rsidRPr="00FC06C0">
        <w:rPr>
          <w:rFonts w:ascii="Times New Roman" w:hAnsi="Times New Roman" w:cs="Times New Roman"/>
          <w:sz w:val="22"/>
          <w:szCs w:val="22"/>
        </w:rPr>
        <w:t>. Үүнд</w:t>
      </w:r>
      <w:r w:rsidRPr="00FC06C0">
        <w:rPr>
          <w:rFonts w:ascii="Times New Roman" w:hAnsi="Times New Roman" w:cs="Times New Roman"/>
          <w:sz w:val="22"/>
          <w:szCs w:val="22"/>
        </w:rPr>
        <w:t>:</w:t>
      </w:r>
    </w:p>
    <w:p w14:paraId="24632D2C" w14:textId="77777777" w:rsidR="00C23482" w:rsidRPr="00FC06C0" w:rsidRDefault="00C23482" w:rsidP="008244B7">
      <w:pPr>
        <w:pStyle w:val="BodyTextp"/>
        <w:spacing w:after="0" w:line="360" w:lineRule="auto"/>
        <w:rPr>
          <w:rFonts w:ascii="Times New Roman" w:hAnsi="Times New Roman" w:cs="Times New Roman"/>
          <w:sz w:val="22"/>
          <w:szCs w:val="22"/>
        </w:rPr>
      </w:pPr>
    </w:p>
    <w:p w14:paraId="0BC8AB82" w14:textId="77777777" w:rsidR="00C23482" w:rsidRPr="00FC06C0" w:rsidRDefault="00C23482" w:rsidP="008244B7">
      <w:pPr>
        <w:pStyle w:val="BodyTextp"/>
        <w:numPr>
          <w:ilvl w:val="0"/>
          <w:numId w:val="26"/>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захиргааны шийдвэр нь зөвхөн тухайн хуульд олгосон эрх хэмжээний хүрээнд үйлчилнэ;</w:t>
      </w:r>
    </w:p>
    <w:p w14:paraId="2C684862" w14:textId="77777777" w:rsidR="00C23482" w:rsidRPr="00FC06C0" w:rsidRDefault="00C23482" w:rsidP="008244B7">
      <w:pPr>
        <w:pStyle w:val="BodyTextp"/>
        <w:numPr>
          <w:ilvl w:val="0"/>
          <w:numId w:val="26"/>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мэдээлэл нийлүүлэгчийн үүрэг, хариуцлагыг бүх салбарт нэг мөр тогтоох боломж хязгаарлагдана;</w:t>
      </w:r>
    </w:p>
    <w:p w14:paraId="37ADAD3F" w14:textId="77777777" w:rsidR="00C23482" w:rsidRPr="00FC06C0" w:rsidRDefault="00C23482" w:rsidP="008244B7">
      <w:pPr>
        <w:pStyle w:val="BodyTextp"/>
        <w:numPr>
          <w:ilvl w:val="0"/>
          <w:numId w:val="26"/>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гэрээ, эцсийн өмчлөгч, хандив, байгаль орчны нөлөөлөл, нөхөн сэргээлт зэрэг нийтийн ашиг сонирхлын мэдээллийг нууцад хамааруулахгүй байх зарчмыг журам дангаар бүрэн баталгаажуулах боломжгүй;</w:t>
      </w:r>
    </w:p>
    <w:p w14:paraId="1CDC14F8" w14:textId="77777777" w:rsidR="00C23482" w:rsidRPr="00FC06C0" w:rsidRDefault="00C23482" w:rsidP="008244B7">
      <w:pPr>
        <w:pStyle w:val="BodyTextp"/>
        <w:numPr>
          <w:ilvl w:val="0"/>
          <w:numId w:val="26"/>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тайлангийн зөрүү, зөвлөмжийн хэрэгжилт, олон талт хяналтын тогтолцоог захиргааны шийдвэрээр тогтвортой хэрэгжүүлэхэд хүндрэлтэй;</w:t>
      </w:r>
    </w:p>
    <w:p w14:paraId="421D21B8" w14:textId="77777777" w:rsidR="00C23482" w:rsidRPr="00FC06C0" w:rsidRDefault="00C23482" w:rsidP="008244B7">
      <w:pPr>
        <w:pStyle w:val="BodyTextp"/>
        <w:numPr>
          <w:ilvl w:val="0"/>
          <w:numId w:val="26"/>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олон салбарын хуульд байгаа тайлагнал, зөвшөөрөл, бүртгэл, хариуцлагын зохицуулалтыг нэг журамд уялдуулах боломж хязгаарлагдмал.</w:t>
      </w:r>
    </w:p>
    <w:p w14:paraId="02F7864B"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Иймээс захиргааны шийдвэр, журам, хэм хэмжээний акт нь богино хугацаанд зохион байгуулалтын зарим асуудлыг сайжруулахад ашиглаж болох боловч байгалийн нөөц ашиглалтын мэдээллийн нэгдсэн, тогтвортой, олон талт хяналттай тогтолцоог бүрдүүлэх үндсэн хувилбар болох боломж хязгаарлагдмал байна.</w:t>
      </w:r>
    </w:p>
    <w:p w14:paraId="11B71830"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Энэ шатны харьцуулалтаар хууль тогтоомжийн төсөл боловсруулах шаардлага байгаа эсэхийг цаашид нарийвчлан судлах нь зүйтэй гэж үзэв. Гэхдээ энэ нь хуулийн төсөл боловсруулах эцсийн шийдвэр биш бөгөөд дараагийн бүлэгт уг хувилбарын хүний эрх, эдийн </w:t>
      </w:r>
      <w:r w:rsidRPr="00FC06C0">
        <w:rPr>
          <w:rFonts w:ascii="Times New Roman" w:hAnsi="Times New Roman" w:cs="Times New Roman"/>
          <w:sz w:val="22"/>
          <w:szCs w:val="22"/>
        </w:rPr>
        <w:lastRenderedPageBreak/>
        <w:t>засаг, нийгэм, байгаль орчин, төрийн байгууллага, хууль тогтоомжийн уялдаанд үзүүлэх үр нөлөөг илүү нарийвчлан тандан судлах шаардлагатай.</w:t>
      </w:r>
    </w:p>
    <w:p w14:paraId="382793EC" w14:textId="77777777" w:rsidR="00C23482" w:rsidRPr="00FC06C0" w:rsidRDefault="00C23482" w:rsidP="008244B7">
      <w:pPr>
        <w:pStyle w:val="BodyTextp"/>
        <w:spacing w:after="0" w:line="360" w:lineRule="auto"/>
        <w:rPr>
          <w:rFonts w:ascii="Times New Roman" w:hAnsi="Times New Roman" w:cs="Times New Roman"/>
          <w:sz w:val="22"/>
          <w:szCs w:val="22"/>
        </w:rPr>
      </w:pPr>
    </w:p>
    <w:p w14:paraId="61629E32"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Иймд дараагийн шатанд дараах хоёр хувилбарыг голчлон харьцуулна:</w:t>
      </w:r>
    </w:p>
    <w:p w14:paraId="1F5BDFB9" w14:textId="77777777" w:rsidR="00C23482" w:rsidRPr="00FC06C0" w:rsidRDefault="00C23482" w:rsidP="008244B7">
      <w:pPr>
        <w:pStyle w:val="BodyTextp"/>
        <w:spacing w:after="0" w:line="360" w:lineRule="auto"/>
        <w:rPr>
          <w:rFonts w:ascii="Times New Roman" w:hAnsi="Times New Roman" w:cs="Times New Roman"/>
          <w:sz w:val="22"/>
          <w:szCs w:val="22"/>
        </w:rPr>
      </w:pPr>
    </w:p>
    <w:p w14:paraId="22A283D7"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Хувилбар 1: Байгалийн нөөц ашиглалтын ил тод байдлыг хангах хууль тогтоомжийн төсөл боловсруулах шаардлага байгаа эсэхийг судлах;</w:t>
      </w:r>
    </w:p>
    <w:p w14:paraId="4FA89B75"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Хувилбар 2: Одоогийн хууль тогтоомжийн хүрээнд захиргааны шийдвэр, журам, хэм хэмжээний актаар зохицуулах боломжийг судлах.</w:t>
      </w:r>
    </w:p>
    <w:p w14:paraId="1260B4DE" w14:textId="77777777" w:rsidR="00C23482" w:rsidRPr="00FC06C0" w:rsidRDefault="00C23482" w:rsidP="008244B7">
      <w:pPr>
        <w:pStyle w:val="BodyTextp"/>
        <w:spacing w:after="0" w:line="360" w:lineRule="auto"/>
        <w:rPr>
          <w:rFonts w:ascii="Times New Roman" w:hAnsi="Times New Roman" w:cs="Times New Roman"/>
          <w:sz w:val="22"/>
          <w:szCs w:val="22"/>
        </w:rPr>
      </w:pPr>
    </w:p>
    <w:p w14:paraId="04AE3359" w14:textId="23076890" w:rsidR="00B63449"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Энэ хоёр хувилбарыг зорилгод хүрэх байдал, зардал–үр өгөөжийн харьцаа, хүний эрх, эдийн засаг, нийгэм, байгаль орчин, хууль тогтоомжийн уялдаа зэрэг шалгуураар дараагийн бүлэгт нарийвчлан авч үзнэ.</w:t>
      </w:r>
    </w:p>
    <w:p w14:paraId="0AF141B2" w14:textId="77777777" w:rsidR="002F40BB" w:rsidRPr="00FC06C0" w:rsidRDefault="002F40BB" w:rsidP="008244B7">
      <w:pPr>
        <w:pStyle w:val="BodyTextp"/>
        <w:spacing w:after="0" w:line="360" w:lineRule="auto"/>
        <w:ind w:firstLine="0"/>
        <w:rPr>
          <w:rFonts w:ascii="Times New Roman" w:hAnsi="Times New Roman" w:cs="Times New Roman"/>
          <w:sz w:val="22"/>
          <w:szCs w:val="22"/>
        </w:rPr>
      </w:pPr>
    </w:p>
    <w:p w14:paraId="4F26BC12" w14:textId="77777777" w:rsidR="00FC06C0" w:rsidRPr="00FC06C0" w:rsidRDefault="00FC06C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br w:type="page"/>
      </w:r>
    </w:p>
    <w:p w14:paraId="0890DCA8" w14:textId="20B80865"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lastRenderedPageBreak/>
        <w:t>ДӨРӨВ. ЗОХИЦУУЛАЛТЫН ХУВИЛБАРУУДЫН ҮР НӨЛӨӨГ ТАНДАН СУДАЛСАН БАЙДАЛ</w:t>
      </w:r>
    </w:p>
    <w:p w14:paraId="386DC205"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Өмнөх бүлэгт хийсэн харьцуулалтаас үзэхэд байгалийн нөөц ашиглалтын мэдээллийн салангид байдал, тайлагналын давхардал, гэрээ болон эцсийн өмчлөгчийн мэдээллийн ил тод бус байдал, байгаль орчны мэдээллийн ашиглалт, тайлангийн зөрүү, олон нийтийн хяналтын сул талыг зөвхөн захиргааны шийдвэр, журам, сургалт, санхүүгийн дэмжлэгээр бүрэн шийдвэрлэхэд хүндрэлтэй байж болзошгүй байна.</w:t>
      </w:r>
    </w:p>
    <w:p w14:paraId="65B8FB01"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Иймээс энэ бүлэгт хууль тогтоомжийн төсөл боловсруулах хувилбарыг сонгосон тохиолдолд хүний эрх, эдийн засаг, нийгэм, байгаль орчин, хууль тогтоомжийн нийцэлд ямар үр нөлөө үзүүлж болохыг урьдчилан тандан судлав.</w:t>
      </w:r>
    </w:p>
    <w:p w14:paraId="04823041"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Энэ нь хуулийн төсөл аль хэдийн боловсруулагдсан, батлагдсан гэсэн утга биш юм. Харин байгалийн нөөц ашиглалтын ил тод байдлын асуудлыг хууль тогтоомжийн түвшинд зохицуулах шаардлага байгаа эсэхийг үнэлэх зорилготой.</w:t>
      </w:r>
    </w:p>
    <w:p w14:paraId="1181EDC1"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1. Хүний эрхэд үзүүлэх үр нөлөө</w:t>
      </w:r>
    </w:p>
    <w:p w14:paraId="408ACB2C"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Байгалийн нөөц ашиглалтын мэдээллийг ил тод болгох эрх зүйн зохицуулалт бий болгох хувилбар нь иргэний мэдэх эрх, эрүүл, аюулгүй орчинд амьдрах эрх, олон нийтийн хяналт тавих боломж, байгалийн баялгийн үр өгөөжийг шударгаар хүртэх зарчимтай шууд холбоотой байна.</w:t>
      </w:r>
    </w:p>
    <w:p w14:paraId="27A12A75"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Энэ хувилбар нь иргэний эрхийг хязгаарлах бус, харин нийтийн ач холбогдол бүхий мэдээллийг илүү ойлгомжтой, нээлттэй, баталгаатай болгох замаар эрхээ хэрэгжүүлэх нөхцөлийг сайжруулах боломжтой. Гэхдээ эцсийн өмчлөгч, хувьцаа эзэмшигч, улс төрд нөлөө бүхий этгээд, гэрээ, төлбөр, байгаль орчны мэдээллийг ил тод болгохдоо хувийн мэдээлэл, байгууллагын нууц, худалдааны нууцтай холбоотой тэнцвэрийг нарийвчлан тогтоох шаардлага үүснэ.</w:t>
      </w:r>
    </w:p>
    <w:p w14:paraId="6CE68B51"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Хүснэгт 3. Хүний эрхэд үзүүлэх үр нөлөө</w:t>
      </w:r>
    </w:p>
    <w:tbl>
      <w:tblPr>
        <w:tblStyle w:val="TableGrid"/>
        <w:tblW w:w="0" w:type="auto"/>
        <w:jc w:val="center"/>
        <w:tblLook w:val="04A0" w:firstRow="1" w:lastRow="0" w:firstColumn="1" w:lastColumn="0" w:noHBand="0" w:noVBand="1"/>
      </w:tblPr>
      <w:tblGrid>
        <w:gridCol w:w="1727"/>
        <w:gridCol w:w="2227"/>
        <w:gridCol w:w="1249"/>
        <w:gridCol w:w="3796"/>
      </w:tblGrid>
      <w:tr w:rsidR="00C23482" w:rsidRPr="00FC06C0" w14:paraId="25F76FCD" w14:textId="77777777" w:rsidTr="00FC06C0">
        <w:trPr>
          <w:jc w:val="center"/>
        </w:trPr>
        <w:tc>
          <w:tcPr>
            <w:tcW w:w="0" w:type="auto"/>
            <w:vAlign w:val="center"/>
            <w:hideMark/>
          </w:tcPr>
          <w:p w14:paraId="637B80D5"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Үзүүлэх үр нөлөө</w:t>
            </w:r>
          </w:p>
        </w:tc>
        <w:tc>
          <w:tcPr>
            <w:tcW w:w="0" w:type="auto"/>
            <w:vAlign w:val="center"/>
            <w:hideMark/>
          </w:tcPr>
          <w:p w14:paraId="140A667D"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Холбогдох асуулт</w:t>
            </w:r>
          </w:p>
        </w:tc>
        <w:tc>
          <w:tcPr>
            <w:tcW w:w="0" w:type="auto"/>
            <w:vAlign w:val="center"/>
            <w:hideMark/>
          </w:tcPr>
          <w:p w14:paraId="6E0A8D98"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Хариулт</w:t>
            </w:r>
          </w:p>
        </w:tc>
        <w:tc>
          <w:tcPr>
            <w:tcW w:w="0" w:type="auto"/>
            <w:vAlign w:val="center"/>
            <w:hideMark/>
          </w:tcPr>
          <w:p w14:paraId="25E6E54D"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Тайлбар</w:t>
            </w:r>
          </w:p>
        </w:tc>
      </w:tr>
      <w:tr w:rsidR="00C23482" w:rsidRPr="00FC06C0" w14:paraId="14E45DCA" w14:textId="77777777" w:rsidTr="00FC06C0">
        <w:trPr>
          <w:jc w:val="center"/>
        </w:trPr>
        <w:tc>
          <w:tcPr>
            <w:tcW w:w="0" w:type="auto"/>
            <w:vAlign w:val="center"/>
            <w:hideMark/>
          </w:tcPr>
          <w:p w14:paraId="2088C120"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1. Мэдээлэл авах эрх</w:t>
            </w:r>
          </w:p>
        </w:tc>
        <w:tc>
          <w:tcPr>
            <w:tcW w:w="0" w:type="auto"/>
            <w:vAlign w:val="center"/>
            <w:hideMark/>
          </w:tcPr>
          <w:p w14:paraId="39659E33"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Иргэд байгалийн нөөц ашиглалтын талаарх мэдээллийг илүү нээлттэй авах боломж бүрдэх эсэх</w:t>
            </w:r>
          </w:p>
        </w:tc>
        <w:tc>
          <w:tcPr>
            <w:tcW w:w="0" w:type="auto"/>
            <w:vAlign w:val="center"/>
            <w:hideMark/>
          </w:tcPr>
          <w:p w14:paraId="0A72DF80"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73F4E439"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Зөвшөөрөл, гэрээ, төлбөр, байгаль орчны нөлөөлөл, нөхөн сэргээлт, орон нутгийн үр өгөөжийн мэдээллийг нэгдсэн, ойлгомжтой хэлбэрээр хүргэх эрх зүйн зохицуулалт бий болгох боломжтой.</w:t>
            </w:r>
          </w:p>
        </w:tc>
      </w:tr>
      <w:tr w:rsidR="00C23482" w:rsidRPr="00FC06C0" w14:paraId="57DB031D" w14:textId="77777777" w:rsidTr="00FC06C0">
        <w:trPr>
          <w:jc w:val="center"/>
        </w:trPr>
        <w:tc>
          <w:tcPr>
            <w:tcW w:w="0" w:type="auto"/>
            <w:vAlign w:val="center"/>
            <w:hideMark/>
          </w:tcPr>
          <w:p w14:paraId="17EEC442"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2. Эрүүл, аюулгүй орчинд амьдрах эрх</w:t>
            </w:r>
          </w:p>
        </w:tc>
        <w:tc>
          <w:tcPr>
            <w:tcW w:w="0" w:type="auto"/>
            <w:vAlign w:val="center"/>
            <w:hideMark/>
          </w:tcPr>
          <w:p w14:paraId="3DEBE275"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Байгаль орчны мэдээлэл ил тод болсноор иргэдийн хяналт сайжрах эсэх</w:t>
            </w:r>
          </w:p>
        </w:tc>
        <w:tc>
          <w:tcPr>
            <w:tcW w:w="0" w:type="auto"/>
            <w:vAlign w:val="center"/>
            <w:hideMark/>
          </w:tcPr>
          <w:p w14:paraId="1D5B6B1D"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5728EB62"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Ус ашиглалт, бохирдол, нөхөн сэргээлт, уурхайн хаалт, байгаль орчны хяналт-шинжилгээний мэдээлэл илүү хүртээмжтэй болбол орон нутгийн иргэд хяналт тавих боломж нэмэгдэнэ.</w:t>
            </w:r>
          </w:p>
        </w:tc>
      </w:tr>
      <w:tr w:rsidR="00C23482" w:rsidRPr="00FC06C0" w14:paraId="51BB2C4F" w14:textId="77777777" w:rsidTr="00FC06C0">
        <w:trPr>
          <w:jc w:val="center"/>
        </w:trPr>
        <w:tc>
          <w:tcPr>
            <w:tcW w:w="0" w:type="auto"/>
            <w:vAlign w:val="center"/>
            <w:hideMark/>
          </w:tcPr>
          <w:p w14:paraId="08135AB0"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3. Ялгаварлан гадуурхахгүй байх</w:t>
            </w:r>
          </w:p>
        </w:tc>
        <w:tc>
          <w:tcPr>
            <w:tcW w:w="0" w:type="auto"/>
            <w:vAlign w:val="center"/>
            <w:hideMark/>
          </w:tcPr>
          <w:p w14:paraId="698ABBAC"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Мэдээлэл авах боломжийг бүх иргэн, олон нийтэд тэгш олгох эсэх</w:t>
            </w:r>
          </w:p>
        </w:tc>
        <w:tc>
          <w:tcPr>
            <w:tcW w:w="0" w:type="auto"/>
            <w:vAlign w:val="center"/>
            <w:hideMark/>
          </w:tcPr>
          <w:p w14:paraId="0A4E95FF"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03DD0951"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Мэдээллийг зөвхөн төрийн байгууллага, компани хоорондын тайлангаар хязгаарлахгүй, олон нийтэд нээлттэй болгох зохицуулалт шаардлагатай эсэхийг судална.</w:t>
            </w:r>
          </w:p>
        </w:tc>
      </w:tr>
      <w:tr w:rsidR="00C23482" w:rsidRPr="00FC06C0" w14:paraId="7D8FAA5E" w14:textId="77777777" w:rsidTr="00FC06C0">
        <w:trPr>
          <w:jc w:val="center"/>
        </w:trPr>
        <w:tc>
          <w:tcPr>
            <w:tcW w:w="0" w:type="auto"/>
            <w:vAlign w:val="center"/>
            <w:hideMark/>
          </w:tcPr>
          <w:p w14:paraId="149FC245"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4. Оролцоог хангах</w:t>
            </w:r>
          </w:p>
        </w:tc>
        <w:tc>
          <w:tcPr>
            <w:tcW w:w="0" w:type="auto"/>
            <w:vAlign w:val="center"/>
            <w:hideMark/>
          </w:tcPr>
          <w:p w14:paraId="4FEC964D"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Эрх, хууль ёсны ашиг сонирхол нь хөндөгдөж буй иргэдийн оролцоог нэмэгдүүлэх эсэх</w:t>
            </w:r>
          </w:p>
        </w:tc>
        <w:tc>
          <w:tcPr>
            <w:tcW w:w="0" w:type="auto"/>
            <w:vAlign w:val="center"/>
            <w:hideMark/>
          </w:tcPr>
          <w:p w14:paraId="424EDB85"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66484518"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Орон нутгийн иргэд, иргэний нийгэм, судлаач, хэвлэл мэдээлэл бодит мэдээлэлд тулгуурлан хяналт, хэлэлцүүлэгт оролцох боломжтой болно.</w:t>
            </w:r>
          </w:p>
        </w:tc>
      </w:tr>
      <w:tr w:rsidR="00C23482" w:rsidRPr="00FC06C0" w14:paraId="38F8E5AB" w14:textId="77777777" w:rsidTr="00FC06C0">
        <w:trPr>
          <w:jc w:val="center"/>
        </w:trPr>
        <w:tc>
          <w:tcPr>
            <w:tcW w:w="0" w:type="auto"/>
            <w:vAlign w:val="center"/>
            <w:hideMark/>
          </w:tcPr>
          <w:p w14:paraId="0B87D3A2"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5. Хувийн мэдээлэл, нууцын тэнцвэр</w:t>
            </w:r>
          </w:p>
        </w:tc>
        <w:tc>
          <w:tcPr>
            <w:tcW w:w="0" w:type="auto"/>
            <w:vAlign w:val="center"/>
            <w:hideMark/>
          </w:tcPr>
          <w:p w14:paraId="74CEAE83"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Ил тод байдлын зохицуулалт хувийн мэдээлэл, бизнесийн нууцад нөлөөлөх эсэх</w:t>
            </w:r>
          </w:p>
        </w:tc>
        <w:tc>
          <w:tcPr>
            <w:tcW w:w="0" w:type="auto"/>
            <w:vAlign w:val="center"/>
            <w:hideMark/>
          </w:tcPr>
          <w:p w14:paraId="3809CE6D"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Тодорхой хэмжээнд</w:t>
            </w:r>
          </w:p>
        </w:tc>
        <w:tc>
          <w:tcPr>
            <w:tcW w:w="0" w:type="auto"/>
            <w:vAlign w:val="center"/>
            <w:hideMark/>
          </w:tcPr>
          <w:p w14:paraId="6B4108BB"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Эцсийн өмчлөгч, хувьцаа эзэмшигч, улс төрд нөлөө бүхий этгээдийн мэдээлэл нь нийтийн ашиг сонирхолтой холбоотой байж болох ч ямар мэдээллийг нийтлэх, ямар мэдээллийг хамгаалахыг тодорхой заах шаардлагатай.</w:t>
            </w:r>
          </w:p>
        </w:tc>
      </w:tr>
      <w:tr w:rsidR="00C23482" w:rsidRPr="00FC06C0" w14:paraId="419A45B8" w14:textId="77777777" w:rsidTr="00FC06C0">
        <w:trPr>
          <w:jc w:val="center"/>
        </w:trPr>
        <w:tc>
          <w:tcPr>
            <w:tcW w:w="0" w:type="auto"/>
            <w:vAlign w:val="center"/>
            <w:hideMark/>
          </w:tcPr>
          <w:p w14:paraId="3F8FB527"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6. Эрх агуулагч ба үүрэг хүлээгч</w:t>
            </w:r>
          </w:p>
        </w:tc>
        <w:tc>
          <w:tcPr>
            <w:tcW w:w="0" w:type="auto"/>
            <w:vAlign w:val="center"/>
            <w:hideMark/>
          </w:tcPr>
          <w:p w14:paraId="07255F74"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Эрх агуулагч, үүрэг хүлээгчийг тодорхойлох шаардлага бий эсэх</w:t>
            </w:r>
          </w:p>
        </w:tc>
        <w:tc>
          <w:tcPr>
            <w:tcW w:w="0" w:type="auto"/>
            <w:vAlign w:val="center"/>
            <w:hideMark/>
          </w:tcPr>
          <w:p w14:paraId="3FCBA727"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02D85DFC"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Иргэн, олон нийт, орон нутгийн иргэд эрх агуулагч; төрийн байгууллага, зөвшөөрөл эзэмшигч, мэдээлэл нийлүүлэгчид үүрэг хүлээгч байх боломжтой. Үүнийг хууль тогтоомжийн түвшинд тодорхойлох шаардлага байгаа эсэхийг судална.</w:t>
            </w:r>
          </w:p>
        </w:tc>
      </w:tr>
    </w:tbl>
    <w:p w14:paraId="56716E06"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Дээрхээс үзэхэд хууль тогтоомжийн төсөл боловсруулах хувилбар нь хүний эрхийг хязгаарлах бус, харин иргэний мэдээлэл авах эрх, орон нутгийн иргэдийн хяналт, байгаль орчны мэдээлэлд нэвтрэх боломжийг сайжруулах эерэг үр нөлөөтэй байж болохоор байна. Харин хувийн мэдээлэл, байгууллагын нууц, худалдааны нууцтай холбоотой тэнцвэрийг дараагийн шатны зохицуулалтад нарийвчлан тусгах шаардлагатай.</w:t>
      </w:r>
    </w:p>
    <w:p w14:paraId="5896C647"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2. Эдийн засагт үзүүлэх үр нөлөө</w:t>
      </w:r>
    </w:p>
    <w:p w14:paraId="2B41736D"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Байгалийн нөөц ашиглалтын мэдээллийн ил тод байдал нь зөвхөн хүний эрх, олон нийтийн хяналтын асуудал биш юм. Энэ нь хөрөнгө оруулалтын итгэлцэл, төсвийн орлогын хяналт, татвар, төлбөрийн ил тод байдал, гэрээний тогтвортой байдал, зөвшөөрөл эзэмшигчийн тайлагналын ачаалал, авлигын эрсдэлийг бууруулахтай холбоотой эдийн засгийн ач холбогдолтой.</w:t>
      </w:r>
    </w:p>
    <w:p w14:paraId="08F5EA14"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Хууль тогтоомжийн төсөл боловсруулах хувилбарыг сонговол эдийн засгийн хувьд дараах эерэг болон болзошгүй сөрөг үр нөлөөг тооцох шаардлагатай.</w:t>
      </w:r>
    </w:p>
    <w:p w14:paraId="5D21ADB2"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Хүснэгт 4. Эдийн засагт үзүүлэх үр нөлөө</w:t>
      </w:r>
    </w:p>
    <w:tbl>
      <w:tblPr>
        <w:tblStyle w:val="TableGrid"/>
        <w:tblW w:w="0" w:type="auto"/>
        <w:jc w:val="center"/>
        <w:tblLook w:val="04A0" w:firstRow="1" w:lastRow="0" w:firstColumn="1" w:lastColumn="0" w:noHBand="0" w:noVBand="1"/>
      </w:tblPr>
      <w:tblGrid>
        <w:gridCol w:w="1746"/>
        <w:gridCol w:w="2157"/>
        <w:gridCol w:w="1331"/>
        <w:gridCol w:w="3765"/>
      </w:tblGrid>
      <w:tr w:rsidR="00C23482" w:rsidRPr="00FC06C0" w14:paraId="4629A997" w14:textId="77777777" w:rsidTr="00FC06C0">
        <w:trPr>
          <w:jc w:val="center"/>
        </w:trPr>
        <w:tc>
          <w:tcPr>
            <w:tcW w:w="0" w:type="auto"/>
            <w:vAlign w:val="center"/>
            <w:hideMark/>
          </w:tcPr>
          <w:p w14:paraId="70117AD9"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Үзүүлэх үр нөлөө</w:t>
            </w:r>
          </w:p>
        </w:tc>
        <w:tc>
          <w:tcPr>
            <w:tcW w:w="0" w:type="auto"/>
            <w:vAlign w:val="center"/>
            <w:hideMark/>
          </w:tcPr>
          <w:p w14:paraId="69A2DA54"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Холбогдох асуулт</w:t>
            </w:r>
          </w:p>
        </w:tc>
        <w:tc>
          <w:tcPr>
            <w:tcW w:w="0" w:type="auto"/>
            <w:vAlign w:val="center"/>
            <w:hideMark/>
          </w:tcPr>
          <w:p w14:paraId="279EC054"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Хариулт</w:t>
            </w:r>
          </w:p>
        </w:tc>
        <w:tc>
          <w:tcPr>
            <w:tcW w:w="0" w:type="auto"/>
            <w:vAlign w:val="center"/>
            <w:hideMark/>
          </w:tcPr>
          <w:p w14:paraId="10451B01"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Тайлбар</w:t>
            </w:r>
          </w:p>
        </w:tc>
      </w:tr>
      <w:tr w:rsidR="00C23482" w:rsidRPr="00FC06C0" w14:paraId="170BC51D" w14:textId="77777777" w:rsidTr="00FC06C0">
        <w:trPr>
          <w:jc w:val="center"/>
        </w:trPr>
        <w:tc>
          <w:tcPr>
            <w:tcW w:w="0" w:type="auto"/>
            <w:vAlign w:val="center"/>
            <w:hideMark/>
          </w:tcPr>
          <w:p w14:paraId="475BD07C"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1. Хөрөнгө оруулалтын орчин</w:t>
            </w:r>
          </w:p>
        </w:tc>
        <w:tc>
          <w:tcPr>
            <w:tcW w:w="0" w:type="auto"/>
            <w:vAlign w:val="center"/>
            <w:hideMark/>
          </w:tcPr>
          <w:p w14:paraId="2859FB97"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Ил тод байдал нэмэгдэх нь хөрөнгө оруулалтын итгэлцэлд эерэг нөлөө үзүүлэх эсэх</w:t>
            </w:r>
          </w:p>
        </w:tc>
        <w:tc>
          <w:tcPr>
            <w:tcW w:w="0" w:type="auto"/>
            <w:vAlign w:val="center"/>
            <w:hideMark/>
          </w:tcPr>
          <w:p w14:paraId="1F15A1D4"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1BEE10EB"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Гэрээ, зөвшөөрөл, эцсийн өмчлөгч, төлбөр, байгаль орчны мэдээлэл илүү тодорхой болбол хөрөнгө оруулагчид эрсдэлийг бодитой үнэлэх боломж нэмэгдэнэ.</w:t>
            </w:r>
          </w:p>
        </w:tc>
      </w:tr>
      <w:tr w:rsidR="00C23482" w:rsidRPr="00FC06C0" w14:paraId="27A71A15" w14:textId="77777777" w:rsidTr="00FC06C0">
        <w:trPr>
          <w:jc w:val="center"/>
        </w:trPr>
        <w:tc>
          <w:tcPr>
            <w:tcW w:w="0" w:type="auto"/>
            <w:vAlign w:val="center"/>
            <w:hideMark/>
          </w:tcPr>
          <w:p w14:paraId="3995B6C9"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2. Төсвийн орлого, төлбөрийн хяналт</w:t>
            </w:r>
          </w:p>
        </w:tc>
        <w:tc>
          <w:tcPr>
            <w:tcW w:w="0" w:type="auto"/>
            <w:vAlign w:val="center"/>
            <w:hideMark/>
          </w:tcPr>
          <w:p w14:paraId="3F922146"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Татвар, төлбөр, хураамж, орон нутгийн орлогын мэдээлэл илүү хяналттай болох эсэх</w:t>
            </w:r>
          </w:p>
        </w:tc>
        <w:tc>
          <w:tcPr>
            <w:tcW w:w="0" w:type="auto"/>
            <w:vAlign w:val="center"/>
            <w:hideMark/>
          </w:tcPr>
          <w:p w14:paraId="6413559E"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54C86A69"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Байгалийн нөөц ашигласны төлбөр, тусгай зөвшөөрлийн төлбөр, орон нутгийн шилжүүлэг, сангийн орлого, зарцуулалтыг олон нийт болон төрийн байгууллага хянах боломж нэмэгдэнэ.</w:t>
            </w:r>
          </w:p>
        </w:tc>
      </w:tr>
      <w:tr w:rsidR="00C23482" w:rsidRPr="00FC06C0" w14:paraId="7D218AAE" w14:textId="77777777" w:rsidTr="00FC06C0">
        <w:trPr>
          <w:jc w:val="center"/>
        </w:trPr>
        <w:tc>
          <w:tcPr>
            <w:tcW w:w="0" w:type="auto"/>
            <w:vAlign w:val="center"/>
            <w:hideMark/>
          </w:tcPr>
          <w:p w14:paraId="50A06C99"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3. Авлига, ашиг сонирхлын зөрчил</w:t>
            </w:r>
          </w:p>
        </w:tc>
        <w:tc>
          <w:tcPr>
            <w:tcW w:w="0" w:type="auto"/>
            <w:vAlign w:val="center"/>
            <w:hideMark/>
          </w:tcPr>
          <w:p w14:paraId="357302AC"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Далд өмчлөл, гэрээний ил тод бус байдал, хандив дэмжлэгтэй холбоотой эрсдэл буурах эсэх</w:t>
            </w:r>
          </w:p>
        </w:tc>
        <w:tc>
          <w:tcPr>
            <w:tcW w:w="0" w:type="auto"/>
            <w:vAlign w:val="center"/>
            <w:hideMark/>
          </w:tcPr>
          <w:p w14:paraId="183A5934"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117CD5C4"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Эцсийн өмчлөгч, гэрээ, хандив, дэмжлэг, орон нутгийн гэрээний мэдээллийг ил тод болгох зохицуулалт шаардлагатай эсэхийг судлах нь авлигын эрсдэлийг бууруулах ач холбогдолтой.</w:t>
            </w:r>
          </w:p>
        </w:tc>
      </w:tr>
      <w:tr w:rsidR="00C23482" w:rsidRPr="00FC06C0" w14:paraId="6A7A6192" w14:textId="77777777" w:rsidTr="00FC06C0">
        <w:trPr>
          <w:jc w:val="center"/>
        </w:trPr>
        <w:tc>
          <w:tcPr>
            <w:tcW w:w="0" w:type="auto"/>
            <w:vAlign w:val="center"/>
            <w:hideMark/>
          </w:tcPr>
          <w:p w14:paraId="0AD2242F"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4. Захиргааны зардал</w:t>
            </w:r>
          </w:p>
        </w:tc>
        <w:tc>
          <w:tcPr>
            <w:tcW w:w="0" w:type="auto"/>
            <w:vAlign w:val="center"/>
            <w:hideMark/>
          </w:tcPr>
          <w:p w14:paraId="3AC2D300"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Хуулийн этгээдэд нэмэлт тайлагналын ачаалал үүсэх эсэх</w:t>
            </w:r>
          </w:p>
        </w:tc>
        <w:tc>
          <w:tcPr>
            <w:tcW w:w="0" w:type="auto"/>
            <w:vAlign w:val="center"/>
            <w:hideMark/>
          </w:tcPr>
          <w:p w14:paraId="5F257C1E"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Тодорхой хэмжээнд</w:t>
            </w:r>
          </w:p>
        </w:tc>
        <w:tc>
          <w:tcPr>
            <w:tcW w:w="0" w:type="auto"/>
            <w:vAlign w:val="center"/>
            <w:hideMark/>
          </w:tcPr>
          <w:p w14:paraId="3C1771ED"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Шинэ зохицуулалт бий болговол мэдээлэл нийлүүлэх үүрэг тодорхой хэмжээнд нэмэгдэж болно. Гэхдээ нэг цонхны зарчим, давхар шаардахгүй байх зарчмыг хэрэгжүүлбэл одоогийн давхардсан тайлагнал буурах боломжтой.</w:t>
            </w:r>
          </w:p>
        </w:tc>
      </w:tr>
      <w:tr w:rsidR="00C23482" w:rsidRPr="00FC06C0" w14:paraId="1C6D69C3" w14:textId="77777777" w:rsidTr="00FC06C0">
        <w:trPr>
          <w:jc w:val="center"/>
        </w:trPr>
        <w:tc>
          <w:tcPr>
            <w:tcW w:w="0" w:type="auto"/>
            <w:vAlign w:val="center"/>
            <w:hideMark/>
          </w:tcPr>
          <w:p w14:paraId="73FDFB06"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5. Төрийн байгууллагын зардал</w:t>
            </w:r>
          </w:p>
        </w:tc>
        <w:tc>
          <w:tcPr>
            <w:tcW w:w="0" w:type="auto"/>
            <w:vAlign w:val="center"/>
            <w:hideMark/>
          </w:tcPr>
          <w:p w14:paraId="7193FEFA"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Шинэ бүтэц, орон тоо, санхүүжилт шаардах эсэх</w:t>
            </w:r>
          </w:p>
        </w:tc>
        <w:tc>
          <w:tcPr>
            <w:tcW w:w="0" w:type="auto"/>
            <w:vAlign w:val="center"/>
            <w:hideMark/>
          </w:tcPr>
          <w:p w14:paraId="55A9A8F1"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Тодорхой хэмжээнд</w:t>
            </w:r>
          </w:p>
        </w:tc>
        <w:tc>
          <w:tcPr>
            <w:tcW w:w="0" w:type="auto"/>
            <w:vAlign w:val="center"/>
            <w:hideMark/>
          </w:tcPr>
          <w:p w14:paraId="68C30395"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Одоогийн мэдээллийн сан, ОҮИТБС-ын туршлага, төрийн байгууллагын одоо байгаа бүтэц дээр тулгуурлах боломжтой боловч зохион байгуулалт, цахим системийн уялдаа, орон нутгийн оролцоонд нэмэлт зардал гарах эсэхийг тооцох шаардлагатай.</w:t>
            </w:r>
          </w:p>
        </w:tc>
      </w:tr>
      <w:tr w:rsidR="00C23482" w:rsidRPr="00FC06C0" w14:paraId="21DD41AA" w14:textId="77777777" w:rsidTr="00FC06C0">
        <w:trPr>
          <w:jc w:val="center"/>
        </w:trPr>
        <w:tc>
          <w:tcPr>
            <w:tcW w:w="0" w:type="auto"/>
            <w:vAlign w:val="center"/>
            <w:hideMark/>
          </w:tcPr>
          <w:p w14:paraId="2C7F1045" w14:textId="77777777" w:rsidR="00C23482" w:rsidRPr="00FC06C0" w:rsidRDefault="00C23482"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6. Жижиг, дунд аж ахуйн нэгж</w:t>
            </w:r>
          </w:p>
        </w:tc>
        <w:tc>
          <w:tcPr>
            <w:tcW w:w="0" w:type="auto"/>
            <w:vAlign w:val="center"/>
            <w:hideMark/>
          </w:tcPr>
          <w:p w14:paraId="219FE3E9" w14:textId="77777777" w:rsidR="00C23482" w:rsidRPr="00FC06C0" w:rsidRDefault="00C23482"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Жижиг зөвшөөрөл эзэмшигчид хэт ачаалал үүсэх эсэх</w:t>
            </w:r>
          </w:p>
        </w:tc>
        <w:tc>
          <w:tcPr>
            <w:tcW w:w="0" w:type="auto"/>
            <w:vAlign w:val="center"/>
            <w:hideMark/>
          </w:tcPr>
          <w:p w14:paraId="0DF72801"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Болзошгүй</w:t>
            </w:r>
          </w:p>
        </w:tc>
        <w:tc>
          <w:tcPr>
            <w:tcW w:w="0" w:type="auto"/>
            <w:vAlign w:val="center"/>
            <w:hideMark/>
          </w:tcPr>
          <w:p w14:paraId="5DC67758"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Мэдээлэл нийлүүлэх шаардлагыг нөөц ашиглалтын төрөл, хэмжээ, эрсдэлийн түвшин, үйл ажиллагааны цар хүрээтэй уялдуулж ялгамжтай </w:t>
            </w:r>
            <w:r w:rsidRPr="00FC06C0">
              <w:rPr>
                <w:rFonts w:ascii="Times New Roman" w:hAnsi="Times New Roman" w:cs="Times New Roman"/>
                <w:sz w:val="22"/>
                <w:szCs w:val="22"/>
              </w:rPr>
              <w:lastRenderedPageBreak/>
              <w:t>тогтоох шаардлага гарч болно.</w:t>
            </w:r>
          </w:p>
        </w:tc>
      </w:tr>
      <w:tr w:rsidR="00C23482" w:rsidRPr="00FC06C0" w14:paraId="28A7B293" w14:textId="77777777" w:rsidTr="00FC06C0">
        <w:trPr>
          <w:jc w:val="center"/>
        </w:trPr>
        <w:tc>
          <w:tcPr>
            <w:tcW w:w="0" w:type="auto"/>
            <w:vAlign w:val="center"/>
            <w:hideMark/>
          </w:tcPr>
          <w:p w14:paraId="402CD04E"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7. Мэдээллийн чанар</w:t>
            </w:r>
          </w:p>
        </w:tc>
        <w:tc>
          <w:tcPr>
            <w:tcW w:w="0" w:type="auto"/>
            <w:vAlign w:val="center"/>
            <w:hideMark/>
          </w:tcPr>
          <w:p w14:paraId="124006FF"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Нэгдсэн стандарт бий болсноор мэдээллийн чанар сайжрах эсэх</w:t>
            </w:r>
          </w:p>
        </w:tc>
        <w:tc>
          <w:tcPr>
            <w:tcW w:w="0" w:type="auto"/>
            <w:vAlign w:val="center"/>
            <w:hideMark/>
          </w:tcPr>
          <w:p w14:paraId="3D592321"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1FA56F33"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Мэдээллийг нэг ангилал, нэг код, нэг стандарт, нэг хугацааны хүрээнд авах боломж бүрдвэл эдийн засгийн дүн шинжилгээ, бодлого боловсруулах чанар сайжирна.</w:t>
            </w:r>
          </w:p>
        </w:tc>
      </w:tr>
    </w:tbl>
    <w:p w14:paraId="447A69F9"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Эдийн засгийн талаас авч үзвэл хууль тогтоомжийн төсөл боловсруулах хувилбар нь хөрөнгө оруулалтын орчин, төсвийн хяналт, авлигын эрсдэлийг бууруулах, мэдээллийн чанарыг сайжруулах эерэг үр нөлөөтэй байж болохоор байна. Гэхдээ хэрэгжилтийн зардал, мэдээлэл нийлүүлэгчийн ачаалал, цахим системийн хөгжүүлэлт, жижиг аж ахуйн нэгжид үзүүлэх нөлөөг нарийвчлан тооцох шаардлагатай.</w:t>
      </w:r>
    </w:p>
    <w:p w14:paraId="2740549E"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3. Нийгэмд үзүүлэх үр нөлөө</w:t>
      </w:r>
    </w:p>
    <w:p w14:paraId="69FAFF19"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Байгалийн нөөц ашиглалт нь орон нутгийн иргэд, малчид, иргэний нийгэм, хэвлэл мэдээлэл, судлаачид, төрийн болон орон нутгийн байгууллагын хоорондын итгэлцэл, мэдээлэл солилцоо, маргаан, оролцоотой шууд холбоотой.</w:t>
      </w:r>
    </w:p>
    <w:p w14:paraId="5D1949C8"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Мэдээлэл хаалттай, салангид, ойлгомжгүй байх нь орон нутгийн түвшинд үл итгэлцэл, маргаан, буруу ойлголт, эсэргүүцэл, авлигын хардлага үүсгэх эрсдэлтэй. Харин мэдээлэл нээлттэй, ойлгомжтой, баталгаатай болбол иргэдийн оролцоо, хяналт, бодит хэлэлцүүлэг сайжрах боломжтой.</w:t>
      </w:r>
    </w:p>
    <w:p w14:paraId="2E30667B"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Хүснэгт 5. Нийгэмд үзүүлэх үр нөлөө</w:t>
      </w:r>
    </w:p>
    <w:tbl>
      <w:tblPr>
        <w:tblStyle w:val="TableGrid"/>
        <w:tblW w:w="0" w:type="auto"/>
        <w:jc w:val="center"/>
        <w:tblLook w:val="04A0" w:firstRow="1" w:lastRow="0" w:firstColumn="1" w:lastColumn="0" w:noHBand="0" w:noVBand="1"/>
      </w:tblPr>
      <w:tblGrid>
        <w:gridCol w:w="1591"/>
        <w:gridCol w:w="2343"/>
        <w:gridCol w:w="1017"/>
        <w:gridCol w:w="4048"/>
      </w:tblGrid>
      <w:tr w:rsidR="00C23482" w:rsidRPr="00FC06C0" w14:paraId="67947EDD" w14:textId="77777777" w:rsidTr="00FC06C0">
        <w:trPr>
          <w:jc w:val="center"/>
        </w:trPr>
        <w:tc>
          <w:tcPr>
            <w:tcW w:w="0" w:type="auto"/>
            <w:vAlign w:val="center"/>
            <w:hideMark/>
          </w:tcPr>
          <w:p w14:paraId="11D85AF2"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Үзүүлэх үр нөлөө</w:t>
            </w:r>
          </w:p>
        </w:tc>
        <w:tc>
          <w:tcPr>
            <w:tcW w:w="0" w:type="auto"/>
            <w:vAlign w:val="center"/>
            <w:hideMark/>
          </w:tcPr>
          <w:p w14:paraId="3425BCB9"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Холбогдох асуулт</w:t>
            </w:r>
          </w:p>
        </w:tc>
        <w:tc>
          <w:tcPr>
            <w:tcW w:w="0" w:type="auto"/>
            <w:vAlign w:val="center"/>
            <w:hideMark/>
          </w:tcPr>
          <w:p w14:paraId="26C5D1A3"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Хариулт</w:t>
            </w:r>
          </w:p>
        </w:tc>
        <w:tc>
          <w:tcPr>
            <w:tcW w:w="0" w:type="auto"/>
            <w:vAlign w:val="center"/>
            <w:hideMark/>
          </w:tcPr>
          <w:p w14:paraId="0E08182F"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Тайлбар</w:t>
            </w:r>
          </w:p>
        </w:tc>
      </w:tr>
      <w:tr w:rsidR="00C23482" w:rsidRPr="00FC06C0" w14:paraId="0E0A4428" w14:textId="77777777" w:rsidTr="00FC06C0">
        <w:trPr>
          <w:jc w:val="center"/>
        </w:trPr>
        <w:tc>
          <w:tcPr>
            <w:tcW w:w="0" w:type="auto"/>
            <w:vAlign w:val="center"/>
            <w:hideMark/>
          </w:tcPr>
          <w:p w14:paraId="46D3E28A"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1. Олон нийтийн хяналт</w:t>
            </w:r>
          </w:p>
        </w:tc>
        <w:tc>
          <w:tcPr>
            <w:tcW w:w="0" w:type="auto"/>
            <w:vAlign w:val="center"/>
            <w:hideMark/>
          </w:tcPr>
          <w:p w14:paraId="49A6A472"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Иргэд бодит мэдээлэлд суурилан хяналт тавих боломж нэмэгдэх эсэх</w:t>
            </w:r>
          </w:p>
        </w:tc>
        <w:tc>
          <w:tcPr>
            <w:tcW w:w="0" w:type="auto"/>
            <w:vAlign w:val="center"/>
            <w:hideMark/>
          </w:tcPr>
          <w:p w14:paraId="18FF7ADD"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1C1934C6"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Зөвшөөрөл, гэрээ, төлбөр, байгаль орчны мэдээлэл, нөхөн сэргээлт, хандив дэмжлэгийн мэдээлэл илүү нээлттэй болбол олон нийтийн хяналт бодитой болно.</w:t>
            </w:r>
          </w:p>
        </w:tc>
      </w:tr>
      <w:tr w:rsidR="00C23482" w:rsidRPr="00FC06C0" w14:paraId="730B5959" w14:textId="77777777" w:rsidTr="00FC06C0">
        <w:trPr>
          <w:jc w:val="center"/>
        </w:trPr>
        <w:tc>
          <w:tcPr>
            <w:tcW w:w="0" w:type="auto"/>
            <w:vAlign w:val="center"/>
            <w:hideMark/>
          </w:tcPr>
          <w:p w14:paraId="3AE57D29"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2. Орон нутгийн оролцоо</w:t>
            </w:r>
          </w:p>
        </w:tc>
        <w:tc>
          <w:tcPr>
            <w:tcW w:w="0" w:type="auto"/>
            <w:vAlign w:val="center"/>
            <w:hideMark/>
          </w:tcPr>
          <w:p w14:paraId="10FF6471"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Нутгийн иргэдийн мэдээлэл авах, хэлэлцүүлэгт оролцох боломж нэмэгдэх эсэх</w:t>
            </w:r>
          </w:p>
        </w:tc>
        <w:tc>
          <w:tcPr>
            <w:tcW w:w="0" w:type="auto"/>
            <w:vAlign w:val="center"/>
            <w:hideMark/>
          </w:tcPr>
          <w:p w14:paraId="30BCEEA9"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5B1C984B"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Тухайн нутагт олгогдсон зөвшөөрөл, байгуулсан гэрээ, төвлөрсөн төлбөр, нөхөн сэргээлтийн мэдээлэл ойлгомжтой байвал орон нутгийн оролцоо сайжирна.</w:t>
            </w:r>
          </w:p>
        </w:tc>
      </w:tr>
      <w:tr w:rsidR="00C23482" w:rsidRPr="00FC06C0" w14:paraId="45E83280" w14:textId="77777777" w:rsidTr="00FC06C0">
        <w:trPr>
          <w:jc w:val="center"/>
        </w:trPr>
        <w:tc>
          <w:tcPr>
            <w:tcW w:w="0" w:type="auto"/>
            <w:vAlign w:val="center"/>
            <w:hideMark/>
          </w:tcPr>
          <w:p w14:paraId="156F9EF3"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3. Нийгмийн итгэлцэл</w:t>
            </w:r>
          </w:p>
        </w:tc>
        <w:tc>
          <w:tcPr>
            <w:tcW w:w="0" w:type="auto"/>
            <w:vAlign w:val="center"/>
            <w:hideMark/>
          </w:tcPr>
          <w:p w14:paraId="76318E3D"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Төр, компани, иргэдийн хоорондын итгэлцэлд нөлөөлөх эсэх</w:t>
            </w:r>
          </w:p>
        </w:tc>
        <w:tc>
          <w:tcPr>
            <w:tcW w:w="0" w:type="auto"/>
            <w:vAlign w:val="center"/>
            <w:hideMark/>
          </w:tcPr>
          <w:p w14:paraId="662AC2AD"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117B6541"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Мэдээллийн зөрүү, нууцлаг байдал, ойлгомжгүй тайлагнал багасвал үл итгэлцэл буурах боломжтой.</w:t>
            </w:r>
          </w:p>
        </w:tc>
      </w:tr>
      <w:tr w:rsidR="00C23482" w:rsidRPr="00FC06C0" w14:paraId="0069A4D0" w14:textId="77777777" w:rsidTr="00FC06C0">
        <w:trPr>
          <w:jc w:val="center"/>
        </w:trPr>
        <w:tc>
          <w:tcPr>
            <w:tcW w:w="0" w:type="auto"/>
            <w:vAlign w:val="center"/>
            <w:hideMark/>
          </w:tcPr>
          <w:p w14:paraId="77E621B4"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4. Иргэний нийгэм, хэвлэл </w:t>
            </w:r>
            <w:r w:rsidRPr="00FC06C0">
              <w:rPr>
                <w:rFonts w:ascii="Times New Roman" w:hAnsi="Times New Roman" w:cs="Times New Roman"/>
                <w:sz w:val="22"/>
                <w:szCs w:val="22"/>
              </w:rPr>
              <w:lastRenderedPageBreak/>
              <w:t>мэдээлэл</w:t>
            </w:r>
          </w:p>
        </w:tc>
        <w:tc>
          <w:tcPr>
            <w:tcW w:w="0" w:type="auto"/>
            <w:vAlign w:val="center"/>
            <w:hideMark/>
          </w:tcPr>
          <w:p w14:paraId="52A7E1FD"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Баримтад суурилсан судалгаа, хяналтад дэмжлэг үзүүлэх эсэх</w:t>
            </w:r>
          </w:p>
        </w:tc>
        <w:tc>
          <w:tcPr>
            <w:tcW w:w="0" w:type="auto"/>
            <w:vAlign w:val="center"/>
            <w:hideMark/>
          </w:tcPr>
          <w:p w14:paraId="0D957A75"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3A87A249"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Нээлттэй, харьцуулах боломжтой мэдээлэл нь хараат бус судалгаа, эрэн сурвалжилга, бодлогын санал </w:t>
            </w:r>
            <w:r w:rsidRPr="00FC06C0">
              <w:rPr>
                <w:rFonts w:ascii="Times New Roman" w:hAnsi="Times New Roman" w:cs="Times New Roman"/>
                <w:sz w:val="22"/>
                <w:szCs w:val="22"/>
              </w:rPr>
              <w:lastRenderedPageBreak/>
              <w:t>боловсруулахад дэмжлэг болно.</w:t>
            </w:r>
          </w:p>
        </w:tc>
      </w:tr>
      <w:tr w:rsidR="00C23482" w:rsidRPr="00FC06C0" w14:paraId="3BE01484" w14:textId="77777777" w:rsidTr="00FC06C0">
        <w:trPr>
          <w:jc w:val="center"/>
        </w:trPr>
        <w:tc>
          <w:tcPr>
            <w:tcW w:w="0" w:type="auto"/>
            <w:vAlign w:val="center"/>
            <w:hideMark/>
          </w:tcPr>
          <w:p w14:paraId="6FE46E51"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5. Нөлөөлөлд өртсөн бүлэг</w:t>
            </w:r>
          </w:p>
        </w:tc>
        <w:tc>
          <w:tcPr>
            <w:tcW w:w="0" w:type="auto"/>
            <w:vAlign w:val="center"/>
            <w:hideMark/>
          </w:tcPr>
          <w:p w14:paraId="29690075"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Нөлөөлөлд өртсөн иргэдийн эрх ашигт эерэг нөлөө үзүүлэх эсэх</w:t>
            </w:r>
          </w:p>
        </w:tc>
        <w:tc>
          <w:tcPr>
            <w:tcW w:w="0" w:type="auto"/>
            <w:vAlign w:val="center"/>
            <w:hideMark/>
          </w:tcPr>
          <w:p w14:paraId="3C434113"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7B24550F"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Байгаль орчны нөлөөлөл, ус ашиглалт, нөхөн сэргээлт, орон нутгийн гэрээний мэдээлэл илүү тодорхой болбол нөлөөлөлд өртсөн иргэд эрхээ хамгаалах боломж нэмэгдэнэ.</w:t>
            </w:r>
          </w:p>
        </w:tc>
      </w:tr>
      <w:tr w:rsidR="00C23482" w:rsidRPr="00FC06C0" w14:paraId="32415423" w14:textId="77777777" w:rsidTr="00FC06C0">
        <w:trPr>
          <w:jc w:val="center"/>
        </w:trPr>
        <w:tc>
          <w:tcPr>
            <w:tcW w:w="0" w:type="auto"/>
            <w:vAlign w:val="center"/>
            <w:hideMark/>
          </w:tcPr>
          <w:p w14:paraId="1E7FCD5E"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6. Нийгмийн сөрөг нөлөө</w:t>
            </w:r>
          </w:p>
        </w:tc>
        <w:tc>
          <w:tcPr>
            <w:tcW w:w="0" w:type="auto"/>
            <w:vAlign w:val="center"/>
            <w:hideMark/>
          </w:tcPr>
          <w:p w14:paraId="27F65894"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Ил тод байдлын зохицуулалт шууд сөрөг нөлөө үүсгэх эсэх</w:t>
            </w:r>
          </w:p>
        </w:tc>
        <w:tc>
          <w:tcPr>
            <w:tcW w:w="0" w:type="auto"/>
            <w:vAlign w:val="center"/>
            <w:hideMark/>
          </w:tcPr>
          <w:p w14:paraId="30B0FFE8"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Үгүй</w:t>
            </w:r>
          </w:p>
        </w:tc>
        <w:tc>
          <w:tcPr>
            <w:tcW w:w="0" w:type="auto"/>
            <w:vAlign w:val="center"/>
            <w:hideMark/>
          </w:tcPr>
          <w:p w14:paraId="11562E77"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Зохицуулалтын үндсэн зорилго нь эрх хязгаарлах бус, нийтийн мэдээллийг илүү нээлттэй болгоход чиглэх боломжтой. Гэхдээ хувийн мэдээлэл, нууцын тэнцвэрийг хамгаалах шаардлагатай.</w:t>
            </w:r>
          </w:p>
        </w:tc>
      </w:tr>
    </w:tbl>
    <w:p w14:paraId="0F459271"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Нийгмийн талаас авч үзвэл хууль тогтоомжийн төсөл боловсруулах хувилбар нь орон нутгийн иргэдийн мэдээлэл авах боломж, олон нийтийн хяналт, иргэний нийгмийн оролцоо, төр–иргэн–компанийн итгэлцлийг нэмэгдүүлэх эерэг үр нөлөөтэй байж болохоор байна.</w:t>
      </w:r>
    </w:p>
    <w:p w14:paraId="7B0FB6B7"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4. Байгаль орчинд үзүүлэх үр нөлөө</w:t>
      </w:r>
    </w:p>
    <w:p w14:paraId="24E17721"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Байгалийн нөөц ашиглалтын ил тод байдлын зохицуулалт нь өөрөө олборлолт, ус ашиглалт, ой ашиглалт, ан амьтан, ургамлын ашиглалтын хэмжээг нэмэгдүүлэх шууд зохицуулалт биш юм. Харин байгаль орчинд үзүүлж буй нөлөөлөл, бохирдол, нөхөн сэргээлт, уурхайн хаалт, ус ашиглалт, байгаль орчны менежментийн төлөвлөгөө, хяналт-шинжилгээний мэдээллийг ил тод болгох замаар байгаль орчны хариуцлага, олон нийтийн хяналтыг сайжруулах боломжтой.</w:t>
      </w:r>
    </w:p>
    <w:p w14:paraId="78A3EF26"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Иймээс байгаль орчинд үзүүлэх үр нөлөө нь шууд бус боловч чухал байна.</w:t>
      </w:r>
    </w:p>
    <w:p w14:paraId="441A6D8E"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Хүснэгт 6. Байгаль орчинд үзүүлэх үр нөлөө</w:t>
      </w:r>
    </w:p>
    <w:tbl>
      <w:tblPr>
        <w:tblStyle w:val="TableGrid"/>
        <w:tblW w:w="0" w:type="auto"/>
        <w:jc w:val="center"/>
        <w:tblLook w:val="04A0" w:firstRow="1" w:lastRow="0" w:firstColumn="1" w:lastColumn="0" w:noHBand="0" w:noVBand="1"/>
      </w:tblPr>
      <w:tblGrid>
        <w:gridCol w:w="1516"/>
        <w:gridCol w:w="2507"/>
        <w:gridCol w:w="1017"/>
        <w:gridCol w:w="3959"/>
      </w:tblGrid>
      <w:tr w:rsidR="00C23482" w:rsidRPr="00FC06C0" w14:paraId="552C70E1" w14:textId="77777777" w:rsidTr="00FC06C0">
        <w:trPr>
          <w:jc w:val="center"/>
        </w:trPr>
        <w:tc>
          <w:tcPr>
            <w:tcW w:w="0" w:type="auto"/>
            <w:vAlign w:val="center"/>
            <w:hideMark/>
          </w:tcPr>
          <w:p w14:paraId="44E9B807"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Үзүүлэх үр нөлөө</w:t>
            </w:r>
          </w:p>
        </w:tc>
        <w:tc>
          <w:tcPr>
            <w:tcW w:w="0" w:type="auto"/>
            <w:vAlign w:val="center"/>
            <w:hideMark/>
          </w:tcPr>
          <w:p w14:paraId="5545BD68"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Холбогдох асуулт</w:t>
            </w:r>
          </w:p>
        </w:tc>
        <w:tc>
          <w:tcPr>
            <w:tcW w:w="0" w:type="auto"/>
            <w:vAlign w:val="center"/>
            <w:hideMark/>
          </w:tcPr>
          <w:p w14:paraId="6F8028F4"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Хариулт</w:t>
            </w:r>
          </w:p>
        </w:tc>
        <w:tc>
          <w:tcPr>
            <w:tcW w:w="0" w:type="auto"/>
            <w:vAlign w:val="center"/>
            <w:hideMark/>
          </w:tcPr>
          <w:p w14:paraId="22B0013E"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Тайлбар</w:t>
            </w:r>
          </w:p>
        </w:tc>
      </w:tr>
      <w:tr w:rsidR="00C23482" w:rsidRPr="00FC06C0" w14:paraId="38E484C3" w14:textId="77777777" w:rsidTr="00FC06C0">
        <w:trPr>
          <w:jc w:val="center"/>
        </w:trPr>
        <w:tc>
          <w:tcPr>
            <w:tcW w:w="0" w:type="auto"/>
            <w:vAlign w:val="center"/>
            <w:hideMark/>
          </w:tcPr>
          <w:p w14:paraId="24F33AE9"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1. Байгаль орчны мэдээлэл</w:t>
            </w:r>
          </w:p>
        </w:tc>
        <w:tc>
          <w:tcPr>
            <w:tcW w:w="0" w:type="auto"/>
            <w:vAlign w:val="center"/>
            <w:hideMark/>
          </w:tcPr>
          <w:p w14:paraId="2227C7F3"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Байгаль орчны нөлөөлөл, нөхөн сэргээлтийн мэдээлэл илүү нээлттэй болох эсэх</w:t>
            </w:r>
          </w:p>
        </w:tc>
        <w:tc>
          <w:tcPr>
            <w:tcW w:w="0" w:type="auto"/>
            <w:vAlign w:val="center"/>
            <w:hideMark/>
          </w:tcPr>
          <w:p w14:paraId="6B2E7DCE"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719D4171"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Байгаль орчны үнэлгээ, менежментийн төлөвлөгөө, биелэлт, нөхөн сэргээлт, хаалтын мэдээллийг олон нийтэд ойлгомжтой хэлбэрээр хүргэх шаардлага байгаа эсэхийг судална.</w:t>
            </w:r>
          </w:p>
        </w:tc>
      </w:tr>
      <w:tr w:rsidR="00C23482" w:rsidRPr="00FC06C0" w14:paraId="73CE3DE7" w14:textId="77777777" w:rsidTr="00FC06C0">
        <w:trPr>
          <w:jc w:val="center"/>
        </w:trPr>
        <w:tc>
          <w:tcPr>
            <w:tcW w:w="0" w:type="auto"/>
            <w:vAlign w:val="center"/>
            <w:hideMark/>
          </w:tcPr>
          <w:p w14:paraId="31C5F84B"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2. Усны нөөц</w:t>
            </w:r>
          </w:p>
        </w:tc>
        <w:tc>
          <w:tcPr>
            <w:tcW w:w="0" w:type="auto"/>
            <w:vAlign w:val="center"/>
            <w:hideMark/>
          </w:tcPr>
          <w:p w14:paraId="12D32BB7"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Ус ашиглалт, ус бохирдуулсны төлбөр, дахин ашиглалтын мэдээлэлд хяналт нэмэгдэх эсэх</w:t>
            </w:r>
          </w:p>
        </w:tc>
        <w:tc>
          <w:tcPr>
            <w:tcW w:w="0" w:type="auto"/>
            <w:vAlign w:val="center"/>
            <w:hideMark/>
          </w:tcPr>
          <w:p w14:paraId="4A40D67C"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34712612"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Ус ашиглалт нь уул уурхай, үйлдвэр, хөдөө аж ахуй, орон нутгийн хэрэглээтэй давхцдаг тул ил тод мэдээлэл нь усны хяналт, төлөвлөлтөд чухал.</w:t>
            </w:r>
          </w:p>
        </w:tc>
      </w:tr>
      <w:tr w:rsidR="00C23482" w:rsidRPr="00FC06C0" w14:paraId="3B802CD7" w14:textId="77777777" w:rsidTr="00FC06C0">
        <w:trPr>
          <w:jc w:val="center"/>
        </w:trPr>
        <w:tc>
          <w:tcPr>
            <w:tcW w:w="0" w:type="auto"/>
            <w:vAlign w:val="center"/>
            <w:hideMark/>
          </w:tcPr>
          <w:p w14:paraId="4A29BE0E"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3. Ой, амьтан, ургамлын нөөц</w:t>
            </w:r>
          </w:p>
        </w:tc>
        <w:tc>
          <w:tcPr>
            <w:tcW w:w="0" w:type="auto"/>
            <w:vAlign w:val="center"/>
            <w:hideMark/>
          </w:tcPr>
          <w:p w14:paraId="3E6CF1BB"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Ой, амьтан, ургамлын ашиглалтын мэдээлэл ил тод болох хэрэгцээ </w:t>
            </w:r>
            <w:r w:rsidRPr="00FC06C0">
              <w:rPr>
                <w:rFonts w:ascii="Times New Roman" w:hAnsi="Times New Roman" w:cs="Times New Roman"/>
                <w:sz w:val="22"/>
                <w:szCs w:val="22"/>
              </w:rPr>
              <w:lastRenderedPageBreak/>
              <w:t>байгаа эсэх</w:t>
            </w:r>
          </w:p>
        </w:tc>
        <w:tc>
          <w:tcPr>
            <w:tcW w:w="0" w:type="auto"/>
            <w:vAlign w:val="center"/>
            <w:hideMark/>
          </w:tcPr>
          <w:p w14:paraId="74827A2F"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Тийм</w:t>
            </w:r>
          </w:p>
        </w:tc>
        <w:tc>
          <w:tcPr>
            <w:tcW w:w="0" w:type="auto"/>
            <w:vAlign w:val="center"/>
            <w:hideMark/>
          </w:tcPr>
          <w:p w14:paraId="4C964274"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Байгалийн нөөц ашиглалтын ил тод байдлыг зөвхөн ашигт малтмалаар хязгаарлахгүй бол ой, амьтан, ургамлын </w:t>
            </w:r>
            <w:r w:rsidRPr="00FC06C0">
              <w:rPr>
                <w:rFonts w:ascii="Times New Roman" w:hAnsi="Times New Roman" w:cs="Times New Roman"/>
                <w:sz w:val="22"/>
                <w:szCs w:val="22"/>
              </w:rPr>
              <w:lastRenderedPageBreak/>
              <w:t>нөөц ашиглалт, төлбөр, нөхөн сэргээлтийн мэдээлэл мөн хамаарах боломжтой.</w:t>
            </w:r>
          </w:p>
        </w:tc>
      </w:tr>
      <w:tr w:rsidR="00C23482" w:rsidRPr="00FC06C0" w14:paraId="05905FCB" w14:textId="77777777" w:rsidTr="00FC06C0">
        <w:trPr>
          <w:jc w:val="center"/>
        </w:trPr>
        <w:tc>
          <w:tcPr>
            <w:tcW w:w="0" w:type="auto"/>
            <w:vAlign w:val="center"/>
            <w:hideMark/>
          </w:tcPr>
          <w:p w14:paraId="3F44FFA2"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lastRenderedPageBreak/>
              <w:t>4. Нөхөн сэргээлт, уурхайн хаалт</w:t>
            </w:r>
          </w:p>
        </w:tc>
        <w:tc>
          <w:tcPr>
            <w:tcW w:w="0" w:type="auto"/>
            <w:vAlign w:val="center"/>
            <w:hideMark/>
          </w:tcPr>
          <w:p w14:paraId="550FC749"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Нөхөн сэргээлт, хаалтын мэдээлэлд олон нийтийн хяналт нэмэгдэх эсэх</w:t>
            </w:r>
          </w:p>
        </w:tc>
        <w:tc>
          <w:tcPr>
            <w:tcW w:w="0" w:type="auto"/>
            <w:vAlign w:val="center"/>
            <w:hideMark/>
          </w:tcPr>
          <w:p w14:paraId="595D28C4"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65F1BA99"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Нөхөн сэргээлтийн зардал, хийсэн ажил, баталгаажуулалт, хаалтын арга хэмжээний мэдээлэл ил тод болбол байгаль орчны хариуцлага нэмэгдэнэ.</w:t>
            </w:r>
          </w:p>
        </w:tc>
      </w:tr>
      <w:tr w:rsidR="00C23482" w:rsidRPr="00FC06C0" w14:paraId="43064509" w14:textId="77777777" w:rsidTr="00FC06C0">
        <w:trPr>
          <w:jc w:val="center"/>
        </w:trPr>
        <w:tc>
          <w:tcPr>
            <w:tcW w:w="0" w:type="auto"/>
            <w:vAlign w:val="center"/>
            <w:hideMark/>
          </w:tcPr>
          <w:p w14:paraId="0EB7AAEB"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5. Хяналт шалгалт</w:t>
            </w:r>
          </w:p>
        </w:tc>
        <w:tc>
          <w:tcPr>
            <w:tcW w:w="0" w:type="auto"/>
            <w:vAlign w:val="center"/>
            <w:hideMark/>
          </w:tcPr>
          <w:p w14:paraId="3724A761"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Мэдээлэлд суурилсан хяналт сайжрах эсэх</w:t>
            </w:r>
          </w:p>
        </w:tc>
        <w:tc>
          <w:tcPr>
            <w:tcW w:w="0" w:type="auto"/>
            <w:vAlign w:val="center"/>
            <w:hideMark/>
          </w:tcPr>
          <w:p w14:paraId="1435FBF3"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Тийм</w:t>
            </w:r>
          </w:p>
        </w:tc>
        <w:tc>
          <w:tcPr>
            <w:tcW w:w="0" w:type="auto"/>
            <w:vAlign w:val="center"/>
            <w:hideMark/>
          </w:tcPr>
          <w:p w14:paraId="760F463B"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Баталгаатай, нэгтгэсэн мэдээлэлтэй бол төрийн байгууллага болон олон нийт эрсдэлд суурилсан хяналт хийх боломж нэмэгдэнэ.</w:t>
            </w:r>
          </w:p>
        </w:tc>
      </w:tr>
      <w:tr w:rsidR="00C23482" w:rsidRPr="00FC06C0" w14:paraId="0086E107" w14:textId="77777777" w:rsidTr="00FC06C0">
        <w:trPr>
          <w:jc w:val="center"/>
        </w:trPr>
        <w:tc>
          <w:tcPr>
            <w:tcW w:w="0" w:type="auto"/>
            <w:vAlign w:val="center"/>
            <w:hideMark/>
          </w:tcPr>
          <w:p w14:paraId="629350FF"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6. Байгаль орчинд шууд сөрөг нөлөө</w:t>
            </w:r>
          </w:p>
        </w:tc>
        <w:tc>
          <w:tcPr>
            <w:tcW w:w="0" w:type="auto"/>
            <w:vAlign w:val="center"/>
            <w:hideMark/>
          </w:tcPr>
          <w:p w14:paraId="48972199"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Зохицуулалт өөрөө байгаль орчинд шууд сөрөг нөлөө үүсгэх эсэх</w:t>
            </w:r>
          </w:p>
        </w:tc>
        <w:tc>
          <w:tcPr>
            <w:tcW w:w="0" w:type="auto"/>
            <w:vAlign w:val="center"/>
            <w:hideMark/>
          </w:tcPr>
          <w:p w14:paraId="68F0D80D"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Үгүй</w:t>
            </w:r>
          </w:p>
        </w:tc>
        <w:tc>
          <w:tcPr>
            <w:tcW w:w="0" w:type="auto"/>
            <w:vAlign w:val="center"/>
            <w:hideMark/>
          </w:tcPr>
          <w:p w14:paraId="7A9D5305"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Зохицуулалтын зорилго нь байгалийн нөөц ашиглалтыг нэмэгдүүлэх бус, мэдээллийн ил тод байдал, хяналтыг сайжруулахад чиглэх боломжтой.</w:t>
            </w:r>
          </w:p>
        </w:tc>
      </w:tr>
    </w:tbl>
    <w:p w14:paraId="517386E9"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Байгаль орчны талаас авч үзвэл хууль тогтоомжийн төсөл боловсруулах хувилбар нь байгаль орчинд шууд сөрөг нөлөө үүсгэхгүй байх магадлалтай. Харин ус ашиглалт, бохирдол, нөхөн сэргээлт, уурхайн хаалт, ой, амьтан, ургамлын нөөц ашиглалтын мэдээллийг илүү нээлттэй болгох замаар байгаль орчны хариуцлага, олон нийтийн хяналтыг сайжруулах эерэг үр нөлөөтэй байж болохоор байна.</w:t>
      </w:r>
    </w:p>
    <w:p w14:paraId="580B696B"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5. Хууль тогтоомжийн нийцэлд үзүүлэх үр нөлөө</w:t>
      </w:r>
    </w:p>
    <w:p w14:paraId="48D80BD5"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Байгалийн нөөц ашиглалтын ил тод байдлын асуудлыг хууль тогтоомжийн түвшинд зохицуулах хувилбарыг сонговол Монгол Улсын Үндсэн хууль, нийтийн мэдээллийн ил тод байдал, шилэн данс, зөвшөөрөл, улсын бүртгэл, татвар, байгаль орчны болон салбарын бусад хуультай нийцүүлэх шаардлага үүснэ.</w:t>
      </w:r>
    </w:p>
    <w:p w14:paraId="234ABBAE"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Энэ хувилбар нь Үндсэн хуулийн дараах зарчимтай уялдах боломжтой:</w:t>
      </w:r>
    </w:p>
    <w:p w14:paraId="050EB8C3" w14:textId="77777777" w:rsidR="00C23482" w:rsidRPr="00FC06C0" w:rsidRDefault="00C23482" w:rsidP="008244B7">
      <w:pPr>
        <w:pStyle w:val="BodyTextp"/>
        <w:numPr>
          <w:ilvl w:val="0"/>
          <w:numId w:val="9"/>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газар, түүний хэвлий, ой, ус, амьтан, ургамал болон байгалийн бусад баялаг ард түмний мэдэл, төрийн хамгаалалтад байх зарчим; </w:t>
      </w:r>
    </w:p>
    <w:p w14:paraId="20D2CD4F" w14:textId="77777777" w:rsidR="00C23482" w:rsidRPr="00FC06C0" w:rsidRDefault="00C23482" w:rsidP="008244B7">
      <w:pPr>
        <w:pStyle w:val="BodyTextp"/>
        <w:numPr>
          <w:ilvl w:val="0"/>
          <w:numId w:val="9"/>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иргэний эрүүл, аюулгүй орчинд амьдрах эрх; </w:t>
      </w:r>
    </w:p>
    <w:p w14:paraId="521B1994" w14:textId="77777777" w:rsidR="00C23482" w:rsidRPr="00FC06C0" w:rsidRDefault="00C23482" w:rsidP="008244B7">
      <w:pPr>
        <w:pStyle w:val="BodyTextp"/>
        <w:numPr>
          <w:ilvl w:val="0"/>
          <w:numId w:val="9"/>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иргэний мэдээлэл хайх, хүлээн авах эрх; </w:t>
      </w:r>
    </w:p>
    <w:p w14:paraId="74B12059" w14:textId="77777777" w:rsidR="00C23482" w:rsidRPr="00FC06C0" w:rsidRDefault="00C23482" w:rsidP="008244B7">
      <w:pPr>
        <w:pStyle w:val="BodyTextp"/>
        <w:numPr>
          <w:ilvl w:val="0"/>
          <w:numId w:val="9"/>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төрийн үйл ажиллагаа нээлттэй, ил тод байх зарчим; </w:t>
      </w:r>
    </w:p>
    <w:p w14:paraId="4A32F184" w14:textId="77777777" w:rsidR="00C23482" w:rsidRPr="00FC06C0" w:rsidRDefault="00C23482" w:rsidP="008244B7">
      <w:pPr>
        <w:pStyle w:val="BodyTextp"/>
        <w:numPr>
          <w:ilvl w:val="0"/>
          <w:numId w:val="9"/>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байгалийн баялгийн үр өгөөжийг шударга, тэгш хүртээх бодлогын суурь зарчим. </w:t>
      </w:r>
    </w:p>
    <w:p w14:paraId="1F68201C"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Мөн одоо хүчин төгөлдөр үйлчилж байгаа Нийтийн мэдээллийн ил тод байдлын тухай хууль нь мэдээллийн ил тод байдлын ерөнхий хүрээг тогтоож байгаа тул байгалийн нөөц ашиглалтын тусгай мэдээлэлтэй холбоотой зохицуулалт хийх шаардлага байгаа эсэхийг уг хуультай давхардуулахгүй, харин уялдуулах байдлаар судлах нь зүйтэй.</w:t>
      </w:r>
    </w:p>
    <w:p w14:paraId="78A48CC3"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Хүснэгт 7. Хууль тогтоомжийн нийцэлд үзүүлэх үр нөлөө</w:t>
      </w:r>
    </w:p>
    <w:tbl>
      <w:tblPr>
        <w:tblStyle w:val="TableGrid"/>
        <w:tblW w:w="0" w:type="auto"/>
        <w:jc w:val="center"/>
        <w:tblLook w:val="04A0" w:firstRow="1" w:lastRow="0" w:firstColumn="1" w:lastColumn="0" w:noHBand="0" w:noVBand="1"/>
      </w:tblPr>
      <w:tblGrid>
        <w:gridCol w:w="2509"/>
        <w:gridCol w:w="2013"/>
        <w:gridCol w:w="4477"/>
      </w:tblGrid>
      <w:tr w:rsidR="00C23482" w:rsidRPr="00FC06C0" w14:paraId="4C218B2B" w14:textId="77777777" w:rsidTr="00FC06C0">
        <w:trPr>
          <w:jc w:val="center"/>
        </w:trPr>
        <w:tc>
          <w:tcPr>
            <w:tcW w:w="0" w:type="auto"/>
            <w:vAlign w:val="center"/>
            <w:hideMark/>
          </w:tcPr>
          <w:p w14:paraId="5BB916B0"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Шалгах асуудал</w:t>
            </w:r>
          </w:p>
        </w:tc>
        <w:tc>
          <w:tcPr>
            <w:tcW w:w="0" w:type="auto"/>
            <w:vAlign w:val="center"/>
            <w:hideMark/>
          </w:tcPr>
          <w:p w14:paraId="66A855E5"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Урьдчилсан </w:t>
            </w:r>
            <w:r w:rsidRPr="00FC06C0">
              <w:rPr>
                <w:rFonts w:ascii="Times New Roman" w:hAnsi="Times New Roman" w:cs="Times New Roman"/>
                <w:sz w:val="22"/>
                <w:szCs w:val="22"/>
              </w:rPr>
              <w:lastRenderedPageBreak/>
              <w:t>үнэлгээ</w:t>
            </w:r>
          </w:p>
        </w:tc>
        <w:tc>
          <w:tcPr>
            <w:tcW w:w="0" w:type="auto"/>
            <w:vAlign w:val="center"/>
            <w:hideMark/>
          </w:tcPr>
          <w:p w14:paraId="62F42AF9"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Тайлбар</w:t>
            </w:r>
          </w:p>
        </w:tc>
      </w:tr>
      <w:tr w:rsidR="00C23482" w:rsidRPr="00FC06C0" w14:paraId="348AE8C6" w14:textId="77777777" w:rsidTr="00FC06C0">
        <w:trPr>
          <w:jc w:val="center"/>
        </w:trPr>
        <w:tc>
          <w:tcPr>
            <w:tcW w:w="0" w:type="auto"/>
            <w:vAlign w:val="center"/>
            <w:hideMark/>
          </w:tcPr>
          <w:p w14:paraId="3DE4BC00"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Үндсэн хуультай нийцэх эсэх</w:t>
            </w:r>
          </w:p>
        </w:tc>
        <w:tc>
          <w:tcPr>
            <w:tcW w:w="0" w:type="auto"/>
            <w:vAlign w:val="center"/>
            <w:hideMark/>
          </w:tcPr>
          <w:p w14:paraId="0B0D1B81" w14:textId="402D291E"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Нийц</w:t>
            </w:r>
            <w:r w:rsidR="00764A92" w:rsidRPr="00FC06C0">
              <w:rPr>
                <w:rFonts w:ascii="Times New Roman" w:hAnsi="Times New Roman" w:cs="Times New Roman"/>
                <w:sz w:val="22"/>
                <w:szCs w:val="22"/>
              </w:rPr>
              <w:t>нэ</w:t>
            </w:r>
          </w:p>
        </w:tc>
        <w:tc>
          <w:tcPr>
            <w:tcW w:w="0" w:type="auto"/>
            <w:vAlign w:val="center"/>
            <w:hideMark/>
          </w:tcPr>
          <w:p w14:paraId="10E4CCA1"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Байгалийн баялаг ард түмний мэдэл, төрийн хамгаалалтад байх зарчимтай уялдах боломжтой.</w:t>
            </w:r>
          </w:p>
        </w:tc>
      </w:tr>
      <w:tr w:rsidR="00C23482" w:rsidRPr="00FC06C0" w14:paraId="125DD4EE" w14:textId="77777777" w:rsidTr="00FC06C0">
        <w:trPr>
          <w:jc w:val="center"/>
        </w:trPr>
        <w:tc>
          <w:tcPr>
            <w:tcW w:w="0" w:type="auto"/>
            <w:vAlign w:val="center"/>
            <w:hideMark/>
          </w:tcPr>
          <w:p w14:paraId="5010B4D1"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Иргэний мэдээлэл авах эрхтэй нийцэх эсэх</w:t>
            </w:r>
          </w:p>
        </w:tc>
        <w:tc>
          <w:tcPr>
            <w:tcW w:w="0" w:type="auto"/>
            <w:vAlign w:val="center"/>
            <w:hideMark/>
          </w:tcPr>
          <w:p w14:paraId="2BF59B4E" w14:textId="14E4A686"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Нийц</w:t>
            </w:r>
            <w:r w:rsidR="00764A92" w:rsidRPr="00FC06C0">
              <w:rPr>
                <w:rFonts w:ascii="Times New Roman" w:hAnsi="Times New Roman" w:cs="Times New Roman"/>
                <w:sz w:val="22"/>
                <w:szCs w:val="22"/>
              </w:rPr>
              <w:t>нэ</w:t>
            </w:r>
          </w:p>
        </w:tc>
        <w:tc>
          <w:tcPr>
            <w:tcW w:w="0" w:type="auto"/>
            <w:vAlign w:val="center"/>
            <w:hideMark/>
          </w:tcPr>
          <w:p w14:paraId="0853CFF6"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Нийтийн ач холбогдол бүхий мэдээллийг илүү нээлттэй болгох зорилготой тул мэдээлэл авах эрхийг дэмжих боломжтой.</w:t>
            </w:r>
          </w:p>
        </w:tc>
      </w:tr>
      <w:tr w:rsidR="00C23482" w:rsidRPr="00FC06C0" w14:paraId="66ECEA2C" w14:textId="77777777" w:rsidTr="00FC06C0">
        <w:trPr>
          <w:jc w:val="center"/>
        </w:trPr>
        <w:tc>
          <w:tcPr>
            <w:tcW w:w="0" w:type="auto"/>
            <w:vAlign w:val="center"/>
            <w:hideMark/>
          </w:tcPr>
          <w:p w14:paraId="34BE69A8"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Нийтийн мэдээллийн ил тод байдлын тухай хуультай давхцах эсэх</w:t>
            </w:r>
          </w:p>
        </w:tc>
        <w:tc>
          <w:tcPr>
            <w:tcW w:w="0" w:type="auto"/>
            <w:vAlign w:val="center"/>
            <w:hideMark/>
          </w:tcPr>
          <w:p w14:paraId="07E8188B"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Давхцах эрсдэл бий, уялдуулах шаардлагатай</w:t>
            </w:r>
          </w:p>
        </w:tc>
        <w:tc>
          <w:tcPr>
            <w:tcW w:w="0" w:type="auto"/>
            <w:vAlign w:val="center"/>
            <w:hideMark/>
          </w:tcPr>
          <w:p w14:paraId="6E023D0C"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Ерөнхий мэдээллийн хуулийг давтах бус, байгалийн нөөц ашиглалтын тусгай мэдээллийн хүрээ, тайлан, зөрүү, мэдээлэл нийлүүлэгчийн үүргийг нарийвчлах хэрэгцээ байгаа эсэхийг судална.</w:t>
            </w:r>
          </w:p>
        </w:tc>
      </w:tr>
      <w:tr w:rsidR="00C23482" w:rsidRPr="00FC06C0" w14:paraId="0C622961" w14:textId="77777777" w:rsidTr="00FC06C0">
        <w:trPr>
          <w:jc w:val="center"/>
        </w:trPr>
        <w:tc>
          <w:tcPr>
            <w:tcW w:w="0" w:type="auto"/>
            <w:vAlign w:val="center"/>
            <w:hideMark/>
          </w:tcPr>
          <w:p w14:paraId="29E07AB8" w14:textId="77777777" w:rsidR="00C23482" w:rsidRPr="00FC06C0" w:rsidRDefault="00C23482"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Шилэн дансны тухай хуультай уялдах эсэх</w:t>
            </w:r>
          </w:p>
        </w:tc>
        <w:tc>
          <w:tcPr>
            <w:tcW w:w="0" w:type="auto"/>
            <w:vAlign w:val="center"/>
            <w:hideMark/>
          </w:tcPr>
          <w:p w14:paraId="23D0AB6E"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Уялдуулах шаардлагатай</w:t>
            </w:r>
          </w:p>
        </w:tc>
        <w:tc>
          <w:tcPr>
            <w:tcW w:w="0" w:type="auto"/>
            <w:vAlign w:val="center"/>
            <w:hideMark/>
          </w:tcPr>
          <w:p w14:paraId="174D527C"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Төсөв, төлбөр, орлого, зарлагын мэдээлэл Шилэн дансны мэдээлэлтэй холбогдох тул давхардал үүсгэхгүй байх шаардлагатай.</w:t>
            </w:r>
          </w:p>
        </w:tc>
      </w:tr>
      <w:tr w:rsidR="00C23482" w:rsidRPr="00FC06C0" w14:paraId="3B39EFA4" w14:textId="77777777" w:rsidTr="00FC06C0">
        <w:trPr>
          <w:jc w:val="center"/>
        </w:trPr>
        <w:tc>
          <w:tcPr>
            <w:tcW w:w="0" w:type="auto"/>
            <w:vAlign w:val="center"/>
            <w:hideMark/>
          </w:tcPr>
          <w:p w14:paraId="2CDA28E9"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Зөвшөөрлийн тухай хуультай уялдах эсэх</w:t>
            </w:r>
          </w:p>
        </w:tc>
        <w:tc>
          <w:tcPr>
            <w:tcW w:w="0" w:type="auto"/>
            <w:vAlign w:val="center"/>
            <w:hideMark/>
          </w:tcPr>
          <w:p w14:paraId="48602EBD"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Уялдуулах шаардлагатай</w:t>
            </w:r>
          </w:p>
        </w:tc>
        <w:tc>
          <w:tcPr>
            <w:tcW w:w="0" w:type="auto"/>
            <w:vAlign w:val="center"/>
            <w:hideMark/>
          </w:tcPr>
          <w:p w14:paraId="2CEDD610"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Байгалийн нөөц ашиглах зөвшөөрөл, тусгай зөвшөөрөл, бүртгэлийн мэдээлэлтэй холбоотой асуудлыг Зөвшөөрлийн тухай хуультай нийцүүлэх шаардлагатай.</w:t>
            </w:r>
          </w:p>
        </w:tc>
      </w:tr>
      <w:tr w:rsidR="00C23482" w:rsidRPr="00FC06C0" w14:paraId="289D430A" w14:textId="77777777" w:rsidTr="00FC06C0">
        <w:trPr>
          <w:jc w:val="center"/>
        </w:trPr>
        <w:tc>
          <w:tcPr>
            <w:tcW w:w="0" w:type="auto"/>
            <w:vAlign w:val="center"/>
            <w:hideMark/>
          </w:tcPr>
          <w:p w14:paraId="38AB3986" w14:textId="77777777" w:rsidR="00C23482" w:rsidRPr="00FC06C0" w:rsidRDefault="00C23482"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Байгаль орчны хууль тогтоомжтой уялдах эсэх</w:t>
            </w:r>
          </w:p>
        </w:tc>
        <w:tc>
          <w:tcPr>
            <w:tcW w:w="0" w:type="auto"/>
            <w:vAlign w:val="center"/>
            <w:hideMark/>
          </w:tcPr>
          <w:p w14:paraId="1BCAA672"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Уялдуулах шаардлагатай</w:t>
            </w:r>
          </w:p>
        </w:tc>
        <w:tc>
          <w:tcPr>
            <w:tcW w:w="0" w:type="auto"/>
            <w:vAlign w:val="center"/>
            <w:hideMark/>
          </w:tcPr>
          <w:p w14:paraId="486011F2"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Байгаль орчны нөлөөллийн үнэлгээ, менежментийн төлөвлөгөө, нөхөн сэргээлт, ус ашиглалт, бохирдлын мэдээлэл одоо байгаа салбарын зохицуулалттай холбогдоно.</w:t>
            </w:r>
          </w:p>
        </w:tc>
      </w:tr>
      <w:tr w:rsidR="00C23482" w:rsidRPr="00FC06C0" w14:paraId="37BB5642" w14:textId="77777777" w:rsidTr="00FC06C0">
        <w:trPr>
          <w:jc w:val="center"/>
        </w:trPr>
        <w:tc>
          <w:tcPr>
            <w:tcW w:w="0" w:type="auto"/>
            <w:vAlign w:val="center"/>
            <w:hideMark/>
          </w:tcPr>
          <w:p w14:paraId="34218D1B"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Улсын бүртгэл, эцсийн өмчлөгчийн мэдээлэлтэй уялдах эсэх</w:t>
            </w:r>
          </w:p>
        </w:tc>
        <w:tc>
          <w:tcPr>
            <w:tcW w:w="0" w:type="auto"/>
            <w:vAlign w:val="center"/>
            <w:hideMark/>
          </w:tcPr>
          <w:p w14:paraId="062F20AD"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Уялдуулах шаардлагатай</w:t>
            </w:r>
          </w:p>
        </w:tc>
        <w:tc>
          <w:tcPr>
            <w:tcW w:w="0" w:type="auto"/>
            <w:vAlign w:val="center"/>
            <w:hideMark/>
          </w:tcPr>
          <w:p w14:paraId="5905347C"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Эцсийн өмчлөгч, хувьцаа эзэмшигч, хуулийн этгээдийн мэдээллийг улсын бүртгэл, татвар, мөнгө угаахтай тэмцэх зохицуулалттай нийцүүлэх шаардлагатай.</w:t>
            </w:r>
          </w:p>
        </w:tc>
      </w:tr>
      <w:tr w:rsidR="00C23482" w:rsidRPr="00FC06C0" w14:paraId="3EC22AA1" w14:textId="77777777" w:rsidTr="00FC06C0">
        <w:trPr>
          <w:jc w:val="center"/>
        </w:trPr>
        <w:tc>
          <w:tcPr>
            <w:tcW w:w="0" w:type="auto"/>
            <w:vAlign w:val="center"/>
            <w:hideMark/>
          </w:tcPr>
          <w:p w14:paraId="28E8FA52"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Хувийн мэдээлэл хамгаалах зохицуулалттай уялдах эсэх</w:t>
            </w:r>
          </w:p>
        </w:tc>
        <w:tc>
          <w:tcPr>
            <w:tcW w:w="0" w:type="auto"/>
            <w:vAlign w:val="center"/>
            <w:hideMark/>
          </w:tcPr>
          <w:p w14:paraId="0CD7D530"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Нарийвчлан судлах шаардлагатай</w:t>
            </w:r>
          </w:p>
        </w:tc>
        <w:tc>
          <w:tcPr>
            <w:tcW w:w="0" w:type="auto"/>
            <w:vAlign w:val="center"/>
            <w:hideMark/>
          </w:tcPr>
          <w:p w14:paraId="4F1A4B28" w14:textId="77777777" w:rsidR="00C23482" w:rsidRPr="00FC06C0" w:rsidRDefault="00C2348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Эцсийн өмчлөгч, хувьцаа эзэмшигч, улс төрд нөлөө бүхий этгээдтэй холбоотой мэдээллийг ил тод болгохдоо хувийн мэдээлэл хамгаалах зарчмыг зөрчихгүй байх шаардлагатай.</w:t>
            </w:r>
          </w:p>
        </w:tc>
      </w:tr>
    </w:tbl>
    <w:p w14:paraId="66800E84" w14:textId="77777777" w:rsidR="00764A92" w:rsidRPr="00FC06C0" w:rsidRDefault="00764A92" w:rsidP="008244B7">
      <w:pPr>
        <w:pStyle w:val="BodyTextp"/>
        <w:spacing w:after="0" w:line="360" w:lineRule="auto"/>
        <w:rPr>
          <w:rFonts w:ascii="Times New Roman" w:hAnsi="Times New Roman" w:cs="Times New Roman"/>
          <w:sz w:val="22"/>
          <w:szCs w:val="22"/>
        </w:rPr>
      </w:pPr>
    </w:p>
    <w:p w14:paraId="670B575D" w14:textId="22D52884"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Хууль тогтоомжийн төсөл боловсруулах хувилбарын үр нөлөөг урьдчилан тандан судлахад дараах нөхцөл байдал харагдаж байна.</w:t>
      </w:r>
    </w:p>
    <w:p w14:paraId="39236C91"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Нэгдүгээрт, хүний эрхийн хувьд уг хувилбар нь иргэний мэдэх эрх, эрүүл, аюулгүй орчинд амьдрах эрх, олон нийтийн хяналт тавих боломжийг нэмэгдүүлэх эерэг нөлөөтэй байж болохоор байна. Гэхдээ хувийн мэдээлэл, байгууллагын нууц, худалдааны нууцын тэнцвэрийг нарийвчлан зохицуулах шаардлагатай.</w:t>
      </w:r>
    </w:p>
    <w:p w14:paraId="1F08D217"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lastRenderedPageBreak/>
        <w:t>Хоёрдугаарт, эдийн засгийн хувьд хөрөнгө оруулалтын итгэлцэл, төсвийн орлого, төлбөрийн хяналт, авлигаас урьдчилан сэргийлэх, тайлагналын давхардлыг бууруулах боломжтой. Гэхдээ хэрэгжилтийн зардал, цахим системийн уялдаа, мэдээлэл нийлүүлэгчийн ачааллыг нарийвчлан тооцох шаардлагатай.</w:t>
      </w:r>
    </w:p>
    <w:p w14:paraId="307086E9"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Гуравдугаарт, нийгмийн хувьд орон нутгийн иргэдийн мэдээлэл авах боломж, олон нийтийн хяналт, иргэний нийгмийн оролцоо, төр–иргэн–компанийн итгэлцлийг нэмэгдүүлэх боломжтой.</w:t>
      </w:r>
    </w:p>
    <w:p w14:paraId="67F46837"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Дөрөвдүгээрт, байгаль орчны хувьд шууд сөрөг нөлөө үүсгэхгүй байх магадлалтай бөгөөд ус ашиглалт, бохирдол, нөхөн сэргээлт, уурхайн хаалт, ой, амьтан, ургамлын нөөц ашиглалтын мэдээллийг ил тод болгох замаар байгаль орчны хариуцлага, хяналтыг сайжруулах боломжтой.</w:t>
      </w:r>
    </w:p>
    <w:p w14:paraId="264F0270"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Тавдугаарт, хууль тогтоомжийн нийцлийн хувьд уг хувилбар нь Үндсэн хуулийн байгалийн баялаг ард түмний мэдэл, төрийн хамгаалалтад байх зарчим, иргэний мэдээлэл авах эрхтэй уялдах боломжтой. Харин Нийтийн мэдээллийн ил тод байдлын тухай хууль, Шилэн дансны тухай хууль, Зөвшөөрлийн тухай хууль, байгаль орчны болон улсын бүртгэлийн хууль тогтоомжтой давхардал үүсгэхгүйгээр уялдуулах шаардлагатай.</w:t>
      </w:r>
    </w:p>
    <w:p w14:paraId="401D5136" w14:textId="77777777" w:rsidR="00C23482" w:rsidRPr="00FC06C0" w:rsidRDefault="00C2348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Иймээс энэ шатны үнэлгээгээр хууль тогтоомжийн төсөл боловсруулах хувилбар нь хүний эрх, эдийн засаг, нийгэм, байгаль орчны хувьд эерэг үр нөлөөтэй байж болох боловч хэрэгжилтийн зардал, мэдээллийн нууц, хувийн мэдээлэл, мэдээлэл нийлүүлэгчийн ачаалал, байгууллага хоорондын уялдааг дараагийн шатанд нарийвчлан тооцох шаардлагатай гэж үзэж байна.</w:t>
      </w:r>
    </w:p>
    <w:p w14:paraId="379E1465" w14:textId="77777777" w:rsidR="00FC06C0" w:rsidRPr="00FC06C0" w:rsidRDefault="00FC06C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br w:type="page"/>
      </w:r>
    </w:p>
    <w:p w14:paraId="4D336440" w14:textId="69F6AED5"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lastRenderedPageBreak/>
        <w:t>ТАВ. ЗОХИЦУУЛАЛТЫН ХУВИЛБАРУУДЫГ ХАРЬЦУУЛСАН ДҮГНЭЛТ</w:t>
      </w:r>
    </w:p>
    <w:p w14:paraId="4799BA99"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Өмнөх бүлгүүдэд байгалийн нөөц ашиглалтын мэдээллийн ил тод байдлыг сайжруулах боломжит хувилбаруудыг авч үзэж, тэдгээрийн хүний эрх, эдийн засаг, нийгэм, байгаль орчин, хууль тогтоомжийн нийцэлд үзүүлэх үр нөлөөг урьдчилан тандан судлав.</w:t>
      </w:r>
    </w:p>
    <w:p w14:paraId="6F986721"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Энэ шатны үнэлгээ нь хуулийн төсөл аль хэдийн боловсруулагдсан, эсхүл тодорхой зохицуулалт эцэслэн сонгогдсон гэсэн утгатай биш юм. Харин байгалийн нөөц ашиглалтын ил тод байдлын асуудлыг шийдвэрлэхэд ямар зохицуулалтын хувилбар илүү тохиромжтой байж болохыг харьцуулан тогтоох зорилготой.</w:t>
      </w:r>
    </w:p>
    <w:p w14:paraId="44B95E3D"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Судалгааны хүрээнд дараах хоёр хувилбарыг голчлон харьцуулан авч үзэв. Үүнд:</w:t>
      </w:r>
    </w:p>
    <w:p w14:paraId="166130BD" w14:textId="77777777" w:rsidR="00764A92" w:rsidRPr="00FC06C0" w:rsidRDefault="00764A92" w:rsidP="008244B7">
      <w:pPr>
        <w:pStyle w:val="BodyTextp"/>
        <w:numPr>
          <w:ilvl w:val="0"/>
          <w:numId w:val="10"/>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Хувилбар 1. Байгалийн нөөц ашиглалтын ил тод байдлыг хангах хууль тогтоомжийн төсөл боловсруулах шаардлага байгаа эсэхийг судлах; </w:t>
      </w:r>
    </w:p>
    <w:p w14:paraId="29978FB0" w14:textId="77777777" w:rsidR="00764A92" w:rsidRPr="00FC06C0" w:rsidRDefault="00764A92" w:rsidP="008244B7">
      <w:pPr>
        <w:pStyle w:val="BodyTextp"/>
        <w:numPr>
          <w:ilvl w:val="0"/>
          <w:numId w:val="10"/>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Хувилбар 2. Одоогийн хууль тогтоомжийн хүрээнд захиргааны шийдвэр, журам, хэм хэмжээний актаар зохицуулах боломжийг судлах. </w:t>
      </w:r>
    </w:p>
    <w:p w14:paraId="3670224A"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Эдгээр хувилбарыг зорилгод хүрэх байдал, хүний эрх, эдийн засаг, нийгэм, байгаль орчинд үзүүлэх үр нөлөө, зардал–үр өгөөжийн харьцаа, хууль тогтоомжийн нийцэл, эрх ашиг нь хөндөгдөх этгээдийн хүрээ зэрэг шалгуураар дараах байдлаар харьцууллаа.</w:t>
      </w:r>
    </w:p>
    <w:p w14:paraId="06E03213"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Хүснэгт. Зохицуулалтын хувилбаруудын харьцуулсан дүгнэлт</w:t>
      </w:r>
    </w:p>
    <w:tbl>
      <w:tblPr>
        <w:tblStyle w:val="TableGrid"/>
        <w:tblW w:w="0" w:type="auto"/>
        <w:jc w:val="center"/>
        <w:tblLook w:val="04A0" w:firstRow="1" w:lastRow="0" w:firstColumn="1" w:lastColumn="0" w:noHBand="0" w:noVBand="1"/>
      </w:tblPr>
      <w:tblGrid>
        <w:gridCol w:w="1620"/>
        <w:gridCol w:w="3993"/>
        <w:gridCol w:w="3386"/>
      </w:tblGrid>
      <w:tr w:rsidR="00764A92" w:rsidRPr="00FC06C0" w14:paraId="026CF66A" w14:textId="77777777" w:rsidTr="00FC06C0">
        <w:trPr>
          <w:jc w:val="center"/>
        </w:trPr>
        <w:tc>
          <w:tcPr>
            <w:tcW w:w="0" w:type="auto"/>
            <w:vAlign w:val="center"/>
            <w:hideMark/>
          </w:tcPr>
          <w:p w14:paraId="61EDB76D"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Шалгуур үзүүлэлт</w:t>
            </w:r>
          </w:p>
        </w:tc>
        <w:tc>
          <w:tcPr>
            <w:tcW w:w="0" w:type="auto"/>
            <w:vAlign w:val="center"/>
            <w:hideMark/>
          </w:tcPr>
          <w:p w14:paraId="77A2B719"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Хувилбар 1. Хууль тогтоомжийн төсөл боловсруулах шаардлага байгаа эсэхийг судлах</w:t>
            </w:r>
          </w:p>
        </w:tc>
        <w:tc>
          <w:tcPr>
            <w:tcW w:w="0" w:type="auto"/>
            <w:vAlign w:val="center"/>
            <w:hideMark/>
          </w:tcPr>
          <w:p w14:paraId="38572681"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Хувилбар 2. Захиргааны шийдвэр, журам, хэм хэмжээний актаар зохицуулах</w:t>
            </w:r>
          </w:p>
        </w:tc>
      </w:tr>
      <w:tr w:rsidR="00764A92" w:rsidRPr="00FC06C0" w14:paraId="1C26D6F4" w14:textId="77777777" w:rsidTr="00FC06C0">
        <w:trPr>
          <w:jc w:val="center"/>
        </w:trPr>
        <w:tc>
          <w:tcPr>
            <w:tcW w:w="0" w:type="auto"/>
            <w:vAlign w:val="center"/>
            <w:hideMark/>
          </w:tcPr>
          <w:p w14:paraId="2935E1ED"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Зорилгод хүрэх байдал</w:t>
            </w:r>
          </w:p>
        </w:tc>
        <w:tc>
          <w:tcPr>
            <w:tcW w:w="0" w:type="auto"/>
            <w:vAlign w:val="center"/>
            <w:hideMark/>
          </w:tcPr>
          <w:p w14:paraId="13291B64" w14:textId="39865B1E"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Байгалийн нөөц ашиглалтын мэдээллийг нэгтгэх, мэдээлэл нийлүүлэгчийн эрх, үүрэг, тайлангийн зөрүү, мэдээллийн нууцын </w:t>
            </w:r>
            <w:r w:rsidR="008244B7">
              <w:rPr>
                <w:sz w:val="22"/>
                <w:szCs w:val="22"/>
              </w:rPr>
              <w:t>ялгаа</w:t>
            </w:r>
            <w:r w:rsidRPr="00FC06C0">
              <w:rPr>
                <w:rFonts w:ascii="Times New Roman" w:hAnsi="Times New Roman" w:cs="Times New Roman"/>
                <w:sz w:val="22"/>
                <w:szCs w:val="22"/>
              </w:rPr>
              <w:t>, гэрээний ил тод байдал, олон талт хяналт, салбарын хууль тогтоомжийн уялдааг нэг зарчимд оруулах боломжтой эсэхийг судлах давуу талтай.</w:t>
            </w:r>
          </w:p>
        </w:tc>
        <w:tc>
          <w:tcPr>
            <w:tcW w:w="0" w:type="auto"/>
            <w:vAlign w:val="center"/>
            <w:hideMark/>
          </w:tcPr>
          <w:p w14:paraId="2B0C9117"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Одоо байгаа хууль, журам, мэдээллийн сангийн хүрээнд зарим техникийн болон зохион байгуулалтын асуудлыг сайжруулах боломжтой. Гэвч олон салбар, олон байгууллага, олон төрлийн мэдээллийг нэг мөр уялдуулахад хязгаарлагдмал.</w:t>
            </w:r>
          </w:p>
        </w:tc>
      </w:tr>
      <w:tr w:rsidR="00764A92" w:rsidRPr="00FC06C0" w14:paraId="648866E3" w14:textId="77777777" w:rsidTr="00FC06C0">
        <w:trPr>
          <w:jc w:val="center"/>
        </w:trPr>
        <w:tc>
          <w:tcPr>
            <w:tcW w:w="0" w:type="auto"/>
            <w:vAlign w:val="center"/>
            <w:hideMark/>
          </w:tcPr>
          <w:p w14:paraId="19111FF1"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Хүний эрхэд үзүүлэх үр нөлөө</w:t>
            </w:r>
          </w:p>
        </w:tc>
        <w:tc>
          <w:tcPr>
            <w:tcW w:w="0" w:type="auto"/>
            <w:vAlign w:val="center"/>
            <w:hideMark/>
          </w:tcPr>
          <w:p w14:paraId="41031719"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Иргэний мэдэх эрх, эрүүл, аюулгүй орчинд амьдрах эрх, орон нутгийн иргэдийн мэдээлэл авах боломж, олон нийтийн хяналтыг сайжруулах эрх зүйн үндэс бий болгох боломжтой. Гэхдээ хувийн мэдээлэл, байгууллагын нууц, худалдааны нууцын тэнцвэрийг нарийвчлан судлах шаардлагатай.</w:t>
            </w:r>
          </w:p>
        </w:tc>
        <w:tc>
          <w:tcPr>
            <w:tcW w:w="0" w:type="auto"/>
            <w:vAlign w:val="center"/>
            <w:hideMark/>
          </w:tcPr>
          <w:p w14:paraId="2E99FCEA"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Мэдээллийн хүртээмжийг тодорхой хэмжээнд сайжруулж болох боловч иргэний мэдээлэл авах эрх, нийтийн ашиг сонирхлын мэдээллийн ил тод байдлыг бүх салбарт нэг мөр баталгаажуулах боломж хязгаарлагдмал.</w:t>
            </w:r>
          </w:p>
        </w:tc>
      </w:tr>
      <w:tr w:rsidR="00764A92" w:rsidRPr="00FC06C0" w14:paraId="375B7343" w14:textId="77777777" w:rsidTr="00FC06C0">
        <w:trPr>
          <w:jc w:val="center"/>
        </w:trPr>
        <w:tc>
          <w:tcPr>
            <w:tcW w:w="0" w:type="auto"/>
            <w:vAlign w:val="center"/>
            <w:hideMark/>
          </w:tcPr>
          <w:p w14:paraId="5FDFF00C"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Нийгэмд үзүүлэх үр </w:t>
            </w:r>
            <w:r w:rsidRPr="00FC06C0">
              <w:rPr>
                <w:rFonts w:ascii="Times New Roman" w:hAnsi="Times New Roman" w:cs="Times New Roman"/>
                <w:sz w:val="22"/>
                <w:szCs w:val="22"/>
              </w:rPr>
              <w:lastRenderedPageBreak/>
              <w:t>нөлөө</w:t>
            </w:r>
          </w:p>
        </w:tc>
        <w:tc>
          <w:tcPr>
            <w:tcW w:w="0" w:type="auto"/>
            <w:vAlign w:val="center"/>
            <w:hideMark/>
          </w:tcPr>
          <w:p w14:paraId="2D08F78B"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 xml:space="preserve">Орон нутгийн иргэд, иргэний нийгэм, судлаачид, хэвлэл мэдээлэл бодит </w:t>
            </w:r>
            <w:r w:rsidRPr="00FC06C0">
              <w:rPr>
                <w:rFonts w:ascii="Times New Roman" w:hAnsi="Times New Roman" w:cs="Times New Roman"/>
                <w:sz w:val="22"/>
                <w:szCs w:val="22"/>
              </w:rPr>
              <w:lastRenderedPageBreak/>
              <w:t>мэдээлэлд тулгуурлан хяналт тавих, хэлэлцүүлэг өрнүүлэх боломж нэмэгдэх магадлалтай. Төр, компани, иргэдийн хоорондын итгэлцлийг сайжруулахад дэмжлэг үзүүлж болно.</w:t>
            </w:r>
          </w:p>
        </w:tc>
        <w:tc>
          <w:tcPr>
            <w:tcW w:w="0" w:type="auto"/>
            <w:vAlign w:val="center"/>
            <w:hideMark/>
          </w:tcPr>
          <w:p w14:paraId="4C0D5AA6"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 xml:space="preserve">Зарим мэдээллийн хүртээмж сайжрах боловч орон нутгийн </w:t>
            </w:r>
            <w:r w:rsidRPr="00FC06C0">
              <w:rPr>
                <w:rFonts w:ascii="Times New Roman" w:hAnsi="Times New Roman" w:cs="Times New Roman"/>
                <w:sz w:val="22"/>
                <w:szCs w:val="22"/>
              </w:rPr>
              <w:lastRenderedPageBreak/>
              <w:t>оролцоо, олон талт хяналт, тайлангийн зөрүүг олон нийтэд тайлбарлах тогтолцоо бүрэн бүрдэхгүй байх эрсдэлтэй.</w:t>
            </w:r>
          </w:p>
        </w:tc>
      </w:tr>
      <w:tr w:rsidR="00764A92" w:rsidRPr="00FC06C0" w14:paraId="1F4A67F6" w14:textId="77777777" w:rsidTr="00FC06C0">
        <w:trPr>
          <w:jc w:val="center"/>
        </w:trPr>
        <w:tc>
          <w:tcPr>
            <w:tcW w:w="0" w:type="auto"/>
            <w:vAlign w:val="center"/>
            <w:hideMark/>
          </w:tcPr>
          <w:p w14:paraId="4A61ACD4"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Эдийн засаг, хөрөнгө оруулалт</w:t>
            </w:r>
          </w:p>
        </w:tc>
        <w:tc>
          <w:tcPr>
            <w:tcW w:w="0" w:type="auto"/>
            <w:vAlign w:val="center"/>
            <w:hideMark/>
          </w:tcPr>
          <w:p w14:paraId="2030128A"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Гэрээ, зөвшөөрөл, төлбөр, татвар, эцсийн өмчлөгч, байгаль орчны хариуцлагын мэдээлэл илүү тодорхой болсноор хөрөнгө оруулалтын итгэлцэл, эрсдэлийн үнэлгээ, төсвийн орлогын хяналт сайжрах боломжтой. Мөн давхардсан тайлагналыг бууруулах боломжийг судлах давуу талтай.</w:t>
            </w:r>
          </w:p>
        </w:tc>
        <w:tc>
          <w:tcPr>
            <w:tcW w:w="0" w:type="auto"/>
            <w:vAlign w:val="center"/>
            <w:hideMark/>
          </w:tcPr>
          <w:p w14:paraId="6F440395"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Шууд зардал бага байж болох боловч мэдээллийн чанар, уялдаа, хөрөнгө оруулалтын итгэлцэл, авлигын эрсдэлийг бууруулах үр нөлөө хязгаарлагдмал байж болзошгүй.</w:t>
            </w:r>
          </w:p>
        </w:tc>
      </w:tr>
      <w:tr w:rsidR="00764A92" w:rsidRPr="00FC06C0" w14:paraId="06B7E6E6" w14:textId="77777777" w:rsidTr="00FC06C0">
        <w:trPr>
          <w:jc w:val="center"/>
        </w:trPr>
        <w:tc>
          <w:tcPr>
            <w:tcW w:w="0" w:type="auto"/>
            <w:vAlign w:val="center"/>
            <w:hideMark/>
          </w:tcPr>
          <w:p w14:paraId="04831386"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Зардал, үр өгөөжийн харьцаа</w:t>
            </w:r>
          </w:p>
        </w:tc>
        <w:tc>
          <w:tcPr>
            <w:tcW w:w="0" w:type="auto"/>
            <w:vAlign w:val="center"/>
            <w:hideMark/>
          </w:tcPr>
          <w:p w14:paraId="3390B646"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Хууль тогтоомжийн төсөл боловсруулах хувилбар хэрэгжвэл цахим системийн уялдаа, байгууллагын чадавх, сургалт, мэдээлэл нийлүүлэгчийн үүрэгтэй холбоотой тодорхой зардал үүсэж болзошгүй. Гэвч олон нийтийн хяналт, мэдээллийн чанар, авлигын эрсдэлийг бууруулах, тайлагналын давхардлыг багасгах урт хугацааны үр өгөөжтэй байж болох тул нарийвчилсан зардлын тооцоо хийх шаардлагатай.</w:t>
            </w:r>
          </w:p>
        </w:tc>
        <w:tc>
          <w:tcPr>
            <w:tcW w:w="0" w:type="auto"/>
            <w:vAlign w:val="center"/>
            <w:hideMark/>
          </w:tcPr>
          <w:p w14:paraId="51AD76EB" w14:textId="77777777" w:rsidR="00764A92" w:rsidRPr="00FC06C0" w:rsidRDefault="00764A92"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Богино хугацаанд шууд зардал бага байж болно. Гэвч суурь асуудал хэвээр үлдвэл мэдээллийн салангид байдал, тайлагналын давхардал, итгэлцлийн сулрал, хяналтын зардал урт хугацаанд үргэлжлэх магадлалтай.</w:t>
            </w:r>
          </w:p>
        </w:tc>
      </w:tr>
      <w:tr w:rsidR="00764A92" w:rsidRPr="00FC06C0" w14:paraId="4FBFF1D3" w14:textId="77777777" w:rsidTr="00FC06C0">
        <w:trPr>
          <w:jc w:val="center"/>
        </w:trPr>
        <w:tc>
          <w:tcPr>
            <w:tcW w:w="0" w:type="auto"/>
            <w:vAlign w:val="center"/>
            <w:hideMark/>
          </w:tcPr>
          <w:p w14:paraId="5821AAA5" w14:textId="77777777" w:rsidR="00764A92" w:rsidRPr="00FC06C0" w:rsidRDefault="00764A92"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Байгаль орчинд үзүүлэх үр нөлөө</w:t>
            </w:r>
          </w:p>
        </w:tc>
        <w:tc>
          <w:tcPr>
            <w:tcW w:w="0" w:type="auto"/>
            <w:vAlign w:val="center"/>
            <w:hideMark/>
          </w:tcPr>
          <w:p w14:paraId="1E9C5269" w14:textId="77777777" w:rsidR="00764A92" w:rsidRPr="00FC06C0" w:rsidRDefault="00764A92"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Ус ашиглалт, бохирдол, байгаль орчны нөлөөлөл, нөхөн сэргээлт, уурхайн хаалт, ой, амьтан, ургамлын нөөц ашиглалтын мэдээллийг илүү нээлттэй болгох боломжтой. Энэ нь байгаль орчны хариуцлага, олон нийтийн хяналтыг сайжруулах эерэг үр нөлөөтэй байж болно.</w:t>
            </w:r>
          </w:p>
        </w:tc>
        <w:tc>
          <w:tcPr>
            <w:tcW w:w="0" w:type="auto"/>
            <w:vAlign w:val="center"/>
            <w:hideMark/>
          </w:tcPr>
          <w:p w14:paraId="6E125125" w14:textId="77777777" w:rsidR="00764A92" w:rsidRPr="00FC06C0" w:rsidRDefault="00764A92"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Байгаль орчны мэдээллийг зарим хэмжээнд ил тод болгож болох боловч олон эх сурвалжтай мэдээллийг нэгтгэх, баталгаажуулах, хяналтад ашиглах тогтолцоо бүрэн бүрдэхгүй байх эрсдэлтэй.</w:t>
            </w:r>
          </w:p>
        </w:tc>
      </w:tr>
      <w:tr w:rsidR="00764A92" w:rsidRPr="00FC06C0" w14:paraId="7D0C21D3" w14:textId="77777777" w:rsidTr="00FC06C0">
        <w:trPr>
          <w:jc w:val="center"/>
        </w:trPr>
        <w:tc>
          <w:tcPr>
            <w:tcW w:w="0" w:type="auto"/>
            <w:vAlign w:val="center"/>
            <w:hideMark/>
          </w:tcPr>
          <w:p w14:paraId="11AD0F63"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Хууль тогтоомжийн нийцэл</w:t>
            </w:r>
          </w:p>
        </w:tc>
        <w:tc>
          <w:tcPr>
            <w:tcW w:w="0" w:type="auto"/>
            <w:vAlign w:val="center"/>
            <w:hideMark/>
          </w:tcPr>
          <w:p w14:paraId="3733F360"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Үндсэн хуулийн байгалийн баялаг ард түмний мэдэл, төрийн хамгаалалтад байх зарчим, иргэний мэдээлэл авах эрх, нийтийн мэдээллийн ил тод байдлын бодлоготой уялдах боломжтой. Гэхдээ </w:t>
            </w:r>
            <w:r w:rsidRPr="00FC06C0">
              <w:rPr>
                <w:rFonts w:ascii="Times New Roman" w:hAnsi="Times New Roman" w:cs="Times New Roman"/>
                <w:sz w:val="22"/>
                <w:szCs w:val="22"/>
              </w:rPr>
              <w:lastRenderedPageBreak/>
              <w:t>Нийтийн мэдээллийн ил тод байдлын тухай хууль, Шилэн дансны тухай хууль, Зөвшөөрлийн тухай хууль, улсын бүртгэл, татвар, байгаль орчны болон салбарын хуультай давхардал үүсгэхгүйгээр уялдуулах шаардлагатай.</w:t>
            </w:r>
          </w:p>
        </w:tc>
        <w:tc>
          <w:tcPr>
            <w:tcW w:w="0" w:type="auto"/>
            <w:vAlign w:val="center"/>
            <w:hideMark/>
          </w:tcPr>
          <w:p w14:paraId="5F0C7C5F"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 xml:space="preserve">Одоогийн хууль тогтоомжид тулгуурлах тул богино хугацаанд хэрэгжүүлэхэд хялбар байж болно. Гэвч хуульд тусгайлан зохицуулаагүй харилцааг журам, </w:t>
            </w:r>
            <w:r w:rsidRPr="00FC06C0">
              <w:rPr>
                <w:rFonts w:ascii="Times New Roman" w:hAnsi="Times New Roman" w:cs="Times New Roman"/>
                <w:sz w:val="22"/>
                <w:szCs w:val="22"/>
              </w:rPr>
              <w:lastRenderedPageBreak/>
              <w:t>захиргааны шийдвэрээр бүрэн нөхөх боломжгүй.</w:t>
            </w:r>
          </w:p>
        </w:tc>
      </w:tr>
      <w:tr w:rsidR="00764A92" w:rsidRPr="00FC06C0" w14:paraId="412F167B" w14:textId="77777777" w:rsidTr="00FC06C0">
        <w:trPr>
          <w:jc w:val="center"/>
        </w:trPr>
        <w:tc>
          <w:tcPr>
            <w:tcW w:w="0" w:type="auto"/>
            <w:vAlign w:val="center"/>
            <w:hideMark/>
          </w:tcPr>
          <w:p w14:paraId="557A8945"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Эрх ашиг нь хөндөгдөх этгээд</w:t>
            </w:r>
          </w:p>
        </w:tc>
        <w:tc>
          <w:tcPr>
            <w:tcW w:w="0" w:type="auto"/>
            <w:vAlign w:val="center"/>
            <w:hideMark/>
          </w:tcPr>
          <w:p w14:paraId="58F11261"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Иргэд, орон нутгийн иргэд, төрийн байгууллага, зөвшөөрөл эзэмшигч, иргэний нийгэм, хөрөнгө оруулагч, төрийн болон орон нутгийн өмчит хуулийн этгээд зэрэг олон талын эрх, үүрэг, мэдээллийн горимыг тодорхой болгох боломжтой.</w:t>
            </w:r>
          </w:p>
        </w:tc>
        <w:tc>
          <w:tcPr>
            <w:tcW w:w="0" w:type="auto"/>
            <w:vAlign w:val="center"/>
            <w:hideMark/>
          </w:tcPr>
          <w:p w14:paraId="335AE5CF"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Оролцогч талуудын эрх, үүрэг, мэдээлэл нийлүүлэх хариуцлага, мэдээлэл ашиглах эрхийг бүх салбарт нэг мөр тодорхой болгох боломж хязгаарлагдмал.</w:t>
            </w:r>
          </w:p>
        </w:tc>
      </w:tr>
    </w:tbl>
    <w:p w14:paraId="467E562F"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Харьцуулсан дүгнэлт</w:t>
      </w:r>
    </w:p>
    <w:p w14:paraId="77BD1952"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Дээрх харьцуулалтаас үзэхэд Хувилбар 2 буюу одоогийн хууль тогтоомжийн хүрээнд захиргааны шийдвэр, журам, хэм хэмжээний актаар зохицуулах арга нь богино хугацаанд тодорхой зохион байгуулалтын болон техникийн асуудлыг сайжруулах боломжтой байна. Тухайлбал, одоо байгаа мэдээллийн сангуудын холбоосыг сайжруулах, мэдээлэл нийтлэх журам, маягтыг шинэчлэх, төрийн байгууллага хоорондын мэдээлэл солилцоог захиргааны түвшинд нэмэгдүүлэх, сургалт, зөвлөмж гаргах зэрэг арга хэмжээг авч болно.</w:t>
      </w:r>
    </w:p>
    <w:p w14:paraId="2C814D3C" w14:textId="23302883"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Гэвч энэ хувилбар нь байгалийн нөөц ашиглалтын мэдээллийн салангид байдал, мэдээлэл нийлүүлэгчийн эрх, үүрэг, мэдээллийн нууцын </w:t>
      </w:r>
      <w:r w:rsidR="008244B7">
        <w:rPr>
          <w:sz w:val="22"/>
          <w:szCs w:val="22"/>
        </w:rPr>
        <w:t>ялгаа</w:t>
      </w:r>
      <w:r w:rsidRPr="00FC06C0">
        <w:rPr>
          <w:rFonts w:ascii="Times New Roman" w:hAnsi="Times New Roman" w:cs="Times New Roman"/>
          <w:sz w:val="22"/>
          <w:szCs w:val="22"/>
        </w:rPr>
        <w:t>, гэрээ болон эцсийн өмчлөгчийн ил тод байдал, тайлангийн зөрүү, олон талт хяналт, орон нутгийн оролцоо, салбарын хуулиудын уялдааг бүрэн шийдвэрлэхэд хангалтгүй байх эрсдэлтэй байна. Захиргааны шийдвэр, журам нь зөвхөн тухайн хуульд олгосон эрх хэмжээний хүрээнд үйлчилдэг тул олон салбарыг хамарсан, нийтийн эрх ашигт хамаарах мэдээллийн цогц тогтолцоог дангаар бүрдүүлэх боломж хязгаарлагдмал байна.</w:t>
      </w:r>
    </w:p>
    <w:p w14:paraId="777CC6BE" w14:textId="4BC60430"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Харин Хувилбар 1 буюу хууль тогтоомжийн төсөл боловсруулах шаардлага байгаа эсэхийг судлах хувилбар нь асуудлыг илүү өргөн хүрээнд авч үзэх боломжтой байна. Энэ хувилбарын хүрээнд байгалийн нөөц ашиглалтын мэдээллийг нэгтгэх, мэдээлэл нийлүүлэгчийн үүрэг, мэдээллийн нууцын </w:t>
      </w:r>
      <w:r w:rsidR="008244B7">
        <w:rPr>
          <w:sz w:val="22"/>
          <w:szCs w:val="22"/>
        </w:rPr>
        <w:t>ялгаа</w:t>
      </w:r>
      <w:r w:rsidRPr="00FC06C0">
        <w:rPr>
          <w:rFonts w:ascii="Times New Roman" w:hAnsi="Times New Roman" w:cs="Times New Roman"/>
          <w:sz w:val="22"/>
          <w:szCs w:val="22"/>
        </w:rPr>
        <w:t>, гэрээний ил тод байдал, тайлангийн зөрүү, олон талт хяналт, төрийн байгууллага хоорондын мэдээлэл солилцоо, холбогдох салбарын хуулиудын уялдааг нэг зарчимд оруулах шаардлага байгаа эсэхийг нарийвчлан судлах боломжтой.</w:t>
      </w:r>
    </w:p>
    <w:p w14:paraId="08E15FF6"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Иймээс энэ шатны тандан судалгаагаар байгалийн нөөц ашиглалтын ил тод байдлын асуудлыг хууль тогтоомжийн төсөл боловсруулах замаар шийдвэрлэх шаардлага байгаа эсэхийг цаашид илүү нарийвчлан судлах нь зүйтэй гэж үзэж байна. Энэ нь хууль тогтоомжийн төсөл заавал боловсруулна гэсэн эцсийн шийдвэр бус, харин өмнөх бүлгүүдэд тодорхойлсон асуудлын мөн чанар, цар хүрээ, эрх ашиг нь хөндөгдөх этгээд, зохицуулалтын хувилбаруудын үр нөлөөнд </w:t>
      </w:r>
      <w:r w:rsidRPr="00FC06C0">
        <w:rPr>
          <w:rFonts w:ascii="Times New Roman" w:hAnsi="Times New Roman" w:cs="Times New Roman"/>
          <w:sz w:val="22"/>
          <w:szCs w:val="22"/>
        </w:rPr>
        <w:lastRenderedPageBreak/>
        <w:t>үндэслэсэн урьдчилсан дүгнэлт юм.</w:t>
      </w:r>
    </w:p>
    <w:p w14:paraId="492B1A70"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Гарч болох эерэг үр дүн</w:t>
      </w:r>
    </w:p>
    <w:p w14:paraId="15A20BC3"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Хууль тогтоомжийн төсөл боловсруулах хувилбарыг цаашид сонгон судлах тохиолдолд дараах эерэг үр дүн гарах боломжтой байна. Үүнд:</w:t>
      </w:r>
    </w:p>
    <w:p w14:paraId="04A9FFDA" w14:textId="77777777" w:rsidR="00764A92" w:rsidRPr="00FC06C0" w:rsidRDefault="00764A92" w:rsidP="008244B7">
      <w:pPr>
        <w:pStyle w:val="BodyTextp"/>
        <w:numPr>
          <w:ilvl w:val="0"/>
          <w:numId w:val="11"/>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байгалийн нөөц ашиглалтын мэдээлэл олон байгууллага, олон системд салангид байх нөхцөл буурах; </w:t>
      </w:r>
    </w:p>
    <w:p w14:paraId="08C8F0AB" w14:textId="77777777" w:rsidR="00764A92" w:rsidRPr="00FC06C0" w:rsidRDefault="00764A92" w:rsidP="008244B7">
      <w:pPr>
        <w:pStyle w:val="BodyTextp"/>
        <w:numPr>
          <w:ilvl w:val="0"/>
          <w:numId w:val="11"/>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иргэд, орон нутгийн иргэд мэдээллийг нэг эх сурвалжаас, ойлгомжтой хэлбэрээр авах боломж нэмэгдэх; </w:t>
      </w:r>
    </w:p>
    <w:p w14:paraId="1FC57284" w14:textId="77777777" w:rsidR="00764A92" w:rsidRPr="00FC06C0" w:rsidRDefault="00764A92" w:rsidP="008244B7">
      <w:pPr>
        <w:pStyle w:val="BodyTextp"/>
        <w:numPr>
          <w:ilvl w:val="0"/>
          <w:numId w:val="11"/>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зөвшөөрөл, гэрээ, төлбөр, татвар, хураамж, байгаль орчны нөлөөлөл, нөхөн сэргээлт, эцсийн өмчлөгчийн мэдээллийн уялдаа сайжрах; </w:t>
      </w:r>
    </w:p>
    <w:p w14:paraId="74C6F3BD" w14:textId="77777777" w:rsidR="00764A92" w:rsidRPr="00FC06C0" w:rsidRDefault="00764A92" w:rsidP="008244B7">
      <w:pPr>
        <w:pStyle w:val="BodyTextp"/>
        <w:numPr>
          <w:ilvl w:val="0"/>
          <w:numId w:val="11"/>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тайлангийн зөрүүг тодруулах, тайлбарлах, засварлуулах механизм бий болгох боломж бүрдэх; </w:t>
      </w:r>
    </w:p>
    <w:p w14:paraId="0F8185EF" w14:textId="77777777" w:rsidR="00764A92" w:rsidRPr="00FC06C0" w:rsidRDefault="00764A92" w:rsidP="008244B7">
      <w:pPr>
        <w:pStyle w:val="BodyTextp"/>
        <w:numPr>
          <w:ilvl w:val="0"/>
          <w:numId w:val="11"/>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төрийн байгууллага өөрт байгаа мэдээллийг иргэн, хуулийн этгээдээс дахин шаардахгүй байх зарчмыг хэрэгжүүлэх боломж нэмэгдэх; </w:t>
      </w:r>
    </w:p>
    <w:p w14:paraId="76FBE76E" w14:textId="77777777" w:rsidR="00764A92" w:rsidRPr="00FC06C0" w:rsidRDefault="00764A92" w:rsidP="008244B7">
      <w:pPr>
        <w:pStyle w:val="BodyTextp"/>
        <w:numPr>
          <w:ilvl w:val="0"/>
          <w:numId w:val="11"/>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орон нутгийн иргэд, иргэний нийгэм, хэвлэл мэдээлэл, судлаачдын хяналт, оролцоо сайжрах; </w:t>
      </w:r>
    </w:p>
    <w:p w14:paraId="38EA5D59" w14:textId="77777777" w:rsidR="00764A92" w:rsidRPr="00FC06C0" w:rsidRDefault="00764A92" w:rsidP="008244B7">
      <w:pPr>
        <w:pStyle w:val="BodyTextp"/>
        <w:numPr>
          <w:ilvl w:val="0"/>
          <w:numId w:val="11"/>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авлига, ашиг сонирхлын зөрчил, далд өмчлөл, гэрээний ил тод бус байдлын эрсдэл буурах боломжтой; </w:t>
      </w:r>
    </w:p>
    <w:p w14:paraId="120BF8E0" w14:textId="77777777" w:rsidR="00764A92" w:rsidRPr="00FC06C0" w:rsidRDefault="00764A92" w:rsidP="008244B7">
      <w:pPr>
        <w:pStyle w:val="BodyTextp"/>
        <w:numPr>
          <w:ilvl w:val="0"/>
          <w:numId w:val="11"/>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хөрөнгө оруулалтын орчин, ESG болон сайн засаглалын шаардлагад нийцэх байдал сайжрах боломжтой. </w:t>
      </w:r>
    </w:p>
    <w:p w14:paraId="70575F2C"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Гарч болох эрсдэл, анхаарах асуудал</w:t>
      </w:r>
    </w:p>
    <w:p w14:paraId="62EB04DB"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Мөн хууль тогтоомжийн төсөл боловсруулах хувилбарыг сонгон судлах тохиолдолд дараах эрсдэл, анхаарах асуудлыг нарийвчлан тооцох шаардлагатай. Үүнд:</w:t>
      </w:r>
    </w:p>
    <w:p w14:paraId="6D2638B9" w14:textId="77777777" w:rsidR="00764A92" w:rsidRPr="00FC06C0" w:rsidRDefault="00764A92" w:rsidP="008244B7">
      <w:pPr>
        <w:pStyle w:val="BodyTextp"/>
        <w:numPr>
          <w:ilvl w:val="0"/>
          <w:numId w:val="12"/>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одоо байгаа Нийтийн мэдээллийн ил тод байдлын тухай хууль, Шилэн дансны тухай хууль, Зөвшөөрлийн тухай хууль болон салбарын хуулиудтай давхардал үүсгэхгүй байх; </w:t>
      </w:r>
    </w:p>
    <w:p w14:paraId="6E5AF203" w14:textId="77777777" w:rsidR="00764A92" w:rsidRPr="00FC06C0" w:rsidRDefault="00764A92" w:rsidP="008244B7">
      <w:pPr>
        <w:pStyle w:val="BodyTextp"/>
        <w:numPr>
          <w:ilvl w:val="0"/>
          <w:numId w:val="12"/>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мэдээлэл нийлүүлэгчид, ялангуяа жижиг, дунд зөвшөөрөл эзэмшигчид хэт тайлагналын ачаалал үүсгэхгүй байх; </w:t>
      </w:r>
    </w:p>
    <w:p w14:paraId="32035101" w14:textId="7E9324AA" w:rsidR="00764A92" w:rsidRPr="00FC06C0" w:rsidRDefault="00764A92" w:rsidP="008244B7">
      <w:pPr>
        <w:pStyle w:val="BodyTextp"/>
        <w:numPr>
          <w:ilvl w:val="0"/>
          <w:numId w:val="12"/>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хувийн мэдээлэл, байгууллагын нууц, худалдааны нууц, нийтийн ашиг сонирхлын мэдээллийн </w:t>
      </w:r>
      <w:r w:rsidR="008244B7">
        <w:rPr>
          <w:sz w:val="22"/>
          <w:szCs w:val="22"/>
        </w:rPr>
        <w:t>ялгаа</w:t>
      </w:r>
      <w:r w:rsidRPr="00FC06C0">
        <w:rPr>
          <w:rFonts w:ascii="Times New Roman" w:hAnsi="Times New Roman" w:cs="Times New Roman"/>
          <w:sz w:val="22"/>
          <w:szCs w:val="22"/>
        </w:rPr>
        <w:t xml:space="preserve">г тодорхой болгох; </w:t>
      </w:r>
    </w:p>
    <w:p w14:paraId="44476D34" w14:textId="77777777" w:rsidR="00764A92" w:rsidRPr="00FC06C0" w:rsidRDefault="00764A92" w:rsidP="008244B7">
      <w:pPr>
        <w:pStyle w:val="BodyTextp"/>
        <w:numPr>
          <w:ilvl w:val="0"/>
          <w:numId w:val="12"/>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цахим системүүдийг шинээр давхар үүсгэх бус, одоо байгаа мэдээллийн сан, нийтийн мэдээллийн дэд бүтэцтэй уялдуулах; </w:t>
      </w:r>
    </w:p>
    <w:p w14:paraId="03353591" w14:textId="77777777" w:rsidR="00764A92" w:rsidRPr="00FC06C0" w:rsidRDefault="00764A92" w:rsidP="008244B7">
      <w:pPr>
        <w:pStyle w:val="BodyTextp"/>
        <w:numPr>
          <w:ilvl w:val="0"/>
          <w:numId w:val="12"/>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хэрэгжилтийн зардал, хүний нөөц, техникийн чадавх, орон нутгийн байгууллагын оролцоог бодитой тооцох; </w:t>
      </w:r>
    </w:p>
    <w:p w14:paraId="2B54AEB4" w14:textId="77777777" w:rsidR="00764A92" w:rsidRPr="00FC06C0" w:rsidRDefault="00764A92" w:rsidP="008244B7">
      <w:pPr>
        <w:pStyle w:val="BodyTextp"/>
        <w:numPr>
          <w:ilvl w:val="0"/>
          <w:numId w:val="12"/>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мэдээллийг зөвхөн нийтлэх бус, олон нийт ойлгох, хайх, татаж авах, харьцуулах боломжтой хэлбэрээр нийтлэх; </w:t>
      </w:r>
    </w:p>
    <w:p w14:paraId="6ABEFD9E" w14:textId="77777777" w:rsidR="00764A92" w:rsidRPr="00FC06C0" w:rsidRDefault="00764A92" w:rsidP="008244B7">
      <w:pPr>
        <w:pStyle w:val="BodyTextp"/>
        <w:numPr>
          <w:ilvl w:val="0"/>
          <w:numId w:val="12"/>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олон талт хяналтын бүтэц бий болгох тохиолдолд түүний эрх хэмжээ, санхүүжилт, хариуцлагыг тодорхой болгох; </w:t>
      </w:r>
    </w:p>
    <w:p w14:paraId="3C147928" w14:textId="77777777" w:rsidR="00764A92" w:rsidRPr="00FC06C0" w:rsidRDefault="00764A92" w:rsidP="008244B7">
      <w:pPr>
        <w:pStyle w:val="BodyTextp"/>
        <w:numPr>
          <w:ilvl w:val="0"/>
          <w:numId w:val="12"/>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байгалийн нөөцийн төрөл бүрийн онцлогийг харгалзан ялгамжтай, эрсдэлд суурилсан </w:t>
      </w:r>
      <w:r w:rsidRPr="00FC06C0">
        <w:rPr>
          <w:rFonts w:ascii="Times New Roman" w:hAnsi="Times New Roman" w:cs="Times New Roman"/>
          <w:sz w:val="22"/>
          <w:szCs w:val="22"/>
        </w:rPr>
        <w:lastRenderedPageBreak/>
        <w:t xml:space="preserve">зохицуулалт хийх. </w:t>
      </w:r>
    </w:p>
    <w:p w14:paraId="49FBEEC2"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Судалгааны энэ шатанд хийсэн харьцуулалтаар захиргааны шийдвэр, журам, хэм хэмжээний актын хувилбар нь богино хугацааны зохион байгуулалтын зарим асуудлыг шийдвэрлэх боломжтой боловч байгалийн нөөц ашиглалтын мэдээллийн нэгдсэн, тогтвортой, олон талт хяналттай, эрх зүйн баталгаатай тогтолцоог бүрдүүлэхэд хангалтгүй байж болзошгүй байна.</w:t>
      </w:r>
    </w:p>
    <w:p w14:paraId="61035CEB"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Харин хууль тогтоомжийн төсөл боловсруулах шаардлага байгаа эсэхийг судлах хувилбар нь асуудлыг илүү цогцоор авч үзэх, олон хууль, олон байгууллага, олон мэдээллийн санг нэг зарчимд уялдуулах, иргэний мэдэх эрх, байгаль орчны хариуцлага, авлигаас урьдчилан сэргийлэх, орон нутгийн оролцоо, хөрөнгө оруулалтын итгэлцлийг сайжруулах боломжтой хувилбар байж болохоор байна.</w:t>
      </w:r>
    </w:p>
    <w:p w14:paraId="59109868"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Иймд дараагийн шатанд байгалийн нөөц ашиглалтын ил тод байдлын тухай хууль тогтоомжийн төсөл боловсруулах хэрэгцээ, шаардлага байгаа эсэхийг илүү нарийвчлан тодорхойлж, түүний хамрах хүрээ, зохицуулах харилцаа, хэрэгжилтийн зардал, холбогдох хууль тогтоомжтой уялдах байдлыг гүнзгийрүүлэн судлах нь зүйтэй гэж үзэж байна.</w:t>
      </w:r>
    </w:p>
    <w:p w14:paraId="422B09B5"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ЗУРГАА. ОЛОН УЛСЫН БОЛОН БУСАД УЛСЫН ХУУЛЬ ЭРХ ЗҮЙН ЗОХИЦУУЛАЛТТАЙ ХАРЬЦУУЛСАН БАЙДАЛ</w:t>
      </w:r>
    </w:p>
    <w:p w14:paraId="08204890"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Энэ бүлгийн хүрээнд байгалийн нөөц ашиглалтын ил тод байдлын асуудлыг олон улсын стандарт, бусад улсын эрх зүйн зохицуулалттай харьцуулан авч үзэв. Ингэхдээ зөвхөн олборлох үйлдвэрлэлийн төлбөр, орлогын тайлагналаар хязгаарлахгүйгээр гэрээ, зөвшөөрөл, эцсийн өмчлөгч, байгаль орчны мэдээлэл, орон нутгийн үр өгөөж, нээлттэй өгөгдөл, олон нийтийн хяналт зэрэг Монгол Улсад тулгамдаж буй асуудалтай шууд хамаарах чиглэлүүдийг сонгон судлав. </w:t>
      </w:r>
    </w:p>
    <w:p w14:paraId="598C6DB0"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Олон улсын туршлагаас үзэхэд байгалийн нөөц ашиглалтын ил тод байдлын зохицуулалт нь улс бүрт өөр өөр хүрээтэй боловч дараах нийтлэг чиг хандлагатай байна. Үүнд:</w:t>
      </w:r>
    </w:p>
    <w:p w14:paraId="7B58EDAC" w14:textId="77777777" w:rsidR="00764A92" w:rsidRPr="00FC06C0" w:rsidRDefault="00764A92" w:rsidP="008244B7">
      <w:pPr>
        <w:pStyle w:val="BodyTextp"/>
        <w:numPr>
          <w:ilvl w:val="0"/>
          <w:numId w:val="1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олборлох үйлдвэрлэлийн татвар, төлбөр, роялти, ногдол ашиг, урамшуулал, төрд төлсөн бусад төлбөрийг нийтлэх; </w:t>
      </w:r>
    </w:p>
    <w:p w14:paraId="1DA2DF8A" w14:textId="77777777" w:rsidR="00764A92" w:rsidRPr="00FC06C0" w:rsidRDefault="00764A92" w:rsidP="008244B7">
      <w:pPr>
        <w:pStyle w:val="BodyTextp"/>
        <w:numPr>
          <w:ilvl w:val="0"/>
          <w:numId w:val="1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гэрээ, зөвшөөрөл, лицензийн мэдээллийг олон нийтэд нээлттэй болгох; </w:t>
      </w:r>
    </w:p>
    <w:p w14:paraId="0C6674F2" w14:textId="77777777" w:rsidR="00764A92" w:rsidRPr="00FC06C0" w:rsidRDefault="00764A92" w:rsidP="008244B7">
      <w:pPr>
        <w:pStyle w:val="BodyTextp"/>
        <w:numPr>
          <w:ilvl w:val="0"/>
          <w:numId w:val="1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эцсийн өмчлөгч, хяналт хэрэгжүүлэгч этгээд, улс төрд нөлөө бүхий этгээдтэй холбоотой мэдээллийг тодорхой болгох; </w:t>
      </w:r>
    </w:p>
    <w:p w14:paraId="51A12A26" w14:textId="77777777" w:rsidR="00764A92" w:rsidRPr="00FC06C0" w:rsidRDefault="00764A92" w:rsidP="008244B7">
      <w:pPr>
        <w:pStyle w:val="BodyTextp"/>
        <w:numPr>
          <w:ilvl w:val="0"/>
          <w:numId w:val="1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төрийн өмчит аж ахуйн нэгжийн ногдол ашиг, төрд ногдох үр өгөөж, зээл, баталгаа, төсвийн шинжтэй зарцуулалтыг ил тод болгох; </w:t>
      </w:r>
    </w:p>
    <w:p w14:paraId="2EDAE386" w14:textId="77777777" w:rsidR="00764A92" w:rsidRPr="00FC06C0" w:rsidRDefault="00764A92" w:rsidP="008244B7">
      <w:pPr>
        <w:pStyle w:val="BodyTextp"/>
        <w:numPr>
          <w:ilvl w:val="0"/>
          <w:numId w:val="1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байгаль орчны нөлөөлөл, нөхөн сэргээлт, ус ашиглалт, хаалт, орон нутгийн үр өгөөж, хандив дэмжлэгийн мэдээллийг олон нийтэд ойлгомжтой хэлбэрээр нийтлэх; </w:t>
      </w:r>
    </w:p>
    <w:p w14:paraId="1E575EDA" w14:textId="77777777" w:rsidR="00764A92" w:rsidRPr="00FC06C0" w:rsidRDefault="00764A92" w:rsidP="008244B7">
      <w:pPr>
        <w:pStyle w:val="BodyTextp"/>
        <w:numPr>
          <w:ilvl w:val="0"/>
          <w:numId w:val="15"/>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мэдээллийг цахим, нээлттэй, машин уншигдах, харьцуулах боломжтой хэлбэрээр нийтлэх. </w:t>
      </w:r>
    </w:p>
    <w:p w14:paraId="18DE9C80"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6.1. Олон улсын стандарт, санаачилга</w:t>
      </w:r>
    </w:p>
    <w:tbl>
      <w:tblPr>
        <w:tblStyle w:val="TableGrid"/>
        <w:tblW w:w="0" w:type="auto"/>
        <w:jc w:val="center"/>
        <w:tblLook w:val="04A0" w:firstRow="1" w:lastRow="0" w:firstColumn="1" w:lastColumn="0" w:noHBand="0" w:noVBand="1"/>
      </w:tblPr>
      <w:tblGrid>
        <w:gridCol w:w="1932"/>
        <w:gridCol w:w="3880"/>
        <w:gridCol w:w="3187"/>
      </w:tblGrid>
      <w:tr w:rsidR="00764A92" w:rsidRPr="00FC06C0" w14:paraId="3CAB5A9C" w14:textId="77777777" w:rsidTr="00FC06C0">
        <w:trPr>
          <w:jc w:val="center"/>
        </w:trPr>
        <w:tc>
          <w:tcPr>
            <w:tcW w:w="0" w:type="auto"/>
            <w:vAlign w:val="center"/>
            <w:hideMark/>
          </w:tcPr>
          <w:p w14:paraId="2F26A308"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Стандарт, </w:t>
            </w:r>
            <w:r w:rsidRPr="00FC06C0">
              <w:rPr>
                <w:rFonts w:ascii="Times New Roman" w:hAnsi="Times New Roman" w:cs="Times New Roman"/>
                <w:sz w:val="22"/>
                <w:szCs w:val="22"/>
              </w:rPr>
              <w:lastRenderedPageBreak/>
              <w:t>санаачилга</w:t>
            </w:r>
          </w:p>
        </w:tc>
        <w:tc>
          <w:tcPr>
            <w:tcW w:w="0" w:type="auto"/>
            <w:vAlign w:val="center"/>
            <w:hideMark/>
          </w:tcPr>
          <w:p w14:paraId="78493D26"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Гол агуулга</w:t>
            </w:r>
          </w:p>
        </w:tc>
        <w:tc>
          <w:tcPr>
            <w:tcW w:w="0" w:type="auto"/>
            <w:vAlign w:val="center"/>
            <w:hideMark/>
          </w:tcPr>
          <w:p w14:paraId="2CBBD371"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Монгол Улсад хэрэглэх </w:t>
            </w:r>
            <w:r w:rsidRPr="00FC06C0">
              <w:rPr>
                <w:rFonts w:ascii="Times New Roman" w:hAnsi="Times New Roman" w:cs="Times New Roman"/>
                <w:sz w:val="22"/>
                <w:szCs w:val="22"/>
              </w:rPr>
              <w:lastRenderedPageBreak/>
              <w:t>боломж</w:t>
            </w:r>
          </w:p>
        </w:tc>
      </w:tr>
      <w:tr w:rsidR="00764A92" w:rsidRPr="00FC06C0" w14:paraId="1660770C" w14:textId="77777777" w:rsidTr="00FC06C0">
        <w:trPr>
          <w:jc w:val="center"/>
        </w:trPr>
        <w:tc>
          <w:tcPr>
            <w:tcW w:w="0" w:type="auto"/>
            <w:vAlign w:val="center"/>
            <w:hideMark/>
          </w:tcPr>
          <w:p w14:paraId="14BFF43B"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Олборлох үйлдвэрлэлийн ил тод байдлын санаачилга /EITI/</w:t>
            </w:r>
          </w:p>
        </w:tc>
        <w:tc>
          <w:tcPr>
            <w:tcW w:w="0" w:type="auto"/>
            <w:vAlign w:val="center"/>
            <w:hideMark/>
          </w:tcPr>
          <w:p w14:paraId="230941F1"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EITI стандарт нь газрын тос, хий, уул уурхайн салбарын ил тод байдал, хариуцлагын олон улсын жишиг стандарт юм. 2023 оны EITI стандарт нь лиценз, гэрээ, эцсийн өмчлөгч, төрийн өмчит компани, орлого, төлбөр, орон нутгийн шилжүүлэг, байгаль орчны мэдээлэл, олон талт оролцоог хамардаг. </w:t>
            </w:r>
          </w:p>
        </w:tc>
        <w:tc>
          <w:tcPr>
            <w:tcW w:w="0" w:type="auto"/>
            <w:vAlign w:val="center"/>
            <w:hideMark/>
          </w:tcPr>
          <w:p w14:paraId="35339178"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Монгол Улс EITI-г олон жил хэрэгжүүлсэн туршлагатай. Гэвч уг туршлагыг зөвхөн олборлох салбараар хязгаарлахгүй, байгалийн нөөц ашиглалтын өргөн хүрээнд хэрэглэх боломж, хэрэгцээ байгаа эсэхийг судлах нь зүйтэй.</w:t>
            </w:r>
          </w:p>
        </w:tc>
      </w:tr>
      <w:tr w:rsidR="00764A92" w:rsidRPr="00FC06C0" w14:paraId="3779943C" w14:textId="77777777" w:rsidTr="00FC06C0">
        <w:trPr>
          <w:jc w:val="center"/>
        </w:trPr>
        <w:tc>
          <w:tcPr>
            <w:tcW w:w="0" w:type="auto"/>
            <w:vAlign w:val="center"/>
            <w:hideMark/>
          </w:tcPr>
          <w:p w14:paraId="0DC3C1A8"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EITI гэрээний ил тод байдлын шаардлага</w:t>
            </w:r>
          </w:p>
        </w:tc>
        <w:tc>
          <w:tcPr>
            <w:tcW w:w="0" w:type="auto"/>
            <w:vAlign w:val="center"/>
            <w:hideMark/>
          </w:tcPr>
          <w:p w14:paraId="29E909A6"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EITI стандартын дагуу 2021 оны 1 дүгээр сарын 1-нээс хойш олгосон буюу өөрчилсөн газрын тос, хий, ашигт малтмалын гэрээ, лицензийг нийтлэх шаардлага тавигддаг. </w:t>
            </w:r>
          </w:p>
        </w:tc>
        <w:tc>
          <w:tcPr>
            <w:tcW w:w="0" w:type="auto"/>
            <w:vAlign w:val="center"/>
            <w:hideMark/>
          </w:tcPr>
          <w:p w14:paraId="6C23E0F2"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Монгол Улсад гэрээний ил тод байдлыг зөвхөн нийтлэхээс гадна гэрээний төрөл, талууд, хэрэгжилт, нэмэлт өөрчлөлт, орон нутгийн гэрээтэй холбож харах хэрэгцээ байна.</w:t>
            </w:r>
          </w:p>
        </w:tc>
      </w:tr>
      <w:tr w:rsidR="00764A92" w:rsidRPr="00FC06C0" w14:paraId="4485532A" w14:textId="77777777" w:rsidTr="00FC06C0">
        <w:trPr>
          <w:jc w:val="center"/>
        </w:trPr>
        <w:tc>
          <w:tcPr>
            <w:tcW w:w="0" w:type="auto"/>
            <w:vAlign w:val="center"/>
            <w:hideMark/>
          </w:tcPr>
          <w:p w14:paraId="4E388010"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EITI эцсийн өмчлөгчийн шаардлага</w:t>
            </w:r>
          </w:p>
        </w:tc>
        <w:tc>
          <w:tcPr>
            <w:tcW w:w="0" w:type="auto"/>
            <w:vAlign w:val="center"/>
            <w:hideMark/>
          </w:tcPr>
          <w:p w14:paraId="6895BD7A"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EITI хэрэгжүүлэгч орнууд 2020 оноос олборлох салбарын компаниудын эцсийн өмчлөгчийн мэдээллийг ил тод болгох шаардлагатай болсон. </w:t>
            </w:r>
          </w:p>
        </w:tc>
        <w:tc>
          <w:tcPr>
            <w:tcW w:w="0" w:type="auto"/>
            <w:vAlign w:val="center"/>
            <w:hideMark/>
          </w:tcPr>
          <w:p w14:paraId="5392DF17"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Зөвшөөрөл эзэмшигч, гэрээ байгуулагч, байгалийн нөөц ашиглагч хуулийн этгээдийн эцсийн өмчлөгч, улс төрд нөлөө бүхий этгээдийн мэдээллийг бүртгэл болон ил тод байдлын системтэй холбох шаардлага байгаа эсэхийг судлах нь зүйтэй.</w:t>
            </w:r>
          </w:p>
        </w:tc>
      </w:tr>
      <w:tr w:rsidR="00764A92" w:rsidRPr="00FC06C0" w14:paraId="4293AB26" w14:textId="77777777" w:rsidTr="00FC06C0">
        <w:trPr>
          <w:jc w:val="center"/>
        </w:trPr>
        <w:tc>
          <w:tcPr>
            <w:tcW w:w="0" w:type="auto"/>
            <w:vAlign w:val="center"/>
            <w:hideMark/>
          </w:tcPr>
          <w:p w14:paraId="49D45BFB"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Aarhus Convention</w:t>
            </w:r>
          </w:p>
        </w:tc>
        <w:tc>
          <w:tcPr>
            <w:tcW w:w="0" w:type="auto"/>
            <w:vAlign w:val="center"/>
            <w:hideMark/>
          </w:tcPr>
          <w:p w14:paraId="72D99156"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Орчны мэдээлэл авах, байгаль орчны шийдвэр гаргалтад олон нийт оролцох, байгаль орчны асуудлаар шүүхэд хандах эрхийг баталгаажуулсан олон улсын гол конвенц юм. Европын Комиссын тайлбарласнаар энэ конвенц байгаль орчны мэдээлэл, бодлого, арга хэмжээ, олон нийтийн эрүүл мэнд, аюулгүй байдалтай холбоотой мэдээлэлд хандах эрхийг хамардаг. </w:t>
            </w:r>
          </w:p>
        </w:tc>
        <w:tc>
          <w:tcPr>
            <w:tcW w:w="0" w:type="auto"/>
            <w:vAlign w:val="center"/>
            <w:hideMark/>
          </w:tcPr>
          <w:p w14:paraId="1FA97253"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Монгол Улсад байгаль орчны нөлөөлөл, ус ашиглалт, нөхөн сэргээлт, уурхайн хаалт, бохирдол, хяналт шинжилгээний мэдээллийг олон нийтэд ойлгомжтой, цаг тухайд нь хүргэх зарчмыг боловсруулахад сургамжтай.</w:t>
            </w:r>
          </w:p>
        </w:tc>
      </w:tr>
      <w:tr w:rsidR="00764A92" w:rsidRPr="00FC06C0" w14:paraId="28F22D86" w14:textId="77777777" w:rsidTr="00FC06C0">
        <w:trPr>
          <w:jc w:val="center"/>
        </w:trPr>
        <w:tc>
          <w:tcPr>
            <w:tcW w:w="0" w:type="auto"/>
            <w:vAlign w:val="center"/>
            <w:hideMark/>
          </w:tcPr>
          <w:p w14:paraId="3619B835"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Open Data Charter</w:t>
            </w:r>
          </w:p>
        </w:tc>
        <w:tc>
          <w:tcPr>
            <w:tcW w:w="0" w:type="auto"/>
            <w:vAlign w:val="center"/>
            <w:hideMark/>
          </w:tcPr>
          <w:p w14:paraId="13BC9635"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Нээлттэй өгөгдлийн олон улсын зарчмууд нь “open by default”, цаг тухайтай, иж бүрэн, хүртээмжтэй, </w:t>
            </w:r>
            <w:r w:rsidRPr="00FC06C0">
              <w:rPr>
                <w:rFonts w:ascii="Times New Roman" w:hAnsi="Times New Roman" w:cs="Times New Roman"/>
                <w:sz w:val="22"/>
                <w:szCs w:val="22"/>
              </w:rPr>
              <w:lastRenderedPageBreak/>
              <w:t xml:space="preserve">ашиглахад хялбар, харьцуулах боломжтой, харилцан ажиллах чадвартай байх зарчмыг тогтоодог. </w:t>
            </w:r>
          </w:p>
        </w:tc>
        <w:tc>
          <w:tcPr>
            <w:tcW w:w="0" w:type="auto"/>
            <w:vAlign w:val="center"/>
            <w:hideMark/>
          </w:tcPr>
          <w:p w14:paraId="44DB37A2"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 xml:space="preserve">Нэгдсэн портал байгуулах эсэхийг судлахдаа зөвхөн PDF тайлан нийтлэх бус, машин </w:t>
            </w:r>
            <w:r w:rsidRPr="00FC06C0">
              <w:rPr>
                <w:rFonts w:ascii="Times New Roman" w:hAnsi="Times New Roman" w:cs="Times New Roman"/>
                <w:sz w:val="22"/>
                <w:szCs w:val="22"/>
              </w:rPr>
              <w:lastRenderedPageBreak/>
              <w:t>уншигдах, татаж авах, харьцуулах, дахин ашиглах боломжтой өгөгдлийн стандарт шаардлагатай эсэхийг авч үзэх хэрэгтэй.</w:t>
            </w:r>
          </w:p>
        </w:tc>
      </w:tr>
      <w:tr w:rsidR="00764A92" w:rsidRPr="00FC06C0" w14:paraId="074C3AE6" w14:textId="77777777" w:rsidTr="00FC06C0">
        <w:trPr>
          <w:jc w:val="center"/>
        </w:trPr>
        <w:tc>
          <w:tcPr>
            <w:tcW w:w="0" w:type="auto"/>
            <w:vAlign w:val="center"/>
            <w:hideMark/>
          </w:tcPr>
          <w:p w14:paraId="6DC94831"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Beneficial Ownership Data Standard /BODS/</w:t>
            </w:r>
          </w:p>
        </w:tc>
        <w:tc>
          <w:tcPr>
            <w:tcW w:w="0" w:type="auto"/>
            <w:vAlign w:val="center"/>
            <w:hideMark/>
          </w:tcPr>
          <w:p w14:paraId="5DE369D3"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Open Ownership-ийн BODS нь эцсийн өмчлөгчийн мэдээллийг цуглуулах, хадгалах, солилцох, нийтлэхэд ашиглах нээлттэй өгөгдлийн стандарт юм. </w:t>
            </w:r>
          </w:p>
        </w:tc>
        <w:tc>
          <w:tcPr>
            <w:tcW w:w="0" w:type="auto"/>
            <w:vAlign w:val="center"/>
            <w:hideMark/>
          </w:tcPr>
          <w:p w14:paraId="785F9E63"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Эцсийн өмчлөгчийн мэдээллийг зөвхөн нэрсийн жагсаалт байдлаар бус, өмчлөл, хяналтын хэлхээ, хувь хэмжээ, өөрчлөлтийн түүхтэй нь холбож бүртгэх шаардлага байгаа эсэхийг судлахад чухал.</w:t>
            </w:r>
          </w:p>
        </w:tc>
      </w:tr>
    </w:tbl>
    <w:p w14:paraId="127C31A5" w14:textId="77777777" w:rsidR="00764A92" w:rsidRPr="00FC06C0" w:rsidRDefault="00764A92" w:rsidP="008244B7">
      <w:pPr>
        <w:pStyle w:val="BodyTextp"/>
        <w:spacing w:after="0" w:line="360" w:lineRule="auto"/>
        <w:rPr>
          <w:rFonts w:ascii="Times New Roman" w:hAnsi="Times New Roman" w:cs="Times New Roman"/>
          <w:sz w:val="22"/>
          <w:szCs w:val="22"/>
          <w:lang w:val="ru-RU"/>
        </w:rPr>
      </w:pPr>
      <w:r w:rsidRPr="00FC06C0">
        <w:rPr>
          <w:rFonts w:ascii="Times New Roman" w:hAnsi="Times New Roman" w:cs="Times New Roman"/>
          <w:sz w:val="22"/>
          <w:szCs w:val="22"/>
          <w:lang w:val="ru-RU"/>
        </w:rPr>
        <w:t>6.2. Бусад улсын эрх зүйн зохицуулалт</w:t>
      </w:r>
    </w:p>
    <w:p w14:paraId="4189413C" w14:textId="77777777" w:rsidR="00764A92" w:rsidRPr="00FC06C0" w:rsidRDefault="00764A92" w:rsidP="008244B7">
      <w:pPr>
        <w:pStyle w:val="BodyTextp"/>
        <w:spacing w:after="0" w:line="360" w:lineRule="auto"/>
        <w:rPr>
          <w:rFonts w:ascii="Times New Roman" w:hAnsi="Times New Roman" w:cs="Times New Roman"/>
          <w:sz w:val="22"/>
          <w:szCs w:val="22"/>
          <w:lang w:val="ru-RU"/>
        </w:rPr>
      </w:pPr>
      <w:r w:rsidRPr="00FC06C0">
        <w:rPr>
          <w:rFonts w:ascii="Times New Roman" w:hAnsi="Times New Roman" w:cs="Times New Roman"/>
          <w:sz w:val="22"/>
          <w:szCs w:val="22"/>
          <w:lang w:val="ru-RU"/>
        </w:rPr>
        <w:t>6.2.1. Канад Улс</w:t>
      </w:r>
    </w:p>
    <w:p w14:paraId="499880C6" w14:textId="77777777" w:rsidR="00764A92" w:rsidRPr="00FC06C0" w:rsidRDefault="00764A92" w:rsidP="008244B7">
      <w:pPr>
        <w:pStyle w:val="BodyTextp"/>
        <w:spacing w:after="0" w:line="360" w:lineRule="auto"/>
        <w:rPr>
          <w:rFonts w:ascii="Times New Roman" w:hAnsi="Times New Roman" w:cs="Times New Roman"/>
          <w:sz w:val="22"/>
          <w:szCs w:val="22"/>
          <w:lang w:val="ru-RU"/>
        </w:rPr>
      </w:pPr>
      <w:r w:rsidRPr="00FC06C0">
        <w:rPr>
          <w:rFonts w:ascii="Times New Roman" w:hAnsi="Times New Roman" w:cs="Times New Roman"/>
          <w:sz w:val="22"/>
          <w:szCs w:val="22"/>
          <w:lang w:val="ru-RU"/>
        </w:rPr>
        <w:t xml:space="preserve">Канад Улс </w:t>
      </w:r>
      <w:r w:rsidRPr="00FC06C0">
        <w:rPr>
          <w:rFonts w:ascii="Times New Roman" w:hAnsi="Times New Roman" w:cs="Times New Roman"/>
          <w:sz w:val="22"/>
          <w:szCs w:val="22"/>
        </w:rPr>
        <w:t>Extractive</w:t>
      </w:r>
      <w:r w:rsidRPr="00FC06C0">
        <w:rPr>
          <w:rFonts w:ascii="Times New Roman" w:hAnsi="Times New Roman" w:cs="Times New Roman"/>
          <w:sz w:val="22"/>
          <w:szCs w:val="22"/>
          <w:lang w:val="ru-RU"/>
        </w:rPr>
        <w:t xml:space="preserve"> </w:t>
      </w:r>
      <w:r w:rsidRPr="00FC06C0">
        <w:rPr>
          <w:rFonts w:ascii="Times New Roman" w:hAnsi="Times New Roman" w:cs="Times New Roman"/>
          <w:sz w:val="22"/>
          <w:szCs w:val="22"/>
        </w:rPr>
        <w:t>Sector</w:t>
      </w:r>
      <w:r w:rsidRPr="00FC06C0">
        <w:rPr>
          <w:rFonts w:ascii="Times New Roman" w:hAnsi="Times New Roman" w:cs="Times New Roman"/>
          <w:sz w:val="22"/>
          <w:szCs w:val="22"/>
          <w:lang w:val="ru-RU"/>
        </w:rPr>
        <w:t xml:space="preserve"> </w:t>
      </w:r>
      <w:r w:rsidRPr="00FC06C0">
        <w:rPr>
          <w:rFonts w:ascii="Times New Roman" w:hAnsi="Times New Roman" w:cs="Times New Roman"/>
          <w:sz w:val="22"/>
          <w:szCs w:val="22"/>
        </w:rPr>
        <w:t>Transparency</w:t>
      </w:r>
      <w:r w:rsidRPr="00FC06C0">
        <w:rPr>
          <w:rFonts w:ascii="Times New Roman" w:hAnsi="Times New Roman" w:cs="Times New Roman"/>
          <w:sz w:val="22"/>
          <w:szCs w:val="22"/>
          <w:lang w:val="ru-RU"/>
        </w:rPr>
        <w:t xml:space="preserve"> </w:t>
      </w:r>
      <w:r w:rsidRPr="00FC06C0">
        <w:rPr>
          <w:rFonts w:ascii="Times New Roman" w:hAnsi="Times New Roman" w:cs="Times New Roman"/>
          <w:sz w:val="22"/>
          <w:szCs w:val="22"/>
        </w:rPr>
        <w:t>Measures</w:t>
      </w:r>
      <w:r w:rsidRPr="00FC06C0">
        <w:rPr>
          <w:rFonts w:ascii="Times New Roman" w:hAnsi="Times New Roman" w:cs="Times New Roman"/>
          <w:sz w:val="22"/>
          <w:szCs w:val="22"/>
          <w:lang w:val="ru-RU"/>
        </w:rPr>
        <w:t xml:space="preserve"> </w:t>
      </w:r>
      <w:r w:rsidRPr="00FC06C0">
        <w:rPr>
          <w:rFonts w:ascii="Times New Roman" w:hAnsi="Times New Roman" w:cs="Times New Roman"/>
          <w:sz w:val="22"/>
          <w:szCs w:val="22"/>
        </w:rPr>
        <w:t>Act</w:t>
      </w:r>
      <w:r w:rsidRPr="00FC06C0">
        <w:rPr>
          <w:rFonts w:ascii="Times New Roman" w:hAnsi="Times New Roman" w:cs="Times New Roman"/>
          <w:sz w:val="22"/>
          <w:szCs w:val="22"/>
          <w:lang w:val="ru-RU"/>
        </w:rPr>
        <w:t xml:space="preserve"> /</w:t>
      </w:r>
      <w:r w:rsidRPr="00FC06C0">
        <w:rPr>
          <w:rFonts w:ascii="Times New Roman" w:hAnsi="Times New Roman" w:cs="Times New Roman"/>
          <w:sz w:val="22"/>
          <w:szCs w:val="22"/>
        </w:rPr>
        <w:t>ESTMA</w:t>
      </w:r>
      <w:r w:rsidRPr="00FC06C0">
        <w:rPr>
          <w:rFonts w:ascii="Times New Roman" w:hAnsi="Times New Roman" w:cs="Times New Roman"/>
          <w:sz w:val="22"/>
          <w:szCs w:val="22"/>
          <w:lang w:val="ru-RU"/>
        </w:rPr>
        <w:t xml:space="preserve">/-аар олборлох салбарын компаниудын төрд төлсөн төлбөрийн ил тод байдлыг зохицуулдаг. Уг хуулийн зорилго нь олборлох салбарт авлигатай тэмцэх олон улсын үүргийг хэрэгжүүлэх, ил тод байдлыг нэмэгдүүлэх, төрд төлсөн төлбөрийг тайлагнах үүрэг бий болгоход оршдог. </w:t>
      </w:r>
    </w:p>
    <w:p w14:paraId="7A910DEF"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Канадын зохицуулалтын онцлог нь:</w:t>
      </w:r>
    </w:p>
    <w:p w14:paraId="29D07A25" w14:textId="77777777" w:rsidR="00764A92" w:rsidRPr="00FC06C0" w:rsidRDefault="00764A92" w:rsidP="008244B7">
      <w:pPr>
        <w:pStyle w:val="BodyTextp"/>
        <w:numPr>
          <w:ilvl w:val="0"/>
          <w:numId w:val="18"/>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тайлагнах этгээдийн босго, хамрах хүрээг тодорхой тогтоосон; </w:t>
      </w:r>
    </w:p>
    <w:p w14:paraId="3DEA9BB5" w14:textId="77777777" w:rsidR="00764A92" w:rsidRPr="00FC06C0" w:rsidRDefault="00764A92" w:rsidP="008244B7">
      <w:pPr>
        <w:pStyle w:val="BodyTextp"/>
        <w:numPr>
          <w:ilvl w:val="0"/>
          <w:numId w:val="18"/>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татвар, роялти, хураамж, бүтээгдэхүүнээр төлсөн төлбөр, ногдол ашиг, урамшуулал, дэд бүтцийн төлбөр зэрэг төрд хийсэн төлбөрийг ангилж тайлагнадаг; </w:t>
      </w:r>
    </w:p>
    <w:p w14:paraId="6C64466B" w14:textId="77777777" w:rsidR="00764A92" w:rsidRPr="00FC06C0" w:rsidRDefault="00764A92" w:rsidP="008244B7">
      <w:pPr>
        <w:pStyle w:val="BodyTextp"/>
        <w:numPr>
          <w:ilvl w:val="0"/>
          <w:numId w:val="18"/>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төлбөрийг засгийн газрын түвшин болон төсөл тус бүрээр тайлагнах боломжийг бүрдүүлдэг; </w:t>
      </w:r>
    </w:p>
    <w:p w14:paraId="5DEE64A4" w14:textId="77777777" w:rsidR="00764A92" w:rsidRPr="00FC06C0" w:rsidRDefault="00764A92" w:rsidP="008244B7">
      <w:pPr>
        <w:pStyle w:val="BodyTextp"/>
        <w:numPr>
          <w:ilvl w:val="0"/>
          <w:numId w:val="18"/>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тайланг цахим хэлбэрээр нийтэлдэг. </w:t>
      </w:r>
    </w:p>
    <w:p w14:paraId="61BCC17F" w14:textId="4FFE23CB" w:rsidR="00DD38CA"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Монгол Улсад </w:t>
      </w:r>
      <w:r w:rsidR="00DD38CA" w:rsidRPr="00FC06C0">
        <w:rPr>
          <w:rFonts w:ascii="Times New Roman" w:hAnsi="Times New Roman" w:cs="Times New Roman"/>
          <w:sz w:val="22"/>
          <w:szCs w:val="22"/>
        </w:rPr>
        <w:t>нэвтрүүлж болох туршлага</w:t>
      </w:r>
      <w:r w:rsidRPr="00FC06C0">
        <w:rPr>
          <w:rFonts w:ascii="Times New Roman" w:hAnsi="Times New Roman" w:cs="Times New Roman"/>
          <w:sz w:val="22"/>
          <w:szCs w:val="22"/>
        </w:rPr>
        <w:t>:</w:t>
      </w:r>
    </w:p>
    <w:p w14:paraId="1D97C577" w14:textId="21580E43"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Канадын туршлага нь байгалийн нөөц ашиглагчийн төрд төлсөн төлбөрийг зөвхөн нийт дүнгээр бус, төлбөрийн төрөл, төлбөр хүлээн авагч, төсөл, зөвшөөрөл, орон нутгийн түвшнээр харьцуулах боломжтой болгох хэрэгцээ байгааг харуулж байна. Монголын хувьд зөвхөн уул уурхайн компаниудаар хязгаарлах эсэх, эсхүл байгалийн нөөц ашиглалтын бусад төрлийн төлбөр, хураамж, орон нутгийн орлого, хандив дэмжлэгийг хамруулах эсэхийг нарийвчлан судлах шаардлагатай.</w:t>
      </w:r>
    </w:p>
    <w:p w14:paraId="627F308F"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6.2.2. Европын Холбоо</w:t>
      </w:r>
    </w:p>
    <w:p w14:paraId="4476BEFB"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Европын Холбооны Нягтлан бодох бүртгэлийн удирдамжид олборлох үйлдвэрлэл болон анхдагч ойн салбарт үйл ажиллагаа явуулдаг томоохон компаниуд засгийн газарт төлсөн материаллаг төлбөрөө улс болон төсөл тус бүрээр тайлагнах зохицуулалт тусгагдсан. Европын Комиссын тайлбарласнаар уг зохицуулалт нь олборлох болон ой мод бэлтгэлийн томоохон компаниудад засгийн газарт төлсөн төлбөрөө тайлагнах үүрэг бий болгосон. </w:t>
      </w:r>
    </w:p>
    <w:p w14:paraId="1A8985A4"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lastRenderedPageBreak/>
        <w:t>Энэ зохицуулалтын онцлог нь Монгол Улсад чухал ач холбогдолтой. Учир нь ЕХ олборлох үйлдвэрлэлээс гадна анхдагч ойн салбарыг мөн төлбөрийн ил тод байдлын хүрээнд хамруулсан байна. Энэ нь байгалийн нөөц ашиглалтын ил тод байдлыг зөвхөн ашигт малтмалаар хязгаарлахгүй байх хандлагатай нийцэж байна.</w:t>
      </w:r>
    </w:p>
    <w:p w14:paraId="79CCB2DB" w14:textId="650A78D9" w:rsidR="00DD38CA"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Монгол Улсад </w:t>
      </w:r>
      <w:r w:rsidR="00DD38CA" w:rsidRPr="00FC06C0">
        <w:rPr>
          <w:rFonts w:ascii="Times New Roman" w:hAnsi="Times New Roman" w:cs="Times New Roman"/>
          <w:sz w:val="22"/>
          <w:szCs w:val="22"/>
        </w:rPr>
        <w:t>нэвтрүүлж болох туршлага</w:t>
      </w:r>
      <w:r w:rsidRPr="00FC06C0">
        <w:rPr>
          <w:rFonts w:ascii="Times New Roman" w:hAnsi="Times New Roman" w:cs="Times New Roman"/>
          <w:sz w:val="22"/>
          <w:szCs w:val="22"/>
        </w:rPr>
        <w:t>:</w:t>
      </w:r>
    </w:p>
    <w:p w14:paraId="28D8B1FB" w14:textId="3CF66FD9"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Европын Холбооны туршлагаас байгалийн нөөц ашиглалтын төлбөрийн ил тод байдлыг зөвхөн уул уурхай, газрын тосоор бус, ой зэрэг бусад нөөц ашиглалтын төрлүүдэд хамааруулах боломжийг судлах нь зүйтэй. Мөн төлбөрийг “компани–төлбөрийн төрөл–төсөл–төрийн байгууллага” гэсэн ангиллаар нээлттэй болгох шаардлага байгаа эсэхийг авч үзэх хэрэгтэй.</w:t>
      </w:r>
    </w:p>
    <w:p w14:paraId="1C30B603"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6.2.3. Эстони Улс</w:t>
      </w:r>
    </w:p>
    <w:p w14:paraId="13C3640A"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Эстони Улс нь байгаль орчны мэдээлэл, нээлттэй өгөгдөл, цахим төрийн шийдлээр туршлагатай улс юм. Эстонийн Байгаль орчны бүртгэлийн тухай хуульд environmental register буюу байгаль орчны бүртгэлийн чиг үүрэг нь байгалийн нөөц, байгалийн өв, байгаль орчны төлөв байдал, байгаль орчны хүчин зүйлтэй холбоотой мэдээллийг хадгалах, боловсруулах, байгалийн нөөц ашиглах зөвшөөрөл болон орчны зөвшөөрөл олгоход шаардлагатай мэдээллээр хангахад оршино гэж заасан байна. </w:t>
      </w:r>
    </w:p>
    <w:p w14:paraId="49E18A08"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Мөн Эстонийн Байгаль орчны порталын мэдээллээр EELIS буюу Estonian Nature Information System нь тусгай хамгаалалттай газар, усны биет, байгалийн үнэ цэнэ, холбогдох эрх зүйн хязгаарлалтын талаар мэдээлэл цуглуулж, удирдаж, олон нийтэд мэдээлэл өгдөг үндэсний мэдээллийн сан юм. Эстонийн нээлттэй өгөгдлийн портал нь нээлттэй өгөгдлийг ашиглах, дүрслэх, өгөгдлийн тайлбар, бусад мэдээллийн удирдлагын системтэй холбох чиглэлээр хөгжиж байна. </w:t>
      </w:r>
    </w:p>
    <w:p w14:paraId="4583A055" w14:textId="1C5D1316" w:rsidR="00DD38CA"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Монгол Улсад </w:t>
      </w:r>
      <w:r w:rsidR="00DD38CA" w:rsidRPr="00FC06C0">
        <w:rPr>
          <w:rFonts w:ascii="Times New Roman" w:hAnsi="Times New Roman" w:cs="Times New Roman"/>
          <w:sz w:val="22"/>
          <w:szCs w:val="22"/>
        </w:rPr>
        <w:t>нэвтрүүлж болох</w:t>
      </w:r>
      <w:r w:rsidRPr="00FC06C0">
        <w:rPr>
          <w:rFonts w:ascii="Times New Roman" w:hAnsi="Times New Roman" w:cs="Times New Roman"/>
          <w:sz w:val="22"/>
          <w:szCs w:val="22"/>
        </w:rPr>
        <w:t xml:space="preserve"> </w:t>
      </w:r>
      <w:r w:rsidR="00DD38CA" w:rsidRPr="00FC06C0">
        <w:rPr>
          <w:rFonts w:ascii="Times New Roman" w:hAnsi="Times New Roman" w:cs="Times New Roman"/>
          <w:sz w:val="22"/>
          <w:szCs w:val="22"/>
        </w:rPr>
        <w:t>туршлага</w:t>
      </w:r>
      <w:r w:rsidRPr="00FC06C0">
        <w:rPr>
          <w:rFonts w:ascii="Times New Roman" w:hAnsi="Times New Roman" w:cs="Times New Roman"/>
          <w:sz w:val="22"/>
          <w:szCs w:val="22"/>
        </w:rPr>
        <w:t>:</w:t>
      </w:r>
    </w:p>
    <w:p w14:paraId="6C7929CC" w14:textId="65AABF08"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Эстонийн туршлага нь байгалийн нөөцийн ил тод байдлыг зөвхөн олборлох салбарын төлбөр, орлогоор хязгаарлахгүй, байгалийн нөөц, орчны мэдээлэл, зөвшөөрөл, хамгаалалтын бүс, хязгаарлалт, ус, ой, тусгай хамгаалалттай газар зэрэг мэдээллийг нэгтгэсэн мэдээллийн дэд бүтэц шаардлагатай байж болохыг харуулж байна. Монгол Улсад байгаль орчин, зөвшөөрөл, кадастр, гэрээ, төлбөрийн мэдээллийг нэг цонхоор харах хэрэгцээ байгаа эсэхийг Эстонийн загвартай харьцуулан судлах боломжтой.</w:t>
      </w:r>
    </w:p>
    <w:p w14:paraId="7F456F97"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6.2.4. Казахстан Улс</w:t>
      </w:r>
    </w:p>
    <w:p w14:paraId="25D6F70F"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Казахстан Улс Монголтой адил пост-социалист эрх зүйн уламжлалтай, эрдэс баялаг, газрын тос, ураны салбарын эдийн засгийн өндөр ач холбогдолтой улс юм. Казахстаны Subsoil and Subsoil Use Code нь газрын хэвлий ашиглалтын эрх, төрийн удирдлага, зохицуулалтын дэглэмийг тогтоодог. </w:t>
      </w:r>
    </w:p>
    <w:p w14:paraId="42D0B006"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Казахстан EITI-г хэрэгжүүлдэг боловч 2025 оны EITI үнэлгээгээр 2019 оны EITI стандартын хэрэгжилтэд 56 оноо авч, “fairly low score” гэж үнэлэгдсэн байна. Уг үнэлгээнд ашиг сонирхлын эзэмшил, гэрээний ил тод байдал, олон талт оролцоо зэрэг чиглэлд цаашид сайжруулах шаардлага байгааг дурдсан. </w:t>
      </w:r>
    </w:p>
    <w:p w14:paraId="5AFDAB26"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lastRenderedPageBreak/>
        <w:t>Казахстаны туршлага нь зөвхөн “хуультай байх” хангалтгүй, хэрэгжилт, олон талт оролцоо, мэдээллийн систем, гэрээ, эцсийн өмчлөгчийн бодит ил тод байдал зэрэг нь давхар хангагдах шаардлагатайг харуулж байна.</w:t>
      </w:r>
    </w:p>
    <w:p w14:paraId="556ED427" w14:textId="331DE9C3" w:rsidR="00DD38CA"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Монгол Улсад </w:t>
      </w:r>
      <w:r w:rsidR="00DD38CA" w:rsidRPr="00FC06C0">
        <w:rPr>
          <w:rFonts w:ascii="Times New Roman" w:hAnsi="Times New Roman" w:cs="Times New Roman"/>
          <w:sz w:val="22"/>
          <w:szCs w:val="22"/>
        </w:rPr>
        <w:t>нэвтрүүлж болох туршлага</w:t>
      </w:r>
      <w:r w:rsidRPr="00FC06C0">
        <w:rPr>
          <w:rFonts w:ascii="Times New Roman" w:hAnsi="Times New Roman" w:cs="Times New Roman"/>
          <w:sz w:val="22"/>
          <w:szCs w:val="22"/>
        </w:rPr>
        <w:t>:</w:t>
      </w:r>
    </w:p>
    <w:p w14:paraId="509BA9E5" w14:textId="17CDBEB4"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lang w:val="ru-RU"/>
        </w:rPr>
        <w:t xml:space="preserve">Казахстаны туршлага Монгол Улсад хоёр сургамж өгч байна. </w:t>
      </w:r>
      <w:r w:rsidRPr="00FC06C0">
        <w:rPr>
          <w:rFonts w:ascii="Times New Roman" w:hAnsi="Times New Roman" w:cs="Times New Roman"/>
          <w:sz w:val="22"/>
          <w:szCs w:val="22"/>
        </w:rPr>
        <w:t>Нэгдүгээрт, газрын хэвлий, эрдэс баялгийн мэдээллийг хууль тогтоомжийн түвшинд зохицуулах нь чухал. Хоёрдугаарт, зөвхөн хууль, журамтай байх нь хангалтгүй бөгөөд олон талт оролцоо, тайлагналын чанар, мэдээллийн нээлттэй байдал, хэрэгжилтийн хяналт бодитоор ажиллах ёстой.</w:t>
      </w:r>
    </w:p>
    <w:p w14:paraId="7ED18EE7"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6.2.5. Нэгдсэн Вант Улс болон эцсийн өмчлөгчийн ил тод байдлын туршлага</w:t>
      </w:r>
    </w:p>
    <w:p w14:paraId="48643685"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Нэгдсэн Вант Улс нь компанийн эцсийн өмчлөгч буюу significant control бүхий этгээдийн мэдээллийг бүртгэх, олон нийтэд нээлттэй болгох чиглэлээр олон улсын түвшинд анхаарал татсан туршлагатай. Мөн Нэгдсэн Вант Улсын Засгийн газрын нээлттэй стандартын зөвлөмжид эцсийн өмчлөгчийн мэдээллийг цуглуулах, ашиглах, солилцох, нийтлэхдээ Beneficial Ownership Data Standard /BODS/-ыг ашиглахыг зөвлөсөн байна. </w:t>
      </w:r>
    </w:p>
    <w:p w14:paraId="5C3C17FA" w14:textId="39CE6777" w:rsidR="00DD38CA"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Монгол Улсад </w:t>
      </w:r>
      <w:r w:rsidR="00DD38CA" w:rsidRPr="00FC06C0">
        <w:rPr>
          <w:rFonts w:ascii="Times New Roman" w:hAnsi="Times New Roman" w:cs="Times New Roman"/>
          <w:sz w:val="22"/>
          <w:szCs w:val="22"/>
        </w:rPr>
        <w:t>нэвтрүүлж болох туршлага</w:t>
      </w:r>
      <w:r w:rsidRPr="00FC06C0">
        <w:rPr>
          <w:rFonts w:ascii="Times New Roman" w:hAnsi="Times New Roman" w:cs="Times New Roman"/>
          <w:sz w:val="22"/>
          <w:szCs w:val="22"/>
        </w:rPr>
        <w:t>:</w:t>
      </w:r>
    </w:p>
    <w:p w14:paraId="478C56DF" w14:textId="0870BEEB"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Байгалийн нөөц ашиглагч хуулийн этгээдийн өмчлөл, хяналтын мэдээлэл нь авлига, ашиг сонирхлын зөрчил, далд өмчлөл, улс төрд нөлөө бүхий этгээдийн оролцоог илрүүлэхэд чухал. Иймээс эцсийн өмчлөгчийн мэдээллийг зөвхөн нэг удаагийн мэдүүлэг бус, өөрчлөлтийн түүх, өмчлөл-хяналтын хэлхээ, хувь хэмжээ, төрийн өмчит этгээдийн оролцоотой нь холбож бүртгэх боломжийг судлах нь зүйтэй.</w:t>
      </w:r>
    </w:p>
    <w:p w14:paraId="6DED7895"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6.3. Монгол Улсын нөхцөлд илүү тохирох харьцуулалтын чиглэл</w:t>
      </w:r>
    </w:p>
    <w:p w14:paraId="4A37E896"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Дээрх олон улсын болон бусад улсын туршлагыг Монгол Улсад шууд хуулбарлан хэрэглэх боломжгүй. Харин Монгол Улсын байгалийн нөөц ашиглалтын бүтэц, олон хуульд тархсан мэдээллийн тогтолцоо, ОҮИТБС-ын туршлага, байгаль орчны мэдээллийн сангууд, нийтийн мэдээллийн дэд бүтэц, орон нутгийн иргэдийн хяналт, уул уурхайн эдийн засгийн жинг харгалзан дараах чиглэлүүдийг илүү тохиромжтой гэж үзэж болно.</w:t>
      </w:r>
    </w:p>
    <w:tbl>
      <w:tblPr>
        <w:tblStyle w:val="TableGrid"/>
        <w:tblW w:w="0" w:type="auto"/>
        <w:jc w:val="center"/>
        <w:tblLook w:val="04A0" w:firstRow="1" w:lastRow="0" w:firstColumn="1" w:lastColumn="0" w:noHBand="0" w:noVBand="1"/>
      </w:tblPr>
      <w:tblGrid>
        <w:gridCol w:w="2103"/>
        <w:gridCol w:w="2398"/>
        <w:gridCol w:w="4498"/>
      </w:tblGrid>
      <w:tr w:rsidR="00764A92" w:rsidRPr="00FC06C0" w14:paraId="1D14B2D9" w14:textId="77777777" w:rsidTr="00FC06C0">
        <w:trPr>
          <w:jc w:val="center"/>
        </w:trPr>
        <w:tc>
          <w:tcPr>
            <w:tcW w:w="0" w:type="auto"/>
            <w:vAlign w:val="center"/>
            <w:hideMark/>
          </w:tcPr>
          <w:p w14:paraId="5DE29117"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Чиглэл</w:t>
            </w:r>
          </w:p>
        </w:tc>
        <w:tc>
          <w:tcPr>
            <w:tcW w:w="0" w:type="auto"/>
            <w:vAlign w:val="center"/>
            <w:hideMark/>
          </w:tcPr>
          <w:p w14:paraId="57E50DF3" w14:textId="77777777" w:rsidR="00764A92" w:rsidRPr="00FC06C0" w:rsidRDefault="00764A92"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Аль стандарт, улсын туршлагаас авах вэ</w:t>
            </w:r>
          </w:p>
        </w:tc>
        <w:tc>
          <w:tcPr>
            <w:tcW w:w="0" w:type="auto"/>
            <w:vAlign w:val="center"/>
            <w:hideMark/>
          </w:tcPr>
          <w:p w14:paraId="09550104"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Монгол Улсад нийцүүлэх боломж</w:t>
            </w:r>
          </w:p>
        </w:tc>
      </w:tr>
      <w:tr w:rsidR="00764A92" w:rsidRPr="00FC06C0" w14:paraId="4815E8EA" w14:textId="77777777" w:rsidTr="00FC06C0">
        <w:trPr>
          <w:jc w:val="center"/>
        </w:trPr>
        <w:tc>
          <w:tcPr>
            <w:tcW w:w="0" w:type="auto"/>
            <w:vAlign w:val="center"/>
            <w:hideMark/>
          </w:tcPr>
          <w:p w14:paraId="3E1DF1BE" w14:textId="77777777" w:rsidR="00764A92" w:rsidRPr="00FC06C0" w:rsidRDefault="00764A92"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Төлбөр, орлого, төсвийн ил тод байдал</w:t>
            </w:r>
          </w:p>
        </w:tc>
        <w:tc>
          <w:tcPr>
            <w:tcW w:w="0" w:type="auto"/>
            <w:vAlign w:val="center"/>
            <w:hideMark/>
          </w:tcPr>
          <w:p w14:paraId="1DCFE7BB" w14:textId="77777777" w:rsidR="00764A92" w:rsidRPr="00FC06C0" w:rsidRDefault="00764A92"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rPr>
              <w:t>EITI</w:t>
            </w:r>
            <w:r w:rsidRPr="00FC06C0">
              <w:rPr>
                <w:rFonts w:ascii="Times New Roman" w:hAnsi="Times New Roman" w:cs="Times New Roman"/>
                <w:sz w:val="22"/>
                <w:szCs w:val="22"/>
                <w:lang w:val="ru-RU"/>
              </w:rPr>
              <w:t xml:space="preserve">, Канад </w:t>
            </w:r>
            <w:r w:rsidRPr="00FC06C0">
              <w:rPr>
                <w:rFonts w:ascii="Times New Roman" w:hAnsi="Times New Roman" w:cs="Times New Roman"/>
                <w:sz w:val="22"/>
                <w:szCs w:val="22"/>
              </w:rPr>
              <w:t>ESTMA</w:t>
            </w:r>
            <w:r w:rsidRPr="00FC06C0">
              <w:rPr>
                <w:rFonts w:ascii="Times New Roman" w:hAnsi="Times New Roman" w:cs="Times New Roman"/>
                <w:sz w:val="22"/>
                <w:szCs w:val="22"/>
                <w:lang w:val="ru-RU"/>
              </w:rPr>
              <w:t>, ЕХ-ийн төлбөрийн тайлагнал</w:t>
            </w:r>
          </w:p>
        </w:tc>
        <w:tc>
          <w:tcPr>
            <w:tcW w:w="0" w:type="auto"/>
            <w:vAlign w:val="center"/>
            <w:hideMark/>
          </w:tcPr>
          <w:p w14:paraId="4BF9C561" w14:textId="77777777" w:rsidR="00764A92" w:rsidRPr="00FC06C0" w:rsidRDefault="00764A92"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Татвар, төлбөр, хураамж, ногдол ашиг, орон нутгийн шилжүүлэг, тусгай сангийн мэдээллийг нэг ангилал, нэг стандарттай болгох хэрэгцээ байгаа эсэхийг судална.</w:t>
            </w:r>
          </w:p>
        </w:tc>
      </w:tr>
      <w:tr w:rsidR="00764A92" w:rsidRPr="00FC06C0" w14:paraId="6057451E" w14:textId="77777777" w:rsidTr="00FC06C0">
        <w:trPr>
          <w:jc w:val="center"/>
        </w:trPr>
        <w:tc>
          <w:tcPr>
            <w:tcW w:w="0" w:type="auto"/>
            <w:vAlign w:val="center"/>
            <w:hideMark/>
          </w:tcPr>
          <w:p w14:paraId="0B952836" w14:textId="77777777" w:rsidR="00764A92" w:rsidRPr="00FC06C0" w:rsidRDefault="00764A92"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Гэрээ, зөвшөөрлийн ил тод байдал</w:t>
            </w:r>
          </w:p>
        </w:tc>
        <w:tc>
          <w:tcPr>
            <w:tcW w:w="0" w:type="auto"/>
            <w:vAlign w:val="center"/>
            <w:hideMark/>
          </w:tcPr>
          <w:p w14:paraId="743452DE" w14:textId="77777777" w:rsidR="00764A92" w:rsidRPr="00FC06C0" w:rsidRDefault="00764A92"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rPr>
              <w:t>EITI</w:t>
            </w:r>
            <w:r w:rsidRPr="00FC06C0">
              <w:rPr>
                <w:rFonts w:ascii="Times New Roman" w:hAnsi="Times New Roman" w:cs="Times New Roman"/>
                <w:sz w:val="22"/>
                <w:szCs w:val="22"/>
                <w:lang w:val="ru-RU"/>
              </w:rPr>
              <w:t xml:space="preserve"> </w:t>
            </w:r>
            <w:r w:rsidRPr="00FC06C0">
              <w:rPr>
                <w:rFonts w:ascii="Times New Roman" w:hAnsi="Times New Roman" w:cs="Times New Roman"/>
                <w:sz w:val="22"/>
                <w:szCs w:val="22"/>
              </w:rPr>
              <w:t>Requirement</w:t>
            </w:r>
            <w:r w:rsidRPr="00FC06C0">
              <w:rPr>
                <w:rFonts w:ascii="Times New Roman" w:hAnsi="Times New Roman" w:cs="Times New Roman"/>
                <w:sz w:val="22"/>
                <w:szCs w:val="22"/>
                <w:lang w:val="ru-RU"/>
              </w:rPr>
              <w:t xml:space="preserve"> 2.4, Казахстаны газрын хэвлийн зохицуулалт</w:t>
            </w:r>
          </w:p>
        </w:tc>
        <w:tc>
          <w:tcPr>
            <w:tcW w:w="0" w:type="auto"/>
            <w:vAlign w:val="center"/>
            <w:hideMark/>
          </w:tcPr>
          <w:p w14:paraId="165BF1C8" w14:textId="77777777" w:rsidR="00764A92" w:rsidRPr="00FC06C0" w:rsidRDefault="00764A92"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Гэрээ, зөвшөөрөл, лиценз, нэмэлт өөрчлөлт, орон нутгийн гэрээ, хэрэгжилтийн мэдээллийг нэгтгэх шаардлага байгаа эсэхийг судална.</w:t>
            </w:r>
          </w:p>
        </w:tc>
      </w:tr>
      <w:tr w:rsidR="00764A92" w:rsidRPr="00FC06C0" w14:paraId="694D3C7E" w14:textId="77777777" w:rsidTr="00FC06C0">
        <w:trPr>
          <w:jc w:val="center"/>
        </w:trPr>
        <w:tc>
          <w:tcPr>
            <w:tcW w:w="0" w:type="auto"/>
            <w:vAlign w:val="center"/>
            <w:hideMark/>
          </w:tcPr>
          <w:p w14:paraId="0F038A56"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 xml:space="preserve">Эцсийн өмчлөгчийн </w:t>
            </w:r>
            <w:r w:rsidRPr="00FC06C0">
              <w:rPr>
                <w:rFonts w:ascii="Times New Roman" w:hAnsi="Times New Roman" w:cs="Times New Roman"/>
                <w:sz w:val="22"/>
                <w:szCs w:val="22"/>
              </w:rPr>
              <w:lastRenderedPageBreak/>
              <w:t>мэдээлэл</w:t>
            </w:r>
          </w:p>
        </w:tc>
        <w:tc>
          <w:tcPr>
            <w:tcW w:w="0" w:type="auto"/>
            <w:vAlign w:val="center"/>
            <w:hideMark/>
          </w:tcPr>
          <w:p w14:paraId="15DEB114"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 xml:space="preserve">EITI Requirement 2.5, Open Ownership BODS, </w:t>
            </w:r>
            <w:r w:rsidRPr="00FC06C0">
              <w:rPr>
                <w:rFonts w:ascii="Times New Roman" w:hAnsi="Times New Roman" w:cs="Times New Roman"/>
                <w:sz w:val="22"/>
                <w:szCs w:val="22"/>
              </w:rPr>
              <w:lastRenderedPageBreak/>
              <w:t>UK open standard</w:t>
            </w:r>
          </w:p>
        </w:tc>
        <w:tc>
          <w:tcPr>
            <w:tcW w:w="0" w:type="auto"/>
            <w:vAlign w:val="center"/>
            <w:hideMark/>
          </w:tcPr>
          <w:p w14:paraId="1B3C09B6"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lastRenderedPageBreak/>
              <w:t xml:space="preserve">Эцсийн өмчлөгч, хувьцаа эзэмшигч, улс төрд нөлөө бүхий этгээдийн мэдээллийг </w:t>
            </w:r>
            <w:r w:rsidRPr="00FC06C0">
              <w:rPr>
                <w:rFonts w:ascii="Times New Roman" w:hAnsi="Times New Roman" w:cs="Times New Roman"/>
                <w:sz w:val="22"/>
                <w:szCs w:val="22"/>
              </w:rPr>
              <w:lastRenderedPageBreak/>
              <w:t>зөвшөөрөл, гэрээ, төлбөрийн мэдээлэлтэй холбох хэрэгцээг судална.</w:t>
            </w:r>
          </w:p>
        </w:tc>
      </w:tr>
      <w:tr w:rsidR="00764A92" w:rsidRPr="00FC06C0" w14:paraId="51FC0275" w14:textId="77777777" w:rsidTr="00FC06C0">
        <w:trPr>
          <w:jc w:val="center"/>
        </w:trPr>
        <w:tc>
          <w:tcPr>
            <w:tcW w:w="0" w:type="auto"/>
            <w:vAlign w:val="center"/>
            <w:hideMark/>
          </w:tcPr>
          <w:p w14:paraId="5316A283" w14:textId="77777777" w:rsidR="00764A92" w:rsidRPr="00FC06C0" w:rsidRDefault="00764A92"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lastRenderedPageBreak/>
              <w:t>Байгаль орчны мэдээлэл, олон нийтийн оролцоо</w:t>
            </w:r>
          </w:p>
        </w:tc>
        <w:tc>
          <w:tcPr>
            <w:tcW w:w="0" w:type="auto"/>
            <w:vAlign w:val="center"/>
            <w:hideMark/>
          </w:tcPr>
          <w:p w14:paraId="26655548"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Aarhus Convention, Эстонийн Environmental Register ба EELIS</w:t>
            </w:r>
          </w:p>
        </w:tc>
        <w:tc>
          <w:tcPr>
            <w:tcW w:w="0" w:type="auto"/>
            <w:vAlign w:val="center"/>
            <w:hideMark/>
          </w:tcPr>
          <w:p w14:paraId="18856EE5"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Байгаль орчны нөлөөлөл, ус ашиглалт, нөхөн сэргээлт, хаалт, хяналт-шинжилгээний мэдээллийг олон нийтэд ойлгомжтой хэлбэрээр нийтлэх хэрэгцээ байгаа эсэхийг судална.</w:t>
            </w:r>
          </w:p>
        </w:tc>
      </w:tr>
      <w:tr w:rsidR="00764A92" w:rsidRPr="00FC06C0" w14:paraId="551E3FAE" w14:textId="77777777" w:rsidTr="00FC06C0">
        <w:trPr>
          <w:jc w:val="center"/>
        </w:trPr>
        <w:tc>
          <w:tcPr>
            <w:tcW w:w="0" w:type="auto"/>
            <w:vAlign w:val="center"/>
            <w:hideMark/>
          </w:tcPr>
          <w:p w14:paraId="4BF73658" w14:textId="77777777" w:rsidR="00764A92" w:rsidRPr="00FC06C0" w:rsidRDefault="00764A92" w:rsidP="008244B7">
            <w:pPr>
              <w:pStyle w:val="BodyTextp"/>
              <w:spacing w:after="0" w:line="360" w:lineRule="auto"/>
              <w:ind w:firstLine="0"/>
              <w:rPr>
                <w:rFonts w:ascii="Times New Roman" w:hAnsi="Times New Roman" w:cs="Times New Roman"/>
                <w:sz w:val="22"/>
                <w:szCs w:val="22"/>
                <w:lang w:val="ru-RU"/>
              </w:rPr>
            </w:pPr>
            <w:r w:rsidRPr="00FC06C0">
              <w:rPr>
                <w:rFonts w:ascii="Times New Roman" w:hAnsi="Times New Roman" w:cs="Times New Roman"/>
                <w:sz w:val="22"/>
                <w:szCs w:val="22"/>
                <w:lang w:val="ru-RU"/>
              </w:rPr>
              <w:t>Нээлттэй өгөгдөл, машин унших формат</w:t>
            </w:r>
          </w:p>
        </w:tc>
        <w:tc>
          <w:tcPr>
            <w:tcW w:w="0" w:type="auto"/>
            <w:vAlign w:val="center"/>
            <w:hideMark/>
          </w:tcPr>
          <w:p w14:paraId="65ECA0C3"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Open Data Charter, Эстонийн open data portal</w:t>
            </w:r>
          </w:p>
        </w:tc>
        <w:tc>
          <w:tcPr>
            <w:tcW w:w="0" w:type="auto"/>
            <w:vAlign w:val="center"/>
            <w:hideMark/>
          </w:tcPr>
          <w:p w14:paraId="41E04E07"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Мэдээллийг PDF хэлбэрээр нийтлэхээс гадна CSV, JSON, API, GIS зэрэг хэлбэрээр нийтлэх шаардлага байгаа эсэхийг судална.</w:t>
            </w:r>
          </w:p>
        </w:tc>
      </w:tr>
      <w:tr w:rsidR="00764A92" w:rsidRPr="00FC06C0" w14:paraId="59340CF1" w14:textId="77777777" w:rsidTr="00FC06C0">
        <w:trPr>
          <w:jc w:val="center"/>
        </w:trPr>
        <w:tc>
          <w:tcPr>
            <w:tcW w:w="0" w:type="auto"/>
            <w:vAlign w:val="center"/>
            <w:hideMark/>
          </w:tcPr>
          <w:p w14:paraId="047DC796"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Олон талт хяналт</w:t>
            </w:r>
          </w:p>
        </w:tc>
        <w:tc>
          <w:tcPr>
            <w:tcW w:w="0" w:type="auto"/>
            <w:vAlign w:val="center"/>
            <w:hideMark/>
          </w:tcPr>
          <w:p w14:paraId="685E8302"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EITI multi-stakeholder governance, Казахстаны сургамж</w:t>
            </w:r>
          </w:p>
        </w:tc>
        <w:tc>
          <w:tcPr>
            <w:tcW w:w="0" w:type="auto"/>
            <w:vAlign w:val="center"/>
            <w:hideMark/>
          </w:tcPr>
          <w:p w14:paraId="0CD4C270" w14:textId="77777777" w:rsidR="00764A92" w:rsidRPr="00FC06C0" w:rsidRDefault="00764A92" w:rsidP="008244B7">
            <w:pPr>
              <w:pStyle w:val="BodyTextp"/>
              <w:spacing w:after="0" w:line="360" w:lineRule="auto"/>
              <w:ind w:firstLine="0"/>
              <w:rPr>
                <w:rFonts w:ascii="Times New Roman" w:hAnsi="Times New Roman" w:cs="Times New Roman"/>
                <w:sz w:val="22"/>
                <w:szCs w:val="22"/>
              </w:rPr>
            </w:pPr>
            <w:r w:rsidRPr="00FC06C0">
              <w:rPr>
                <w:rFonts w:ascii="Times New Roman" w:hAnsi="Times New Roman" w:cs="Times New Roman"/>
                <w:sz w:val="22"/>
                <w:szCs w:val="22"/>
              </w:rPr>
              <w:t>Төр, хувийн хэвшил, иргэний нийгмийн оролцоотой хяналт, зөвлөмж, тайлангийн зөрүүг шийдвэрлэх тогтолцоо хэрэгтэй эсэхийг судална.</w:t>
            </w:r>
          </w:p>
        </w:tc>
      </w:tr>
    </w:tbl>
    <w:p w14:paraId="3CE1539D" w14:textId="71C90F7D"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6.4. </w:t>
      </w:r>
      <w:r w:rsidR="00DD38CA" w:rsidRPr="00FC06C0">
        <w:rPr>
          <w:rFonts w:ascii="Times New Roman" w:hAnsi="Times New Roman" w:cs="Times New Roman"/>
          <w:sz w:val="22"/>
          <w:szCs w:val="22"/>
        </w:rPr>
        <w:t>Д</w:t>
      </w:r>
      <w:r w:rsidRPr="00FC06C0">
        <w:rPr>
          <w:rFonts w:ascii="Times New Roman" w:hAnsi="Times New Roman" w:cs="Times New Roman"/>
          <w:sz w:val="22"/>
          <w:szCs w:val="22"/>
        </w:rPr>
        <w:t>үгнэлт</w:t>
      </w:r>
    </w:p>
    <w:p w14:paraId="2B51949D"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Олон улсын болон бусад улсын туршлагаас үзэхэд байгалийн нөөц ашиглалтын ил тод байдал нь зөвхөн уул уурхайн төлбөр, орлогын тайлангаар хязгаарлагдахгүй байна. Харин дараах таван том чиглэлд хөгжиж байна.</w:t>
      </w:r>
    </w:p>
    <w:p w14:paraId="73BF180F"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Нэгдүгээрт, төлбөр ба орлогын ил тод байдал. Канад, Европын Холбоо, EITI-ийн туршлагаас харахад төрд төлсөн төлбөрийг улс, төсөл, төлбөрийн төрөл, компани, төрийн байгууллагын түвшинд задалж нийтлэх нь авлигаас сэргийлэх, төсвийн хяналтыг сайжруулах үндсэн хэрэгсэл болж байна.</w:t>
      </w:r>
    </w:p>
    <w:p w14:paraId="050AED2A"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Хоёрдугаарт, гэрээ ба зөвшөөрлийн ил тод байдал. EITI стандарт нь 2021 оноос хойш олгосон буюу өөрчилсөн гэрээ, лицензийг ил тод болгох шаардлага тавьж байгаа нь Монгол Улсад гэрээний мэдээллийг илүү системтэй, ойлгомжтой, харьцуулах боломжтой болгох хэрэгцээ байгаа эсэхийг судлах үндэслэл болж байна.</w:t>
      </w:r>
    </w:p>
    <w:p w14:paraId="0F392586"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Гуравдугаарт, эцсийн өмчлөгчийн ил тод байдал. EITI болон Open Ownership-ийн туршлагаас харахад эцсийн өмчлөгчийн мэдээллийг зөвхөн мэдүүлэх бус, өмчлөл, хяналтын хэлхээ, хувь хэмжээ, улс төрд нөлөө бүхий этгээдийн холбоотой нь нийтлэх нь авлига, ашиг сонирхлын зөрчлөөс сэргийлэхэд чухал байна.</w:t>
      </w:r>
    </w:p>
    <w:p w14:paraId="1E61412D"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Дөрөвдүгээрт, байгаль орчны мэдээллийн ил тод байдал. Aarhus Convention болон Эстонийн Environmental Register, EELIS-ийн туршлагаас харахад байгалийн нөөц ашиглалттай холбоотой орчны мэдээлэл, ус, ой, тусгай хамгаалалттай газар, нөхөн сэргээлт, хязгаарлалт, зөвшөөрлийн мэдээлэл нь олон нийтийн оролцоо, хяналтын үндэс болдог.</w:t>
      </w:r>
    </w:p>
    <w:p w14:paraId="140E175E"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Тавдугаарт, нээлттэй өгөгдөл ба мэдээллийн архитектур. Open Data Charter болон Эстонийн нээлттэй өгөгдлийн туршлагаас харахад мэдээллийг нийтлэх нь хангалтгүй бөгөөд түүнийг машин унших, харьцуулах, татаж авах, дахин ашиглах боломжтой өгөгдөл болгох шаардлагатай байна.</w:t>
      </w:r>
    </w:p>
    <w:p w14:paraId="7BA33794"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lastRenderedPageBreak/>
        <w:t>Иймд Монгол Улсад байгалийн нөөц ашиглалтын ил тод байдлын асуудлыг цаашид судлахдаа EITI-ийн олон талт тайлагналын стандарт, Канадын төлбөрийн тайлагнал, Европын Холбооны олборлох болон ойн салбарын төлбөрийн ил тод байдал, Эстонийн байгаль орчны мэдээллийн нэгдсэн сан, Казахстаны газрын хэвлийн зохицуулалтын сургамж, Aarhus Convention-ийн орчны мэдээлэл авах эрх, Open Data Charter болон BODS-ийн өгөгдлийн стандартыг харгалзан үзэх нь зүйтэй байна.</w:t>
      </w:r>
    </w:p>
    <w:p w14:paraId="3F981F14"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Эдгээр туршлагыг Монгол Улсад шууд хуулбарлах бус, харин дараах асуултад хариулахад ашиглах нь зөв юм:</w:t>
      </w:r>
    </w:p>
    <w:p w14:paraId="49ED14E9" w14:textId="77777777" w:rsidR="00764A92" w:rsidRPr="00FC06C0" w:rsidRDefault="00764A92" w:rsidP="008244B7">
      <w:pPr>
        <w:pStyle w:val="BodyTextp"/>
        <w:numPr>
          <w:ilvl w:val="0"/>
          <w:numId w:val="17"/>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байгалийн нөөц ашиглалтын мэдээллийг зөвхөн олборлох салбараар хязгаарлахгүйгээр ус, ой, амьтан, ургамал, газар, газрын хэвлийтэй холбож авч үзэх шаардлага байгаа эсэх; </w:t>
      </w:r>
    </w:p>
    <w:p w14:paraId="274815E6" w14:textId="77777777" w:rsidR="00764A92" w:rsidRPr="00FC06C0" w:rsidRDefault="00764A92" w:rsidP="008244B7">
      <w:pPr>
        <w:pStyle w:val="BodyTextp"/>
        <w:numPr>
          <w:ilvl w:val="0"/>
          <w:numId w:val="17"/>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төлбөр, гэрээ, зөвшөөрөл, эцсийн өмчлөгч, байгаль орчин, нөхөн сэргээлт, орон нутгийн үр өгөөжийн мэдээллийг нэг цонхны цахим системээр харах хэрэгцээ байгаа эсэх; </w:t>
      </w:r>
    </w:p>
    <w:p w14:paraId="137CD793" w14:textId="77777777" w:rsidR="00764A92" w:rsidRPr="00FC06C0" w:rsidRDefault="00764A92" w:rsidP="008244B7">
      <w:pPr>
        <w:pStyle w:val="BodyTextp"/>
        <w:numPr>
          <w:ilvl w:val="0"/>
          <w:numId w:val="17"/>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мэдээллийг PDF тайлангаар бус, машин унших боломжтой, харьцуулахуйц өгөгдөл хэлбэрээр нийтлэх шаардлага байгаа эсэх; </w:t>
      </w:r>
    </w:p>
    <w:p w14:paraId="3766CCAA" w14:textId="3A00B726" w:rsidR="00764A92" w:rsidRPr="00FC06C0" w:rsidRDefault="00764A92" w:rsidP="008244B7">
      <w:pPr>
        <w:pStyle w:val="BodyTextp"/>
        <w:numPr>
          <w:ilvl w:val="0"/>
          <w:numId w:val="17"/>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мэдээллийн нууц, хувийн мэдээлэл, худалдааны нууц, нийтийн ашиг сонирхлын мэдээллийн </w:t>
      </w:r>
      <w:r w:rsidR="008244B7">
        <w:rPr>
          <w:sz w:val="22"/>
          <w:szCs w:val="22"/>
        </w:rPr>
        <w:t>ялгаа</w:t>
      </w:r>
      <w:r w:rsidRPr="00FC06C0">
        <w:rPr>
          <w:rFonts w:ascii="Times New Roman" w:hAnsi="Times New Roman" w:cs="Times New Roman"/>
          <w:sz w:val="22"/>
          <w:szCs w:val="22"/>
        </w:rPr>
        <w:t xml:space="preserve">г тусгайлан тодорхойлох хэрэгцээ байгаа эсэх; </w:t>
      </w:r>
    </w:p>
    <w:p w14:paraId="7DC65A50" w14:textId="77777777" w:rsidR="00764A92" w:rsidRPr="00FC06C0" w:rsidRDefault="00764A92" w:rsidP="008244B7">
      <w:pPr>
        <w:pStyle w:val="BodyTextp"/>
        <w:numPr>
          <w:ilvl w:val="0"/>
          <w:numId w:val="17"/>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төр, хувийн хэвшил, иргэний нийгмийн оролцоотой олон талт хяналтын тогтолцоог илүү тогтвортой болгох шаардлага байгаа эсэх. </w:t>
      </w:r>
    </w:p>
    <w:p w14:paraId="3D83B6FC" w14:textId="77777777" w:rsidR="00764A92" w:rsidRPr="00FC06C0" w:rsidRDefault="00764A92"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 хэлбэрээр харьцуулбал олон улсын бүлэг нь ерөнхий “гадаадын туршлага” биш, харин Монгол Улсад байгалийн нөөц ашиглалтын ил тод байдлын эрх зүйн хэрэгцээ байгаа эсэхийг нотлох нэг гол хэсэг болно.</w:t>
      </w:r>
    </w:p>
    <w:p w14:paraId="575A97ED" w14:textId="77777777" w:rsidR="00FC06C0" w:rsidRPr="00FC06C0" w:rsidRDefault="00FC06C0" w:rsidP="008244B7">
      <w:pPr>
        <w:pStyle w:val="BodyTextp"/>
        <w:spacing w:after="0" w:line="360" w:lineRule="auto"/>
        <w:rPr>
          <w:rFonts w:ascii="Times New Roman" w:hAnsi="Times New Roman" w:cs="Times New Roman"/>
          <w:sz w:val="22"/>
          <w:szCs w:val="22"/>
        </w:rPr>
      </w:pPr>
    </w:p>
    <w:p w14:paraId="0BAC4C03" w14:textId="77777777" w:rsidR="00FC06C0" w:rsidRPr="00FC06C0" w:rsidRDefault="00FC06C0"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br w:type="page"/>
      </w:r>
    </w:p>
    <w:p w14:paraId="1CF1252D" w14:textId="4D2E7E33"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lastRenderedPageBreak/>
        <w:t>ДОЛОО. ЗӨВЛӨМЖ</w:t>
      </w:r>
    </w:p>
    <w:p w14:paraId="6A2C01B1"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Энэхүү урьдчилан тандан судалгааны хүрээнд байгалийн нөөц ашиглалтын мэдээллийн өнөөгийн байдал, эрх зүйн зохицуулалт, мэдээллийн сангуудын уялдаа, олон нийтийн хяналт, гэрээ, төлбөр, эцсийн өмчлөгч, байгаль орчны мэдээлэл, олон улсын туршлага болон зохицуулалтын хувилбаруудыг харьцуулан авч үзэв.</w:t>
      </w:r>
    </w:p>
    <w:p w14:paraId="3549D50B"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Судалгааны дүнгээс үзэхэд байгалийн нөөц ашиглалттай холбоотой мэдээлэл Монгол Улсад огт байхгүй бус, харин олон хууль, олон байгууллага, олон мэдээллийн санд салангид байдлаар бүрдэж байна. Үүний улмаас иргэд, орон нутгийн иргэд, төрийн байгууллага, иргэний нийгэм, судлаачид, хөрөнгө оруулагчид байгалийн нөөц ашиглалтын талаарх мэдээллийг нэг эх сурвалжаас, ойлгомжтой, баталгаатай, харьцуулах боломжтой хэлбэрээр авах нөхцөл хангалтгүй байна.</w:t>
      </w:r>
    </w:p>
    <w:p w14:paraId="6C7ED67E"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Иймээс байгалийн нөөц ашиглалтын мэдээллийг ил тод, нэгдсэн, баталгаатай, олон нийтийн хяналттай болгох эрх зүйн зохицуулалт шаардлагатай гэж үзэж, дараах зөвлөмжийг гаргаж байна.</w:t>
      </w:r>
    </w:p>
    <w:p w14:paraId="58F79543" w14:textId="70B8AB55" w:rsidR="00DD38CA" w:rsidRPr="00FC06C0" w:rsidRDefault="00DD38CA" w:rsidP="008244B7">
      <w:pPr>
        <w:pStyle w:val="BodyTextp"/>
        <w:spacing w:after="0" w:line="360" w:lineRule="auto"/>
        <w:rPr>
          <w:rFonts w:ascii="Times New Roman" w:hAnsi="Times New Roman" w:cs="Times New Roman"/>
          <w:sz w:val="22"/>
          <w:szCs w:val="22"/>
          <w:lang w:val="mn-MN"/>
        </w:rPr>
      </w:pPr>
      <w:r w:rsidRPr="00FC06C0">
        <w:rPr>
          <w:rFonts w:ascii="Times New Roman" w:hAnsi="Times New Roman" w:cs="Times New Roman"/>
          <w:sz w:val="22"/>
          <w:szCs w:val="22"/>
          <w:lang w:val="ru-RU"/>
        </w:rPr>
        <w:t>1. Анхдагч хууль боловсруулах шаардлагатай байна</w:t>
      </w:r>
    </w:p>
    <w:p w14:paraId="2D25FDFD" w14:textId="77777777" w:rsidR="00DD38CA" w:rsidRPr="00FC06C0" w:rsidRDefault="00DD38CA" w:rsidP="008244B7">
      <w:pPr>
        <w:pStyle w:val="BodyTextp"/>
        <w:spacing w:after="0" w:line="360" w:lineRule="auto"/>
        <w:rPr>
          <w:rFonts w:ascii="Times New Roman" w:hAnsi="Times New Roman" w:cs="Times New Roman"/>
          <w:sz w:val="22"/>
          <w:szCs w:val="22"/>
          <w:lang w:val="mn-MN"/>
        </w:rPr>
      </w:pPr>
      <w:r w:rsidRPr="00FC06C0">
        <w:rPr>
          <w:rFonts w:ascii="Times New Roman" w:hAnsi="Times New Roman" w:cs="Times New Roman"/>
          <w:sz w:val="22"/>
          <w:szCs w:val="22"/>
          <w:lang w:val="mn-MN"/>
        </w:rPr>
        <w:t>Байгалийн нөөц ашиглалтын мэдээллийн салангид байдал, тайлагналын давхардал, мэдээллийн нууцын тодорхойгүй байдал, гэрээ, эцсийн өмчлөгч, байгаль орчны мэдээллийн хүртээмжгүй байдал, олон талт хяналтын эрх зүйн баталгааны сул талыг зөвхөн захиргааны шийдвэр, журам, мэдээллийн сангийн зохион байгуулалтаар бүрэн шийдвэрлэх боломж хязгаарлагдмал байна.</w:t>
      </w:r>
    </w:p>
    <w:p w14:paraId="258D93CD"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Иймд Байгалийн нөөц ашиглалтын ил тод байдлын тухай анхдагч хууль боловсруулах шаардлагатай гэж үзэв.</w:t>
      </w:r>
    </w:p>
    <w:p w14:paraId="436BDE7D"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Уг хууль нь байгалийн нөөц ашиглалтын мэдээллийг зөвхөн тайлагналын асуудал гэж бус, харин иргэний мэдэх эрх, олон нийтийн хяналт, байгаль орчны хариуцлага, авлигаас урьдчилан сэргийлэх, орон нутгийн оролцоо, хөрөнгө оруулалтын итгэлцэлтэй холбоотой мэдээллийн засаглалын асуудал гэж авч үзэх нь зүйтэй.</w:t>
      </w:r>
    </w:p>
    <w:p w14:paraId="1C433209" w14:textId="33AEFCED"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2. Хуулийн үйлчлэх хүрээг байгалийн нөөцийн өргөн хүрээнд тогтоох шаардлагатай байна</w:t>
      </w:r>
    </w:p>
    <w:p w14:paraId="58E347D4"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Анхдагч хууль боловсруулах тохиолдолд түүний үйлчлэх хүрээг зөвхөн ашигт малтмал, газрын тос, олборлох үйлдвэрлэлийн мэдээллээр хязгаарлахгүй байх нь зүйтэй.</w:t>
      </w:r>
    </w:p>
    <w:p w14:paraId="22477193"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Монгол Улсын Үндсэн хуульд газар, түүний хэвлий, ой, ус, амьтан, ургамал болон байгалийн бусад баялаг ард түмний мэдэл, төрийн хамгаалалтад байх зарчмыг тогтоосон. Иймээс эрдэс баялаг нь байгалийн баялгийн нэг төрөл бөгөөд байгалийн нөөц ашиглалтын ил тод байдлыг ус, ой, амьтан, байгалийн ургамал, газар, газрын хэвлий болон холбогдох бусад нөөцийн ашиглалттай уялдуулан авч үзэх шаардлагатай.</w:t>
      </w:r>
    </w:p>
    <w:p w14:paraId="29DCDAE9"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Гэхдээ хуулийн үйлчлэх хүрээг тогтоохдоо нөөцийн төрөл бүрийн онцлог, зөвшөөрлийн хэлбэр, ашиглалтын хэмжээ, байгаль орчны эрсдэл, тайлагналын ачааллыг харгалзан ялгамжтай, үе шаттай зохицуулалт хийх боломжийг судлах нь зүйтэй.</w:t>
      </w:r>
    </w:p>
    <w:p w14:paraId="18C6F390" w14:textId="064FD1AA"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3. Мэдээллийг нэг цонхны зарчмаар нэгтгэх шаардлагатай байна</w:t>
      </w:r>
    </w:p>
    <w:p w14:paraId="237AA9C4"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lastRenderedPageBreak/>
        <w:t>Судалгаагаар Монгол Улсад байгалийн нөөц ашиглалттай холбоотой олон мэдээллийн сан, цахим систем байгаа боловч тэдгээрийн хоорондын уялдаа хангалтгүй байна.</w:t>
      </w:r>
    </w:p>
    <w:p w14:paraId="33CF7E80"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Иймд анхдагч хууль боловсруулахдаа байгалийн нөөц ашиглалтын мэдээллийг нэг цонхны зарчмаар хүлээн авах, бүртгэх, хадгалах, боловсруулах, шалгах, нийтлэх, солилцох эрх зүйн үндсийг тодорхойлох нь зүйтэй.</w:t>
      </w:r>
    </w:p>
    <w:p w14:paraId="3A34B41D"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Энэ хүрээнд нэгдсэн порталын зохицуулалтыг зөвхөн шинэ цахим хуудас байгуулах асуудал гэж ойлгохгүй. Харин одоо байгаа мэдээллийн сангуудыг холбох, мэдээллийн ангилал, код, өгөгдлийн стандарт, мэдээлэл солилцооны горим, давхар мэдээлэл шаардахгүй байх зарчмыг хэрэгжүүлэх мэдээллийн архитектур гэж авч үзэх шаардлагатай.</w:t>
      </w:r>
    </w:p>
    <w:p w14:paraId="12EE9E8B" w14:textId="1D854BAF"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4. Мэдээлэл нийлүүлэгчийн эрх, үүрэг, хариуцлагыг тодорхой болгох шаардлагатай байна</w:t>
      </w:r>
    </w:p>
    <w:p w14:paraId="67450473"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Байгалийн нөөц ашиглалтын мэдээллийг ил тод болгохдоо хэн, ямар мэдээллийг, ямар хугацаанд, ямар хэлбэрээр, ямар баталгаатайгаар гаргах нь тодорхой байх шаардлагатай.</w:t>
      </w:r>
    </w:p>
    <w:p w14:paraId="5DC89454"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Иймээс төрийн байгууллага, зөвшөөрөл эзэмшигч, байгалийн нөөц ашиглагч, төрийн болон орон нутгийн өмчит хуулийн этгээд, шаардлагатай тохиолдолд төрийн бус байгууллага зэрэг мэдээлэл нийлүүлэгчийн эрх, үүрэг, хариуцлагыг хууль тогтоомжийн түвшинд тодорхойлох нь зүйтэй.</w:t>
      </w:r>
    </w:p>
    <w:p w14:paraId="72EF5193"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Энэ нь нэг талаас олон нийтэд үнэн зөв, бүрэн, цаг тухайтай мэдээлэл хүргэх, нөгөө талаас мэдээлэл нийлүүлэгчид давхардсан, тодорхойгүй, хэт ачаалалтай тайлагнал үүсэхээс сэргийлэх ач холбогдолтой.</w:t>
      </w:r>
    </w:p>
    <w:p w14:paraId="6219664B" w14:textId="260B4F88"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5. Нийтийн ашиг сонирхлын мэдээллийн нууцын ялгааг тодорхой болгох шаардлагатай байна</w:t>
      </w:r>
    </w:p>
    <w:p w14:paraId="037628B0"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Байгалийн нөөц ашиглалттай холбоотой зарим мэдээлэл нь хувийн хэвшлийн арилжааны үйл ажиллагаатай холбогдож болох боловч тодорхой мэдээлэл нь шууд нийтийн ашиг сонирхлын шинжтэй байна.</w:t>
      </w:r>
    </w:p>
    <w:p w14:paraId="67038874"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Тухайлбал, байгаль орчны нөлөөлөл, бохирдол, ус ашиглалт, нөхөн сэргээлт, уурхайн хаалт, төлбөр, татвар, хураамж, төрд төлсөн орлого, орон нутгийн гэрээ, хандив, дэмжлэг, эцсийн өмчлөгч, улс төрд нөлөө бүхий этгээдийн холбоотой мэдээллийг байгууллагын нууц, худалдааны нууц нэрээр үндэслэлгүй хаах эрсдэлийг бууруулах шаардлагатай.</w:t>
      </w:r>
    </w:p>
    <w:p w14:paraId="0D96C3E7"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Иймд анхдагч хууль боловсруулахдаа:</w:t>
      </w:r>
    </w:p>
    <w:p w14:paraId="6BE62EC3"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ямар мэдээллийг нууцад хамааруулахгүй байх; </w:t>
      </w:r>
    </w:p>
    <w:p w14:paraId="789CD15E"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ямар мэдээллийг хязгаарлагдмал хүрээнд нийтлэх; </w:t>
      </w:r>
    </w:p>
    <w:p w14:paraId="3318FDF5"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нууцлах шаардлагатай бол ямар шалгуур, хугацаа, тэмдэглэгээ хэрэглэх; </w:t>
      </w:r>
    </w:p>
    <w:p w14:paraId="60D36EC0"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нууцалсан ч тайлагнах үүргээс чөлөөлөгдөхгүй байх; </w:t>
      </w:r>
    </w:p>
    <w:p w14:paraId="2A4CB848"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нийтийн ашиг сонирхол ба хувийн мэдээлэл, худалдааны нууцын тэнцвэрийг хэрхэн хангах </w:t>
      </w:r>
    </w:p>
    <w:p w14:paraId="5C4677A6"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зэрэг асуудлыг нарийвчлан зохицуулах нь зүйтэй.</w:t>
      </w:r>
    </w:p>
    <w:p w14:paraId="1668FED0" w14:textId="79F640ED"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6. Тайлан, зөрүү, баталгаажуулалтын механизмыг тусгах шаардлагатай байна</w:t>
      </w:r>
    </w:p>
    <w:p w14:paraId="55042D6E"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Байгалийн нөөц ашиглалтын мэдээлэл олон эх сурвалжаас бүрдэх тул төрийн байгууллага, </w:t>
      </w:r>
      <w:r w:rsidRPr="00FC06C0">
        <w:rPr>
          <w:rFonts w:ascii="Times New Roman" w:hAnsi="Times New Roman" w:cs="Times New Roman"/>
          <w:sz w:val="22"/>
          <w:szCs w:val="22"/>
        </w:rPr>
        <w:lastRenderedPageBreak/>
        <w:t>зөвшөөрөл эзэмшигч, бусад мэдээлэл нийлүүлэгчийн тайлан хооронд зөрүү гарах боломжтой.</w:t>
      </w:r>
    </w:p>
    <w:p w14:paraId="1C4FB3D3"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Иймээс анхдагч хууль боловсруулахдаа Улсын нэгдсэн тайлан, төрөлжсөн тайлан, тайлангийн зөрүүг тодруулах, тайлбар авах, засварлуулах, олон нийтэд мэдээлэх, цаашид авах арга хэмжээний зөвлөмж гаргах механизмыг тусгах нь зүйтэй.</w:t>
      </w:r>
    </w:p>
    <w:p w14:paraId="38B2577B"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Мэдээллийг зөвхөн цуглуулах бус, түүний үнэн зөв, бүрэн, харьцуулах боломжтой байдлыг баталгаажуулах тогтолцоо бүрдэх шаардлагатай.</w:t>
      </w:r>
    </w:p>
    <w:p w14:paraId="2CD2DB82" w14:textId="1EC348A4"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7. Олон талт хяналтын тогтолцоог хуульчлах нь зүйтэй байна</w:t>
      </w:r>
    </w:p>
    <w:p w14:paraId="303BCB31"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Монгол Улс Олборлох үйлдвэрлэлийн ил тод байдлын санаачилгыг хэрэгжүүлэх явцад төр, хувийн хэвшил, иргэний нийгмийн оролцоотой олон талт зөвлөл, ажлын алба, орон нутгийн түвшний оролцооны тодорхой туршлага хуримтлуулсан байна.</w:t>
      </w:r>
    </w:p>
    <w:p w14:paraId="00EEDCCA"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Гэвч энэ туршлагыг тогтвортой, эрх хэмжээ нь тодорхой, санхүүжилт нь ойлгомжтой, тайлан мэдээлэлтэй ажиллах боломжтой институцийн тогтолцоо болгон хөгжүүлэх шаардлагатай.</w:t>
      </w:r>
    </w:p>
    <w:p w14:paraId="6698D785"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Иймд анхдагч хууль боловсруулахдаа Үндэсний зөвлөл, Ажлын алба, салбар зөвлөл зэрэг олон талт оролцооны бүтцийг хууль тогтоомжийн түвшинд тодорхойлох нь зүйтэй. Гэхдээ эдгээр бүтцийн чиг үүрэг, бүрэлдэхүүн, санхүүжилт, хараат бус байдал, хуралдааны журам, тайлан, зөвлөмжийн хэрэгжилт, хариуцлагын механизмыг тодорхой болгох шаардлагатай.</w:t>
      </w:r>
    </w:p>
    <w:p w14:paraId="1090F49E" w14:textId="1A2823E2"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8. Холбогдох хуулиудын уялдааг хангах шаардлагатай байна</w:t>
      </w:r>
    </w:p>
    <w:p w14:paraId="24051489"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Байгалийн нөөц ашиглалтын мэдээлэл нь нэг салбарын асуудал биш юм. Энэ нь ашигт малтмал, газрын тос, түгээмэл тархацтай ашигт малтмал, цөмийн энерги, ус, ой, амьтан, байгалийн ургамал, газар, газрын хэвлий, байгаль орчин, татвар, улсын бүртгэл, аудит, зөрчил, нийтийн мэдээлэл, шилэн данс зэрэг олон хуультай холбогдоно.</w:t>
      </w:r>
    </w:p>
    <w:p w14:paraId="71F19C04"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Иймд анхдагч хууль боловсруулахдаа холбогдох хуулиудад нэмэлт, өөрчлөлт оруулах хэрэгцээг хамтад нь судалж, уялдуулах шаардлагатай.</w:t>
      </w:r>
    </w:p>
    <w:p w14:paraId="5CFB33E5"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Ялангуяа дараах асуудлыг салбарын хуулиудтай нийцүүлэх нь зүйтэй:</w:t>
      </w:r>
    </w:p>
    <w:p w14:paraId="2C02CE81"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зөвшөөрөл, тусгай зөвшөөрлийн мэдээлэл; </w:t>
      </w:r>
    </w:p>
    <w:p w14:paraId="02B8FD70"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гэрээ, хэлэлцээр, тэдгээрийн нэмэлт, өөрчлөлт; </w:t>
      </w:r>
    </w:p>
    <w:p w14:paraId="0DDF6B9C"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эцсийн өмчлөгч, хувьцаа эзэмшигчийн мэдээлэл; </w:t>
      </w:r>
    </w:p>
    <w:p w14:paraId="4F3002CF"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байгаль орчны нөлөөлөл, менежментийн төлөвлөгөө, нөхөн сэргээлт, хаалт; </w:t>
      </w:r>
    </w:p>
    <w:p w14:paraId="7FE8A672"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ус, ой, амьтан, ургамлын нөөц ашиглалтын мэдээлэл; </w:t>
      </w:r>
    </w:p>
    <w:p w14:paraId="1B466F28"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төрийн болон орон нутгийн өмчит хуулийн этгээдийн мэдээлэл; </w:t>
      </w:r>
    </w:p>
    <w:p w14:paraId="7823223A"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хариуцлага, зөрчил, тайлагналын биелэлт. </w:t>
      </w:r>
    </w:p>
    <w:p w14:paraId="76E4FCF5"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9. Нэр томьёо, хамрах хүрээг энгийн, нэг мөр болгох шаардлагатай</w:t>
      </w:r>
    </w:p>
    <w:p w14:paraId="49C946CD" w14:textId="77777777" w:rsidR="00DD38CA" w:rsidRPr="00FC06C0" w:rsidRDefault="00DD38CA" w:rsidP="008244B7">
      <w:pPr>
        <w:pStyle w:val="BodyTextp"/>
        <w:spacing w:after="0" w:line="360" w:lineRule="auto"/>
        <w:ind w:firstLine="720"/>
        <w:rPr>
          <w:rFonts w:ascii="Times New Roman" w:hAnsi="Times New Roman" w:cs="Times New Roman"/>
          <w:sz w:val="22"/>
          <w:szCs w:val="22"/>
        </w:rPr>
      </w:pPr>
      <w:r w:rsidRPr="00FC06C0">
        <w:rPr>
          <w:rFonts w:ascii="Times New Roman" w:hAnsi="Times New Roman" w:cs="Times New Roman"/>
          <w:sz w:val="22"/>
          <w:szCs w:val="22"/>
        </w:rPr>
        <w:t>Анхдагч хууль боловсруулахдаа нэр томьёог энгийн, ойлгомжтой, бусад хуультай зөрчилдөхгүй байдлаар тодорхойлох шаардлагатай.</w:t>
      </w:r>
    </w:p>
    <w:p w14:paraId="49AE13CB"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Тухайлбал:</w:t>
      </w:r>
    </w:p>
    <w:p w14:paraId="363A2D1C"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байгалийн нөөц ашиглалтын мэдээлэл; </w:t>
      </w:r>
    </w:p>
    <w:p w14:paraId="70E16742"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мэдээлэл нийлүүлэгч; </w:t>
      </w:r>
    </w:p>
    <w:p w14:paraId="124331E3"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lastRenderedPageBreak/>
        <w:t xml:space="preserve">мэдээлэл хариуцагч; </w:t>
      </w:r>
    </w:p>
    <w:p w14:paraId="36DD7BF3"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зөвшөөрөл эзэмшигч; </w:t>
      </w:r>
    </w:p>
    <w:p w14:paraId="69E8F2BD"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байгалийн нөөц ашиглагч; </w:t>
      </w:r>
    </w:p>
    <w:p w14:paraId="28B53838"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тайлангийн зөрүү; </w:t>
      </w:r>
    </w:p>
    <w:p w14:paraId="4B3A83FA"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эцсийн өмчлөгч; </w:t>
      </w:r>
    </w:p>
    <w:p w14:paraId="1EE5DA2D"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эцсийн эзэмшигч; </w:t>
      </w:r>
    </w:p>
    <w:p w14:paraId="72EFA758"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улс төрд нөлөө бүхий этгээд; </w:t>
      </w:r>
    </w:p>
    <w:p w14:paraId="6EF3C13E" w14:textId="77777777"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нийтийн ашиг сонирхлын мэдээлэл; </w:t>
      </w:r>
    </w:p>
    <w:p w14:paraId="52C6E032" w14:textId="54300B8E" w:rsidR="00DD38CA" w:rsidRPr="00FC06C0" w:rsidRDefault="00DD38CA" w:rsidP="008244B7">
      <w:pPr>
        <w:pStyle w:val="BodyTextp"/>
        <w:numPr>
          <w:ilvl w:val="0"/>
          <w:numId w:val="24"/>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нууцад хамаарахгүй мэдээлэл зэрэг нэр томьёог нэг мөр тодорхойлох нь зүйтэй.</w:t>
      </w:r>
    </w:p>
    <w:p w14:paraId="3293C711" w14:textId="0A68A780" w:rsidR="00DD38CA" w:rsidRPr="00FC06C0" w:rsidRDefault="00DD38CA" w:rsidP="008244B7">
      <w:pPr>
        <w:pStyle w:val="BodyTextp"/>
        <w:spacing w:after="0" w:line="360" w:lineRule="auto"/>
        <w:ind w:firstLine="720"/>
        <w:rPr>
          <w:rFonts w:ascii="Times New Roman" w:hAnsi="Times New Roman" w:cs="Times New Roman"/>
          <w:sz w:val="22"/>
          <w:szCs w:val="22"/>
        </w:rPr>
      </w:pPr>
      <w:r w:rsidRPr="00FC06C0">
        <w:rPr>
          <w:rFonts w:ascii="Times New Roman" w:hAnsi="Times New Roman" w:cs="Times New Roman"/>
          <w:sz w:val="22"/>
          <w:szCs w:val="22"/>
        </w:rPr>
        <w:t>Мөн “олборлох үйлдвэрлэл” болон “байгалийн нөөц ашиглалт” гэсэн ойлголтын ялгааг зөв тодорхойлох шаардлагатай. Олборлох үйлдвэрлэл нь байгалийн нөөц ашиглалтын нэг төрөл болохоос байгалийн баялгийн нийт хүрээг бүрэн орлох ойлголт биш юм.</w:t>
      </w:r>
    </w:p>
    <w:p w14:paraId="6A48960A" w14:textId="77777777" w:rsidR="00DD38CA" w:rsidRPr="00FC06C0" w:rsidRDefault="00DD38CA" w:rsidP="008244B7">
      <w:pPr>
        <w:pStyle w:val="BodyTextp"/>
        <w:spacing w:after="0" w:line="360" w:lineRule="auto"/>
        <w:rPr>
          <w:rFonts w:ascii="Times New Roman" w:hAnsi="Times New Roman" w:cs="Times New Roman"/>
          <w:sz w:val="22"/>
          <w:szCs w:val="22"/>
        </w:rPr>
      </w:pPr>
      <w:r w:rsidRPr="00FC06C0">
        <w:rPr>
          <w:rFonts w:ascii="Times New Roman" w:hAnsi="Times New Roman" w:cs="Times New Roman"/>
          <w:sz w:val="22"/>
          <w:szCs w:val="22"/>
        </w:rPr>
        <w:t>10. Хэрэгжилтийн үе шат, зардал, чадавхыг урьдчилан төлөвлөх шаардлагатай</w:t>
      </w:r>
    </w:p>
    <w:p w14:paraId="7DB0E6AE" w14:textId="77777777" w:rsidR="00DD38CA" w:rsidRPr="00FC06C0" w:rsidRDefault="00DD38CA" w:rsidP="008244B7">
      <w:pPr>
        <w:pStyle w:val="BodyTextp"/>
        <w:spacing w:after="0" w:line="360" w:lineRule="auto"/>
        <w:ind w:firstLine="720"/>
        <w:rPr>
          <w:rFonts w:ascii="Times New Roman" w:hAnsi="Times New Roman" w:cs="Times New Roman"/>
          <w:sz w:val="22"/>
          <w:szCs w:val="22"/>
        </w:rPr>
      </w:pPr>
      <w:r w:rsidRPr="00FC06C0">
        <w:rPr>
          <w:rFonts w:ascii="Times New Roman" w:hAnsi="Times New Roman" w:cs="Times New Roman"/>
          <w:sz w:val="22"/>
          <w:szCs w:val="22"/>
        </w:rPr>
        <w:t>Анхдагч хууль боловсруулах нь дангаараа хангалтгүй. Хэрэгжилтийн үе шат, санхүүжилт, хүний нөөц, цахим систем, мэдээллийн стандарт, сургалт, гарын авлага, тайлангийн маягт, байгууллага хоорондын мэдээлэл солилцоо зэргийг хамтад нь төлөвлөх шаардлагатай.</w:t>
      </w:r>
    </w:p>
    <w:p w14:paraId="068E9461" w14:textId="77777777" w:rsidR="00DD38CA" w:rsidRPr="00FC06C0" w:rsidRDefault="00DD38CA" w:rsidP="008244B7">
      <w:pPr>
        <w:pStyle w:val="BodyTextp"/>
        <w:spacing w:after="0" w:line="360" w:lineRule="auto"/>
        <w:ind w:firstLine="720"/>
        <w:rPr>
          <w:rFonts w:ascii="Times New Roman" w:hAnsi="Times New Roman" w:cs="Times New Roman"/>
          <w:sz w:val="22"/>
          <w:szCs w:val="22"/>
        </w:rPr>
      </w:pPr>
      <w:r w:rsidRPr="00FC06C0">
        <w:rPr>
          <w:rFonts w:ascii="Times New Roman" w:hAnsi="Times New Roman" w:cs="Times New Roman"/>
          <w:sz w:val="22"/>
          <w:szCs w:val="22"/>
        </w:rPr>
        <w:t>Иймээс дараагийн шатанд:</w:t>
      </w:r>
    </w:p>
    <w:p w14:paraId="26DF07C2" w14:textId="77777777" w:rsidR="00DD38CA" w:rsidRPr="00FC06C0" w:rsidRDefault="00DD38CA" w:rsidP="008244B7">
      <w:pPr>
        <w:pStyle w:val="BodyTextp"/>
        <w:numPr>
          <w:ilvl w:val="0"/>
          <w:numId w:val="23"/>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нэгдсэн порталын техникийн шийдэл; </w:t>
      </w:r>
    </w:p>
    <w:p w14:paraId="553971FF" w14:textId="77777777" w:rsidR="00DD38CA" w:rsidRPr="00FC06C0" w:rsidRDefault="00DD38CA" w:rsidP="008244B7">
      <w:pPr>
        <w:pStyle w:val="BodyTextp"/>
        <w:numPr>
          <w:ilvl w:val="0"/>
          <w:numId w:val="23"/>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одоо байгаа мэдээллийн сангуудтай холбох боломж; </w:t>
      </w:r>
    </w:p>
    <w:p w14:paraId="17D71948" w14:textId="77777777" w:rsidR="00DD38CA" w:rsidRPr="00FC06C0" w:rsidRDefault="00DD38CA" w:rsidP="008244B7">
      <w:pPr>
        <w:pStyle w:val="BodyTextp"/>
        <w:numPr>
          <w:ilvl w:val="0"/>
          <w:numId w:val="23"/>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өгөгдлийн стандарт; </w:t>
      </w:r>
    </w:p>
    <w:p w14:paraId="31F1AA3C" w14:textId="77777777" w:rsidR="00DD38CA" w:rsidRPr="00FC06C0" w:rsidRDefault="00DD38CA" w:rsidP="008244B7">
      <w:pPr>
        <w:pStyle w:val="BodyTextp"/>
        <w:numPr>
          <w:ilvl w:val="0"/>
          <w:numId w:val="23"/>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тайлангийн маягт, аргачлал; </w:t>
      </w:r>
    </w:p>
    <w:p w14:paraId="1F1C99CA" w14:textId="77777777" w:rsidR="00DD38CA" w:rsidRPr="00FC06C0" w:rsidRDefault="00DD38CA" w:rsidP="008244B7">
      <w:pPr>
        <w:pStyle w:val="BodyTextp"/>
        <w:numPr>
          <w:ilvl w:val="0"/>
          <w:numId w:val="23"/>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мэдээлэл нийлүүлэгчийн сургалт; </w:t>
      </w:r>
    </w:p>
    <w:p w14:paraId="274493A1" w14:textId="77777777" w:rsidR="00DD38CA" w:rsidRPr="00FC06C0" w:rsidRDefault="00DD38CA" w:rsidP="008244B7">
      <w:pPr>
        <w:pStyle w:val="BodyTextp"/>
        <w:numPr>
          <w:ilvl w:val="0"/>
          <w:numId w:val="23"/>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төрийн байгууллагын мэдээлэл солилцоо; </w:t>
      </w:r>
    </w:p>
    <w:p w14:paraId="0CE058A4" w14:textId="77777777" w:rsidR="00DD38CA" w:rsidRPr="00FC06C0" w:rsidRDefault="00DD38CA" w:rsidP="008244B7">
      <w:pPr>
        <w:pStyle w:val="BodyTextp"/>
        <w:numPr>
          <w:ilvl w:val="0"/>
          <w:numId w:val="23"/>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салбар зөвлөлийн санхүүжилт; </w:t>
      </w:r>
    </w:p>
    <w:p w14:paraId="15B53431" w14:textId="77777777" w:rsidR="00DD38CA" w:rsidRPr="00FC06C0" w:rsidRDefault="00DD38CA" w:rsidP="008244B7">
      <w:pPr>
        <w:pStyle w:val="BodyTextp"/>
        <w:numPr>
          <w:ilvl w:val="0"/>
          <w:numId w:val="23"/>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 xml:space="preserve">орон нутгийн байгууллагын оролцоо; </w:t>
      </w:r>
    </w:p>
    <w:p w14:paraId="0C406AB9" w14:textId="4CB76753" w:rsidR="00DD38CA" w:rsidRPr="00FC06C0" w:rsidRDefault="00DD38CA" w:rsidP="008244B7">
      <w:pPr>
        <w:pStyle w:val="BodyTextp"/>
        <w:numPr>
          <w:ilvl w:val="0"/>
          <w:numId w:val="23"/>
        </w:numPr>
        <w:spacing w:after="0" w:line="360" w:lineRule="auto"/>
        <w:rPr>
          <w:rFonts w:ascii="Times New Roman" w:hAnsi="Times New Roman" w:cs="Times New Roman"/>
          <w:sz w:val="22"/>
          <w:szCs w:val="22"/>
        </w:rPr>
      </w:pPr>
      <w:r w:rsidRPr="00FC06C0">
        <w:rPr>
          <w:rFonts w:ascii="Times New Roman" w:hAnsi="Times New Roman" w:cs="Times New Roman"/>
          <w:sz w:val="22"/>
          <w:szCs w:val="22"/>
        </w:rPr>
        <w:t>хэрэгжилтийн үе шат, шилжилтийн хугацаа зэргийг нарийвчлан тооцох нь зүйтэй.</w:t>
      </w:r>
    </w:p>
    <w:p w14:paraId="3D516EA0" w14:textId="77777777" w:rsidR="00DD38CA" w:rsidRPr="00FC06C0" w:rsidRDefault="00DD38CA" w:rsidP="008244B7">
      <w:pPr>
        <w:pStyle w:val="BodyTextp"/>
        <w:spacing w:after="0" w:line="360" w:lineRule="auto"/>
        <w:ind w:firstLine="720"/>
        <w:rPr>
          <w:rFonts w:ascii="Times New Roman" w:hAnsi="Times New Roman" w:cs="Times New Roman"/>
          <w:sz w:val="22"/>
          <w:szCs w:val="22"/>
        </w:rPr>
      </w:pPr>
      <w:r w:rsidRPr="00FC06C0">
        <w:rPr>
          <w:rFonts w:ascii="Times New Roman" w:hAnsi="Times New Roman" w:cs="Times New Roman"/>
          <w:sz w:val="22"/>
          <w:szCs w:val="22"/>
        </w:rPr>
        <w:t>Энэхүү урьдчилан тандан судалгааны дүнгээс үзэхэд байгалийн нөөц ашиглалтын ил тод байдлын асуудал нь зөвхөн олборлох үйлдвэрлэлийн тайлан гаргах асуудлаар хязгаарлагдахгүй байна. Харин байгалийн нөөц ашиглалттай холбоотой зөвшөөрөл, гэрээ, төлбөр, татвар, орлого, байгаль орчны нөлөөлөл, нөхөн сэргээлт, ус ашиглалт, орон нутгийн гэрээ, хандив, дэмжлэг, эцсийн өмчлөгч, төрийн болон орон нутгийн өмчит хуулийн этгээдийн мэдээллийг нэгтгэх, баталгаажуулах, олон нийтэд ойлгомжтой хэлбэрээр хүргэх мэдээллийн засаглалын асуудал байна.</w:t>
      </w:r>
    </w:p>
    <w:p w14:paraId="780DB787" w14:textId="6CDF74DB" w:rsidR="00DD38CA" w:rsidRPr="00FC06C0" w:rsidRDefault="00DD38CA" w:rsidP="008244B7">
      <w:pPr>
        <w:pStyle w:val="BodyTextp"/>
        <w:spacing w:after="0" w:line="360" w:lineRule="auto"/>
        <w:ind w:firstLine="720"/>
        <w:rPr>
          <w:rFonts w:ascii="Times New Roman" w:hAnsi="Times New Roman" w:cs="Times New Roman"/>
          <w:sz w:val="22"/>
          <w:szCs w:val="22"/>
        </w:rPr>
      </w:pPr>
      <w:r w:rsidRPr="00FC06C0">
        <w:rPr>
          <w:rFonts w:ascii="Times New Roman" w:hAnsi="Times New Roman" w:cs="Times New Roman"/>
          <w:sz w:val="22"/>
          <w:szCs w:val="22"/>
        </w:rPr>
        <w:t xml:space="preserve">Одоогийн байдлаар энэ мэдээлэл олон хууль, олон байгууллага, олон мэдээллийн санд салангид байдлаар бүрдэж байгаа бөгөөд Нийтийн мэдээллийн ил тод байдлын тухай хууль, Шилэн дансны тухай хууль, салбарын хууль тогтоомж, ОҮИТБС-ын туршлага зэрэг нь чухал суурь болж байгаа боловч байгалийн нөөц ашиглалтын онцлог мэдээллийг нэгтгэх, </w:t>
      </w:r>
      <w:r w:rsidRPr="00FC06C0">
        <w:rPr>
          <w:rFonts w:ascii="Times New Roman" w:hAnsi="Times New Roman" w:cs="Times New Roman"/>
          <w:sz w:val="22"/>
          <w:szCs w:val="22"/>
        </w:rPr>
        <w:lastRenderedPageBreak/>
        <w:t xml:space="preserve">баталгаажуулах, тайлангийн зөрүүг тодруулах, мэдээллийн нууцын </w:t>
      </w:r>
      <w:r w:rsidR="008244B7">
        <w:rPr>
          <w:sz w:val="22"/>
          <w:szCs w:val="22"/>
        </w:rPr>
        <w:t>ялгааг</w:t>
      </w:r>
      <w:r w:rsidRPr="00FC06C0">
        <w:rPr>
          <w:rFonts w:ascii="Times New Roman" w:hAnsi="Times New Roman" w:cs="Times New Roman"/>
          <w:sz w:val="22"/>
          <w:szCs w:val="22"/>
        </w:rPr>
        <w:t xml:space="preserve"> тогтоох, олон талт хяналтын тогтолцоог баталгаажуулахад хангалтгүй байна.</w:t>
      </w:r>
    </w:p>
    <w:p w14:paraId="4146BA37" w14:textId="77777777" w:rsidR="00DD38CA" w:rsidRPr="00FC06C0" w:rsidRDefault="00DD38CA" w:rsidP="008244B7">
      <w:pPr>
        <w:pStyle w:val="BodyTextp"/>
        <w:spacing w:after="0" w:line="360" w:lineRule="auto"/>
        <w:ind w:firstLine="720"/>
        <w:rPr>
          <w:rFonts w:ascii="Times New Roman" w:hAnsi="Times New Roman" w:cs="Times New Roman"/>
          <w:sz w:val="22"/>
          <w:szCs w:val="22"/>
        </w:rPr>
      </w:pPr>
      <w:r w:rsidRPr="00FC06C0">
        <w:rPr>
          <w:rFonts w:ascii="Times New Roman" w:hAnsi="Times New Roman" w:cs="Times New Roman"/>
          <w:sz w:val="22"/>
          <w:szCs w:val="22"/>
        </w:rPr>
        <w:t>Иймд байгалийн нөөц ашиглалтын ил тод байдлыг хангах анхдагч хууль боловсруулах шаардлагатай гэж дүгнэв.</w:t>
      </w:r>
    </w:p>
    <w:p w14:paraId="5162B9B4" w14:textId="33D6B3DB" w:rsidR="00DD38CA" w:rsidRPr="00FC06C0" w:rsidRDefault="00DD38CA" w:rsidP="008244B7">
      <w:pPr>
        <w:pStyle w:val="BodyTextp"/>
        <w:spacing w:after="0" w:line="360" w:lineRule="auto"/>
        <w:ind w:firstLine="720"/>
        <w:rPr>
          <w:rFonts w:ascii="Times New Roman" w:hAnsi="Times New Roman" w:cs="Times New Roman"/>
          <w:sz w:val="22"/>
          <w:szCs w:val="22"/>
        </w:rPr>
      </w:pPr>
      <w:r w:rsidRPr="00FC06C0">
        <w:rPr>
          <w:rFonts w:ascii="Times New Roman" w:hAnsi="Times New Roman" w:cs="Times New Roman"/>
          <w:sz w:val="22"/>
          <w:szCs w:val="22"/>
        </w:rPr>
        <w:t xml:space="preserve">Уг анхдагч хуулийг боловсруулахдаа ашигт малтмал, газрын тосоор хязгаарлахгүйгээр ус, ой, амьтан, байгалийн ургамал, газар, газрын хэвлий зэрэг байгалийн нөөцийн өргөн хүрээг хамарч болох эсэхийг нарийвчлан тодорхойлж, мэдээллийг нэг цонхны зарчмаар нэгтгэх, мэдээлэл нийлүүлэгчийн эрх, үүрэг, хариуцлагыг тогтоох, нийтийн ашиг сонирхлын мэдээллийн нууцын </w:t>
      </w:r>
      <w:r w:rsidR="008244B7">
        <w:rPr>
          <w:sz w:val="22"/>
          <w:szCs w:val="22"/>
        </w:rPr>
        <w:t>ялгаа</w:t>
      </w:r>
      <w:r w:rsidRPr="00FC06C0">
        <w:rPr>
          <w:rFonts w:ascii="Times New Roman" w:hAnsi="Times New Roman" w:cs="Times New Roman"/>
          <w:sz w:val="22"/>
          <w:szCs w:val="22"/>
        </w:rPr>
        <w:t>г тодорхой болгох, тайлангийн зөрүүг шийдвэрлэх, олон талт хяналтын тогтолцоог хуульчлах, холбогдох салбарын хуулиудтай уялдуулах нь зүйтэй.</w:t>
      </w:r>
    </w:p>
    <w:p w14:paraId="2F6AF5FF" w14:textId="3875215A" w:rsidR="008244B7" w:rsidRDefault="00DD38CA" w:rsidP="008244B7">
      <w:pPr>
        <w:pStyle w:val="BodyTextp"/>
        <w:spacing w:after="0" w:line="360" w:lineRule="auto"/>
        <w:ind w:firstLine="720"/>
        <w:rPr>
          <w:rFonts w:ascii="Times New Roman" w:hAnsi="Times New Roman" w:cs="Times New Roman"/>
          <w:sz w:val="22"/>
          <w:szCs w:val="22"/>
        </w:rPr>
      </w:pPr>
      <w:r w:rsidRPr="00FC06C0">
        <w:rPr>
          <w:rFonts w:ascii="Times New Roman" w:hAnsi="Times New Roman" w:cs="Times New Roman"/>
          <w:sz w:val="22"/>
          <w:szCs w:val="22"/>
        </w:rPr>
        <w:t>Ийнхүү анхдагч хууль боловсруулах нь Монгол Улсын Үндсэн хуульд заасан байгалийн баялаг ард түмний мэдэл, төрийн хамгаалалтад байх зарчим, иргэний мэдэх эрх, эрүүл, аюулгүй орчинд амьдрах эрх, байгалийн баялгийн үр өгөөжийг шударга, ил тод, хариуцлагатай ашиглах бодлогын хэрэгжилтийг дэмжих ач холбогдолтой гэж үзэж байна.</w:t>
      </w:r>
    </w:p>
    <w:p w14:paraId="1A4FC06C" w14:textId="77777777" w:rsidR="008244B7" w:rsidRDefault="008244B7" w:rsidP="008244B7">
      <w:pPr>
        <w:pStyle w:val="BodyTextp"/>
        <w:spacing w:after="0" w:line="360" w:lineRule="auto"/>
        <w:ind w:firstLine="0"/>
        <w:rPr>
          <w:rFonts w:ascii="Times New Roman" w:hAnsi="Times New Roman" w:cs="Times New Roman"/>
          <w:b/>
          <w:bCs/>
          <w:sz w:val="22"/>
          <w:szCs w:val="22"/>
        </w:rPr>
      </w:pPr>
      <w:r>
        <w:rPr>
          <w:rFonts w:ascii="Times New Roman" w:hAnsi="Times New Roman" w:cs="Times New Roman"/>
          <w:b/>
          <w:bCs/>
          <w:sz w:val="22"/>
          <w:szCs w:val="22"/>
        </w:rPr>
        <w:br w:type="page"/>
      </w:r>
    </w:p>
    <w:p w14:paraId="0FB54B21" w14:textId="518299B6" w:rsidR="008244B7" w:rsidRPr="008244B7" w:rsidRDefault="008244B7" w:rsidP="008244B7">
      <w:pPr>
        <w:pStyle w:val="BodyTextp"/>
        <w:spacing w:after="0" w:line="360" w:lineRule="auto"/>
        <w:ind w:firstLine="720"/>
        <w:rPr>
          <w:rFonts w:ascii="Times New Roman" w:hAnsi="Times New Roman" w:cs="Times New Roman"/>
          <w:b/>
          <w:bCs/>
          <w:sz w:val="22"/>
          <w:szCs w:val="22"/>
        </w:rPr>
      </w:pPr>
      <w:r w:rsidRPr="008244B7">
        <w:rPr>
          <w:rFonts w:ascii="Times New Roman" w:hAnsi="Times New Roman" w:cs="Times New Roman"/>
          <w:b/>
          <w:bCs/>
          <w:sz w:val="22"/>
          <w:szCs w:val="22"/>
        </w:rPr>
        <w:lastRenderedPageBreak/>
        <w:t>АШИГЛАСАН ЭХ СУРВАЛЖ</w:t>
      </w:r>
    </w:p>
    <w:p w14:paraId="390FF3C0" w14:textId="77777777" w:rsidR="008244B7" w:rsidRPr="008244B7" w:rsidRDefault="008244B7" w:rsidP="008244B7">
      <w:pPr>
        <w:pStyle w:val="BodyTextp"/>
        <w:spacing w:after="0" w:line="360" w:lineRule="auto"/>
        <w:ind w:firstLine="720"/>
        <w:rPr>
          <w:rFonts w:ascii="Times New Roman" w:hAnsi="Times New Roman" w:cs="Times New Roman"/>
          <w:b/>
          <w:bCs/>
          <w:sz w:val="22"/>
          <w:szCs w:val="22"/>
        </w:rPr>
      </w:pPr>
      <w:r w:rsidRPr="008244B7">
        <w:rPr>
          <w:rFonts w:ascii="Times New Roman" w:hAnsi="Times New Roman" w:cs="Times New Roman"/>
          <w:b/>
          <w:bCs/>
          <w:sz w:val="22"/>
          <w:szCs w:val="22"/>
        </w:rPr>
        <w:t>1. Монгол Улсын хууль тогтоомж, эрх зүйн акт</w:t>
      </w:r>
    </w:p>
    <w:p w14:paraId="3406E085"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lang w:val="ru-RU"/>
        </w:rPr>
      </w:pPr>
      <w:r w:rsidRPr="008244B7">
        <w:rPr>
          <w:rFonts w:ascii="Times New Roman" w:hAnsi="Times New Roman" w:cs="Times New Roman"/>
          <w:sz w:val="22"/>
          <w:szCs w:val="22"/>
          <w:lang w:val="ru-RU"/>
        </w:rPr>
        <w:t xml:space="preserve">Монгол Улсын Ардын Их Хурал. (1992). </w:t>
      </w:r>
      <w:r w:rsidRPr="008244B7">
        <w:rPr>
          <w:rFonts w:ascii="Times New Roman" w:hAnsi="Times New Roman" w:cs="Times New Roman"/>
          <w:i/>
          <w:iCs/>
          <w:sz w:val="22"/>
          <w:szCs w:val="22"/>
          <w:lang w:val="ru-RU"/>
        </w:rPr>
        <w:t>Монгол Улсын Үндсэн хууль</w:t>
      </w:r>
      <w:r w:rsidRPr="008244B7">
        <w:rPr>
          <w:rFonts w:ascii="Times New Roman" w:hAnsi="Times New Roman" w:cs="Times New Roman"/>
          <w:sz w:val="22"/>
          <w:szCs w:val="22"/>
          <w:lang w:val="ru-RU"/>
        </w:rPr>
        <w:t xml:space="preserve">. Эрх зүйн мэдээллийн нэгдсэн систем. </w:t>
      </w:r>
    </w:p>
    <w:p w14:paraId="06E02B02"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lang w:val="ru-RU"/>
        </w:rPr>
      </w:pPr>
      <w:r w:rsidRPr="008244B7">
        <w:rPr>
          <w:rFonts w:ascii="Times New Roman" w:hAnsi="Times New Roman" w:cs="Times New Roman"/>
          <w:sz w:val="22"/>
          <w:szCs w:val="22"/>
          <w:lang w:val="ru-RU"/>
        </w:rPr>
        <w:t xml:space="preserve">Монгол Улсын Их Хурал. (2015). </w:t>
      </w:r>
      <w:r w:rsidRPr="008244B7">
        <w:rPr>
          <w:rFonts w:ascii="Times New Roman" w:hAnsi="Times New Roman" w:cs="Times New Roman"/>
          <w:i/>
          <w:iCs/>
          <w:sz w:val="22"/>
          <w:szCs w:val="22"/>
          <w:lang w:val="ru-RU"/>
        </w:rPr>
        <w:t>Хууль тогтоомжийн тухай хууль</w:t>
      </w:r>
      <w:r w:rsidRPr="008244B7">
        <w:rPr>
          <w:rFonts w:ascii="Times New Roman" w:hAnsi="Times New Roman" w:cs="Times New Roman"/>
          <w:sz w:val="22"/>
          <w:szCs w:val="22"/>
          <w:lang w:val="ru-RU"/>
        </w:rPr>
        <w:t xml:space="preserve">. Эрх зүйн мэдээллийн нэгдсэн систем. </w:t>
      </w:r>
    </w:p>
    <w:p w14:paraId="60DE9349"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rPr>
      </w:pPr>
      <w:r w:rsidRPr="008244B7">
        <w:rPr>
          <w:rFonts w:ascii="Times New Roman" w:hAnsi="Times New Roman" w:cs="Times New Roman"/>
          <w:sz w:val="22"/>
          <w:szCs w:val="22"/>
          <w:lang w:val="ru-RU"/>
        </w:rPr>
        <w:t xml:space="preserve">Монгол Улсын Засгийн газар. (2016). </w:t>
      </w:r>
      <w:r w:rsidRPr="008244B7">
        <w:rPr>
          <w:rFonts w:ascii="Times New Roman" w:hAnsi="Times New Roman" w:cs="Times New Roman"/>
          <w:i/>
          <w:iCs/>
          <w:sz w:val="22"/>
          <w:szCs w:val="22"/>
          <w:lang w:val="ru-RU"/>
        </w:rPr>
        <w:t>Аргачлал батлах тухай: Засгийн газрын 2016 оны 59 дүгээр тогтоол</w:t>
      </w:r>
      <w:r w:rsidRPr="008244B7">
        <w:rPr>
          <w:rFonts w:ascii="Times New Roman" w:hAnsi="Times New Roman" w:cs="Times New Roman"/>
          <w:sz w:val="22"/>
          <w:szCs w:val="22"/>
          <w:lang w:val="ru-RU"/>
        </w:rPr>
        <w:t xml:space="preserve">. </w:t>
      </w:r>
      <w:r w:rsidRPr="008244B7">
        <w:rPr>
          <w:rFonts w:ascii="Times New Roman" w:hAnsi="Times New Roman" w:cs="Times New Roman"/>
          <w:sz w:val="22"/>
          <w:szCs w:val="22"/>
        </w:rPr>
        <w:t xml:space="preserve">Эрх зүйн мэдээллийн нэгдсэн систем. </w:t>
      </w:r>
    </w:p>
    <w:p w14:paraId="55C55420"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Монгол Улсын Засгийн газар. (2016). </w:t>
      </w:r>
      <w:r w:rsidRPr="008244B7">
        <w:rPr>
          <w:rFonts w:ascii="Times New Roman" w:hAnsi="Times New Roman" w:cs="Times New Roman"/>
          <w:i/>
          <w:iCs/>
          <w:sz w:val="22"/>
          <w:szCs w:val="22"/>
        </w:rPr>
        <w:t>Хууль тогтоомжийн хэрэгцээ, шаардлагыг урьдчилан тандан судлах аргачлал</w:t>
      </w:r>
      <w:r w:rsidRPr="008244B7">
        <w:rPr>
          <w:rFonts w:ascii="Times New Roman" w:hAnsi="Times New Roman" w:cs="Times New Roman"/>
          <w:sz w:val="22"/>
          <w:szCs w:val="22"/>
        </w:rPr>
        <w:t xml:space="preserve">. Эрх зүйн мэдээллийн нэгдсэн систем. </w:t>
      </w:r>
    </w:p>
    <w:p w14:paraId="0E392C17"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rPr>
      </w:pPr>
      <w:r w:rsidRPr="008244B7">
        <w:rPr>
          <w:rFonts w:ascii="Times New Roman" w:hAnsi="Times New Roman" w:cs="Times New Roman"/>
          <w:sz w:val="22"/>
          <w:szCs w:val="22"/>
          <w:lang w:val="ru-RU"/>
        </w:rPr>
        <w:t xml:space="preserve">Монгол Улсын Их Хурал. (2021). </w:t>
      </w:r>
      <w:r w:rsidRPr="008244B7">
        <w:rPr>
          <w:rFonts w:ascii="Times New Roman" w:hAnsi="Times New Roman" w:cs="Times New Roman"/>
          <w:i/>
          <w:iCs/>
          <w:sz w:val="22"/>
          <w:szCs w:val="22"/>
          <w:lang w:val="ru-RU"/>
        </w:rPr>
        <w:t>Нийтийн мэдээллийн ил тод байдлын тухай хууль</w:t>
      </w:r>
      <w:r w:rsidRPr="008244B7">
        <w:rPr>
          <w:rFonts w:ascii="Times New Roman" w:hAnsi="Times New Roman" w:cs="Times New Roman"/>
          <w:sz w:val="22"/>
          <w:szCs w:val="22"/>
          <w:lang w:val="ru-RU"/>
        </w:rPr>
        <w:t xml:space="preserve">. </w:t>
      </w:r>
      <w:r w:rsidRPr="008244B7">
        <w:rPr>
          <w:rFonts w:ascii="Times New Roman" w:hAnsi="Times New Roman" w:cs="Times New Roman"/>
          <w:sz w:val="22"/>
          <w:szCs w:val="22"/>
        </w:rPr>
        <w:t xml:space="preserve">Эрх зүйн мэдээллийн нэгдсэн систем. </w:t>
      </w:r>
    </w:p>
    <w:p w14:paraId="425D2760"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Монгол Улсын Засгийн газар. (2022). </w:t>
      </w:r>
      <w:r w:rsidRPr="008244B7">
        <w:rPr>
          <w:rFonts w:ascii="Times New Roman" w:hAnsi="Times New Roman" w:cs="Times New Roman"/>
          <w:i/>
          <w:iCs/>
          <w:sz w:val="22"/>
          <w:szCs w:val="22"/>
        </w:rPr>
        <w:t>Нээлттэй өгөгдөл бий болгох, нийтлэх журам болон төрийн нээлттэй өгөгдлийн нэгдсэн системийн үйл ажиллагааны журам батлах тухай: Засгийн газрын 2022 оны 200 дугаар тогтоол</w:t>
      </w:r>
      <w:r w:rsidRPr="008244B7">
        <w:rPr>
          <w:rFonts w:ascii="Times New Roman" w:hAnsi="Times New Roman" w:cs="Times New Roman"/>
          <w:sz w:val="22"/>
          <w:szCs w:val="22"/>
        </w:rPr>
        <w:t xml:space="preserve">. Эрх зүйн мэдээллийн нэгдсэн систем. </w:t>
      </w:r>
    </w:p>
    <w:p w14:paraId="0ABC707C"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lang w:val="ru-RU"/>
        </w:rPr>
      </w:pPr>
      <w:r w:rsidRPr="008244B7">
        <w:rPr>
          <w:rFonts w:ascii="Times New Roman" w:hAnsi="Times New Roman" w:cs="Times New Roman"/>
          <w:sz w:val="22"/>
          <w:szCs w:val="22"/>
          <w:lang w:val="ru-RU"/>
        </w:rPr>
        <w:t xml:space="preserve">Монгол Улсын Их Хурал. (2014). </w:t>
      </w:r>
      <w:r w:rsidRPr="008244B7">
        <w:rPr>
          <w:rFonts w:ascii="Times New Roman" w:hAnsi="Times New Roman" w:cs="Times New Roman"/>
          <w:i/>
          <w:iCs/>
          <w:sz w:val="22"/>
          <w:szCs w:val="22"/>
          <w:lang w:val="ru-RU"/>
        </w:rPr>
        <w:t>Шилэн дансны тухай хууль</w:t>
      </w:r>
      <w:r w:rsidRPr="008244B7">
        <w:rPr>
          <w:rFonts w:ascii="Times New Roman" w:hAnsi="Times New Roman" w:cs="Times New Roman"/>
          <w:sz w:val="22"/>
          <w:szCs w:val="22"/>
          <w:lang w:val="ru-RU"/>
        </w:rPr>
        <w:t xml:space="preserve">. Эрх зүйн мэдээллийн нэгдсэн систем. </w:t>
      </w:r>
    </w:p>
    <w:p w14:paraId="7A33FA05"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rPr>
      </w:pPr>
      <w:r w:rsidRPr="008244B7">
        <w:rPr>
          <w:rFonts w:ascii="Times New Roman" w:hAnsi="Times New Roman" w:cs="Times New Roman"/>
          <w:sz w:val="22"/>
          <w:szCs w:val="22"/>
          <w:lang w:val="ru-RU"/>
        </w:rPr>
        <w:t xml:space="preserve">Монгол Улсын Засгийн газар. (2016). </w:t>
      </w:r>
      <w:r w:rsidRPr="008244B7">
        <w:rPr>
          <w:rFonts w:ascii="Times New Roman" w:hAnsi="Times New Roman" w:cs="Times New Roman"/>
          <w:i/>
          <w:iCs/>
          <w:sz w:val="22"/>
          <w:szCs w:val="22"/>
          <w:lang w:val="ru-RU"/>
        </w:rPr>
        <w:t>Шилэн дансны цахим хуудсанд тавигдах мэдээллийн агуулга, нийтлэг стандартыг тогтоох тухай журам</w:t>
      </w:r>
      <w:r w:rsidRPr="008244B7">
        <w:rPr>
          <w:rFonts w:ascii="Times New Roman" w:hAnsi="Times New Roman" w:cs="Times New Roman"/>
          <w:sz w:val="22"/>
          <w:szCs w:val="22"/>
          <w:lang w:val="ru-RU"/>
        </w:rPr>
        <w:t xml:space="preserve">. </w:t>
      </w:r>
      <w:r w:rsidRPr="008244B7">
        <w:rPr>
          <w:rFonts w:ascii="Times New Roman" w:hAnsi="Times New Roman" w:cs="Times New Roman"/>
          <w:sz w:val="22"/>
          <w:szCs w:val="22"/>
        </w:rPr>
        <w:t xml:space="preserve">Эрх зүйн мэдээллийн нэгдсэн систем. </w:t>
      </w:r>
    </w:p>
    <w:p w14:paraId="370B7BC4"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lang w:val="ru-RU"/>
        </w:rPr>
      </w:pPr>
      <w:r w:rsidRPr="008244B7">
        <w:rPr>
          <w:rFonts w:ascii="Times New Roman" w:hAnsi="Times New Roman" w:cs="Times New Roman"/>
          <w:sz w:val="22"/>
          <w:szCs w:val="22"/>
          <w:lang w:val="ru-RU"/>
        </w:rPr>
        <w:t xml:space="preserve">Монгол Улсын Их Хурал. (2022). </w:t>
      </w:r>
      <w:r w:rsidRPr="008244B7">
        <w:rPr>
          <w:rFonts w:ascii="Times New Roman" w:hAnsi="Times New Roman" w:cs="Times New Roman"/>
          <w:i/>
          <w:iCs/>
          <w:sz w:val="22"/>
          <w:szCs w:val="22"/>
          <w:lang w:val="ru-RU"/>
        </w:rPr>
        <w:t>Зөвшөөрлийн тухай хууль</w:t>
      </w:r>
      <w:r w:rsidRPr="008244B7">
        <w:rPr>
          <w:rFonts w:ascii="Times New Roman" w:hAnsi="Times New Roman" w:cs="Times New Roman"/>
          <w:sz w:val="22"/>
          <w:szCs w:val="22"/>
          <w:lang w:val="ru-RU"/>
        </w:rPr>
        <w:t xml:space="preserve">. Эрх зүйн мэдээллийн нэгдсэн систем. </w:t>
      </w:r>
    </w:p>
    <w:p w14:paraId="4E97E20C"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lang w:val="ru-RU"/>
        </w:rPr>
      </w:pPr>
      <w:r w:rsidRPr="008244B7">
        <w:rPr>
          <w:rFonts w:ascii="Times New Roman" w:hAnsi="Times New Roman" w:cs="Times New Roman"/>
          <w:sz w:val="22"/>
          <w:szCs w:val="22"/>
          <w:lang w:val="ru-RU"/>
        </w:rPr>
        <w:t xml:space="preserve">Монгол Улсын Их Хурал. (2006). </w:t>
      </w:r>
      <w:r w:rsidRPr="008244B7">
        <w:rPr>
          <w:rFonts w:ascii="Times New Roman" w:hAnsi="Times New Roman" w:cs="Times New Roman"/>
          <w:i/>
          <w:iCs/>
          <w:sz w:val="22"/>
          <w:szCs w:val="22"/>
          <w:lang w:val="ru-RU"/>
        </w:rPr>
        <w:t>Ашигт малтмалын тухай хууль</w:t>
      </w:r>
      <w:r w:rsidRPr="008244B7">
        <w:rPr>
          <w:rFonts w:ascii="Times New Roman" w:hAnsi="Times New Roman" w:cs="Times New Roman"/>
          <w:sz w:val="22"/>
          <w:szCs w:val="22"/>
          <w:lang w:val="ru-RU"/>
        </w:rPr>
        <w:t xml:space="preserve">. Эрх зүйн мэдээллийн нэгдсэн систем. </w:t>
      </w:r>
    </w:p>
    <w:p w14:paraId="33C7CA04"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rPr>
      </w:pPr>
      <w:r w:rsidRPr="008244B7">
        <w:rPr>
          <w:rFonts w:ascii="Times New Roman" w:hAnsi="Times New Roman" w:cs="Times New Roman"/>
          <w:sz w:val="22"/>
          <w:szCs w:val="22"/>
          <w:lang w:val="ru-RU"/>
        </w:rPr>
        <w:t xml:space="preserve">Монгол Улсын Их Хурал. (2014). </w:t>
      </w:r>
      <w:r w:rsidRPr="008244B7">
        <w:rPr>
          <w:rFonts w:ascii="Times New Roman" w:hAnsi="Times New Roman" w:cs="Times New Roman"/>
          <w:i/>
          <w:iCs/>
          <w:sz w:val="22"/>
          <w:szCs w:val="22"/>
          <w:lang w:val="ru-RU"/>
        </w:rPr>
        <w:t>Түгээмэл тархацтай ашигт малтмалын тухай хууль</w:t>
      </w:r>
      <w:r w:rsidRPr="008244B7">
        <w:rPr>
          <w:rFonts w:ascii="Times New Roman" w:hAnsi="Times New Roman" w:cs="Times New Roman"/>
          <w:sz w:val="22"/>
          <w:szCs w:val="22"/>
          <w:lang w:val="ru-RU"/>
        </w:rPr>
        <w:t xml:space="preserve">. </w:t>
      </w:r>
      <w:r w:rsidRPr="008244B7">
        <w:rPr>
          <w:rFonts w:ascii="Times New Roman" w:hAnsi="Times New Roman" w:cs="Times New Roman"/>
          <w:sz w:val="22"/>
          <w:szCs w:val="22"/>
        </w:rPr>
        <w:t xml:space="preserve">Эрх зүйн мэдээллийн нэгдсэн систем. </w:t>
      </w:r>
    </w:p>
    <w:p w14:paraId="129DC543"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lang w:val="ru-RU"/>
        </w:rPr>
      </w:pPr>
      <w:r w:rsidRPr="008244B7">
        <w:rPr>
          <w:rFonts w:ascii="Times New Roman" w:hAnsi="Times New Roman" w:cs="Times New Roman"/>
          <w:sz w:val="22"/>
          <w:szCs w:val="22"/>
          <w:lang w:val="ru-RU"/>
        </w:rPr>
        <w:t xml:space="preserve">Монгол Улсын Их Хурал. (1988). </w:t>
      </w:r>
      <w:r w:rsidRPr="008244B7">
        <w:rPr>
          <w:rFonts w:ascii="Times New Roman" w:hAnsi="Times New Roman" w:cs="Times New Roman"/>
          <w:i/>
          <w:iCs/>
          <w:sz w:val="22"/>
          <w:szCs w:val="22"/>
          <w:lang w:val="ru-RU"/>
        </w:rPr>
        <w:t>Газрын хэвлийн тухай хууль</w:t>
      </w:r>
      <w:r w:rsidRPr="008244B7">
        <w:rPr>
          <w:rFonts w:ascii="Times New Roman" w:hAnsi="Times New Roman" w:cs="Times New Roman"/>
          <w:sz w:val="22"/>
          <w:szCs w:val="22"/>
          <w:lang w:val="ru-RU"/>
        </w:rPr>
        <w:t xml:space="preserve">. Эрх зүйн мэдээллийн нэгдсэн систем. </w:t>
      </w:r>
    </w:p>
    <w:p w14:paraId="49A54B98"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lang w:val="ru-RU"/>
        </w:rPr>
      </w:pPr>
      <w:r w:rsidRPr="008244B7">
        <w:rPr>
          <w:rFonts w:ascii="Times New Roman" w:hAnsi="Times New Roman" w:cs="Times New Roman"/>
          <w:sz w:val="22"/>
          <w:szCs w:val="22"/>
          <w:lang w:val="ru-RU"/>
        </w:rPr>
        <w:t xml:space="preserve">Монгол Улсын Их Хурал. (2002). </w:t>
      </w:r>
      <w:r w:rsidRPr="008244B7">
        <w:rPr>
          <w:rFonts w:ascii="Times New Roman" w:hAnsi="Times New Roman" w:cs="Times New Roman"/>
          <w:i/>
          <w:iCs/>
          <w:sz w:val="22"/>
          <w:szCs w:val="22"/>
          <w:lang w:val="ru-RU"/>
        </w:rPr>
        <w:t>Газрын тухай хууль</w:t>
      </w:r>
      <w:r w:rsidRPr="008244B7">
        <w:rPr>
          <w:rFonts w:ascii="Times New Roman" w:hAnsi="Times New Roman" w:cs="Times New Roman"/>
          <w:sz w:val="22"/>
          <w:szCs w:val="22"/>
          <w:lang w:val="ru-RU"/>
        </w:rPr>
        <w:t xml:space="preserve">. Эрх зүйн мэдээллийн нэгдсэн систем. </w:t>
      </w:r>
    </w:p>
    <w:p w14:paraId="6551DF28"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lang w:val="ru-RU"/>
        </w:rPr>
      </w:pPr>
      <w:r w:rsidRPr="008244B7">
        <w:rPr>
          <w:rFonts w:ascii="Times New Roman" w:hAnsi="Times New Roman" w:cs="Times New Roman"/>
          <w:sz w:val="22"/>
          <w:szCs w:val="22"/>
          <w:lang w:val="ru-RU"/>
        </w:rPr>
        <w:t xml:space="preserve">Монгол Улсын Их Хурал. (2012). </w:t>
      </w:r>
      <w:r w:rsidRPr="008244B7">
        <w:rPr>
          <w:rFonts w:ascii="Times New Roman" w:hAnsi="Times New Roman" w:cs="Times New Roman"/>
          <w:i/>
          <w:iCs/>
          <w:sz w:val="22"/>
          <w:szCs w:val="22"/>
          <w:lang w:val="ru-RU"/>
        </w:rPr>
        <w:t>Усны тухай хууль</w:t>
      </w:r>
      <w:r w:rsidRPr="008244B7">
        <w:rPr>
          <w:rFonts w:ascii="Times New Roman" w:hAnsi="Times New Roman" w:cs="Times New Roman"/>
          <w:sz w:val="22"/>
          <w:szCs w:val="22"/>
          <w:lang w:val="ru-RU"/>
        </w:rPr>
        <w:t xml:space="preserve">. Эрх зүйн мэдээллийн нэгдсэн систем. </w:t>
      </w:r>
    </w:p>
    <w:p w14:paraId="10EAF2AD"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lang w:val="ru-RU"/>
        </w:rPr>
      </w:pPr>
      <w:r w:rsidRPr="008244B7">
        <w:rPr>
          <w:rFonts w:ascii="Times New Roman" w:hAnsi="Times New Roman" w:cs="Times New Roman"/>
          <w:sz w:val="22"/>
          <w:szCs w:val="22"/>
          <w:lang w:val="ru-RU"/>
        </w:rPr>
        <w:t xml:space="preserve">Монгол Улсын Их Хурал. (2012). </w:t>
      </w:r>
      <w:r w:rsidRPr="008244B7">
        <w:rPr>
          <w:rFonts w:ascii="Times New Roman" w:hAnsi="Times New Roman" w:cs="Times New Roman"/>
          <w:i/>
          <w:iCs/>
          <w:sz w:val="22"/>
          <w:szCs w:val="22"/>
          <w:lang w:val="ru-RU"/>
        </w:rPr>
        <w:t>Ойн тухай хууль</w:t>
      </w:r>
      <w:r w:rsidRPr="008244B7">
        <w:rPr>
          <w:rFonts w:ascii="Times New Roman" w:hAnsi="Times New Roman" w:cs="Times New Roman"/>
          <w:sz w:val="22"/>
          <w:szCs w:val="22"/>
          <w:lang w:val="ru-RU"/>
        </w:rPr>
        <w:t xml:space="preserve">. Эрх зүйн мэдээллийн нэгдсэн систем. </w:t>
      </w:r>
    </w:p>
    <w:p w14:paraId="206C94F7"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lang w:val="ru-RU"/>
        </w:rPr>
      </w:pPr>
      <w:r w:rsidRPr="008244B7">
        <w:rPr>
          <w:rFonts w:ascii="Times New Roman" w:hAnsi="Times New Roman" w:cs="Times New Roman"/>
          <w:sz w:val="22"/>
          <w:szCs w:val="22"/>
          <w:lang w:val="ru-RU"/>
        </w:rPr>
        <w:t xml:space="preserve">Монгол Улсын Их Хурал. (1995). </w:t>
      </w:r>
      <w:r w:rsidRPr="008244B7">
        <w:rPr>
          <w:rFonts w:ascii="Times New Roman" w:hAnsi="Times New Roman" w:cs="Times New Roman"/>
          <w:i/>
          <w:iCs/>
          <w:sz w:val="22"/>
          <w:szCs w:val="22"/>
          <w:lang w:val="ru-RU"/>
        </w:rPr>
        <w:t>Байгалийн ургамлын тухай хууль</w:t>
      </w:r>
      <w:r w:rsidRPr="008244B7">
        <w:rPr>
          <w:rFonts w:ascii="Times New Roman" w:hAnsi="Times New Roman" w:cs="Times New Roman"/>
          <w:sz w:val="22"/>
          <w:szCs w:val="22"/>
          <w:lang w:val="ru-RU"/>
        </w:rPr>
        <w:t xml:space="preserve">. Эрх зүйн мэдээллийн нэгдсэн систем. </w:t>
      </w:r>
    </w:p>
    <w:p w14:paraId="009B9177"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lang w:val="ru-RU"/>
        </w:rPr>
      </w:pPr>
      <w:r w:rsidRPr="008244B7">
        <w:rPr>
          <w:rFonts w:ascii="Times New Roman" w:hAnsi="Times New Roman" w:cs="Times New Roman"/>
          <w:sz w:val="22"/>
          <w:szCs w:val="22"/>
          <w:lang w:val="ru-RU"/>
        </w:rPr>
        <w:t xml:space="preserve">Монгол Улсын Их Хурал. (2012). </w:t>
      </w:r>
      <w:r w:rsidRPr="008244B7">
        <w:rPr>
          <w:rFonts w:ascii="Times New Roman" w:hAnsi="Times New Roman" w:cs="Times New Roman"/>
          <w:i/>
          <w:iCs/>
          <w:sz w:val="22"/>
          <w:szCs w:val="22"/>
          <w:lang w:val="ru-RU"/>
        </w:rPr>
        <w:t>Амьтны тухай хууль</w:t>
      </w:r>
      <w:r w:rsidRPr="008244B7">
        <w:rPr>
          <w:rFonts w:ascii="Times New Roman" w:hAnsi="Times New Roman" w:cs="Times New Roman"/>
          <w:sz w:val="22"/>
          <w:szCs w:val="22"/>
          <w:lang w:val="ru-RU"/>
        </w:rPr>
        <w:t xml:space="preserve">. Эрх зүйн мэдээллийн нэгдсэн систем. </w:t>
      </w:r>
    </w:p>
    <w:p w14:paraId="6B282B83"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rPr>
      </w:pPr>
      <w:r w:rsidRPr="008244B7">
        <w:rPr>
          <w:rFonts w:ascii="Times New Roman" w:hAnsi="Times New Roman" w:cs="Times New Roman"/>
          <w:sz w:val="22"/>
          <w:szCs w:val="22"/>
          <w:lang w:val="ru-RU"/>
        </w:rPr>
        <w:lastRenderedPageBreak/>
        <w:t xml:space="preserve">Монгол Улсын Их Хурал. (2012). </w:t>
      </w:r>
      <w:r w:rsidRPr="008244B7">
        <w:rPr>
          <w:rFonts w:ascii="Times New Roman" w:hAnsi="Times New Roman" w:cs="Times New Roman"/>
          <w:i/>
          <w:iCs/>
          <w:sz w:val="22"/>
          <w:szCs w:val="22"/>
          <w:lang w:val="ru-RU"/>
        </w:rPr>
        <w:t>Байгалийн нөөц ашигласны төлбөрийн тухай хууль</w:t>
      </w:r>
      <w:r w:rsidRPr="008244B7">
        <w:rPr>
          <w:rFonts w:ascii="Times New Roman" w:hAnsi="Times New Roman" w:cs="Times New Roman"/>
          <w:sz w:val="22"/>
          <w:szCs w:val="22"/>
          <w:lang w:val="ru-RU"/>
        </w:rPr>
        <w:t xml:space="preserve">. </w:t>
      </w:r>
      <w:r w:rsidRPr="008244B7">
        <w:rPr>
          <w:rFonts w:ascii="Times New Roman" w:hAnsi="Times New Roman" w:cs="Times New Roman"/>
          <w:sz w:val="22"/>
          <w:szCs w:val="22"/>
        </w:rPr>
        <w:t xml:space="preserve">Эрх зүйн мэдээллийн нэгдсэн систем. </w:t>
      </w:r>
    </w:p>
    <w:p w14:paraId="7F1A4403"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rPr>
      </w:pPr>
      <w:r w:rsidRPr="008244B7">
        <w:rPr>
          <w:rFonts w:ascii="Times New Roman" w:hAnsi="Times New Roman" w:cs="Times New Roman"/>
          <w:sz w:val="22"/>
          <w:szCs w:val="22"/>
          <w:lang w:val="ru-RU"/>
        </w:rPr>
        <w:t xml:space="preserve">Монгол Улсын Их Хурал. (1995). </w:t>
      </w:r>
      <w:r w:rsidRPr="008244B7">
        <w:rPr>
          <w:rFonts w:ascii="Times New Roman" w:hAnsi="Times New Roman" w:cs="Times New Roman"/>
          <w:i/>
          <w:iCs/>
          <w:sz w:val="22"/>
          <w:szCs w:val="22"/>
          <w:lang w:val="ru-RU"/>
        </w:rPr>
        <w:t>Байгаль орчныг хамгаалах тухай хууль</w:t>
      </w:r>
      <w:r w:rsidRPr="008244B7">
        <w:rPr>
          <w:rFonts w:ascii="Times New Roman" w:hAnsi="Times New Roman" w:cs="Times New Roman"/>
          <w:sz w:val="22"/>
          <w:szCs w:val="22"/>
          <w:lang w:val="ru-RU"/>
        </w:rPr>
        <w:t xml:space="preserve">. </w:t>
      </w:r>
      <w:r w:rsidRPr="008244B7">
        <w:rPr>
          <w:rFonts w:ascii="Times New Roman" w:hAnsi="Times New Roman" w:cs="Times New Roman"/>
          <w:sz w:val="22"/>
          <w:szCs w:val="22"/>
        </w:rPr>
        <w:t xml:space="preserve">Эрх зүйн мэдээллийн нэгдсэн систем. </w:t>
      </w:r>
    </w:p>
    <w:p w14:paraId="2DB02366"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Монгол Улсын Их Хурал. (2012). </w:t>
      </w:r>
      <w:r w:rsidRPr="008244B7">
        <w:rPr>
          <w:rFonts w:ascii="Times New Roman" w:hAnsi="Times New Roman" w:cs="Times New Roman"/>
          <w:i/>
          <w:iCs/>
          <w:sz w:val="22"/>
          <w:szCs w:val="22"/>
        </w:rPr>
        <w:t>Байгаль орчинд нөлөөлөх байдлын үнэлгээний тухай хууль</w:t>
      </w:r>
      <w:r w:rsidRPr="008244B7">
        <w:rPr>
          <w:rFonts w:ascii="Times New Roman" w:hAnsi="Times New Roman" w:cs="Times New Roman"/>
          <w:sz w:val="22"/>
          <w:szCs w:val="22"/>
        </w:rPr>
        <w:t xml:space="preserve">. Эрх зүйн мэдээллийн нэгдсэн систем. </w:t>
      </w:r>
    </w:p>
    <w:p w14:paraId="594AC0B7"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Монгол Улсын Их Хурал. (2018). </w:t>
      </w:r>
      <w:r w:rsidRPr="008244B7">
        <w:rPr>
          <w:rFonts w:ascii="Times New Roman" w:hAnsi="Times New Roman" w:cs="Times New Roman"/>
          <w:i/>
          <w:iCs/>
          <w:sz w:val="22"/>
          <w:szCs w:val="22"/>
        </w:rPr>
        <w:t>Хуулийн этгээдийн улсын бүртгэлийн тухай хууль</w:t>
      </w:r>
      <w:r w:rsidRPr="008244B7">
        <w:rPr>
          <w:rFonts w:ascii="Times New Roman" w:hAnsi="Times New Roman" w:cs="Times New Roman"/>
          <w:sz w:val="22"/>
          <w:szCs w:val="22"/>
        </w:rPr>
        <w:t xml:space="preserve">. Эрх зүйн мэдээллийн нэгдсэн систем. </w:t>
      </w:r>
    </w:p>
    <w:p w14:paraId="23D02352" w14:textId="77777777" w:rsidR="008244B7" w:rsidRPr="008244B7" w:rsidRDefault="008244B7" w:rsidP="008244B7">
      <w:pPr>
        <w:pStyle w:val="BodyTextp"/>
        <w:numPr>
          <w:ilvl w:val="0"/>
          <w:numId w:val="27"/>
        </w:numPr>
        <w:spacing w:after="0" w:line="360" w:lineRule="auto"/>
        <w:rPr>
          <w:rFonts w:ascii="Times New Roman" w:hAnsi="Times New Roman" w:cs="Times New Roman"/>
          <w:sz w:val="22"/>
          <w:szCs w:val="22"/>
          <w:lang w:val="ru-RU"/>
        </w:rPr>
      </w:pPr>
      <w:r w:rsidRPr="008244B7">
        <w:rPr>
          <w:rFonts w:ascii="Times New Roman" w:hAnsi="Times New Roman" w:cs="Times New Roman"/>
          <w:sz w:val="22"/>
          <w:szCs w:val="22"/>
          <w:lang w:val="ru-RU"/>
        </w:rPr>
        <w:t xml:space="preserve">Монгол Улсын Их Хурал. (2015). </w:t>
      </w:r>
      <w:r w:rsidRPr="008244B7">
        <w:rPr>
          <w:rFonts w:ascii="Times New Roman" w:hAnsi="Times New Roman" w:cs="Times New Roman"/>
          <w:i/>
          <w:iCs/>
          <w:sz w:val="22"/>
          <w:szCs w:val="22"/>
          <w:lang w:val="ru-RU"/>
        </w:rPr>
        <w:t>Захиргааны ерөнхий хууль</w:t>
      </w:r>
      <w:r w:rsidRPr="008244B7">
        <w:rPr>
          <w:rFonts w:ascii="Times New Roman" w:hAnsi="Times New Roman" w:cs="Times New Roman"/>
          <w:sz w:val="22"/>
          <w:szCs w:val="22"/>
          <w:lang w:val="ru-RU"/>
        </w:rPr>
        <w:t xml:space="preserve">. Эрх зүйн мэдээллийн нэгдсэн систем. </w:t>
      </w:r>
    </w:p>
    <w:p w14:paraId="02E7B76A" w14:textId="77777777" w:rsidR="008244B7" w:rsidRPr="008244B7" w:rsidRDefault="008244B7" w:rsidP="008244B7">
      <w:pPr>
        <w:pStyle w:val="BodyTextp"/>
        <w:spacing w:after="0" w:line="360" w:lineRule="auto"/>
        <w:ind w:firstLine="720"/>
        <w:rPr>
          <w:rFonts w:ascii="Times New Roman" w:hAnsi="Times New Roman" w:cs="Times New Roman"/>
          <w:b/>
          <w:bCs/>
          <w:sz w:val="22"/>
          <w:szCs w:val="22"/>
          <w:lang w:val="ru-RU"/>
        </w:rPr>
      </w:pPr>
      <w:r w:rsidRPr="008244B7">
        <w:rPr>
          <w:rFonts w:ascii="Times New Roman" w:hAnsi="Times New Roman" w:cs="Times New Roman"/>
          <w:b/>
          <w:bCs/>
          <w:sz w:val="22"/>
          <w:szCs w:val="22"/>
          <w:lang w:val="ru-RU"/>
        </w:rPr>
        <w:t>2. Монгол Улсын мэдээллийн сан, тайлан, цахим эх сурвалж</w:t>
      </w:r>
    </w:p>
    <w:p w14:paraId="0E7420F2" w14:textId="77777777" w:rsidR="008244B7" w:rsidRPr="008244B7" w:rsidRDefault="008244B7" w:rsidP="008244B7">
      <w:pPr>
        <w:pStyle w:val="BodyTextp"/>
        <w:numPr>
          <w:ilvl w:val="0"/>
          <w:numId w:val="28"/>
        </w:numPr>
        <w:spacing w:after="0" w:line="360" w:lineRule="auto"/>
        <w:rPr>
          <w:rFonts w:ascii="Times New Roman" w:hAnsi="Times New Roman" w:cs="Times New Roman"/>
          <w:sz w:val="22"/>
          <w:szCs w:val="22"/>
        </w:rPr>
      </w:pPr>
      <w:r w:rsidRPr="008244B7">
        <w:rPr>
          <w:rFonts w:ascii="Times New Roman" w:hAnsi="Times New Roman" w:cs="Times New Roman"/>
          <w:sz w:val="22"/>
          <w:szCs w:val="22"/>
          <w:lang w:val="ru-RU"/>
        </w:rPr>
        <w:t xml:space="preserve">Ашигт малтмал, газрын тосны газар. (2026). </w:t>
      </w:r>
      <w:r w:rsidRPr="008244B7">
        <w:rPr>
          <w:rFonts w:ascii="Times New Roman" w:hAnsi="Times New Roman" w:cs="Times New Roman"/>
          <w:i/>
          <w:iCs/>
          <w:sz w:val="22"/>
          <w:szCs w:val="22"/>
          <w:lang w:val="ru-RU"/>
        </w:rPr>
        <w:t>Ашигт малтмалын тусгай зөвшөөрлийн кадастрын мэдээлэл</w:t>
      </w:r>
      <w:r w:rsidRPr="008244B7">
        <w:rPr>
          <w:rFonts w:ascii="Times New Roman" w:hAnsi="Times New Roman" w:cs="Times New Roman"/>
          <w:sz w:val="22"/>
          <w:szCs w:val="22"/>
          <w:lang w:val="ru-RU"/>
        </w:rPr>
        <w:t xml:space="preserve">. </w:t>
      </w:r>
      <w:r w:rsidRPr="008244B7">
        <w:rPr>
          <w:rFonts w:ascii="Times New Roman" w:hAnsi="Times New Roman" w:cs="Times New Roman"/>
          <w:sz w:val="22"/>
          <w:szCs w:val="22"/>
        </w:rPr>
        <w:t xml:space="preserve">Ашигт малтмал, газрын тосны газар. </w:t>
      </w:r>
    </w:p>
    <w:p w14:paraId="1820A9AD" w14:textId="77777777" w:rsidR="008244B7" w:rsidRPr="008244B7" w:rsidRDefault="008244B7" w:rsidP="008244B7">
      <w:pPr>
        <w:pStyle w:val="BodyTextp"/>
        <w:numPr>
          <w:ilvl w:val="0"/>
          <w:numId w:val="28"/>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Монголын Олборлох үйлдвэрлэлийн ил тод байдлын санаачилга. </w:t>
      </w:r>
      <w:r w:rsidRPr="008244B7">
        <w:rPr>
          <w:rFonts w:ascii="Times New Roman" w:hAnsi="Times New Roman" w:cs="Times New Roman"/>
          <w:sz w:val="22"/>
          <w:szCs w:val="22"/>
          <w:lang w:val="ru-RU"/>
        </w:rPr>
        <w:t xml:space="preserve">(2024). </w:t>
      </w:r>
      <w:r w:rsidRPr="008244B7">
        <w:rPr>
          <w:rFonts w:ascii="Times New Roman" w:hAnsi="Times New Roman" w:cs="Times New Roman"/>
          <w:i/>
          <w:iCs/>
          <w:sz w:val="22"/>
          <w:szCs w:val="22"/>
          <w:lang w:val="ru-RU"/>
        </w:rPr>
        <w:t>ОҮИТБС-ын цахим тайлангийн систем</w:t>
      </w:r>
      <w:r w:rsidRPr="008244B7">
        <w:rPr>
          <w:rFonts w:ascii="Times New Roman" w:hAnsi="Times New Roman" w:cs="Times New Roman"/>
          <w:sz w:val="22"/>
          <w:szCs w:val="22"/>
          <w:lang w:val="ru-RU"/>
        </w:rPr>
        <w:t xml:space="preserve">. </w:t>
      </w:r>
      <w:r w:rsidRPr="008244B7">
        <w:rPr>
          <w:rFonts w:ascii="Times New Roman" w:hAnsi="Times New Roman" w:cs="Times New Roman"/>
          <w:sz w:val="22"/>
          <w:szCs w:val="22"/>
        </w:rPr>
        <w:t xml:space="preserve">Монголын ОҮИТБС. </w:t>
      </w:r>
    </w:p>
    <w:p w14:paraId="381A2073" w14:textId="77777777" w:rsidR="008244B7" w:rsidRPr="008244B7" w:rsidRDefault="008244B7" w:rsidP="008244B7">
      <w:pPr>
        <w:pStyle w:val="BodyTextp"/>
        <w:numPr>
          <w:ilvl w:val="0"/>
          <w:numId w:val="28"/>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Монголын Олборлох үйлдвэрлэлийн ил тод байдлын санаачилга. (2024). </w:t>
      </w:r>
      <w:r w:rsidRPr="008244B7">
        <w:rPr>
          <w:rFonts w:ascii="Times New Roman" w:hAnsi="Times New Roman" w:cs="Times New Roman"/>
          <w:i/>
          <w:iCs/>
          <w:sz w:val="22"/>
          <w:szCs w:val="22"/>
        </w:rPr>
        <w:t>ОҮИТБС-ын нэгтгэлийн тайлан</w:t>
      </w:r>
      <w:r w:rsidRPr="008244B7">
        <w:rPr>
          <w:rFonts w:ascii="Times New Roman" w:hAnsi="Times New Roman" w:cs="Times New Roman"/>
          <w:sz w:val="22"/>
          <w:szCs w:val="22"/>
        </w:rPr>
        <w:t xml:space="preserve">. Монголын ОҮИТБС. </w:t>
      </w:r>
    </w:p>
    <w:p w14:paraId="5D5BA402" w14:textId="77777777" w:rsidR="008244B7" w:rsidRPr="008244B7" w:rsidRDefault="008244B7" w:rsidP="008244B7">
      <w:pPr>
        <w:pStyle w:val="BodyTextp"/>
        <w:numPr>
          <w:ilvl w:val="0"/>
          <w:numId w:val="28"/>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Монголын Олборлох үйлдвэрлэлийн ил тод байдлын санаачилга. (2026). </w:t>
      </w:r>
      <w:r w:rsidRPr="008244B7">
        <w:rPr>
          <w:rFonts w:ascii="Times New Roman" w:hAnsi="Times New Roman" w:cs="Times New Roman"/>
          <w:i/>
          <w:iCs/>
          <w:sz w:val="22"/>
          <w:szCs w:val="22"/>
        </w:rPr>
        <w:t>Эрдэс баялгийн гэрээний мэдээллийн сан</w:t>
      </w:r>
      <w:r w:rsidRPr="008244B7">
        <w:rPr>
          <w:rFonts w:ascii="Times New Roman" w:hAnsi="Times New Roman" w:cs="Times New Roman"/>
          <w:sz w:val="22"/>
          <w:szCs w:val="22"/>
        </w:rPr>
        <w:t xml:space="preserve">. Монголын ОҮИТБС. </w:t>
      </w:r>
    </w:p>
    <w:p w14:paraId="1FAFBE77" w14:textId="77777777" w:rsidR="008244B7" w:rsidRPr="008244B7" w:rsidRDefault="008244B7" w:rsidP="008244B7">
      <w:pPr>
        <w:pStyle w:val="BodyTextp"/>
        <w:numPr>
          <w:ilvl w:val="0"/>
          <w:numId w:val="28"/>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Байгаль орчны мэдээллийн төв. (2026). </w:t>
      </w:r>
      <w:r w:rsidRPr="008244B7">
        <w:rPr>
          <w:rFonts w:ascii="Times New Roman" w:hAnsi="Times New Roman" w:cs="Times New Roman"/>
          <w:i/>
          <w:iCs/>
          <w:sz w:val="22"/>
          <w:szCs w:val="22"/>
        </w:rPr>
        <w:t>Байгаль орчны мэдээллийн сан</w:t>
      </w:r>
      <w:r w:rsidRPr="008244B7">
        <w:rPr>
          <w:rFonts w:ascii="Times New Roman" w:hAnsi="Times New Roman" w:cs="Times New Roman"/>
          <w:sz w:val="22"/>
          <w:szCs w:val="22"/>
        </w:rPr>
        <w:t xml:space="preserve">. Байгаль орчны мэдээллийн төв. </w:t>
      </w:r>
    </w:p>
    <w:p w14:paraId="342A97A0" w14:textId="77777777" w:rsidR="008244B7" w:rsidRPr="008244B7" w:rsidRDefault="008244B7" w:rsidP="008244B7">
      <w:pPr>
        <w:pStyle w:val="BodyTextp"/>
        <w:numPr>
          <w:ilvl w:val="0"/>
          <w:numId w:val="28"/>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Байгаль орчны мэдээллийн төв. (2026). </w:t>
      </w:r>
      <w:r w:rsidRPr="008244B7">
        <w:rPr>
          <w:rFonts w:ascii="Times New Roman" w:hAnsi="Times New Roman" w:cs="Times New Roman"/>
          <w:i/>
          <w:iCs/>
          <w:sz w:val="22"/>
          <w:szCs w:val="22"/>
        </w:rPr>
        <w:t>Байгаль орчинд нөлөөлөх байдлын үнэлгээний мэдээллийн сан</w:t>
      </w:r>
      <w:r w:rsidRPr="008244B7">
        <w:rPr>
          <w:rFonts w:ascii="Times New Roman" w:hAnsi="Times New Roman" w:cs="Times New Roman"/>
          <w:sz w:val="22"/>
          <w:szCs w:val="22"/>
        </w:rPr>
        <w:t xml:space="preserve">. Байгаль орчны мэдээллийн төв. </w:t>
      </w:r>
    </w:p>
    <w:p w14:paraId="61079809" w14:textId="77777777" w:rsidR="008244B7" w:rsidRPr="008244B7" w:rsidRDefault="008244B7" w:rsidP="008244B7">
      <w:pPr>
        <w:pStyle w:val="BodyTextp"/>
        <w:numPr>
          <w:ilvl w:val="0"/>
          <w:numId w:val="28"/>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Байгаль орчны мэдээллийн төв. (2026). </w:t>
      </w:r>
      <w:r w:rsidRPr="008244B7">
        <w:rPr>
          <w:rFonts w:ascii="Times New Roman" w:hAnsi="Times New Roman" w:cs="Times New Roman"/>
          <w:i/>
          <w:iCs/>
          <w:sz w:val="22"/>
          <w:szCs w:val="22"/>
        </w:rPr>
        <w:t>Байгаль орчны менежментийн төлөвлөгөө, биелэлтийн тайлангийн мэдээллийн сан</w:t>
      </w:r>
      <w:r w:rsidRPr="008244B7">
        <w:rPr>
          <w:rFonts w:ascii="Times New Roman" w:hAnsi="Times New Roman" w:cs="Times New Roman"/>
          <w:sz w:val="22"/>
          <w:szCs w:val="22"/>
        </w:rPr>
        <w:t xml:space="preserve">. Байгаль орчны мэдээллийн төв. </w:t>
      </w:r>
    </w:p>
    <w:p w14:paraId="7B6072F9" w14:textId="77777777" w:rsidR="008244B7" w:rsidRPr="008244B7" w:rsidRDefault="008244B7" w:rsidP="008244B7">
      <w:pPr>
        <w:pStyle w:val="BodyTextp"/>
        <w:numPr>
          <w:ilvl w:val="0"/>
          <w:numId w:val="28"/>
        </w:numPr>
        <w:spacing w:after="0" w:line="360" w:lineRule="auto"/>
        <w:rPr>
          <w:rFonts w:ascii="Times New Roman" w:hAnsi="Times New Roman" w:cs="Times New Roman"/>
          <w:sz w:val="22"/>
          <w:szCs w:val="22"/>
        </w:rPr>
      </w:pPr>
      <w:r w:rsidRPr="008244B7">
        <w:rPr>
          <w:rFonts w:ascii="Times New Roman" w:hAnsi="Times New Roman" w:cs="Times New Roman"/>
          <w:sz w:val="22"/>
          <w:szCs w:val="22"/>
          <w:lang w:val="ru-RU"/>
        </w:rPr>
        <w:t xml:space="preserve">Сангийн яам. (2026). </w:t>
      </w:r>
      <w:r w:rsidRPr="008244B7">
        <w:rPr>
          <w:rFonts w:ascii="Times New Roman" w:hAnsi="Times New Roman" w:cs="Times New Roman"/>
          <w:i/>
          <w:iCs/>
          <w:sz w:val="22"/>
          <w:szCs w:val="22"/>
          <w:lang w:val="ru-RU"/>
        </w:rPr>
        <w:t>Шилэн дансны цахим систем</w:t>
      </w:r>
      <w:r w:rsidRPr="008244B7">
        <w:rPr>
          <w:rFonts w:ascii="Times New Roman" w:hAnsi="Times New Roman" w:cs="Times New Roman"/>
          <w:sz w:val="22"/>
          <w:szCs w:val="22"/>
          <w:lang w:val="ru-RU"/>
        </w:rPr>
        <w:t xml:space="preserve">. </w:t>
      </w:r>
      <w:r w:rsidRPr="008244B7">
        <w:rPr>
          <w:rFonts w:ascii="Times New Roman" w:hAnsi="Times New Roman" w:cs="Times New Roman"/>
          <w:sz w:val="22"/>
          <w:szCs w:val="22"/>
        </w:rPr>
        <w:t xml:space="preserve">Монгол Улсын Сангийн яам. </w:t>
      </w:r>
    </w:p>
    <w:p w14:paraId="3E27B544" w14:textId="77777777" w:rsidR="008244B7" w:rsidRPr="008244B7" w:rsidRDefault="008244B7" w:rsidP="008244B7">
      <w:pPr>
        <w:pStyle w:val="BodyTextp"/>
        <w:numPr>
          <w:ilvl w:val="0"/>
          <w:numId w:val="28"/>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Цахим хөгжил, инновац, харилцаа холбооны яам. (2026). </w:t>
      </w:r>
      <w:r w:rsidRPr="008244B7">
        <w:rPr>
          <w:rFonts w:ascii="Times New Roman" w:hAnsi="Times New Roman" w:cs="Times New Roman"/>
          <w:i/>
          <w:iCs/>
          <w:sz w:val="22"/>
          <w:szCs w:val="22"/>
        </w:rPr>
        <w:t>Төрийн нээлттэй өгөгдлийн нэгдсэн систем</w:t>
      </w:r>
      <w:r w:rsidRPr="008244B7">
        <w:rPr>
          <w:rFonts w:ascii="Times New Roman" w:hAnsi="Times New Roman" w:cs="Times New Roman"/>
          <w:sz w:val="22"/>
          <w:szCs w:val="22"/>
        </w:rPr>
        <w:t xml:space="preserve">. Монгол Улсын Засгийн газар. </w:t>
      </w:r>
    </w:p>
    <w:p w14:paraId="1461C075" w14:textId="77777777" w:rsidR="008244B7" w:rsidRPr="008244B7" w:rsidRDefault="008244B7" w:rsidP="008244B7">
      <w:pPr>
        <w:pStyle w:val="BodyTextp"/>
        <w:numPr>
          <w:ilvl w:val="0"/>
          <w:numId w:val="28"/>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Улсын бүртгэлийн ерөнхий газар. (2026). </w:t>
      </w:r>
      <w:r w:rsidRPr="008244B7">
        <w:rPr>
          <w:rFonts w:ascii="Times New Roman" w:hAnsi="Times New Roman" w:cs="Times New Roman"/>
          <w:i/>
          <w:iCs/>
          <w:sz w:val="22"/>
          <w:szCs w:val="22"/>
        </w:rPr>
        <w:t>Хуулийн этгээдийн улсын бүртгэлийн мэдээллийн сан</w:t>
      </w:r>
      <w:r w:rsidRPr="008244B7">
        <w:rPr>
          <w:rFonts w:ascii="Times New Roman" w:hAnsi="Times New Roman" w:cs="Times New Roman"/>
          <w:sz w:val="22"/>
          <w:szCs w:val="22"/>
        </w:rPr>
        <w:t xml:space="preserve">. Улсын бүртгэлийн ерөнхий газар. </w:t>
      </w:r>
    </w:p>
    <w:p w14:paraId="0520F850" w14:textId="77777777" w:rsidR="008244B7" w:rsidRPr="008244B7" w:rsidRDefault="008244B7" w:rsidP="008244B7">
      <w:pPr>
        <w:pStyle w:val="BodyTextp"/>
        <w:numPr>
          <w:ilvl w:val="0"/>
          <w:numId w:val="28"/>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Нээлттэй засаглалын түншлэл. (2023). </w:t>
      </w:r>
      <w:r w:rsidRPr="008244B7">
        <w:rPr>
          <w:rFonts w:ascii="Times New Roman" w:hAnsi="Times New Roman" w:cs="Times New Roman"/>
          <w:i/>
          <w:iCs/>
          <w:sz w:val="22"/>
          <w:szCs w:val="22"/>
        </w:rPr>
        <w:t>Монгол Улсын Нээлттэй засаглалын түншлэлийн 2023–2027 оны үйл ажиллагааны төлөвлөгөө</w:t>
      </w:r>
      <w:r w:rsidRPr="008244B7">
        <w:rPr>
          <w:rFonts w:ascii="Times New Roman" w:hAnsi="Times New Roman" w:cs="Times New Roman"/>
          <w:sz w:val="22"/>
          <w:szCs w:val="22"/>
        </w:rPr>
        <w:t xml:space="preserve">. Open Government Partnership. </w:t>
      </w:r>
    </w:p>
    <w:p w14:paraId="5CE2C431" w14:textId="77777777" w:rsidR="008244B7" w:rsidRPr="008244B7" w:rsidRDefault="008244B7" w:rsidP="008244B7">
      <w:pPr>
        <w:pStyle w:val="BodyTextp"/>
        <w:numPr>
          <w:ilvl w:val="0"/>
          <w:numId w:val="28"/>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Нээлттэй засаглалын түншлэл. (2023). </w:t>
      </w:r>
      <w:r w:rsidRPr="008244B7">
        <w:rPr>
          <w:rFonts w:ascii="Times New Roman" w:hAnsi="Times New Roman" w:cs="Times New Roman"/>
          <w:i/>
          <w:iCs/>
          <w:sz w:val="22"/>
          <w:szCs w:val="22"/>
        </w:rPr>
        <w:t>Advancing Extractive Industry Transparency in Mongolia /MN0057/</w:t>
      </w:r>
      <w:r w:rsidRPr="008244B7">
        <w:rPr>
          <w:rFonts w:ascii="Times New Roman" w:hAnsi="Times New Roman" w:cs="Times New Roman"/>
          <w:sz w:val="22"/>
          <w:szCs w:val="22"/>
        </w:rPr>
        <w:t xml:space="preserve">. Open Government Partnership. </w:t>
      </w:r>
    </w:p>
    <w:p w14:paraId="028D6F4F" w14:textId="77777777" w:rsidR="008244B7" w:rsidRPr="008244B7" w:rsidRDefault="008244B7" w:rsidP="008244B7">
      <w:pPr>
        <w:pStyle w:val="BodyTextp"/>
        <w:numPr>
          <w:ilvl w:val="0"/>
          <w:numId w:val="28"/>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Нээлттэй засаглалын түншлэл. (2021). </w:t>
      </w:r>
      <w:r w:rsidRPr="008244B7">
        <w:rPr>
          <w:rFonts w:ascii="Times New Roman" w:hAnsi="Times New Roman" w:cs="Times New Roman"/>
          <w:i/>
          <w:iCs/>
          <w:sz w:val="22"/>
          <w:szCs w:val="22"/>
        </w:rPr>
        <w:t>Beneficial Ownership Transparency in Mongolia /MN0044/</w:t>
      </w:r>
      <w:r w:rsidRPr="008244B7">
        <w:rPr>
          <w:rFonts w:ascii="Times New Roman" w:hAnsi="Times New Roman" w:cs="Times New Roman"/>
          <w:sz w:val="22"/>
          <w:szCs w:val="22"/>
        </w:rPr>
        <w:t xml:space="preserve">. Open Government Partnership. </w:t>
      </w:r>
    </w:p>
    <w:p w14:paraId="06F3E592" w14:textId="77777777" w:rsidR="008244B7" w:rsidRPr="008244B7" w:rsidRDefault="008244B7" w:rsidP="008244B7">
      <w:pPr>
        <w:pStyle w:val="BodyTextp"/>
        <w:numPr>
          <w:ilvl w:val="0"/>
          <w:numId w:val="28"/>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Нээлттэй засаглалын түншлэл. (2021). </w:t>
      </w:r>
      <w:r w:rsidRPr="008244B7">
        <w:rPr>
          <w:rFonts w:ascii="Times New Roman" w:hAnsi="Times New Roman" w:cs="Times New Roman"/>
          <w:i/>
          <w:iCs/>
          <w:sz w:val="22"/>
          <w:szCs w:val="22"/>
        </w:rPr>
        <w:t>Strengthening Extractive Industry Transparency in Mongolia /MN0048/</w:t>
      </w:r>
      <w:r w:rsidRPr="008244B7">
        <w:rPr>
          <w:rFonts w:ascii="Times New Roman" w:hAnsi="Times New Roman" w:cs="Times New Roman"/>
          <w:sz w:val="22"/>
          <w:szCs w:val="22"/>
        </w:rPr>
        <w:t xml:space="preserve">. Open Government Partnership. </w:t>
      </w:r>
    </w:p>
    <w:p w14:paraId="55BACA89" w14:textId="77777777" w:rsidR="008244B7" w:rsidRPr="008244B7" w:rsidRDefault="008244B7" w:rsidP="008244B7">
      <w:pPr>
        <w:pStyle w:val="BodyTextp"/>
        <w:spacing w:after="0" w:line="360" w:lineRule="auto"/>
        <w:ind w:firstLine="720"/>
        <w:rPr>
          <w:rFonts w:ascii="Times New Roman" w:hAnsi="Times New Roman" w:cs="Times New Roman"/>
          <w:b/>
          <w:bCs/>
          <w:sz w:val="22"/>
          <w:szCs w:val="22"/>
        </w:rPr>
      </w:pPr>
      <w:r w:rsidRPr="008244B7">
        <w:rPr>
          <w:rFonts w:ascii="Times New Roman" w:hAnsi="Times New Roman" w:cs="Times New Roman"/>
          <w:b/>
          <w:bCs/>
          <w:sz w:val="22"/>
          <w:szCs w:val="22"/>
        </w:rPr>
        <w:lastRenderedPageBreak/>
        <w:t>3. Олон улсын стандарт, санаачилга</w:t>
      </w:r>
    </w:p>
    <w:p w14:paraId="79F8D8F3" w14:textId="77777777" w:rsidR="008244B7" w:rsidRPr="008244B7" w:rsidRDefault="008244B7" w:rsidP="008244B7">
      <w:pPr>
        <w:pStyle w:val="BodyTextp"/>
        <w:numPr>
          <w:ilvl w:val="0"/>
          <w:numId w:val="29"/>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Extractive Industries Transparency Initiative. (2023). </w:t>
      </w:r>
      <w:r w:rsidRPr="008244B7">
        <w:rPr>
          <w:rFonts w:ascii="Times New Roman" w:hAnsi="Times New Roman" w:cs="Times New Roman"/>
          <w:i/>
          <w:iCs/>
          <w:sz w:val="22"/>
          <w:szCs w:val="22"/>
        </w:rPr>
        <w:t>EITI Standard 2023</w:t>
      </w:r>
      <w:r w:rsidRPr="008244B7">
        <w:rPr>
          <w:rFonts w:ascii="Times New Roman" w:hAnsi="Times New Roman" w:cs="Times New Roman"/>
          <w:sz w:val="22"/>
          <w:szCs w:val="22"/>
        </w:rPr>
        <w:t xml:space="preserve">. EITI International Secretariat. </w:t>
      </w:r>
    </w:p>
    <w:p w14:paraId="5AA7E879" w14:textId="77777777" w:rsidR="008244B7" w:rsidRPr="008244B7" w:rsidRDefault="008244B7" w:rsidP="008244B7">
      <w:pPr>
        <w:pStyle w:val="BodyTextp"/>
        <w:numPr>
          <w:ilvl w:val="0"/>
          <w:numId w:val="29"/>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Extractive Industries Transparency Initiative. (2024). </w:t>
      </w:r>
      <w:r w:rsidRPr="008244B7">
        <w:rPr>
          <w:rFonts w:ascii="Times New Roman" w:hAnsi="Times New Roman" w:cs="Times New Roman"/>
          <w:i/>
          <w:iCs/>
          <w:sz w:val="22"/>
          <w:szCs w:val="22"/>
        </w:rPr>
        <w:t>Guidance Note: Contracts and Licenses</w:t>
      </w:r>
      <w:r w:rsidRPr="008244B7">
        <w:rPr>
          <w:rFonts w:ascii="Times New Roman" w:hAnsi="Times New Roman" w:cs="Times New Roman"/>
          <w:sz w:val="22"/>
          <w:szCs w:val="22"/>
        </w:rPr>
        <w:t xml:space="preserve">. EITI International Secretariat. </w:t>
      </w:r>
    </w:p>
    <w:p w14:paraId="768E5015" w14:textId="77777777" w:rsidR="008244B7" w:rsidRPr="008244B7" w:rsidRDefault="008244B7" w:rsidP="008244B7">
      <w:pPr>
        <w:pStyle w:val="BodyTextp"/>
        <w:numPr>
          <w:ilvl w:val="0"/>
          <w:numId w:val="29"/>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Extractive Industries Transparency Initiative. (2023). </w:t>
      </w:r>
      <w:r w:rsidRPr="008244B7">
        <w:rPr>
          <w:rFonts w:ascii="Times New Roman" w:hAnsi="Times New Roman" w:cs="Times New Roman"/>
          <w:i/>
          <w:iCs/>
          <w:sz w:val="22"/>
          <w:szCs w:val="22"/>
        </w:rPr>
        <w:t>EITI Requirement 2.5: Beneficial Ownership</w:t>
      </w:r>
      <w:r w:rsidRPr="008244B7">
        <w:rPr>
          <w:rFonts w:ascii="Times New Roman" w:hAnsi="Times New Roman" w:cs="Times New Roman"/>
          <w:sz w:val="22"/>
          <w:szCs w:val="22"/>
        </w:rPr>
        <w:t xml:space="preserve">. EITI International Secretariat. </w:t>
      </w:r>
    </w:p>
    <w:p w14:paraId="4CA32592" w14:textId="77777777" w:rsidR="008244B7" w:rsidRPr="008244B7" w:rsidRDefault="008244B7" w:rsidP="008244B7">
      <w:pPr>
        <w:pStyle w:val="BodyTextp"/>
        <w:numPr>
          <w:ilvl w:val="0"/>
          <w:numId w:val="29"/>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Extractive Industries Transparency Initiative. (2023). </w:t>
      </w:r>
      <w:r w:rsidRPr="008244B7">
        <w:rPr>
          <w:rFonts w:ascii="Times New Roman" w:hAnsi="Times New Roman" w:cs="Times New Roman"/>
          <w:i/>
          <w:iCs/>
          <w:sz w:val="22"/>
          <w:szCs w:val="22"/>
        </w:rPr>
        <w:t>EITI Requirement 6.1: Social and Environmental Expenditures</w:t>
      </w:r>
      <w:r w:rsidRPr="008244B7">
        <w:rPr>
          <w:rFonts w:ascii="Times New Roman" w:hAnsi="Times New Roman" w:cs="Times New Roman"/>
          <w:sz w:val="22"/>
          <w:szCs w:val="22"/>
        </w:rPr>
        <w:t xml:space="preserve">. EITI International Secretariat. </w:t>
      </w:r>
    </w:p>
    <w:p w14:paraId="29E53A44" w14:textId="77777777" w:rsidR="008244B7" w:rsidRPr="008244B7" w:rsidRDefault="008244B7" w:rsidP="008244B7">
      <w:pPr>
        <w:pStyle w:val="BodyTextp"/>
        <w:numPr>
          <w:ilvl w:val="0"/>
          <w:numId w:val="29"/>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Extractive Industries Transparency Initiative. (2024). </w:t>
      </w:r>
      <w:r w:rsidRPr="008244B7">
        <w:rPr>
          <w:rFonts w:ascii="Times New Roman" w:hAnsi="Times New Roman" w:cs="Times New Roman"/>
          <w:i/>
          <w:iCs/>
          <w:sz w:val="22"/>
          <w:szCs w:val="22"/>
        </w:rPr>
        <w:t>EITI Progress Report 2024</w:t>
      </w:r>
      <w:r w:rsidRPr="008244B7">
        <w:rPr>
          <w:rFonts w:ascii="Times New Roman" w:hAnsi="Times New Roman" w:cs="Times New Roman"/>
          <w:sz w:val="22"/>
          <w:szCs w:val="22"/>
        </w:rPr>
        <w:t xml:space="preserve">. EITI International Secretariat. </w:t>
      </w:r>
    </w:p>
    <w:p w14:paraId="59F90F94" w14:textId="77777777" w:rsidR="008244B7" w:rsidRPr="008244B7" w:rsidRDefault="008244B7" w:rsidP="008244B7">
      <w:pPr>
        <w:pStyle w:val="BodyTextp"/>
        <w:numPr>
          <w:ilvl w:val="0"/>
          <w:numId w:val="29"/>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United Nations Economic Commission for Europe. (1998). </w:t>
      </w:r>
      <w:r w:rsidRPr="008244B7">
        <w:rPr>
          <w:rFonts w:ascii="Times New Roman" w:hAnsi="Times New Roman" w:cs="Times New Roman"/>
          <w:i/>
          <w:iCs/>
          <w:sz w:val="22"/>
          <w:szCs w:val="22"/>
        </w:rPr>
        <w:t>Convention on Access to Information, Public Participation in Decision-making and Access to Justice in Environmental Matters</w:t>
      </w:r>
      <w:r w:rsidRPr="008244B7">
        <w:rPr>
          <w:rFonts w:ascii="Times New Roman" w:hAnsi="Times New Roman" w:cs="Times New Roman"/>
          <w:sz w:val="22"/>
          <w:szCs w:val="22"/>
        </w:rPr>
        <w:t xml:space="preserve">. UNECE. </w:t>
      </w:r>
    </w:p>
    <w:p w14:paraId="42D7888B" w14:textId="77777777" w:rsidR="008244B7" w:rsidRPr="008244B7" w:rsidRDefault="008244B7" w:rsidP="008244B7">
      <w:pPr>
        <w:pStyle w:val="BodyTextp"/>
        <w:numPr>
          <w:ilvl w:val="0"/>
          <w:numId w:val="29"/>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United Nations Treaty Collection. (1998). </w:t>
      </w:r>
      <w:r w:rsidRPr="008244B7">
        <w:rPr>
          <w:rFonts w:ascii="Times New Roman" w:hAnsi="Times New Roman" w:cs="Times New Roman"/>
          <w:i/>
          <w:iCs/>
          <w:sz w:val="22"/>
          <w:szCs w:val="22"/>
        </w:rPr>
        <w:t>Convention on Access to Information, Public Participation in Decision-Making and Access to Justice in Environmental Matters</w:t>
      </w:r>
      <w:r w:rsidRPr="008244B7">
        <w:rPr>
          <w:rFonts w:ascii="Times New Roman" w:hAnsi="Times New Roman" w:cs="Times New Roman"/>
          <w:sz w:val="22"/>
          <w:szCs w:val="22"/>
        </w:rPr>
        <w:t xml:space="preserve">. United Nations. </w:t>
      </w:r>
    </w:p>
    <w:p w14:paraId="619E05ED" w14:textId="77777777" w:rsidR="008244B7" w:rsidRPr="008244B7" w:rsidRDefault="008244B7" w:rsidP="008244B7">
      <w:pPr>
        <w:pStyle w:val="BodyTextp"/>
        <w:numPr>
          <w:ilvl w:val="0"/>
          <w:numId w:val="29"/>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Open Data Charter. (2015). </w:t>
      </w:r>
      <w:r w:rsidRPr="008244B7">
        <w:rPr>
          <w:rFonts w:ascii="Times New Roman" w:hAnsi="Times New Roman" w:cs="Times New Roman"/>
          <w:i/>
          <w:iCs/>
          <w:sz w:val="22"/>
          <w:szCs w:val="22"/>
        </w:rPr>
        <w:t>International Open Data Charter Principles</w:t>
      </w:r>
      <w:r w:rsidRPr="008244B7">
        <w:rPr>
          <w:rFonts w:ascii="Times New Roman" w:hAnsi="Times New Roman" w:cs="Times New Roman"/>
          <w:sz w:val="22"/>
          <w:szCs w:val="22"/>
        </w:rPr>
        <w:t xml:space="preserve">. Open Data Charter. </w:t>
      </w:r>
    </w:p>
    <w:p w14:paraId="06562F3E" w14:textId="77777777" w:rsidR="008244B7" w:rsidRPr="008244B7" w:rsidRDefault="008244B7" w:rsidP="008244B7">
      <w:pPr>
        <w:pStyle w:val="BodyTextp"/>
        <w:numPr>
          <w:ilvl w:val="0"/>
          <w:numId w:val="29"/>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Open Ownership. (2024). </w:t>
      </w:r>
      <w:r w:rsidRPr="008244B7">
        <w:rPr>
          <w:rFonts w:ascii="Times New Roman" w:hAnsi="Times New Roman" w:cs="Times New Roman"/>
          <w:i/>
          <w:iCs/>
          <w:sz w:val="22"/>
          <w:szCs w:val="22"/>
        </w:rPr>
        <w:t>Beneficial Ownership Data Standard</w:t>
      </w:r>
      <w:r w:rsidRPr="008244B7">
        <w:rPr>
          <w:rFonts w:ascii="Times New Roman" w:hAnsi="Times New Roman" w:cs="Times New Roman"/>
          <w:sz w:val="22"/>
          <w:szCs w:val="22"/>
        </w:rPr>
        <w:t xml:space="preserve">. Open Ownership. </w:t>
      </w:r>
    </w:p>
    <w:p w14:paraId="335EFE58" w14:textId="77777777" w:rsidR="008244B7" w:rsidRPr="008244B7" w:rsidRDefault="008244B7" w:rsidP="008244B7">
      <w:pPr>
        <w:pStyle w:val="BodyTextp"/>
        <w:numPr>
          <w:ilvl w:val="0"/>
          <w:numId w:val="29"/>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Open Ownership. (2024). </w:t>
      </w:r>
      <w:r w:rsidRPr="008244B7">
        <w:rPr>
          <w:rFonts w:ascii="Times New Roman" w:hAnsi="Times New Roman" w:cs="Times New Roman"/>
          <w:i/>
          <w:iCs/>
          <w:sz w:val="22"/>
          <w:szCs w:val="22"/>
        </w:rPr>
        <w:t>Legislating for Effective Beneficial Ownership Transparency Reforms in the Extractive Sector</w:t>
      </w:r>
      <w:r w:rsidRPr="008244B7">
        <w:rPr>
          <w:rFonts w:ascii="Times New Roman" w:hAnsi="Times New Roman" w:cs="Times New Roman"/>
          <w:sz w:val="22"/>
          <w:szCs w:val="22"/>
        </w:rPr>
        <w:t xml:space="preserve">. Open Ownership. </w:t>
      </w:r>
    </w:p>
    <w:p w14:paraId="5E503EDF" w14:textId="77777777" w:rsidR="008244B7" w:rsidRPr="008244B7" w:rsidRDefault="008244B7" w:rsidP="008244B7">
      <w:pPr>
        <w:pStyle w:val="BodyTextp"/>
        <w:spacing w:after="0" w:line="360" w:lineRule="auto"/>
        <w:ind w:firstLine="720"/>
        <w:rPr>
          <w:rFonts w:ascii="Times New Roman" w:hAnsi="Times New Roman" w:cs="Times New Roman"/>
          <w:b/>
          <w:bCs/>
          <w:sz w:val="22"/>
          <w:szCs w:val="22"/>
        </w:rPr>
      </w:pPr>
      <w:r w:rsidRPr="008244B7">
        <w:rPr>
          <w:rFonts w:ascii="Times New Roman" w:hAnsi="Times New Roman" w:cs="Times New Roman"/>
          <w:b/>
          <w:bCs/>
          <w:sz w:val="22"/>
          <w:szCs w:val="22"/>
        </w:rPr>
        <w:t>4. Бусад улсын хууль, эрх зүйн зохицуулалт</w:t>
      </w:r>
    </w:p>
    <w:p w14:paraId="4788E719" w14:textId="77777777" w:rsidR="008244B7" w:rsidRPr="008244B7" w:rsidRDefault="008244B7" w:rsidP="008244B7">
      <w:pPr>
        <w:pStyle w:val="BodyTextp"/>
        <w:numPr>
          <w:ilvl w:val="0"/>
          <w:numId w:val="30"/>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Parliament of Canada. (2014). </w:t>
      </w:r>
      <w:r w:rsidRPr="008244B7">
        <w:rPr>
          <w:rFonts w:ascii="Times New Roman" w:hAnsi="Times New Roman" w:cs="Times New Roman"/>
          <w:i/>
          <w:iCs/>
          <w:sz w:val="22"/>
          <w:szCs w:val="22"/>
        </w:rPr>
        <w:t>Extractive Sector Transparency Measures Act</w:t>
      </w:r>
      <w:r w:rsidRPr="008244B7">
        <w:rPr>
          <w:rFonts w:ascii="Times New Roman" w:hAnsi="Times New Roman" w:cs="Times New Roman"/>
          <w:sz w:val="22"/>
          <w:szCs w:val="22"/>
        </w:rPr>
        <w:t xml:space="preserve">. Justice Laws Website, Government of Canada. </w:t>
      </w:r>
    </w:p>
    <w:p w14:paraId="6A168E1C" w14:textId="77777777" w:rsidR="008244B7" w:rsidRPr="008244B7" w:rsidRDefault="008244B7" w:rsidP="008244B7">
      <w:pPr>
        <w:pStyle w:val="BodyTextp"/>
        <w:numPr>
          <w:ilvl w:val="0"/>
          <w:numId w:val="30"/>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Government of Canada. (2015). </w:t>
      </w:r>
      <w:r w:rsidRPr="008244B7">
        <w:rPr>
          <w:rFonts w:ascii="Times New Roman" w:hAnsi="Times New Roman" w:cs="Times New Roman"/>
          <w:i/>
          <w:iCs/>
          <w:sz w:val="22"/>
          <w:szCs w:val="22"/>
        </w:rPr>
        <w:t>Extractive Sector Transparency Measures Act</w:t>
      </w:r>
      <w:r w:rsidRPr="008244B7">
        <w:rPr>
          <w:rFonts w:ascii="Times New Roman" w:hAnsi="Times New Roman" w:cs="Times New Roman"/>
          <w:sz w:val="22"/>
          <w:szCs w:val="22"/>
        </w:rPr>
        <w:t xml:space="preserve">. Government of Canada. </w:t>
      </w:r>
    </w:p>
    <w:p w14:paraId="7E56B4D0" w14:textId="77777777" w:rsidR="008244B7" w:rsidRPr="008244B7" w:rsidRDefault="008244B7" w:rsidP="008244B7">
      <w:pPr>
        <w:pStyle w:val="BodyTextp"/>
        <w:numPr>
          <w:ilvl w:val="0"/>
          <w:numId w:val="30"/>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European Union. (2013). </w:t>
      </w:r>
      <w:r w:rsidRPr="008244B7">
        <w:rPr>
          <w:rFonts w:ascii="Times New Roman" w:hAnsi="Times New Roman" w:cs="Times New Roman"/>
          <w:i/>
          <w:iCs/>
          <w:sz w:val="22"/>
          <w:szCs w:val="22"/>
        </w:rPr>
        <w:t>Directive 2013/34/EU: Accounting Directive</w:t>
      </w:r>
      <w:r w:rsidRPr="008244B7">
        <w:rPr>
          <w:rFonts w:ascii="Times New Roman" w:hAnsi="Times New Roman" w:cs="Times New Roman"/>
          <w:sz w:val="22"/>
          <w:szCs w:val="22"/>
        </w:rPr>
        <w:t xml:space="preserve">. European Union. </w:t>
      </w:r>
    </w:p>
    <w:p w14:paraId="5F639E4D" w14:textId="77777777" w:rsidR="008244B7" w:rsidRPr="008244B7" w:rsidRDefault="008244B7" w:rsidP="008244B7">
      <w:pPr>
        <w:pStyle w:val="BodyTextp"/>
        <w:numPr>
          <w:ilvl w:val="0"/>
          <w:numId w:val="30"/>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European Commission. (2013). </w:t>
      </w:r>
      <w:r w:rsidRPr="008244B7">
        <w:rPr>
          <w:rFonts w:ascii="Times New Roman" w:hAnsi="Times New Roman" w:cs="Times New Roman"/>
          <w:i/>
          <w:iCs/>
          <w:sz w:val="22"/>
          <w:szCs w:val="22"/>
        </w:rPr>
        <w:t>Accounting Directive: Disclosure of Payments to Governments by Extractive and Logging Companies</w:t>
      </w:r>
      <w:r w:rsidRPr="008244B7">
        <w:rPr>
          <w:rFonts w:ascii="Times New Roman" w:hAnsi="Times New Roman" w:cs="Times New Roman"/>
          <w:sz w:val="22"/>
          <w:szCs w:val="22"/>
        </w:rPr>
        <w:t xml:space="preserve">. European Commission. </w:t>
      </w:r>
    </w:p>
    <w:p w14:paraId="0BBCCADD" w14:textId="77777777" w:rsidR="008244B7" w:rsidRPr="008244B7" w:rsidRDefault="008244B7" w:rsidP="008244B7">
      <w:pPr>
        <w:pStyle w:val="BodyTextp"/>
        <w:numPr>
          <w:ilvl w:val="0"/>
          <w:numId w:val="30"/>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Republic of Estonia. (2014). </w:t>
      </w:r>
      <w:r w:rsidRPr="008244B7">
        <w:rPr>
          <w:rFonts w:ascii="Times New Roman" w:hAnsi="Times New Roman" w:cs="Times New Roman"/>
          <w:i/>
          <w:iCs/>
          <w:sz w:val="22"/>
          <w:szCs w:val="22"/>
        </w:rPr>
        <w:t>Environmental Register Act</w:t>
      </w:r>
      <w:r w:rsidRPr="008244B7">
        <w:rPr>
          <w:rFonts w:ascii="Times New Roman" w:hAnsi="Times New Roman" w:cs="Times New Roman"/>
          <w:sz w:val="22"/>
          <w:szCs w:val="22"/>
        </w:rPr>
        <w:t xml:space="preserve">. Riigi Teataja. </w:t>
      </w:r>
    </w:p>
    <w:p w14:paraId="64BF406C" w14:textId="77777777" w:rsidR="008244B7" w:rsidRPr="008244B7" w:rsidRDefault="008244B7" w:rsidP="008244B7">
      <w:pPr>
        <w:pStyle w:val="BodyTextp"/>
        <w:numPr>
          <w:ilvl w:val="0"/>
          <w:numId w:val="30"/>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Republic of Estonia. (2022). </w:t>
      </w:r>
      <w:r w:rsidRPr="008244B7">
        <w:rPr>
          <w:rFonts w:ascii="Times New Roman" w:hAnsi="Times New Roman" w:cs="Times New Roman"/>
          <w:i/>
          <w:iCs/>
          <w:sz w:val="22"/>
          <w:szCs w:val="22"/>
        </w:rPr>
        <w:t>General Part of the Environmental Code Act</w:t>
      </w:r>
      <w:r w:rsidRPr="008244B7">
        <w:rPr>
          <w:rFonts w:ascii="Times New Roman" w:hAnsi="Times New Roman" w:cs="Times New Roman"/>
          <w:sz w:val="22"/>
          <w:szCs w:val="22"/>
        </w:rPr>
        <w:t xml:space="preserve">. Riigi Teataja. </w:t>
      </w:r>
    </w:p>
    <w:p w14:paraId="18175BA9" w14:textId="77777777" w:rsidR="008244B7" w:rsidRPr="008244B7" w:rsidRDefault="008244B7" w:rsidP="008244B7">
      <w:pPr>
        <w:pStyle w:val="BodyTextp"/>
        <w:numPr>
          <w:ilvl w:val="0"/>
          <w:numId w:val="30"/>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Estonian Environment Agency. (2026). </w:t>
      </w:r>
      <w:r w:rsidRPr="008244B7">
        <w:rPr>
          <w:rFonts w:ascii="Times New Roman" w:hAnsi="Times New Roman" w:cs="Times New Roman"/>
          <w:i/>
          <w:iCs/>
          <w:sz w:val="22"/>
          <w:szCs w:val="22"/>
        </w:rPr>
        <w:t>EELIS: Estonian Nature Information System</w:t>
      </w:r>
      <w:r w:rsidRPr="008244B7">
        <w:rPr>
          <w:rFonts w:ascii="Times New Roman" w:hAnsi="Times New Roman" w:cs="Times New Roman"/>
          <w:sz w:val="22"/>
          <w:szCs w:val="22"/>
        </w:rPr>
        <w:t xml:space="preserve">. Estonian Environmental Portal. </w:t>
      </w:r>
    </w:p>
    <w:p w14:paraId="53240F80" w14:textId="77777777" w:rsidR="008244B7" w:rsidRPr="008244B7" w:rsidRDefault="008244B7" w:rsidP="008244B7">
      <w:pPr>
        <w:pStyle w:val="BodyTextp"/>
        <w:numPr>
          <w:ilvl w:val="0"/>
          <w:numId w:val="30"/>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Republic of Kazakhstan. (2017). </w:t>
      </w:r>
      <w:r w:rsidRPr="008244B7">
        <w:rPr>
          <w:rFonts w:ascii="Times New Roman" w:hAnsi="Times New Roman" w:cs="Times New Roman"/>
          <w:i/>
          <w:iCs/>
          <w:sz w:val="22"/>
          <w:szCs w:val="22"/>
        </w:rPr>
        <w:t>Code on Subsoil and Subsoil Use</w:t>
      </w:r>
      <w:r w:rsidRPr="008244B7">
        <w:rPr>
          <w:rFonts w:ascii="Times New Roman" w:hAnsi="Times New Roman" w:cs="Times New Roman"/>
          <w:sz w:val="22"/>
          <w:szCs w:val="22"/>
        </w:rPr>
        <w:t xml:space="preserve">. Adilet Legal Information System. </w:t>
      </w:r>
    </w:p>
    <w:p w14:paraId="297388AE" w14:textId="77777777" w:rsidR="008244B7" w:rsidRPr="008244B7" w:rsidRDefault="008244B7" w:rsidP="008244B7">
      <w:pPr>
        <w:pStyle w:val="BodyTextp"/>
        <w:numPr>
          <w:ilvl w:val="0"/>
          <w:numId w:val="30"/>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Extractive Industries Transparency Initiative. (2025). </w:t>
      </w:r>
      <w:r w:rsidRPr="008244B7">
        <w:rPr>
          <w:rFonts w:ascii="Times New Roman" w:hAnsi="Times New Roman" w:cs="Times New Roman"/>
          <w:i/>
          <w:iCs/>
          <w:sz w:val="22"/>
          <w:szCs w:val="22"/>
        </w:rPr>
        <w:t>Kazakhstan: EITI Country Information</w:t>
      </w:r>
      <w:r w:rsidRPr="008244B7">
        <w:rPr>
          <w:rFonts w:ascii="Times New Roman" w:hAnsi="Times New Roman" w:cs="Times New Roman"/>
          <w:sz w:val="22"/>
          <w:szCs w:val="22"/>
        </w:rPr>
        <w:t xml:space="preserve">. EITI International Secretariat. </w:t>
      </w:r>
    </w:p>
    <w:p w14:paraId="504F3342" w14:textId="77777777" w:rsidR="008244B7" w:rsidRPr="008244B7" w:rsidRDefault="008244B7" w:rsidP="008244B7">
      <w:pPr>
        <w:pStyle w:val="BodyTextp"/>
        <w:numPr>
          <w:ilvl w:val="0"/>
          <w:numId w:val="30"/>
        </w:numPr>
        <w:spacing w:after="0" w:line="360" w:lineRule="auto"/>
        <w:rPr>
          <w:rFonts w:ascii="Times New Roman" w:hAnsi="Times New Roman" w:cs="Times New Roman"/>
          <w:sz w:val="22"/>
          <w:szCs w:val="22"/>
        </w:rPr>
      </w:pPr>
      <w:r w:rsidRPr="008244B7">
        <w:rPr>
          <w:rFonts w:ascii="Times New Roman" w:hAnsi="Times New Roman" w:cs="Times New Roman"/>
          <w:sz w:val="22"/>
          <w:szCs w:val="22"/>
        </w:rPr>
        <w:t xml:space="preserve">Government of the United Kingdom. (2024). </w:t>
      </w:r>
      <w:r w:rsidRPr="008244B7">
        <w:rPr>
          <w:rFonts w:ascii="Times New Roman" w:hAnsi="Times New Roman" w:cs="Times New Roman"/>
          <w:i/>
          <w:iCs/>
          <w:sz w:val="22"/>
          <w:szCs w:val="22"/>
        </w:rPr>
        <w:t xml:space="preserve">Collect, Use and Exchange Beneficial Ownership </w:t>
      </w:r>
      <w:r w:rsidRPr="008244B7">
        <w:rPr>
          <w:rFonts w:ascii="Times New Roman" w:hAnsi="Times New Roman" w:cs="Times New Roman"/>
          <w:i/>
          <w:iCs/>
          <w:sz w:val="22"/>
          <w:szCs w:val="22"/>
        </w:rPr>
        <w:lastRenderedPageBreak/>
        <w:t>Information</w:t>
      </w:r>
      <w:r w:rsidRPr="008244B7">
        <w:rPr>
          <w:rFonts w:ascii="Times New Roman" w:hAnsi="Times New Roman" w:cs="Times New Roman"/>
          <w:sz w:val="22"/>
          <w:szCs w:val="22"/>
        </w:rPr>
        <w:t>. GOV.UK.</w:t>
      </w:r>
    </w:p>
    <w:p w14:paraId="0977DA14" w14:textId="77777777" w:rsidR="008244B7" w:rsidRPr="00FC06C0" w:rsidRDefault="008244B7" w:rsidP="008244B7">
      <w:pPr>
        <w:pStyle w:val="BodyTextp"/>
        <w:spacing w:after="0" w:line="360" w:lineRule="auto"/>
        <w:ind w:firstLine="720"/>
        <w:rPr>
          <w:rFonts w:ascii="Times New Roman" w:hAnsi="Times New Roman" w:cs="Times New Roman"/>
          <w:sz w:val="22"/>
          <w:szCs w:val="22"/>
        </w:rPr>
      </w:pPr>
    </w:p>
    <w:sectPr w:rsidR="008244B7" w:rsidRPr="00FC06C0" w:rsidSect="00010C62">
      <w:headerReference w:type="default" r:id="rId7"/>
      <w:pgSz w:w="11906" w:h="16838"/>
      <w:pgMar w:top="1134" w:right="1196" w:bottom="1134" w:left="1701" w:header="0"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0016BD" w14:textId="77777777" w:rsidR="00493B8A" w:rsidRDefault="00493B8A" w:rsidP="002F40BB">
      <w:pPr>
        <w:spacing w:line="240" w:lineRule="auto"/>
      </w:pPr>
      <w:r>
        <w:separator/>
      </w:r>
    </w:p>
  </w:endnote>
  <w:endnote w:type="continuationSeparator" w:id="0">
    <w:p w14:paraId="4FB39E4F" w14:textId="77777777" w:rsidR="00493B8A" w:rsidRDefault="00493B8A" w:rsidP="002F40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iberation Serif">
    <w:altName w:val="Times New Roman"/>
    <w:panose1 w:val="020B0604020202020204"/>
    <w:charset w:val="00"/>
    <w:family w:val="roman"/>
    <w:pitch w:val="variable"/>
  </w:font>
  <w:font w:name="Noto Serif CJK SC">
    <w:panose1 w:val="020B0604020202020204"/>
    <w:charset w:val="00"/>
    <w:family w:val="roman"/>
    <w:notTrueType/>
    <w:pitch w:val="default"/>
  </w:font>
  <w:font w:name="Lohit Devanagari">
    <w:panose1 w:val="020B0604020202020204"/>
    <w:charset w:val="00"/>
    <w:family w:val="roman"/>
    <w:notTrueType/>
    <w:pitch w:val="default"/>
  </w:font>
  <w:font w:name="Times New Roman;Liberation Seri">
    <w:altName w:val="Times New Roman"/>
    <w:panose1 w:val="020B0604020202020204"/>
    <w:charset w:val="00"/>
    <w:family w:val="roman"/>
    <w:notTrueType/>
    <w:pitch w:val="default"/>
  </w:font>
  <w:font w:name="Liberation Sans">
    <w:altName w:val="Arial"/>
    <w:panose1 w:val="020B0604020202020204"/>
    <w:charset w:val="00"/>
    <w:family w:val="swiss"/>
    <w:pitch w:val="variable"/>
  </w:font>
  <w:font w:name="OpenSymbol">
    <w:altName w:val="Segoe UI Symbol"/>
    <w:panose1 w:val="020B0604020202020204"/>
    <w:charset w:val="02"/>
    <w:family w:val="auto"/>
    <w:pitch w:val="default"/>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DejaVu Sans">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BCA382" w14:textId="77777777" w:rsidR="00493B8A" w:rsidRDefault="00493B8A" w:rsidP="002F40BB">
      <w:pPr>
        <w:spacing w:line="240" w:lineRule="auto"/>
      </w:pPr>
      <w:r>
        <w:separator/>
      </w:r>
    </w:p>
  </w:footnote>
  <w:footnote w:type="continuationSeparator" w:id="0">
    <w:p w14:paraId="09909848" w14:textId="77777777" w:rsidR="00493B8A" w:rsidRDefault="00493B8A" w:rsidP="002F40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117B44" w14:textId="77777777" w:rsidR="008244B7" w:rsidRDefault="008244B7">
    <w:pPr>
      <w:pStyle w:val="Header"/>
      <w:rPr>
        <w:lang w:val="mn-MN"/>
      </w:rPr>
    </w:pPr>
  </w:p>
  <w:p w14:paraId="7D91681F" w14:textId="77777777" w:rsidR="008244B7" w:rsidRDefault="008244B7" w:rsidP="008244B7">
    <w:pPr>
      <w:pStyle w:val="Header"/>
      <w:jc w:val="right"/>
      <w:rPr>
        <w:lang w:val="mn-MN"/>
      </w:rPr>
    </w:pPr>
  </w:p>
  <w:p w14:paraId="5E0B21C9" w14:textId="7D6A998B" w:rsidR="008244B7" w:rsidRPr="008244B7" w:rsidRDefault="008244B7" w:rsidP="008244B7">
    <w:pPr>
      <w:pStyle w:val="Header"/>
      <w:jc w:val="right"/>
      <w:rPr>
        <w:lang w:val="mn-MN"/>
      </w:rPr>
    </w:pPr>
    <w:r>
      <w:rPr>
        <w:lang w:val="mn-MN"/>
      </w:rPr>
      <w:t>Төсөл</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5C0AFF"/>
    <w:multiLevelType w:val="multilevel"/>
    <w:tmpl w:val="0C883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D4346"/>
    <w:multiLevelType w:val="hybridMultilevel"/>
    <w:tmpl w:val="AC0A95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133BB5"/>
    <w:multiLevelType w:val="multilevel"/>
    <w:tmpl w:val="AD5882F4"/>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A230EF"/>
    <w:multiLevelType w:val="multilevel"/>
    <w:tmpl w:val="F1C83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F52E79"/>
    <w:multiLevelType w:val="hybridMultilevel"/>
    <w:tmpl w:val="1338B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FC4E5D"/>
    <w:multiLevelType w:val="multilevel"/>
    <w:tmpl w:val="180E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1D14A9"/>
    <w:multiLevelType w:val="hybridMultilevel"/>
    <w:tmpl w:val="9C0ABA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86E71E2"/>
    <w:multiLevelType w:val="multilevel"/>
    <w:tmpl w:val="99946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6F2430"/>
    <w:multiLevelType w:val="hybridMultilevel"/>
    <w:tmpl w:val="A0E27CC2"/>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9" w15:restartNumberingAfterBreak="0">
    <w:nsid w:val="1E427B73"/>
    <w:multiLevelType w:val="multilevel"/>
    <w:tmpl w:val="66C62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463003"/>
    <w:multiLevelType w:val="multilevel"/>
    <w:tmpl w:val="E31E7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487B5F"/>
    <w:multiLevelType w:val="hybridMultilevel"/>
    <w:tmpl w:val="6DD045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9793121"/>
    <w:multiLevelType w:val="hybridMultilevel"/>
    <w:tmpl w:val="D7E856E4"/>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3" w15:restartNumberingAfterBreak="0">
    <w:nsid w:val="2E1C1D75"/>
    <w:multiLevelType w:val="multilevel"/>
    <w:tmpl w:val="9FDC29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315D0031"/>
    <w:multiLevelType w:val="multilevel"/>
    <w:tmpl w:val="2D64C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EC07BB"/>
    <w:multiLevelType w:val="multilevel"/>
    <w:tmpl w:val="6C126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E47446"/>
    <w:multiLevelType w:val="multilevel"/>
    <w:tmpl w:val="E698084A"/>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187364"/>
    <w:multiLevelType w:val="multilevel"/>
    <w:tmpl w:val="10A8737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15:restartNumberingAfterBreak="0">
    <w:nsid w:val="4D796114"/>
    <w:multiLevelType w:val="multilevel"/>
    <w:tmpl w:val="26FA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82623B"/>
    <w:multiLevelType w:val="multilevel"/>
    <w:tmpl w:val="63E4AFB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15:restartNumberingAfterBreak="0">
    <w:nsid w:val="587E2754"/>
    <w:multiLevelType w:val="hybridMultilevel"/>
    <w:tmpl w:val="120EE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D62248"/>
    <w:multiLevelType w:val="multilevel"/>
    <w:tmpl w:val="A7CE2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5D5071"/>
    <w:multiLevelType w:val="multilevel"/>
    <w:tmpl w:val="78561C1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E507B6A"/>
    <w:multiLevelType w:val="multilevel"/>
    <w:tmpl w:val="E31E7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F32B8B"/>
    <w:multiLevelType w:val="multilevel"/>
    <w:tmpl w:val="6DBC4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796358"/>
    <w:multiLevelType w:val="multilevel"/>
    <w:tmpl w:val="F43A0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4C1EEE"/>
    <w:multiLevelType w:val="multilevel"/>
    <w:tmpl w:val="E31E7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203F0C"/>
    <w:multiLevelType w:val="multilevel"/>
    <w:tmpl w:val="C86C4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4439DE"/>
    <w:multiLevelType w:val="multilevel"/>
    <w:tmpl w:val="8BACE33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15:restartNumberingAfterBreak="0">
    <w:nsid w:val="75AA5BF7"/>
    <w:multiLevelType w:val="multilevel"/>
    <w:tmpl w:val="ACFE1B0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16cid:durableId="1041518744">
    <w:abstractNumId w:val="17"/>
  </w:num>
  <w:num w:numId="2" w16cid:durableId="1132752647">
    <w:abstractNumId w:val="29"/>
  </w:num>
  <w:num w:numId="3" w16cid:durableId="1988631742">
    <w:abstractNumId w:val="19"/>
  </w:num>
  <w:num w:numId="4" w16cid:durableId="1183546129">
    <w:abstractNumId w:val="28"/>
  </w:num>
  <w:num w:numId="5" w16cid:durableId="416823677">
    <w:abstractNumId w:val="13"/>
  </w:num>
  <w:num w:numId="6" w16cid:durableId="288317872">
    <w:abstractNumId w:val="24"/>
  </w:num>
  <w:num w:numId="7" w16cid:durableId="338970922">
    <w:abstractNumId w:val="4"/>
  </w:num>
  <w:num w:numId="8" w16cid:durableId="1500465669">
    <w:abstractNumId w:val="20"/>
  </w:num>
  <w:num w:numId="9" w16cid:durableId="233784202">
    <w:abstractNumId w:val="27"/>
  </w:num>
  <w:num w:numId="10" w16cid:durableId="498735153">
    <w:abstractNumId w:val="3"/>
  </w:num>
  <w:num w:numId="11" w16cid:durableId="1228030687">
    <w:abstractNumId w:val="25"/>
  </w:num>
  <w:num w:numId="12" w16cid:durableId="1414936905">
    <w:abstractNumId w:val="15"/>
  </w:num>
  <w:num w:numId="13" w16cid:durableId="786386362">
    <w:abstractNumId w:val="8"/>
  </w:num>
  <w:num w:numId="14" w16cid:durableId="1989433987">
    <w:abstractNumId w:val="12"/>
  </w:num>
  <w:num w:numId="15" w16cid:durableId="161816129">
    <w:abstractNumId w:val="5"/>
  </w:num>
  <w:num w:numId="16" w16cid:durableId="920992341">
    <w:abstractNumId w:val="9"/>
  </w:num>
  <w:num w:numId="17" w16cid:durableId="1646543717">
    <w:abstractNumId w:val="14"/>
  </w:num>
  <w:num w:numId="18" w16cid:durableId="1807164674">
    <w:abstractNumId w:val="1"/>
  </w:num>
  <w:num w:numId="19" w16cid:durableId="843864175">
    <w:abstractNumId w:val="0"/>
  </w:num>
  <w:num w:numId="20" w16cid:durableId="662010833">
    <w:abstractNumId w:val="23"/>
  </w:num>
  <w:num w:numId="21" w16cid:durableId="69351205">
    <w:abstractNumId w:val="21"/>
  </w:num>
  <w:num w:numId="22" w16cid:durableId="630938023">
    <w:abstractNumId w:val="18"/>
  </w:num>
  <w:num w:numId="23" w16cid:durableId="1179807081">
    <w:abstractNumId w:val="11"/>
  </w:num>
  <w:num w:numId="24" w16cid:durableId="1700886736">
    <w:abstractNumId w:val="6"/>
  </w:num>
  <w:num w:numId="25" w16cid:durableId="78991479">
    <w:abstractNumId w:val="10"/>
  </w:num>
  <w:num w:numId="26" w16cid:durableId="2040468189">
    <w:abstractNumId w:val="26"/>
  </w:num>
  <w:num w:numId="27" w16cid:durableId="1235581128">
    <w:abstractNumId w:val="7"/>
  </w:num>
  <w:num w:numId="28" w16cid:durableId="877623295">
    <w:abstractNumId w:val="22"/>
  </w:num>
  <w:num w:numId="29" w16cid:durableId="788670366">
    <w:abstractNumId w:val="16"/>
  </w:num>
  <w:num w:numId="30" w16cid:durableId="52333031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removePersonalInformation/>
  <w:removeDateAndTime/>
  <w:defaultTabStop w:val="1134"/>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449"/>
    <w:rsid w:val="00010C62"/>
    <w:rsid w:val="002F40BB"/>
    <w:rsid w:val="003F3BB7"/>
    <w:rsid w:val="00435A59"/>
    <w:rsid w:val="004452AD"/>
    <w:rsid w:val="00493B8A"/>
    <w:rsid w:val="004D30DC"/>
    <w:rsid w:val="005458B9"/>
    <w:rsid w:val="00764A92"/>
    <w:rsid w:val="00822F2F"/>
    <w:rsid w:val="008244B7"/>
    <w:rsid w:val="00957A21"/>
    <w:rsid w:val="0096568B"/>
    <w:rsid w:val="00B32B84"/>
    <w:rsid w:val="00B63449"/>
    <w:rsid w:val="00B75DA9"/>
    <w:rsid w:val="00C23482"/>
    <w:rsid w:val="00DA6730"/>
    <w:rsid w:val="00DD38CA"/>
    <w:rsid w:val="00E76A33"/>
    <w:rsid w:val="00F2249C"/>
    <w:rsid w:val="00FB0391"/>
    <w:rsid w:val="00FC06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7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274" w:lineRule="auto"/>
    </w:pPr>
    <w:rPr>
      <w:rFonts w:ascii="Times New Roman;Liberation Seri" w:eastAsia="Times New Roman;Liberation Seri" w:hAnsi="Times New Roman;Liberation Seri" w:cs="Times New Roman;Liberation Seri"/>
    </w:rPr>
  </w:style>
  <w:style w:type="paragraph" w:styleId="Heading1">
    <w:name w:val="heading 1"/>
    <w:basedOn w:val="Heading"/>
    <w:next w:val="BodyText"/>
    <w:uiPriority w:val="9"/>
    <w:qFormat/>
    <w:pPr>
      <w:spacing w:after="160"/>
      <w:jc w:val="center"/>
      <w:outlineLvl w:val="0"/>
    </w:pPr>
    <w:rPr>
      <w:b/>
      <w:bCs/>
      <w:sz w:val="24"/>
      <w:szCs w:val="24"/>
    </w:rPr>
  </w:style>
  <w:style w:type="paragraph" w:styleId="Heading2">
    <w:name w:val="heading 2"/>
    <w:basedOn w:val="Heading"/>
    <w:next w:val="BodyText"/>
    <w:uiPriority w:val="9"/>
    <w:unhideWhenUsed/>
    <w:qFormat/>
    <w:pPr>
      <w:spacing w:before="200" w:after="120"/>
      <w:outlineLvl w:val="1"/>
    </w:pPr>
    <w:rPr>
      <w:rFonts w:ascii="Liberation Serif" w:eastAsia="Noto Serif CJK SC" w:hAnsi="Liberation Serif" w:cs="Lohit Devanagari"/>
      <w:b/>
      <w:bCs/>
      <w:sz w:val="24"/>
      <w:szCs w:val="24"/>
    </w:rPr>
  </w:style>
  <w:style w:type="paragraph" w:styleId="Heading3">
    <w:name w:val="heading 3"/>
    <w:basedOn w:val="Heading"/>
    <w:next w:val="BodyText"/>
    <w:uiPriority w:val="9"/>
    <w:unhideWhenUsed/>
    <w:qFormat/>
    <w:pPr>
      <w:spacing w:before="160" w:after="80"/>
      <w:outlineLvl w:val="2"/>
    </w:pPr>
    <w:rPr>
      <w:rFonts w:ascii="Liberation Serif" w:eastAsia="Noto Serif CJK SC" w:hAnsi="Liberation Serif" w:cs="Lohit Devanaga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rPr>
      <w:vertAlign w:val="superscript"/>
    </w:rPr>
  </w:style>
  <w:style w:type="character" w:styleId="FootnoteReference">
    <w:name w:val="footnote reference"/>
    <w:rPr>
      <w:vertAlign w:val="superscript"/>
    </w:rPr>
  </w:style>
  <w:style w:type="character" w:customStyle="1" w:styleId="EndnoteCharacters">
    <w:name w:val="Endnote Characters"/>
    <w:qFormat/>
  </w:style>
  <w:style w:type="character" w:customStyle="1" w:styleId="FootnoteCharacters">
    <w:name w:val="Footnote Characters"/>
    <w:qFormat/>
  </w:style>
  <w:style w:type="character" w:styleId="Hyperlink">
    <w:name w:val="Hyperlink"/>
    <w:rPr>
      <w:color w:val="000080"/>
      <w:u w:val="single"/>
    </w:rPr>
  </w:style>
  <w:style w:type="character" w:customStyle="1" w:styleId="Bullets">
    <w:name w:val="Bullets"/>
    <w:qFormat/>
    <w:rPr>
      <w:rFonts w:ascii="OpenSymbol" w:eastAsia="OpenSymbol" w:hAnsi="OpenSymbol" w:cs="OpenSymbol"/>
    </w:rPr>
  </w:style>
  <w:style w:type="character" w:styleId="Strong">
    <w:name w:val="Strong"/>
    <w:uiPriority w:val="22"/>
    <w:qFormat/>
    <w:rPr>
      <w:b/>
      <w:bCs/>
    </w:rPr>
  </w:style>
  <w:style w:type="paragraph" w:customStyle="1" w:styleId="HorizontalLine">
    <w:name w:val="Horizontal Line"/>
    <w:basedOn w:val="Normal"/>
    <w:next w:val="BodyText"/>
    <w:qFormat/>
    <w:pPr>
      <w:pBdr>
        <w:bottom w:val="double" w:sz="2" w:space="0" w:color="808080"/>
      </w:pBdr>
      <w:spacing w:after="283"/>
    </w:pPr>
    <w:rPr>
      <w:sz w:val="12"/>
    </w:rPr>
  </w:style>
  <w:style w:type="paragraph" w:styleId="EnvelopeReturn">
    <w:name w:val="envelope return"/>
    <w:basedOn w:val="Normal"/>
    <w:rPr>
      <w:i/>
    </w:rPr>
  </w:style>
  <w:style w:type="paragraph" w:customStyle="1" w:styleId="TableContents">
    <w:name w:val="Table Contents"/>
    <w:basedOn w:val="BodyText"/>
    <w:qFormat/>
  </w:style>
  <w:style w:type="paragraph" w:customStyle="1" w:styleId="Index">
    <w:name w:val="Index"/>
    <w:basedOn w:val="Normal"/>
    <w:qFormat/>
    <w:pPr>
      <w:suppressLineNumbers/>
    </w:pPr>
    <w:rPr>
      <w:rFonts w:cs="Lohit Devanagari"/>
    </w:rPr>
  </w:style>
  <w:style w:type="paragraph" w:styleId="Caption">
    <w:name w:val="caption"/>
    <w:basedOn w:val="Normal"/>
    <w:qFormat/>
    <w:pPr>
      <w:suppressLineNumbers/>
      <w:spacing w:before="120" w:after="120"/>
    </w:pPr>
    <w:rPr>
      <w:rFonts w:cs="Lohit Devanagari"/>
      <w:i/>
      <w:iCs/>
    </w:rPr>
  </w:style>
  <w:style w:type="paragraph" w:styleId="List">
    <w:name w:val="List"/>
    <w:basedOn w:val="BodyText"/>
    <w:rPr>
      <w:rFonts w:cs="Lohit Devanagari"/>
    </w:rPr>
  </w:style>
  <w:style w:type="paragraph" w:styleId="BodyText">
    <w:name w:val="Body Text"/>
    <w:basedOn w:val="Normal"/>
    <w:pPr>
      <w:spacing w:after="283"/>
    </w:pPr>
  </w:style>
  <w:style w:type="paragraph" w:customStyle="1" w:styleId="Heading">
    <w:name w:val="Heading"/>
    <w:basedOn w:val="Normal"/>
    <w:next w:val="BodyText"/>
    <w:qFormat/>
    <w:pPr>
      <w:keepNext/>
      <w:spacing w:before="240" w:after="283"/>
    </w:pPr>
    <w:rPr>
      <w:rFonts w:ascii="Liberation Sans" w:hAnsi="Liberation Sans"/>
      <w:sz w:val="28"/>
      <w:szCs w:val="28"/>
    </w:rPr>
  </w:style>
  <w:style w:type="paragraph" w:customStyle="1" w:styleId="BodyTextp">
    <w:name w:val="Body Text.p"/>
    <w:basedOn w:val="BodyText"/>
    <w:qFormat/>
    <w:pPr>
      <w:spacing w:after="120"/>
      <w:ind w:firstLine="425"/>
      <w:jc w:val="both"/>
    </w:pPr>
  </w:style>
  <w:style w:type="paragraph" w:customStyle="1" w:styleId="BodyTextcenter">
    <w:name w:val="Body Text.center"/>
    <w:basedOn w:val="BodyText"/>
    <w:qFormat/>
    <w:pPr>
      <w:jc w:val="center"/>
    </w:pPr>
  </w:style>
  <w:style w:type="paragraph" w:customStyle="1" w:styleId="BodyTextleft">
    <w:name w:val="Body Text.left"/>
    <w:basedOn w:val="BodyText"/>
    <w:qFormat/>
  </w:style>
  <w:style w:type="paragraph" w:customStyle="1" w:styleId="BodyTextcover-title">
    <w:name w:val="Body Text.cover-title"/>
    <w:basedOn w:val="BodyText"/>
    <w:qFormat/>
    <w:pPr>
      <w:spacing w:before="3200"/>
      <w:jc w:val="center"/>
    </w:pPr>
    <w:rPr>
      <w:b/>
      <w:bCs/>
      <w:sz w:val="28"/>
      <w:szCs w:val="28"/>
    </w:rPr>
  </w:style>
  <w:style w:type="paragraph" w:customStyle="1" w:styleId="BodyTextcover-city">
    <w:name w:val="Body Text.cover-city"/>
    <w:basedOn w:val="BodyText"/>
    <w:qFormat/>
    <w:pPr>
      <w:spacing w:before="5200"/>
      <w:jc w:val="center"/>
    </w:pPr>
    <w:rPr>
      <w:b/>
      <w:bCs/>
    </w:rPr>
  </w:style>
  <w:style w:type="paragraph" w:customStyle="1" w:styleId="TableHeading">
    <w:name w:val="Table Heading"/>
    <w:basedOn w:val="TableContents"/>
    <w:qFormat/>
    <w:pPr>
      <w:suppressLineNumbers/>
      <w:shd w:val="clear" w:color="auto" w:fill="D9EAF7"/>
      <w:jc w:val="center"/>
    </w:pPr>
    <w:rPr>
      <w:b/>
      <w:bCs/>
    </w:rPr>
  </w:style>
  <w:style w:type="table" w:styleId="TableGrid">
    <w:name w:val="Table Grid"/>
    <w:basedOn w:val="TableNormal"/>
    <w:uiPriority w:val="39"/>
    <w:rsid w:val="00FB0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40BB"/>
    <w:pPr>
      <w:tabs>
        <w:tab w:val="center" w:pos="4680"/>
        <w:tab w:val="right" w:pos="9360"/>
      </w:tabs>
      <w:spacing w:line="240" w:lineRule="auto"/>
    </w:pPr>
    <w:rPr>
      <w:rFonts w:cs="Mangal"/>
      <w:szCs w:val="21"/>
    </w:rPr>
  </w:style>
  <w:style w:type="character" w:customStyle="1" w:styleId="HeaderChar">
    <w:name w:val="Header Char"/>
    <w:basedOn w:val="DefaultParagraphFont"/>
    <w:link w:val="Header"/>
    <w:uiPriority w:val="99"/>
    <w:rsid w:val="002F40BB"/>
    <w:rPr>
      <w:rFonts w:ascii="Times New Roman;Liberation Seri" w:eastAsia="Times New Roman;Liberation Seri" w:hAnsi="Times New Roman;Liberation Seri" w:cs="Mangal"/>
      <w:szCs w:val="21"/>
    </w:rPr>
  </w:style>
  <w:style w:type="paragraph" w:styleId="Footer">
    <w:name w:val="footer"/>
    <w:basedOn w:val="Normal"/>
    <w:link w:val="FooterChar"/>
    <w:uiPriority w:val="99"/>
    <w:unhideWhenUsed/>
    <w:rsid w:val="002F40BB"/>
    <w:pPr>
      <w:tabs>
        <w:tab w:val="center" w:pos="4680"/>
        <w:tab w:val="right" w:pos="9360"/>
      </w:tabs>
      <w:spacing w:line="240" w:lineRule="auto"/>
    </w:pPr>
    <w:rPr>
      <w:rFonts w:cs="Mangal"/>
      <w:szCs w:val="21"/>
    </w:rPr>
  </w:style>
  <w:style w:type="character" w:customStyle="1" w:styleId="FooterChar">
    <w:name w:val="Footer Char"/>
    <w:basedOn w:val="DefaultParagraphFont"/>
    <w:link w:val="Footer"/>
    <w:uiPriority w:val="99"/>
    <w:rsid w:val="002F40BB"/>
    <w:rPr>
      <w:rFonts w:ascii="Times New Roman;Liberation Seri" w:eastAsia="Times New Roman;Liberation Seri" w:hAnsi="Times New Roman;Liberation Seri" w:cs="Mangal"/>
      <w:szCs w:val="21"/>
    </w:rPr>
  </w:style>
  <w:style w:type="paragraph" w:styleId="NormalWeb">
    <w:name w:val="Normal (Web)"/>
    <w:basedOn w:val="Normal"/>
    <w:uiPriority w:val="99"/>
    <w:unhideWhenUsed/>
    <w:rsid w:val="002F40BB"/>
    <w:pPr>
      <w:widowControl/>
      <w:suppressAutoHyphens w:val="0"/>
      <w:spacing w:before="100" w:beforeAutospacing="1" w:after="100" w:afterAutospacing="1" w:line="240" w:lineRule="auto"/>
    </w:pPr>
    <w:rPr>
      <w:rFonts w:ascii="Times New Roman" w:eastAsia="Times New Roman" w:hAnsi="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14961</Words>
  <Characters>85283</Characters>
  <Application>Microsoft Office Word</Application>
  <DocSecurity>0</DocSecurity>
  <Lines>710</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2026-07-20T04:19:00Z</dcterms:created>
  <dcterms:modified xsi:type="dcterms:W3CDTF">2026-07-20T04:19:00Z</dcterms:modified>
  <dc:language/>
</cp:coreProperties>
</file>