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F129D" w14:textId="77777777" w:rsidR="00404C5A" w:rsidRPr="00404C5A" w:rsidRDefault="00404C5A" w:rsidP="00404C5A">
      <w:pPr>
        <w:pStyle w:val="NoSpacing"/>
        <w:spacing w:line="360" w:lineRule="auto"/>
        <w:rPr>
          <w:rFonts w:ascii="Arial" w:eastAsia="Times New Roman" w:hAnsi="Arial" w:cs="Arial"/>
          <w:kern w:val="0"/>
          <w14:ligatures w14:val="none"/>
        </w:rPr>
      </w:pPr>
      <w:r w:rsidRPr="00404C5A">
        <w:rPr>
          <w:rFonts w:ascii="Arial" w:eastAsia="Times New Roman" w:hAnsi="Arial" w:cs="Arial"/>
          <w:kern w:val="0"/>
          <w14:ligatures w14:val="none"/>
        </w:rPr>
        <w:t>БАТЛАВ.</w:t>
      </w:r>
    </w:p>
    <w:p w14:paraId="6AF9AAE5" w14:textId="694262FA" w:rsidR="00940AD3" w:rsidRPr="00B71A5C" w:rsidRDefault="00404C5A" w:rsidP="00404C5A">
      <w:pPr>
        <w:pStyle w:val="NoSpacing"/>
        <w:spacing w:line="360" w:lineRule="auto"/>
        <w:rPr>
          <w:rFonts w:ascii="Arial" w:eastAsia="Times New Roman" w:hAnsi="Arial" w:cs="Arial"/>
          <w:kern w:val="0"/>
          <w:lang w:val="mn-MN"/>
          <w14:ligatures w14:val="none"/>
        </w:rPr>
      </w:pPr>
      <w:r w:rsidRPr="00404C5A">
        <w:rPr>
          <w:rFonts w:ascii="Arial" w:eastAsia="Times New Roman" w:hAnsi="Arial" w:cs="Arial"/>
          <w:kern w:val="0"/>
          <w14:ligatures w14:val="none"/>
        </w:rPr>
        <w:t>УЛСЫН ИХ ХУРЛЫН ГИШҮҮН                       А.ГАНБААТАР</w:t>
      </w:r>
    </w:p>
    <w:p w14:paraId="071DF773" w14:textId="77777777" w:rsidR="00940AD3" w:rsidRPr="00B71A5C" w:rsidRDefault="00940AD3" w:rsidP="00B71A5C">
      <w:pPr>
        <w:pStyle w:val="NoSpacing"/>
        <w:spacing w:line="360" w:lineRule="auto"/>
        <w:rPr>
          <w:rFonts w:ascii="Arial" w:eastAsia="Times New Roman" w:hAnsi="Arial" w:cs="Arial"/>
          <w:kern w:val="0"/>
          <w:lang w:val="mn-MN"/>
          <w14:ligatures w14:val="none"/>
        </w:rPr>
      </w:pPr>
    </w:p>
    <w:p w14:paraId="3F857CB9" w14:textId="77777777" w:rsidR="00DC1A86" w:rsidRPr="00B71A5C" w:rsidRDefault="00DC1A86" w:rsidP="001C16D3">
      <w:pPr>
        <w:pStyle w:val="NoSpacing"/>
        <w:spacing w:line="360" w:lineRule="auto"/>
        <w:jc w:val="center"/>
        <w:rPr>
          <w:rFonts w:ascii="Arial" w:eastAsia="Times New Roman" w:hAnsi="Arial" w:cs="Arial"/>
          <w:b/>
          <w:bCs/>
          <w:kern w:val="0"/>
          <w14:ligatures w14:val="none"/>
        </w:rPr>
      </w:pPr>
      <w:r w:rsidRPr="00B71A5C">
        <w:rPr>
          <w:rFonts w:ascii="Arial" w:eastAsia="Times New Roman" w:hAnsi="Arial" w:cs="Arial"/>
          <w:b/>
          <w:bCs/>
          <w:kern w:val="0"/>
          <w14:ligatures w14:val="none"/>
        </w:rPr>
        <w:t>ҮЛ ХӨДЛӨХ ЭД ХӨРӨНГИЙН АЛБАН ТАТВАРЫН ТУХАЙ ХУУЛЬД НЭМЭЛТ ОРУУЛАХ ТУХАЙ ХУУЛИЙН ТӨСЛИЙН ҮЗЭЛ БАРИМТЛАЛ</w:t>
      </w:r>
    </w:p>
    <w:p w14:paraId="7F0E9AEC" w14:textId="77777777" w:rsidR="002D1FDD" w:rsidRPr="00B71A5C" w:rsidRDefault="002D1FDD" w:rsidP="00B71A5C">
      <w:pPr>
        <w:pStyle w:val="NoSpacing"/>
        <w:spacing w:line="360" w:lineRule="auto"/>
        <w:rPr>
          <w:rFonts w:ascii="Arial" w:eastAsia="Times New Roman" w:hAnsi="Arial" w:cs="Arial"/>
          <w:b/>
          <w:bCs/>
          <w:kern w:val="0"/>
          <w14:ligatures w14:val="none"/>
        </w:rPr>
      </w:pPr>
    </w:p>
    <w:p w14:paraId="188E8963" w14:textId="77777777" w:rsidR="00DC1A86" w:rsidRPr="00B71A5C" w:rsidRDefault="00DC1A86" w:rsidP="001C16D3">
      <w:pPr>
        <w:pStyle w:val="NoSpacing"/>
        <w:spacing w:line="360" w:lineRule="auto"/>
        <w:jc w:val="right"/>
        <w:rPr>
          <w:rFonts w:ascii="Arial" w:eastAsia="Times New Roman" w:hAnsi="Arial" w:cs="Arial"/>
          <w:kern w:val="0"/>
          <w14:ligatures w14:val="none"/>
        </w:rPr>
      </w:pPr>
      <w:r w:rsidRPr="00B71A5C">
        <w:rPr>
          <w:rFonts w:ascii="Arial" w:eastAsia="Times New Roman" w:hAnsi="Arial" w:cs="Arial"/>
          <w:kern w:val="0"/>
          <w14:ligatures w14:val="none"/>
        </w:rPr>
        <w:t>2026 оны …. дугаар сарын ….-ны өдөр</w:t>
      </w:r>
    </w:p>
    <w:p w14:paraId="2F395BA1" w14:textId="77777777" w:rsidR="00844E3E" w:rsidRPr="00B71A5C" w:rsidRDefault="00844E3E" w:rsidP="00B71A5C">
      <w:pPr>
        <w:pStyle w:val="NoSpacing"/>
        <w:spacing w:line="360" w:lineRule="auto"/>
        <w:rPr>
          <w:rFonts w:ascii="Arial" w:eastAsia="Times New Roman" w:hAnsi="Arial" w:cs="Arial"/>
          <w:kern w:val="0"/>
          <w14:ligatures w14:val="none"/>
        </w:rPr>
      </w:pPr>
    </w:p>
    <w:p w14:paraId="467CFFF6" w14:textId="77777777" w:rsidR="00323D03" w:rsidRPr="00AE73CD" w:rsidRDefault="00323D03" w:rsidP="00AE73CD">
      <w:pPr>
        <w:pStyle w:val="NoSpacing"/>
        <w:spacing w:line="360" w:lineRule="auto"/>
        <w:rPr>
          <w:rStyle w:val="s1"/>
          <w:rFonts w:ascii="Arial" w:hAnsi="Arial" w:cs="Arial"/>
          <w:b/>
          <w:bCs/>
          <w:color w:val="000000" w:themeColor="text1"/>
        </w:rPr>
      </w:pPr>
      <w:r w:rsidRPr="00AE73CD">
        <w:rPr>
          <w:rStyle w:val="s1"/>
          <w:rFonts w:ascii="Arial" w:hAnsi="Arial" w:cs="Arial"/>
          <w:b/>
          <w:bCs/>
          <w:color w:val="000000" w:themeColor="text1"/>
        </w:rPr>
        <w:t>НЭГ. ХУУЛИЙН ТӨСӨЛ БОЛОВСРУУЛАХ ҮНДЭСЛЭЛ, ШААРДЛАГА</w:t>
      </w:r>
    </w:p>
    <w:p w14:paraId="44745D5A" w14:textId="77777777" w:rsidR="00323D03" w:rsidRPr="00B71A5C" w:rsidRDefault="00323D03" w:rsidP="00B71A5C">
      <w:pPr>
        <w:pStyle w:val="NoSpacing"/>
        <w:spacing w:line="360" w:lineRule="auto"/>
        <w:rPr>
          <w:rFonts w:ascii="Arial" w:hAnsi="Arial" w:cs="Arial"/>
        </w:rPr>
      </w:pPr>
    </w:p>
    <w:p w14:paraId="3F2E2F7F" w14:textId="46F679B1" w:rsidR="00323D03" w:rsidRPr="00B71A5C" w:rsidRDefault="00AE73CD" w:rsidP="00B71A5C">
      <w:pPr>
        <w:pStyle w:val="NoSpacing"/>
        <w:spacing w:line="360" w:lineRule="auto"/>
        <w:rPr>
          <w:rStyle w:val="s1"/>
          <w:rFonts w:ascii="Arial" w:hAnsi="Arial" w:cs="Arial"/>
          <w:color w:val="000000" w:themeColor="text1"/>
        </w:rPr>
      </w:pPr>
      <w:r>
        <w:rPr>
          <w:rStyle w:val="s1"/>
          <w:rFonts w:ascii="Arial" w:hAnsi="Arial" w:cs="Arial"/>
          <w:color w:val="000000" w:themeColor="text1"/>
        </w:rPr>
        <w:t>1.1.</w:t>
      </w:r>
      <w:r w:rsidR="00323D03" w:rsidRPr="00B71A5C">
        <w:rPr>
          <w:rStyle w:val="s1"/>
          <w:rFonts w:ascii="Arial" w:hAnsi="Arial" w:cs="Arial"/>
          <w:color w:val="000000" w:themeColor="text1"/>
        </w:rPr>
        <w:t>Хууль зүйн үндэслэл</w:t>
      </w:r>
      <w:r>
        <w:rPr>
          <w:rStyle w:val="s1"/>
          <w:rFonts w:ascii="Arial" w:hAnsi="Arial" w:cs="Arial"/>
          <w:color w:val="000000" w:themeColor="text1"/>
        </w:rPr>
        <w:t>:</w:t>
      </w:r>
    </w:p>
    <w:p w14:paraId="73208F26" w14:textId="77777777" w:rsidR="00323D03" w:rsidRPr="00B71A5C" w:rsidRDefault="00323D03" w:rsidP="00AE73CD">
      <w:pPr>
        <w:pStyle w:val="NoSpacing"/>
        <w:spacing w:line="360" w:lineRule="auto"/>
        <w:ind w:firstLine="720"/>
        <w:jc w:val="both"/>
        <w:rPr>
          <w:rFonts w:ascii="Arial" w:hAnsi="Arial" w:cs="Arial"/>
          <w:color w:val="000000" w:themeColor="text1"/>
          <w:lang w:val="mn-MN"/>
        </w:rPr>
      </w:pPr>
      <w:r w:rsidRPr="00B71A5C">
        <w:rPr>
          <w:rFonts w:ascii="Arial" w:hAnsi="Arial" w:cs="Arial"/>
          <w:color w:val="000000" w:themeColor="text1"/>
        </w:rPr>
        <w:t>Монгол Улсын Үндсэн хуулийн Нэгдүгээр зүйлийн 2 дахь хэсэгт шударга ёс, эрх чөлөө, тэгш байдал нь төрийн үйл ажиллагааны үндсэн зарчим байхаар хуульчилсан.</w:t>
      </w:r>
      <w:r w:rsidR="00E604EE" w:rsidRPr="00B71A5C">
        <w:rPr>
          <w:rFonts w:ascii="Arial" w:hAnsi="Arial" w:cs="Arial"/>
          <w:color w:val="000000" w:themeColor="text1"/>
          <w:lang w:val="mn-MN"/>
        </w:rPr>
        <w:t xml:space="preserve"> </w:t>
      </w:r>
      <w:r w:rsidRPr="00B71A5C">
        <w:rPr>
          <w:rFonts w:ascii="Arial" w:hAnsi="Arial" w:cs="Arial"/>
          <w:color w:val="000000" w:themeColor="text1"/>
        </w:rPr>
        <w:t>Татварын бодлого нь төсвийн орлого бүрдүүлэхээс гадна татвар төлөгчийн нөхцөл байдал, хөрөнгийн зориулалт, ашиглалтын шинж чанарыг харгалзан татварын ачааллыг шударга, зохистой хуваарилах шаардлага</w:t>
      </w:r>
      <w:r w:rsidR="00E604EE" w:rsidRPr="00B71A5C">
        <w:rPr>
          <w:rFonts w:ascii="Arial" w:hAnsi="Arial" w:cs="Arial"/>
          <w:color w:val="000000" w:themeColor="text1"/>
          <w:lang w:val="mn-MN"/>
        </w:rPr>
        <w:t xml:space="preserve"> хангах ёстой. </w:t>
      </w:r>
      <w:r w:rsidRPr="00B71A5C">
        <w:rPr>
          <w:rFonts w:ascii="Arial" w:hAnsi="Arial" w:cs="Arial"/>
          <w:color w:val="000000" w:themeColor="text1"/>
        </w:rPr>
        <w:t>Үл хөдлөх эд хөрөнгийн албан татварын тухай хуулиар Монгол Улсын нутаг дэвсгэрт байгаа үл хөдлөх эд хөрөнгөд татвар ногдуулах болон хуульд заасан тодорхой төрлийн хөрөнгийг татвараас чөлөөлөх харилцааг зохицуулж байна.</w:t>
      </w:r>
    </w:p>
    <w:p w14:paraId="43209C77" w14:textId="27CCFE3C" w:rsidR="00323D03" w:rsidRPr="00B71A5C" w:rsidRDefault="00323D03" w:rsidP="004A77E2">
      <w:pPr>
        <w:pStyle w:val="NoSpacing"/>
        <w:spacing w:line="360" w:lineRule="auto"/>
        <w:ind w:firstLine="720"/>
        <w:jc w:val="both"/>
        <w:rPr>
          <w:rFonts w:ascii="Arial" w:hAnsi="Arial" w:cs="Arial"/>
          <w:color w:val="000000" w:themeColor="text1"/>
        </w:rPr>
      </w:pPr>
      <w:r w:rsidRPr="00B71A5C">
        <w:rPr>
          <w:rFonts w:ascii="Arial" w:hAnsi="Arial" w:cs="Arial"/>
          <w:color w:val="000000" w:themeColor="text1"/>
        </w:rPr>
        <w:t>Одоогийн зохицуулалтаар иргэний өмчлөлд байгаа автозогсоолын зориулалттай үл хөдлөх эд хөрөнгө татварт хамрагд</w:t>
      </w:r>
      <w:r w:rsidR="00CA0918" w:rsidRPr="00B71A5C">
        <w:rPr>
          <w:rFonts w:ascii="Arial" w:hAnsi="Arial" w:cs="Arial"/>
          <w:color w:val="000000" w:themeColor="text1"/>
          <w:lang w:val="mn-MN"/>
        </w:rPr>
        <w:t xml:space="preserve">аж иргэд </w:t>
      </w:r>
      <w:r w:rsidR="00E57E79" w:rsidRPr="00B71A5C">
        <w:rPr>
          <w:rFonts w:ascii="Arial" w:hAnsi="Arial" w:cs="Arial"/>
          <w:color w:val="000000" w:themeColor="text1"/>
          <w:lang w:val="mn-MN"/>
        </w:rPr>
        <w:t>татвар төл</w:t>
      </w:r>
      <w:r w:rsidR="00CA0918" w:rsidRPr="00B71A5C">
        <w:rPr>
          <w:rFonts w:ascii="Arial" w:hAnsi="Arial" w:cs="Arial"/>
          <w:color w:val="000000" w:themeColor="text1"/>
          <w:lang w:val="mn-MN"/>
        </w:rPr>
        <w:t>ж байна.  Гэтэл</w:t>
      </w:r>
      <w:r w:rsidRPr="00B71A5C">
        <w:rPr>
          <w:rFonts w:ascii="Arial" w:hAnsi="Arial" w:cs="Arial"/>
          <w:color w:val="000000" w:themeColor="text1"/>
        </w:rPr>
        <w:t xml:space="preserve"> иргэний өдөр тутмын хэрэгцээнд ашиглаж байгаа нэг автозогсоол болон олон тоогоор өмчилж, түрээс, хөрөнгө оруулалт, бизнесийн зориулалтаар ашиглаж байгаа автозогсоолыг татвар чөлөөлөлтийн хувьд ялгамжтай авч үзсэн зохицуулалт байхгүй байна.</w:t>
      </w:r>
    </w:p>
    <w:p w14:paraId="551F5E37" w14:textId="08C131DD" w:rsidR="00323D03" w:rsidRPr="00B71A5C" w:rsidRDefault="00323D03" w:rsidP="004A77E2">
      <w:pPr>
        <w:pStyle w:val="NoSpacing"/>
        <w:spacing w:line="360" w:lineRule="auto"/>
        <w:ind w:firstLine="720"/>
        <w:jc w:val="both"/>
        <w:rPr>
          <w:rFonts w:ascii="Arial" w:hAnsi="Arial" w:cs="Arial"/>
          <w:color w:val="000000" w:themeColor="text1"/>
          <w:lang w:val="mn-MN"/>
        </w:rPr>
      </w:pPr>
      <w:r w:rsidRPr="00B71A5C">
        <w:rPr>
          <w:rFonts w:ascii="Arial" w:hAnsi="Arial" w:cs="Arial"/>
          <w:color w:val="000000" w:themeColor="text1"/>
        </w:rPr>
        <w:t xml:space="preserve">Гэтэл эдгээр хөрөнгийн эдийн засгийн агуулга ижил биш. </w:t>
      </w:r>
      <w:r w:rsidR="009441A8">
        <w:rPr>
          <w:rFonts w:ascii="Arial" w:hAnsi="Arial" w:cs="Arial"/>
          <w:color w:val="000000" w:themeColor="text1"/>
        </w:rPr>
        <w:t xml:space="preserve">Иргэний </w:t>
      </w:r>
      <w:r w:rsidRPr="00B71A5C">
        <w:rPr>
          <w:rFonts w:ascii="Arial" w:hAnsi="Arial" w:cs="Arial"/>
          <w:color w:val="000000" w:themeColor="text1"/>
        </w:rPr>
        <w:t xml:space="preserve">нэг автомашины хэвийн хэрэглээг хангаж байгаа нэг автозогсоол нь иргэний ахуйн хэрэглээний шинжтэй </w:t>
      </w:r>
      <w:r w:rsidR="0009320D" w:rsidRPr="00B71A5C">
        <w:rPr>
          <w:rFonts w:ascii="Arial" w:hAnsi="Arial" w:cs="Arial"/>
          <w:color w:val="000000" w:themeColor="text1"/>
          <w:lang w:val="mn-MN"/>
        </w:rPr>
        <w:t xml:space="preserve">байдаг </w:t>
      </w:r>
      <w:r w:rsidRPr="00B71A5C">
        <w:rPr>
          <w:rFonts w:ascii="Arial" w:hAnsi="Arial" w:cs="Arial"/>
          <w:color w:val="000000" w:themeColor="text1"/>
        </w:rPr>
        <w:t xml:space="preserve">бол олон автозогсоол өмчлөх нь хөрөнгө оруулалт, түрээс, орлого олох эдийн засгийн </w:t>
      </w:r>
      <w:r w:rsidR="008D11CB" w:rsidRPr="00B71A5C">
        <w:rPr>
          <w:rFonts w:ascii="Arial" w:hAnsi="Arial" w:cs="Arial"/>
          <w:color w:val="000000" w:themeColor="text1"/>
          <w:lang w:val="mn-MN"/>
        </w:rPr>
        <w:t>үр өгөөжий</w:t>
      </w:r>
      <w:r w:rsidR="0009320D" w:rsidRPr="00B71A5C">
        <w:rPr>
          <w:rFonts w:ascii="Arial" w:hAnsi="Arial" w:cs="Arial"/>
          <w:color w:val="000000" w:themeColor="text1"/>
          <w:lang w:val="mn-MN"/>
        </w:rPr>
        <w:t xml:space="preserve">н утгыг </w:t>
      </w:r>
      <w:r w:rsidRPr="00B71A5C">
        <w:rPr>
          <w:rFonts w:ascii="Arial" w:hAnsi="Arial" w:cs="Arial"/>
          <w:color w:val="000000" w:themeColor="text1"/>
        </w:rPr>
        <w:t>илүүтэй агуулж б</w:t>
      </w:r>
      <w:r w:rsidR="0009320D" w:rsidRPr="00B71A5C">
        <w:rPr>
          <w:rFonts w:ascii="Arial" w:hAnsi="Arial" w:cs="Arial"/>
          <w:color w:val="000000" w:themeColor="text1"/>
          <w:lang w:val="mn-MN"/>
        </w:rPr>
        <w:t>айдаг</w:t>
      </w:r>
      <w:r w:rsidRPr="00B71A5C">
        <w:rPr>
          <w:rFonts w:ascii="Arial" w:hAnsi="Arial" w:cs="Arial"/>
          <w:color w:val="000000" w:themeColor="text1"/>
        </w:rPr>
        <w:t>.</w:t>
      </w:r>
      <w:r w:rsidR="00E604EE" w:rsidRPr="00B71A5C">
        <w:rPr>
          <w:rFonts w:ascii="Arial" w:hAnsi="Arial" w:cs="Arial"/>
          <w:color w:val="000000" w:themeColor="text1"/>
          <w:lang w:val="mn-MN"/>
        </w:rPr>
        <w:t xml:space="preserve"> </w:t>
      </w:r>
      <w:r w:rsidRPr="00B71A5C">
        <w:rPr>
          <w:rFonts w:ascii="Arial" w:hAnsi="Arial" w:cs="Arial"/>
          <w:color w:val="000000" w:themeColor="text1"/>
        </w:rPr>
        <w:t>Иймд иргэний өмчлөх эрхийн улсын бүртгэлд бүртгэлтэй</w:t>
      </w:r>
      <w:r w:rsidR="008D11CB" w:rsidRPr="00B71A5C">
        <w:rPr>
          <w:rFonts w:ascii="Arial" w:hAnsi="Arial" w:cs="Arial"/>
          <w:color w:val="000000" w:themeColor="text1"/>
          <w:lang w:val="mn-MN"/>
        </w:rPr>
        <w:t>,</w:t>
      </w:r>
      <w:r w:rsidRPr="00B71A5C">
        <w:rPr>
          <w:rFonts w:ascii="Arial" w:hAnsi="Arial" w:cs="Arial"/>
          <w:color w:val="000000" w:themeColor="text1"/>
        </w:rPr>
        <w:t xml:space="preserve"> автозогсоолын зориулалттай үл хөдлөх эд хөрөнгөөс зөвхөн нэгийг татвараас чөлөөлж, нэгээс бусад автозогсоол </w:t>
      </w:r>
      <w:r w:rsidRPr="00B71A5C">
        <w:rPr>
          <w:rFonts w:ascii="Arial" w:hAnsi="Arial" w:cs="Arial"/>
          <w:color w:val="000000" w:themeColor="text1"/>
        </w:rPr>
        <w:lastRenderedPageBreak/>
        <w:t>болон хуулийн этгээдийн өмчлөлд байгаа автозогсоолын татварыг хэвээр хадгалах нь татварын хөнгөлөлт</w:t>
      </w:r>
      <w:r w:rsidR="008E1352">
        <w:rPr>
          <w:rFonts w:ascii="Arial" w:hAnsi="Arial" w:cs="Arial"/>
          <w:color w:val="000000" w:themeColor="text1"/>
        </w:rPr>
        <w:t xml:space="preserve">, чөлөөлөлтийг </w:t>
      </w:r>
      <w:r w:rsidRPr="00B71A5C">
        <w:rPr>
          <w:rFonts w:ascii="Arial" w:hAnsi="Arial" w:cs="Arial"/>
          <w:color w:val="000000" w:themeColor="text1"/>
        </w:rPr>
        <w:t>зорилтот, хязгаарлагдмал хүрээнд хэрэгжүүлэх эрх зүйн үндсийг бүрдүүлнэ</w:t>
      </w:r>
      <w:r w:rsidR="0009320D" w:rsidRPr="00B71A5C">
        <w:rPr>
          <w:rFonts w:ascii="Arial" w:hAnsi="Arial" w:cs="Arial"/>
          <w:color w:val="000000" w:themeColor="text1"/>
          <w:lang w:val="mn-MN"/>
        </w:rPr>
        <w:t xml:space="preserve"> гэж үзэж байна.</w:t>
      </w:r>
    </w:p>
    <w:p w14:paraId="714B3B77" w14:textId="436BD110" w:rsidR="00323D03" w:rsidRPr="00B71A5C" w:rsidRDefault="00CB7E9A" w:rsidP="00AE73CD">
      <w:pPr>
        <w:pStyle w:val="NoSpacing"/>
        <w:spacing w:line="360" w:lineRule="auto"/>
        <w:jc w:val="both"/>
        <w:rPr>
          <w:rFonts w:ascii="Arial" w:hAnsi="Arial" w:cs="Arial"/>
          <w:color w:val="000000" w:themeColor="text1"/>
        </w:rPr>
      </w:pPr>
      <w:r>
        <w:rPr>
          <w:rFonts w:ascii="Arial" w:hAnsi="Arial" w:cs="Arial"/>
          <w:color w:val="000000" w:themeColor="text1"/>
        </w:rPr>
        <w:t>1.2.</w:t>
      </w:r>
      <w:r w:rsidR="00323D03" w:rsidRPr="00B71A5C">
        <w:rPr>
          <w:rStyle w:val="s1"/>
          <w:rFonts w:ascii="Arial" w:hAnsi="Arial" w:cs="Arial"/>
          <w:color w:val="000000" w:themeColor="text1"/>
        </w:rPr>
        <w:t>Практик шаардлага</w:t>
      </w:r>
      <w:r>
        <w:rPr>
          <w:rStyle w:val="s1"/>
          <w:rFonts w:ascii="Arial" w:hAnsi="Arial" w:cs="Arial"/>
          <w:color w:val="000000" w:themeColor="text1"/>
        </w:rPr>
        <w:t>:</w:t>
      </w:r>
    </w:p>
    <w:p w14:paraId="6E353BE3" w14:textId="77777777" w:rsidR="00323D03" w:rsidRPr="00B71A5C" w:rsidRDefault="00323D03" w:rsidP="00CB7E9A">
      <w:pPr>
        <w:pStyle w:val="NoSpacing"/>
        <w:spacing w:line="360" w:lineRule="auto"/>
        <w:ind w:firstLine="720"/>
        <w:jc w:val="both"/>
        <w:rPr>
          <w:rFonts w:ascii="Arial" w:hAnsi="Arial" w:cs="Arial"/>
          <w:color w:val="000000" w:themeColor="text1"/>
        </w:rPr>
      </w:pPr>
      <w:r w:rsidRPr="00B71A5C">
        <w:rPr>
          <w:rFonts w:ascii="Arial" w:hAnsi="Arial" w:cs="Arial"/>
          <w:color w:val="000000" w:themeColor="text1"/>
        </w:rPr>
        <w:t xml:space="preserve">Татварын ерөнхий газрын 2026 оны 06 дугаар сарын 30-ны өдрийн мэдээллээр Монгол Улсад автозогсоолын зориулалттай үл хөдлөх эд хөрөнгийн дийлэнх </w:t>
      </w:r>
      <w:r w:rsidR="00BB3853" w:rsidRPr="00B71A5C">
        <w:rPr>
          <w:rFonts w:ascii="Arial" w:hAnsi="Arial" w:cs="Arial"/>
          <w:color w:val="000000" w:themeColor="text1"/>
          <w:lang w:val="mn-MN"/>
        </w:rPr>
        <w:t>нь</w:t>
      </w:r>
      <w:r w:rsidRPr="00B71A5C">
        <w:rPr>
          <w:rFonts w:ascii="Arial" w:hAnsi="Arial" w:cs="Arial"/>
          <w:color w:val="000000" w:themeColor="text1"/>
        </w:rPr>
        <w:t xml:space="preserve"> иргэдийн өмчлөлд бүртгэлтэй байна.</w:t>
      </w:r>
    </w:p>
    <w:p w14:paraId="0B4776D1" w14:textId="77777777" w:rsidR="00323D03" w:rsidRPr="00B71A5C" w:rsidRDefault="00323D03" w:rsidP="00CB7E9A">
      <w:pPr>
        <w:pStyle w:val="NoSpacing"/>
        <w:spacing w:line="360" w:lineRule="auto"/>
        <w:ind w:firstLine="720"/>
        <w:jc w:val="both"/>
        <w:rPr>
          <w:rFonts w:ascii="Arial" w:hAnsi="Arial" w:cs="Arial"/>
          <w:color w:val="000000" w:themeColor="text1"/>
        </w:rPr>
      </w:pPr>
      <w:r w:rsidRPr="00B71A5C">
        <w:rPr>
          <w:rFonts w:ascii="Arial" w:hAnsi="Arial" w:cs="Arial"/>
          <w:color w:val="000000" w:themeColor="text1"/>
        </w:rPr>
        <w:t>Автозогсоолын зориулалттай үл хөдлөх эд хөрөнгөд ногдуулсан татвар 2024 онд 2.5 тэрбум, 2025 онд 5.2 тэрбум, 2026 онд 18.3 тэрбум төгрөг болсон бол төсөвт бодитоор төлсөн татвар 2024 онд 1.8 тэрбум, 2025 онд 2.0 тэрбум, 2026 оны 06 дугаар сарын 30-ны байдлаар 4.5 тэрбум төгрөг байна.</w:t>
      </w:r>
      <w:r w:rsidR="00E604EE" w:rsidRPr="00B71A5C">
        <w:rPr>
          <w:rFonts w:ascii="Arial" w:hAnsi="Arial" w:cs="Arial"/>
          <w:color w:val="000000" w:themeColor="text1"/>
          <w:lang w:val="mn-MN"/>
        </w:rPr>
        <w:t xml:space="preserve"> </w:t>
      </w:r>
      <w:r w:rsidRPr="00B71A5C">
        <w:rPr>
          <w:rFonts w:ascii="Arial" w:hAnsi="Arial" w:cs="Arial"/>
          <w:color w:val="000000" w:themeColor="text1"/>
        </w:rPr>
        <w:t>Энэ нь нэг талаас татварын</w:t>
      </w:r>
      <w:r w:rsidR="00F566EA" w:rsidRPr="00B71A5C">
        <w:rPr>
          <w:rFonts w:ascii="Arial" w:hAnsi="Arial" w:cs="Arial"/>
          <w:color w:val="000000" w:themeColor="text1"/>
          <w:lang w:val="mn-MN"/>
        </w:rPr>
        <w:t xml:space="preserve"> ногдол </w:t>
      </w:r>
      <w:r w:rsidRPr="00B71A5C">
        <w:rPr>
          <w:rFonts w:ascii="Arial" w:hAnsi="Arial" w:cs="Arial"/>
          <w:color w:val="000000" w:themeColor="text1"/>
        </w:rPr>
        <w:t>нэмэгдэж байгааг, нөгөө талаас ногдуулсан болон бодитоор төлөгдсөн татварын хооронд зөрүү байгааг харуулж байна.</w:t>
      </w:r>
    </w:p>
    <w:p w14:paraId="4FA5F36F" w14:textId="77777777" w:rsidR="00323D03" w:rsidRPr="00B71A5C" w:rsidRDefault="00323D03" w:rsidP="00832C4A">
      <w:pPr>
        <w:pStyle w:val="NoSpacing"/>
        <w:spacing w:line="360" w:lineRule="auto"/>
        <w:ind w:firstLine="720"/>
        <w:jc w:val="both"/>
        <w:rPr>
          <w:rFonts w:ascii="Arial" w:hAnsi="Arial" w:cs="Arial"/>
          <w:color w:val="000000" w:themeColor="text1"/>
        </w:rPr>
      </w:pPr>
      <w:r w:rsidRPr="00B71A5C">
        <w:rPr>
          <w:rFonts w:ascii="Arial" w:hAnsi="Arial" w:cs="Arial"/>
          <w:color w:val="000000" w:themeColor="text1"/>
        </w:rPr>
        <w:t>Өрхийн амьжиргааны өртөг нэмэгд</w:t>
      </w:r>
      <w:r w:rsidR="00DF2C49" w:rsidRPr="00B71A5C">
        <w:rPr>
          <w:rFonts w:ascii="Arial" w:hAnsi="Arial" w:cs="Arial"/>
          <w:color w:val="000000" w:themeColor="text1"/>
          <w:lang w:val="mn-MN"/>
        </w:rPr>
        <w:t>сэн</w:t>
      </w:r>
      <w:r w:rsidRPr="00B71A5C">
        <w:rPr>
          <w:rFonts w:ascii="Arial" w:hAnsi="Arial" w:cs="Arial"/>
          <w:color w:val="000000" w:themeColor="text1"/>
        </w:rPr>
        <w:t xml:space="preserve">, иргэдийн худалдан авах чадварт дарамт </w:t>
      </w:r>
      <w:r w:rsidR="00CA0918" w:rsidRPr="00B71A5C">
        <w:rPr>
          <w:rFonts w:ascii="Arial" w:hAnsi="Arial" w:cs="Arial"/>
          <w:color w:val="000000" w:themeColor="text1"/>
          <w:lang w:val="mn-MN"/>
        </w:rPr>
        <w:t>ирж</w:t>
      </w:r>
      <w:r w:rsidR="00F566EA" w:rsidRPr="00B71A5C">
        <w:rPr>
          <w:rFonts w:ascii="Arial" w:hAnsi="Arial" w:cs="Arial"/>
          <w:color w:val="000000" w:themeColor="text1"/>
          <w:lang w:val="mn-MN"/>
        </w:rPr>
        <w:t xml:space="preserve"> </w:t>
      </w:r>
      <w:r w:rsidRPr="00B71A5C">
        <w:rPr>
          <w:rFonts w:ascii="Arial" w:hAnsi="Arial" w:cs="Arial"/>
          <w:color w:val="000000" w:themeColor="text1"/>
        </w:rPr>
        <w:t>байгаа эдийн засгийн нөхцөлд татварын бодлогоор бүх төрлийн хөрөнгийг ижил</w:t>
      </w:r>
      <w:r w:rsidR="00CA0918" w:rsidRPr="00B71A5C">
        <w:rPr>
          <w:rFonts w:ascii="Arial" w:hAnsi="Arial" w:cs="Arial"/>
          <w:color w:val="000000" w:themeColor="text1"/>
          <w:lang w:val="mn-MN"/>
        </w:rPr>
        <w:t xml:space="preserve"> </w:t>
      </w:r>
      <w:r w:rsidR="00F566EA" w:rsidRPr="00B71A5C">
        <w:rPr>
          <w:rFonts w:ascii="Arial" w:hAnsi="Arial" w:cs="Arial"/>
          <w:color w:val="000000" w:themeColor="text1"/>
          <w:lang w:val="mn-MN"/>
        </w:rPr>
        <w:t>түвшин</w:t>
      </w:r>
      <w:r w:rsidR="00CA0918" w:rsidRPr="00B71A5C">
        <w:rPr>
          <w:rFonts w:ascii="Arial" w:hAnsi="Arial" w:cs="Arial"/>
          <w:color w:val="000000" w:themeColor="text1"/>
          <w:lang w:val="mn-MN"/>
        </w:rPr>
        <w:t>д авч</w:t>
      </w:r>
      <w:r w:rsidRPr="00B71A5C">
        <w:rPr>
          <w:rFonts w:ascii="Arial" w:hAnsi="Arial" w:cs="Arial"/>
          <w:color w:val="000000" w:themeColor="text1"/>
        </w:rPr>
        <w:t xml:space="preserve"> үзэхээс илүү өрхийн үндсэн хэрэглээ болон хөрөнгө оруулалтын зориулалттай хөрөнгийг зохистой ялгах шаардлага</w:t>
      </w:r>
      <w:r w:rsidR="00CA0918" w:rsidRPr="00B71A5C">
        <w:rPr>
          <w:rFonts w:ascii="Arial" w:hAnsi="Arial" w:cs="Arial"/>
          <w:color w:val="000000" w:themeColor="text1"/>
          <w:lang w:val="mn-MN"/>
        </w:rPr>
        <w:t xml:space="preserve"> амьдрал дээр бий бол</w:t>
      </w:r>
      <w:r w:rsidR="0009320D" w:rsidRPr="00B71A5C">
        <w:rPr>
          <w:rFonts w:ascii="Arial" w:hAnsi="Arial" w:cs="Arial"/>
          <w:color w:val="000000" w:themeColor="text1"/>
          <w:lang w:val="mn-MN"/>
        </w:rPr>
        <w:t>сныг дээрх тоон үзүүлэлтүүд батлан харуулж байна</w:t>
      </w:r>
      <w:r w:rsidR="00CA0918" w:rsidRPr="00B71A5C">
        <w:rPr>
          <w:rFonts w:ascii="Arial" w:hAnsi="Arial" w:cs="Arial"/>
          <w:color w:val="000000" w:themeColor="text1"/>
          <w:lang w:val="mn-MN"/>
        </w:rPr>
        <w:t>.</w:t>
      </w:r>
      <w:r w:rsidRPr="00B71A5C">
        <w:rPr>
          <w:rFonts w:ascii="Arial" w:hAnsi="Arial" w:cs="Arial"/>
          <w:color w:val="000000" w:themeColor="text1"/>
        </w:rPr>
        <w:t xml:space="preserve"> </w:t>
      </w:r>
    </w:p>
    <w:p w14:paraId="2C78DC6A" w14:textId="77777777" w:rsidR="00323D03" w:rsidRPr="00B71A5C" w:rsidRDefault="00323D03" w:rsidP="00832C4A">
      <w:pPr>
        <w:pStyle w:val="NoSpacing"/>
        <w:spacing w:line="360" w:lineRule="auto"/>
        <w:ind w:firstLine="720"/>
        <w:jc w:val="both"/>
        <w:rPr>
          <w:rFonts w:ascii="Arial" w:hAnsi="Arial" w:cs="Arial"/>
          <w:color w:val="000000" w:themeColor="text1"/>
        </w:rPr>
      </w:pPr>
      <w:r w:rsidRPr="00B71A5C">
        <w:rPr>
          <w:rFonts w:ascii="Arial" w:hAnsi="Arial" w:cs="Arial"/>
          <w:color w:val="000000" w:themeColor="text1"/>
        </w:rPr>
        <w:t>Энэ хуулийн төслийн зорилго нь автозогсоол эзэмшигч бүрийг татвараас чөлөөлөхөд бус, иргэний ахуйн үндсэн хэрэглээтэй холбоотой нэг автозогсоолыг олон тооны автозогсоолын өмчлөлөөс ялгамжтай авч үзэхэд оршино.</w:t>
      </w:r>
      <w:r w:rsidR="00E604EE" w:rsidRPr="00B71A5C">
        <w:rPr>
          <w:rFonts w:ascii="Arial" w:hAnsi="Arial" w:cs="Arial"/>
          <w:color w:val="000000" w:themeColor="text1"/>
          <w:lang w:val="mn-MN"/>
        </w:rPr>
        <w:t xml:space="preserve"> </w:t>
      </w:r>
      <w:r w:rsidRPr="00B71A5C">
        <w:rPr>
          <w:rFonts w:ascii="Arial" w:hAnsi="Arial" w:cs="Arial"/>
          <w:color w:val="000000" w:themeColor="text1"/>
        </w:rPr>
        <w:t>Татварын ерөнхий газрын урьдчилсан тооцоогоор иргэдийн нэр дээр бүртгэлтэй автозогсоолын зориулалттай үл хөдлөх эд хөрөнгөөс нэгийг чөлөөлөхөд 57,453 үл хөдлөх эд хөрөнгө хамрагдаж, 20.8 тэрбум төгрөгийн татварын ногдол хөнгөлөгдөхөөр байна. Энэ нь иргэдийн автозогсоолд ногдох татварын ногдлын 87 хувьтай тэнцэх тооцоо юм.</w:t>
      </w:r>
      <w:r w:rsidR="00E604EE" w:rsidRPr="00B71A5C">
        <w:rPr>
          <w:rFonts w:ascii="Arial" w:hAnsi="Arial" w:cs="Arial"/>
          <w:color w:val="000000" w:themeColor="text1"/>
          <w:lang w:val="mn-MN"/>
        </w:rPr>
        <w:t xml:space="preserve"> </w:t>
      </w:r>
      <w:r w:rsidRPr="00B71A5C">
        <w:rPr>
          <w:rFonts w:ascii="Arial" w:hAnsi="Arial" w:cs="Arial"/>
          <w:color w:val="000000" w:themeColor="text1"/>
        </w:rPr>
        <w:t xml:space="preserve">Гэхдээ 20.8 тэрбум төгрөгийг орон нутгийн төсөв шууд энэ хэмжээгээр буурна гэж ойлгож болохгүй. Энэ нь татварын </w:t>
      </w:r>
      <w:r w:rsidRPr="00B71A5C">
        <w:rPr>
          <w:rStyle w:val="s1"/>
          <w:rFonts w:ascii="Arial" w:hAnsi="Arial" w:cs="Arial"/>
          <w:color w:val="000000" w:themeColor="text1"/>
        </w:rPr>
        <w:t>ногдлын хөнгөлөлтийн тооцоо</w:t>
      </w:r>
      <w:r w:rsidRPr="00B71A5C">
        <w:rPr>
          <w:rFonts w:ascii="Arial" w:hAnsi="Arial" w:cs="Arial"/>
          <w:color w:val="000000" w:themeColor="text1"/>
        </w:rPr>
        <w:t xml:space="preserve"> бөгөөд бодит төсвийн нөлөөллийг өмнөх жилүүдийн ногдол, төлөлт, авлага, татвар хураалтын хувь болон чөлөөлөлтөд бодитоор хамрагдах хөрөнгийн тоонд үндэслэн тусад нь тооцох шаардлагатай.</w:t>
      </w:r>
    </w:p>
    <w:p w14:paraId="33ACA859" w14:textId="77777777" w:rsidR="00323D03" w:rsidRPr="00B71A5C" w:rsidRDefault="00323D03" w:rsidP="0062511C">
      <w:pPr>
        <w:pStyle w:val="NoSpacing"/>
        <w:spacing w:line="360" w:lineRule="auto"/>
        <w:ind w:firstLine="720"/>
        <w:jc w:val="both"/>
        <w:rPr>
          <w:rFonts w:ascii="Arial" w:hAnsi="Arial" w:cs="Arial"/>
          <w:color w:val="000000" w:themeColor="text1"/>
        </w:rPr>
      </w:pPr>
      <w:r w:rsidRPr="00B71A5C">
        <w:rPr>
          <w:rFonts w:ascii="Arial" w:hAnsi="Arial" w:cs="Arial"/>
          <w:color w:val="000000" w:themeColor="text1"/>
        </w:rPr>
        <w:lastRenderedPageBreak/>
        <w:t>Автозогсоол нь хотын орон зайн зохион байгуулалттай шууд холбоотой хөрөнгө юм. Иргэд автомашинаа зориулалтын зогсоолд байрлуулах нь нийтийн эзэмшлийн зам, явган хүний зам, талбайг зогсоол болгон ашиглах дарамтыг бууруулах, хөдөлгөөний зохион байгуулалт, явган зорчигчийн аюулгүй байдлыг сайжруулахад ач холбогдолтой.</w:t>
      </w:r>
      <w:r w:rsidR="00E604EE" w:rsidRPr="00B71A5C">
        <w:rPr>
          <w:rFonts w:ascii="Arial" w:hAnsi="Arial" w:cs="Arial"/>
          <w:color w:val="000000" w:themeColor="text1"/>
          <w:lang w:val="mn-MN"/>
        </w:rPr>
        <w:t xml:space="preserve"> </w:t>
      </w:r>
      <w:r w:rsidRPr="00B71A5C">
        <w:rPr>
          <w:rFonts w:ascii="Arial" w:hAnsi="Arial" w:cs="Arial"/>
          <w:color w:val="000000" w:themeColor="text1"/>
        </w:rPr>
        <w:t>Ийм нөхцөлд нэг талаас зориулалтын автозогсоол бий болгохыг хот байгуулалтын бодлогоор шаардаж, нөгөө талаас өрхийн хэрэглээний нэг автозогсоолыг хөрөнгө оруулалтын олон автозогсоолтой ижил нөхцөлөөр татвар</w:t>
      </w:r>
      <w:r w:rsidR="0009320D" w:rsidRPr="00B71A5C">
        <w:rPr>
          <w:rFonts w:ascii="Arial" w:hAnsi="Arial" w:cs="Arial"/>
          <w:color w:val="000000" w:themeColor="text1"/>
          <w:lang w:val="mn-MN"/>
        </w:rPr>
        <w:t xml:space="preserve"> ногдуулах</w:t>
      </w:r>
      <w:r w:rsidRPr="00B71A5C">
        <w:rPr>
          <w:rFonts w:ascii="Arial" w:hAnsi="Arial" w:cs="Arial"/>
          <w:color w:val="000000" w:themeColor="text1"/>
        </w:rPr>
        <w:t xml:space="preserve"> нь бодлогын хувьд дахин авч үзэх асуудал юм.</w:t>
      </w:r>
    </w:p>
    <w:p w14:paraId="01C33002" w14:textId="77777777" w:rsidR="00323D03" w:rsidRPr="00B71A5C" w:rsidRDefault="00323D03" w:rsidP="00E6079E">
      <w:pPr>
        <w:pStyle w:val="NoSpacing"/>
        <w:spacing w:line="360" w:lineRule="auto"/>
        <w:ind w:firstLine="720"/>
        <w:jc w:val="both"/>
        <w:rPr>
          <w:rFonts w:ascii="Arial" w:hAnsi="Arial" w:cs="Arial"/>
          <w:color w:val="000000" w:themeColor="text1"/>
        </w:rPr>
      </w:pPr>
      <w:r w:rsidRPr="00B71A5C">
        <w:rPr>
          <w:rFonts w:ascii="Arial" w:hAnsi="Arial" w:cs="Arial"/>
          <w:color w:val="000000" w:themeColor="text1"/>
        </w:rPr>
        <w:t>Олон улсын татварын тогтолцоонд ч үндсэн оршин суух болон өөрийн хэрэглээний үл хөдлөх хөрөнгийг хоёр дахь орон сууц, түрээсийн болон хөрөнгө оруулалтын зориулалттай хөрөнгөөс ялгамжтай татвар</w:t>
      </w:r>
      <w:r w:rsidR="00E604EE" w:rsidRPr="00B71A5C">
        <w:rPr>
          <w:rFonts w:ascii="Arial" w:hAnsi="Arial" w:cs="Arial"/>
          <w:color w:val="000000" w:themeColor="text1"/>
          <w:lang w:val="mn-MN"/>
        </w:rPr>
        <w:t xml:space="preserve"> авах</w:t>
      </w:r>
      <w:r w:rsidRPr="00B71A5C">
        <w:rPr>
          <w:rFonts w:ascii="Arial" w:hAnsi="Arial" w:cs="Arial"/>
          <w:color w:val="000000" w:themeColor="text1"/>
        </w:rPr>
        <w:t xml:space="preserve"> зарчим түгээмэл </w:t>
      </w:r>
      <w:r w:rsidR="0009320D" w:rsidRPr="00B71A5C">
        <w:rPr>
          <w:rFonts w:ascii="Arial" w:hAnsi="Arial" w:cs="Arial"/>
          <w:color w:val="000000" w:themeColor="text1"/>
          <w:lang w:val="mn-MN"/>
        </w:rPr>
        <w:t xml:space="preserve">хэрэгжиж </w:t>
      </w:r>
      <w:r w:rsidRPr="00B71A5C">
        <w:rPr>
          <w:rFonts w:ascii="Arial" w:hAnsi="Arial" w:cs="Arial"/>
          <w:color w:val="000000" w:themeColor="text1"/>
        </w:rPr>
        <w:t>байна. Тухайлбал, Сингапурт өмчлөгч өөрөө амьдардаг орон сууцанд хөрөнгө оруулалтын зориулалттай орон сууцнаас доогуур татварын шатлал хэрэглэж, энэхүү давуу нөхцөлийг үндсэн нэг орон сууцтай холбон хэрэгжүүлдэг</w:t>
      </w:r>
      <w:r w:rsidR="00E604EE" w:rsidRPr="00B71A5C">
        <w:rPr>
          <w:rFonts w:ascii="Arial" w:hAnsi="Arial" w:cs="Arial"/>
          <w:color w:val="000000" w:themeColor="text1"/>
          <w:lang w:val="mn-MN"/>
        </w:rPr>
        <w:t xml:space="preserve"> ажээ</w:t>
      </w:r>
      <w:r w:rsidRPr="00B71A5C">
        <w:rPr>
          <w:rFonts w:ascii="Arial" w:hAnsi="Arial" w:cs="Arial"/>
          <w:color w:val="000000" w:themeColor="text1"/>
        </w:rPr>
        <w:t>. АНУ-ын зарим мужид мөн үндсэн оршин суух сууцны татвар ногдох үнэлгээний тодорхой хэсгийг чөлөөлөх тогтолцоо үйлчил</w:t>
      </w:r>
      <w:r w:rsidR="00E604EE" w:rsidRPr="00B71A5C">
        <w:rPr>
          <w:rFonts w:ascii="Arial" w:hAnsi="Arial" w:cs="Arial"/>
          <w:color w:val="000000" w:themeColor="text1"/>
          <w:lang w:val="mn-MN"/>
        </w:rPr>
        <w:t>ж байна</w:t>
      </w:r>
      <w:r w:rsidRPr="00B71A5C">
        <w:rPr>
          <w:rFonts w:ascii="Arial" w:hAnsi="Arial" w:cs="Arial"/>
          <w:color w:val="000000" w:themeColor="text1"/>
        </w:rPr>
        <w:t>.</w:t>
      </w:r>
      <w:r w:rsidR="00E604EE" w:rsidRPr="00B71A5C">
        <w:rPr>
          <w:rFonts w:ascii="Arial" w:hAnsi="Arial" w:cs="Arial"/>
          <w:color w:val="000000" w:themeColor="text1"/>
          <w:lang w:val="mn-MN"/>
        </w:rPr>
        <w:t xml:space="preserve"> </w:t>
      </w:r>
      <w:r w:rsidRPr="00B71A5C">
        <w:rPr>
          <w:rFonts w:ascii="Arial" w:hAnsi="Arial" w:cs="Arial"/>
          <w:color w:val="000000" w:themeColor="text1"/>
        </w:rPr>
        <w:t xml:space="preserve">Эдгээр жишээ нь автозогсоолыг шууд татвараас чөлөөлдөг ижил зохицуулалт гэхээсээ илүү </w:t>
      </w:r>
      <w:r w:rsidRPr="00B71A5C">
        <w:rPr>
          <w:rStyle w:val="s1"/>
          <w:rFonts w:ascii="Arial" w:hAnsi="Arial" w:cs="Arial"/>
          <w:color w:val="000000" w:themeColor="text1"/>
        </w:rPr>
        <w:t>өрхийн үндсэн хэрэглээний хөрөнгө болон хөрөнгө оруулалтын хөрөнгийг татварын бодлогоор ялгамжтай авч үздэг нийтлэг зарчим</w:t>
      </w:r>
      <w:r w:rsidR="00E604EE" w:rsidRPr="00B71A5C">
        <w:rPr>
          <w:rStyle w:val="s1"/>
          <w:rFonts w:ascii="Arial" w:hAnsi="Arial" w:cs="Arial"/>
          <w:color w:val="000000" w:themeColor="text1"/>
          <w:lang w:val="mn-MN"/>
        </w:rPr>
        <w:t>д тулгуурлаж</w:t>
      </w:r>
      <w:r w:rsidRPr="00B71A5C">
        <w:rPr>
          <w:rFonts w:ascii="Arial" w:hAnsi="Arial" w:cs="Arial"/>
          <w:color w:val="000000" w:themeColor="text1"/>
        </w:rPr>
        <w:t xml:space="preserve"> байгааг харуул</w:t>
      </w:r>
      <w:r w:rsidR="0009320D" w:rsidRPr="00B71A5C">
        <w:rPr>
          <w:rFonts w:ascii="Arial" w:hAnsi="Arial" w:cs="Arial"/>
          <w:color w:val="000000" w:themeColor="text1"/>
          <w:lang w:val="mn-MN"/>
        </w:rPr>
        <w:t>ах бодит жишээ юм.</w:t>
      </w:r>
      <w:r w:rsidRPr="00B71A5C">
        <w:rPr>
          <w:rFonts w:ascii="Arial" w:hAnsi="Arial" w:cs="Arial"/>
          <w:color w:val="000000" w:themeColor="text1"/>
        </w:rPr>
        <w:t xml:space="preserve"> </w:t>
      </w:r>
    </w:p>
    <w:p w14:paraId="38156FC1" w14:textId="77777777" w:rsidR="00323D03" w:rsidRPr="00B71A5C" w:rsidRDefault="00323D03" w:rsidP="00C73B3E">
      <w:pPr>
        <w:pStyle w:val="NoSpacing"/>
        <w:spacing w:line="360" w:lineRule="auto"/>
        <w:ind w:firstLine="720"/>
        <w:jc w:val="both"/>
        <w:rPr>
          <w:rFonts w:ascii="Arial" w:hAnsi="Arial" w:cs="Arial"/>
          <w:color w:val="000000" w:themeColor="text1"/>
          <w:lang w:val="mn-MN"/>
        </w:rPr>
      </w:pPr>
      <w:r w:rsidRPr="00B71A5C">
        <w:rPr>
          <w:rFonts w:ascii="Arial" w:hAnsi="Arial" w:cs="Arial"/>
          <w:color w:val="000000" w:themeColor="text1"/>
        </w:rPr>
        <w:t>Автозогсоолыг бүхэлд нь татвараас чөлөөл</w:t>
      </w:r>
      <w:r w:rsidR="0009320D" w:rsidRPr="00B71A5C">
        <w:rPr>
          <w:rFonts w:ascii="Arial" w:hAnsi="Arial" w:cs="Arial"/>
          <w:color w:val="000000" w:themeColor="text1"/>
          <w:lang w:val="mn-MN"/>
        </w:rPr>
        <w:t xml:space="preserve">ж </w:t>
      </w:r>
      <w:r w:rsidRPr="00B71A5C">
        <w:rPr>
          <w:rFonts w:ascii="Arial" w:hAnsi="Arial" w:cs="Arial"/>
          <w:color w:val="000000" w:themeColor="text1"/>
        </w:rPr>
        <w:t>татварын суур</w:t>
      </w:r>
      <w:r w:rsidR="0009320D" w:rsidRPr="00B71A5C">
        <w:rPr>
          <w:rFonts w:ascii="Arial" w:hAnsi="Arial" w:cs="Arial"/>
          <w:color w:val="000000" w:themeColor="text1"/>
          <w:lang w:val="mn-MN"/>
        </w:rPr>
        <w:t>ь баазыг</w:t>
      </w:r>
      <w:r w:rsidRPr="00B71A5C">
        <w:rPr>
          <w:rFonts w:ascii="Arial" w:hAnsi="Arial" w:cs="Arial"/>
          <w:color w:val="000000" w:themeColor="text1"/>
        </w:rPr>
        <w:t xml:space="preserve"> үндэслэлгүйгээр хумих, олон үл хөдлөх хөрөнгө эзэмшигчид илүү их татварын давуу байдал бий болгох эрсдэл</w:t>
      </w:r>
      <w:r w:rsidR="0009320D" w:rsidRPr="00B71A5C">
        <w:rPr>
          <w:rFonts w:ascii="Arial" w:hAnsi="Arial" w:cs="Arial"/>
          <w:color w:val="000000" w:themeColor="text1"/>
          <w:lang w:val="mn-MN"/>
        </w:rPr>
        <w:t xml:space="preserve"> бий</w:t>
      </w:r>
      <w:r w:rsidRPr="00B71A5C">
        <w:rPr>
          <w:rFonts w:ascii="Arial" w:hAnsi="Arial" w:cs="Arial"/>
          <w:color w:val="000000" w:themeColor="text1"/>
        </w:rPr>
        <w:t xml:space="preserve">. Харин нэг иргэний өмчлөлд байгаа зөвхөн нэг автозогсоолыг чөлөөлж, хоёр дахь болон түүнээс хойших автозогсоол, хуулийн этгээдийн өмчлөлийн автозогсоолд татварыг хэвээр үлдээх нь </w:t>
      </w:r>
      <w:r w:rsidR="00E604EE" w:rsidRPr="00B71A5C">
        <w:rPr>
          <w:rFonts w:ascii="Arial" w:hAnsi="Arial" w:cs="Arial"/>
          <w:color w:val="000000" w:themeColor="text1"/>
          <w:lang w:val="mn-MN"/>
        </w:rPr>
        <w:t xml:space="preserve">дээрх зарчимд нийцнэ гэж үзэж байна. </w:t>
      </w:r>
      <w:r w:rsidRPr="00B71A5C">
        <w:rPr>
          <w:rFonts w:ascii="Arial" w:hAnsi="Arial" w:cs="Arial"/>
          <w:color w:val="000000" w:themeColor="text1"/>
        </w:rPr>
        <w:t>Иймд иргэний өмчлөлд байгаа нэг автозогсоолын зориулалттай үл хөдлөх эд хөрөнгийг татвараас чөлөөлөх зохицуулалтыг Үл хөдлөх эд хөрөнгийн албан татварын тухай хуульд тусгах практик шаардлага бий болсон гэж үзэв.</w:t>
      </w:r>
    </w:p>
    <w:p w14:paraId="296D0D58" w14:textId="77777777" w:rsidR="00323D03" w:rsidRPr="00B71A5C" w:rsidRDefault="00323D03" w:rsidP="00AE73CD">
      <w:pPr>
        <w:pStyle w:val="NoSpacing"/>
        <w:spacing w:line="360" w:lineRule="auto"/>
        <w:jc w:val="both"/>
        <w:rPr>
          <w:rFonts w:ascii="Arial" w:hAnsi="Arial" w:cs="Arial"/>
          <w:color w:val="000000" w:themeColor="text1"/>
        </w:rPr>
      </w:pPr>
    </w:p>
    <w:p w14:paraId="57A5A55C" w14:textId="77777777" w:rsidR="00323D03" w:rsidRPr="00C73B3E" w:rsidRDefault="00323D03" w:rsidP="00AE73CD">
      <w:pPr>
        <w:pStyle w:val="NoSpacing"/>
        <w:spacing w:line="360" w:lineRule="auto"/>
        <w:jc w:val="both"/>
        <w:rPr>
          <w:rStyle w:val="s1"/>
          <w:rFonts w:ascii="Arial" w:hAnsi="Arial" w:cs="Arial"/>
          <w:b/>
          <w:bCs/>
          <w:color w:val="000000" w:themeColor="text1"/>
        </w:rPr>
      </w:pPr>
      <w:r w:rsidRPr="00C73B3E">
        <w:rPr>
          <w:rStyle w:val="s1"/>
          <w:rFonts w:ascii="Arial" w:hAnsi="Arial" w:cs="Arial"/>
          <w:b/>
          <w:bCs/>
          <w:color w:val="000000" w:themeColor="text1"/>
        </w:rPr>
        <w:t>ХОЁР. ХУУЛИЙН ТӨСЛИЙН ЗОРИЛГО, ХАМРАХ ХҮРЭЭ</w:t>
      </w:r>
    </w:p>
    <w:p w14:paraId="08C5A3B3" w14:textId="77777777" w:rsidR="00323D03" w:rsidRPr="00B71A5C" w:rsidRDefault="00323D03" w:rsidP="00AE73CD">
      <w:pPr>
        <w:pStyle w:val="NoSpacing"/>
        <w:spacing w:line="360" w:lineRule="auto"/>
        <w:jc w:val="both"/>
        <w:rPr>
          <w:rFonts w:ascii="Arial" w:hAnsi="Arial" w:cs="Arial"/>
        </w:rPr>
      </w:pPr>
    </w:p>
    <w:p w14:paraId="1431C00D" w14:textId="77777777" w:rsidR="00344E5A" w:rsidRDefault="00323D03" w:rsidP="00C73B3E">
      <w:pPr>
        <w:pStyle w:val="NoSpacing"/>
        <w:spacing w:line="360" w:lineRule="auto"/>
        <w:ind w:firstLine="720"/>
        <w:jc w:val="both"/>
        <w:rPr>
          <w:rFonts w:ascii="Arial" w:hAnsi="Arial" w:cs="Arial"/>
          <w:color w:val="000000" w:themeColor="text1"/>
        </w:rPr>
      </w:pPr>
      <w:r w:rsidRPr="00B71A5C">
        <w:rPr>
          <w:rFonts w:ascii="Arial" w:hAnsi="Arial" w:cs="Arial"/>
          <w:color w:val="000000" w:themeColor="text1"/>
        </w:rPr>
        <w:t>Хуулийн төслийн зорилго нь Монгол Улсын иргэний өмчлөх эрхийн улсын бүртгэлд бүртгэлтэй автозогсоолын зориулалттай үл хөдлөх эд хөрөнгөөс нэгийг үл хөдлөх эд хөрөнгийн албан татвараас чөлөөлөх замаар өрхийн үндсэн хэрэглээтэй холбоотой татварын ачааллыг бууруулж, татварын чөлөөлөлтийг зорилтот, хязгаарлагдмал хүрээнд хэрэгжүүлэхэд оршино.</w:t>
      </w:r>
    </w:p>
    <w:p w14:paraId="2125C55F" w14:textId="53A173C2" w:rsidR="00323D03" w:rsidRPr="00B71A5C" w:rsidRDefault="00323D03" w:rsidP="00C73B3E">
      <w:pPr>
        <w:pStyle w:val="NoSpacing"/>
        <w:spacing w:line="360" w:lineRule="auto"/>
        <w:ind w:firstLine="720"/>
        <w:jc w:val="both"/>
        <w:rPr>
          <w:rFonts w:ascii="Arial" w:hAnsi="Arial" w:cs="Arial"/>
          <w:color w:val="000000" w:themeColor="text1"/>
        </w:rPr>
      </w:pPr>
      <w:r w:rsidRPr="00B71A5C">
        <w:rPr>
          <w:rFonts w:ascii="Arial" w:hAnsi="Arial" w:cs="Arial"/>
          <w:color w:val="000000" w:themeColor="text1"/>
        </w:rPr>
        <w:t>Хуулийн төслөөр:</w:t>
      </w:r>
    </w:p>
    <w:p w14:paraId="39E4CF61" w14:textId="77777777" w:rsidR="00344E5A" w:rsidRDefault="00323D03" w:rsidP="00AE73CD">
      <w:pPr>
        <w:pStyle w:val="NoSpacing"/>
        <w:numPr>
          <w:ilvl w:val="0"/>
          <w:numId w:val="30"/>
        </w:numPr>
        <w:spacing w:line="360" w:lineRule="auto"/>
        <w:jc w:val="both"/>
        <w:rPr>
          <w:rFonts w:ascii="Arial" w:hAnsi="Arial" w:cs="Arial"/>
          <w:color w:val="000000" w:themeColor="text1"/>
        </w:rPr>
      </w:pPr>
      <w:r w:rsidRPr="00B71A5C">
        <w:rPr>
          <w:rFonts w:ascii="Arial" w:hAnsi="Arial" w:cs="Arial"/>
          <w:color w:val="000000" w:themeColor="text1"/>
        </w:rPr>
        <w:t>иргэний өмчлөлд бүртгэлтэй автозогсоолын зориулалттай үл хөдлөх эд хөрөнгөөс нэгийг татвараас чөлөөлөх;</w:t>
      </w:r>
    </w:p>
    <w:p w14:paraId="6E456BB6" w14:textId="0CDDEBB9" w:rsidR="00DD0F7C" w:rsidRDefault="00323D03" w:rsidP="00AE73CD">
      <w:pPr>
        <w:pStyle w:val="NoSpacing"/>
        <w:numPr>
          <w:ilvl w:val="0"/>
          <w:numId w:val="30"/>
        </w:numPr>
        <w:spacing w:line="360" w:lineRule="auto"/>
        <w:jc w:val="both"/>
        <w:rPr>
          <w:rFonts w:ascii="Arial" w:hAnsi="Arial" w:cs="Arial"/>
          <w:color w:val="000000" w:themeColor="text1"/>
        </w:rPr>
      </w:pPr>
      <w:r w:rsidRPr="00344E5A">
        <w:rPr>
          <w:rFonts w:ascii="Arial" w:hAnsi="Arial" w:cs="Arial"/>
          <w:color w:val="000000" w:themeColor="text1"/>
        </w:rPr>
        <w:t>хоёр болон түүнээс дээш автозогсоол өмчилсөн тохиолдолд чөлөөлөлтийг зөвхөн</w:t>
      </w:r>
      <w:r w:rsidR="00B30F6F">
        <w:rPr>
          <w:rFonts w:ascii="Arial" w:hAnsi="Arial" w:cs="Arial"/>
          <w:color w:val="000000" w:themeColor="text1"/>
        </w:rPr>
        <w:t xml:space="preserve"> иргэний өөрөө сонгосон</w:t>
      </w:r>
      <w:r w:rsidRPr="00344E5A">
        <w:rPr>
          <w:rFonts w:ascii="Arial" w:hAnsi="Arial" w:cs="Arial"/>
          <w:color w:val="000000" w:themeColor="text1"/>
        </w:rPr>
        <w:t xml:space="preserve"> нэг хөрөнгөд эдлүүлэх;</w:t>
      </w:r>
    </w:p>
    <w:p w14:paraId="7760FE9E" w14:textId="77777777" w:rsidR="00DD0F7C" w:rsidRDefault="00323D03" w:rsidP="00AE73CD">
      <w:pPr>
        <w:pStyle w:val="NoSpacing"/>
        <w:numPr>
          <w:ilvl w:val="0"/>
          <w:numId w:val="30"/>
        </w:numPr>
        <w:spacing w:line="360" w:lineRule="auto"/>
        <w:jc w:val="both"/>
        <w:rPr>
          <w:rFonts w:ascii="Arial" w:hAnsi="Arial" w:cs="Arial"/>
          <w:color w:val="000000" w:themeColor="text1"/>
        </w:rPr>
      </w:pPr>
      <w:r w:rsidRPr="00DD0F7C">
        <w:rPr>
          <w:rFonts w:ascii="Arial" w:hAnsi="Arial" w:cs="Arial"/>
          <w:color w:val="000000" w:themeColor="text1"/>
        </w:rPr>
        <w:t>нэгээс бусад автозогсоолын татварыг хэвээр хадгалах;</w:t>
      </w:r>
    </w:p>
    <w:p w14:paraId="1FFB41C3" w14:textId="7235072B" w:rsidR="00323D03" w:rsidRPr="00DD0F7C" w:rsidRDefault="00323D03" w:rsidP="00AE73CD">
      <w:pPr>
        <w:pStyle w:val="NoSpacing"/>
        <w:numPr>
          <w:ilvl w:val="0"/>
          <w:numId w:val="30"/>
        </w:numPr>
        <w:spacing w:line="360" w:lineRule="auto"/>
        <w:jc w:val="both"/>
        <w:rPr>
          <w:rFonts w:ascii="Arial" w:hAnsi="Arial" w:cs="Arial"/>
          <w:color w:val="000000" w:themeColor="text1"/>
        </w:rPr>
      </w:pPr>
      <w:r w:rsidRPr="00DD0F7C">
        <w:rPr>
          <w:rFonts w:ascii="Arial" w:hAnsi="Arial" w:cs="Arial"/>
          <w:color w:val="000000" w:themeColor="text1"/>
        </w:rPr>
        <w:t>хуулийн этгээдийн өмчлөлд байгаа автозогсоолыг чөлөөлөлтөд хамруулахгүй байх</w:t>
      </w:r>
      <w:r w:rsidRPr="00DD0F7C">
        <w:rPr>
          <w:rFonts w:ascii="Arial" w:hAnsi="Arial" w:cs="Arial"/>
          <w:color w:val="000000" w:themeColor="text1"/>
          <w:lang w:val="mn-MN"/>
        </w:rPr>
        <w:t xml:space="preserve"> </w:t>
      </w:r>
      <w:r w:rsidRPr="00DD0F7C">
        <w:rPr>
          <w:rFonts w:ascii="Arial" w:hAnsi="Arial" w:cs="Arial"/>
          <w:color w:val="000000" w:themeColor="text1"/>
        </w:rPr>
        <w:t>харилцааг зохицуулна.</w:t>
      </w:r>
    </w:p>
    <w:p w14:paraId="0516929C" w14:textId="42ACA2DD" w:rsidR="00323D03" w:rsidRPr="00B71A5C" w:rsidRDefault="00323D03" w:rsidP="00DD0F7C">
      <w:pPr>
        <w:pStyle w:val="NoSpacing"/>
        <w:spacing w:line="360" w:lineRule="auto"/>
        <w:ind w:firstLine="720"/>
        <w:jc w:val="both"/>
        <w:rPr>
          <w:rFonts w:ascii="Arial" w:hAnsi="Arial" w:cs="Arial"/>
          <w:color w:val="000000" w:themeColor="text1"/>
        </w:rPr>
      </w:pPr>
      <w:r w:rsidRPr="00B71A5C">
        <w:rPr>
          <w:rFonts w:ascii="Arial" w:hAnsi="Arial" w:cs="Arial"/>
          <w:color w:val="000000" w:themeColor="text1"/>
        </w:rPr>
        <w:t>Ингэснээр автозогсоолыг нийтээр нь татвараас чөлөөлөх бус, иргэний нэг хөрөнгөөр хязгаарласан зорилтот зохицуулалт бий болно.</w:t>
      </w:r>
    </w:p>
    <w:p w14:paraId="4E032A10" w14:textId="77777777" w:rsidR="00323D03" w:rsidRPr="00B71A5C" w:rsidRDefault="00323D03" w:rsidP="00AE73CD">
      <w:pPr>
        <w:pStyle w:val="NoSpacing"/>
        <w:spacing w:line="360" w:lineRule="auto"/>
        <w:jc w:val="both"/>
        <w:rPr>
          <w:rFonts w:ascii="Arial" w:hAnsi="Arial" w:cs="Arial"/>
          <w:color w:val="000000" w:themeColor="text1"/>
        </w:rPr>
      </w:pPr>
    </w:p>
    <w:p w14:paraId="6A7174E9" w14:textId="77777777" w:rsidR="00323D03" w:rsidRPr="00DD0F7C" w:rsidRDefault="00323D03" w:rsidP="00AE73CD">
      <w:pPr>
        <w:pStyle w:val="NoSpacing"/>
        <w:spacing w:line="360" w:lineRule="auto"/>
        <w:jc w:val="both"/>
        <w:rPr>
          <w:rStyle w:val="s1"/>
          <w:rFonts w:ascii="Arial" w:hAnsi="Arial" w:cs="Arial"/>
          <w:b/>
          <w:bCs/>
          <w:color w:val="000000" w:themeColor="text1"/>
        </w:rPr>
      </w:pPr>
      <w:r w:rsidRPr="00DD0F7C">
        <w:rPr>
          <w:rStyle w:val="s1"/>
          <w:rFonts w:ascii="Arial" w:hAnsi="Arial" w:cs="Arial"/>
          <w:b/>
          <w:bCs/>
          <w:color w:val="000000" w:themeColor="text1"/>
        </w:rPr>
        <w:t>ГУРАВ. ХУУЛИЙН ТӨСЛИЙН ҮР ДАГАВАР</w:t>
      </w:r>
    </w:p>
    <w:p w14:paraId="1D9F0B54" w14:textId="77777777" w:rsidR="00323D03" w:rsidRPr="00B71A5C" w:rsidRDefault="00323D03" w:rsidP="00AE73CD">
      <w:pPr>
        <w:pStyle w:val="NoSpacing"/>
        <w:spacing w:line="360" w:lineRule="auto"/>
        <w:jc w:val="both"/>
        <w:rPr>
          <w:rFonts w:ascii="Arial" w:hAnsi="Arial" w:cs="Arial"/>
        </w:rPr>
      </w:pPr>
    </w:p>
    <w:p w14:paraId="79825294" w14:textId="77777777" w:rsidR="00323D03" w:rsidRPr="00B71A5C" w:rsidRDefault="00323D03" w:rsidP="00DD0F7C">
      <w:pPr>
        <w:pStyle w:val="NoSpacing"/>
        <w:spacing w:line="360" w:lineRule="auto"/>
        <w:ind w:firstLine="720"/>
        <w:jc w:val="both"/>
        <w:rPr>
          <w:rFonts w:ascii="Arial" w:hAnsi="Arial" w:cs="Arial"/>
          <w:color w:val="000000" w:themeColor="text1"/>
        </w:rPr>
      </w:pPr>
      <w:r w:rsidRPr="00B71A5C">
        <w:rPr>
          <w:rFonts w:ascii="Arial" w:hAnsi="Arial" w:cs="Arial"/>
          <w:color w:val="000000" w:themeColor="text1"/>
        </w:rPr>
        <w:t>Хуулийн төсөл батлагдсанаар иргэний өмчлөлд байгаа нэг автозогсоолыг үл хөдлөх эд хөрөнгийн албан татвараас чөлөөлөх эрх зүйн үндэс бүрдэнэ.</w:t>
      </w:r>
      <w:r w:rsidR="00700413" w:rsidRPr="00B71A5C">
        <w:rPr>
          <w:rFonts w:ascii="Arial" w:hAnsi="Arial" w:cs="Arial"/>
          <w:color w:val="000000" w:themeColor="text1"/>
          <w:lang w:val="mn-MN"/>
        </w:rPr>
        <w:t xml:space="preserve"> </w:t>
      </w:r>
      <w:r w:rsidRPr="00B71A5C">
        <w:rPr>
          <w:rFonts w:ascii="Arial" w:hAnsi="Arial" w:cs="Arial"/>
          <w:color w:val="000000" w:themeColor="text1"/>
        </w:rPr>
        <w:t>Татварын ерөнхий газрын урьдчилсан тооцоогоор 57,453 автозогсоол чөлөөлөлтөд хамрагдаж, иргэдэд ногдох татварын ногдол 20.8 тэрбум төгрөгөөр буюу 87 хувиар буурахаар байна.</w:t>
      </w:r>
    </w:p>
    <w:p w14:paraId="17A6F965" w14:textId="502DF265" w:rsidR="00323D03" w:rsidRPr="00B71A5C" w:rsidRDefault="00323D03" w:rsidP="00A44AC5">
      <w:pPr>
        <w:pStyle w:val="NoSpacing"/>
        <w:spacing w:line="360" w:lineRule="auto"/>
        <w:ind w:firstLine="720"/>
        <w:jc w:val="both"/>
        <w:rPr>
          <w:rFonts w:ascii="Arial" w:hAnsi="Arial" w:cs="Arial"/>
          <w:color w:val="000000" w:themeColor="text1"/>
        </w:rPr>
      </w:pPr>
      <w:r w:rsidRPr="00B71A5C">
        <w:rPr>
          <w:rFonts w:ascii="Arial" w:hAnsi="Arial" w:cs="Arial"/>
          <w:color w:val="000000" w:themeColor="text1"/>
        </w:rPr>
        <w:t xml:space="preserve">Чөлөөлөлт нь бүх автозогсоолд хамаарахгүй. Иргэний хоёр дахь болон түүнээс </w:t>
      </w:r>
      <w:r w:rsidR="00700413" w:rsidRPr="00B71A5C">
        <w:rPr>
          <w:rFonts w:ascii="Arial" w:hAnsi="Arial" w:cs="Arial"/>
          <w:color w:val="000000" w:themeColor="text1"/>
          <w:lang w:val="mn-MN"/>
        </w:rPr>
        <w:t>дээш тооны</w:t>
      </w:r>
      <w:r w:rsidRPr="00B71A5C">
        <w:rPr>
          <w:rFonts w:ascii="Arial" w:hAnsi="Arial" w:cs="Arial"/>
          <w:color w:val="000000" w:themeColor="text1"/>
        </w:rPr>
        <w:t xml:space="preserve"> автозогсоол, хуулийн этгээдийн өмчлөлд байгаа автозогсоолын татвар хэвээр үлдэх тул татварын суурийг бүхэлд нь чөлөөлөхгүйгээр </w:t>
      </w:r>
      <w:r w:rsidR="00070FC8">
        <w:rPr>
          <w:rFonts w:ascii="Arial" w:hAnsi="Arial" w:cs="Arial"/>
          <w:color w:val="000000" w:themeColor="text1"/>
        </w:rPr>
        <w:t xml:space="preserve">иргэний </w:t>
      </w:r>
      <w:r w:rsidRPr="00B71A5C">
        <w:rPr>
          <w:rFonts w:ascii="Arial" w:hAnsi="Arial" w:cs="Arial"/>
          <w:color w:val="000000" w:themeColor="text1"/>
        </w:rPr>
        <w:t>үндсэн хэрэглээнд чиглэсэн дэмжлэг үзүүлэх боломж бүрдэнэ.</w:t>
      </w:r>
      <w:r w:rsidR="00700413" w:rsidRPr="00B71A5C">
        <w:rPr>
          <w:rFonts w:ascii="Arial" w:hAnsi="Arial" w:cs="Arial"/>
          <w:color w:val="000000" w:themeColor="text1"/>
          <w:lang w:val="mn-MN"/>
        </w:rPr>
        <w:t xml:space="preserve"> </w:t>
      </w:r>
      <w:r w:rsidRPr="00B71A5C">
        <w:rPr>
          <w:rFonts w:ascii="Arial" w:hAnsi="Arial" w:cs="Arial"/>
          <w:color w:val="000000" w:themeColor="text1"/>
        </w:rPr>
        <w:t xml:space="preserve">Хуулийн төсөл нь нэг автозогсоол эзэмшдэг </w:t>
      </w:r>
      <w:r w:rsidR="00070FC8">
        <w:rPr>
          <w:rFonts w:ascii="Arial" w:hAnsi="Arial" w:cs="Arial"/>
          <w:color w:val="000000" w:themeColor="text1"/>
        </w:rPr>
        <w:t>иргэн</w:t>
      </w:r>
      <w:r w:rsidRPr="00B71A5C">
        <w:rPr>
          <w:rFonts w:ascii="Arial" w:hAnsi="Arial" w:cs="Arial"/>
          <w:color w:val="000000" w:themeColor="text1"/>
        </w:rPr>
        <w:t xml:space="preserve"> болон олон автозогсоол эзэмшдэг хөрөнгө оруулагчийг татварын бодлогын хувьд ялгамжтай авч үзэх суурь зарчмыг бий болгоно.</w:t>
      </w:r>
    </w:p>
    <w:p w14:paraId="7BBA5474" w14:textId="0DB8DD18" w:rsidR="00323D03" w:rsidRPr="00B71A5C" w:rsidRDefault="00323D03" w:rsidP="00070FC8">
      <w:pPr>
        <w:pStyle w:val="NoSpacing"/>
        <w:spacing w:line="360" w:lineRule="auto"/>
        <w:ind w:firstLine="720"/>
        <w:jc w:val="both"/>
        <w:rPr>
          <w:rFonts w:ascii="Arial" w:hAnsi="Arial" w:cs="Arial"/>
          <w:color w:val="000000" w:themeColor="text1"/>
        </w:rPr>
      </w:pPr>
      <w:r w:rsidRPr="00B71A5C">
        <w:rPr>
          <w:rFonts w:ascii="Arial" w:hAnsi="Arial" w:cs="Arial"/>
          <w:color w:val="000000" w:themeColor="text1"/>
        </w:rPr>
        <w:lastRenderedPageBreak/>
        <w:t>Мөн зориулалтын автозогсоолын ашиглалтыг дэмжих нь нийтийн эзэмшлийн зам, явган хүний зам, талбайг зориулалтын бусаар зогсоолд ашиглах дарамтыг бууруулах хот байгуулалтын бодлоготой нийцэх боломжтой.</w:t>
      </w:r>
      <w:r w:rsidR="00700413" w:rsidRPr="00B71A5C">
        <w:rPr>
          <w:rFonts w:ascii="Arial" w:hAnsi="Arial" w:cs="Arial"/>
          <w:color w:val="000000" w:themeColor="text1"/>
          <w:lang w:val="mn-MN"/>
        </w:rPr>
        <w:t xml:space="preserve"> </w:t>
      </w:r>
    </w:p>
    <w:p w14:paraId="3646F242" w14:textId="77777777" w:rsidR="00323D03" w:rsidRPr="00B71A5C" w:rsidRDefault="00323D03" w:rsidP="00AE73CD">
      <w:pPr>
        <w:pStyle w:val="NoSpacing"/>
        <w:spacing w:line="360" w:lineRule="auto"/>
        <w:jc w:val="both"/>
        <w:rPr>
          <w:rFonts w:ascii="Arial" w:hAnsi="Arial" w:cs="Arial"/>
          <w:color w:val="000000" w:themeColor="text1"/>
        </w:rPr>
      </w:pPr>
    </w:p>
    <w:p w14:paraId="5AC89B3A" w14:textId="77777777" w:rsidR="00323D03" w:rsidRPr="00070FC8" w:rsidRDefault="00323D03" w:rsidP="00AE73CD">
      <w:pPr>
        <w:pStyle w:val="NoSpacing"/>
        <w:spacing w:line="360" w:lineRule="auto"/>
        <w:jc w:val="both"/>
        <w:rPr>
          <w:rStyle w:val="s1"/>
          <w:rFonts w:ascii="Arial" w:hAnsi="Arial" w:cs="Arial"/>
          <w:b/>
          <w:bCs/>
          <w:color w:val="000000" w:themeColor="text1"/>
        </w:rPr>
      </w:pPr>
      <w:r w:rsidRPr="00070FC8">
        <w:rPr>
          <w:rStyle w:val="s1"/>
          <w:rFonts w:ascii="Arial" w:hAnsi="Arial" w:cs="Arial"/>
          <w:b/>
          <w:bCs/>
          <w:color w:val="000000" w:themeColor="text1"/>
        </w:rPr>
        <w:t>ДӨРӨВ. ХУУЛИЙН ТӨСӨЛ БУСАД ХУУЛЬ ТОГТООМЖТОЙ УЯЛДАХ НЬ</w:t>
      </w:r>
    </w:p>
    <w:p w14:paraId="5CF7E453" w14:textId="77777777" w:rsidR="00323D03" w:rsidRPr="00B71A5C" w:rsidRDefault="00323D03" w:rsidP="00AE73CD">
      <w:pPr>
        <w:pStyle w:val="NoSpacing"/>
        <w:spacing w:line="360" w:lineRule="auto"/>
        <w:jc w:val="both"/>
        <w:rPr>
          <w:rFonts w:ascii="Arial" w:hAnsi="Arial" w:cs="Arial"/>
        </w:rPr>
      </w:pPr>
    </w:p>
    <w:p w14:paraId="2CFF1F57" w14:textId="77777777" w:rsidR="00323D03" w:rsidRPr="00B71A5C" w:rsidRDefault="00323D03" w:rsidP="00070FC8">
      <w:pPr>
        <w:pStyle w:val="NoSpacing"/>
        <w:spacing w:line="360" w:lineRule="auto"/>
        <w:ind w:firstLine="720"/>
        <w:jc w:val="both"/>
        <w:rPr>
          <w:rFonts w:ascii="Arial" w:hAnsi="Arial" w:cs="Arial"/>
          <w:color w:val="000000" w:themeColor="text1"/>
        </w:rPr>
      </w:pPr>
      <w:r w:rsidRPr="00B71A5C">
        <w:rPr>
          <w:rFonts w:ascii="Arial" w:hAnsi="Arial" w:cs="Arial"/>
          <w:color w:val="000000" w:themeColor="text1"/>
        </w:rPr>
        <w:t>Хуулийн төсөл нь Монгол Улсын Үндсэн хууль, Иргэний хууль, Татварын ерөнхий хууль, Үл хөдлөх эд хөрөнгийн албан татварын тухай хууль болон эд хөрөнгийн эрхийн улсын бүртгэлийн холбогдох хууль тогтоомжтой уялдан хэрэгжинэ.</w:t>
      </w:r>
    </w:p>
    <w:p w14:paraId="5262289E" w14:textId="77777777" w:rsidR="00323D03" w:rsidRPr="00B71A5C" w:rsidRDefault="00323D03" w:rsidP="00EC33EE">
      <w:pPr>
        <w:pStyle w:val="NoSpacing"/>
        <w:spacing w:line="360" w:lineRule="auto"/>
        <w:ind w:firstLine="720"/>
        <w:jc w:val="both"/>
        <w:rPr>
          <w:rFonts w:ascii="Arial" w:hAnsi="Arial" w:cs="Arial"/>
          <w:color w:val="000000" w:themeColor="text1"/>
        </w:rPr>
      </w:pPr>
      <w:r w:rsidRPr="00B71A5C">
        <w:rPr>
          <w:rFonts w:ascii="Arial" w:hAnsi="Arial" w:cs="Arial"/>
          <w:color w:val="000000" w:themeColor="text1"/>
        </w:rPr>
        <w:t>Хууль батлагдсан тохиолдолд татварын болон улсын бүртгэлийн мэдээллийн санг уялдуулах замаар тухайн иргэний өмчлөлд байгаа автозогсоолын тоог тодорхойлох, нэг хөрөнгөд чөлөөлөлт эдлүүлэх, давхар чөлөөлөлт үүсэхээс сэргийлэх зохион байгуулалтын зохицуулалт шаардлагатай.</w:t>
      </w:r>
    </w:p>
    <w:p w14:paraId="1ABD1157" w14:textId="77777777" w:rsidR="00323D03" w:rsidRPr="00B71A5C" w:rsidRDefault="00323D03" w:rsidP="00EC33EE">
      <w:pPr>
        <w:pStyle w:val="NoSpacing"/>
        <w:spacing w:line="360" w:lineRule="auto"/>
        <w:ind w:firstLine="720"/>
        <w:jc w:val="both"/>
        <w:rPr>
          <w:rFonts w:ascii="Arial" w:hAnsi="Arial" w:cs="Arial"/>
          <w:color w:val="000000" w:themeColor="text1"/>
        </w:rPr>
      </w:pPr>
      <w:r w:rsidRPr="00B71A5C">
        <w:rPr>
          <w:rFonts w:ascii="Arial" w:hAnsi="Arial" w:cs="Arial"/>
          <w:color w:val="000000" w:themeColor="text1"/>
        </w:rPr>
        <w:t>Хуулийн төслийн үр нөлөөний үнэлгээ, зардлын тооцоо болон хэрэгжилтийн бэлтгэл ажлын хүрээнд бусад хууль тогтоомжид нэмэлт, өөрчлөлт оруулах шаардлага байгаа эсэхийг эцэслэн тодорхойлно.</w:t>
      </w:r>
    </w:p>
    <w:p w14:paraId="624EE536" w14:textId="77777777" w:rsidR="00175827" w:rsidRPr="00B71A5C" w:rsidRDefault="00175827" w:rsidP="00AE73CD">
      <w:pPr>
        <w:pStyle w:val="NoSpacing"/>
        <w:spacing w:line="360" w:lineRule="auto"/>
        <w:jc w:val="both"/>
        <w:rPr>
          <w:rFonts w:ascii="Arial" w:eastAsia="Times New Roman" w:hAnsi="Arial" w:cs="Arial"/>
          <w:kern w:val="0"/>
          <w14:ligatures w14:val="none"/>
        </w:rPr>
      </w:pPr>
    </w:p>
    <w:p w14:paraId="3C4C4394" w14:textId="21CEC0F6" w:rsidR="003D62F4" w:rsidRPr="00B71A5C" w:rsidRDefault="001423D0" w:rsidP="007F6C4C">
      <w:pPr>
        <w:pStyle w:val="NoSpacing"/>
        <w:spacing w:line="360" w:lineRule="auto"/>
        <w:jc w:val="center"/>
        <w:rPr>
          <w:rFonts w:ascii="Arial" w:hAnsi="Arial" w:cs="Arial"/>
          <w:i/>
          <w:iCs/>
        </w:rPr>
      </w:pPr>
      <w:r w:rsidRPr="00B71A5C">
        <w:rPr>
          <w:rFonts w:ascii="Arial" w:eastAsia="Times New Roman" w:hAnsi="Arial" w:cs="Arial"/>
          <w:color w:val="000000"/>
        </w:rPr>
        <w:t>------оОо------</w:t>
      </w:r>
    </w:p>
    <w:p w14:paraId="54C967BF" w14:textId="77777777" w:rsidR="00E9029B" w:rsidRPr="00B71A5C" w:rsidRDefault="00E9029B" w:rsidP="00B71A5C">
      <w:pPr>
        <w:pStyle w:val="NoSpacing"/>
        <w:spacing w:line="360" w:lineRule="auto"/>
        <w:rPr>
          <w:rFonts w:ascii="Arial" w:hAnsi="Arial" w:cs="Arial"/>
          <w:lang w:val="mn-MN"/>
        </w:rPr>
      </w:pPr>
    </w:p>
    <w:sectPr w:rsidR="00E9029B" w:rsidRPr="00B71A5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872C9"/>
    <w:multiLevelType w:val="multilevel"/>
    <w:tmpl w:val="BA02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473033"/>
    <w:multiLevelType w:val="multilevel"/>
    <w:tmpl w:val="A9F83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AB2CF4"/>
    <w:multiLevelType w:val="multilevel"/>
    <w:tmpl w:val="A628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D539FD"/>
    <w:multiLevelType w:val="multilevel"/>
    <w:tmpl w:val="A882E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0039BD"/>
    <w:multiLevelType w:val="hybridMultilevel"/>
    <w:tmpl w:val="EBAA73CC"/>
    <w:lvl w:ilvl="0" w:tplc="360A782E">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5" w15:restartNumberingAfterBreak="0">
    <w:nsid w:val="26A37957"/>
    <w:multiLevelType w:val="multilevel"/>
    <w:tmpl w:val="83D6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C161CD"/>
    <w:multiLevelType w:val="multilevel"/>
    <w:tmpl w:val="6C02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CD1D80"/>
    <w:multiLevelType w:val="multilevel"/>
    <w:tmpl w:val="F3FA7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E54845"/>
    <w:multiLevelType w:val="hybridMultilevel"/>
    <w:tmpl w:val="7830420E"/>
    <w:lvl w:ilvl="0" w:tplc="E214AB6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D63AEB"/>
    <w:multiLevelType w:val="hybridMultilevel"/>
    <w:tmpl w:val="D3225024"/>
    <w:lvl w:ilvl="0" w:tplc="43FC6D98">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9074DE"/>
    <w:multiLevelType w:val="hybridMultilevel"/>
    <w:tmpl w:val="D602AF26"/>
    <w:lvl w:ilvl="0" w:tplc="13563FF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397DFD"/>
    <w:multiLevelType w:val="multilevel"/>
    <w:tmpl w:val="446E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F406E4"/>
    <w:multiLevelType w:val="multilevel"/>
    <w:tmpl w:val="094E3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2129F3"/>
    <w:multiLevelType w:val="hybridMultilevel"/>
    <w:tmpl w:val="02C6C8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E06270E"/>
    <w:multiLevelType w:val="multilevel"/>
    <w:tmpl w:val="F56E2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791298"/>
    <w:multiLevelType w:val="hybridMultilevel"/>
    <w:tmpl w:val="2BD261E6"/>
    <w:lvl w:ilvl="0" w:tplc="FFDA14CC">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2152BD"/>
    <w:multiLevelType w:val="multilevel"/>
    <w:tmpl w:val="DF36B600"/>
    <w:lvl w:ilvl="0">
      <w:start w:val="1"/>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7" w15:restartNumberingAfterBreak="0">
    <w:nsid w:val="48E71A8E"/>
    <w:multiLevelType w:val="multilevel"/>
    <w:tmpl w:val="E8CEA4B8"/>
    <w:lvl w:ilvl="0">
      <w:start w:val="1"/>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8" w15:restartNumberingAfterBreak="0">
    <w:nsid w:val="4E8C1136"/>
    <w:multiLevelType w:val="multilevel"/>
    <w:tmpl w:val="FD08E744"/>
    <w:lvl w:ilvl="0">
      <w:start w:val="1"/>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9" w15:restartNumberingAfterBreak="0">
    <w:nsid w:val="514A5D3D"/>
    <w:multiLevelType w:val="multilevel"/>
    <w:tmpl w:val="6382F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077883"/>
    <w:multiLevelType w:val="multilevel"/>
    <w:tmpl w:val="1722E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6B5EDB"/>
    <w:multiLevelType w:val="multilevel"/>
    <w:tmpl w:val="944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FA0F1C"/>
    <w:multiLevelType w:val="multilevel"/>
    <w:tmpl w:val="8C18F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9F527A"/>
    <w:multiLevelType w:val="hybridMultilevel"/>
    <w:tmpl w:val="AEBCCE88"/>
    <w:lvl w:ilvl="0" w:tplc="CF6ACD4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CA760E"/>
    <w:multiLevelType w:val="multilevel"/>
    <w:tmpl w:val="9C4A6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5D55FA"/>
    <w:multiLevelType w:val="hybridMultilevel"/>
    <w:tmpl w:val="081ED778"/>
    <w:lvl w:ilvl="0" w:tplc="FE4EC51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CB67FD"/>
    <w:multiLevelType w:val="multilevel"/>
    <w:tmpl w:val="663C8E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0418F0"/>
    <w:multiLevelType w:val="hybridMultilevel"/>
    <w:tmpl w:val="DD547ECA"/>
    <w:lvl w:ilvl="0" w:tplc="132ABAB2">
      <w:start w:val="2"/>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8" w15:restartNumberingAfterBreak="0">
    <w:nsid w:val="7A4F70F0"/>
    <w:multiLevelType w:val="multilevel"/>
    <w:tmpl w:val="F27AE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AE28B3"/>
    <w:multiLevelType w:val="multilevel"/>
    <w:tmpl w:val="3C3AC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0196796">
    <w:abstractNumId w:val="14"/>
  </w:num>
  <w:num w:numId="2" w16cid:durableId="1767380246">
    <w:abstractNumId w:val="26"/>
  </w:num>
  <w:num w:numId="3" w16cid:durableId="1683971437">
    <w:abstractNumId w:val="1"/>
  </w:num>
  <w:num w:numId="4" w16cid:durableId="1964341398">
    <w:abstractNumId w:val="21"/>
  </w:num>
  <w:num w:numId="5" w16cid:durableId="332534738">
    <w:abstractNumId w:val="4"/>
  </w:num>
  <w:num w:numId="6" w16cid:durableId="1884172250">
    <w:abstractNumId w:val="8"/>
  </w:num>
  <w:num w:numId="7" w16cid:durableId="472917584">
    <w:abstractNumId w:val="29"/>
  </w:num>
  <w:num w:numId="8" w16cid:durableId="2124958125">
    <w:abstractNumId w:val="28"/>
  </w:num>
  <w:num w:numId="9" w16cid:durableId="1231573891">
    <w:abstractNumId w:val="16"/>
  </w:num>
  <w:num w:numId="10" w16cid:durableId="854879830">
    <w:abstractNumId w:val="9"/>
  </w:num>
  <w:num w:numId="11" w16cid:durableId="1853252728">
    <w:abstractNumId w:val="10"/>
  </w:num>
  <w:num w:numId="12" w16cid:durableId="1746535259">
    <w:abstractNumId w:val="19"/>
  </w:num>
  <w:num w:numId="13" w16cid:durableId="786244352">
    <w:abstractNumId w:val="11"/>
  </w:num>
  <w:num w:numId="14" w16cid:durableId="1531920813">
    <w:abstractNumId w:val="6"/>
  </w:num>
  <w:num w:numId="15" w16cid:durableId="1265336218">
    <w:abstractNumId w:val="0"/>
  </w:num>
  <w:num w:numId="16" w16cid:durableId="111557867">
    <w:abstractNumId w:val="12"/>
  </w:num>
  <w:num w:numId="17" w16cid:durableId="317542461">
    <w:abstractNumId w:val="7"/>
  </w:num>
  <w:num w:numId="18" w16cid:durableId="2117172181">
    <w:abstractNumId w:val="24"/>
  </w:num>
  <w:num w:numId="19" w16cid:durableId="1453280648">
    <w:abstractNumId w:val="22"/>
  </w:num>
  <w:num w:numId="20" w16cid:durableId="868758031">
    <w:abstractNumId w:val="3"/>
  </w:num>
  <w:num w:numId="21" w16cid:durableId="70009913">
    <w:abstractNumId w:val="15"/>
  </w:num>
  <w:num w:numId="22" w16cid:durableId="1847205267">
    <w:abstractNumId w:val="20"/>
  </w:num>
  <w:num w:numId="23" w16cid:durableId="2048941906">
    <w:abstractNumId w:val="27"/>
  </w:num>
  <w:num w:numId="24" w16cid:durableId="984164098">
    <w:abstractNumId w:val="5"/>
  </w:num>
  <w:num w:numId="25" w16cid:durableId="1232812051">
    <w:abstractNumId w:val="17"/>
  </w:num>
  <w:num w:numId="26" w16cid:durableId="384721889">
    <w:abstractNumId w:val="25"/>
  </w:num>
  <w:num w:numId="27" w16cid:durableId="563300439">
    <w:abstractNumId w:val="2"/>
  </w:num>
  <w:num w:numId="28" w16cid:durableId="1294480092">
    <w:abstractNumId w:val="18"/>
  </w:num>
  <w:num w:numId="29" w16cid:durableId="1376008524">
    <w:abstractNumId w:val="23"/>
  </w:num>
  <w:num w:numId="30" w16cid:durableId="20129482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AD3"/>
    <w:rsid w:val="00070FC8"/>
    <w:rsid w:val="00076BF0"/>
    <w:rsid w:val="000816C2"/>
    <w:rsid w:val="0009320D"/>
    <w:rsid w:val="000E7059"/>
    <w:rsid w:val="001423D0"/>
    <w:rsid w:val="00175827"/>
    <w:rsid w:val="0017664C"/>
    <w:rsid w:val="001C16D3"/>
    <w:rsid w:val="00265764"/>
    <w:rsid w:val="00273FBF"/>
    <w:rsid w:val="002A6D9D"/>
    <w:rsid w:val="002D1FDD"/>
    <w:rsid w:val="00323D03"/>
    <w:rsid w:val="00344E5A"/>
    <w:rsid w:val="003D62F4"/>
    <w:rsid w:val="00404C5A"/>
    <w:rsid w:val="00481E41"/>
    <w:rsid w:val="004A77E2"/>
    <w:rsid w:val="00522E9F"/>
    <w:rsid w:val="0057187F"/>
    <w:rsid w:val="005C4CF7"/>
    <w:rsid w:val="0062511C"/>
    <w:rsid w:val="006379F9"/>
    <w:rsid w:val="00700413"/>
    <w:rsid w:val="007F6C4C"/>
    <w:rsid w:val="00832C4A"/>
    <w:rsid w:val="00844E3E"/>
    <w:rsid w:val="008D11CB"/>
    <w:rsid w:val="008E1352"/>
    <w:rsid w:val="008F38F9"/>
    <w:rsid w:val="00940AD3"/>
    <w:rsid w:val="009441A8"/>
    <w:rsid w:val="009C009F"/>
    <w:rsid w:val="009D3EB3"/>
    <w:rsid w:val="00A41E8A"/>
    <w:rsid w:val="00A44AC5"/>
    <w:rsid w:val="00A91F81"/>
    <w:rsid w:val="00AE73CD"/>
    <w:rsid w:val="00B30F6F"/>
    <w:rsid w:val="00B3285E"/>
    <w:rsid w:val="00B34DEA"/>
    <w:rsid w:val="00B71A5C"/>
    <w:rsid w:val="00BB3853"/>
    <w:rsid w:val="00BD492B"/>
    <w:rsid w:val="00C73B3E"/>
    <w:rsid w:val="00CA07CA"/>
    <w:rsid w:val="00CA0918"/>
    <w:rsid w:val="00CB7E9A"/>
    <w:rsid w:val="00D63DD9"/>
    <w:rsid w:val="00DB353A"/>
    <w:rsid w:val="00DC1A86"/>
    <w:rsid w:val="00DC6142"/>
    <w:rsid w:val="00DD0F7C"/>
    <w:rsid w:val="00DF2C49"/>
    <w:rsid w:val="00E32F6E"/>
    <w:rsid w:val="00E57E79"/>
    <w:rsid w:val="00E604EE"/>
    <w:rsid w:val="00E6079E"/>
    <w:rsid w:val="00E81B05"/>
    <w:rsid w:val="00E9029B"/>
    <w:rsid w:val="00EC33EE"/>
    <w:rsid w:val="00F237D5"/>
    <w:rsid w:val="00F566EA"/>
    <w:rsid w:val="00F8677F"/>
    <w:rsid w:val="00FA7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C3EE9"/>
  <w15:chartTrackingRefBased/>
  <w15:docId w15:val="{A9161E19-D809-2C41-8819-766C5FCCF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705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816C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5C4CF7"/>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940AD3"/>
    <w:pPr>
      <w:spacing w:before="100" w:beforeAutospacing="1" w:after="100" w:afterAutospacing="1"/>
    </w:pPr>
    <w:rPr>
      <w:rFonts w:ascii="Times New Roman" w:eastAsia="Times New Roman" w:hAnsi="Times New Roman" w:cs="Times New Roman"/>
      <w:kern w:val="0"/>
      <w14:ligatures w14:val="none"/>
    </w:rPr>
  </w:style>
  <w:style w:type="paragraph" w:customStyle="1" w:styleId="p2">
    <w:name w:val="p2"/>
    <w:basedOn w:val="Normal"/>
    <w:rsid w:val="00940AD3"/>
    <w:pPr>
      <w:spacing w:before="100" w:beforeAutospacing="1" w:after="100" w:afterAutospacing="1"/>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940AD3"/>
    <w:pPr>
      <w:ind w:left="720"/>
      <w:contextualSpacing/>
    </w:pPr>
  </w:style>
  <w:style w:type="paragraph" w:customStyle="1" w:styleId="p3">
    <w:name w:val="p3"/>
    <w:basedOn w:val="Normal"/>
    <w:rsid w:val="005C4CF7"/>
    <w:pPr>
      <w:spacing w:before="100" w:beforeAutospacing="1" w:after="100" w:afterAutospacing="1"/>
    </w:pPr>
    <w:rPr>
      <w:rFonts w:ascii="Times New Roman" w:eastAsia="Times New Roman" w:hAnsi="Times New Roman" w:cs="Times New Roman"/>
      <w:kern w:val="0"/>
      <w14:ligatures w14:val="none"/>
    </w:rPr>
  </w:style>
  <w:style w:type="character" w:customStyle="1" w:styleId="Heading3Char">
    <w:name w:val="Heading 3 Char"/>
    <w:basedOn w:val="DefaultParagraphFont"/>
    <w:link w:val="Heading3"/>
    <w:uiPriority w:val="9"/>
    <w:rsid w:val="005C4CF7"/>
    <w:rPr>
      <w:rFonts w:ascii="Times New Roman" w:eastAsia="Times New Roman" w:hAnsi="Times New Roman" w:cs="Times New Roman"/>
      <w:b/>
      <w:bCs/>
      <w:kern w:val="0"/>
      <w:sz w:val="27"/>
      <w:szCs w:val="27"/>
      <w14:ligatures w14:val="none"/>
    </w:rPr>
  </w:style>
  <w:style w:type="character" w:customStyle="1" w:styleId="s1">
    <w:name w:val="s1"/>
    <w:basedOn w:val="DefaultParagraphFont"/>
    <w:rsid w:val="005C4CF7"/>
  </w:style>
  <w:style w:type="character" w:customStyle="1" w:styleId="Heading2Char">
    <w:name w:val="Heading 2 Char"/>
    <w:basedOn w:val="DefaultParagraphFont"/>
    <w:link w:val="Heading2"/>
    <w:uiPriority w:val="9"/>
    <w:semiHidden/>
    <w:rsid w:val="000816C2"/>
    <w:rPr>
      <w:rFonts w:asciiTheme="majorHAnsi" w:eastAsiaTheme="majorEastAsia" w:hAnsiTheme="majorHAnsi" w:cstheme="majorBidi"/>
      <w:color w:val="2F5496" w:themeColor="accent1" w:themeShade="BF"/>
      <w:sz w:val="26"/>
      <w:szCs w:val="26"/>
    </w:rPr>
  </w:style>
  <w:style w:type="paragraph" w:customStyle="1" w:styleId="p4">
    <w:name w:val="p4"/>
    <w:basedOn w:val="Normal"/>
    <w:rsid w:val="000816C2"/>
    <w:pPr>
      <w:spacing w:before="100" w:beforeAutospacing="1" w:after="100" w:afterAutospacing="1"/>
    </w:pPr>
    <w:rPr>
      <w:rFonts w:ascii="Times New Roman" w:eastAsia="Times New Roman" w:hAnsi="Times New Roman" w:cs="Times New Roman"/>
      <w:kern w:val="0"/>
      <w14:ligatures w14:val="none"/>
    </w:rPr>
  </w:style>
  <w:style w:type="character" w:customStyle="1" w:styleId="Heading1Char">
    <w:name w:val="Heading 1 Char"/>
    <w:basedOn w:val="DefaultParagraphFont"/>
    <w:link w:val="Heading1"/>
    <w:uiPriority w:val="9"/>
    <w:rsid w:val="000E7059"/>
    <w:rPr>
      <w:rFonts w:asciiTheme="majorHAnsi" w:eastAsiaTheme="majorEastAsia" w:hAnsiTheme="majorHAnsi" w:cstheme="majorBidi"/>
      <w:color w:val="2F5496" w:themeColor="accent1" w:themeShade="BF"/>
      <w:sz w:val="32"/>
      <w:szCs w:val="32"/>
    </w:rPr>
  </w:style>
  <w:style w:type="character" w:customStyle="1" w:styleId="s2">
    <w:name w:val="s2"/>
    <w:basedOn w:val="DefaultParagraphFont"/>
    <w:rsid w:val="000E7059"/>
  </w:style>
  <w:style w:type="paragraph" w:styleId="NoSpacing">
    <w:name w:val="No Spacing"/>
    <w:uiPriority w:val="1"/>
    <w:qFormat/>
    <w:rsid w:val="00B71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0498">
      <w:bodyDiv w:val="1"/>
      <w:marLeft w:val="0"/>
      <w:marRight w:val="0"/>
      <w:marTop w:val="0"/>
      <w:marBottom w:val="0"/>
      <w:divBdr>
        <w:top w:val="none" w:sz="0" w:space="0" w:color="auto"/>
        <w:left w:val="none" w:sz="0" w:space="0" w:color="auto"/>
        <w:bottom w:val="none" w:sz="0" w:space="0" w:color="auto"/>
        <w:right w:val="none" w:sz="0" w:space="0" w:color="auto"/>
      </w:divBdr>
    </w:div>
    <w:div w:id="17246858">
      <w:bodyDiv w:val="1"/>
      <w:marLeft w:val="0"/>
      <w:marRight w:val="0"/>
      <w:marTop w:val="0"/>
      <w:marBottom w:val="0"/>
      <w:divBdr>
        <w:top w:val="none" w:sz="0" w:space="0" w:color="auto"/>
        <w:left w:val="none" w:sz="0" w:space="0" w:color="auto"/>
        <w:bottom w:val="none" w:sz="0" w:space="0" w:color="auto"/>
        <w:right w:val="none" w:sz="0" w:space="0" w:color="auto"/>
      </w:divBdr>
    </w:div>
    <w:div w:id="134496490">
      <w:bodyDiv w:val="1"/>
      <w:marLeft w:val="0"/>
      <w:marRight w:val="0"/>
      <w:marTop w:val="0"/>
      <w:marBottom w:val="0"/>
      <w:divBdr>
        <w:top w:val="none" w:sz="0" w:space="0" w:color="auto"/>
        <w:left w:val="none" w:sz="0" w:space="0" w:color="auto"/>
        <w:bottom w:val="none" w:sz="0" w:space="0" w:color="auto"/>
        <w:right w:val="none" w:sz="0" w:space="0" w:color="auto"/>
      </w:divBdr>
    </w:div>
    <w:div w:id="165362762">
      <w:bodyDiv w:val="1"/>
      <w:marLeft w:val="0"/>
      <w:marRight w:val="0"/>
      <w:marTop w:val="0"/>
      <w:marBottom w:val="0"/>
      <w:divBdr>
        <w:top w:val="none" w:sz="0" w:space="0" w:color="auto"/>
        <w:left w:val="none" w:sz="0" w:space="0" w:color="auto"/>
        <w:bottom w:val="none" w:sz="0" w:space="0" w:color="auto"/>
        <w:right w:val="none" w:sz="0" w:space="0" w:color="auto"/>
      </w:divBdr>
    </w:div>
    <w:div w:id="489295600">
      <w:bodyDiv w:val="1"/>
      <w:marLeft w:val="0"/>
      <w:marRight w:val="0"/>
      <w:marTop w:val="0"/>
      <w:marBottom w:val="0"/>
      <w:divBdr>
        <w:top w:val="none" w:sz="0" w:space="0" w:color="auto"/>
        <w:left w:val="none" w:sz="0" w:space="0" w:color="auto"/>
        <w:bottom w:val="none" w:sz="0" w:space="0" w:color="auto"/>
        <w:right w:val="none" w:sz="0" w:space="0" w:color="auto"/>
      </w:divBdr>
    </w:div>
    <w:div w:id="602148202">
      <w:bodyDiv w:val="1"/>
      <w:marLeft w:val="0"/>
      <w:marRight w:val="0"/>
      <w:marTop w:val="0"/>
      <w:marBottom w:val="0"/>
      <w:divBdr>
        <w:top w:val="none" w:sz="0" w:space="0" w:color="auto"/>
        <w:left w:val="none" w:sz="0" w:space="0" w:color="auto"/>
        <w:bottom w:val="none" w:sz="0" w:space="0" w:color="auto"/>
        <w:right w:val="none" w:sz="0" w:space="0" w:color="auto"/>
      </w:divBdr>
    </w:div>
    <w:div w:id="699354660">
      <w:bodyDiv w:val="1"/>
      <w:marLeft w:val="0"/>
      <w:marRight w:val="0"/>
      <w:marTop w:val="0"/>
      <w:marBottom w:val="0"/>
      <w:divBdr>
        <w:top w:val="none" w:sz="0" w:space="0" w:color="auto"/>
        <w:left w:val="none" w:sz="0" w:space="0" w:color="auto"/>
        <w:bottom w:val="none" w:sz="0" w:space="0" w:color="auto"/>
        <w:right w:val="none" w:sz="0" w:space="0" w:color="auto"/>
      </w:divBdr>
    </w:div>
    <w:div w:id="879052414">
      <w:bodyDiv w:val="1"/>
      <w:marLeft w:val="0"/>
      <w:marRight w:val="0"/>
      <w:marTop w:val="0"/>
      <w:marBottom w:val="0"/>
      <w:divBdr>
        <w:top w:val="none" w:sz="0" w:space="0" w:color="auto"/>
        <w:left w:val="none" w:sz="0" w:space="0" w:color="auto"/>
        <w:bottom w:val="none" w:sz="0" w:space="0" w:color="auto"/>
        <w:right w:val="none" w:sz="0" w:space="0" w:color="auto"/>
      </w:divBdr>
    </w:div>
    <w:div w:id="946079774">
      <w:bodyDiv w:val="1"/>
      <w:marLeft w:val="0"/>
      <w:marRight w:val="0"/>
      <w:marTop w:val="0"/>
      <w:marBottom w:val="0"/>
      <w:divBdr>
        <w:top w:val="none" w:sz="0" w:space="0" w:color="auto"/>
        <w:left w:val="none" w:sz="0" w:space="0" w:color="auto"/>
        <w:bottom w:val="none" w:sz="0" w:space="0" w:color="auto"/>
        <w:right w:val="none" w:sz="0" w:space="0" w:color="auto"/>
      </w:divBdr>
    </w:div>
    <w:div w:id="956988324">
      <w:bodyDiv w:val="1"/>
      <w:marLeft w:val="0"/>
      <w:marRight w:val="0"/>
      <w:marTop w:val="0"/>
      <w:marBottom w:val="0"/>
      <w:divBdr>
        <w:top w:val="none" w:sz="0" w:space="0" w:color="auto"/>
        <w:left w:val="none" w:sz="0" w:space="0" w:color="auto"/>
        <w:bottom w:val="none" w:sz="0" w:space="0" w:color="auto"/>
        <w:right w:val="none" w:sz="0" w:space="0" w:color="auto"/>
      </w:divBdr>
    </w:div>
    <w:div w:id="969096485">
      <w:bodyDiv w:val="1"/>
      <w:marLeft w:val="0"/>
      <w:marRight w:val="0"/>
      <w:marTop w:val="0"/>
      <w:marBottom w:val="0"/>
      <w:divBdr>
        <w:top w:val="none" w:sz="0" w:space="0" w:color="auto"/>
        <w:left w:val="none" w:sz="0" w:space="0" w:color="auto"/>
        <w:bottom w:val="none" w:sz="0" w:space="0" w:color="auto"/>
        <w:right w:val="none" w:sz="0" w:space="0" w:color="auto"/>
      </w:divBdr>
    </w:div>
    <w:div w:id="986401094">
      <w:bodyDiv w:val="1"/>
      <w:marLeft w:val="0"/>
      <w:marRight w:val="0"/>
      <w:marTop w:val="0"/>
      <w:marBottom w:val="0"/>
      <w:divBdr>
        <w:top w:val="none" w:sz="0" w:space="0" w:color="auto"/>
        <w:left w:val="none" w:sz="0" w:space="0" w:color="auto"/>
        <w:bottom w:val="none" w:sz="0" w:space="0" w:color="auto"/>
        <w:right w:val="none" w:sz="0" w:space="0" w:color="auto"/>
      </w:divBdr>
    </w:div>
    <w:div w:id="1062362825">
      <w:bodyDiv w:val="1"/>
      <w:marLeft w:val="0"/>
      <w:marRight w:val="0"/>
      <w:marTop w:val="0"/>
      <w:marBottom w:val="0"/>
      <w:divBdr>
        <w:top w:val="none" w:sz="0" w:space="0" w:color="auto"/>
        <w:left w:val="none" w:sz="0" w:space="0" w:color="auto"/>
        <w:bottom w:val="none" w:sz="0" w:space="0" w:color="auto"/>
        <w:right w:val="none" w:sz="0" w:space="0" w:color="auto"/>
      </w:divBdr>
    </w:div>
    <w:div w:id="1277177488">
      <w:bodyDiv w:val="1"/>
      <w:marLeft w:val="0"/>
      <w:marRight w:val="0"/>
      <w:marTop w:val="0"/>
      <w:marBottom w:val="0"/>
      <w:divBdr>
        <w:top w:val="none" w:sz="0" w:space="0" w:color="auto"/>
        <w:left w:val="none" w:sz="0" w:space="0" w:color="auto"/>
        <w:bottom w:val="none" w:sz="0" w:space="0" w:color="auto"/>
        <w:right w:val="none" w:sz="0" w:space="0" w:color="auto"/>
      </w:divBdr>
    </w:div>
    <w:div w:id="1281448359">
      <w:bodyDiv w:val="1"/>
      <w:marLeft w:val="0"/>
      <w:marRight w:val="0"/>
      <w:marTop w:val="0"/>
      <w:marBottom w:val="0"/>
      <w:divBdr>
        <w:top w:val="none" w:sz="0" w:space="0" w:color="auto"/>
        <w:left w:val="none" w:sz="0" w:space="0" w:color="auto"/>
        <w:bottom w:val="none" w:sz="0" w:space="0" w:color="auto"/>
        <w:right w:val="none" w:sz="0" w:space="0" w:color="auto"/>
      </w:divBdr>
    </w:div>
    <w:div w:id="1329095539">
      <w:bodyDiv w:val="1"/>
      <w:marLeft w:val="0"/>
      <w:marRight w:val="0"/>
      <w:marTop w:val="0"/>
      <w:marBottom w:val="0"/>
      <w:divBdr>
        <w:top w:val="none" w:sz="0" w:space="0" w:color="auto"/>
        <w:left w:val="none" w:sz="0" w:space="0" w:color="auto"/>
        <w:bottom w:val="none" w:sz="0" w:space="0" w:color="auto"/>
        <w:right w:val="none" w:sz="0" w:space="0" w:color="auto"/>
      </w:divBdr>
    </w:div>
    <w:div w:id="1391272955">
      <w:bodyDiv w:val="1"/>
      <w:marLeft w:val="0"/>
      <w:marRight w:val="0"/>
      <w:marTop w:val="0"/>
      <w:marBottom w:val="0"/>
      <w:divBdr>
        <w:top w:val="none" w:sz="0" w:space="0" w:color="auto"/>
        <w:left w:val="none" w:sz="0" w:space="0" w:color="auto"/>
        <w:bottom w:val="none" w:sz="0" w:space="0" w:color="auto"/>
        <w:right w:val="none" w:sz="0" w:space="0" w:color="auto"/>
      </w:divBdr>
    </w:div>
    <w:div w:id="1429306370">
      <w:bodyDiv w:val="1"/>
      <w:marLeft w:val="0"/>
      <w:marRight w:val="0"/>
      <w:marTop w:val="0"/>
      <w:marBottom w:val="0"/>
      <w:divBdr>
        <w:top w:val="none" w:sz="0" w:space="0" w:color="auto"/>
        <w:left w:val="none" w:sz="0" w:space="0" w:color="auto"/>
        <w:bottom w:val="none" w:sz="0" w:space="0" w:color="auto"/>
        <w:right w:val="none" w:sz="0" w:space="0" w:color="auto"/>
      </w:divBdr>
    </w:div>
    <w:div w:id="1452356446">
      <w:bodyDiv w:val="1"/>
      <w:marLeft w:val="0"/>
      <w:marRight w:val="0"/>
      <w:marTop w:val="0"/>
      <w:marBottom w:val="0"/>
      <w:divBdr>
        <w:top w:val="none" w:sz="0" w:space="0" w:color="auto"/>
        <w:left w:val="none" w:sz="0" w:space="0" w:color="auto"/>
        <w:bottom w:val="none" w:sz="0" w:space="0" w:color="auto"/>
        <w:right w:val="none" w:sz="0" w:space="0" w:color="auto"/>
      </w:divBdr>
    </w:div>
    <w:div w:id="1549219374">
      <w:bodyDiv w:val="1"/>
      <w:marLeft w:val="0"/>
      <w:marRight w:val="0"/>
      <w:marTop w:val="0"/>
      <w:marBottom w:val="0"/>
      <w:divBdr>
        <w:top w:val="none" w:sz="0" w:space="0" w:color="auto"/>
        <w:left w:val="none" w:sz="0" w:space="0" w:color="auto"/>
        <w:bottom w:val="none" w:sz="0" w:space="0" w:color="auto"/>
        <w:right w:val="none" w:sz="0" w:space="0" w:color="auto"/>
      </w:divBdr>
    </w:div>
    <w:div w:id="1904365092">
      <w:bodyDiv w:val="1"/>
      <w:marLeft w:val="0"/>
      <w:marRight w:val="0"/>
      <w:marTop w:val="0"/>
      <w:marBottom w:val="0"/>
      <w:divBdr>
        <w:top w:val="none" w:sz="0" w:space="0" w:color="auto"/>
        <w:left w:val="none" w:sz="0" w:space="0" w:color="auto"/>
        <w:bottom w:val="none" w:sz="0" w:space="0" w:color="auto"/>
        <w:right w:val="none" w:sz="0" w:space="0" w:color="auto"/>
      </w:divBdr>
    </w:div>
    <w:div w:id="1933467793">
      <w:bodyDiv w:val="1"/>
      <w:marLeft w:val="0"/>
      <w:marRight w:val="0"/>
      <w:marTop w:val="0"/>
      <w:marBottom w:val="0"/>
      <w:divBdr>
        <w:top w:val="none" w:sz="0" w:space="0" w:color="auto"/>
        <w:left w:val="none" w:sz="0" w:space="0" w:color="auto"/>
        <w:bottom w:val="none" w:sz="0" w:space="0" w:color="auto"/>
        <w:right w:val="none" w:sz="0" w:space="0" w:color="auto"/>
      </w:divBdr>
    </w:div>
    <w:div w:id="1940867143">
      <w:bodyDiv w:val="1"/>
      <w:marLeft w:val="0"/>
      <w:marRight w:val="0"/>
      <w:marTop w:val="0"/>
      <w:marBottom w:val="0"/>
      <w:divBdr>
        <w:top w:val="none" w:sz="0" w:space="0" w:color="auto"/>
        <w:left w:val="none" w:sz="0" w:space="0" w:color="auto"/>
        <w:bottom w:val="none" w:sz="0" w:space="0" w:color="auto"/>
        <w:right w:val="none" w:sz="0" w:space="0" w:color="auto"/>
      </w:divBdr>
    </w:div>
    <w:div w:id="1947686594">
      <w:bodyDiv w:val="1"/>
      <w:marLeft w:val="0"/>
      <w:marRight w:val="0"/>
      <w:marTop w:val="0"/>
      <w:marBottom w:val="0"/>
      <w:divBdr>
        <w:top w:val="none" w:sz="0" w:space="0" w:color="auto"/>
        <w:left w:val="none" w:sz="0" w:space="0" w:color="auto"/>
        <w:bottom w:val="none" w:sz="0" w:space="0" w:color="auto"/>
        <w:right w:val="none" w:sz="0" w:space="0" w:color="auto"/>
      </w:divBdr>
    </w:div>
    <w:div w:id="1972394691">
      <w:bodyDiv w:val="1"/>
      <w:marLeft w:val="0"/>
      <w:marRight w:val="0"/>
      <w:marTop w:val="0"/>
      <w:marBottom w:val="0"/>
      <w:divBdr>
        <w:top w:val="none" w:sz="0" w:space="0" w:color="auto"/>
        <w:left w:val="none" w:sz="0" w:space="0" w:color="auto"/>
        <w:bottom w:val="none" w:sz="0" w:space="0" w:color="auto"/>
        <w:right w:val="none" w:sz="0" w:space="0" w:color="auto"/>
      </w:divBdr>
    </w:div>
    <w:div w:id="2044134411">
      <w:bodyDiv w:val="1"/>
      <w:marLeft w:val="0"/>
      <w:marRight w:val="0"/>
      <w:marTop w:val="0"/>
      <w:marBottom w:val="0"/>
      <w:divBdr>
        <w:top w:val="none" w:sz="0" w:space="0" w:color="auto"/>
        <w:left w:val="none" w:sz="0" w:space="0" w:color="auto"/>
        <w:bottom w:val="none" w:sz="0" w:space="0" w:color="auto"/>
        <w:right w:val="none" w:sz="0" w:space="0" w:color="auto"/>
      </w:divBdr>
    </w:div>
    <w:div w:id="2116250184">
      <w:bodyDiv w:val="1"/>
      <w:marLeft w:val="0"/>
      <w:marRight w:val="0"/>
      <w:marTop w:val="0"/>
      <w:marBottom w:val="0"/>
      <w:divBdr>
        <w:top w:val="none" w:sz="0" w:space="0" w:color="auto"/>
        <w:left w:val="none" w:sz="0" w:space="0" w:color="auto"/>
        <w:bottom w:val="none" w:sz="0" w:space="0" w:color="auto"/>
        <w:right w:val="none" w:sz="0" w:space="0" w:color="auto"/>
      </w:divBdr>
    </w:div>
    <w:div w:id="2122454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1256</Words>
  <Characters>7163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r.davaadorj@gmail.com</dc:creator>
  <cp:keywords/>
  <dc:description/>
  <cp:lastModifiedBy>Delger Delgerbat</cp:lastModifiedBy>
  <cp:revision>23</cp:revision>
  <dcterms:created xsi:type="dcterms:W3CDTF">2026-09-03T03:58:00Z</dcterms:created>
  <dcterms:modified xsi:type="dcterms:W3CDTF">2026-09-03T04:35:00Z</dcterms:modified>
</cp:coreProperties>
</file>