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4E994A" w14:textId="77777777" w:rsidR="003B3781" w:rsidRPr="00F72E29" w:rsidRDefault="003B3781" w:rsidP="003B3781">
      <w:pPr>
        <w:spacing w:after="0"/>
        <w:ind w:firstLine="567"/>
        <w:jc w:val="both"/>
        <w:rPr>
          <w:rFonts w:cs="Arial"/>
          <w:color w:val="000000" w:themeColor="text1"/>
          <w:sz w:val="24"/>
          <w:szCs w:val="24"/>
          <w:lang w:val="mn-MN"/>
        </w:rPr>
      </w:pPr>
    </w:p>
    <w:p w14:paraId="065B9862" w14:textId="77777777" w:rsidR="003B3781" w:rsidRPr="00CE4E92" w:rsidRDefault="003B3781" w:rsidP="003B3781">
      <w:pPr>
        <w:spacing w:after="0"/>
        <w:ind w:right="4" w:firstLine="567"/>
        <w:rPr>
          <w:rFonts w:cs="Arial"/>
          <w:b/>
          <w:sz w:val="24"/>
          <w:szCs w:val="24"/>
        </w:rPr>
      </w:pPr>
      <w:r w:rsidRPr="00CE4E92">
        <w:rPr>
          <w:rFonts w:cs="Arial"/>
          <w:b/>
          <w:sz w:val="24"/>
          <w:szCs w:val="24"/>
          <w:lang w:val="mn-MN"/>
        </w:rPr>
        <w:t>БАТЛАВ:</w:t>
      </w:r>
      <w:r w:rsidRPr="00CE4E92">
        <w:rPr>
          <w:rFonts w:cs="Arial"/>
          <w:b/>
          <w:sz w:val="24"/>
          <w:szCs w:val="24"/>
        </w:rPr>
        <w:t xml:space="preserve"> </w:t>
      </w:r>
      <w:r w:rsidRPr="00CE4E92">
        <w:rPr>
          <w:rFonts w:cs="Arial"/>
          <w:b/>
          <w:sz w:val="24"/>
          <w:szCs w:val="24"/>
        </w:rPr>
        <w:tab/>
        <w:t xml:space="preserve">     </w:t>
      </w:r>
      <w:r w:rsidRPr="00CE4E92">
        <w:rPr>
          <w:rFonts w:cs="Arial"/>
          <w:b/>
          <w:sz w:val="24"/>
          <w:szCs w:val="24"/>
          <w:lang w:val="mn-MN"/>
        </w:rPr>
        <w:t xml:space="preserve">            </w:t>
      </w:r>
      <w:r w:rsidRPr="00CE4E92">
        <w:rPr>
          <w:rFonts w:cs="Arial"/>
          <w:b/>
          <w:sz w:val="24"/>
          <w:szCs w:val="24"/>
          <w:lang w:val="mn-MN"/>
        </w:rPr>
        <w:tab/>
      </w:r>
      <w:r w:rsidRPr="00CE4E92">
        <w:rPr>
          <w:rFonts w:cs="Arial"/>
          <w:b/>
          <w:sz w:val="24"/>
          <w:szCs w:val="24"/>
          <w:lang w:val="mn-MN"/>
        </w:rPr>
        <w:tab/>
        <w:t xml:space="preserve"> </w:t>
      </w:r>
      <w:r w:rsidRPr="00CE4E92">
        <w:rPr>
          <w:rFonts w:cs="Arial"/>
          <w:b/>
          <w:sz w:val="24"/>
          <w:szCs w:val="24"/>
          <w:lang w:val="mn-MN"/>
        </w:rPr>
        <w:tab/>
        <w:t xml:space="preserve">УЛСЫН ИХ ХУРЛЫН ГИШҮҮН </w:t>
      </w:r>
      <w:r w:rsidRPr="00CE4E92">
        <w:rPr>
          <w:rFonts w:cs="Arial"/>
          <w:b/>
          <w:sz w:val="24"/>
          <w:szCs w:val="24"/>
          <w:lang w:val="mn-MN"/>
        </w:rPr>
        <w:tab/>
      </w:r>
      <w:r w:rsidRPr="00CE4E92">
        <w:rPr>
          <w:rFonts w:cs="Arial"/>
          <w:b/>
          <w:sz w:val="24"/>
          <w:szCs w:val="24"/>
        </w:rPr>
        <w:t xml:space="preserve">      </w:t>
      </w:r>
    </w:p>
    <w:p w14:paraId="02F19BAE" w14:textId="77777777" w:rsidR="003B3781" w:rsidRPr="00CE4E92" w:rsidRDefault="003B3781" w:rsidP="003B3781">
      <w:pPr>
        <w:spacing w:after="0"/>
        <w:ind w:right="4" w:firstLine="567"/>
        <w:rPr>
          <w:rFonts w:cs="Arial"/>
          <w:b/>
          <w:sz w:val="24"/>
          <w:szCs w:val="24"/>
          <w:lang w:val="mn-MN"/>
        </w:rPr>
      </w:pPr>
      <w:r w:rsidRPr="00CE4E92">
        <w:rPr>
          <w:rFonts w:cs="Arial"/>
          <w:b/>
          <w:sz w:val="24"/>
          <w:szCs w:val="24"/>
        </w:rPr>
        <w:tab/>
      </w:r>
      <w:r w:rsidRPr="00CE4E92">
        <w:rPr>
          <w:rFonts w:cs="Arial"/>
          <w:b/>
          <w:sz w:val="24"/>
          <w:szCs w:val="24"/>
        </w:rPr>
        <w:tab/>
      </w:r>
      <w:r w:rsidRPr="00CE4E92">
        <w:rPr>
          <w:rFonts w:cs="Arial"/>
          <w:b/>
          <w:sz w:val="24"/>
          <w:szCs w:val="24"/>
        </w:rPr>
        <w:tab/>
      </w:r>
      <w:r w:rsidRPr="00CE4E92">
        <w:rPr>
          <w:rFonts w:cs="Arial"/>
          <w:b/>
          <w:sz w:val="24"/>
          <w:szCs w:val="24"/>
        </w:rPr>
        <w:tab/>
      </w:r>
      <w:r w:rsidRPr="00CE4E92">
        <w:rPr>
          <w:rFonts w:cs="Arial"/>
          <w:b/>
          <w:sz w:val="24"/>
          <w:szCs w:val="24"/>
          <w:lang w:val="mn-MN"/>
        </w:rPr>
        <w:t xml:space="preserve">      </w:t>
      </w:r>
      <w:r w:rsidRPr="00CE4E92">
        <w:rPr>
          <w:rFonts w:cs="Arial"/>
          <w:b/>
          <w:sz w:val="24"/>
          <w:szCs w:val="24"/>
          <w:lang w:val="mn-MN"/>
        </w:rPr>
        <w:tab/>
      </w:r>
      <w:r w:rsidRPr="00CE4E92">
        <w:rPr>
          <w:rFonts w:cs="Arial"/>
          <w:b/>
          <w:sz w:val="24"/>
          <w:szCs w:val="24"/>
          <w:lang w:val="mn-MN"/>
        </w:rPr>
        <w:tab/>
      </w:r>
      <w:r w:rsidRPr="00CE4E92">
        <w:rPr>
          <w:rFonts w:cs="Arial"/>
          <w:b/>
          <w:sz w:val="24"/>
          <w:szCs w:val="24"/>
          <w:lang w:val="mn-MN"/>
        </w:rPr>
        <w:tab/>
        <w:t xml:space="preserve"> Б.ПҮРЭВДОРЖ</w:t>
      </w:r>
    </w:p>
    <w:p w14:paraId="09EE1EE8" w14:textId="77777777" w:rsidR="003B3781" w:rsidRPr="004B1275" w:rsidRDefault="003B3781" w:rsidP="003B3781">
      <w:pPr>
        <w:spacing w:after="0"/>
        <w:ind w:right="4" w:firstLine="567"/>
        <w:rPr>
          <w:rFonts w:cs="Arial"/>
          <w:b/>
          <w:lang w:val="mn-MN"/>
        </w:rPr>
      </w:pPr>
    </w:p>
    <w:p w14:paraId="0F2462B5" w14:textId="77777777" w:rsidR="003B3781" w:rsidRDefault="003B3781" w:rsidP="003B3781">
      <w:pPr>
        <w:pStyle w:val="Heading1"/>
        <w:spacing w:before="0"/>
        <w:ind w:firstLine="567"/>
        <w:jc w:val="center"/>
        <w:rPr>
          <w:rFonts w:ascii="Arial" w:hAnsi="Arial" w:cs="Arial"/>
          <w:b/>
          <w:color w:val="000000" w:themeColor="text1"/>
          <w:sz w:val="24"/>
          <w:szCs w:val="24"/>
        </w:rPr>
      </w:pPr>
    </w:p>
    <w:p w14:paraId="01EB7B9C" w14:textId="77777777" w:rsidR="003B3781" w:rsidRPr="00B65EFA" w:rsidRDefault="003B3781" w:rsidP="003B3781">
      <w:pPr>
        <w:pStyle w:val="Heading1"/>
        <w:spacing w:before="0"/>
        <w:ind w:firstLine="567"/>
        <w:jc w:val="center"/>
        <w:rPr>
          <w:rStyle w:val="s1"/>
          <w:rFonts w:ascii="Arial" w:hAnsi="Arial" w:cs="Arial"/>
          <w:color w:val="000000" w:themeColor="text1"/>
          <w:sz w:val="24"/>
          <w:szCs w:val="24"/>
        </w:rPr>
      </w:pPr>
      <w:r w:rsidRPr="004206E1">
        <w:rPr>
          <w:rFonts w:ascii="Arial" w:hAnsi="Arial" w:cs="Arial"/>
          <w:b/>
          <w:color w:val="000000" w:themeColor="text1"/>
          <w:sz w:val="24"/>
          <w:szCs w:val="24"/>
        </w:rPr>
        <w:t>МАЛЧНЫ ТУХАЙ ХУУЛЬД ӨӨРЧЛӨЛТ ОРУУЛАХ ТУХАЙ</w:t>
      </w:r>
      <w:r>
        <w:rPr>
          <w:rFonts w:ascii="Arial" w:hAnsi="Arial" w:cs="Arial"/>
          <w:b/>
          <w:color w:val="000000" w:themeColor="text1"/>
          <w:sz w:val="24"/>
          <w:szCs w:val="24"/>
          <w:lang w:val="mn-MN"/>
        </w:rPr>
        <w:t xml:space="preserve"> </w:t>
      </w:r>
      <w:r w:rsidRPr="00B65EFA">
        <w:rPr>
          <w:rStyle w:val="s1"/>
          <w:rFonts w:ascii="Arial" w:hAnsi="Arial" w:cs="Arial"/>
          <w:b/>
          <w:bCs/>
          <w:color w:val="000000" w:themeColor="text1"/>
          <w:sz w:val="24"/>
          <w:szCs w:val="24"/>
        </w:rPr>
        <w:t>ХУУЛИЙН ТӨСЛИЙН ҮЗЭЛ БАРИМТЛАЛ</w:t>
      </w:r>
    </w:p>
    <w:p w14:paraId="41F1CD4D" w14:textId="77777777" w:rsidR="003B3781" w:rsidRDefault="003B3781" w:rsidP="003B3781">
      <w:pPr>
        <w:pStyle w:val="Heading3"/>
        <w:spacing w:before="0"/>
        <w:rPr>
          <w:rStyle w:val="s1"/>
          <w:rFonts w:cs="Arial"/>
          <w:b/>
          <w:bCs/>
          <w:color w:val="000000" w:themeColor="text1"/>
        </w:rPr>
      </w:pPr>
    </w:p>
    <w:p w14:paraId="745DD8F4" w14:textId="77777777" w:rsidR="003B3781" w:rsidRPr="00DF49CD" w:rsidRDefault="003B3781" w:rsidP="003B3781">
      <w:pPr>
        <w:pStyle w:val="Heading3"/>
        <w:spacing w:before="0"/>
        <w:rPr>
          <w:rFonts w:cs="Arial"/>
          <w:b/>
          <w:bCs/>
          <w:color w:val="000000" w:themeColor="text1"/>
        </w:rPr>
      </w:pPr>
      <w:r w:rsidRPr="004206E1">
        <w:rPr>
          <w:rStyle w:val="s1"/>
          <w:rFonts w:cs="Arial"/>
          <w:b/>
          <w:bCs/>
          <w:color w:val="000000" w:themeColor="text1"/>
        </w:rPr>
        <w:t>Нэг. Хуулийн төсөл боловсруулах үндэслэл, шаардлага</w:t>
      </w:r>
    </w:p>
    <w:p w14:paraId="4F58F6DC"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Монгол Улсын Их Хурлаас 2024 оны 06 дугаар сарын 05-ны өдөр Малчны тухай хуулийг баталж, малчны эрх зүйн байдлыг тодорхойлох, ажиллаж амьдрах нөхцөлийг сайжруулах, нийгмийн баталгааг хангахад чиглэсэн эрх зүйн зохицуулалтыг бий болгосон.</w:t>
      </w:r>
    </w:p>
    <w:p w14:paraId="23033741"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хуульчилсан.</w:t>
      </w:r>
    </w:p>
    <w:p w14:paraId="4D6B9094"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 хуулийн 16 дугаар зүйлийн 16.1-д дээрх зохицуулалтыг 2026 оны 01 дүгээр сарын 01-ний өдөр хүртэл хугацаанд дагаж мөрдөхөөр шилжилтийн хугацаа тогтоосон.</w:t>
      </w:r>
    </w:p>
    <w:p w14:paraId="3296610C"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дээрх зохицуулалтыг хэрэгжүүлэх зорилгоор эрх бүхий төрийн захиргааны төв байгууллагаас “Малчны тэтгэврийн даатгалын шимтгэлийг нэг удаа нөхөн төлүүлэх журам”-ын төслийг боловсруулж, холбогдох байгууллагуудаас санал авах ажиллагааг зохион байгуулсан боловч санхүүгийн эх үүсвэр шийдвэрлэгдээгүйгээс Засгийн газрын журам хугацаанд нь батлагдаагүй байна.</w:t>
      </w:r>
    </w:p>
    <w:p w14:paraId="4E15D6AF"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Ийнхүү Улсын Их Хурлаас хууль баталж, малчдад тодорхой эрх зүйн боломж олгосон боловч уг эрхийг хэрэгжүүлэхэд зайлшгүй шаардлагатай журам болон санхүүгийн нөхцөлийг төрөөс хугацаанд нь бүрдүүлээгүйгээс Малчны тухай хуулийн 4.2.9 дэх заалт бодит амьдрал дээр хэрэгжээгүй бөгөөд 2026 оны 01 дүгээр сарын 01-ний өдөр түүний үйлчлэх хугацаа дууссан.</w:t>
      </w:r>
    </w:p>
    <w:p w14:paraId="36D9E2CC"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Өөрөөр хэлбэл, хуулиар олгосон боломжийг малчид өөрсдийн буруутай үйл ажиллагаанаас шалтгаалан ашиглаагүй бус, хуулийг хэрэгжүүлэх төрийн захиргааны болон төсөв, санхүүгийн бэлтгэл хангагдаагүйгээс ашиглах боломжгүй болсон байна.</w:t>
      </w:r>
    </w:p>
    <w:p w14:paraId="5FDE832D"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хууль тогтоогчийн анх тавьсан бодлогын зорилго биелээгүй гэсэн үг юм.</w:t>
      </w:r>
    </w:p>
    <w:p w14:paraId="765B31BB"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Улсын Их Хурлын 2026 оны 03 дугаар сарын 31-ний өдрийн хэлэлцүүлгийн үеэр холбогдох албан тушаалтнаас журмын төслийг боловсруулсан боловч хэрэгжилтэд шаардагдах 30-40 тэрбум төгрөгийн санхүүгийн эх үүсвэр төсөвт тусгагдаагүйгээс хэрэгжүүлж чадаагүй, улмаар Малчны тухай хуулийн 16.1-д заасан хугацаа дууссан талаар тайлбарласан.</w:t>
      </w:r>
    </w:p>
    <w:p w14:paraId="238FD1B7"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 Улсын Их Хурлын 2026 оны 05 дугаар сарын 14-ний өдрийн чуулганы нэгдсэн хуралдаанаар уг асуудлыг дахин хөндөж, 4.2.9 дэх заалтыг хэрэгжүүлэхийн тулд хуулийн хугацааг өөрчлөх шаардлагатай нөхцөл үүссэнийг хэлэлцсэн.</w:t>
      </w:r>
    </w:p>
    <w:p w14:paraId="5F6D19D8"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lastRenderedPageBreak/>
        <w:t>Иймд нэгэнт Улсын Их Хурлаас баталсан боловч төрийн байгууллагын хэрэгжилтийн бэлтгэл хангагдаагүйгээс бодитоор хэрэгжээгүй зохицуулалтыг сэргээж, малчдад хуулиар олгосон боломжоо эдлэх бодит хугацаа олгох шаардлагатай байна.</w:t>
      </w:r>
    </w:p>
    <w:p w14:paraId="77854E6E" w14:textId="77777777" w:rsidR="003B378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нь шинэ төрлийн тэтгэмж, халамж бий болгох, шинэ эрх үүсгэх зорилгогүй бөгөөд өмнө нь Улсын Их Хурлаас баталсан нэг удаагийн шилжилтийн зохицуулалтыг хэрэгжүүлэх боломжийг сэргээхэд чиглэнэ.</w:t>
      </w:r>
    </w:p>
    <w:p w14:paraId="501EBF6E"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p>
    <w:p w14:paraId="46A2C756" w14:textId="77777777" w:rsidR="003B3781" w:rsidRPr="00B65EFA" w:rsidRDefault="003B3781" w:rsidP="003B3781">
      <w:pPr>
        <w:pStyle w:val="Heading3"/>
        <w:spacing w:before="0"/>
        <w:rPr>
          <w:rStyle w:val="s1"/>
          <w:rFonts w:cs="Arial"/>
          <w:b/>
          <w:bCs/>
          <w:color w:val="000000" w:themeColor="text1"/>
        </w:rPr>
      </w:pPr>
      <w:r w:rsidRPr="00B65EFA">
        <w:rPr>
          <w:rStyle w:val="s1"/>
          <w:rFonts w:cs="Arial"/>
          <w:b/>
          <w:bCs/>
          <w:color w:val="000000" w:themeColor="text1"/>
        </w:rPr>
        <w:t>Хоёр. Хуулийн төслийн зорилго</w:t>
      </w:r>
    </w:p>
    <w:p w14:paraId="6DC6090E" w14:textId="77777777" w:rsidR="003B3781" w:rsidRPr="00B65EFA" w:rsidRDefault="003B3781" w:rsidP="003B3781"/>
    <w:p w14:paraId="61563D9E"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төслийн зорилго нь Малчны тухай хуулийн 4.2.9-д заасан өндөр насны тэтгэвэр тогтоолгоогүй малчны тэтгэврийн даатгалын шимтгэлийг нэг удаа нөхөн төлүүлэх зохицуулалтын хэрэгжих хугацааг 2027 оны 01 дүгээр сарын 01-ний өдөр хүртэл сунгаж, хуулийн анхны зорилгыг бодитоор хэрэгжүүлэх эрх зүйн боломжийг бүрдүүлэхэд оршино.</w:t>
      </w:r>
    </w:p>
    <w:p w14:paraId="4486C704" w14:textId="77777777" w:rsidR="003B3781" w:rsidRPr="004206E1" w:rsidRDefault="003B3781" w:rsidP="003B378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w:t>
      </w:r>
    </w:p>
    <w:p w14:paraId="018DBE85" w14:textId="77777777" w:rsidR="003B3781" w:rsidRDefault="003B3781" w:rsidP="003B3781">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төрийн байгууллагын бэлтгэл хангагдаагүйгээс хэрэгжээгүй хуулийн зохицуулалтыг сэргээх;</w:t>
      </w:r>
    </w:p>
    <w:p w14:paraId="35D2B488" w14:textId="77777777" w:rsidR="003B3781" w:rsidRDefault="003B3781" w:rsidP="003B3781">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шаардлага хангасан малчдад тэтгэврийн даатгалын шимтгэлийн тасалдсан хугацаагаа нэг удаа нөхөн төлөх боломж олгох;</w:t>
      </w:r>
    </w:p>
    <w:p w14:paraId="6F64926E" w14:textId="77777777" w:rsidR="003B3781" w:rsidRDefault="003B3781" w:rsidP="003B3781">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малчдын нийгмийн даатгалын хамрагдалт, ирээдүйн тэтгэврийн баталгааг нэмэгдүүлэх;</w:t>
      </w:r>
    </w:p>
    <w:p w14:paraId="00528724" w14:textId="77777777" w:rsidR="003B3781" w:rsidRDefault="003B3781" w:rsidP="003B3781">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Улсын Их Хурлаас баталсан хуулийн бодлогын зорилгыг бодитой хэрэгжүүлэх;</w:t>
      </w:r>
    </w:p>
    <w:p w14:paraId="7917293F" w14:textId="77777777" w:rsidR="003B3781" w:rsidRPr="00B65EFA" w:rsidRDefault="003B3781" w:rsidP="003B3781">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төрөөс баталсан хууль бодитоор хэрэгжинэ гэсэн иргэдийн хуульд итгэх итгэлийг хамгаалах нөхцөл бүрдэнэ.</w:t>
      </w:r>
      <w:r>
        <w:rPr>
          <w:rFonts w:cs="Arial"/>
          <w:color w:val="000000" w:themeColor="text1"/>
          <w:sz w:val="24"/>
          <w:szCs w:val="24"/>
          <w:lang w:val="mn-MN"/>
        </w:rPr>
        <w:t xml:space="preserve"> </w:t>
      </w:r>
    </w:p>
    <w:p w14:paraId="0896466F" w14:textId="77777777" w:rsidR="003B3781" w:rsidRPr="00B65EFA" w:rsidRDefault="003B3781" w:rsidP="003B3781">
      <w:pPr>
        <w:pStyle w:val="ListParagraph"/>
        <w:spacing w:after="0" w:line="240" w:lineRule="auto"/>
        <w:jc w:val="both"/>
        <w:rPr>
          <w:rFonts w:cs="Arial"/>
          <w:b/>
          <w:bCs/>
          <w:color w:val="000000" w:themeColor="text1"/>
          <w:sz w:val="24"/>
          <w:szCs w:val="24"/>
        </w:rPr>
      </w:pPr>
    </w:p>
    <w:p w14:paraId="0818CB72" w14:textId="77777777" w:rsidR="003B3781" w:rsidRPr="00B65EFA" w:rsidRDefault="003B3781" w:rsidP="003B3781">
      <w:pPr>
        <w:pStyle w:val="Heading3"/>
        <w:spacing w:before="0"/>
        <w:rPr>
          <w:rStyle w:val="s1"/>
          <w:rFonts w:cs="Arial"/>
          <w:b/>
          <w:bCs/>
          <w:color w:val="000000" w:themeColor="text1"/>
        </w:rPr>
      </w:pPr>
      <w:r w:rsidRPr="00B65EFA">
        <w:rPr>
          <w:rStyle w:val="s1"/>
          <w:rFonts w:cs="Arial"/>
          <w:b/>
          <w:bCs/>
          <w:color w:val="000000" w:themeColor="text1"/>
        </w:rPr>
        <w:t>Гурав. Хуулийн төслөөр зохицуулах харилцаа, хамрах хүрээ</w:t>
      </w:r>
    </w:p>
    <w:p w14:paraId="3A4193F4" w14:textId="77777777" w:rsidR="003B3781" w:rsidRPr="00B65EFA" w:rsidRDefault="003B3781" w:rsidP="003B3781"/>
    <w:p w14:paraId="00D5D2AF"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төслөөр Малчны тухай хуулийн 16.1 дэх хэсэгт заасан хугацааг 2026 оны 01 дүгээр сарын 01-ний өдрөөс 2027 оны 01 дүгээр сарын 01-ний өдөр болгон өөрчилнө.</w:t>
      </w:r>
    </w:p>
    <w:p w14:paraId="26002B4A"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Энэхүү өөрчлөлт нь зөвхөн шилжилтийн хугацаатай холбоотой бөгөөд Малчны тухай хуулийн 4.2.9-д заасан зохицуулалтын үндсэн агуулгыг өөрчлөхгүй.</w:t>
      </w:r>
    </w:p>
    <w:p w14:paraId="6F8973B2" w14:textId="77777777" w:rsidR="003B3781" w:rsidRPr="004206E1" w:rsidRDefault="003B3781" w:rsidP="003B378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Мөн:</w:t>
      </w:r>
    </w:p>
    <w:p w14:paraId="072879C1" w14:textId="77777777" w:rsidR="003B3781" w:rsidRPr="00B65EFA" w:rsidRDefault="003B3781" w:rsidP="003B3781">
      <w:pPr>
        <w:pStyle w:val="ListParagraph"/>
        <w:numPr>
          <w:ilvl w:val="0"/>
          <w:numId w:val="3"/>
        </w:numPr>
        <w:spacing w:after="0" w:line="240" w:lineRule="auto"/>
        <w:jc w:val="both"/>
        <w:rPr>
          <w:rFonts w:cs="Arial"/>
          <w:color w:val="000000" w:themeColor="text1"/>
          <w:sz w:val="24"/>
          <w:szCs w:val="24"/>
        </w:rPr>
      </w:pPr>
      <w:r w:rsidRPr="00B65EFA">
        <w:rPr>
          <w:rFonts w:cs="Arial"/>
          <w:color w:val="000000" w:themeColor="text1"/>
          <w:sz w:val="24"/>
          <w:szCs w:val="24"/>
        </w:rPr>
        <w:t>нөхөн төлөлтөд хамрагдах малчны шалгуур;</w:t>
      </w:r>
    </w:p>
    <w:p w14:paraId="36D38335" w14:textId="77777777" w:rsidR="003B3781" w:rsidRPr="00B65EFA" w:rsidRDefault="003B3781" w:rsidP="003B3781">
      <w:pPr>
        <w:pStyle w:val="ListParagraph"/>
        <w:numPr>
          <w:ilvl w:val="0"/>
          <w:numId w:val="3"/>
        </w:numPr>
        <w:spacing w:after="0" w:line="240" w:lineRule="auto"/>
        <w:jc w:val="both"/>
        <w:rPr>
          <w:rFonts w:cs="Arial"/>
          <w:color w:val="000000" w:themeColor="text1"/>
          <w:sz w:val="24"/>
          <w:szCs w:val="24"/>
        </w:rPr>
      </w:pPr>
      <w:r w:rsidRPr="00B65EFA">
        <w:rPr>
          <w:rFonts w:cs="Arial"/>
          <w:color w:val="000000" w:themeColor="text1"/>
          <w:sz w:val="24"/>
          <w:szCs w:val="24"/>
        </w:rPr>
        <w:t>нөхөн төлөх шимтгэлийн хугацаа;</w:t>
      </w:r>
    </w:p>
    <w:p w14:paraId="6B5D5487" w14:textId="77777777" w:rsidR="003B3781" w:rsidRPr="00B65EFA" w:rsidRDefault="003B3781" w:rsidP="003B3781">
      <w:pPr>
        <w:pStyle w:val="ListParagraph"/>
        <w:numPr>
          <w:ilvl w:val="0"/>
          <w:numId w:val="3"/>
        </w:numPr>
        <w:spacing w:after="0" w:line="240" w:lineRule="auto"/>
        <w:jc w:val="both"/>
        <w:rPr>
          <w:rFonts w:cs="Arial"/>
          <w:color w:val="000000" w:themeColor="text1"/>
          <w:sz w:val="24"/>
          <w:szCs w:val="24"/>
        </w:rPr>
      </w:pPr>
      <w:r w:rsidRPr="00B65EFA">
        <w:rPr>
          <w:rFonts w:cs="Arial"/>
          <w:color w:val="000000" w:themeColor="text1"/>
          <w:sz w:val="24"/>
          <w:szCs w:val="24"/>
        </w:rPr>
        <w:t>шимтгэл тооцох аргачлал;</w:t>
      </w:r>
    </w:p>
    <w:p w14:paraId="7680BBCC" w14:textId="77777777" w:rsidR="003B3781" w:rsidRPr="00B65EFA" w:rsidRDefault="003B3781" w:rsidP="003B3781">
      <w:pPr>
        <w:pStyle w:val="ListParagraph"/>
        <w:numPr>
          <w:ilvl w:val="0"/>
          <w:numId w:val="3"/>
        </w:numPr>
        <w:spacing w:after="0" w:line="240" w:lineRule="auto"/>
        <w:jc w:val="both"/>
        <w:rPr>
          <w:rFonts w:cs="Arial"/>
          <w:color w:val="000000" w:themeColor="text1"/>
          <w:sz w:val="24"/>
          <w:szCs w:val="24"/>
        </w:rPr>
      </w:pPr>
      <w:r w:rsidRPr="00B65EFA">
        <w:rPr>
          <w:rFonts w:cs="Arial"/>
          <w:color w:val="000000" w:themeColor="text1"/>
          <w:sz w:val="24"/>
          <w:szCs w:val="24"/>
        </w:rPr>
        <w:t>хүсэлт гаргах болон баримт бичгийг баталгаажуулах ажиллагаа;</w:t>
      </w:r>
    </w:p>
    <w:p w14:paraId="43B16B95" w14:textId="77777777" w:rsidR="003B3781" w:rsidRPr="00B65EFA" w:rsidRDefault="003B3781" w:rsidP="003B3781">
      <w:pPr>
        <w:pStyle w:val="ListParagraph"/>
        <w:numPr>
          <w:ilvl w:val="0"/>
          <w:numId w:val="3"/>
        </w:numPr>
        <w:spacing w:after="0" w:line="240" w:lineRule="auto"/>
        <w:jc w:val="both"/>
        <w:rPr>
          <w:rFonts w:cs="Arial"/>
          <w:color w:val="000000" w:themeColor="text1"/>
          <w:sz w:val="24"/>
          <w:szCs w:val="24"/>
        </w:rPr>
      </w:pPr>
      <w:r w:rsidRPr="00B65EFA">
        <w:rPr>
          <w:rFonts w:cs="Arial"/>
          <w:color w:val="000000" w:themeColor="text1"/>
          <w:sz w:val="24"/>
          <w:szCs w:val="24"/>
        </w:rPr>
        <w:t>нийгмийн даатгалын мэдээллийн санд бүртгэх, хянан баталгаажуулах ажиллагаа</w:t>
      </w:r>
      <w:r>
        <w:rPr>
          <w:rFonts w:cs="Arial"/>
          <w:color w:val="000000" w:themeColor="text1"/>
          <w:sz w:val="24"/>
          <w:szCs w:val="24"/>
          <w:lang w:val="mn-MN"/>
        </w:rPr>
        <w:t xml:space="preserve"> </w:t>
      </w:r>
      <w:r w:rsidRPr="00B65EFA">
        <w:rPr>
          <w:rFonts w:cs="Arial"/>
          <w:color w:val="000000" w:themeColor="text1"/>
        </w:rPr>
        <w:t>зэргийг Малчны тухай хуулийн 4.3-т заасны дагуу Засгийн газраас батлах журмаар нарийвчлан зохицуулна.</w:t>
      </w:r>
    </w:p>
    <w:p w14:paraId="08791151" w14:textId="77777777" w:rsidR="003B378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 xml:space="preserve">Нийгмийн даатгалын ерөнхий хуулийн 24.1.6-д Малчны тухай хуульд заасан тохиолдолд нийгмийн даатгалын шимтгэлийг нөхөн төлүүлж болох эрх зүйн </w:t>
      </w:r>
      <w:r w:rsidRPr="004206E1">
        <w:rPr>
          <w:rFonts w:ascii="Arial" w:hAnsi="Arial" w:cs="Arial"/>
          <w:color w:val="000000" w:themeColor="text1"/>
        </w:rPr>
        <w:lastRenderedPageBreak/>
        <w:t>үндэслэл нэгэнт бүрдсэн тул уг хуулийн үндсэн зохицуулалтыг өөрчлөх шаардлагагүй гэж үзэж байна.</w:t>
      </w:r>
    </w:p>
    <w:p w14:paraId="279A1044"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p>
    <w:p w14:paraId="5C6ED140" w14:textId="77777777" w:rsidR="003B3781" w:rsidRDefault="003B3781" w:rsidP="003B3781">
      <w:pPr>
        <w:pStyle w:val="Heading3"/>
        <w:spacing w:before="0"/>
        <w:rPr>
          <w:rStyle w:val="s1"/>
          <w:rFonts w:cs="Arial"/>
          <w:b/>
          <w:bCs/>
          <w:color w:val="000000" w:themeColor="text1"/>
        </w:rPr>
      </w:pPr>
      <w:r w:rsidRPr="00B65EFA">
        <w:rPr>
          <w:rStyle w:val="s1"/>
          <w:rFonts w:cs="Arial"/>
          <w:b/>
          <w:bCs/>
          <w:color w:val="000000" w:themeColor="text1"/>
        </w:rPr>
        <w:t>Дөрөв. Хуулийн төсөл батлагдсанаар гарах нийгэм, эдийн засгийн үр дагавар</w:t>
      </w:r>
    </w:p>
    <w:p w14:paraId="225E6835" w14:textId="77777777" w:rsidR="003B3781" w:rsidRPr="00B65EFA" w:rsidRDefault="003B3781" w:rsidP="003B3781"/>
    <w:p w14:paraId="1AD07892"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 малчдад шинээр халамж, тэтгэмж олгох бус, өөрийн тэтгэврийн даатгалын шимтгэлийн тасарсан хугацааг хуульд заасан нөхцөлийн дагуу нэг удаа нөхөн төлөх боломж бий болно.</w:t>
      </w:r>
    </w:p>
    <w:p w14:paraId="4AAE3F2C"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малчдын нийгмийн даатгалын хамрагдалтыг нэмэгдүүлэх, өндөр насны тэтгэвэр тогтоолгоход шаардлагатай шимтгэл төлсөн хугацааг бүрдүүлэх, улмаар малчдын өндөр насны нийгмийн баталгааг сайжруулах ач холбогдолтой.</w:t>
      </w:r>
    </w:p>
    <w:p w14:paraId="19BA556D"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Нөгөө талаас шимтгэл нөхөн төлснөөр Нийгмийн даатгалын санд тодорхой хэмжээний шимтгэлийн орлого төвлөрөх боловч ирээдүйд тэтгэврийн даатгалын сангаас хүлээх үүрэг нэмэгдэх боломжтой тул богино болон урт хугацааны актуар тооцоог зайлшгүй хийх шаардлагатай.</w:t>
      </w:r>
    </w:p>
    <w:p w14:paraId="1C6BF34B"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Улсын төсөв, Нийгмийн даатгалын санд үүсэх бодит нөлөөллийг нөхөн төлөлтөд хамрагдах малчны тоо, нөхөн төлөх сарын тоо, шимтгэл тооцох суурь болон Засгийн газраас батлах журмын нөхцөлтэй уялдуулан эцэслэн тооцно.</w:t>
      </w:r>
    </w:p>
    <w:p w14:paraId="74613CAA" w14:textId="77777777" w:rsidR="003B3781" w:rsidRPr="004206E1" w:rsidRDefault="003B3781" w:rsidP="003B3781">
      <w:pPr>
        <w:pStyle w:val="Heading3"/>
        <w:spacing w:before="0"/>
        <w:ind w:firstLine="567"/>
        <w:jc w:val="both"/>
        <w:rPr>
          <w:rFonts w:cs="Arial"/>
          <w:color w:val="000000" w:themeColor="text1"/>
        </w:rPr>
      </w:pPr>
      <w:r w:rsidRPr="004206E1">
        <w:rPr>
          <w:rStyle w:val="s1"/>
          <w:rFonts w:cs="Arial"/>
          <w:color w:val="000000" w:themeColor="text1"/>
        </w:rPr>
        <w:t>Тав. Хуулийн төсөлтэй уялдуулан авах арга хэмжээ</w:t>
      </w:r>
    </w:p>
    <w:p w14:paraId="51613D58"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батлагдсанаар зөвхөн хугацаа сунгах нь хангалтгүй бөгөөд Засгийн газар Малчны тухай хуулийн 4.3-т заасан журмыг нэн даруй баталж, хэрэгжилтийн зохион байгуулалтыг хангах шаардлагатай.</w:t>
      </w:r>
    </w:p>
    <w:p w14:paraId="1A7B2EEA" w14:textId="77777777" w:rsidR="003B3781" w:rsidRPr="004206E1" w:rsidRDefault="003B3781" w:rsidP="003B3781">
      <w:pPr>
        <w:pStyle w:val="p3"/>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Үүний хүрээнд:</w:t>
      </w:r>
    </w:p>
    <w:p w14:paraId="02C3879A"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нөхөн төлөлтөд хамрагдах боломжтой малчдын тоог нийгмийн даатгал, мал тооллого болон бусад төрийн мэдээллийн сантай тулган баталгаажуулах;</w:t>
      </w:r>
    </w:p>
    <w:p w14:paraId="2235C217"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нэг малчинд ногдох болон нийт нөхөн төлөх шимтгэлийн тооцоог шинэчлэх;</w:t>
      </w:r>
    </w:p>
    <w:p w14:paraId="0363A71B"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Нийгмийн даатгалын сангийн богино, дунд, урт хугацааны актуар нөлөөллийг тооцох;</w:t>
      </w:r>
    </w:p>
    <w:p w14:paraId="210E6A83"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улсын төсөв болон Нийгмийн даатгалын сангаас нэмэлт эх үүсвэр шаардагдах эсэхийг тогтоох;</w:t>
      </w:r>
    </w:p>
    <w:p w14:paraId="4118E3CE"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шаардлагатай санхүүжилтийг Монгол Улсын төсөв болон Нийгмийн даатгалын сангийн төсөвт хууль тогтоомжийн дагуу тусгах;</w:t>
      </w:r>
    </w:p>
    <w:p w14:paraId="72E822DC"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хүсэлт хүлээн авах, шийдвэрлэх, шимтгэл төлүүлэх ажиллагааг цахимжуулж, малчдад аймаг, сумын түвшинд хүртээмжтэй зохион байгуулах;</w:t>
      </w:r>
    </w:p>
    <w:p w14:paraId="4E8E47A2" w14:textId="77777777" w:rsidR="003B3781" w:rsidRPr="00B65EFA" w:rsidRDefault="003B3781" w:rsidP="003B3781">
      <w:pPr>
        <w:pStyle w:val="ListParagraph"/>
        <w:numPr>
          <w:ilvl w:val="0"/>
          <w:numId w:val="2"/>
        </w:numPr>
        <w:spacing w:after="0" w:line="240" w:lineRule="auto"/>
        <w:jc w:val="both"/>
        <w:rPr>
          <w:rFonts w:cs="Arial"/>
          <w:color w:val="000000" w:themeColor="text1"/>
          <w:sz w:val="24"/>
          <w:szCs w:val="24"/>
        </w:rPr>
      </w:pPr>
      <w:r w:rsidRPr="00B65EFA">
        <w:rPr>
          <w:rFonts w:cs="Arial"/>
          <w:color w:val="000000" w:themeColor="text1"/>
          <w:sz w:val="24"/>
          <w:szCs w:val="24"/>
        </w:rPr>
        <w:t>хуулийн хэрэгжилтийн талаар малчдад нэгдсэн мэдээлэл хүргэх</w:t>
      </w:r>
      <w:r>
        <w:rPr>
          <w:rFonts w:cs="Arial"/>
          <w:color w:val="000000" w:themeColor="text1"/>
          <w:sz w:val="24"/>
          <w:szCs w:val="24"/>
          <w:lang w:val="mn-MN"/>
        </w:rPr>
        <w:t xml:space="preserve"> </w:t>
      </w:r>
      <w:r w:rsidRPr="00B65EFA">
        <w:rPr>
          <w:rFonts w:cs="Arial"/>
          <w:color w:val="000000" w:themeColor="text1"/>
        </w:rPr>
        <w:t>арга хэмжээг авч хэрэгжүүлэх шаардлагатай.</w:t>
      </w:r>
    </w:p>
    <w:p w14:paraId="435EF97A" w14:textId="77777777" w:rsidR="003B3781" w:rsidRDefault="003B3781" w:rsidP="003B3781">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хэрэгжилтийг дахин алдагдуулахгүй байх үүднээс Засгийн газраас батлах журам болон шаардагдах санхүүгийн эх үүсвэрийг хуулийн өөрчлөлт хүчин төгөлдөр болохтой зэрэгцүүлэн бэлэн болгох нь зүйтэй.</w:t>
      </w:r>
    </w:p>
    <w:p w14:paraId="2D959F2E" w14:textId="77777777" w:rsidR="003B3781" w:rsidRDefault="003B3781" w:rsidP="003B3781">
      <w:pPr>
        <w:pStyle w:val="p2"/>
        <w:spacing w:before="0" w:beforeAutospacing="0" w:after="0" w:afterAutospacing="0"/>
        <w:ind w:firstLine="567"/>
        <w:jc w:val="both"/>
        <w:rPr>
          <w:rFonts w:ascii="Arial" w:hAnsi="Arial" w:cs="Arial"/>
          <w:color w:val="000000" w:themeColor="text1"/>
        </w:rPr>
      </w:pPr>
    </w:p>
    <w:p w14:paraId="600863BA" w14:textId="77777777" w:rsidR="003B3781" w:rsidRPr="004206E1" w:rsidRDefault="003B3781" w:rsidP="003B3781">
      <w:pPr>
        <w:pStyle w:val="p2"/>
        <w:spacing w:before="0" w:beforeAutospacing="0" w:after="0" w:afterAutospacing="0"/>
        <w:ind w:firstLine="567"/>
        <w:jc w:val="both"/>
        <w:rPr>
          <w:rFonts w:ascii="Arial" w:hAnsi="Arial" w:cs="Arial"/>
          <w:color w:val="000000" w:themeColor="text1"/>
        </w:rPr>
      </w:pPr>
    </w:p>
    <w:p w14:paraId="3CE6C35E" w14:textId="77777777" w:rsidR="003B3781" w:rsidRPr="008D4F6B" w:rsidRDefault="003B3781" w:rsidP="003B3781">
      <w:pPr>
        <w:pStyle w:val="p4"/>
        <w:spacing w:before="0" w:beforeAutospacing="0" w:after="0" w:afterAutospacing="0"/>
        <w:ind w:firstLine="567"/>
        <w:jc w:val="center"/>
        <w:rPr>
          <w:rFonts w:ascii="Arial" w:hAnsi="Arial" w:cs="Arial"/>
          <w:color w:val="000000" w:themeColor="text1"/>
        </w:rPr>
      </w:pPr>
      <w:r w:rsidRPr="008D4F6B">
        <w:rPr>
          <w:rFonts w:ascii="Arial" w:hAnsi="Arial" w:cs="Arial"/>
          <w:color w:val="000000" w:themeColor="text1"/>
        </w:rPr>
        <w:t>ХУУЛЬ САНААЧЛАГЧ</w:t>
      </w:r>
    </w:p>
    <w:p w14:paraId="61FF55C5" w14:textId="77777777" w:rsidR="00B435B3" w:rsidRPr="003B3781" w:rsidRDefault="00B435B3">
      <w:pPr>
        <w:rPr>
          <w:lang w:val="mn-MN"/>
        </w:rPr>
      </w:pPr>
    </w:p>
    <w:sectPr w:rsidR="00B435B3" w:rsidRPr="003B37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C74D85"/>
    <w:multiLevelType w:val="multilevel"/>
    <w:tmpl w:val="3AF083BE"/>
    <w:lvl w:ilvl="0">
      <w:start w:val="1"/>
      <w:numFmt w:val="decimal"/>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2F7878"/>
    <w:multiLevelType w:val="hybridMultilevel"/>
    <w:tmpl w:val="A2A2BC64"/>
    <w:lvl w:ilvl="0" w:tplc="ADAC527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90988"/>
    <w:multiLevelType w:val="multilevel"/>
    <w:tmpl w:val="2764A2E4"/>
    <w:lvl w:ilvl="0">
      <w:start w:val="1"/>
      <w:numFmt w:val="decimal"/>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0979147">
    <w:abstractNumId w:val="0"/>
  </w:num>
  <w:num w:numId="2" w16cid:durableId="749740693">
    <w:abstractNumId w:val="2"/>
  </w:num>
  <w:num w:numId="3" w16cid:durableId="14463904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81"/>
    <w:rsid w:val="003B3781"/>
    <w:rsid w:val="003E6615"/>
    <w:rsid w:val="00782283"/>
    <w:rsid w:val="00950B97"/>
    <w:rsid w:val="009F1FE0"/>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382F0B6C"/>
  <w15:chartTrackingRefBased/>
  <w15:docId w15:val="{B3128D31-F8DE-494B-AABE-DEABAB98E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781"/>
    <w:pPr>
      <w:spacing w:after="120" w:line="276" w:lineRule="auto"/>
    </w:pPr>
    <w:rPr>
      <w:rFonts w:ascii="Arial" w:eastAsia="Arial" w:hAnsi="Arial"/>
      <w:kern w:val="0"/>
      <w:sz w:val="22"/>
      <w:szCs w:val="22"/>
      <w:lang w:val="en-US"/>
      <w14:ligatures w14:val="none"/>
    </w:rPr>
  </w:style>
  <w:style w:type="paragraph" w:styleId="Heading1">
    <w:name w:val="heading 1"/>
    <w:basedOn w:val="Normal"/>
    <w:next w:val="Normal"/>
    <w:link w:val="Heading1Char"/>
    <w:uiPriority w:val="9"/>
    <w:qFormat/>
    <w:rsid w:val="003B37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7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37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7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7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7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7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37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7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7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7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81"/>
    <w:rPr>
      <w:rFonts w:eastAsiaTheme="majorEastAsia" w:cstheme="majorBidi"/>
      <w:color w:val="272727" w:themeColor="text1" w:themeTint="D8"/>
    </w:rPr>
  </w:style>
  <w:style w:type="paragraph" w:styleId="Title">
    <w:name w:val="Title"/>
    <w:basedOn w:val="Normal"/>
    <w:next w:val="Normal"/>
    <w:link w:val="TitleChar"/>
    <w:uiPriority w:val="10"/>
    <w:qFormat/>
    <w:rsid w:val="003B37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81"/>
    <w:pPr>
      <w:spacing w:before="160"/>
      <w:jc w:val="center"/>
    </w:pPr>
    <w:rPr>
      <w:i/>
      <w:iCs/>
      <w:color w:val="404040" w:themeColor="text1" w:themeTint="BF"/>
    </w:rPr>
  </w:style>
  <w:style w:type="character" w:customStyle="1" w:styleId="QuoteChar">
    <w:name w:val="Quote Char"/>
    <w:basedOn w:val="DefaultParagraphFont"/>
    <w:link w:val="Quote"/>
    <w:uiPriority w:val="29"/>
    <w:rsid w:val="003B3781"/>
    <w:rPr>
      <w:i/>
      <w:iCs/>
      <w:color w:val="404040" w:themeColor="text1" w:themeTint="BF"/>
    </w:rPr>
  </w:style>
  <w:style w:type="paragraph" w:styleId="ListParagraph">
    <w:name w:val="List Paragraph"/>
    <w:basedOn w:val="Normal"/>
    <w:uiPriority w:val="34"/>
    <w:qFormat/>
    <w:rsid w:val="003B3781"/>
    <w:pPr>
      <w:ind w:left="720"/>
      <w:contextualSpacing/>
    </w:pPr>
  </w:style>
  <w:style w:type="character" w:styleId="IntenseEmphasis">
    <w:name w:val="Intense Emphasis"/>
    <w:basedOn w:val="DefaultParagraphFont"/>
    <w:uiPriority w:val="21"/>
    <w:qFormat/>
    <w:rsid w:val="003B3781"/>
    <w:rPr>
      <w:i/>
      <w:iCs/>
      <w:color w:val="0F4761" w:themeColor="accent1" w:themeShade="BF"/>
    </w:rPr>
  </w:style>
  <w:style w:type="paragraph" w:styleId="IntenseQuote">
    <w:name w:val="Intense Quote"/>
    <w:basedOn w:val="Normal"/>
    <w:next w:val="Normal"/>
    <w:link w:val="IntenseQuoteChar"/>
    <w:uiPriority w:val="30"/>
    <w:qFormat/>
    <w:rsid w:val="003B37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781"/>
    <w:rPr>
      <w:i/>
      <w:iCs/>
      <w:color w:val="0F4761" w:themeColor="accent1" w:themeShade="BF"/>
    </w:rPr>
  </w:style>
  <w:style w:type="character" w:styleId="IntenseReference">
    <w:name w:val="Intense Reference"/>
    <w:basedOn w:val="DefaultParagraphFont"/>
    <w:uiPriority w:val="32"/>
    <w:qFormat/>
    <w:rsid w:val="003B3781"/>
    <w:rPr>
      <w:b/>
      <w:bCs/>
      <w:smallCaps/>
      <w:color w:val="0F4761" w:themeColor="accent1" w:themeShade="BF"/>
      <w:spacing w:val="5"/>
    </w:rPr>
  </w:style>
  <w:style w:type="character" w:customStyle="1" w:styleId="s1">
    <w:name w:val="s1"/>
    <w:basedOn w:val="DefaultParagraphFont"/>
    <w:rsid w:val="003B3781"/>
  </w:style>
  <w:style w:type="paragraph" w:customStyle="1" w:styleId="p2">
    <w:name w:val="p2"/>
    <w:basedOn w:val="Normal"/>
    <w:rsid w:val="003B37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3B37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3B37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5961</Characters>
  <Application>Microsoft Office Word</Application>
  <DocSecurity>0</DocSecurity>
  <Lines>132</Lines>
  <Paragraphs>56</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2026-09-23T04:01:00Z</dcterms:created>
  <dcterms:modified xsi:type="dcterms:W3CDTF">2026-09-23T04:02:00Z</dcterms:modified>
</cp:coreProperties>
</file>