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0EA3A" w14:textId="77777777" w:rsidR="006965D3" w:rsidRDefault="006965D3" w:rsidP="006965D3">
      <w:pPr>
        <w:ind w:firstLine="567"/>
        <w:jc w:val="center"/>
        <w:outlineLvl w:val="0"/>
        <w:rPr>
          <w:rFonts w:ascii="Arial" w:eastAsia="Times New Roman" w:hAnsi="Arial" w:cs="Arial"/>
          <w:b/>
          <w:bCs/>
          <w:kern w:val="36"/>
          <w14:ligatures w14:val="none"/>
        </w:rPr>
      </w:pPr>
      <w:r w:rsidRPr="006965D3">
        <w:rPr>
          <w:rFonts w:ascii="Arial" w:eastAsia="Times New Roman" w:hAnsi="Arial" w:cs="Arial"/>
          <w:b/>
          <w:bCs/>
          <w:kern w:val="36"/>
          <w14:ligatures w14:val="none"/>
        </w:rPr>
        <w:t>“МАЛЧНЫ ТУХАЙ ХУУЛЬД ӨӨРЧЛӨЛТ ОРУУЛАХ ТУХАЙ” ХУУЛИЙН ТӨСЛИЙН ҮР НӨЛӨӨГ ҮНЭЛСЭН ТАЙЛАН</w:t>
      </w:r>
    </w:p>
    <w:p w14:paraId="6AC6A3C3" w14:textId="77777777" w:rsidR="006965D3" w:rsidRPr="006965D3" w:rsidRDefault="006965D3" w:rsidP="006965D3">
      <w:pPr>
        <w:ind w:firstLine="567"/>
        <w:jc w:val="center"/>
        <w:outlineLvl w:val="0"/>
        <w:rPr>
          <w:rFonts w:ascii="Arial" w:eastAsia="Times New Roman" w:hAnsi="Arial" w:cs="Arial"/>
          <w:b/>
          <w:bCs/>
          <w:kern w:val="36"/>
          <w14:ligatures w14:val="none"/>
        </w:rPr>
      </w:pPr>
    </w:p>
    <w:p w14:paraId="618550DF" w14:textId="77777777" w:rsidR="006965D3" w:rsidRDefault="006965D3" w:rsidP="00913A7D">
      <w:pPr>
        <w:ind w:firstLine="567"/>
        <w:jc w:val="center"/>
        <w:outlineLvl w:val="0"/>
        <w:rPr>
          <w:rFonts w:ascii="Arial" w:eastAsia="Times New Roman" w:hAnsi="Arial" w:cs="Arial"/>
          <w:b/>
          <w:bCs/>
          <w:kern w:val="36"/>
          <w14:ligatures w14:val="none"/>
        </w:rPr>
      </w:pPr>
      <w:r w:rsidRPr="006965D3">
        <w:rPr>
          <w:rFonts w:ascii="Arial" w:eastAsia="Times New Roman" w:hAnsi="Arial" w:cs="Arial"/>
          <w:b/>
          <w:bCs/>
          <w:kern w:val="36"/>
          <w14:ligatures w14:val="none"/>
        </w:rPr>
        <w:t>НЭГ. ЕРӨНХИЙ МЭДЭЭЛЭЛ</w:t>
      </w:r>
    </w:p>
    <w:p w14:paraId="527C5D8B" w14:textId="77777777" w:rsidR="00913A7D" w:rsidRPr="006965D3" w:rsidRDefault="00913A7D" w:rsidP="006965D3">
      <w:pPr>
        <w:ind w:firstLine="567"/>
        <w:jc w:val="both"/>
        <w:outlineLvl w:val="0"/>
        <w:rPr>
          <w:rFonts w:ascii="Arial" w:eastAsia="Times New Roman" w:hAnsi="Arial" w:cs="Arial"/>
          <w:b/>
          <w:bCs/>
          <w:kern w:val="36"/>
          <w14:ligatures w14:val="none"/>
        </w:rPr>
      </w:pPr>
    </w:p>
    <w:p w14:paraId="081D71DE"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Монгол Улсын Их Хурлаас 2024 оны 06 дугаар сарын 05-ны өдөр Малчны тухай хуулийг баталсан.</w:t>
      </w:r>
      <w:r>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Хуулийн 4.2.9-д хуульд заасан өндөр насны тэтгэвэр тогтоолгоогүй малчны тэтгэврийн даатгалын шимтгэлийг нэг удаа нөхөн төлүүлэх, 4.3-т уг арга хэмжээтэй холбоотой харилцааг Засгийн газраас баталсан журмаар зохицуулахаар заасан.</w:t>
      </w:r>
      <w:r>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Харин 16.1 дэх хэсгээр дээрх зохицуулалтыг 2026 оны 01 дүгээр сарын 01-ний өдөр хүртэл хугацаанд хэрэгжүүлэхээр тогтоо</w:t>
      </w:r>
      <w:r>
        <w:rPr>
          <w:rFonts w:ascii="Arial" w:eastAsia="Times New Roman" w:hAnsi="Arial" w:cs="Arial"/>
          <w:kern w:val="0"/>
          <w:lang w:val="mn-MN"/>
          <w14:ligatures w14:val="none"/>
        </w:rPr>
        <w:t>жээ</w:t>
      </w:r>
      <w:r w:rsidRPr="006965D3">
        <w:rPr>
          <w:rFonts w:ascii="Arial" w:eastAsia="Times New Roman" w:hAnsi="Arial" w:cs="Arial"/>
          <w:kern w:val="0"/>
          <w14:ligatures w14:val="none"/>
        </w:rPr>
        <w:t>.</w:t>
      </w:r>
    </w:p>
    <w:p w14:paraId="6CA6195A"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Нийгмийн даатгалын ерөнхий хуулийн 24.1.6-д Малчны тухай хуульд заасан бол нийгмийн даатгалын шимтгэлийг нөхөн төлүүлж болохоор зохицуулсан</w:t>
      </w:r>
      <w:r>
        <w:rPr>
          <w:rFonts w:ascii="Arial" w:eastAsia="Times New Roman" w:hAnsi="Arial" w:cs="Arial"/>
          <w:kern w:val="0"/>
          <w:lang w:val="mn-MN"/>
          <w14:ligatures w14:val="none"/>
        </w:rPr>
        <w:t xml:space="preserve"> байдаг</w:t>
      </w:r>
      <w:r w:rsidRPr="006965D3">
        <w:rPr>
          <w:rFonts w:ascii="Arial" w:eastAsia="Times New Roman" w:hAnsi="Arial" w:cs="Arial"/>
          <w:kern w:val="0"/>
          <w14:ligatures w14:val="none"/>
        </w:rPr>
        <w:t>.</w:t>
      </w:r>
      <w:r>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Гэвч Малчны тухай хуулийн 4.2.9 дэх заалтыг хэрэгжүүлэх Засгийн газрын журам болон санхүүгийн эх үүсвэр хугацаанд нь шийдвэрлэгдээгүйгээс уг зохицуулалт бодитоор хэрэгжээгүй бөгөөд 2026 оны 01 дүгээр сарын 01-ний өдөр үйлчлэх хугацаа дууссан</w:t>
      </w:r>
      <w:r>
        <w:rPr>
          <w:rFonts w:ascii="Arial" w:eastAsia="Times New Roman" w:hAnsi="Arial" w:cs="Arial"/>
          <w:kern w:val="0"/>
          <w:lang w:val="mn-MN"/>
          <w14:ligatures w14:val="none"/>
        </w:rPr>
        <w:t xml:space="preserve"> байна</w:t>
      </w:r>
      <w:r w:rsidRPr="006965D3">
        <w:rPr>
          <w:rFonts w:ascii="Arial" w:eastAsia="Times New Roman" w:hAnsi="Arial" w:cs="Arial"/>
          <w:kern w:val="0"/>
          <w14:ligatures w14:val="none"/>
        </w:rPr>
        <w:t>.</w:t>
      </w:r>
    </w:p>
    <w:p w14:paraId="3B278B61"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Иймд “Малчны тухай хуульд өөрчлөлт оруулах тухай” хуулийн төслөөр 16.1 дэх хэсгийн “2026 оны 01 дүгээр сарын 01-ний өдөр” гэснийг “2027 оны 01 дүгээр сарын 01-ний өдөр” болгон өөрчилж, өмнө нь батлагдсан нэг удаагийн нөхөн төлөлтийн зохицуулалтыг бодитоор хэрэгжүүлэх эрх зүйн боломжийг сэргээхээр боловсруулсан байна.</w:t>
      </w:r>
    </w:p>
    <w:p w14:paraId="771AE17A"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Энэхүү үнэлгээг Засгийн газрын 2016 оны 59 дүгээр тогтоолын 3 дугаар хавсралтаар батлагдсан “Хуулийн төслийн үр нөлөө тооцох аргачлал”-ын зарчимд нийцүүлэн хийв.</w:t>
      </w:r>
    </w:p>
    <w:p w14:paraId="5D48EBF8" w14:textId="77777777" w:rsidR="006965D3" w:rsidRPr="006965D3" w:rsidRDefault="006965D3" w:rsidP="006965D3">
      <w:pPr>
        <w:ind w:firstLine="567"/>
        <w:jc w:val="both"/>
        <w:rPr>
          <w:rFonts w:ascii="Arial" w:eastAsia="Times New Roman" w:hAnsi="Arial" w:cs="Arial"/>
          <w:kern w:val="0"/>
          <w14:ligatures w14:val="none"/>
        </w:rPr>
      </w:pPr>
    </w:p>
    <w:p w14:paraId="5191839A" w14:textId="77777777" w:rsidR="006965D3" w:rsidRDefault="006965D3" w:rsidP="00913A7D">
      <w:pPr>
        <w:ind w:firstLine="567"/>
        <w:jc w:val="center"/>
        <w:outlineLvl w:val="0"/>
        <w:rPr>
          <w:rFonts w:ascii="Arial" w:eastAsia="Times New Roman" w:hAnsi="Arial" w:cs="Arial"/>
          <w:b/>
          <w:bCs/>
          <w:kern w:val="36"/>
          <w14:ligatures w14:val="none"/>
        </w:rPr>
      </w:pPr>
      <w:r w:rsidRPr="006965D3">
        <w:rPr>
          <w:rFonts w:ascii="Arial" w:eastAsia="Times New Roman" w:hAnsi="Arial" w:cs="Arial"/>
          <w:b/>
          <w:bCs/>
          <w:kern w:val="36"/>
          <w14:ligatures w14:val="none"/>
        </w:rPr>
        <w:t>ХОЁР. ХУУЛИЙН ТӨСЛИЙН ҮР НӨЛӨӨГ ҮНЭЛЭХ ШАЛГУУР, ҮЗҮҮЛЭЛТИЙН СОНГОЛТ</w:t>
      </w:r>
    </w:p>
    <w:p w14:paraId="5672841C" w14:textId="77777777" w:rsidR="00913A7D" w:rsidRPr="006965D3" w:rsidRDefault="00913A7D" w:rsidP="00913A7D">
      <w:pPr>
        <w:ind w:firstLine="567"/>
        <w:jc w:val="center"/>
        <w:outlineLvl w:val="0"/>
        <w:rPr>
          <w:rFonts w:ascii="Arial" w:eastAsia="Times New Roman" w:hAnsi="Arial" w:cs="Arial"/>
          <w:b/>
          <w:bCs/>
          <w:kern w:val="36"/>
          <w14:ligatures w14:val="none"/>
        </w:rPr>
      </w:pPr>
    </w:p>
    <w:p w14:paraId="024305DC"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Хуулийн төслийн зорилго, хамрах хүрээ, зохицуулалтын онцлогийг харгалзан дараах 5 шалгуур үзүүлэлтийг сонгов.</w:t>
      </w:r>
    </w:p>
    <w:p w14:paraId="60447AAC" w14:textId="77777777" w:rsidR="006965D3" w:rsidRPr="006965D3" w:rsidRDefault="006965D3" w:rsidP="006965D3">
      <w:pPr>
        <w:ind w:firstLine="567"/>
        <w:jc w:val="both"/>
        <w:outlineLvl w:val="2"/>
        <w:rPr>
          <w:rFonts w:ascii="Arial" w:eastAsia="Times New Roman" w:hAnsi="Arial" w:cs="Arial"/>
          <w:b/>
          <w:bCs/>
          <w:kern w:val="0"/>
          <w14:ligatures w14:val="none"/>
        </w:rPr>
      </w:pPr>
      <w:r w:rsidRPr="006965D3">
        <w:rPr>
          <w:rFonts w:ascii="Arial" w:eastAsia="Times New Roman" w:hAnsi="Arial" w:cs="Arial"/>
          <w:b/>
          <w:bCs/>
          <w:kern w:val="0"/>
          <w14:ligatures w14:val="none"/>
        </w:rPr>
        <w:t>1. Зорилгод хүрэх байдал</w:t>
      </w:r>
    </w:p>
    <w:p w14:paraId="3E2309B4"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Хуулийн төслийн зохицуулалт нь өмнө батлагдсан боловч хэрэгжээгүй эрх зүйн боломжийг сэргээх зорилгод хүрэх эсэхийг үнэлнэ.</w:t>
      </w:r>
    </w:p>
    <w:p w14:paraId="61381A7A" w14:textId="77777777" w:rsidR="006965D3" w:rsidRPr="006965D3" w:rsidRDefault="006965D3" w:rsidP="006965D3">
      <w:pPr>
        <w:ind w:firstLine="567"/>
        <w:jc w:val="both"/>
        <w:outlineLvl w:val="2"/>
        <w:rPr>
          <w:rFonts w:ascii="Arial" w:eastAsia="Times New Roman" w:hAnsi="Arial" w:cs="Arial"/>
          <w:b/>
          <w:bCs/>
          <w:kern w:val="0"/>
          <w14:ligatures w14:val="none"/>
        </w:rPr>
      </w:pPr>
      <w:r w:rsidRPr="006965D3">
        <w:rPr>
          <w:rFonts w:ascii="Arial" w:eastAsia="Times New Roman" w:hAnsi="Arial" w:cs="Arial"/>
          <w:b/>
          <w:bCs/>
          <w:kern w:val="0"/>
          <w14:ligatures w14:val="none"/>
        </w:rPr>
        <w:t>2. Практикт хэрэгжих боломж</w:t>
      </w:r>
    </w:p>
    <w:p w14:paraId="405C9D3A"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Хуулийн өөрчлөлтийг бодит амьдралд хэрэгжүүлэхэд:</w:t>
      </w:r>
    </w:p>
    <w:p w14:paraId="3C088AEB"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Засгийн газрын журам;</w:t>
      </w:r>
    </w:p>
    <w:p w14:paraId="2EC632D6"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санхүүгийн эх үүсвэр;</w:t>
      </w:r>
    </w:p>
    <w:p w14:paraId="049910F1"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мэдээллийн сан;</w:t>
      </w:r>
    </w:p>
    <w:p w14:paraId="7F2B8ED1"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хүний нөөц;</w:t>
      </w:r>
    </w:p>
    <w:p w14:paraId="4512DAA4"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хүсэлт шийдвэрлэх хугацаа</w:t>
      </w:r>
      <w:r>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хангалттай эсэхийг үнэлнэ.</w:t>
      </w:r>
    </w:p>
    <w:p w14:paraId="7F5AA303" w14:textId="77777777" w:rsidR="006965D3" w:rsidRPr="006965D3" w:rsidRDefault="006965D3" w:rsidP="006965D3">
      <w:pPr>
        <w:ind w:firstLine="567"/>
        <w:jc w:val="both"/>
        <w:outlineLvl w:val="2"/>
        <w:rPr>
          <w:rFonts w:ascii="Arial" w:eastAsia="Times New Roman" w:hAnsi="Arial" w:cs="Arial"/>
          <w:b/>
          <w:bCs/>
          <w:kern w:val="0"/>
          <w14:ligatures w14:val="none"/>
        </w:rPr>
      </w:pPr>
      <w:r w:rsidRPr="006965D3">
        <w:rPr>
          <w:rFonts w:ascii="Arial" w:eastAsia="Times New Roman" w:hAnsi="Arial" w:cs="Arial"/>
          <w:b/>
          <w:bCs/>
          <w:kern w:val="0"/>
          <w14:ligatures w14:val="none"/>
        </w:rPr>
        <w:t>3. Ойлгомжтой байдал</w:t>
      </w:r>
    </w:p>
    <w:p w14:paraId="532C9756"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Хуулийн төслийн томьёолол нь хоёрдмол утгагүй, хэрэглэхэд ойлгомжтой эсэхийг үнэлнэ.</w:t>
      </w:r>
    </w:p>
    <w:p w14:paraId="70B691C9" w14:textId="77777777" w:rsidR="006965D3" w:rsidRPr="006965D3" w:rsidRDefault="006965D3" w:rsidP="006965D3">
      <w:pPr>
        <w:ind w:firstLine="567"/>
        <w:jc w:val="both"/>
        <w:outlineLvl w:val="2"/>
        <w:rPr>
          <w:rFonts w:ascii="Arial" w:eastAsia="Times New Roman" w:hAnsi="Arial" w:cs="Arial"/>
          <w:b/>
          <w:bCs/>
          <w:kern w:val="0"/>
          <w14:ligatures w14:val="none"/>
        </w:rPr>
      </w:pPr>
      <w:r w:rsidRPr="006965D3">
        <w:rPr>
          <w:rFonts w:ascii="Arial" w:eastAsia="Times New Roman" w:hAnsi="Arial" w:cs="Arial"/>
          <w:b/>
          <w:bCs/>
          <w:kern w:val="0"/>
          <w14:ligatures w14:val="none"/>
        </w:rPr>
        <w:t>4. Зардал</w:t>
      </w:r>
    </w:p>
    <w:p w14:paraId="2703BA2A"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lastRenderedPageBreak/>
        <w:t>Улсын төсөв, Нийгмийн даатгалын сан, төрийн байгууллага болон малчинд үүсэх шууд болон урт хугацааны зардлыг үнэлнэ.</w:t>
      </w:r>
    </w:p>
    <w:p w14:paraId="5509B7B2" w14:textId="77777777" w:rsidR="006965D3" w:rsidRPr="006965D3" w:rsidRDefault="006965D3" w:rsidP="006965D3">
      <w:pPr>
        <w:ind w:firstLine="567"/>
        <w:jc w:val="both"/>
        <w:outlineLvl w:val="2"/>
        <w:rPr>
          <w:rFonts w:ascii="Arial" w:eastAsia="Times New Roman" w:hAnsi="Arial" w:cs="Arial"/>
          <w:b/>
          <w:bCs/>
          <w:kern w:val="0"/>
          <w14:ligatures w14:val="none"/>
        </w:rPr>
      </w:pPr>
      <w:r w:rsidRPr="006965D3">
        <w:rPr>
          <w:rFonts w:ascii="Arial" w:eastAsia="Times New Roman" w:hAnsi="Arial" w:cs="Arial"/>
          <w:b/>
          <w:bCs/>
          <w:kern w:val="0"/>
          <w14:ligatures w14:val="none"/>
        </w:rPr>
        <w:t>5. Харилцан уялдаа</w:t>
      </w:r>
    </w:p>
    <w:p w14:paraId="70D90AB7"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Хуулийн төсөл нь:</w:t>
      </w:r>
    </w:p>
    <w:p w14:paraId="517D13A1"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Малчны тухай хууль;</w:t>
      </w:r>
    </w:p>
    <w:p w14:paraId="4666D8C9"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Нийгмийн даатгалын ерөнхий хууль;</w:t>
      </w:r>
    </w:p>
    <w:p w14:paraId="729773EE"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Нийгмийн даатгалын сангаас олгох тэтгэврийн тухай хууль;</w:t>
      </w:r>
    </w:p>
    <w:p w14:paraId="3747544B"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төсөв, санхүүгийн холбогдох хууль тогтоомж</w:t>
      </w:r>
    </w:p>
    <w:p w14:paraId="46798B33"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хооронд давхардал, зөрчил, хийдэл үүсгэх эсэхийг үнэлнэ.</w:t>
      </w:r>
    </w:p>
    <w:p w14:paraId="3FDE0815" w14:textId="77777777" w:rsidR="006965D3" w:rsidRPr="006965D3" w:rsidRDefault="006965D3" w:rsidP="006965D3">
      <w:pPr>
        <w:ind w:firstLine="567"/>
        <w:jc w:val="both"/>
        <w:rPr>
          <w:rFonts w:ascii="Arial" w:eastAsia="Times New Roman" w:hAnsi="Arial" w:cs="Arial"/>
          <w:kern w:val="0"/>
          <w14:ligatures w14:val="none"/>
        </w:rPr>
      </w:pPr>
    </w:p>
    <w:p w14:paraId="43E8DE54" w14:textId="77777777" w:rsidR="006965D3" w:rsidRDefault="006965D3" w:rsidP="00913A7D">
      <w:pPr>
        <w:ind w:firstLine="567"/>
        <w:jc w:val="center"/>
        <w:outlineLvl w:val="0"/>
        <w:rPr>
          <w:rFonts w:ascii="Arial" w:eastAsia="Times New Roman" w:hAnsi="Arial" w:cs="Arial"/>
          <w:b/>
          <w:bCs/>
          <w:kern w:val="36"/>
          <w:lang w:val="mn-MN"/>
          <w14:ligatures w14:val="none"/>
        </w:rPr>
      </w:pPr>
      <w:r w:rsidRPr="006965D3">
        <w:rPr>
          <w:rFonts w:ascii="Arial" w:eastAsia="Times New Roman" w:hAnsi="Arial" w:cs="Arial"/>
          <w:b/>
          <w:bCs/>
          <w:kern w:val="36"/>
          <w14:ligatures w14:val="none"/>
        </w:rPr>
        <w:t>ГУРАВ. ХУУЛИЙН ТӨСЛИЙН ҮР НӨЛӨӨГ ҮНЭЛСЭН ҮР ДҮ</w:t>
      </w:r>
      <w:r>
        <w:rPr>
          <w:rFonts w:ascii="Arial" w:eastAsia="Times New Roman" w:hAnsi="Arial" w:cs="Arial"/>
          <w:b/>
          <w:bCs/>
          <w:kern w:val="36"/>
          <w:lang w:val="mn-MN"/>
          <w14:ligatures w14:val="none"/>
        </w:rPr>
        <w:t>Н</w:t>
      </w:r>
    </w:p>
    <w:p w14:paraId="57A6080B" w14:textId="77777777" w:rsidR="00913A7D" w:rsidRPr="006965D3" w:rsidRDefault="00913A7D" w:rsidP="006965D3">
      <w:pPr>
        <w:ind w:firstLine="567"/>
        <w:jc w:val="both"/>
        <w:outlineLvl w:val="0"/>
        <w:rPr>
          <w:rFonts w:ascii="Arial" w:eastAsia="Times New Roman" w:hAnsi="Arial" w:cs="Arial"/>
          <w:b/>
          <w:bCs/>
          <w:kern w:val="36"/>
          <w:lang w:val="mn-MN"/>
          <w14:ligatures w14:val="none"/>
        </w:rPr>
      </w:pPr>
    </w:p>
    <w:p w14:paraId="178F6B6F" w14:textId="77777777" w:rsidR="006965D3" w:rsidRPr="006965D3" w:rsidRDefault="006965D3" w:rsidP="006965D3">
      <w:pPr>
        <w:ind w:firstLine="567"/>
        <w:jc w:val="both"/>
        <w:outlineLvl w:val="1"/>
        <w:rPr>
          <w:rFonts w:ascii="Arial" w:eastAsia="Times New Roman" w:hAnsi="Arial" w:cs="Arial"/>
          <w:b/>
          <w:bCs/>
          <w:kern w:val="0"/>
          <w14:ligatures w14:val="none"/>
        </w:rPr>
      </w:pPr>
      <w:r w:rsidRPr="006965D3">
        <w:rPr>
          <w:rFonts w:ascii="Arial" w:eastAsia="Times New Roman" w:hAnsi="Arial" w:cs="Arial"/>
          <w:b/>
          <w:bCs/>
          <w:kern w:val="0"/>
          <w14:ligatures w14:val="none"/>
        </w:rPr>
        <w:t>3.1. Зорилгод хүрэх байдал</w:t>
      </w:r>
    </w:p>
    <w:p w14:paraId="74194834"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Хуулийн төслийн гол зорилго нь Малчны тухай хуулийн 4.2.9 дэх заалтын хэрэгжилтийн хугацааг сэргээхэд оршино.</w:t>
      </w:r>
      <w:r w:rsidRPr="006965D3">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16.1 дэх хэсэгт заасан хугацааг өөрчлөх нь уг зорилгод шууд чиглэсэн бөгөөд өмнө нь бий болсон эрхийн агуулга, хамрах хүрээг өөрчлөхгүй.</w:t>
      </w:r>
      <w:r w:rsidRPr="006965D3">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Иймд төслийн зохицуулалт нь үзэл баримтлалд тодорхойлсон зорилготой нийцсэн байна.</w:t>
      </w:r>
      <w:r w:rsidRPr="006965D3">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Гэхдээ хуулийн төслийг батлах нь эрх зүйн боломжийг сэргээхээс бус хэрэгжилтийг өөрөө автоматаар хангахгүй.</w:t>
      </w:r>
    </w:p>
    <w:p w14:paraId="08F3ECA7"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Засгийн газрын журам, санхүүжилт дахин хугацаандаа шийдвэрлэгдэхгүй бол 2027 оны 01 дүгээр сарын 01-ний өдөр дахин ижил нөхцөл үүсэх эрсдэлтэй.</w:t>
      </w:r>
    </w:p>
    <w:p w14:paraId="10CA7C97" w14:textId="77777777" w:rsidR="006965D3" w:rsidRPr="006965D3" w:rsidRDefault="006965D3" w:rsidP="006965D3">
      <w:pPr>
        <w:ind w:firstLine="567"/>
        <w:jc w:val="both"/>
        <w:outlineLvl w:val="2"/>
        <w:rPr>
          <w:rFonts w:ascii="Arial" w:eastAsia="Times New Roman" w:hAnsi="Arial" w:cs="Arial"/>
          <w:b/>
          <w:bCs/>
          <w:kern w:val="0"/>
          <w14:ligatures w14:val="none"/>
        </w:rPr>
      </w:pPr>
      <w:r w:rsidRPr="006965D3">
        <w:rPr>
          <w:rFonts w:ascii="Arial" w:eastAsia="Times New Roman" w:hAnsi="Arial" w:cs="Arial"/>
          <w:kern w:val="0"/>
          <w14:ligatures w14:val="none"/>
        </w:rPr>
        <w:t>Үнэлгээ:</w:t>
      </w:r>
      <w:r w:rsidRPr="006965D3">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Зорилгод хүрэх боломжтой боловч дагалдах хэрэгжилтийн арга хэмжээ зайлшгүй шаардлагатай.</w:t>
      </w:r>
    </w:p>
    <w:p w14:paraId="431A6FFE" w14:textId="77777777" w:rsidR="006965D3" w:rsidRPr="006965D3" w:rsidRDefault="006965D3" w:rsidP="006965D3">
      <w:pPr>
        <w:ind w:firstLine="567"/>
        <w:jc w:val="both"/>
        <w:rPr>
          <w:rFonts w:ascii="Arial" w:eastAsia="Times New Roman" w:hAnsi="Arial" w:cs="Arial"/>
          <w:kern w:val="0"/>
          <w14:ligatures w14:val="none"/>
        </w:rPr>
      </w:pPr>
    </w:p>
    <w:p w14:paraId="68473385" w14:textId="77777777" w:rsidR="006965D3" w:rsidRPr="006965D3" w:rsidRDefault="006965D3" w:rsidP="006965D3">
      <w:pPr>
        <w:ind w:firstLine="567"/>
        <w:jc w:val="both"/>
        <w:outlineLvl w:val="1"/>
        <w:rPr>
          <w:rFonts w:ascii="Arial" w:eastAsia="Times New Roman" w:hAnsi="Arial" w:cs="Arial"/>
          <w:b/>
          <w:bCs/>
          <w:kern w:val="0"/>
          <w14:ligatures w14:val="none"/>
        </w:rPr>
      </w:pPr>
      <w:r w:rsidRPr="006965D3">
        <w:rPr>
          <w:rFonts w:ascii="Arial" w:eastAsia="Times New Roman" w:hAnsi="Arial" w:cs="Arial"/>
          <w:b/>
          <w:bCs/>
          <w:kern w:val="0"/>
          <w14:ligatures w14:val="none"/>
        </w:rPr>
        <w:t>3.2. Практикт хэрэгжих боломж</w:t>
      </w:r>
    </w:p>
    <w:p w14:paraId="0E9063C4"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Хуулийн зохицуулалтыг хэрэгжүүлэх институцийн тогтолцоо шинээр бий болгох шаардлагагүй.</w:t>
      </w:r>
    </w:p>
    <w:p w14:paraId="544FFFA3"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Нийгмийн даатгалын байгууллага:</w:t>
      </w:r>
    </w:p>
    <w:p w14:paraId="1C0EFB37"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даатгуулагчийн мэдээлэл;</w:t>
      </w:r>
    </w:p>
    <w:p w14:paraId="05C82F25"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шимтгэл төлөлтийн түүх;</w:t>
      </w:r>
    </w:p>
    <w:p w14:paraId="6BC560D3"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тэтгэвэр тогтоолтын мэдээлэл</w:t>
      </w:r>
      <w:r>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зэргийг одоо байгаа системээр шалгах боломжтой.</w:t>
      </w:r>
    </w:p>
    <w:p w14:paraId="0E207C4F"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Харин малчнаар ажилласан хугацааг баталгаажуулахдаа:</w:t>
      </w:r>
    </w:p>
    <w:p w14:paraId="0F4DADB5"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мал тооллогын “А” данс;</w:t>
      </w:r>
    </w:p>
    <w:p w14:paraId="320DA56A"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өрхийн бүртгэл;</w:t>
      </w:r>
    </w:p>
    <w:p w14:paraId="508F90E0"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улсын бүртгэл;</w:t>
      </w:r>
    </w:p>
    <w:p w14:paraId="2EB5B226"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нийгмийн даатгалын мэдээлэл;</w:t>
      </w:r>
    </w:p>
    <w:p w14:paraId="0B802E4E"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бусад төрийн мэдээллийн сан</w:t>
      </w:r>
      <w:r>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хооронд цахим тулгалт хийх шаардлагатай.</w:t>
      </w:r>
    </w:p>
    <w:p w14:paraId="4F7D1949"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Практик хэрэгжилтийн хамгийн том 3 эрсдэл нь:</w:t>
      </w:r>
    </w:p>
    <w:p w14:paraId="0D3FF325" w14:textId="77777777" w:rsidR="006965D3" w:rsidRPr="006965D3" w:rsidRDefault="006965D3" w:rsidP="006965D3">
      <w:pPr>
        <w:pStyle w:val="ListParagraph"/>
        <w:numPr>
          <w:ilvl w:val="0"/>
          <w:numId w:val="5"/>
        </w:numPr>
        <w:jc w:val="both"/>
        <w:rPr>
          <w:rFonts w:ascii="Arial" w:eastAsia="Times New Roman" w:hAnsi="Arial" w:cs="Arial"/>
          <w:kern w:val="0"/>
          <w14:ligatures w14:val="none"/>
        </w:rPr>
      </w:pPr>
      <w:r w:rsidRPr="006965D3">
        <w:rPr>
          <w:rFonts w:ascii="Arial" w:eastAsia="Times New Roman" w:hAnsi="Arial" w:cs="Arial"/>
          <w:kern w:val="0"/>
          <w14:ligatures w14:val="none"/>
        </w:rPr>
        <w:t>журмыг хугацаанд нь батлахгүй байх;</w:t>
      </w:r>
    </w:p>
    <w:p w14:paraId="695F7BF3" w14:textId="77777777" w:rsidR="006965D3" w:rsidRPr="006965D3" w:rsidRDefault="006965D3" w:rsidP="006965D3">
      <w:pPr>
        <w:pStyle w:val="ListParagraph"/>
        <w:numPr>
          <w:ilvl w:val="0"/>
          <w:numId w:val="5"/>
        </w:numPr>
        <w:jc w:val="both"/>
        <w:rPr>
          <w:rFonts w:ascii="Arial" w:eastAsia="Times New Roman" w:hAnsi="Arial" w:cs="Arial"/>
          <w:kern w:val="0"/>
          <w14:ligatures w14:val="none"/>
        </w:rPr>
      </w:pPr>
      <w:r w:rsidRPr="006965D3">
        <w:rPr>
          <w:rFonts w:ascii="Arial" w:eastAsia="Times New Roman" w:hAnsi="Arial" w:cs="Arial"/>
          <w:kern w:val="0"/>
          <w14:ligatures w14:val="none"/>
        </w:rPr>
        <w:t>санхүүжилт шийдвэрлэгдэхгүй байх;</w:t>
      </w:r>
    </w:p>
    <w:p w14:paraId="0F230B3F" w14:textId="77777777" w:rsidR="006965D3" w:rsidRPr="006965D3" w:rsidRDefault="006965D3" w:rsidP="006965D3">
      <w:pPr>
        <w:pStyle w:val="ListParagraph"/>
        <w:numPr>
          <w:ilvl w:val="0"/>
          <w:numId w:val="5"/>
        </w:numPr>
        <w:jc w:val="both"/>
        <w:rPr>
          <w:rFonts w:ascii="Arial" w:eastAsia="Times New Roman" w:hAnsi="Arial" w:cs="Arial"/>
          <w:kern w:val="0"/>
          <w14:ligatures w14:val="none"/>
        </w:rPr>
      </w:pPr>
      <w:r w:rsidRPr="006965D3">
        <w:rPr>
          <w:rFonts w:ascii="Arial" w:eastAsia="Times New Roman" w:hAnsi="Arial" w:cs="Arial"/>
          <w:kern w:val="0"/>
          <w14:ligatures w14:val="none"/>
        </w:rPr>
        <w:t>хүсэлт хүлээн авах хугацаа хэт богино байх</w:t>
      </w:r>
      <w:r>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юм.</w:t>
      </w:r>
    </w:p>
    <w:p w14:paraId="4E732DED" w14:textId="77777777" w:rsidR="006965D3" w:rsidRPr="006965D3" w:rsidRDefault="006965D3" w:rsidP="006965D3">
      <w:pPr>
        <w:ind w:firstLine="567"/>
        <w:jc w:val="both"/>
        <w:outlineLvl w:val="2"/>
        <w:rPr>
          <w:rFonts w:ascii="Arial" w:eastAsia="Times New Roman" w:hAnsi="Arial" w:cs="Arial"/>
          <w:kern w:val="0"/>
          <w14:ligatures w14:val="none"/>
        </w:rPr>
      </w:pPr>
      <w:r w:rsidRPr="006965D3">
        <w:rPr>
          <w:rFonts w:ascii="Arial" w:eastAsia="Times New Roman" w:hAnsi="Arial" w:cs="Arial"/>
          <w:kern w:val="0"/>
          <w14:ligatures w14:val="none"/>
        </w:rPr>
        <w:t>Үнэлгээ:</w:t>
      </w:r>
      <w:r>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Одоогийн төрийн байгууллагын тогтолцоогоор хэрэгжүүлэх боломжтой. Гэхдээ хууль батлагдахтай зэрэгцэн журмыг батлахгүй бол практикт дахин хэрэгжихгүй байх өндөр эрсдэлтэй.</w:t>
      </w:r>
    </w:p>
    <w:p w14:paraId="33B5C639" w14:textId="77777777" w:rsidR="006965D3" w:rsidRPr="006965D3" w:rsidRDefault="006965D3" w:rsidP="006965D3">
      <w:pPr>
        <w:ind w:firstLine="567"/>
        <w:jc w:val="both"/>
        <w:rPr>
          <w:rFonts w:ascii="Arial" w:eastAsia="Times New Roman" w:hAnsi="Arial" w:cs="Arial"/>
          <w:kern w:val="0"/>
          <w14:ligatures w14:val="none"/>
        </w:rPr>
      </w:pPr>
    </w:p>
    <w:p w14:paraId="5F824C7A" w14:textId="77777777" w:rsidR="006965D3" w:rsidRPr="006965D3" w:rsidRDefault="006965D3" w:rsidP="006965D3">
      <w:pPr>
        <w:ind w:firstLine="567"/>
        <w:jc w:val="both"/>
        <w:outlineLvl w:val="1"/>
        <w:rPr>
          <w:rFonts w:ascii="Arial" w:eastAsia="Times New Roman" w:hAnsi="Arial" w:cs="Arial"/>
          <w:b/>
          <w:bCs/>
          <w:kern w:val="0"/>
          <w14:ligatures w14:val="none"/>
        </w:rPr>
      </w:pPr>
      <w:r w:rsidRPr="006965D3">
        <w:rPr>
          <w:rFonts w:ascii="Arial" w:eastAsia="Times New Roman" w:hAnsi="Arial" w:cs="Arial"/>
          <w:b/>
          <w:bCs/>
          <w:kern w:val="0"/>
          <w14:ligatures w14:val="none"/>
        </w:rPr>
        <w:t>3.3. Ойлгомжтой байдал</w:t>
      </w:r>
    </w:p>
    <w:p w14:paraId="24BCC102"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Хуулийн төсөл:</w:t>
      </w:r>
    </w:p>
    <w:p w14:paraId="784537A6"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“Малчны тухай хуулийн 16 дугаар зүйлийн 16.1 дэх хэсгийн ‘2026 оны 01 дүгээр сарын 01-ний өдөр’ гэснийг ‘2027 оны 01 дүгээр сарын 01-ний өдөр’ гэж өөрчилсүгэй.”</w:t>
      </w:r>
      <w:r>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гэсэн нэг үндсэн өөрчлөлтөөс бүрдэж байна.</w:t>
      </w:r>
    </w:p>
    <w:p w14:paraId="1274D7EA"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Энэ нь:</w:t>
      </w:r>
    </w:p>
    <w:p w14:paraId="278BE22F"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аль хуулийн;</w:t>
      </w:r>
    </w:p>
    <w:p w14:paraId="3C70E510"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аль зүйл, хэсэгт;</w:t>
      </w:r>
    </w:p>
    <w:p w14:paraId="5210754C"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ямар үгийг;</w:t>
      </w:r>
    </w:p>
    <w:p w14:paraId="5C70C052"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ямар үгээр</w:t>
      </w:r>
      <w:r>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өөрчилж байгааг тодорхой заасан тул хоёрдмол утгагүй байна.</w:t>
      </w:r>
    </w:p>
    <w:p w14:paraId="6C8EF037"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Гэхдээ 2026 оны сүүлийн хагаст хууль батлагдах нөхцөлд “2027 оны 01 дүгээр сарын 01” хүртэлх бодит хэрэгжих хугацаа богино байж болзошгүй бөгөөд энэ нь найруулгын бус, бодлогын хэрэгжилтийн асуудал болно.</w:t>
      </w:r>
    </w:p>
    <w:p w14:paraId="42A2536F" w14:textId="77777777" w:rsidR="006965D3" w:rsidRPr="006965D3" w:rsidRDefault="006965D3" w:rsidP="006965D3">
      <w:pPr>
        <w:ind w:firstLine="567"/>
        <w:jc w:val="both"/>
        <w:outlineLvl w:val="2"/>
        <w:rPr>
          <w:rFonts w:ascii="Arial" w:eastAsia="Times New Roman" w:hAnsi="Arial" w:cs="Arial"/>
          <w:kern w:val="0"/>
          <w14:ligatures w14:val="none"/>
        </w:rPr>
      </w:pPr>
      <w:r w:rsidRPr="006965D3">
        <w:rPr>
          <w:rFonts w:ascii="Arial" w:eastAsia="Times New Roman" w:hAnsi="Arial" w:cs="Arial"/>
          <w:kern w:val="0"/>
          <w14:ligatures w14:val="none"/>
        </w:rPr>
        <w:t>Үнэлгээ:</w:t>
      </w:r>
      <w:r w:rsidRPr="006965D3">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Хуулийн эх бичвэр ойлгомжтой, товч, тодорхой байна.</w:t>
      </w:r>
    </w:p>
    <w:p w14:paraId="6867A110" w14:textId="77777777" w:rsidR="006965D3" w:rsidRPr="006965D3" w:rsidRDefault="006965D3" w:rsidP="006965D3">
      <w:pPr>
        <w:ind w:firstLine="567"/>
        <w:jc w:val="both"/>
        <w:rPr>
          <w:rFonts w:ascii="Arial" w:eastAsia="Times New Roman" w:hAnsi="Arial" w:cs="Arial"/>
          <w:kern w:val="0"/>
          <w14:ligatures w14:val="none"/>
        </w:rPr>
      </w:pPr>
    </w:p>
    <w:p w14:paraId="6A9AD78C" w14:textId="77777777" w:rsidR="006965D3" w:rsidRPr="006965D3" w:rsidRDefault="006965D3" w:rsidP="006965D3">
      <w:pPr>
        <w:ind w:firstLine="567"/>
        <w:jc w:val="both"/>
        <w:outlineLvl w:val="1"/>
        <w:rPr>
          <w:rFonts w:ascii="Arial" w:eastAsia="Times New Roman" w:hAnsi="Arial" w:cs="Arial"/>
          <w:b/>
          <w:bCs/>
          <w:kern w:val="0"/>
          <w14:ligatures w14:val="none"/>
        </w:rPr>
      </w:pPr>
      <w:r w:rsidRPr="006965D3">
        <w:rPr>
          <w:rFonts w:ascii="Arial" w:eastAsia="Times New Roman" w:hAnsi="Arial" w:cs="Arial"/>
          <w:b/>
          <w:bCs/>
          <w:kern w:val="0"/>
          <w14:ligatures w14:val="none"/>
        </w:rPr>
        <w:t>3.4. Зардал</w:t>
      </w:r>
    </w:p>
    <w:p w14:paraId="514C15E9"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Хуулийн төсөл шинээр төрийн байгууллага байгуулах, орон тоо их хэмжээгээр нэмэгдүүлэх шаардлага үүсгэхгүй.</w:t>
      </w:r>
    </w:p>
    <w:p w14:paraId="6EF175BE"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Харин дараах санхүүгийн нөлөө бий.</w:t>
      </w:r>
    </w:p>
    <w:p w14:paraId="403EDBA8" w14:textId="77777777" w:rsidR="006965D3" w:rsidRPr="006965D3" w:rsidRDefault="006965D3" w:rsidP="006965D3">
      <w:pPr>
        <w:ind w:firstLine="567"/>
        <w:jc w:val="both"/>
        <w:outlineLvl w:val="2"/>
        <w:rPr>
          <w:rFonts w:ascii="Arial" w:eastAsia="Times New Roman" w:hAnsi="Arial" w:cs="Arial"/>
          <w:b/>
          <w:bCs/>
          <w:kern w:val="0"/>
          <w14:ligatures w14:val="none"/>
        </w:rPr>
      </w:pPr>
      <w:r w:rsidRPr="006965D3">
        <w:rPr>
          <w:rFonts w:ascii="Arial" w:eastAsia="Times New Roman" w:hAnsi="Arial" w:cs="Arial"/>
          <w:b/>
          <w:bCs/>
          <w:kern w:val="0"/>
          <w14:ligatures w14:val="none"/>
        </w:rPr>
        <w:t>Нэгдүгээрт. Нөхөн төлөлтийн орлого</w:t>
      </w:r>
    </w:p>
    <w:p w14:paraId="467D8995"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Хамрагдах малчид тэтгэврийн даатгалын шимтгэлээ нөхөн төлөх тул Нийгмийн даатгалын санд богино хугацаанд шимтгэлийн орлого нэмэгдэнэ.</w:t>
      </w:r>
    </w:p>
    <w:p w14:paraId="5913F2E4" w14:textId="77777777" w:rsidR="006965D3" w:rsidRPr="006965D3" w:rsidRDefault="006965D3" w:rsidP="006965D3">
      <w:pPr>
        <w:ind w:firstLine="567"/>
        <w:jc w:val="both"/>
        <w:outlineLvl w:val="2"/>
        <w:rPr>
          <w:rFonts w:ascii="Arial" w:eastAsia="Times New Roman" w:hAnsi="Arial" w:cs="Arial"/>
          <w:b/>
          <w:bCs/>
          <w:kern w:val="0"/>
          <w14:ligatures w14:val="none"/>
        </w:rPr>
      </w:pPr>
      <w:r w:rsidRPr="006965D3">
        <w:rPr>
          <w:rFonts w:ascii="Arial" w:eastAsia="Times New Roman" w:hAnsi="Arial" w:cs="Arial"/>
          <w:b/>
          <w:bCs/>
          <w:kern w:val="0"/>
          <w14:ligatures w14:val="none"/>
        </w:rPr>
        <w:t>Хоёрдугаарт. Ирээдүйн тэтгэврийн үүрэг</w:t>
      </w:r>
    </w:p>
    <w:p w14:paraId="6D5A05E4"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Нөхөн төлөлтийн гол зорилго нь шимтгэл төлсөн хугацааг бүрдүүлэх тул уг арга хэмжээнд хамрагдсан тодорхой хэсэг өндөр насны тэтгэвэр тогтоолгох эрхтэй болно.</w:t>
      </w:r>
      <w:r>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Иймээс Нийгмийн даатгалын сангийн урт хугацааны үүрэг өснө.</w:t>
      </w:r>
      <w:r>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Өмнөх тооцоогоор 38 мянга гаруй малчин хамрагдах боломжтой бөгөөд эхний жилд хэдэн мянган малчин тэтгэвэр тогтоолгох тохиолдолд тэтгэврийн зардал 30 орчим тэрбум төгрөгөөс эхэлж, дараагийн жилүүдэд өсөх боломжтой гэж тооцсон.</w:t>
      </w:r>
      <w:r>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Иймд зөвхөн нэг жилийн төсвийн нөлөөллийг тооцох нь хангалтгүй.</w:t>
      </w:r>
      <w:r>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Дараах актуар загварыг боловсруулах шаардлагатай:</w:t>
      </w:r>
    </w:p>
    <w:p w14:paraId="31A0FFB4"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Нөхөн шимтгэлээр орох орлого</w:t>
      </w:r>
      <w:r w:rsidRPr="006965D3">
        <w:rPr>
          <w:rFonts w:ascii="MS Gothic" w:eastAsia="MS Gothic" w:hAnsi="MS Gothic" w:cs="MS Gothic" w:hint="eastAsia"/>
          <w:kern w:val="0"/>
          <w14:ligatures w14:val="none"/>
        </w:rPr>
        <w:t> </w:t>
      </w:r>
      <w:r>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шинээр үүсэх тэтгэврийн үүргийн өнөөгийн үнэ цэнэ</w:t>
      </w:r>
      <w:r w:rsidRPr="006965D3">
        <w:rPr>
          <w:rFonts w:ascii="MS Gothic" w:eastAsia="MS Gothic" w:hAnsi="MS Gothic" w:cs="MS Gothic" w:hint="eastAsia"/>
          <w:kern w:val="0"/>
          <w14:ligatures w14:val="none"/>
        </w:rPr>
        <w:t> </w:t>
      </w:r>
      <w:r w:rsidRPr="006965D3">
        <w:rPr>
          <w:rFonts w:ascii="Arial" w:eastAsia="Times New Roman" w:hAnsi="Arial" w:cs="Arial"/>
          <w:kern w:val="0"/>
          <w14:ligatures w14:val="none"/>
        </w:rPr>
        <w:t>= Нийгмийн даатгалын санд үзүүлэх цэвэр нөлөө.</w:t>
      </w:r>
    </w:p>
    <w:p w14:paraId="087E6A3F" w14:textId="77777777" w:rsidR="006965D3" w:rsidRPr="006965D3" w:rsidRDefault="006965D3" w:rsidP="006965D3">
      <w:pPr>
        <w:ind w:firstLine="567"/>
        <w:jc w:val="both"/>
        <w:outlineLvl w:val="2"/>
        <w:rPr>
          <w:rFonts w:ascii="Arial" w:eastAsia="Times New Roman" w:hAnsi="Arial" w:cs="Arial"/>
          <w:b/>
          <w:bCs/>
          <w:kern w:val="0"/>
          <w14:ligatures w14:val="none"/>
        </w:rPr>
      </w:pPr>
      <w:r w:rsidRPr="006965D3">
        <w:rPr>
          <w:rFonts w:ascii="Arial" w:eastAsia="Times New Roman" w:hAnsi="Arial" w:cs="Arial"/>
          <w:b/>
          <w:bCs/>
          <w:kern w:val="0"/>
          <w14:ligatures w14:val="none"/>
        </w:rPr>
        <w:t>Гуравдугаарт. Захиргааны зардал</w:t>
      </w:r>
    </w:p>
    <w:p w14:paraId="74BE9BCB"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Нийгмийн даатгалын байгууллагад:</w:t>
      </w:r>
    </w:p>
    <w:p w14:paraId="4F6BC1B1"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системийн тохируулга;</w:t>
      </w:r>
    </w:p>
    <w:p w14:paraId="73F28262"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мэдээллийн сангийн тулгалт;</w:t>
      </w:r>
    </w:p>
    <w:p w14:paraId="3980D6B3"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хүсэлт шийдвэрлэлт;</w:t>
      </w:r>
    </w:p>
    <w:p w14:paraId="1EB9567D" w14:textId="77777777" w:rsidR="006965D3" w:rsidRPr="006965D3" w:rsidRDefault="006965D3" w:rsidP="006965D3">
      <w:pPr>
        <w:pStyle w:val="ListParagraph"/>
        <w:numPr>
          <w:ilvl w:val="0"/>
          <w:numId w:val="8"/>
        </w:numPr>
        <w:jc w:val="both"/>
        <w:rPr>
          <w:rFonts w:ascii="Arial" w:eastAsia="Times New Roman" w:hAnsi="Arial" w:cs="Arial"/>
          <w:kern w:val="0"/>
          <w14:ligatures w14:val="none"/>
        </w:rPr>
      </w:pPr>
      <w:r w:rsidRPr="006965D3">
        <w:rPr>
          <w:rFonts w:ascii="Arial" w:eastAsia="Times New Roman" w:hAnsi="Arial" w:cs="Arial"/>
          <w:kern w:val="0"/>
          <w14:ligatures w14:val="none"/>
        </w:rPr>
        <w:t>олон нийтэд мэдээлэл хүргэх</w:t>
      </w:r>
      <w:r>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түр зуурын захиргааны зардал гарна.</w:t>
      </w:r>
    </w:p>
    <w:p w14:paraId="4737BB7F"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Гэхдээ цахим систем ашиглавал уг зардлыг хязгаарлах боломжтой.</w:t>
      </w:r>
    </w:p>
    <w:p w14:paraId="4020D8EB" w14:textId="77777777" w:rsidR="006965D3" w:rsidRPr="006965D3" w:rsidRDefault="006965D3" w:rsidP="006965D3">
      <w:pPr>
        <w:ind w:firstLine="567"/>
        <w:jc w:val="both"/>
        <w:outlineLvl w:val="2"/>
        <w:rPr>
          <w:rFonts w:ascii="Arial" w:eastAsia="Times New Roman" w:hAnsi="Arial" w:cs="Arial"/>
          <w:kern w:val="0"/>
          <w14:ligatures w14:val="none"/>
        </w:rPr>
      </w:pPr>
      <w:r w:rsidRPr="006965D3">
        <w:rPr>
          <w:rFonts w:ascii="Arial" w:eastAsia="Times New Roman" w:hAnsi="Arial" w:cs="Arial"/>
          <w:kern w:val="0"/>
          <w14:ligatures w14:val="none"/>
        </w:rPr>
        <w:t>Үнэлгээ:</w:t>
      </w:r>
      <w:r w:rsidRPr="006965D3">
        <w:rPr>
          <w:rFonts w:ascii="Arial" w:eastAsia="Times New Roman" w:hAnsi="Arial" w:cs="Arial"/>
          <w:kern w:val="0"/>
          <w:lang w:val="mn-MN"/>
          <w14:ligatures w14:val="none"/>
        </w:rPr>
        <w:t xml:space="preserve"> </w:t>
      </w:r>
      <w:r w:rsidRPr="006965D3">
        <w:rPr>
          <w:rFonts w:ascii="Arial" w:eastAsia="Times New Roman" w:hAnsi="Arial" w:cs="Arial"/>
          <w:kern w:val="0"/>
          <w14:ligatures w14:val="none"/>
        </w:rPr>
        <w:t>Хуулийн төсөл нь “төсөвт зардалгүй” төсөл биш. Шууд захиргааны зардал харьцангуй бага боловч Нийгмийн даатгалын сангийн урт хугацааны үүрэг мэдэгдэхүйц нэмэгдэх боломжтой.</w:t>
      </w:r>
    </w:p>
    <w:p w14:paraId="472E8AC9" w14:textId="77777777" w:rsidR="006965D3" w:rsidRPr="006965D3" w:rsidRDefault="006965D3" w:rsidP="006965D3">
      <w:pPr>
        <w:ind w:firstLine="567"/>
        <w:jc w:val="both"/>
        <w:rPr>
          <w:rFonts w:ascii="Arial" w:eastAsia="Times New Roman" w:hAnsi="Arial" w:cs="Arial"/>
          <w:kern w:val="0"/>
          <w14:ligatures w14:val="none"/>
        </w:rPr>
      </w:pPr>
    </w:p>
    <w:p w14:paraId="5F8F0B92" w14:textId="77777777" w:rsidR="006965D3" w:rsidRPr="006965D3" w:rsidRDefault="006965D3" w:rsidP="006965D3">
      <w:pPr>
        <w:ind w:firstLine="567"/>
        <w:jc w:val="both"/>
        <w:outlineLvl w:val="1"/>
        <w:rPr>
          <w:rFonts w:ascii="Arial" w:eastAsia="Times New Roman" w:hAnsi="Arial" w:cs="Arial"/>
          <w:b/>
          <w:bCs/>
          <w:kern w:val="0"/>
          <w14:ligatures w14:val="none"/>
        </w:rPr>
      </w:pPr>
      <w:r w:rsidRPr="006965D3">
        <w:rPr>
          <w:rFonts w:ascii="Arial" w:eastAsia="Times New Roman" w:hAnsi="Arial" w:cs="Arial"/>
          <w:b/>
          <w:bCs/>
          <w:kern w:val="0"/>
          <w14:ligatures w14:val="none"/>
        </w:rPr>
        <w:lastRenderedPageBreak/>
        <w:t>3.5. Харилцан уялдаа</w:t>
      </w:r>
    </w:p>
    <w:p w14:paraId="0DBBD5FB" w14:textId="77777777" w:rsidR="006965D3" w:rsidRPr="006965D3" w:rsidRDefault="006965D3" w:rsidP="006965D3">
      <w:pPr>
        <w:ind w:firstLine="567"/>
        <w:jc w:val="both"/>
        <w:outlineLvl w:val="2"/>
        <w:rPr>
          <w:rFonts w:ascii="Arial" w:eastAsia="Times New Roman" w:hAnsi="Arial" w:cs="Arial"/>
          <w:b/>
          <w:bCs/>
          <w:kern w:val="0"/>
          <w14:ligatures w14:val="none"/>
        </w:rPr>
      </w:pPr>
      <w:r w:rsidRPr="006965D3">
        <w:rPr>
          <w:rFonts w:ascii="Arial" w:eastAsia="Times New Roman" w:hAnsi="Arial" w:cs="Arial"/>
          <w:b/>
          <w:bCs/>
          <w:kern w:val="0"/>
          <w14:ligatures w14:val="none"/>
        </w:rPr>
        <w:t>Малчны тухай хуультай</w:t>
      </w:r>
    </w:p>
    <w:p w14:paraId="7A0CADE9"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Зөрчилгүй. 16.1-ийн хугацааг өөрчилснөөр 4.2.9 дэх үндсэн зохицуулалтын агуулга өөрчлөгдөхгүй.</w:t>
      </w:r>
    </w:p>
    <w:p w14:paraId="5378B888" w14:textId="77777777" w:rsidR="006965D3" w:rsidRPr="006965D3" w:rsidRDefault="006965D3" w:rsidP="006965D3">
      <w:pPr>
        <w:ind w:firstLine="567"/>
        <w:jc w:val="both"/>
        <w:outlineLvl w:val="2"/>
        <w:rPr>
          <w:rFonts w:ascii="Arial" w:eastAsia="Times New Roman" w:hAnsi="Arial" w:cs="Arial"/>
          <w:b/>
          <w:bCs/>
          <w:kern w:val="0"/>
          <w14:ligatures w14:val="none"/>
        </w:rPr>
      </w:pPr>
      <w:r w:rsidRPr="006965D3">
        <w:rPr>
          <w:rFonts w:ascii="Arial" w:eastAsia="Times New Roman" w:hAnsi="Arial" w:cs="Arial"/>
          <w:b/>
          <w:bCs/>
          <w:kern w:val="0"/>
          <w14:ligatures w14:val="none"/>
        </w:rPr>
        <w:t>Нийгмийн даатгалын ерөнхий хуультай</w:t>
      </w:r>
    </w:p>
    <w:p w14:paraId="594C2108"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Нийгмийн даатгалын ерөнхий хуулийн 24.1.6-д Малчны тухай хуульд заасан тохиолдолд шимтгэл нөхөн төлүүлэх тусгай үндэслэл аль хэдийн бий.</w:t>
      </w:r>
    </w:p>
    <w:p w14:paraId="589C11C3"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Иймд уг хуульд нэмэлт өөрчлөлт оруулах шаардлагагүй гэж үзэв.</w:t>
      </w:r>
    </w:p>
    <w:p w14:paraId="76624838" w14:textId="77777777" w:rsidR="006965D3" w:rsidRPr="006965D3" w:rsidRDefault="006965D3" w:rsidP="006965D3">
      <w:pPr>
        <w:ind w:firstLine="567"/>
        <w:jc w:val="both"/>
        <w:outlineLvl w:val="2"/>
        <w:rPr>
          <w:rFonts w:ascii="Arial" w:eastAsia="Times New Roman" w:hAnsi="Arial" w:cs="Arial"/>
          <w:b/>
          <w:bCs/>
          <w:kern w:val="0"/>
          <w14:ligatures w14:val="none"/>
        </w:rPr>
      </w:pPr>
      <w:r w:rsidRPr="006965D3">
        <w:rPr>
          <w:rFonts w:ascii="Arial" w:eastAsia="Times New Roman" w:hAnsi="Arial" w:cs="Arial"/>
          <w:b/>
          <w:bCs/>
          <w:kern w:val="0"/>
          <w14:ligatures w14:val="none"/>
        </w:rPr>
        <w:t>Тэтгэврийн хуультай</w:t>
      </w:r>
    </w:p>
    <w:p w14:paraId="33797924"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Нөхөн төлсөн хугацаа нь тэтгэвэр тогтоолгох нөхцөлд тооцогдох тул тэтгэврийн эрх үүсэхтэй холбоотой практик зохицуулалтыг Засгийн газрын журам болон нийгмийн даатгалын холбогдох журамтай нарийвчлан уялдуулах шаардлагатай.</w:t>
      </w:r>
    </w:p>
    <w:p w14:paraId="56292A07" w14:textId="77777777" w:rsidR="006965D3" w:rsidRPr="006965D3" w:rsidRDefault="006965D3" w:rsidP="006965D3">
      <w:pPr>
        <w:ind w:firstLine="567"/>
        <w:jc w:val="both"/>
        <w:outlineLvl w:val="2"/>
        <w:rPr>
          <w:rFonts w:ascii="Arial" w:eastAsia="Times New Roman" w:hAnsi="Arial" w:cs="Arial"/>
          <w:b/>
          <w:bCs/>
          <w:kern w:val="0"/>
          <w14:ligatures w14:val="none"/>
        </w:rPr>
      </w:pPr>
      <w:r w:rsidRPr="006965D3">
        <w:rPr>
          <w:rFonts w:ascii="Arial" w:eastAsia="Times New Roman" w:hAnsi="Arial" w:cs="Arial"/>
          <w:b/>
          <w:bCs/>
          <w:kern w:val="0"/>
          <w14:ligatures w14:val="none"/>
        </w:rPr>
        <w:t>Төсвийн хуультай</w:t>
      </w:r>
    </w:p>
    <w:p w14:paraId="043E211E" w14:textId="77777777" w:rsidR="006965D3" w:rsidRPr="006965D3" w:rsidRDefault="006965D3" w:rsidP="006965D3">
      <w:pPr>
        <w:ind w:firstLine="567"/>
        <w:jc w:val="both"/>
        <w:rPr>
          <w:rFonts w:ascii="Arial" w:eastAsia="Times New Roman" w:hAnsi="Arial" w:cs="Arial"/>
          <w:kern w:val="0"/>
          <w14:ligatures w14:val="none"/>
        </w:rPr>
      </w:pPr>
      <w:r w:rsidRPr="006965D3">
        <w:rPr>
          <w:rFonts w:ascii="Arial" w:eastAsia="Times New Roman" w:hAnsi="Arial" w:cs="Arial"/>
          <w:kern w:val="0"/>
          <w14:ligatures w14:val="none"/>
        </w:rPr>
        <w:t>Хэрэв улсын төсвөөс тодорхой хэсгийг санхүүжүүлэх бол тухайн жилийн төсөв болон Нийгмийн даатгалын сангийн төсөвт эх үүсвэрийг заавал тусгах шаардлагатай.</w:t>
      </w:r>
    </w:p>
    <w:p w14:paraId="5E8935D1" w14:textId="77777777" w:rsidR="006965D3" w:rsidRPr="006965D3" w:rsidRDefault="006965D3" w:rsidP="006965D3">
      <w:pPr>
        <w:ind w:firstLine="567"/>
        <w:jc w:val="both"/>
        <w:outlineLvl w:val="2"/>
        <w:rPr>
          <w:rFonts w:ascii="Arial" w:eastAsia="Times New Roman" w:hAnsi="Arial" w:cs="Arial"/>
          <w:b/>
          <w:bCs/>
          <w:kern w:val="0"/>
          <w14:ligatures w14:val="none"/>
        </w:rPr>
      </w:pPr>
      <w:r w:rsidRPr="006965D3">
        <w:rPr>
          <w:rFonts w:ascii="Arial" w:eastAsia="Times New Roman" w:hAnsi="Arial" w:cs="Arial"/>
          <w:b/>
          <w:bCs/>
          <w:kern w:val="0"/>
          <w14:ligatures w14:val="none"/>
        </w:rPr>
        <w:t>Үнэлгээ:</w:t>
      </w:r>
      <w:r>
        <w:rPr>
          <w:rFonts w:ascii="Arial" w:eastAsia="Times New Roman" w:hAnsi="Arial" w:cs="Arial"/>
          <w:b/>
          <w:bCs/>
          <w:kern w:val="0"/>
          <w:lang w:val="mn-MN"/>
          <w14:ligatures w14:val="none"/>
        </w:rPr>
        <w:t xml:space="preserve"> </w:t>
      </w:r>
      <w:r w:rsidRPr="006965D3">
        <w:rPr>
          <w:rFonts w:ascii="Arial" w:eastAsia="Times New Roman" w:hAnsi="Arial" w:cs="Arial"/>
          <w:kern w:val="0"/>
          <w14:ligatures w14:val="none"/>
        </w:rPr>
        <w:t>Хуулийн төсөл нь одоо хүчин төгөлдөр байгаа үндсэн хуулиудтай зарчмын зөрчилгүй, дагалдах хууль шаардахгүй. Харин төсөв, журам, актуар тооцоотой нягт уялдуулах шаардлагатай.</w:t>
      </w:r>
    </w:p>
    <w:p w14:paraId="50E27C6D" w14:textId="77777777" w:rsidR="006965D3" w:rsidRPr="006965D3" w:rsidRDefault="006965D3" w:rsidP="006965D3">
      <w:pPr>
        <w:ind w:firstLine="567"/>
        <w:jc w:val="both"/>
        <w:rPr>
          <w:rFonts w:ascii="Arial" w:eastAsia="Times New Roman" w:hAnsi="Arial" w:cs="Arial"/>
          <w:kern w:val="0"/>
          <w14:ligatures w14:val="none"/>
        </w:rPr>
      </w:pPr>
    </w:p>
    <w:p w14:paraId="1BCC31D9" w14:textId="77777777" w:rsidR="006965D3" w:rsidRPr="006965D3" w:rsidRDefault="006965D3" w:rsidP="00913A7D">
      <w:pPr>
        <w:ind w:firstLine="567"/>
        <w:jc w:val="center"/>
        <w:outlineLvl w:val="0"/>
        <w:rPr>
          <w:rFonts w:ascii="Arial" w:eastAsia="Times New Roman" w:hAnsi="Arial" w:cs="Arial"/>
          <w:b/>
          <w:bCs/>
          <w:kern w:val="36"/>
          <w14:ligatures w14:val="none"/>
        </w:rPr>
      </w:pPr>
      <w:r w:rsidRPr="006965D3">
        <w:rPr>
          <w:rFonts w:ascii="Arial" w:eastAsia="Times New Roman" w:hAnsi="Arial" w:cs="Arial"/>
          <w:b/>
          <w:bCs/>
          <w:kern w:val="36"/>
          <w14:ligatures w14:val="none"/>
        </w:rPr>
        <w:t>ДӨРӨВ. УРЬДЧИЛАН СОНГОСОН ШАЛГУУРТ ТОХИРОХ ШАЛГАХ ХЭРЭГСЭЛ</w:t>
      </w:r>
    </w:p>
    <w:p w14:paraId="03A119EB" w14:textId="77777777" w:rsidR="006965D3" w:rsidRDefault="006965D3"/>
    <w:tbl>
      <w:tblPr>
        <w:tblStyle w:val="TableGrid"/>
        <w:tblW w:w="9348" w:type="dxa"/>
        <w:jc w:val="center"/>
        <w:tblLook w:val="04A0" w:firstRow="1" w:lastRow="0" w:firstColumn="1" w:lastColumn="0" w:noHBand="0" w:noVBand="1"/>
      </w:tblPr>
      <w:tblGrid>
        <w:gridCol w:w="704"/>
        <w:gridCol w:w="1843"/>
        <w:gridCol w:w="1984"/>
        <w:gridCol w:w="4817"/>
      </w:tblGrid>
      <w:tr w:rsidR="006965D3" w:rsidRPr="006965D3" w14:paraId="69DFC269" w14:textId="77777777" w:rsidTr="006965D3">
        <w:trPr>
          <w:jc w:val="center"/>
        </w:trPr>
        <w:tc>
          <w:tcPr>
            <w:tcW w:w="704" w:type="dxa"/>
            <w:vAlign w:val="center"/>
          </w:tcPr>
          <w:p w14:paraId="566BF5CE" w14:textId="77777777" w:rsidR="006965D3" w:rsidRPr="006965D3" w:rsidRDefault="006965D3" w:rsidP="006965D3">
            <w:pPr>
              <w:spacing w:before="100" w:beforeAutospacing="1" w:after="100" w:afterAutospacing="1"/>
              <w:jc w:val="center"/>
              <w:rPr>
                <w:rFonts w:ascii="Arial" w:eastAsia="Times New Roman" w:hAnsi="Arial" w:cs="Arial"/>
                <w:b/>
                <w:bCs/>
                <w:kern w:val="0"/>
                <w14:ligatures w14:val="none"/>
              </w:rPr>
            </w:pPr>
            <w:r w:rsidRPr="006965D3">
              <w:rPr>
                <w:rFonts w:ascii="Arial" w:eastAsia="Times New Roman" w:hAnsi="Arial" w:cs="Arial"/>
                <w:b/>
                <w:bCs/>
                <w:kern w:val="0"/>
                <w14:ligatures w14:val="none"/>
              </w:rPr>
              <w:t>Д/д</w:t>
            </w:r>
          </w:p>
        </w:tc>
        <w:tc>
          <w:tcPr>
            <w:tcW w:w="1843" w:type="dxa"/>
            <w:vAlign w:val="center"/>
          </w:tcPr>
          <w:p w14:paraId="06C1CAD6" w14:textId="77777777" w:rsidR="006965D3" w:rsidRPr="006965D3" w:rsidRDefault="006965D3" w:rsidP="006965D3">
            <w:pPr>
              <w:spacing w:before="100" w:beforeAutospacing="1" w:after="100" w:afterAutospacing="1"/>
              <w:jc w:val="center"/>
              <w:rPr>
                <w:rFonts w:ascii="Arial" w:eastAsia="Times New Roman" w:hAnsi="Arial" w:cs="Arial"/>
                <w:b/>
                <w:bCs/>
                <w:kern w:val="0"/>
                <w14:ligatures w14:val="none"/>
              </w:rPr>
            </w:pPr>
            <w:r w:rsidRPr="006965D3">
              <w:rPr>
                <w:rFonts w:ascii="Arial" w:eastAsia="Times New Roman" w:hAnsi="Arial" w:cs="Arial"/>
                <w:b/>
                <w:bCs/>
                <w:kern w:val="0"/>
                <w14:ligatures w14:val="none"/>
              </w:rPr>
              <w:t>Шалгуур үзүүлэлт</w:t>
            </w:r>
          </w:p>
        </w:tc>
        <w:tc>
          <w:tcPr>
            <w:tcW w:w="1984" w:type="dxa"/>
            <w:vAlign w:val="center"/>
          </w:tcPr>
          <w:p w14:paraId="538F35E7" w14:textId="77777777" w:rsidR="006965D3" w:rsidRPr="006965D3" w:rsidRDefault="006965D3" w:rsidP="006965D3">
            <w:pPr>
              <w:spacing w:before="100" w:beforeAutospacing="1" w:after="100" w:afterAutospacing="1"/>
              <w:jc w:val="center"/>
              <w:rPr>
                <w:rFonts w:ascii="Arial" w:eastAsia="Times New Roman" w:hAnsi="Arial" w:cs="Arial"/>
                <w:b/>
                <w:bCs/>
                <w:kern w:val="0"/>
                <w14:ligatures w14:val="none"/>
              </w:rPr>
            </w:pPr>
            <w:r w:rsidRPr="006965D3">
              <w:rPr>
                <w:rFonts w:ascii="Arial" w:eastAsia="Times New Roman" w:hAnsi="Arial" w:cs="Arial"/>
                <w:b/>
                <w:bCs/>
                <w:kern w:val="0"/>
                <w14:ligatures w14:val="none"/>
              </w:rPr>
              <w:t>Үнэлэх хэсэг</w:t>
            </w:r>
          </w:p>
        </w:tc>
        <w:tc>
          <w:tcPr>
            <w:tcW w:w="4817" w:type="dxa"/>
            <w:vAlign w:val="center"/>
          </w:tcPr>
          <w:p w14:paraId="3813C7AB" w14:textId="77777777" w:rsidR="006965D3" w:rsidRPr="006965D3" w:rsidRDefault="006965D3" w:rsidP="006965D3">
            <w:pPr>
              <w:spacing w:before="100" w:beforeAutospacing="1" w:after="100" w:afterAutospacing="1"/>
              <w:jc w:val="center"/>
              <w:rPr>
                <w:rFonts w:ascii="Arial" w:eastAsia="Times New Roman" w:hAnsi="Arial" w:cs="Arial"/>
                <w:b/>
                <w:bCs/>
                <w:kern w:val="0"/>
                <w14:ligatures w14:val="none"/>
              </w:rPr>
            </w:pPr>
            <w:r w:rsidRPr="006965D3">
              <w:rPr>
                <w:rFonts w:ascii="Arial" w:eastAsia="Times New Roman" w:hAnsi="Arial" w:cs="Arial"/>
                <w:b/>
                <w:bCs/>
                <w:kern w:val="0"/>
                <w14:ligatures w14:val="none"/>
              </w:rPr>
              <w:t>Шалгах хэрэгсэл</w:t>
            </w:r>
          </w:p>
        </w:tc>
      </w:tr>
      <w:tr w:rsidR="006965D3" w:rsidRPr="006965D3" w14:paraId="6DC911ED" w14:textId="77777777" w:rsidTr="006965D3">
        <w:trPr>
          <w:jc w:val="center"/>
        </w:trPr>
        <w:tc>
          <w:tcPr>
            <w:tcW w:w="704" w:type="dxa"/>
            <w:vAlign w:val="center"/>
          </w:tcPr>
          <w:p w14:paraId="48322770"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1</w:t>
            </w:r>
          </w:p>
        </w:tc>
        <w:tc>
          <w:tcPr>
            <w:tcW w:w="1843" w:type="dxa"/>
            <w:vAlign w:val="center"/>
          </w:tcPr>
          <w:p w14:paraId="471FBFBD"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Зорилгод хүрэх байдал</w:t>
            </w:r>
          </w:p>
        </w:tc>
        <w:tc>
          <w:tcPr>
            <w:tcW w:w="1984" w:type="dxa"/>
            <w:vAlign w:val="center"/>
          </w:tcPr>
          <w:p w14:paraId="280B9D83"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Хуулийн төсөл бүхэлдээ</w:t>
            </w:r>
          </w:p>
        </w:tc>
        <w:tc>
          <w:tcPr>
            <w:tcW w:w="4817" w:type="dxa"/>
            <w:vAlign w:val="center"/>
          </w:tcPr>
          <w:p w14:paraId="60A67AFC"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Үзэл баримтлал, төслийн зохицуулалтыг харьцуулан дүн шинжилгээ хийх</w:t>
            </w:r>
          </w:p>
        </w:tc>
      </w:tr>
      <w:tr w:rsidR="006965D3" w:rsidRPr="006965D3" w14:paraId="4BF0D378" w14:textId="77777777" w:rsidTr="006965D3">
        <w:trPr>
          <w:jc w:val="center"/>
        </w:trPr>
        <w:tc>
          <w:tcPr>
            <w:tcW w:w="704" w:type="dxa"/>
            <w:vAlign w:val="center"/>
          </w:tcPr>
          <w:p w14:paraId="55C19F04"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2</w:t>
            </w:r>
          </w:p>
        </w:tc>
        <w:tc>
          <w:tcPr>
            <w:tcW w:w="1843" w:type="dxa"/>
            <w:vAlign w:val="center"/>
          </w:tcPr>
          <w:p w14:paraId="7FFE4845"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Практикт хэрэгжих боломж</w:t>
            </w:r>
          </w:p>
        </w:tc>
        <w:tc>
          <w:tcPr>
            <w:tcW w:w="1984" w:type="dxa"/>
            <w:vAlign w:val="center"/>
          </w:tcPr>
          <w:p w14:paraId="59278DE1"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1, 2 дугаар зүйл</w:t>
            </w:r>
          </w:p>
        </w:tc>
        <w:tc>
          <w:tcPr>
            <w:tcW w:w="4817" w:type="dxa"/>
            <w:vAlign w:val="center"/>
          </w:tcPr>
          <w:p w14:paraId="5D7AD2AB"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Төрийн байгууллагын чиг үүрэг, мэдээллийн сан, санхүүжилтийн нөхцөлийг судлах</w:t>
            </w:r>
          </w:p>
        </w:tc>
      </w:tr>
      <w:tr w:rsidR="006965D3" w:rsidRPr="006965D3" w14:paraId="2D0E2162" w14:textId="77777777" w:rsidTr="006965D3">
        <w:trPr>
          <w:jc w:val="center"/>
        </w:trPr>
        <w:tc>
          <w:tcPr>
            <w:tcW w:w="704" w:type="dxa"/>
            <w:vAlign w:val="center"/>
          </w:tcPr>
          <w:p w14:paraId="70ED8B44"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3</w:t>
            </w:r>
          </w:p>
        </w:tc>
        <w:tc>
          <w:tcPr>
            <w:tcW w:w="1843" w:type="dxa"/>
            <w:vAlign w:val="center"/>
          </w:tcPr>
          <w:p w14:paraId="6404A663"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Ойлгомжтой байдал</w:t>
            </w:r>
          </w:p>
        </w:tc>
        <w:tc>
          <w:tcPr>
            <w:tcW w:w="1984" w:type="dxa"/>
            <w:vAlign w:val="center"/>
          </w:tcPr>
          <w:p w14:paraId="21701961"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Хуулийн төсөл бүхэлдээ</w:t>
            </w:r>
          </w:p>
        </w:tc>
        <w:tc>
          <w:tcPr>
            <w:tcW w:w="4817" w:type="dxa"/>
            <w:vAlign w:val="center"/>
          </w:tcPr>
          <w:p w14:paraId="648A69EA"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Хууль тогтоомжийн тухай хуулийн 29, 30 дугаар зүйлийн шаардлагатай харьцуулах</w:t>
            </w:r>
          </w:p>
        </w:tc>
      </w:tr>
      <w:tr w:rsidR="006965D3" w:rsidRPr="006965D3" w14:paraId="7300E4D2" w14:textId="77777777" w:rsidTr="006965D3">
        <w:trPr>
          <w:jc w:val="center"/>
        </w:trPr>
        <w:tc>
          <w:tcPr>
            <w:tcW w:w="704" w:type="dxa"/>
            <w:vAlign w:val="center"/>
          </w:tcPr>
          <w:p w14:paraId="12236B3F"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4</w:t>
            </w:r>
          </w:p>
        </w:tc>
        <w:tc>
          <w:tcPr>
            <w:tcW w:w="1843" w:type="dxa"/>
            <w:vAlign w:val="center"/>
          </w:tcPr>
          <w:p w14:paraId="73D5FDAA"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Зардал</w:t>
            </w:r>
          </w:p>
        </w:tc>
        <w:tc>
          <w:tcPr>
            <w:tcW w:w="1984" w:type="dxa"/>
            <w:vAlign w:val="center"/>
          </w:tcPr>
          <w:p w14:paraId="73716248"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Хуулийн төсөл бүхэлдээ</w:t>
            </w:r>
          </w:p>
        </w:tc>
        <w:tc>
          <w:tcPr>
            <w:tcW w:w="4817" w:type="dxa"/>
            <w:vAlign w:val="center"/>
          </w:tcPr>
          <w:p w14:paraId="5FD46A5A"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Улсын төсөв, Нийгмийн даатгалын сан, малчин болон төрийн байгууллагад гарах зардлыг үнэлэх</w:t>
            </w:r>
          </w:p>
        </w:tc>
      </w:tr>
      <w:tr w:rsidR="006965D3" w:rsidRPr="006965D3" w14:paraId="526284E6" w14:textId="77777777" w:rsidTr="006965D3">
        <w:trPr>
          <w:jc w:val="center"/>
        </w:trPr>
        <w:tc>
          <w:tcPr>
            <w:tcW w:w="704" w:type="dxa"/>
            <w:vAlign w:val="center"/>
          </w:tcPr>
          <w:p w14:paraId="04573C3C"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5</w:t>
            </w:r>
          </w:p>
        </w:tc>
        <w:tc>
          <w:tcPr>
            <w:tcW w:w="1843" w:type="dxa"/>
            <w:vAlign w:val="center"/>
          </w:tcPr>
          <w:p w14:paraId="21AE8BA9"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Харилцан уялдаа</w:t>
            </w:r>
          </w:p>
        </w:tc>
        <w:tc>
          <w:tcPr>
            <w:tcW w:w="1984" w:type="dxa"/>
            <w:vAlign w:val="center"/>
          </w:tcPr>
          <w:p w14:paraId="40309F45"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Хуулийн төсөл бүхэлдээ</w:t>
            </w:r>
          </w:p>
        </w:tc>
        <w:tc>
          <w:tcPr>
            <w:tcW w:w="4817" w:type="dxa"/>
            <w:vAlign w:val="center"/>
          </w:tcPr>
          <w:p w14:paraId="245B01D8"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Малчны тухай болон Нийгмийн даатгалын хууль тогтоомжтой харьцуулах</w:t>
            </w:r>
          </w:p>
        </w:tc>
      </w:tr>
    </w:tbl>
    <w:p w14:paraId="289145B2" w14:textId="77777777" w:rsidR="006965D3" w:rsidRDefault="006965D3" w:rsidP="006965D3"/>
    <w:p w14:paraId="682B84D8" w14:textId="77777777" w:rsidR="006965D3" w:rsidRDefault="006965D3" w:rsidP="00913A7D">
      <w:pPr>
        <w:pStyle w:val="Heading1"/>
        <w:spacing w:before="0" w:beforeAutospacing="0" w:after="0" w:afterAutospacing="0"/>
        <w:jc w:val="center"/>
        <w:rPr>
          <w:rStyle w:val="s1"/>
          <w:rFonts w:ascii="Arial" w:hAnsi="Arial" w:cs="Arial"/>
          <w:sz w:val="24"/>
          <w:szCs w:val="24"/>
        </w:rPr>
      </w:pPr>
      <w:r w:rsidRPr="006965D3">
        <w:rPr>
          <w:rStyle w:val="s1"/>
          <w:rFonts w:ascii="Arial" w:hAnsi="Arial" w:cs="Arial"/>
          <w:sz w:val="24"/>
          <w:szCs w:val="24"/>
        </w:rPr>
        <w:t>ТАВ. ХУУЛЬ ТОГТООМЖИЙН ТУХАЙ ХУУЛИЙН 29 ДҮГЭЭР ЗҮЙЛИЙН ШААРДЛАГА</w:t>
      </w:r>
    </w:p>
    <w:p w14:paraId="689441BC" w14:textId="77777777" w:rsidR="00913A7D" w:rsidRPr="006965D3" w:rsidRDefault="00913A7D" w:rsidP="00913A7D">
      <w:pPr>
        <w:pStyle w:val="Heading1"/>
        <w:spacing w:before="0" w:beforeAutospacing="0" w:after="0" w:afterAutospacing="0"/>
        <w:jc w:val="center"/>
        <w:rPr>
          <w:rFonts w:ascii="Arial" w:hAnsi="Arial" w:cs="Arial"/>
          <w:sz w:val="24"/>
          <w:szCs w:val="24"/>
        </w:rPr>
      </w:pPr>
    </w:p>
    <w:tbl>
      <w:tblPr>
        <w:tblStyle w:val="TableGrid"/>
        <w:tblW w:w="9350" w:type="dxa"/>
        <w:tblLook w:val="04A0" w:firstRow="1" w:lastRow="0" w:firstColumn="1" w:lastColumn="0" w:noHBand="0" w:noVBand="1"/>
      </w:tblPr>
      <w:tblGrid>
        <w:gridCol w:w="4675"/>
        <w:gridCol w:w="4675"/>
      </w:tblGrid>
      <w:tr w:rsidR="006965D3" w:rsidRPr="006965D3" w14:paraId="0C0E6B23" w14:textId="77777777" w:rsidTr="006965D3">
        <w:tc>
          <w:tcPr>
            <w:tcW w:w="4675" w:type="dxa"/>
            <w:vAlign w:val="center"/>
          </w:tcPr>
          <w:p w14:paraId="1AAABF63" w14:textId="77777777" w:rsidR="006965D3" w:rsidRPr="006965D3" w:rsidRDefault="006965D3" w:rsidP="006965D3">
            <w:pPr>
              <w:spacing w:before="100" w:beforeAutospacing="1" w:after="100" w:afterAutospacing="1"/>
              <w:jc w:val="center"/>
              <w:rPr>
                <w:rFonts w:ascii="Arial" w:eastAsia="Times New Roman" w:hAnsi="Arial" w:cs="Arial"/>
                <w:b/>
                <w:bCs/>
                <w:kern w:val="0"/>
                <w14:ligatures w14:val="none"/>
              </w:rPr>
            </w:pPr>
            <w:r w:rsidRPr="006965D3">
              <w:rPr>
                <w:rFonts w:ascii="Arial" w:eastAsia="Times New Roman" w:hAnsi="Arial" w:cs="Arial"/>
                <w:b/>
                <w:bCs/>
                <w:kern w:val="0"/>
                <w14:ligatures w14:val="none"/>
              </w:rPr>
              <w:t>Шаардлага</w:t>
            </w:r>
          </w:p>
        </w:tc>
        <w:tc>
          <w:tcPr>
            <w:tcW w:w="4675" w:type="dxa"/>
            <w:vAlign w:val="center"/>
          </w:tcPr>
          <w:p w14:paraId="237CF6A2" w14:textId="77777777" w:rsidR="006965D3" w:rsidRPr="006965D3" w:rsidRDefault="006965D3" w:rsidP="006965D3">
            <w:pPr>
              <w:spacing w:before="100" w:beforeAutospacing="1" w:after="100" w:afterAutospacing="1"/>
              <w:jc w:val="center"/>
              <w:rPr>
                <w:rFonts w:ascii="Arial" w:eastAsia="Times New Roman" w:hAnsi="Arial" w:cs="Arial"/>
                <w:b/>
                <w:bCs/>
                <w:kern w:val="0"/>
                <w14:ligatures w14:val="none"/>
              </w:rPr>
            </w:pPr>
            <w:r w:rsidRPr="006965D3">
              <w:rPr>
                <w:rFonts w:ascii="Arial" w:eastAsia="Times New Roman" w:hAnsi="Arial" w:cs="Arial"/>
                <w:b/>
                <w:bCs/>
                <w:kern w:val="0"/>
                <w14:ligatures w14:val="none"/>
              </w:rPr>
              <w:t>Үнэлгээ</w:t>
            </w:r>
          </w:p>
        </w:tc>
      </w:tr>
      <w:tr w:rsidR="006965D3" w:rsidRPr="006965D3" w14:paraId="40853823" w14:textId="77777777" w:rsidTr="006965D3">
        <w:tc>
          <w:tcPr>
            <w:tcW w:w="4675" w:type="dxa"/>
            <w:vAlign w:val="center"/>
          </w:tcPr>
          <w:p w14:paraId="2030DFBB"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lastRenderedPageBreak/>
              <w:t>Үндсэн хууль, олон улсын гэрээ, бусад хуультай нийцсэн байх</w:t>
            </w:r>
          </w:p>
        </w:tc>
        <w:tc>
          <w:tcPr>
            <w:tcW w:w="4675" w:type="dxa"/>
            <w:vAlign w:val="center"/>
          </w:tcPr>
          <w:p w14:paraId="0E03BD63"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b/>
                <w:bCs/>
                <w:kern w:val="0"/>
                <w14:ligatures w14:val="none"/>
              </w:rPr>
              <w:t>Шаардлага хангасан</w:t>
            </w:r>
          </w:p>
        </w:tc>
      </w:tr>
      <w:tr w:rsidR="006965D3" w:rsidRPr="006965D3" w14:paraId="01FA4F39" w14:textId="77777777" w:rsidTr="006965D3">
        <w:tc>
          <w:tcPr>
            <w:tcW w:w="4675" w:type="dxa"/>
            <w:vAlign w:val="center"/>
          </w:tcPr>
          <w:p w14:paraId="51C760E5"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Зохицуулах асуудлыг бүрэн тусгасан байх</w:t>
            </w:r>
          </w:p>
        </w:tc>
        <w:tc>
          <w:tcPr>
            <w:tcW w:w="4675" w:type="dxa"/>
            <w:vAlign w:val="center"/>
          </w:tcPr>
          <w:p w14:paraId="68DD0449"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b/>
                <w:bCs/>
                <w:kern w:val="0"/>
                <w14:ligatures w14:val="none"/>
              </w:rPr>
              <w:t>Хугацааны өөрчлөлтийн хүрээнд хангасан</w:t>
            </w:r>
          </w:p>
        </w:tc>
      </w:tr>
      <w:tr w:rsidR="006965D3" w:rsidRPr="006965D3" w14:paraId="7CAEE818" w14:textId="77777777" w:rsidTr="006965D3">
        <w:tc>
          <w:tcPr>
            <w:tcW w:w="4675" w:type="dxa"/>
            <w:vAlign w:val="center"/>
          </w:tcPr>
          <w:p w14:paraId="7ABDE3FE"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Зохицуулах хүрээнээс хальсан асуудал тусгахгүй байх</w:t>
            </w:r>
          </w:p>
        </w:tc>
        <w:tc>
          <w:tcPr>
            <w:tcW w:w="4675" w:type="dxa"/>
            <w:vAlign w:val="center"/>
          </w:tcPr>
          <w:p w14:paraId="61E08082"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b/>
                <w:bCs/>
                <w:kern w:val="0"/>
                <w14:ligatures w14:val="none"/>
              </w:rPr>
              <w:t>Хангасан</w:t>
            </w:r>
          </w:p>
        </w:tc>
      </w:tr>
      <w:tr w:rsidR="006965D3" w:rsidRPr="006965D3" w14:paraId="0AC74070" w14:textId="77777777" w:rsidTr="006965D3">
        <w:tc>
          <w:tcPr>
            <w:tcW w:w="4675" w:type="dxa"/>
            <w:vAlign w:val="center"/>
          </w:tcPr>
          <w:p w14:paraId="5D0ADDFF"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Хамааралгүй хуульд нэмэлт, өөрчлөлт тусгахгүй байх</w:t>
            </w:r>
          </w:p>
        </w:tc>
        <w:tc>
          <w:tcPr>
            <w:tcW w:w="4675" w:type="dxa"/>
            <w:vAlign w:val="center"/>
          </w:tcPr>
          <w:p w14:paraId="04F37474"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b/>
                <w:bCs/>
                <w:kern w:val="0"/>
                <w14:ligatures w14:val="none"/>
              </w:rPr>
              <w:t>Хангасан</w:t>
            </w:r>
          </w:p>
        </w:tc>
      </w:tr>
      <w:tr w:rsidR="006965D3" w:rsidRPr="006965D3" w14:paraId="426F4E23" w14:textId="77777777" w:rsidTr="006965D3">
        <w:tc>
          <w:tcPr>
            <w:tcW w:w="4675" w:type="dxa"/>
            <w:vAlign w:val="center"/>
          </w:tcPr>
          <w:p w14:paraId="18FFC84E"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Зүйл, хэсэг, заалт хоорондоо зөрчилгүй байх</w:t>
            </w:r>
          </w:p>
        </w:tc>
        <w:tc>
          <w:tcPr>
            <w:tcW w:w="4675" w:type="dxa"/>
            <w:vAlign w:val="center"/>
          </w:tcPr>
          <w:p w14:paraId="27B413FB"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b/>
                <w:bCs/>
                <w:kern w:val="0"/>
                <w14:ligatures w14:val="none"/>
              </w:rPr>
              <w:t>Зөрчилгүй</w:t>
            </w:r>
          </w:p>
        </w:tc>
      </w:tr>
      <w:tr w:rsidR="006965D3" w:rsidRPr="006965D3" w14:paraId="2F8E56BB" w14:textId="77777777" w:rsidTr="006965D3">
        <w:tc>
          <w:tcPr>
            <w:tcW w:w="4675" w:type="dxa"/>
            <w:vAlign w:val="center"/>
          </w:tcPr>
          <w:p w14:paraId="43157945"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Давхардсан зохицуулалт бий болгохгүй байх</w:t>
            </w:r>
          </w:p>
        </w:tc>
        <w:tc>
          <w:tcPr>
            <w:tcW w:w="4675" w:type="dxa"/>
            <w:vAlign w:val="center"/>
          </w:tcPr>
          <w:p w14:paraId="29DA1CC4"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b/>
                <w:bCs/>
                <w:kern w:val="0"/>
                <w14:ligatures w14:val="none"/>
              </w:rPr>
              <w:t>Хангасан</w:t>
            </w:r>
          </w:p>
        </w:tc>
      </w:tr>
      <w:tr w:rsidR="006965D3" w:rsidRPr="006965D3" w14:paraId="5906F616" w14:textId="77777777" w:rsidTr="006965D3">
        <w:tc>
          <w:tcPr>
            <w:tcW w:w="4675" w:type="dxa"/>
            <w:vAlign w:val="center"/>
          </w:tcPr>
          <w:p w14:paraId="02A22160"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Хариуцлагын шинэ зохицуулалт шаардлагатай эсэх</w:t>
            </w:r>
          </w:p>
        </w:tc>
        <w:tc>
          <w:tcPr>
            <w:tcW w:w="4675" w:type="dxa"/>
            <w:vAlign w:val="center"/>
          </w:tcPr>
          <w:p w14:paraId="20E70065"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b/>
                <w:bCs/>
                <w:kern w:val="0"/>
                <w14:ligatures w14:val="none"/>
              </w:rPr>
              <w:t>Шаардлагагүй</w:t>
            </w:r>
          </w:p>
        </w:tc>
      </w:tr>
      <w:tr w:rsidR="006965D3" w:rsidRPr="006965D3" w14:paraId="2F807567" w14:textId="77777777" w:rsidTr="006965D3">
        <w:tc>
          <w:tcPr>
            <w:tcW w:w="4675" w:type="dxa"/>
            <w:vAlign w:val="center"/>
          </w:tcPr>
          <w:p w14:paraId="7B1BA133"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Дагалдах хууль шаардлагатай эсэх</w:t>
            </w:r>
          </w:p>
        </w:tc>
        <w:tc>
          <w:tcPr>
            <w:tcW w:w="4675" w:type="dxa"/>
            <w:vAlign w:val="center"/>
          </w:tcPr>
          <w:p w14:paraId="6E04215A"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b/>
                <w:bCs/>
                <w:kern w:val="0"/>
                <w14:ligatures w14:val="none"/>
              </w:rPr>
              <w:t>Одоогийн байдлаар шаардлагагүй</w:t>
            </w:r>
          </w:p>
        </w:tc>
      </w:tr>
      <w:tr w:rsidR="006965D3" w:rsidRPr="006965D3" w14:paraId="0BE0EAF8" w14:textId="77777777" w:rsidTr="006965D3">
        <w:tc>
          <w:tcPr>
            <w:tcW w:w="4675" w:type="dxa"/>
            <w:vAlign w:val="center"/>
          </w:tcPr>
          <w:p w14:paraId="6E24C60F"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kern w:val="0"/>
                <w14:ligatures w14:val="none"/>
              </w:rPr>
              <w:t>Хүчин төгөлдөр болох хугацаа тодорхой эсэх</w:t>
            </w:r>
          </w:p>
        </w:tc>
        <w:tc>
          <w:tcPr>
            <w:tcW w:w="4675" w:type="dxa"/>
            <w:vAlign w:val="center"/>
          </w:tcPr>
          <w:p w14:paraId="13CF1EE5" w14:textId="77777777" w:rsidR="006965D3" w:rsidRPr="006965D3" w:rsidRDefault="006965D3" w:rsidP="006965D3">
            <w:pPr>
              <w:spacing w:before="100" w:beforeAutospacing="1" w:after="100" w:afterAutospacing="1"/>
              <w:rPr>
                <w:rFonts w:ascii="Arial" w:eastAsia="Times New Roman" w:hAnsi="Arial" w:cs="Arial"/>
                <w:kern w:val="0"/>
                <w14:ligatures w14:val="none"/>
              </w:rPr>
            </w:pPr>
            <w:r w:rsidRPr="006965D3">
              <w:rPr>
                <w:rFonts w:ascii="Arial" w:eastAsia="Times New Roman" w:hAnsi="Arial" w:cs="Arial"/>
                <w:b/>
                <w:bCs/>
                <w:kern w:val="0"/>
                <w14:ligatures w14:val="none"/>
              </w:rPr>
              <w:t>Тодорхой</w:t>
            </w:r>
          </w:p>
        </w:tc>
      </w:tr>
    </w:tbl>
    <w:p w14:paraId="4EA2F346" w14:textId="77777777" w:rsidR="006965D3" w:rsidRDefault="006965D3" w:rsidP="006C6D17"/>
    <w:p w14:paraId="5C5BB3B2" w14:textId="77777777" w:rsidR="006C6D17" w:rsidRDefault="006C6D17" w:rsidP="00913A7D">
      <w:pPr>
        <w:pStyle w:val="Heading1"/>
        <w:spacing w:before="0" w:beforeAutospacing="0" w:after="0" w:afterAutospacing="0"/>
        <w:jc w:val="center"/>
        <w:rPr>
          <w:rStyle w:val="s1"/>
          <w:rFonts w:ascii="Arial" w:hAnsi="Arial" w:cs="Arial"/>
          <w:sz w:val="24"/>
          <w:szCs w:val="24"/>
        </w:rPr>
      </w:pPr>
      <w:r w:rsidRPr="006C6D17">
        <w:rPr>
          <w:rStyle w:val="s1"/>
          <w:rFonts w:ascii="Arial" w:hAnsi="Arial" w:cs="Arial"/>
          <w:sz w:val="24"/>
          <w:szCs w:val="24"/>
        </w:rPr>
        <w:t>ЗУРГАА. ХЭЛ ЗҮЙ, НАЙРУУЛГЫН ҮНЭЛГЭЭ</w:t>
      </w:r>
    </w:p>
    <w:p w14:paraId="4509A9C0" w14:textId="77777777" w:rsidR="00913A7D" w:rsidRPr="006C6D17" w:rsidRDefault="00913A7D" w:rsidP="006C6D17">
      <w:pPr>
        <w:pStyle w:val="Heading1"/>
        <w:spacing w:before="0" w:beforeAutospacing="0" w:after="0" w:afterAutospacing="0"/>
        <w:rPr>
          <w:rFonts w:ascii="Arial" w:hAnsi="Arial" w:cs="Arial"/>
          <w:sz w:val="24"/>
          <w:szCs w:val="24"/>
        </w:rPr>
      </w:pP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6576"/>
        <w:gridCol w:w="2768"/>
      </w:tblGrid>
      <w:tr w:rsidR="006C6D17" w:rsidRPr="006C6D17" w14:paraId="2E9EE390" w14:textId="77777777" w:rsidTr="006C6D17">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EC20EC8" w14:textId="77777777" w:rsidR="006C6D17" w:rsidRPr="006C6D17" w:rsidRDefault="006C6D17" w:rsidP="006C6D17">
            <w:pPr>
              <w:spacing w:before="100" w:beforeAutospacing="1" w:after="100" w:afterAutospacing="1"/>
              <w:jc w:val="center"/>
              <w:rPr>
                <w:rFonts w:ascii="Times New Roman" w:eastAsia="Times New Roman" w:hAnsi="Times New Roman" w:cs="Times New Roman"/>
                <w:b/>
                <w:bCs/>
                <w:kern w:val="0"/>
                <w14:ligatures w14:val="none"/>
              </w:rPr>
            </w:pPr>
            <w:r w:rsidRPr="006C6D17">
              <w:rPr>
                <w:rFonts w:ascii="Times New Roman" w:eastAsia="Times New Roman" w:hAnsi="Times New Roman" w:cs="Times New Roman"/>
                <w:b/>
                <w:bCs/>
                <w:kern w:val="0"/>
                <w14:ligatures w14:val="none"/>
              </w:rPr>
              <w:t>Шаардлага</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5BDD4F1" w14:textId="77777777" w:rsidR="006C6D17" w:rsidRPr="006C6D17" w:rsidRDefault="006C6D17" w:rsidP="006C6D17">
            <w:pPr>
              <w:spacing w:before="100" w:beforeAutospacing="1" w:after="100" w:afterAutospacing="1"/>
              <w:jc w:val="center"/>
              <w:rPr>
                <w:rFonts w:ascii="Times New Roman" w:eastAsia="Times New Roman" w:hAnsi="Times New Roman" w:cs="Times New Roman"/>
                <w:b/>
                <w:bCs/>
                <w:kern w:val="0"/>
                <w14:ligatures w14:val="none"/>
              </w:rPr>
            </w:pPr>
            <w:r w:rsidRPr="006C6D17">
              <w:rPr>
                <w:rFonts w:ascii="Times New Roman" w:eastAsia="Times New Roman" w:hAnsi="Times New Roman" w:cs="Times New Roman"/>
                <w:b/>
                <w:bCs/>
                <w:kern w:val="0"/>
                <w14:ligatures w14:val="none"/>
              </w:rPr>
              <w:t>Үнэлгээ</w:t>
            </w:r>
          </w:p>
        </w:tc>
      </w:tr>
      <w:tr w:rsidR="006C6D17" w:rsidRPr="006C6D17" w14:paraId="3E4EA413" w14:textId="77777777" w:rsidTr="006C6D1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08CE621" w14:textId="77777777" w:rsidR="006C6D17" w:rsidRPr="006C6D17" w:rsidRDefault="006C6D17" w:rsidP="006C6D17">
            <w:pPr>
              <w:spacing w:before="100" w:beforeAutospacing="1" w:after="100" w:afterAutospacing="1"/>
              <w:rPr>
                <w:rFonts w:ascii="Times New Roman" w:eastAsia="Times New Roman" w:hAnsi="Times New Roman" w:cs="Times New Roman"/>
                <w:kern w:val="0"/>
                <w14:ligatures w14:val="none"/>
              </w:rPr>
            </w:pPr>
            <w:r w:rsidRPr="006C6D17">
              <w:rPr>
                <w:rFonts w:ascii="Times New Roman" w:eastAsia="Times New Roman" w:hAnsi="Times New Roman" w:cs="Times New Roman"/>
                <w:kern w:val="0"/>
                <w14:ligatures w14:val="none"/>
              </w:rPr>
              <w:t>Хуульд хэрэглэсэн нэр томьёог хэрэглэсэн эсэх</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8653928" w14:textId="77777777" w:rsidR="006C6D17" w:rsidRPr="006C6D17" w:rsidRDefault="006C6D17" w:rsidP="006C6D17">
            <w:pPr>
              <w:spacing w:before="100" w:beforeAutospacing="1" w:after="100" w:afterAutospacing="1"/>
              <w:rPr>
                <w:rFonts w:ascii="Times New Roman" w:eastAsia="Times New Roman" w:hAnsi="Times New Roman" w:cs="Times New Roman"/>
                <w:kern w:val="0"/>
                <w14:ligatures w14:val="none"/>
              </w:rPr>
            </w:pPr>
            <w:r w:rsidRPr="006C6D17">
              <w:rPr>
                <w:rFonts w:ascii="Times New Roman" w:eastAsia="Times New Roman" w:hAnsi="Times New Roman" w:cs="Times New Roman"/>
                <w:kern w:val="0"/>
                <w14:ligatures w14:val="none"/>
              </w:rPr>
              <w:t>Шаардлага хангасан</w:t>
            </w:r>
          </w:p>
        </w:tc>
      </w:tr>
      <w:tr w:rsidR="006C6D17" w:rsidRPr="006C6D17" w14:paraId="4CC823E5" w14:textId="77777777" w:rsidTr="006C6D1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9F93FFF" w14:textId="77777777" w:rsidR="006C6D17" w:rsidRPr="006C6D17" w:rsidRDefault="006C6D17" w:rsidP="006C6D17">
            <w:pPr>
              <w:spacing w:before="100" w:beforeAutospacing="1" w:after="100" w:afterAutospacing="1"/>
              <w:rPr>
                <w:rFonts w:ascii="Times New Roman" w:eastAsia="Times New Roman" w:hAnsi="Times New Roman" w:cs="Times New Roman"/>
                <w:kern w:val="0"/>
                <w14:ligatures w14:val="none"/>
              </w:rPr>
            </w:pPr>
            <w:r w:rsidRPr="006C6D17">
              <w:rPr>
                <w:rFonts w:ascii="Times New Roman" w:eastAsia="Times New Roman" w:hAnsi="Times New Roman" w:cs="Times New Roman"/>
                <w:kern w:val="0"/>
                <w14:ligatures w14:val="none"/>
              </w:rPr>
              <w:t>Нэг ойлголтыг нэг нэр томьёогоор илэрхийлсэн эсэх</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A190456" w14:textId="77777777" w:rsidR="006C6D17" w:rsidRPr="006C6D17" w:rsidRDefault="006C6D17" w:rsidP="006C6D17">
            <w:pPr>
              <w:spacing w:before="100" w:beforeAutospacing="1" w:after="100" w:afterAutospacing="1"/>
              <w:rPr>
                <w:rFonts w:ascii="Times New Roman" w:eastAsia="Times New Roman" w:hAnsi="Times New Roman" w:cs="Times New Roman"/>
                <w:kern w:val="0"/>
                <w14:ligatures w14:val="none"/>
              </w:rPr>
            </w:pPr>
            <w:r w:rsidRPr="006C6D17">
              <w:rPr>
                <w:rFonts w:ascii="Times New Roman" w:eastAsia="Times New Roman" w:hAnsi="Times New Roman" w:cs="Times New Roman"/>
                <w:kern w:val="0"/>
                <w14:ligatures w14:val="none"/>
              </w:rPr>
              <w:t>Шаардлага хангасан</w:t>
            </w:r>
          </w:p>
        </w:tc>
      </w:tr>
      <w:tr w:rsidR="006C6D17" w:rsidRPr="006C6D17" w14:paraId="68467552" w14:textId="77777777" w:rsidTr="006C6D1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515DB10" w14:textId="77777777" w:rsidR="006C6D17" w:rsidRPr="006C6D17" w:rsidRDefault="006C6D17" w:rsidP="006C6D17">
            <w:pPr>
              <w:spacing w:before="100" w:beforeAutospacing="1" w:after="100" w:afterAutospacing="1"/>
              <w:rPr>
                <w:rFonts w:ascii="Times New Roman" w:eastAsia="Times New Roman" w:hAnsi="Times New Roman" w:cs="Times New Roman"/>
                <w:kern w:val="0"/>
                <w14:ligatures w14:val="none"/>
              </w:rPr>
            </w:pPr>
            <w:r w:rsidRPr="006C6D17">
              <w:rPr>
                <w:rFonts w:ascii="Times New Roman" w:eastAsia="Times New Roman" w:hAnsi="Times New Roman" w:cs="Times New Roman"/>
                <w:kern w:val="0"/>
                <w14:ligatures w14:val="none"/>
              </w:rPr>
              <w:t>Хоёрдмол утгагүй эсэх</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281CA9C" w14:textId="77777777" w:rsidR="006C6D17" w:rsidRPr="006C6D17" w:rsidRDefault="006C6D17" w:rsidP="006C6D17">
            <w:pPr>
              <w:spacing w:before="100" w:beforeAutospacing="1" w:after="100" w:afterAutospacing="1"/>
              <w:rPr>
                <w:rFonts w:ascii="Times New Roman" w:eastAsia="Times New Roman" w:hAnsi="Times New Roman" w:cs="Times New Roman"/>
                <w:kern w:val="0"/>
                <w14:ligatures w14:val="none"/>
              </w:rPr>
            </w:pPr>
            <w:r w:rsidRPr="006C6D17">
              <w:rPr>
                <w:rFonts w:ascii="Times New Roman" w:eastAsia="Times New Roman" w:hAnsi="Times New Roman" w:cs="Times New Roman"/>
                <w:kern w:val="0"/>
                <w14:ligatures w14:val="none"/>
              </w:rPr>
              <w:t>Шаардлага хангасан</w:t>
            </w:r>
          </w:p>
        </w:tc>
      </w:tr>
      <w:tr w:rsidR="006C6D17" w:rsidRPr="006C6D17" w14:paraId="70E5C842" w14:textId="77777777" w:rsidTr="006C6D1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20FC2E5" w14:textId="77777777" w:rsidR="006C6D17" w:rsidRPr="006C6D17" w:rsidRDefault="006C6D17" w:rsidP="006C6D17">
            <w:pPr>
              <w:spacing w:before="100" w:beforeAutospacing="1" w:after="100" w:afterAutospacing="1"/>
              <w:rPr>
                <w:rFonts w:ascii="Times New Roman" w:eastAsia="Times New Roman" w:hAnsi="Times New Roman" w:cs="Times New Roman"/>
                <w:kern w:val="0"/>
                <w14:ligatures w14:val="none"/>
              </w:rPr>
            </w:pPr>
            <w:r w:rsidRPr="006C6D17">
              <w:rPr>
                <w:rFonts w:ascii="Times New Roman" w:eastAsia="Times New Roman" w:hAnsi="Times New Roman" w:cs="Times New Roman"/>
                <w:kern w:val="0"/>
                <w14:ligatures w14:val="none"/>
              </w:rPr>
              <w:t>Товч, тодорхой эсэх</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1B4D1E9" w14:textId="77777777" w:rsidR="006C6D17" w:rsidRPr="006C6D17" w:rsidRDefault="006C6D17" w:rsidP="006C6D17">
            <w:pPr>
              <w:spacing w:before="100" w:beforeAutospacing="1" w:after="100" w:afterAutospacing="1"/>
              <w:rPr>
                <w:rFonts w:ascii="Times New Roman" w:eastAsia="Times New Roman" w:hAnsi="Times New Roman" w:cs="Times New Roman"/>
                <w:kern w:val="0"/>
                <w14:ligatures w14:val="none"/>
              </w:rPr>
            </w:pPr>
            <w:r w:rsidRPr="006C6D17">
              <w:rPr>
                <w:rFonts w:ascii="Times New Roman" w:eastAsia="Times New Roman" w:hAnsi="Times New Roman" w:cs="Times New Roman"/>
                <w:kern w:val="0"/>
                <w14:ligatures w14:val="none"/>
              </w:rPr>
              <w:t>Шаардлага хангасан</w:t>
            </w:r>
          </w:p>
        </w:tc>
      </w:tr>
      <w:tr w:rsidR="006C6D17" w:rsidRPr="006C6D17" w14:paraId="012B9069" w14:textId="77777777" w:rsidTr="006C6D1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A408C68" w14:textId="77777777" w:rsidR="006C6D17" w:rsidRPr="006C6D17" w:rsidRDefault="006C6D17" w:rsidP="006C6D17">
            <w:pPr>
              <w:spacing w:before="100" w:beforeAutospacing="1" w:after="100" w:afterAutospacing="1"/>
              <w:rPr>
                <w:rFonts w:ascii="Times New Roman" w:eastAsia="Times New Roman" w:hAnsi="Times New Roman" w:cs="Times New Roman"/>
                <w:kern w:val="0"/>
                <w14:ligatures w14:val="none"/>
              </w:rPr>
            </w:pPr>
            <w:r w:rsidRPr="006C6D17">
              <w:rPr>
                <w:rFonts w:ascii="Times New Roman" w:eastAsia="Times New Roman" w:hAnsi="Times New Roman" w:cs="Times New Roman"/>
                <w:kern w:val="0"/>
                <w14:ligatures w14:val="none"/>
              </w:rPr>
              <w:t>Хүч оруулсан, тунхагласан үг хэллэг агуулаагүй эсэх</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9573225" w14:textId="77777777" w:rsidR="006C6D17" w:rsidRPr="006C6D17" w:rsidRDefault="006C6D17" w:rsidP="006C6D17">
            <w:pPr>
              <w:spacing w:before="100" w:beforeAutospacing="1" w:after="100" w:afterAutospacing="1"/>
              <w:rPr>
                <w:rFonts w:ascii="Times New Roman" w:eastAsia="Times New Roman" w:hAnsi="Times New Roman" w:cs="Times New Roman"/>
                <w:kern w:val="0"/>
                <w14:ligatures w14:val="none"/>
              </w:rPr>
            </w:pPr>
            <w:r w:rsidRPr="006C6D17">
              <w:rPr>
                <w:rFonts w:ascii="Times New Roman" w:eastAsia="Times New Roman" w:hAnsi="Times New Roman" w:cs="Times New Roman"/>
                <w:kern w:val="0"/>
                <w14:ligatures w14:val="none"/>
              </w:rPr>
              <w:t>Шаардлага хангасан</w:t>
            </w:r>
          </w:p>
        </w:tc>
      </w:tr>
    </w:tbl>
    <w:p w14:paraId="7F4FACE2" w14:textId="77777777" w:rsidR="006C6D17" w:rsidRDefault="006C6D17"/>
    <w:p w14:paraId="2EA868C5" w14:textId="77777777" w:rsidR="006C6D17" w:rsidRDefault="006C6D17" w:rsidP="00913A7D">
      <w:pPr>
        <w:ind w:firstLine="567"/>
        <w:jc w:val="center"/>
        <w:outlineLvl w:val="0"/>
        <w:rPr>
          <w:rFonts w:ascii="Arial" w:eastAsia="Times New Roman" w:hAnsi="Arial" w:cs="Arial"/>
          <w:b/>
          <w:bCs/>
          <w:kern w:val="36"/>
          <w14:ligatures w14:val="none"/>
        </w:rPr>
      </w:pPr>
      <w:r w:rsidRPr="006C6D17">
        <w:rPr>
          <w:rFonts w:ascii="Arial" w:eastAsia="Times New Roman" w:hAnsi="Arial" w:cs="Arial"/>
          <w:b/>
          <w:bCs/>
          <w:kern w:val="36"/>
          <w14:ligatures w14:val="none"/>
        </w:rPr>
        <w:t>ДОЛОО. ХҮНИЙ ЭРХ, НИЙГЭМ, ЭДИЙН ЗАСГИЙН ҮР НӨЛӨӨНИЙ НЭГДСЭН ҮНЭЛГЭЭ</w:t>
      </w:r>
    </w:p>
    <w:p w14:paraId="0DC80697" w14:textId="77777777" w:rsidR="00913A7D" w:rsidRPr="006C6D17" w:rsidRDefault="00913A7D" w:rsidP="00913A7D">
      <w:pPr>
        <w:ind w:firstLine="567"/>
        <w:jc w:val="center"/>
        <w:outlineLvl w:val="0"/>
        <w:rPr>
          <w:rFonts w:ascii="Arial" w:eastAsia="Times New Roman" w:hAnsi="Arial" w:cs="Arial"/>
          <w:b/>
          <w:bCs/>
          <w:kern w:val="36"/>
          <w14:ligatures w14:val="none"/>
        </w:rPr>
      </w:pPr>
    </w:p>
    <w:p w14:paraId="4DB18B19" w14:textId="77777777" w:rsidR="006C6D17" w:rsidRPr="006C6D17" w:rsidRDefault="006C6D17" w:rsidP="006C6D17">
      <w:pPr>
        <w:ind w:firstLine="567"/>
        <w:jc w:val="both"/>
        <w:outlineLvl w:val="2"/>
        <w:rPr>
          <w:rFonts w:ascii="Arial" w:eastAsia="Times New Roman" w:hAnsi="Arial" w:cs="Arial"/>
          <w:b/>
          <w:bCs/>
          <w:kern w:val="0"/>
          <w14:ligatures w14:val="none"/>
        </w:rPr>
      </w:pPr>
      <w:r w:rsidRPr="006C6D17">
        <w:rPr>
          <w:rFonts w:ascii="Arial" w:eastAsia="Times New Roman" w:hAnsi="Arial" w:cs="Arial"/>
          <w:b/>
          <w:bCs/>
          <w:kern w:val="0"/>
          <w14:ligatures w14:val="none"/>
        </w:rPr>
        <w:t>Хүний эрх</w:t>
      </w:r>
    </w:p>
    <w:p w14:paraId="2F32196C"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Эерэг.</w:t>
      </w:r>
      <w:r>
        <w:rPr>
          <w:rFonts w:ascii="Arial" w:eastAsia="Times New Roman" w:hAnsi="Arial" w:cs="Arial"/>
          <w:kern w:val="0"/>
          <w:lang w:val="mn-MN"/>
          <w14:ligatures w14:val="none"/>
        </w:rPr>
        <w:t xml:space="preserve"> </w:t>
      </w:r>
      <w:r w:rsidRPr="006C6D17">
        <w:rPr>
          <w:rFonts w:ascii="Arial" w:eastAsia="Times New Roman" w:hAnsi="Arial" w:cs="Arial"/>
          <w:kern w:val="0"/>
          <w14:ligatures w14:val="none"/>
        </w:rPr>
        <w:t>Хуулиар өмнө олгосон боловч төрийн хэрэгжилтийн доголдлын улмаас эдэлж чадаагүй боломжийг сэргээж байна.</w:t>
      </w:r>
    </w:p>
    <w:p w14:paraId="300607D2" w14:textId="77777777" w:rsidR="006C6D17" w:rsidRPr="006C6D17" w:rsidRDefault="006C6D17" w:rsidP="006C6D17">
      <w:pPr>
        <w:ind w:firstLine="567"/>
        <w:jc w:val="both"/>
        <w:outlineLvl w:val="2"/>
        <w:rPr>
          <w:rFonts w:ascii="Arial" w:eastAsia="Times New Roman" w:hAnsi="Arial" w:cs="Arial"/>
          <w:b/>
          <w:bCs/>
          <w:kern w:val="0"/>
          <w14:ligatures w14:val="none"/>
        </w:rPr>
      </w:pPr>
      <w:r w:rsidRPr="006C6D17">
        <w:rPr>
          <w:rFonts w:ascii="Arial" w:eastAsia="Times New Roman" w:hAnsi="Arial" w:cs="Arial"/>
          <w:b/>
          <w:bCs/>
          <w:kern w:val="0"/>
          <w14:ligatures w14:val="none"/>
        </w:rPr>
        <w:t>Нийгмийн хамгаалал</w:t>
      </w:r>
    </w:p>
    <w:p w14:paraId="7266D6FB"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Эерэг.</w:t>
      </w:r>
      <w:r>
        <w:rPr>
          <w:rFonts w:ascii="Arial" w:eastAsia="Times New Roman" w:hAnsi="Arial" w:cs="Arial"/>
          <w:kern w:val="0"/>
          <w:lang w:val="mn-MN"/>
          <w14:ligatures w14:val="none"/>
        </w:rPr>
        <w:t xml:space="preserve"> </w:t>
      </w:r>
      <w:r w:rsidRPr="006C6D17">
        <w:rPr>
          <w:rFonts w:ascii="Arial" w:eastAsia="Times New Roman" w:hAnsi="Arial" w:cs="Arial"/>
          <w:kern w:val="0"/>
          <w14:ligatures w14:val="none"/>
        </w:rPr>
        <w:t>Тэтгэврийн даатгалын шимтгэл тасалдсан хугацааг нөхөх боломж нэмэгдэж, тэтгэврийн эрх бүрдэх нөхцөл сайжирна.</w:t>
      </w:r>
    </w:p>
    <w:p w14:paraId="6E525743" w14:textId="77777777" w:rsidR="006C6D17" w:rsidRPr="006C6D17" w:rsidRDefault="006C6D17" w:rsidP="006C6D17">
      <w:pPr>
        <w:ind w:firstLine="567"/>
        <w:jc w:val="both"/>
        <w:outlineLvl w:val="2"/>
        <w:rPr>
          <w:rFonts w:ascii="Arial" w:eastAsia="Times New Roman" w:hAnsi="Arial" w:cs="Arial"/>
          <w:b/>
          <w:bCs/>
          <w:kern w:val="0"/>
          <w14:ligatures w14:val="none"/>
        </w:rPr>
      </w:pPr>
      <w:r w:rsidRPr="006C6D17">
        <w:rPr>
          <w:rFonts w:ascii="Arial" w:eastAsia="Times New Roman" w:hAnsi="Arial" w:cs="Arial"/>
          <w:b/>
          <w:bCs/>
          <w:kern w:val="0"/>
          <w14:ligatures w14:val="none"/>
        </w:rPr>
        <w:t>Жендэр</w:t>
      </w:r>
    </w:p>
    <w:p w14:paraId="67EA9DBF"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Сөрөг нөлөөгүй.</w:t>
      </w:r>
    </w:p>
    <w:p w14:paraId="2EB2A4B2" w14:textId="77777777" w:rsidR="006C6D17" w:rsidRPr="006C6D17" w:rsidRDefault="006C6D17" w:rsidP="006C6D17">
      <w:pPr>
        <w:ind w:firstLine="567"/>
        <w:jc w:val="both"/>
        <w:outlineLvl w:val="2"/>
        <w:rPr>
          <w:rFonts w:ascii="Arial" w:eastAsia="Times New Roman" w:hAnsi="Arial" w:cs="Arial"/>
          <w:b/>
          <w:bCs/>
          <w:kern w:val="0"/>
          <w14:ligatures w14:val="none"/>
        </w:rPr>
      </w:pPr>
      <w:r w:rsidRPr="006C6D17">
        <w:rPr>
          <w:rFonts w:ascii="Arial" w:eastAsia="Times New Roman" w:hAnsi="Arial" w:cs="Arial"/>
          <w:b/>
          <w:bCs/>
          <w:kern w:val="0"/>
          <w14:ligatures w14:val="none"/>
        </w:rPr>
        <w:t>Аж ахуйн нэгж</w:t>
      </w:r>
    </w:p>
    <w:p w14:paraId="16650141"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Шууд нөлөө байхгүй.</w:t>
      </w:r>
    </w:p>
    <w:p w14:paraId="3BEDE41E" w14:textId="77777777" w:rsidR="006C6D17" w:rsidRPr="006C6D17" w:rsidRDefault="006C6D17" w:rsidP="006C6D17">
      <w:pPr>
        <w:ind w:firstLine="567"/>
        <w:jc w:val="both"/>
        <w:outlineLvl w:val="2"/>
        <w:rPr>
          <w:rFonts w:ascii="Arial" w:eastAsia="Times New Roman" w:hAnsi="Arial" w:cs="Arial"/>
          <w:b/>
          <w:bCs/>
          <w:kern w:val="0"/>
          <w14:ligatures w14:val="none"/>
        </w:rPr>
      </w:pPr>
      <w:r w:rsidRPr="006C6D17">
        <w:rPr>
          <w:rFonts w:ascii="Arial" w:eastAsia="Times New Roman" w:hAnsi="Arial" w:cs="Arial"/>
          <w:b/>
          <w:bCs/>
          <w:kern w:val="0"/>
          <w14:ligatures w14:val="none"/>
        </w:rPr>
        <w:lastRenderedPageBreak/>
        <w:t>Улсын төсөв</w:t>
      </w:r>
    </w:p>
    <w:p w14:paraId="30553402"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Нөхцөлөөс хамааран нөлөөтэй.</w:t>
      </w:r>
    </w:p>
    <w:p w14:paraId="4FB8F3C9" w14:textId="77777777" w:rsidR="006C6D17" w:rsidRPr="006C6D17" w:rsidRDefault="006C6D17" w:rsidP="006C6D17">
      <w:pPr>
        <w:ind w:firstLine="567"/>
        <w:jc w:val="both"/>
        <w:outlineLvl w:val="2"/>
        <w:rPr>
          <w:rFonts w:ascii="Arial" w:eastAsia="Times New Roman" w:hAnsi="Arial" w:cs="Arial"/>
          <w:b/>
          <w:bCs/>
          <w:kern w:val="0"/>
          <w14:ligatures w14:val="none"/>
        </w:rPr>
      </w:pPr>
      <w:r w:rsidRPr="006C6D17">
        <w:rPr>
          <w:rFonts w:ascii="Arial" w:eastAsia="Times New Roman" w:hAnsi="Arial" w:cs="Arial"/>
          <w:b/>
          <w:bCs/>
          <w:kern w:val="0"/>
          <w14:ligatures w14:val="none"/>
        </w:rPr>
        <w:t>Нийгмийн даатгалын сан</w:t>
      </w:r>
    </w:p>
    <w:p w14:paraId="056D55AB"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Богино хугацаанд шимтгэлийн орлого нэмэгдэх боловч урт хугацаанд тэтгэврийн зарлага нэмэгдэнэ.</w:t>
      </w:r>
    </w:p>
    <w:p w14:paraId="4E7C26F6" w14:textId="77777777" w:rsidR="006C6D17" w:rsidRPr="006C6D17" w:rsidRDefault="006C6D17" w:rsidP="006C6D17">
      <w:pPr>
        <w:ind w:firstLine="567"/>
        <w:jc w:val="both"/>
        <w:outlineLvl w:val="2"/>
        <w:rPr>
          <w:rFonts w:ascii="Arial" w:eastAsia="Times New Roman" w:hAnsi="Arial" w:cs="Arial"/>
          <w:b/>
          <w:bCs/>
          <w:kern w:val="0"/>
          <w14:ligatures w14:val="none"/>
        </w:rPr>
      </w:pPr>
      <w:r w:rsidRPr="006C6D17">
        <w:rPr>
          <w:rFonts w:ascii="Arial" w:eastAsia="Times New Roman" w:hAnsi="Arial" w:cs="Arial"/>
          <w:b/>
          <w:bCs/>
          <w:kern w:val="0"/>
          <w14:ligatures w14:val="none"/>
        </w:rPr>
        <w:t>Инфляц, валютын ханш</w:t>
      </w:r>
    </w:p>
    <w:p w14:paraId="0BEF7ACB"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Мэдэгдэхүйц шууд нөлөө үзүүлэхгүй.</w:t>
      </w:r>
    </w:p>
    <w:p w14:paraId="7D4685E6" w14:textId="77777777" w:rsidR="006C6D17" w:rsidRPr="006C6D17" w:rsidRDefault="006C6D17" w:rsidP="006C6D17">
      <w:pPr>
        <w:ind w:firstLine="567"/>
        <w:jc w:val="both"/>
        <w:outlineLvl w:val="2"/>
        <w:rPr>
          <w:rFonts w:ascii="Arial" w:eastAsia="Times New Roman" w:hAnsi="Arial" w:cs="Arial"/>
          <w:b/>
          <w:bCs/>
          <w:kern w:val="0"/>
          <w14:ligatures w14:val="none"/>
        </w:rPr>
      </w:pPr>
      <w:r w:rsidRPr="006C6D17">
        <w:rPr>
          <w:rFonts w:ascii="Arial" w:eastAsia="Times New Roman" w:hAnsi="Arial" w:cs="Arial"/>
          <w:b/>
          <w:bCs/>
          <w:kern w:val="0"/>
          <w14:ligatures w14:val="none"/>
        </w:rPr>
        <w:t>Төрийн байгууллагын бүтэц</w:t>
      </w:r>
    </w:p>
    <w:p w14:paraId="158BC5B0"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Шинэ байгууллага шаардахгүй.</w:t>
      </w:r>
    </w:p>
    <w:p w14:paraId="2E2BB19A" w14:textId="77777777" w:rsidR="006C6D17" w:rsidRPr="006C6D17" w:rsidRDefault="006C6D17" w:rsidP="006C6D17">
      <w:pPr>
        <w:ind w:firstLine="567"/>
        <w:jc w:val="both"/>
        <w:outlineLvl w:val="2"/>
        <w:rPr>
          <w:rFonts w:ascii="Arial" w:eastAsia="Times New Roman" w:hAnsi="Arial" w:cs="Arial"/>
          <w:b/>
          <w:bCs/>
          <w:kern w:val="0"/>
          <w14:ligatures w14:val="none"/>
        </w:rPr>
      </w:pPr>
      <w:r w:rsidRPr="006C6D17">
        <w:rPr>
          <w:rFonts w:ascii="Arial" w:eastAsia="Times New Roman" w:hAnsi="Arial" w:cs="Arial"/>
          <w:b/>
          <w:bCs/>
          <w:kern w:val="0"/>
          <w14:ligatures w14:val="none"/>
        </w:rPr>
        <w:t>Захиргааны ачаалал</w:t>
      </w:r>
    </w:p>
    <w:p w14:paraId="5D49316B"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Түр хугацаанд нэмэгдэх боловч цахимжуулснаар бууруулж болно.</w:t>
      </w:r>
    </w:p>
    <w:p w14:paraId="5BF9B2DB" w14:textId="77777777" w:rsidR="006C6D17" w:rsidRPr="006C6D17" w:rsidRDefault="006C6D17" w:rsidP="006C6D17">
      <w:pPr>
        <w:ind w:firstLine="567"/>
        <w:jc w:val="both"/>
        <w:rPr>
          <w:rFonts w:ascii="Arial" w:eastAsia="Times New Roman" w:hAnsi="Arial" w:cs="Arial"/>
          <w:kern w:val="0"/>
          <w14:ligatures w14:val="none"/>
        </w:rPr>
      </w:pPr>
    </w:p>
    <w:p w14:paraId="154F655C" w14:textId="77777777" w:rsidR="006C6D17" w:rsidRDefault="006C6D17" w:rsidP="00913A7D">
      <w:pPr>
        <w:ind w:firstLine="567"/>
        <w:jc w:val="center"/>
        <w:outlineLvl w:val="0"/>
        <w:rPr>
          <w:rFonts w:ascii="Arial" w:eastAsia="Times New Roman" w:hAnsi="Arial" w:cs="Arial"/>
          <w:b/>
          <w:bCs/>
          <w:kern w:val="36"/>
          <w14:ligatures w14:val="none"/>
        </w:rPr>
      </w:pPr>
      <w:r w:rsidRPr="006C6D17">
        <w:rPr>
          <w:rFonts w:ascii="Arial" w:eastAsia="Times New Roman" w:hAnsi="Arial" w:cs="Arial"/>
          <w:b/>
          <w:bCs/>
          <w:kern w:val="36"/>
          <w14:ligatures w14:val="none"/>
        </w:rPr>
        <w:t>НАЙМ. ГОЛ ЭРСДЭЛ</w:t>
      </w:r>
    </w:p>
    <w:p w14:paraId="21F0402F" w14:textId="77777777" w:rsidR="00913A7D" w:rsidRPr="006C6D17" w:rsidRDefault="00913A7D" w:rsidP="00913A7D">
      <w:pPr>
        <w:ind w:firstLine="567"/>
        <w:jc w:val="center"/>
        <w:outlineLvl w:val="0"/>
        <w:rPr>
          <w:rFonts w:ascii="Arial" w:eastAsia="Times New Roman" w:hAnsi="Arial" w:cs="Arial"/>
          <w:b/>
          <w:bCs/>
          <w:kern w:val="36"/>
          <w14:ligatures w14:val="none"/>
        </w:rPr>
      </w:pPr>
    </w:p>
    <w:p w14:paraId="18DB02AC"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Хуулийн төслийн хамгийн том эрсдэл нь хуулийн текстэд бус, хэрэгжилтийн дараалалд байна.</w:t>
      </w:r>
    </w:p>
    <w:p w14:paraId="250251C9"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Өмнөх нөхцөл:</w:t>
      </w:r>
      <w:r w:rsidRPr="006C6D17">
        <w:rPr>
          <w:rFonts w:ascii="Arial" w:eastAsia="Times New Roman" w:hAnsi="Arial" w:cs="Arial"/>
          <w:kern w:val="0"/>
          <w:lang w:val="mn-MN"/>
          <w14:ligatures w14:val="none"/>
        </w:rPr>
        <w:t xml:space="preserve"> </w:t>
      </w:r>
      <w:r w:rsidRPr="006C6D17">
        <w:rPr>
          <w:rFonts w:ascii="Arial" w:eastAsia="Times New Roman" w:hAnsi="Arial" w:cs="Arial"/>
          <w:kern w:val="0"/>
          <w14:ligatures w14:val="none"/>
        </w:rPr>
        <w:t>хууль батлагдсан → журам боловсруулсан → санхүүжилт шийдэгдээгүй → журам батлагдаагүй → хугацаа дууссан.</w:t>
      </w:r>
    </w:p>
    <w:p w14:paraId="65084291"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Дахин:</w:t>
      </w:r>
      <w:r w:rsidRPr="006C6D17">
        <w:rPr>
          <w:rFonts w:ascii="Arial" w:eastAsia="Times New Roman" w:hAnsi="Arial" w:cs="Arial"/>
          <w:kern w:val="0"/>
          <w:lang w:val="mn-MN"/>
          <w14:ligatures w14:val="none"/>
        </w:rPr>
        <w:t xml:space="preserve"> </w:t>
      </w:r>
      <w:r w:rsidRPr="006C6D17">
        <w:rPr>
          <w:rFonts w:ascii="Arial" w:eastAsia="Times New Roman" w:hAnsi="Arial" w:cs="Arial"/>
          <w:kern w:val="0"/>
          <w14:ligatures w14:val="none"/>
        </w:rPr>
        <w:t>хуульд хугацаа сунгасан → журам хүлээсэн → төсөв шийдэгдээгүй → 2027.01.01 болсон</w:t>
      </w:r>
      <w:r w:rsidRPr="006C6D17">
        <w:rPr>
          <w:rFonts w:ascii="Arial" w:eastAsia="Times New Roman" w:hAnsi="Arial" w:cs="Arial"/>
          <w:kern w:val="0"/>
          <w:lang w:val="mn-MN"/>
          <w14:ligatures w14:val="none"/>
        </w:rPr>
        <w:t xml:space="preserve"> </w:t>
      </w:r>
      <w:r w:rsidRPr="006C6D17">
        <w:rPr>
          <w:rFonts w:ascii="Arial" w:eastAsia="Times New Roman" w:hAnsi="Arial" w:cs="Arial"/>
          <w:kern w:val="0"/>
          <w14:ligatures w14:val="none"/>
        </w:rPr>
        <w:t>гэсэн давталт үүсгэж болохгүй.</w:t>
      </w:r>
    </w:p>
    <w:p w14:paraId="08EE9783" w14:textId="77777777" w:rsidR="006C6D17" w:rsidRPr="006C6D17" w:rsidRDefault="006C6D17" w:rsidP="006C6D17">
      <w:pPr>
        <w:ind w:firstLine="567"/>
        <w:jc w:val="both"/>
        <w:rPr>
          <w:rFonts w:ascii="Arial" w:eastAsia="Times New Roman" w:hAnsi="Arial" w:cs="Arial"/>
          <w:kern w:val="0"/>
          <w14:ligatures w14:val="none"/>
        </w:rPr>
      </w:pPr>
    </w:p>
    <w:p w14:paraId="4437201B" w14:textId="77777777" w:rsidR="006C6D17" w:rsidRDefault="006C6D17" w:rsidP="00913A7D">
      <w:pPr>
        <w:ind w:firstLine="567"/>
        <w:jc w:val="center"/>
        <w:outlineLvl w:val="0"/>
        <w:rPr>
          <w:rFonts w:ascii="Arial" w:eastAsia="Times New Roman" w:hAnsi="Arial" w:cs="Arial"/>
          <w:b/>
          <w:bCs/>
          <w:kern w:val="36"/>
          <w14:ligatures w14:val="none"/>
        </w:rPr>
      </w:pPr>
      <w:r w:rsidRPr="006C6D17">
        <w:rPr>
          <w:rFonts w:ascii="Arial" w:eastAsia="Times New Roman" w:hAnsi="Arial" w:cs="Arial"/>
          <w:b/>
          <w:bCs/>
          <w:kern w:val="36"/>
          <w14:ligatures w14:val="none"/>
        </w:rPr>
        <w:t>ЕС. ЗӨВЛӨМЖ</w:t>
      </w:r>
    </w:p>
    <w:p w14:paraId="11D78966" w14:textId="77777777" w:rsidR="006C6D17" w:rsidRPr="006C6D17" w:rsidRDefault="006C6D17" w:rsidP="006C6D17">
      <w:pPr>
        <w:ind w:firstLine="567"/>
        <w:jc w:val="both"/>
        <w:outlineLvl w:val="0"/>
        <w:rPr>
          <w:rFonts w:ascii="Arial" w:eastAsia="Times New Roman" w:hAnsi="Arial" w:cs="Arial"/>
          <w:b/>
          <w:bCs/>
          <w:kern w:val="36"/>
          <w14:ligatures w14:val="none"/>
        </w:rPr>
      </w:pPr>
    </w:p>
    <w:p w14:paraId="14BEBC83" w14:textId="77777777" w:rsidR="006C6D17" w:rsidRPr="006C6D17" w:rsidRDefault="006C6D17" w:rsidP="006C6D17">
      <w:pPr>
        <w:ind w:firstLine="567"/>
        <w:jc w:val="both"/>
        <w:outlineLvl w:val="1"/>
        <w:rPr>
          <w:rFonts w:ascii="Arial" w:eastAsia="Times New Roman" w:hAnsi="Arial" w:cs="Arial"/>
          <w:b/>
          <w:bCs/>
          <w:kern w:val="0"/>
          <w14:ligatures w14:val="none"/>
        </w:rPr>
      </w:pPr>
      <w:r w:rsidRPr="006C6D17">
        <w:rPr>
          <w:rFonts w:ascii="Arial" w:eastAsia="Times New Roman" w:hAnsi="Arial" w:cs="Arial"/>
          <w:b/>
          <w:bCs/>
          <w:kern w:val="0"/>
          <w14:ligatures w14:val="none"/>
        </w:rPr>
        <w:t>9.1. Хугацааг бодитой тогтоох</w:t>
      </w:r>
    </w:p>
    <w:p w14:paraId="7452B8BD"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Хуулийг 2026 оны сүүлийн улиралд батлах бол 2027 оны 01 дүгээр сарын 01 хүртэлх хугацаа хангалттай эсэхийг дахин үнэлэх.</w:t>
      </w:r>
    </w:p>
    <w:p w14:paraId="248631FC" w14:textId="77777777" w:rsidR="006C6D17" w:rsidRPr="006C6D17" w:rsidRDefault="006C6D17" w:rsidP="006C6D17">
      <w:pPr>
        <w:ind w:firstLine="567"/>
        <w:jc w:val="both"/>
        <w:outlineLvl w:val="1"/>
        <w:rPr>
          <w:rFonts w:ascii="Arial" w:eastAsia="Times New Roman" w:hAnsi="Arial" w:cs="Arial"/>
          <w:b/>
          <w:bCs/>
          <w:kern w:val="0"/>
          <w14:ligatures w14:val="none"/>
        </w:rPr>
      </w:pPr>
      <w:r w:rsidRPr="006C6D17">
        <w:rPr>
          <w:rFonts w:ascii="Arial" w:eastAsia="Times New Roman" w:hAnsi="Arial" w:cs="Arial"/>
          <w:b/>
          <w:bCs/>
          <w:kern w:val="0"/>
          <w14:ligatures w14:val="none"/>
        </w:rPr>
        <w:t>9.2. Засгийн газрын журмын хугацааг баталгаажуулах</w:t>
      </w:r>
    </w:p>
    <w:p w14:paraId="4B3845D2"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Хуулийн өөрчлөлт хүчин төгөлдөр болох өдөртэй зэрэгцүүлэн эсхүл түүнээс өмнө журам батлагдсан байх нөхцөлийг хангах.</w:t>
      </w:r>
    </w:p>
    <w:p w14:paraId="48DB68BF" w14:textId="77777777" w:rsidR="006C6D17" w:rsidRPr="006C6D17" w:rsidRDefault="006C6D17" w:rsidP="006C6D17">
      <w:pPr>
        <w:ind w:firstLine="567"/>
        <w:jc w:val="both"/>
        <w:outlineLvl w:val="1"/>
        <w:rPr>
          <w:rFonts w:ascii="Arial" w:eastAsia="Times New Roman" w:hAnsi="Arial" w:cs="Arial"/>
          <w:b/>
          <w:bCs/>
          <w:kern w:val="0"/>
          <w14:ligatures w14:val="none"/>
        </w:rPr>
      </w:pPr>
      <w:r w:rsidRPr="006C6D17">
        <w:rPr>
          <w:rFonts w:ascii="Arial" w:eastAsia="Times New Roman" w:hAnsi="Arial" w:cs="Arial"/>
          <w:b/>
          <w:bCs/>
          <w:kern w:val="0"/>
          <w14:ligatures w14:val="none"/>
        </w:rPr>
        <w:t>9.3. Актуар тооцоо хийх</w:t>
      </w:r>
    </w:p>
    <w:p w14:paraId="244E50F6"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Наад зах нь 5, 10, 20 жилийн хугацаагаар Нийгмийн даатгалын сангийн орлого, зарлагын өөрчлөлтийг тооцох.</w:t>
      </w:r>
    </w:p>
    <w:p w14:paraId="6B84C495" w14:textId="77777777" w:rsidR="006C6D17" w:rsidRPr="006C6D17" w:rsidRDefault="006C6D17" w:rsidP="006C6D17">
      <w:pPr>
        <w:ind w:firstLine="567"/>
        <w:jc w:val="both"/>
        <w:outlineLvl w:val="1"/>
        <w:rPr>
          <w:rFonts w:ascii="Arial" w:eastAsia="Times New Roman" w:hAnsi="Arial" w:cs="Arial"/>
          <w:b/>
          <w:bCs/>
          <w:kern w:val="0"/>
          <w14:ligatures w14:val="none"/>
        </w:rPr>
      </w:pPr>
      <w:r w:rsidRPr="006C6D17">
        <w:rPr>
          <w:rFonts w:ascii="Arial" w:eastAsia="Times New Roman" w:hAnsi="Arial" w:cs="Arial"/>
          <w:b/>
          <w:bCs/>
          <w:kern w:val="0"/>
          <w14:ligatures w14:val="none"/>
        </w:rPr>
        <w:t>9.4. Хамрах хүрээг урьдчилан тодорхойлох</w:t>
      </w:r>
    </w:p>
    <w:p w14:paraId="5F767273"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Хэдэн малчин хамрагдах, хэдэн сарын шимтгэл нөхөх боломжтойг Нийгмийн даатгалын ерөнхий газрын бодит мэдээллээр тогтоох.</w:t>
      </w:r>
    </w:p>
    <w:p w14:paraId="5E119C63" w14:textId="77777777" w:rsidR="006C6D17" w:rsidRPr="006C6D17" w:rsidRDefault="006C6D17" w:rsidP="006C6D17">
      <w:pPr>
        <w:ind w:firstLine="567"/>
        <w:jc w:val="both"/>
        <w:outlineLvl w:val="1"/>
        <w:rPr>
          <w:rFonts w:ascii="Arial" w:eastAsia="Times New Roman" w:hAnsi="Arial" w:cs="Arial"/>
          <w:b/>
          <w:bCs/>
          <w:kern w:val="0"/>
          <w14:ligatures w14:val="none"/>
        </w:rPr>
      </w:pPr>
      <w:r w:rsidRPr="006C6D17">
        <w:rPr>
          <w:rFonts w:ascii="Arial" w:eastAsia="Times New Roman" w:hAnsi="Arial" w:cs="Arial"/>
          <w:b/>
          <w:bCs/>
          <w:kern w:val="0"/>
          <w14:ligatures w14:val="none"/>
        </w:rPr>
        <w:t>9.5. “А” дансны мэдээллийг цахимаар шалгах</w:t>
      </w:r>
    </w:p>
    <w:p w14:paraId="64A97068"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Малчнаас төрд байгаа мэдээллийг дахин цаасаар шаардахгүй байх.</w:t>
      </w:r>
    </w:p>
    <w:p w14:paraId="534A3BF1" w14:textId="77777777" w:rsidR="006C6D17" w:rsidRPr="006C6D17" w:rsidRDefault="006C6D17" w:rsidP="006C6D17">
      <w:pPr>
        <w:ind w:firstLine="567"/>
        <w:jc w:val="both"/>
        <w:outlineLvl w:val="1"/>
        <w:rPr>
          <w:rFonts w:ascii="Arial" w:eastAsia="Times New Roman" w:hAnsi="Arial" w:cs="Arial"/>
          <w:b/>
          <w:bCs/>
          <w:kern w:val="0"/>
          <w14:ligatures w14:val="none"/>
        </w:rPr>
      </w:pPr>
      <w:r w:rsidRPr="006C6D17">
        <w:rPr>
          <w:rFonts w:ascii="Arial" w:eastAsia="Times New Roman" w:hAnsi="Arial" w:cs="Arial"/>
          <w:b/>
          <w:bCs/>
          <w:kern w:val="0"/>
          <w14:ligatures w14:val="none"/>
        </w:rPr>
        <w:t>9.6. Давхар ашиглалт, хуурамч нотолгооноос сэргийлэх</w:t>
      </w:r>
    </w:p>
    <w:p w14:paraId="61EA778C"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Нэг удаагийн нөхөн төлөлт гэдэг шинжийг мэдээллийн системд тэмдэглэж, давхар хүсэлт гаргах боломжийг хаах.</w:t>
      </w:r>
    </w:p>
    <w:p w14:paraId="7AF91E62" w14:textId="77777777" w:rsidR="006C6D17" w:rsidRPr="006C6D17" w:rsidRDefault="006C6D17" w:rsidP="006C6D17">
      <w:pPr>
        <w:ind w:firstLine="567"/>
        <w:jc w:val="both"/>
        <w:rPr>
          <w:rFonts w:ascii="Arial" w:eastAsia="Times New Roman" w:hAnsi="Arial" w:cs="Arial"/>
          <w:kern w:val="0"/>
          <w14:ligatures w14:val="none"/>
        </w:rPr>
      </w:pPr>
    </w:p>
    <w:p w14:paraId="420F7E5A" w14:textId="77777777" w:rsidR="006C6D17" w:rsidRDefault="006C6D17" w:rsidP="00913A7D">
      <w:pPr>
        <w:ind w:firstLine="567"/>
        <w:jc w:val="center"/>
        <w:outlineLvl w:val="0"/>
        <w:rPr>
          <w:rFonts w:ascii="Arial" w:eastAsia="Times New Roman" w:hAnsi="Arial" w:cs="Arial"/>
          <w:b/>
          <w:bCs/>
          <w:kern w:val="36"/>
          <w:lang w:val="mn-MN"/>
          <w14:ligatures w14:val="none"/>
        </w:rPr>
      </w:pPr>
      <w:r w:rsidRPr="006C6D17">
        <w:rPr>
          <w:rFonts w:ascii="Arial" w:eastAsia="Times New Roman" w:hAnsi="Arial" w:cs="Arial"/>
          <w:b/>
          <w:bCs/>
          <w:kern w:val="36"/>
          <w14:ligatures w14:val="none"/>
        </w:rPr>
        <w:t>АРАВ. ДҮГНЭЛ</w:t>
      </w:r>
      <w:r>
        <w:rPr>
          <w:rFonts w:ascii="Arial" w:eastAsia="Times New Roman" w:hAnsi="Arial" w:cs="Arial"/>
          <w:b/>
          <w:bCs/>
          <w:kern w:val="36"/>
          <w:lang w:val="mn-MN"/>
          <w14:ligatures w14:val="none"/>
        </w:rPr>
        <w:t>Т</w:t>
      </w:r>
    </w:p>
    <w:p w14:paraId="676F1A22" w14:textId="77777777" w:rsidR="006C6D17" w:rsidRPr="006C6D17" w:rsidRDefault="006C6D17" w:rsidP="006C6D17">
      <w:pPr>
        <w:ind w:firstLine="567"/>
        <w:jc w:val="both"/>
        <w:outlineLvl w:val="0"/>
        <w:rPr>
          <w:rFonts w:ascii="Arial" w:eastAsia="Times New Roman" w:hAnsi="Arial" w:cs="Arial"/>
          <w:b/>
          <w:bCs/>
          <w:kern w:val="36"/>
          <w:lang w:val="mn-MN"/>
          <w14:ligatures w14:val="none"/>
        </w:rPr>
      </w:pPr>
    </w:p>
    <w:p w14:paraId="2C4A8995"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 xml:space="preserve">“Малчны тухай хуульд өөрчлөлт оруулах тухай” хуулийн төсөл нь үзэл баримтлалд тодорхойлсон хэрэгцээ, шаардлагатай нийцсэн бөгөөд Улсын Их Хурлаас өмнө олгосон боловч төрийн байгууллагын хэрэгжилтийн бэлтгэл </w:t>
      </w:r>
      <w:r w:rsidRPr="006C6D17">
        <w:rPr>
          <w:rFonts w:ascii="Arial" w:eastAsia="Times New Roman" w:hAnsi="Arial" w:cs="Arial"/>
          <w:kern w:val="0"/>
          <w14:ligatures w14:val="none"/>
        </w:rPr>
        <w:lastRenderedPageBreak/>
        <w:t>хангагдаагүйгээс бодитоор хэрэгжээгүй нэг удаагийн эрх зүйн боломжийг сэргээхэд чиглэсэн байна.</w:t>
      </w:r>
    </w:p>
    <w:p w14:paraId="428CDCF0" w14:textId="77777777" w:rsidR="006C6D17" w:rsidRPr="00913A7D" w:rsidRDefault="006C6D17" w:rsidP="00913A7D">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Төсөл нь</w:t>
      </w:r>
      <w:r w:rsidR="00913A7D">
        <w:rPr>
          <w:rFonts w:ascii="Arial" w:eastAsia="Times New Roman" w:hAnsi="Arial" w:cs="Arial"/>
          <w:kern w:val="0"/>
          <w:lang w:val="mn-MN"/>
          <w14:ligatures w14:val="none"/>
        </w:rPr>
        <w:t xml:space="preserve"> </w:t>
      </w:r>
      <w:r w:rsidRPr="00913A7D">
        <w:rPr>
          <w:rFonts w:ascii="Arial" w:eastAsia="Times New Roman" w:hAnsi="Arial" w:cs="Arial"/>
          <w:kern w:val="0"/>
          <w14:ligatures w14:val="none"/>
        </w:rPr>
        <w:t>зорилгодоо нийцсэн</w:t>
      </w:r>
      <w:r w:rsidR="00913A7D">
        <w:rPr>
          <w:rFonts w:ascii="Arial" w:eastAsia="Times New Roman" w:hAnsi="Arial" w:cs="Arial"/>
          <w:kern w:val="0"/>
          <w:lang w:val="mn-MN"/>
          <w14:ligatures w14:val="none"/>
        </w:rPr>
        <w:t xml:space="preserve">, </w:t>
      </w:r>
      <w:r w:rsidRPr="00913A7D">
        <w:rPr>
          <w:rFonts w:ascii="Arial" w:eastAsia="Times New Roman" w:hAnsi="Arial" w:cs="Arial"/>
          <w:kern w:val="0"/>
          <w14:ligatures w14:val="none"/>
        </w:rPr>
        <w:t>товч, ойлгомжтой</w:t>
      </w:r>
      <w:r w:rsidR="00913A7D">
        <w:rPr>
          <w:rFonts w:ascii="Arial" w:eastAsia="Times New Roman" w:hAnsi="Arial" w:cs="Arial"/>
          <w:kern w:val="0"/>
          <w:lang w:val="mn-MN"/>
          <w14:ligatures w14:val="none"/>
        </w:rPr>
        <w:t xml:space="preserve">, </w:t>
      </w:r>
      <w:r w:rsidRPr="00913A7D">
        <w:rPr>
          <w:rFonts w:ascii="Arial" w:eastAsia="Times New Roman" w:hAnsi="Arial" w:cs="Arial"/>
          <w:kern w:val="0"/>
          <w14:ligatures w14:val="none"/>
        </w:rPr>
        <w:t>үндсэн хууль тогтоомжтой зөрчилгүй</w:t>
      </w:r>
      <w:r w:rsidR="00913A7D">
        <w:rPr>
          <w:rFonts w:ascii="Arial" w:eastAsia="Times New Roman" w:hAnsi="Arial" w:cs="Arial"/>
          <w:kern w:val="0"/>
          <w:lang w:val="mn-MN"/>
          <w14:ligatures w14:val="none"/>
        </w:rPr>
        <w:t xml:space="preserve">, </w:t>
      </w:r>
      <w:r w:rsidRPr="00913A7D">
        <w:rPr>
          <w:rFonts w:ascii="Arial" w:eastAsia="Times New Roman" w:hAnsi="Arial" w:cs="Arial"/>
          <w:kern w:val="0"/>
          <w14:ligatures w14:val="none"/>
        </w:rPr>
        <w:t>шинэ төрийн байгууллага шаардахгүй</w:t>
      </w:r>
      <w:r w:rsidR="00913A7D">
        <w:rPr>
          <w:rFonts w:ascii="Arial" w:eastAsia="Times New Roman" w:hAnsi="Arial" w:cs="Arial"/>
          <w:kern w:val="0"/>
          <w:lang w:val="mn-MN"/>
          <w14:ligatures w14:val="none"/>
        </w:rPr>
        <w:t xml:space="preserve">, </w:t>
      </w:r>
      <w:r w:rsidRPr="00913A7D">
        <w:rPr>
          <w:rFonts w:ascii="Arial" w:eastAsia="Times New Roman" w:hAnsi="Arial" w:cs="Arial"/>
          <w:kern w:val="0"/>
          <w14:ligatures w14:val="none"/>
        </w:rPr>
        <w:t>практикт хэрэгжих боломжтой</w:t>
      </w:r>
      <w:r w:rsidRPr="00913A7D">
        <w:rPr>
          <w:rFonts w:ascii="Arial" w:eastAsia="Times New Roman" w:hAnsi="Arial" w:cs="Arial"/>
          <w:kern w:val="0"/>
          <w:lang w:val="mn-MN"/>
          <w14:ligatures w14:val="none"/>
        </w:rPr>
        <w:t xml:space="preserve"> </w:t>
      </w:r>
      <w:r w:rsidRPr="00913A7D">
        <w:rPr>
          <w:rFonts w:ascii="Arial" w:eastAsia="Times New Roman" w:hAnsi="Arial" w:cs="Arial"/>
          <w:kern w:val="0"/>
          <w14:ligatures w14:val="none"/>
        </w:rPr>
        <w:t>байна.</w:t>
      </w:r>
    </w:p>
    <w:p w14:paraId="3104CBCA"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Харин Нийгмийн даатгалын сангийн урт хугацааны санхүүгийн үүргийг нэмэгдүүлэх боломжтой тул хуулийн төслийг батлахаас өмнө хамрагдах иргэдийн тоо, нөхөн төлөх шимтгэл, тэтгэврийн ирээдүйн үүргийн шинэчилсэн актуар тооцоог зайлшгүй гаргах шаардлагатай.</w:t>
      </w:r>
      <w:r>
        <w:rPr>
          <w:rFonts w:ascii="Arial" w:eastAsia="Times New Roman" w:hAnsi="Arial" w:cs="Arial"/>
          <w:kern w:val="0"/>
          <w:lang w:val="mn-MN"/>
          <w14:ligatures w14:val="none"/>
        </w:rPr>
        <w:t xml:space="preserve"> </w:t>
      </w:r>
      <w:r w:rsidRPr="006C6D17">
        <w:rPr>
          <w:rFonts w:ascii="Arial" w:eastAsia="Times New Roman" w:hAnsi="Arial" w:cs="Arial"/>
          <w:kern w:val="0"/>
          <w14:ligatures w14:val="none"/>
        </w:rPr>
        <w:t>Мөн өмнөх хэрэгжилтийн алдааг давтахгүй байх зорилгоор Засгийн газрын журмыг хуулийн өөрчлөлт хүчин төгөлдөр болохтой зэрэгцүүлэн батлах, санхүүгийн эх үүсвэрийг урьдчилан шийдвэрлэх шаардлагатай.</w:t>
      </w:r>
    </w:p>
    <w:p w14:paraId="200ACDBD" w14:textId="77777777" w:rsidR="006C6D17" w:rsidRPr="006C6D17" w:rsidRDefault="006C6D17" w:rsidP="006C6D17">
      <w:pPr>
        <w:ind w:firstLine="567"/>
        <w:jc w:val="both"/>
        <w:rPr>
          <w:rFonts w:ascii="Arial" w:eastAsia="Times New Roman" w:hAnsi="Arial" w:cs="Arial"/>
          <w:kern w:val="0"/>
          <w14:ligatures w14:val="none"/>
        </w:rPr>
      </w:pPr>
      <w:r w:rsidRPr="006C6D17">
        <w:rPr>
          <w:rFonts w:ascii="Arial" w:eastAsia="Times New Roman" w:hAnsi="Arial" w:cs="Arial"/>
          <w:kern w:val="0"/>
          <w14:ligatures w14:val="none"/>
        </w:rPr>
        <w:t>Эдгээр нөхцөлийг хангасан тохиолдолд хуулийн төсөл нь хууль тогтоогчийн анхны бодлогын зорилгыг хэрэгжүүлэх, малчдын нийгмийн даатгалын хамгаалалтыг нэмэгдүүлэх, төрөөс баталсан хууль бодитоор хэрэгжинэ гэсэн иргэдийн итгэлийг хамгаалах эерэг үр нөлөөтэй байна.</w:t>
      </w:r>
    </w:p>
    <w:p w14:paraId="59839ED4" w14:textId="77777777" w:rsidR="006C6D17" w:rsidRDefault="006C6D17" w:rsidP="006C6D17">
      <w:pPr>
        <w:ind w:firstLine="567"/>
        <w:jc w:val="both"/>
        <w:rPr>
          <w:rFonts w:ascii="Arial" w:hAnsi="Arial" w:cs="Arial"/>
        </w:rPr>
      </w:pPr>
    </w:p>
    <w:p w14:paraId="29711CAF" w14:textId="77777777" w:rsidR="005709B2" w:rsidRDefault="005709B2" w:rsidP="006C6D17">
      <w:pPr>
        <w:ind w:firstLine="567"/>
        <w:jc w:val="both"/>
        <w:rPr>
          <w:rFonts w:ascii="Arial" w:hAnsi="Arial" w:cs="Arial"/>
        </w:rPr>
      </w:pPr>
    </w:p>
    <w:p w14:paraId="73662E1A" w14:textId="77777777" w:rsidR="005709B2" w:rsidRDefault="005709B2" w:rsidP="006C6D17">
      <w:pPr>
        <w:ind w:firstLine="567"/>
        <w:jc w:val="both"/>
        <w:rPr>
          <w:rFonts w:ascii="Arial" w:hAnsi="Arial" w:cs="Arial"/>
        </w:rPr>
      </w:pPr>
    </w:p>
    <w:p w14:paraId="3203950E" w14:textId="77777777" w:rsidR="005709B2" w:rsidRDefault="005709B2" w:rsidP="006C6D17">
      <w:pPr>
        <w:ind w:firstLine="567"/>
        <w:jc w:val="both"/>
        <w:rPr>
          <w:rFonts w:ascii="Arial" w:hAnsi="Arial" w:cs="Arial"/>
        </w:rPr>
      </w:pPr>
    </w:p>
    <w:p w14:paraId="4E7A0C6E" w14:textId="77777777" w:rsidR="005709B2" w:rsidRDefault="005709B2" w:rsidP="006C6D17">
      <w:pPr>
        <w:ind w:firstLine="567"/>
        <w:jc w:val="both"/>
        <w:rPr>
          <w:rFonts w:ascii="Arial" w:hAnsi="Arial" w:cs="Arial"/>
        </w:rPr>
      </w:pPr>
    </w:p>
    <w:p w14:paraId="3B3BC9B4" w14:textId="77777777" w:rsidR="005709B2" w:rsidRDefault="005709B2" w:rsidP="006C6D17">
      <w:pPr>
        <w:ind w:firstLine="567"/>
        <w:jc w:val="both"/>
        <w:rPr>
          <w:rFonts w:ascii="Arial" w:hAnsi="Arial" w:cs="Arial"/>
        </w:rPr>
      </w:pPr>
    </w:p>
    <w:p w14:paraId="7FB5CDE3" w14:textId="77777777" w:rsidR="005709B2" w:rsidRDefault="005709B2" w:rsidP="006C6D17">
      <w:pPr>
        <w:ind w:firstLine="567"/>
        <w:jc w:val="both"/>
        <w:rPr>
          <w:rFonts w:ascii="Arial" w:hAnsi="Arial" w:cs="Arial"/>
        </w:rPr>
      </w:pPr>
    </w:p>
    <w:p w14:paraId="7CA872F3" w14:textId="77777777" w:rsidR="005709B2" w:rsidRDefault="005709B2" w:rsidP="006C6D17">
      <w:pPr>
        <w:ind w:firstLine="567"/>
        <w:jc w:val="both"/>
        <w:rPr>
          <w:rFonts w:ascii="Arial" w:hAnsi="Arial" w:cs="Arial"/>
        </w:rPr>
      </w:pPr>
    </w:p>
    <w:p w14:paraId="654ECD49" w14:textId="77777777" w:rsidR="005709B2" w:rsidRDefault="005709B2" w:rsidP="006C6D17">
      <w:pPr>
        <w:ind w:firstLine="567"/>
        <w:jc w:val="both"/>
        <w:rPr>
          <w:rFonts w:ascii="Arial" w:hAnsi="Arial" w:cs="Arial"/>
        </w:rPr>
      </w:pPr>
    </w:p>
    <w:p w14:paraId="1B2650D9" w14:textId="77777777" w:rsidR="005709B2" w:rsidRDefault="005709B2" w:rsidP="006C6D17">
      <w:pPr>
        <w:ind w:firstLine="567"/>
        <w:jc w:val="both"/>
        <w:rPr>
          <w:rFonts w:ascii="Arial" w:hAnsi="Arial" w:cs="Arial"/>
        </w:rPr>
      </w:pPr>
    </w:p>
    <w:p w14:paraId="27F85AD1" w14:textId="77777777" w:rsidR="005709B2" w:rsidRDefault="005709B2" w:rsidP="006C6D17">
      <w:pPr>
        <w:ind w:firstLine="567"/>
        <w:jc w:val="both"/>
        <w:rPr>
          <w:rFonts w:ascii="Arial" w:hAnsi="Arial" w:cs="Arial"/>
        </w:rPr>
      </w:pPr>
    </w:p>
    <w:p w14:paraId="7DC0D06D" w14:textId="77777777" w:rsidR="005709B2" w:rsidRDefault="005709B2" w:rsidP="006C6D17">
      <w:pPr>
        <w:ind w:firstLine="567"/>
        <w:jc w:val="both"/>
        <w:rPr>
          <w:rFonts w:ascii="Arial" w:hAnsi="Arial" w:cs="Arial"/>
        </w:rPr>
      </w:pPr>
    </w:p>
    <w:p w14:paraId="6908D0E5" w14:textId="77777777" w:rsidR="005709B2" w:rsidRPr="006F64C6" w:rsidRDefault="005709B2" w:rsidP="005709B2">
      <w:pPr>
        <w:spacing w:line="360" w:lineRule="atLeast"/>
        <w:ind w:firstLine="567"/>
        <w:jc w:val="both"/>
        <w:rPr>
          <w:rFonts w:ascii="Arial" w:hAnsi="Arial" w:cs="Arial"/>
          <w:color w:val="000000"/>
        </w:rPr>
      </w:pPr>
      <w:r w:rsidRPr="006F64C6">
        <w:rPr>
          <w:rFonts w:ascii="Arial" w:hAnsi="Arial" w:cs="Arial"/>
          <w:color w:val="000000"/>
          <w:lang w:val="mn-MN"/>
        </w:rPr>
        <w:t>                                                          </w:t>
      </w:r>
      <w:r w:rsidRPr="006F64C6">
        <w:rPr>
          <w:rStyle w:val="mceitemhidden"/>
          <w:rFonts w:ascii="Arial" w:eastAsiaTheme="majorEastAsia" w:hAnsi="Arial" w:cs="Arial"/>
          <w:color w:val="000000"/>
          <w:lang w:val="mn-MN"/>
        </w:rPr>
        <w:t>--- </w:t>
      </w:r>
      <w:r w:rsidRPr="006F64C6">
        <w:rPr>
          <w:rStyle w:val="mceitemhiddenspellword"/>
          <w:rFonts w:ascii="Arial" w:hAnsi="Arial" w:cs="Arial"/>
          <w:color w:val="000000"/>
          <w:lang w:val="mn-MN"/>
        </w:rPr>
        <w:t>оОо</w:t>
      </w:r>
      <w:r w:rsidRPr="006F64C6">
        <w:rPr>
          <w:rStyle w:val="mceitemhidden"/>
          <w:rFonts w:ascii="Arial" w:eastAsiaTheme="majorEastAsia" w:hAnsi="Arial" w:cs="Arial"/>
          <w:color w:val="000000"/>
          <w:lang w:val="mn-MN"/>
        </w:rPr>
        <w:t> ---</w:t>
      </w:r>
    </w:p>
    <w:p w14:paraId="1242BF3B" w14:textId="77777777" w:rsidR="005709B2" w:rsidRPr="006C6D17" w:rsidRDefault="005709B2" w:rsidP="006C6D17">
      <w:pPr>
        <w:ind w:firstLine="567"/>
        <w:jc w:val="both"/>
        <w:rPr>
          <w:rFonts w:ascii="Arial" w:hAnsi="Arial" w:cs="Arial"/>
        </w:rPr>
      </w:pPr>
    </w:p>
    <w:sectPr w:rsidR="005709B2" w:rsidRPr="006C6D17">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A5B50" w14:textId="77777777" w:rsidR="000548AA" w:rsidRDefault="000548AA" w:rsidP="005709B2">
      <w:r>
        <w:separator/>
      </w:r>
    </w:p>
  </w:endnote>
  <w:endnote w:type="continuationSeparator" w:id="0">
    <w:p w14:paraId="1F57E93E" w14:textId="77777777" w:rsidR="000548AA" w:rsidRDefault="000548AA" w:rsidP="00570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19958771"/>
      <w:docPartObj>
        <w:docPartGallery w:val="Page Numbers (Bottom of Page)"/>
        <w:docPartUnique/>
      </w:docPartObj>
    </w:sdtPr>
    <w:sdtEndPr>
      <w:rPr>
        <w:rStyle w:val="PageNumber"/>
      </w:rPr>
    </w:sdtEndPr>
    <w:sdtContent>
      <w:p w14:paraId="2DC5C29D" w14:textId="77777777" w:rsidR="005709B2" w:rsidRDefault="005709B2" w:rsidP="001F0B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C7C034" w14:textId="77777777" w:rsidR="005709B2" w:rsidRDefault="005709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41459185"/>
      <w:docPartObj>
        <w:docPartGallery w:val="Page Numbers (Bottom of Page)"/>
        <w:docPartUnique/>
      </w:docPartObj>
    </w:sdtPr>
    <w:sdtEndPr>
      <w:rPr>
        <w:rStyle w:val="PageNumber"/>
      </w:rPr>
    </w:sdtEndPr>
    <w:sdtContent>
      <w:p w14:paraId="188B85AD" w14:textId="77777777" w:rsidR="005709B2" w:rsidRDefault="005709B2" w:rsidP="001F0B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B93F9CA" w14:textId="77777777" w:rsidR="005709B2" w:rsidRDefault="005709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E21A3" w14:textId="77777777" w:rsidR="000548AA" w:rsidRDefault="000548AA" w:rsidP="005709B2">
      <w:r>
        <w:separator/>
      </w:r>
    </w:p>
  </w:footnote>
  <w:footnote w:type="continuationSeparator" w:id="0">
    <w:p w14:paraId="01B2566A" w14:textId="77777777" w:rsidR="000548AA" w:rsidRDefault="000548AA" w:rsidP="005709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587A"/>
    <w:multiLevelType w:val="hybridMultilevel"/>
    <w:tmpl w:val="3B823258"/>
    <w:lvl w:ilvl="0" w:tplc="EE2E04D8">
      <w:start w:val="3"/>
      <w:numFmt w:val="bullet"/>
      <w:lvlText w:val="-"/>
      <w:lvlJc w:val="left"/>
      <w:pPr>
        <w:ind w:left="1647" w:hanging="360"/>
      </w:pPr>
      <w:rPr>
        <w:rFonts w:ascii="Arial" w:eastAsia="Times New Roman" w:hAnsi="Arial" w:cs="Aria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 w15:restartNumberingAfterBreak="0">
    <w:nsid w:val="08B24CB5"/>
    <w:multiLevelType w:val="multilevel"/>
    <w:tmpl w:val="C23AD9AC"/>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B23C52"/>
    <w:multiLevelType w:val="multilevel"/>
    <w:tmpl w:val="9606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3B369E"/>
    <w:multiLevelType w:val="multilevel"/>
    <w:tmpl w:val="F67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C901AB"/>
    <w:multiLevelType w:val="multilevel"/>
    <w:tmpl w:val="7C1CC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4E0D50"/>
    <w:multiLevelType w:val="multilevel"/>
    <w:tmpl w:val="F2DEC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421873"/>
    <w:multiLevelType w:val="multilevel"/>
    <w:tmpl w:val="4614C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47086D"/>
    <w:multiLevelType w:val="multilevel"/>
    <w:tmpl w:val="F538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1A5F9F"/>
    <w:multiLevelType w:val="multilevel"/>
    <w:tmpl w:val="1E504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7"/>
  </w:num>
  <w:num w:numId="4">
    <w:abstractNumId w:val="6"/>
  </w:num>
  <w:num w:numId="5">
    <w:abstractNumId w:val="1"/>
  </w:num>
  <w:num w:numId="6">
    <w:abstractNumId w:val="4"/>
  </w:num>
  <w:num w:numId="7">
    <w:abstractNumId w:val="5"/>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5D3"/>
    <w:rsid w:val="000548AA"/>
    <w:rsid w:val="001B452F"/>
    <w:rsid w:val="005709B2"/>
    <w:rsid w:val="0060385D"/>
    <w:rsid w:val="006965D3"/>
    <w:rsid w:val="006C6D17"/>
    <w:rsid w:val="00913A7D"/>
    <w:rsid w:val="00C9172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3C928"/>
  <w15:chartTrackingRefBased/>
  <w15:docId w15:val="{2731AC64-EB69-5245-857C-C5B958AE4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965D3"/>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6965D3"/>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6965D3"/>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65D3"/>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6965D3"/>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6965D3"/>
    <w:rPr>
      <w:rFonts w:ascii="Times New Roman" w:eastAsia="Times New Roman" w:hAnsi="Times New Roman" w:cs="Times New Roman"/>
      <w:b/>
      <w:bCs/>
      <w:kern w:val="0"/>
      <w:sz w:val="27"/>
      <w:szCs w:val="27"/>
      <w14:ligatures w14:val="none"/>
    </w:rPr>
  </w:style>
  <w:style w:type="character" w:customStyle="1" w:styleId="s1">
    <w:name w:val="s1"/>
    <w:basedOn w:val="DefaultParagraphFont"/>
    <w:rsid w:val="006965D3"/>
  </w:style>
  <w:style w:type="paragraph" w:customStyle="1" w:styleId="p2">
    <w:name w:val="p2"/>
    <w:basedOn w:val="Normal"/>
    <w:rsid w:val="006965D3"/>
    <w:pPr>
      <w:spacing w:before="100" w:beforeAutospacing="1" w:after="100" w:afterAutospacing="1"/>
    </w:pPr>
    <w:rPr>
      <w:rFonts w:ascii="Times New Roman" w:eastAsia="Times New Roman" w:hAnsi="Times New Roman" w:cs="Times New Roman"/>
      <w:kern w:val="0"/>
      <w14:ligatures w14:val="none"/>
    </w:rPr>
  </w:style>
  <w:style w:type="paragraph" w:customStyle="1" w:styleId="p3">
    <w:name w:val="p3"/>
    <w:basedOn w:val="Normal"/>
    <w:rsid w:val="006965D3"/>
    <w:pPr>
      <w:spacing w:before="100" w:beforeAutospacing="1" w:after="100" w:afterAutospacing="1"/>
    </w:pPr>
    <w:rPr>
      <w:rFonts w:ascii="Times New Roman" w:eastAsia="Times New Roman" w:hAnsi="Times New Roman" w:cs="Times New Roman"/>
      <w:kern w:val="0"/>
      <w14:ligatures w14:val="none"/>
    </w:rPr>
  </w:style>
  <w:style w:type="paragraph" w:customStyle="1" w:styleId="p4">
    <w:name w:val="p4"/>
    <w:basedOn w:val="Normal"/>
    <w:rsid w:val="006965D3"/>
    <w:pPr>
      <w:spacing w:before="100" w:beforeAutospacing="1" w:after="100" w:afterAutospacing="1"/>
    </w:pPr>
    <w:rPr>
      <w:rFonts w:ascii="Times New Roman" w:eastAsia="Times New Roman" w:hAnsi="Times New Roman" w:cs="Times New Roman"/>
      <w:kern w:val="0"/>
      <w14:ligatures w14:val="none"/>
    </w:rPr>
  </w:style>
  <w:style w:type="paragraph" w:customStyle="1" w:styleId="p1">
    <w:name w:val="p1"/>
    <w:basedOn w:val="Normal"/>
    <w:rsid w:val="006965D3"/>
    <w:pPr>
      <w:spacing w:before="100" w:beforeAutospacing="1" w:after="100" w:afterAutospacing="1"/>
    </w:pPr>
    <w:rPr>
      <w:rFonts w:ascii="Times New Roman" w:eastAsia="Times New Roman" w:hAnsi="Times New Roman" w:cs="Times New Roman"/>
      <w:kern w:val="0"/>
      <w14:ligatures w14:val="none"/>
    </w:rPr>
  </w:style>
  <w:style w:type="paragraph" w:customStyle="1" w:styleId="p5">
    <w:name w:val="p5"/>
    <w:basedOn w:val="Normal"/>
    <w:rsid w:val="006965D3"/>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6965D3"/>
    <w:pPr>
      <w:ind w:left="720"/>
      <w:contextualSpacing/>
    </w:pPr>
  </w:style>
  <w:style w:type="table" w:styleId="TableGrid">
    <w:name w:val="Table Grid"/>
    <w:basedOn w:val="TableNormal"/>
    <w:uiPriority w:val="39"/>
    <w:rsid w:val="00696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ceitemhidden">
    <w:name w:val="mceitemhidden"/>
    <w:basedOn w:val="DefaultParagraphFont"/>
    <w:rsid w:val="005709B2"/>
  </w:style>
  <w:style w:type="character" w:customStyle="1" w:styleId="mceitemhiddenspellword">
    <w:name w:val="mceitemhiddenspellword"/>
    <w:basedOn w:val="DefaultParagraphFont"/>
    <w:rsid w:val="005709B2"/>
  </w:style>
  <w:style w:type="paragraph" w:styleId="Footer">
    <w:name w:val="footer"/>
    <w:basedOn w:val="Normal"/>
    <w:link w:val="FooterChar"/>
    <w:uiPriority w:val="99"/>
    <w:unhideWhenUsed/>
    <w:rsid w:val="005709B2"/>
    <w:pPr>
      <w:tabs>
        <w:tab w:val="center" w:pos="4680"/>
        <w:tab w:val="right" w:pos="9360"/>
      </w:tabs>
    </w:pPr>
  </w:style>
  <w:style w:type="character" w:customStyle="1" w:styleId="FooterChar">
    <w:name w:val="Footer Char"/>
    <w:basedOn w:val="DefaultParagraphFont"/>
    <w:link w:val="Footer"/>
    <w:uiPriority w:val="99"/>
    <w:rsid w:val="005709B2"/>
  </w:style>
  <w:style w:type="character" w:styleId="PageNumber">
    <w:name w:val="page number"/>
    <w:basedOn w:val="DefaultParagraphFont"/>
    <w:uiPriority w:val="99"/>
    <w:semiHidden/>
    <w:unhideWhenUsed/>
    <w:rsid w:val="0057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997117">
      <w:bodyDiv w:val="1"/>
      <w:marLeft w:val="0"/>
      <w:marRight w:val="0"/>
      <w:marTop w:val="0"/>
      <w:marBottom w:val="0"/>
      <w:divBdr>
        <w:top w:val="none" w:sz="0" w:space="0" w:color="auto"/>
        <w:left w:val="none" w:sz="0" w:space="0" w:color="auto"/>
        <w:bottom w:val="none" w:sz="0" w:space="0" w:color="auto"/>
        <w:right w:val="none" w:sz="0" w:space="0" w:color="auto"/>
      </w:divBdr>
    </w:div>
    <w:div w:id="418064271">
      <w:bodyDiv w:val="1"/>
      <w:marLeft w:val="0"/>
      <w:marRight w:val="0"/>
      <w:marTop w:val="0"/>
      <w:marBottom w:val="0"/>
      <w:divBdr>
        <w:top w:val="none" w:sz="0" w:space="0" w:color="auto"/>
        <w:left w:val="none" w:sz="0" w:space="0" w:color="auto"/>
        <w:bottom w:val="none" w:sz="0" w:space="0" w:color="auto"/>
        <w:right w:val="none" w:sz="0" w:space="0" w:color="auto"/>
      </w:divBdr>
    </w:div>
    <w:div w:id="895626629">
      <w:bodyDiv w:val="1"/>
      <w:marLeft w:val="0"/>
      <w:marRight w:val="0"/>
      <w:marTop w:val="0"/>
      <w:marBottom w:val="0"/>
      <w:divBdr>
        <w:top w:val="none" w:sz="0" w:space="0" w:color="auto"/>
        <w:left w:val="none" w:sz="0" w:space="0" w:color="auto"/>
        <w:bottom w:val="none" w:sz="0" w:space="0" w:color="auto"/>
        <w:right w:val="none" w:sz="0" w:space="0" w:color="auto"/>
      </w:divBdr>
    </w:div>
    <w:div w:id="1501042229">
      <w:bodyDiv w:val="1"/>
      <w:marLeft w:val="0"/>
      <w:marRight w:val="0"/>
      <w:marTop w:val="0"/>
      <w:marBottom w:val="0"/>
      <w:divBdr>
        <w:top w:val="none" w:sz="0" w:space="0" w:color="auto"/>
        <w:left w:val="none" w:sz="0" w:space="0" w:color="auto"/>
        <w:bottom w:val="none" w:sz="0" w:space="0" w:color="auto"/>
        <w:right w:val="none" w:sz="0" w:space="0" w:color="auto"/>
      </w:divBdr>
    </w:div>
    <w:div w:id="1562903080">
      <w:bodyDiv w:val="1"/>
      <w:marLeft w:val="0"/>
      <w:marRight w:val="0"/>
      <w:marTop w:val="0"/>
      <w:marBottom w:val="0"/>
      <w:divBdr>
        <w:top w:val="none" w:sz="0" w:space="0" w:color="auto"/>
        <w:left w:val="none" w:sz="0" w:space="0" w:color="auto"/>
        <w:bottom w:val="none" w:sz="0" w:space="0" w:color="auto"/>
        <w:right w:val="none" w:sz="0" w:space="0" w:color="auto"/>
      </w:divBdr>
    </w:div>
    <w:div w:id="1797942825">
      <w:bodyDiv w:val="1"/>
      <w:marLeft w:val="0"/>
      <w:marRight w:val="0"/>
      <w:marTop w:val="0"/>
      <w:marBottom w:val="0"/>
      <w:divBdr>
        <w:top w:val="none" w:sz="0" w:space="0" w:color="auto"/>
        <w:left w:val="none" w:sz="0" w:space="0" w:color="auto"/>
        <w:bottom w:val="none" w:sz="0" w:space="0" w:color="auto"/>
        <w:right w:val="none" w:sz="0" w:space="0" w:color="auto"/>
      </w:divBdr>
    </w:div>
    <w:div w:id="1872106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1801</Words>
  <Characters>10266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r.davaadorj@gmail.com</dc:creator>
  <cp:keywords/>
  <dc:description/>
  <cp:lastModifiedBy>Ariunaa Narmandakh</cp:lastModifiedBy>
  <cp:revision>2</cp:revision>
  <dcterms:created xsi:type="dcterms:W3CDTF">2026-09-22T08:45:00Z</dcterms:created>
  <dcterms:modified xsi:type="dcterms:W3CDTF">2026-09-22T08:45:00Z</dcterms:modified>
</cp:coreProperties>
</file>