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8451D" w14:textId="77777777" w:rsidR="000B058D" w:rsidRDefault="000B058D" w:rsidP="000B058D">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“МАЛЧНЫ ТУХАЙ ХУУЛЬД ӨӨРЧЛӨЛТ ОРУУЛАХ ТУХАЙ” ХУУЛИЙН ТӨСЛИЙН ЗАРДЛЫН ТООЦООНЫ ТАЙЛАН</w:t>
      </w:r>
    </w:p>
    <w:p w14:paraId="63B04372" w14:textId="77777777" w:rsidR="000B058D" w:rsidRPr="000B058D" w:rsidRDefault="000B058D" w:rsidP="000B058D">
      <w:pPr>
        <w:ind w:firstLine="567"/>
        <w:jc w:val="center"/>
        <w:outlineLvl w:val="0"/>
        <w:rPr>
          <w:rFonts w:ascii="Arial" w:eastAsia="Times New Roman" w:hAnsi="Arial" w:cs="Arial"/>
          <w:b/>
          <w:bCs/>
          <w:kern w:val="36"/>
          <w14:ligatures w14:val="none"/>
        </w:rPr>
      </w:pPr>
    </w:p>
    <w:p w14:paraId="7C186B6A" w14:textId="77777777" w:rsidR="000B058D" w:rsidRDefault="000B058D" w:rsidP="000B058D">
      <w:pPr>
        <w:ind w:firstLine="567"/>
        <w:jc w:val="center"/>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НЭГ. ЕРӨНХИЙ МЭДЭЭЛЭЛ</w:t>
      </w:r>
    </w:p>
    <w:p w14:paraId="4FDDBD24" w14:textId="77777777" w:rsidR="000B058D" w:rsidRPr="000B058D" w:rsidRDefault="000B058D" w:rsidP="000B058D">
      <w:pPr>
        <w:ind w:firstLine="567"/>
        <w:jc w:val="both"/>
        <w:outlineLvl w:val="1"/>
        <w:rPr>
          <w:rFonts w:ascii="Arial" w:eastAsia="Times New Roman" w:hAnsi="Arial" w:cs="Arial"/>
          <w:b/>
          <w:bCs/>
          <w:kern w:val="0"/>
          <w14:ligatures w14:val="none"/>
        </w:rPr>
      </w:pPr>
    </w:p>
    <w:p w14:paraId="08ADDCD5"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Монгол Улсын Их Хурлаас 2024 оны 06 дугаар сарын 05-ны өдөр Малчны тухай хуулийг баталсан бөгөөд тус хуулийн 4 дүгээр зүйлийн 4.2.9-д хуульд заасан өндөр насны тэтгэвэр тогтоолгоогүй малчны тэтгэврийн даатгалын шимтгэлийг нэг удаа нөхөн төлүүлэхээр, 4.3-т уг арга хэмжээтэй холбоотой харилцааг Засгийн газраас баталсан журмаар зохицуулахаар тус тус хуульчилсан.</w:t>
      </w:r>
    </w:p>
    <w:p w14:paraId="10FD873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Мөн хуулийн 16 дугаар зүйлийн 16.1-д уг зохицуулалтыг 2026 оны 01 дүгээр сарын 01-ний өдөр хүртэл хугацаанд дагаж мөрдөхөөр заасан.</w:t>
      </w:r>
    </w:p>
    <w:p w14:paraId="6937EB91"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дээрх зохицуулалтыг хэрэгжүүлэх зорилгоор “Малчны тэтгэврийн даатгалын шимтгэлийг нэг удаа нөхөн төлүүлэх журам”-ын төсөл боловсруулагдсан боловч хэрэгжилтийн санхүүгийн эх үүсвэр болон зохион байгуулалтын асуудал хугацаанд нь бүрэн шийдвэрлэгдээгүйгээс журам батлагдаж, зохицуулалт бодитоор хэрэгжээгүй байна.</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Иймд “Малчны тухай хуульд өөрчлөлт оруулах тухай” хуулийн төслөөр 16.1 дэх хэсгийн “2026 оны 01 дүгээр сарын 01-ний өдөр” гэснийг “2027 оны 01 дүгээр сарын 01-ний өдөр” болгон өөрчилж, өмнө нь хуульчилсан нэг удаагийн нөхөн төлөлтийн зохицуулалтыг хэрэгжүүлэх эрх зүйн боломжийг сэргээхээр тусгасан.</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Энэхүү хуулийн төсөл нь өөрөө шинэ төрлийн тэтгэвэр, тэтгэмж, халамж бий болгож байгаа бус, өмнө нь хуульчилсан зохицуулалтын хугацааг сэргээж байгаа хэдий ч уг эрх бодитоор хэрэгжсэнээр Нийгмийн даатгалын санд богино болон урт хугацааны санхүүгийн үр дагавар бий болно.</w:t>
      </w:r>
    </w:p>
    <w:p w14:paraId="2154FD2F"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Иймд хуулийн төслийн зардлыг зөвхөн хууль батлахтай холбоотой шууд захиргааны зардлаар бус, нийгмийн даатгалын сангийн ирээдүйн тэтгэврийн үүрэгтэй хамтатган үнэлэх шаардлагатай.</w:t>
      </w:r>
    </w:p>
    <w:p w14:paraId="5481AFF1" w14:textId="77777777" w:rsidR="000B058D" w:rsidRPr="000B058D" w:rsidRDefault="000B058D" w:rsidP="000B058D">
      <w:pPr>
        <w:ind w:firstLine="567"/>
        <w:jc w:val="both"/>
        <w:rPr>
          <w:rFonts w:ascii="Arial" w:eastAsia="Times New Roman" w:hAnsi="Arial" w:cs="Arial"/>
          <w:kern w:val="0"/>
          <w14:ligatures w14:val="none"/>
        </w:rPr>
      </w:pPr>
    </w:p>
    <w:p w14:paraId="0E478F6A" w14:textId="77777777" w:rsidR="000B058D" w:rsidRDefault="000B058D" w:rsidP="000B058D">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ХОЁР. ЗАРДАЛ ҮҮСЭХ ЭТГЭЭДИЙГ ТОДОРХОЙЛСОН БАЙДАЛ</w:t>
      </w:r>
    </w:p>
    <w:p w14:paraId="6A558755" w14:textId="77777777" w:rsidR="000B058D" w:rsidRPr="000B058D" w:rsidRDefault="000B058D" w:rsidP="000B058D">
      <w:pPr>
        <w:ind w:firstLine="567"/>
        <w:jc w:val="center"/>
        <w:outlineLvl w:val="0"/>
        <w:rPr>
          <w:rFonts w:ascii="Arial" w:eastAsia="Times New Roman" w:hAnsi="Arial" w:cs="Arial"/>
          <w:b/>
          <w:bCs/>
          <w:kern w:val="36"/>
          <w14:ligatures w14:val="none"/>
        </w:rPr>
      </w:pPr>
    </w:p>
    <w:p w14:paraId="6E35C01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төсөл батлагдсанаар дараах этгээдэд шууд болон шууд бус зардал үүсэх боломжтой.</w:t>
      </w:r>
    </w:p>
    <w:p w14:paraId="1F160D24"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1. Улсын төсөв</w:t>
      </w:r>
    </w:p>
    <w:p w14:paraId="2C02E423"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Хэрэв нөхөн төлөлтийн тодорхой хэсгийг улсын төсвөөс санхүүжүүлэх, эсхүл Нийгмийн даатгалын сангийн нэмэгдсэн үүргийг төсвөөс нөхөх шаардлага үүсвэл улсын төсөвт зардал бий болно.</w:t>
      </w:r>
    </w:p>
    <w:p w14:paraId="05F6E630"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2. Нийгмийн даатгалын сан</w:t>
      </w:r>
    </w:p>
    <w:p w14:paraId="6BE9804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төлсөн шимтгэл нь богино хугацаанд сангийн орлогыг нэмэгдүүлэх боловч тухайн нөхөн төлөлтийн үр дүнд тэтгэвэр тогтоолгох эрх шинээр бүрдэх иргэдийн тоо нэмэгдэж, тэтгэврийн сангийн дунд болон урт хугацааны зарлага өсөх боломжтой.</w:t>
      </w:r>
    </w:p>
    <w:p w14:paraId="77E9F5A8"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3. Нийгмийн даатгалын байгууллага</w:t>
      </w:r>
    </w:p>
    <w:p w14:paraId="65822923"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Хуулийг хэрэгжүүлэхтэй холбоотойгоор:</w:t>
      </w:r>
    </w:p>
    <w:p w14:paraId="4D710E56"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хүсэлт хүлээн авах;</w:t>
      </w:r>
    </w:p>
    <w:p w14:paraId="053FE54B"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шимтгэл төлөлтийн түүх шалгах;</w:t>
      </w:r>
    </w:p>
    <w:p w14:paraId="7F4C1EDF"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малчнаар ажилласан хугацааг баталгаажуулах;</w:t>
      </w:r>
    </w:p>
    <w:p w14:paraId="26494CCC"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lastRenderedPageBreak/>
        <w:t>төрийн мэдээллийн сангуудын мэдээллийг тулгах;</w:t>
      </w:r>
    </w:p>
    <w:p w14:paraId="6513E448"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мэдээллийн системд өөрчлөлт оруулах;</w:t>
      </w:r>
    </w:p>
    <w:p w14:paraId="47298482"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шийдвэр гаргах;</w:t>
      </w:r>
    </w:p>
    <w:p w14:paraId="1ECD4DB7"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олон нийтэд мэдээлэл хүргэх</w:t>
      </w:r>
    </w:p>
    <w:p w14:paraId="452B1AD4"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зэрэг нэг удаагийн болон түр хугацааны захиргааны зардал гарна.</w:t>
      </w:r>
    </w:p>
    <w:p w14:paraId="21B11D72"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4. Малчин</w:t>
      </w:r>
    </w:p>
    <w:p w14:paraId="22C35D81"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төлөлтөд хамрагдах малчинд өөрийн тэтгэврийн даатгалын шимтгэлийн тасарсан хугацааг нөхөн төлөх шууд мөнгөн зардал үүснэ.</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Гэхдээ энэ нь татвар, торгууль, албадан төлбөр бус, тухайн иргэн өөрийн тэтгэврийн даатгалын эрхийг бүрдүүлэх зорилгоор хуульд заасан нөхцөлийн дагуу сайн дурын үндсэн дээр гаргах төлбөр байна.</w:t>
      </w:r>
    </w:p>
    <w:p w14:paraId="3BE6F574" w14:textId="77777777" w:rsidR="000B058D" w:rsidRPr="000B058D" w:rsidRDefault="000B058D" w:rsidP="000B058D">
      <w:pPr>
        <w:ind w:firstLine="567"/>
        <w:jc w:val="both"/>
        <w:rPr>
          <w:rFonts w:ascii="Arial" w:eastAsia="Times New Roman" w:hAnsi="Arial" w:cs="Arial"/>
          <w:kern w:val="0"/>
          <w14:ligatures w14:val="none"/>
        </w:rPr>
      </w:pPr>
    </w:p>
    <w:p w14:paraId="266349F2" w14:textId="77777777" w:rsidR="000B058D" w:rsidRDefault="000B058D" w:rsidP="000B058D">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ГУРАВ. УЛСЫН ТӨСӨВТ ҮЗҮҮЛЭХ НӨЛӨӨ</w:t>
      </w:r>
    </w:p>
    <w:p w14:paraId="4A18847B"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299F4C09"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төсөл нь 16.1 дэх хэсгийн хугацааг өөрчилж байгаа тул хуулийн эх бичвэрээс шууд улсын төсвөөс тодорхой хэмжээний мөнгө зарцуулах үүрэг үүсэхгүй.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Гэхдээ Малчны тухай хуулийн 4.2.9 дэх зохицуулалтыг бодитоор хэрэгжүүлэхэд шаардагдах санхүүжилтийн хэлбэрээс шалтгаалан улсын төсөвт зардал үүсэх боломжтой.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Өмнөх хэлэлцүүлэг, тооцоонд уг арга хэмжээг хэрэгжүүлэхэд 30-40 орчим тэрбум төгрөгийн эх үүсвэр шаардлагатай талаар дурдагдсан боловч энэ нь 2026 онд өргөн мэдүүлж буй хуулийн төслийн эцсийн шинэчилсэн төсөв, санхүүгийн тооцоо гэж үзэх боломжгүй.</w:t>
      </w:r>
    </w:p>
    <w:p w14:paraId="5F34B794"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Учир нь санхүүгийн бодит хэрэгцээ дараах хувьсагчаас шууд хамаарна:</w:t>
      </w:r>
    </w:p>
    <w:p w14:paraId="04739F75"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төлөлтөд хамрагдах бодит малчны тоо;</w:t>
      </w:r>
    </w:p>
    <w:p w14:paraId="62B8F430"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нэг малчны нөхөн төлөх сарын тоо;</w:t>
      </w:r>
    </w:p>
    <w:p w14:paraId="6C7CC77A"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шимтгэл тооцох орлогын суурь;</w:t>
      </w:r>
    </w:p>
    <w:p w14:paraId="09FD7EB2"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шимтгэлийн хувь хэмжээ;</w:t>
      </w:r>
    </w:p>
    <w:p w14:paraId="5CF23161"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шимтгэлийн аль хэсгийг малчин өөрөө төлөх;</w:t>
      </w:r>
    </w:p>
    <w:p w14:paraId="525D315A" w14:textId="77777777" w:rsid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улсын төсөв, Нийгмийн даатгалын сангаас ямар нэгэн дэмжлэг үзүүлэх эсэх;</w:t>
      </w:r>
    </w:p>
    <w:p w14:paraId="5C3B1EBD" w14:textId="77777777" w:rsidR="000B058D" w:rsidRPr="000B058D" w:rsidRDefault="000B058D" w:rsidP="000B058D">
      <w:pPr>
        <w:pStyle w:val="ListParagraph"/>
        <w:numPr>
          <w:ilvl w:val="0"/>
          <w:numId w:val="2"/>
        </w:numPr>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төлөлтийн дараа шууд тэтгэвэр тогтоолгох иргэдийн тоо.</w:t>
      </w:r>
    </w:p>
    <w:p w14:paraId="631718B7"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Иймд хуулийн төслийг хэлэлцэхээс өмнө 2026 оны шинэчилсэн мэдээлэлд үндэслэн санхүүгийн тооцоог дахин гаргах шаардлагатай.</w:t>
      </w:r>
    </w:p>
    <w:p w14:paraId="081C1F71" w14:textId="77777777" w:rsidR="000B058D" w:rsidRPr="000B058D" w:rsidRDefault="000B058D" w:rsidP="000B058D">
      <w:pPr>
        <w:ind w:firstLine="567"/>
        <w:jc w:val="both"/>
        <w:outlineLvl w:val="2"/>
        <w:rPr>
          <w:rFonts w:ascii="Arial" w:eastAsia="Times New Roman" w:hAnsi="Arial" w:cs="Arial"/>
          <w:b/>
          <w:bCs/>
          <w:kern w:val="0"/>
          <w:lang w:val="mn-MN"/>
          <w14:ligatures w14:val="none"/>
        </w:rPr>
      </w:pPr>
      <w:r w:rsidRPr="000B058D">
        <w:rPr>
          <w:rFonts w:ascii="Arial" w:eastAsia="Times New Roman" w:hAnsi="Arial" w:cs="Arial"/>
          <w:b/>
          <w:bCs/>
          <w:kern w:val="0"/>
          <w14:ligatures w14:val="none"/>
        </w:rPr>
        <w:t>Дүгнэлт</w:t>
      </w:r>
      <w:r>
        <w:rPr>
          <w:rFonts w:ascii="Arial" w:eastAsia="Times New Roman" w:hAnsi="Arial" w:cs="Arial"/>
          <w:b/>
          <w:bCs/>
          <w:kern w:val="0"/>
          <w:lang w:val="mn-MN"/>
          <w14:ligatures w14:val="none"/>
        </w:rPr>
        <w:t xml:space="preserve">: </w:t>
      </w:r>
      <w:r w:rsidRPr="000B058D">
        <w:rPr>
          <w:rFonts w:ascii="Arial" w:eastAsia="Times New Roman" w:hAnsi="Arial" w:cs="Arial"/>
          <w:kern w:val="0"/>
          <w14:ligatures w14:val="none"/>
        </w:rPr>
        <w:t>Хуулийн төсөл нь өөрөө улсын төсөвт тогтсон дүнгээр шууд зардал үүсгэхгүй.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Харин хэрэгжүүлэх журмаар улсын төсвөөс санхүүжилт хийх зохицуулалт тусгавал төсөвт бодит зардал бий болно.</w:t>
      </w:r>
    </w:p>
    <w:p w14:paraId="39EEE84D" w14:textId="77777777" w:rsidR="000B058D" w:rsidRPr="000B058D" w:rsidRDefault="000B058D" w:rsidP="000B058D">
      <w:pPr>
        <w:ind w:firstLine="567"/>
        <w:jc w:val="both"/>
        <w:rPr>
          <w:rFonts w:ascii="Arial" w:eastAsia="Times New Roman" w:hAnsi="Arial" w:cs="Arial"/>
          <w:kern w:val="0"/>
          <w14:ligatures w14:val="none"/>
        </w:rPr>
      </w:pPr>
    </w:p>
    <w:p w14:paraId="1D5298EF" w14:textId="77777777" w:rsidR="000B058D" w:rsidRDefault="000B058D" w:rsidP="000B058D">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ДӨРӨВ. НИЙГМИЙН ДААТГАЛЫН САНД ҮЗҮҮЛЭХ НӨЛӨӨ</w:t>
      </w:r>
    </w:p>
    <w:p w14:paraId="04C1BCD4"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1775C6BE"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Энэ хуулийн төслийн санхүүгийн хамгийн чухал нөлөө нь Нийгмийн даатгалын санд бий болно.</w:t>
      </w:r>
    </w:p>
    <w:p w14:paraId="1C562391"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4.1. Богино хугацааны эерэг нөлөө</w:t>
      </w:r>
    </w:p>
    <w:p w14:paraId="2F9F4286"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Малчид өмнө тасарсан тэтгэврийн даатгалын шимтгэлээ нөхөн төлөхөд Нийгмийн даатгалын санд нэг удаагийн нэмэлт орлого төвлөрнө.</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Нийт орлогыг дараах байдлаар тооцож болно:</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Нөхөн төлөх нийт шимтгэл =</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хамрагдах малчны тоо × нөхөн төлөх дундаж сарын тоо × нэг сарын шимтгэл</w:t>
      </w:r>
    </w:p>
    <w:p w14:paraId="0BC7E826"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lastRenderedPageBreak/>
        <w:t>Энэ дүн нь зохицуулалтын эхний жилд Нийгмийн даатгалын сангийн орлогыг нэмэгдүүлнэ.</w:t>
      </w:r>
    </w:p>
    <w:p w14:paraId="0F21A8A3"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4.2. Дунд болон урт хугацааны зардал</w:t>
      </w:r>
    </w:p>
    <w:p w14:paraId="194F3CD9"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төлөлтийн үндсэн зорилго нь даатгуулагчийн шимтгэл төлсөн хугацааг нөхөх явдал тул зохицуулалтад хамрагдсан зарим иргэн өндөр насны тэтгэвэр тогтоолгох шаардлагыг хангана.</w:t>
      </w:r>
    </w:p>
    <w:p w14:paraId="0FDE1D30"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Үүний үр дүнд тэтгэврийн сангаас сар бүр тэтгэвэр олгох шинэ үүрэг бий болно.</w:t>
      </w:r>
    </w:p>
    <w:p w14:paraId="5712716F"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Тухайн жилд орж ирэх нөхөн шимтгэлийг бүхэлд нь сангийн цэвэр орлого гэж үзэх боломжгүй.</w:t>
      </w:r>
    </w:p>
    <w:p w14:paraId="79969599"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Сангийн бодит нөлөөг</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Нөхөн шимтгэлийн орлогын өнөөгийн үнэ цэнэ</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 шинээр үүсэх тэтгэврийн үүргийн өнөөгийн үнэ цэнэ</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 Нийгмийн даатгалын сангийн цэвэр актуар нөлөө</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гэсэн зарчмаар тооцох нь зүйтэй.</w:t>
      </w:r>
    </w:p>
    <w:p w14:paraId="20F60C77"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4.3. Актуар тооцоонд зайлшгүй тусгах үзүүлэлт</w:t>
      </w:r>
    </w:p>
    <w:p w14:paraId="1A48EAB4"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Дараах мэдээлэл шаардлагатай:</w:t>
      </w:r>
    </w:p>
    <w:p w14:paraId="7A60BB14"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хамрагдах иргэдийн насны бүтэц;</w:t>
      </w:r>
    </w:p>
    <w:p w14:paraId="6BF5D73D"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хүйс;</w:t>
      </w:r>
    </w:p>
    <w:p w14:paraId="514F2B6E"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төлөх хугацаа;</w:t>
      </w:r>
    </w:p>
    <w:p w14:paraId="654206EE"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өмнө төлсөн шимтгэлийн жил;</w:t>
      </w:r>
    </w:p>
    <w:p w14:paraId="3110CED9"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төлсний дараа хэдэн хүн шууд тэтгэвэр тогтоолгох;</w:t>
      </w:r>
    </w:p>
    <w:p w14:paraId="6CDC345E"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дундаж тэтгэврийн хэмжээ;</w:t>
      </w:r>
    </w:p>
    <w:p w14:paraId="56D1FCAC"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тэтгэвэр авах дундаж хугацаа;</w:t>
      </w:r>
    </w:p>
    <w:p w14:paraId="50D73C82"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тэтгэврийн жил бүрийн индексжүүлэлт;</w:t>
      </w:r>
    </w:p>
    <w:p w14:paraId="6C3921E3"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нас баралтын актуар магадлал;</w:t>
      </w:r>
    </w:p>
    <w:p w14:paraId="66D5F96C"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сангийн хөрөнгийн өгөөж;</w:t>
      </w:r>
    </w:p>
    <w:p w14:paraId="39CE9D18" w14:textId="77777777" w:rsidR="000B058D" w:rsidRPr="000B058D" w:rsidRDefault="000B058D" w:rsidP="000B058D">
      <w:pPr>
        <w:pStyle w:val="ListParagraph"/>
        <w:numPr>
          <w:ilvl w:val="0"/>
          <w:numId w:val="9"/>
        </w:numPr>
        <w:jc w:val="both"/>
        <w:rPr>
          <w:rFonts w:ascii="Arial" w:eastAsia="Times New Roman" w:hAnsi="Arial" w:cs="Arial"/>
          <w:kern w:val="0"/>
          <w14:ligatures w14:val="none"/>
        </w:rPr>
      </w:pPr>
      <w:r w:rsidRPr="000B058D">
        <w:rPr>
          <w:rFonts w:ascii="Arial" w:eastAsia="Times New Roman" w:hAnsi="Arial" w:cs="Arial"/>
          <w:kern w:val="0"/>
          <w14:ligatures w14:val="none"/>
        </w:rPr>
        <w:t>мөнгөний цаг хугацааны үнэ цэнэ.</w:t>
      </w:r>
    </w:p>
    <w:p w14:paraId="466D7B09"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Ийм тооцоогүйгээр “30-40 тэрбум төгрөг шаардлагатай” гэх нэг жилийн дүнгээр төслийн санхүүгийн нөлөөллийг бүрэн тодорхойлох боломжгүй.</w:t>
      </w:r>
    </w:p>
    <w:p w14:paraId="7115CF86" w14:textId="77777777" w:rsidR="000B058D" w:rsidRPr="000B058D" w:rsidRDefault="000B058D" w:rsidP="000B058D">
      <w:pPr>
        <w:ind w:firstLine="567"/>
        <w:jc w:val="both"/>
        <w:rPr>
          <w:rFonts w:ascii="Arial" w:eastAsia="Times New Roman" w:hAnsi="Arial" w:cs="Arial"/>
          <w:kern w:val="0"/>
          <w14:ligatures w14:val="none"/>
        </w:rPr>
      </w:pPr>
    </w:p>
    <w:p w14:paraId="6CC73DEA" w14:textId="77777777" w:rsidR="000B058D" w:rsidRDefault="000B058D" w:rsidP="000B058D">
      <w:pPr>
        <w:ind w:firstLine="567"/>
        <w:jc w:val="both"/>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ТАВ. ТӨРИЙН БАЙГУУЛЛАГАД ҮҮСЭХ ЗАХИРГААНЫ ЗАРДАЛ</w:t>
      </w:r>
    </w:p>
    <w:p w14:paraId="329F2C20"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1F6C93AE"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төсөл батлагдсанаар шинээр яам, агентлаг, байгууллага байгуулах шаардлагагүй.</w:t>
      </w:r>
    </w:p>
    <w:p w14:paraId="236A3BB3"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Нийгмийн даатгалын одоо байгаа байгууллага, нэгжээр хэрэгжүүлэх боломжтой.</w:t>
      </w:r>
    </w:p>
    <w:p w14:paraId="3D81126D"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Гэхдээ нэг удаагийн дараах зардал үүсэж болно:</w:t>
      </w:r>
    </w:p>
    <w:p w14:paraId="1BACB59E"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нийгмийн даатгалын программ хангамжид нэмэлт хөгжүүлэлт хийх;</w:t>
      </w:r>
    </w:p>
    <w:p w14:paraId="4BC035F4"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мал тооллогын “А” дансны мэдээлэлтэй холболт хийх;</w:t>
      </w:r>
    </w:p>
    <w:p w14:paraId="27E2BD64"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улсын бүртгэлийн мэдээллийг тулгах;</w:t>
      </w:r>
    </w:p>
    <w:p w14:paraId="40886072"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хүсэлт хүлээн авах цахим үйлчилгээ бий болгох;</w:t>
      </w:r>
    </w:p>
    <w:p w14:paraId="4AE8DB51"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албан хаагчдад сургалт зохион байгуулах;</w:t>
      </w:r>
    </w:p>
    <w:p w14:paraId="62328D76"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малчдад мэдээлэл хүргэх;</w:t>
      </w:r>
    </w:p>
    <w:p w14:paraId="4869DC4E"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маргаантай хүсэлтийг хянан шийдвэрлэх;</w:t>
      </w:r>
    </w:p>
    <w:p w14:paraId="20358084" w14:textId="77777777" w:rsidR="000B058D" w:rsidRPr="000B058D" w:rsidRDefault="000B058D" w:rsidP="000B058D">
      <w:pPr>
        <w:pStyle w:val="ListParagraph"/>
        <w:numPr>
          <w:ilvl w:val="0"/>
          <w:numId w:val="4"/>
        </w:numPr>
        <w:jc w:val="both"/>
        <w:rPr>
          <w:rFonts w:ascii="Arial" w:eastAsia="Times New Roman" w:hAnsi="Arial" w:cs="Arial"/>
          <w:kern w:val="0"/>
          <w14:ligatures w14:val="none"/>
        </w:rPr>
      </w:pPr>
      <w:r w:rsidRPr="000B058D">
        <w:rPr>
          <w:rFonts w:ascii="Arial" w:eastAsia="Times New Roman" w:hAnsi="Arial" w:cs="Arial"/>
          <w:kern w:val="0"/>
          <w14:ligatures w14:val="none"/>
        </w:rPr>
        <w:t>тайлан, хяналтын систем бий болгох.</w:t>
      </w:r>
    </w:p>
    <w:p w14:paraId="3F901C2C"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Эдгээр ажлыг төрийн одоо байгаа цахим мэдээллийн сан, хүний нөөцөд тулгуурлан зохион байгуулбал нэмэлт захиргааны зардлыг харьцангуй бага түвшинд барих боломжтой.</w:t>
      </w:r>
    </w:p>
    <w:p w14:paraId="1695A41F" w14:textId="77777777" w:rsidR="000B058D" w:rsidRPr="000B058D" w:rsidRDefault="000B058D" w:rsidP="000B058D">
      <w:pPr>
        <w:ind w:firstLine="567"/>
        <w:jc w:val="both"/>
        <w:rPr>
          <w:rFonts w:ascii="Arial" w:eastAsia="Times New Roman" w:hAnsi="Arial" w:cs="Arial"/>
          <w:kern w:val="0"/>
          <w14:ligatures w14:val="none"/>
        </w:rPr>
      </w:pPr>
    </w:p>
    <w:p w14:paraId="05C5EE77" w14:textId="77777777" w:rsidR="000B058D" w:rsidRDefault="000B058D" w:rsidP="000B058D">
      <w:pPr>
        <w:ind w:firstLine="567"/>
        <w:jc w:val="both"/>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ЗУРГАА. МАЛЧИНД ҮҮСЭХ ЗАРДАЛ</w:t>
      </w:r>
    </w:p>
    <w:p w14:paraId="1559FD5C" w14:textId="77777777" w:rsidR="002B3459" w:rsidRPr="000B058D" w:rsidRDefault="002B3459" w:rsidP="000B058D">
      <w:pPr>
        <w:ind w:firstLine="567"/>
        <w:jc w:val="both"/>
        <w:outlineLvl w:val="0"/>
        <w:rPr>
          <w:rFonts w:ascii="Arial" w:eastAsia="Times New Roman" w:hAnsi="Arial" w:cs="Arial"/>
          <w:b/>
          <w:bCs/>
          <w:kern w:val="36"/>
          <w14:ligatures w14:val="none"/>
        </w:rPr>
      </w:pPr>
    </w:p>
    <w:p w14:paraId="385979C1"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зохицуулалт нь малчныг албадан шимтгэл төлүүлэх зорилгогүй.</w:t>
      </w:r>
    </w:p>
    <w:p w14:paraId="5BA0B7F4" w14:textId="77777777" w:rsidR="000B058D" w:rsidRPr="002B3459" w:rsidRDefault="000B058D" w:rsidP="002B3459">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Шаардлага хангасан малчин өөрийн хүсэлтээр тасарсан тэтгэврийн даатгалын шимтгэлийн хугацаагаа нөхөн төлнө.</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Иймээс малчинд гарах гол зардал нь</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нөхөн төлөх шимтгэлийн мөнгөн дүн</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байна.</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Үүнээс гадна хэрэгжилтийг цаасан хэлбэрээр зохион байгуулбал</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сумын төвд ирэх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аймгийн төвд зорчих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тодорхойлолт авах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архивын баримт бүрдүүлэх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нотариатын үйлчилгээ авах</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цаг хугацаа алдах</w:t>
      </w:r>
      <w:r w:rsidRP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зэрэг шууд бус зардал бий болж болно.</w:t>
      </w:r>
    </w:p>
    <w:p w14:paraId="3FBDF97C"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Иймд төрд байгаа мэдээллийг иргэнээс дахин цаасаар шаардахгүй, төрийн байгууллага хооронд цахимаар тулган баталгаажуулах зарчим баримтлах шаардлагатай.</w:t>
      </w:r>
    </w:p>
    <w:p w14:paraId="7618EED3" w14:textId="77777777" w:rsidR="000B058D" w:rsidRPr="000B058D" w:rsidRDefault="000B058D" w:rsidP="000B058D">
      <w:pPr>
        <w:ind w:firstLine="567"/>
        <w:jc w:val="both"/>
        <w:rPr>
          <w:rFonts w:ascii="Arial" w:eastAsia="Times New Roman" w:hAnsi="Arial" w:cs="Arial"/>
          <w:kern w:val="0"/>
          <w14:ligatures w14:val="none"/>
        </w:rPr>
      </w:pPr>
    </w:p>
    <w:p w14:paraId="358EFA42" w14:textId="77777777" w:rsidR="000B058D" w:rsidRDefault="000B058D" w:rsidP="000B058D">
      <w:pPr>
        <w:ind w:firstLine="567"/>
        <w:jc w:val="both"/>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ДОЛОО. ЗАРДЛЫГ БУУРУУЛАХ БОЛОМЖ</w:t>
      </w:r>
    </w:p>
    <w:p w14:paraId="49237524"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7051C4A3"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хэрэгжилтийн зардлыг дараах аргаар бууруулж болно.</w:t>
      </w:r>
    </w:p>
    <w:p w14:paraId="0BF183E6"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1. Цахим хүсэлт</w:t>
      </w:r>
    </w:p>
    <w:p w14:paraId="4B5DCA92" w14:textId="77777777" w:rsidR="000B058D" w:rsidRPr="000B058D" w:rsidRDefault="000B058D" w:rsidP="000B058D">
      <w:pPr>
        <w:jc w:val="both"/>
        <w:rPr>
          <w:rFonts w:ascii="Arial" w:eastAsia="Times New Roman" w:hAnsi="Arial" w:cs="Arial"/>
          <w:kern w:val="0"/>
          <w14:ligatures w14:val="none"/>
        </w:rPr>
      </w:pPr>
      <w:r w:rsidRPr="000B058D">
        <w:rPr>
          <w:rFonts w:ascii="Arial" w:eastAsia="Times New Roman" w:hAnsi="Arial" w:cs="Arial"/>
          <w:kern w:val="0"/>
          <w14:ligatures w14:val="none"/>
        </w:rPr>
        <w:t>E-Mongolia болон нийгмийн даатгалын цахим үйлчилгээгээр хүсэлт хүлээн авах.</w:t>
      </w:r>
    </w:p>
    <w:p w14:paraId="68312FD5"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2. Төрийн мэдээллийн сангийн тулгалт</w:t>
      </w:r>
    </w:p>
    <w:p w14:paraId="4204F4B1" w14:textId="77777777" w:rsidR="000B058D" w:rsidRPr="002B3459" w:rsidRDefault="000B058D" w:rsidP="002B3459">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Иргэнээс:</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малын “А” дансны лавлагаа</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иргэний бүртгэлийн лавлагаа</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өмнөх шимтгэлийн тодорхойлолт</w:t>
      </w:r>
      <w:r w:rsidRP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зэргийг цаасаар авчрахыг шаардахгүй байх.</w:t>
      </w:r>
    </w:p>
    <w:p w14:paraId="532BFCDF"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3. Автомат тооцоолол</w:t>
      </w:r>
    </w:p>
    <w:p w14:paraId="5990D74B"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Нөхөн төлөх боломжтой сар, төлөх шимтгэлийн хэмжээг системээс автоматаар тооцдог болгох.</w:t>
      </w:r>
    </w:p>
    <w:p w14:paraId="24A041BF"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4. Нэг удаагийн эрхийг мэдээллийн санд тэмдэглэх</w:t>
      </w:r>
    </w:p>
    <w:p w14:paraId="33070CA3"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Нэг иргэн давтан нөхөн төлөлт хийхээс сэргийлэх.</w:t>
      </w:r>
    </w:p>
    <w:p w14:paraId="307C914C" w14:textId="77777777" w:rsidR="000B058D" w:rsidRPr="000B058D" w:rsidRDefault="000B058D" w:rsidP="000B058D">
      <w:pPr>
        <w:ind w:firstLine="567"/>
        <w:jc w:val="both"/>
        <w:outlineLvl w:val="2"/>
        <w:rPr>
          <w:rFonts w:ascii="Arial" w:eastAsia="Times New Roman" w:hAnsi="Arial" w:cs="Arial"/>
          <w:b/>
          <w:bCs/>
          <w:kern w:val="0"/>
          <w14:ligatures w14:val="none"/>
        </w:rPr>
      </w:pPr>
      <w:r w:rsidRPr="000B058D">
        <w:rPr>
          <w:rFonts w:ascii="Arial" w:eastAsia="Times New Roman" w:hAnsi="Arial" w:cs="Arial"/>
          <w:b/>
          <w:bCs/>
          <w:kern w:val="0"/>
          <w14:ligatures w14:val="none"/>
        </w:rPr>
        <w:t>5. Зорилтот мэдээлэл хүргэх</w:t>
      </w:r>
    </w:p>
    <w:p w14:paraId="35DEE069"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Хамрагдах боломжтой малчныг мэдээллийн сангаар урьдчилан тодорхойлж, мессеж, цахим мэдэгдлээр мэдээлэх.</w:t>
      </w:r>
    </w:p>
    <w:p w14:paraId="4253E0C7" w14:textId="77777777" w:rsidR="000B058D" w:rsidRPr="000B058D" w:rsidRDefault="000B058D" w:rsidP="000B058D">
      <w:pPr>
        <w:ind w:firstLine="567"/>
        <w:jc w:val="both"/>
        <w:rPr>
          <w:rFonts w:ascii="Arial" w:eastAsia="Times New Roman" w:hAnsi="Arial" w:cs="Arial"/>
          <w:kern w:val="0"/>
          <w14:ligatures w14:val="none"/>
        </w:rPr>
      </w:pPr>
    </w:p>
    <w:p w14:paraId="26E31AD2" w14:textId="77777777" w:rsidR="000B058D" w:rsidRDefault="000B058D" w:rsidP="000B058D">
      <w:pPr>
        <w:ind w:firstLine="567"/>
        <w:jc w:val="both"/>
        <w:outlineLvl w:val="0"/>
        <w:rPr>
          <w:rFonts w:ascii="Arial" w:eastAsia="Times New Roman" w:hAnsi="Arial" w:cs="Arial"/>
          <w:b/>
          <w:bCs/>
          <w:kern w:val="36"/>
          <w14:ligatures w14:val="none"/>
        </w:rPr>
      </w:pPr>
      <w:r w:rsidRPr="000B058D">
        <w:rPr>
          <w:rFonts w:ascii="Arial" w:eastAsia="Times New Roman" w:hAnsi="Arial" w:cs="Arial"/>
          <w:b/>
          <w:bCs/>
          <w:kern w:val="36"/>
          <w14:ligatures w14:val="none"/>
        </w:rPr>
        <w:t>НАЙМ. ЗАРДАЛ, ҮР ӨГӨӨЖИЙН ХАРЬЦАА</w:t>
      </w:r>
    </w:p>
    <w:p w14:paraId="7188ACAC"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23554024"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Зардал</w:t>
      </w:r>
    </w:p>
    <w:p w14:paraId="188A7016" w14:textId="77777777" w:rsidR="000B058D" w:rsidRPr="000B058D" w:rsidRDefault="000B058D" w:rsidP="002B3459">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төсөл хэрэгжсэнээр</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малчнаас нэг удаагийн шимтгэлийн төлбөр</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төрд захиргааны түр зардал</w:t>
      </w:r>
      <w:r w:rsidR="002B3459">
        <w:rPr>
          <w:rFonts w:ascii="Arial" w:eastAsia="Times New Roman" w:hAnsi="Arial" w:cs="Arial"/>
          <w:kern w:val="0"/>
          <w:lang w:val="mn-MN"/>
          <w14:ligatures w14:val="none"/>
        </w:rPr>
        <w:t>, н</w:t>
      </w:r>
      <w:r w:rsidRPr="002B3459">
        <w:rPr>
          <w:rFonts w:ascii="Arial" w:eastAsia="Times New Roman" w:hAnsi="Arial" w:cs="Arial"/>
          <w:kern w:val="0"/>
          <w14:ligatures w14:val="none"/>
        </w:rPr>
        <w:t>ийгмийн даатгалын санд урт хугацааны тэтгэврийн нэмэлт үүрэг</w:t>
      </w:r>
      <w:r w:rsidR="002B3459">
        <w:rPr>
          <w:rFonts w:ascii="Arial" w:eastAsia="Times New Roman" w:hAnsi="Arial" w:cs="Arial"/>
          <w:kern w:val="0"/>
          <w:lang w:val="mn-MN"/>
          <w14:ligatures w14:val="none"/>
        </w:rPr>
        <w:t xml:space="preserve">, </w:t>
      </w:r>
      <w:r w:rsidRPr="002B3459">
        <w:rPr>
          <w:rFonts w:ascii="Arial" w:eastAsia="Times New Roman" w:hAnsi="Arial" w:cs="Arial"/>
          <w:kern w:val="0"/>
          <w14:ligatures w14:val="none"/>
        </w:rPr>
        <w:t>шаардлагатай тохиолдолд улсын төсөвт санхүүгийн нэмэлт дарамт</w:t>
      </w:r>
      <w:r w:rsidR="002B3459">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бий болж болно.</w:t>
      </w:r>
    </w:p>
    <w:p w14:paraId="11FAA8A7"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Үр өгөөж</w:t>
      </w:r>
    </w:p>
    <w:p w14:paraId="5824CC08"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Малчны шимтгэл төлөлтийн тасарсан хугацааг нөхөх боломж бүрдэнэ.</w:t>
      </w:r>
    </w:p>
    <w:p w14:paraId="16B4460C"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Өндөр насны тэтгэврийн эрх үүсэх боломж нэмэгдэнэ.</w:t>
      </w:r>
    </w:p>
    <w:p w14:paraId="1CEFE67F"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Малчдын нийгмийн даатгалын хамрагдалт сайжирна.</w:t>
      </w:r>
    </w:p>
    <w:p w14:paraId="3A6A4917"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Улсын Их Хурлаас өмнө баталсан бодлогын зорилго хэрэгжинэ.</w:t>
      </w:r>
    </w:p>
    <w:p w14:paraId="1A82BE9D"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Төрийн хэрэгжилтийн доголдлын үр дагаврыг иргэнд үүрүүлэхгүй байх шударга ёсны зарчим хангагдана.</w:t>
      </w:r>
    </w:p>
    <w:p w14:paraId="24D75CE9"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lastRenderedPageBreak/>
        <w:t>Нийгмийн даатгалын санд богино хугацаанд нэмэлт шимтгэлийн орлого төвлөрнө.</w:t>
      </w:r>
    </w:p>
    <w:p w14:paraId="7514223F" w14:textId="77777777" w:rsid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Ахмад насны орлогын баталгаа сайжирснаар зарим өрхийн нийгмийн халамжийн бусад төрлийн дэмжлэг авах хэрэгцээ буурах боломжтой.</w:t>
      </w:r>
    </w:p>
    <w:p w14:paraId="2072AF4B" w14:textId="77777777" w:rsidR="000B058D" w:rsidRPr="000B058D" w:rsidRDefault="000B058D" w:rsidP="000B058D">
      <w:pPr>
        <w:pStyle w:val="ListParagraph"/>
        <w:numPr>
          <w:ilvl w:val="0"/>
          <w:numId w:val="8"/>
        </w:numPr>
        <w:jc w:val="both"/>
        <w:rPr>
          <w:rFonts w:ascii="Arial" w:eastAsia="Times New Roman" w:hAnsi="Arial" w:cs="Arial"/>
          <w:kern w:val="0"/>
          <w14:ligatures w14:val="none"/>
        </w:rPr>
      </w:pPr>
      <w:r w:rsidRPr="000B058D">
        <w:rPr>
          <w:rFonts w:ascii="Arial" w:eastAsia="Times New Roman" w:hAnsi="Arial" w:cs="Arial"/>
          <w:kern w:val="0"/>
          <w14:ligatures w14:val="none"/>
        </w:rPr>
        <w:t>Төрөөс баталсан хууль бодитоор хэрэгжинэ гэсэн иргэдийн итгэл нэмэгдэнэ.</w:t>
      </w:r>
    </w:p>
    <w:p w14:paraId="6ABB9301" w14:textId="77777777" w:rsidR="000B058D" w:rsidRPr="000B058D" w:rsidRDefault="000B058D" w:rsidP="002B3459">
      <w:pPr>
        <w:ind w:firstLine="567"/>
        <w:jc w:val="center"/>
        <w:rPr>
          <w:rFonts w:ascii="Arial" w:eastAsia="Times New Roman" w:hAnsi="Arial" w:cs="Arial"/>
          <w:kern w:val="0"/>
          <w14:ligatures w14:val="none"/>
        </w:rPr>
      </w:pPr>
    </w:p>
    <w:p w14:paraId="3903877F" w14:textId="77777777" w:rsidR="000B058D" w:rsidRDefault="000B058D" w:rsidP="002B3459">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lang w:val="mn-MN"/>
          <w14:ligatures w14:val="none"/>
        </w:rPr>
        <w:t>ЕС</w:t>
      </w:r>
      <w:r w:rsidRPr="000B058D">
        <w:rPr>
          <w:rFonts w:ascii="Arial" w:eastAsia="Times New Roman" w:hAnsi="Arial" w:cs="Arial"/>
          <w:b/>
          <w:bCs/>
          <w:kern w:val="36"/>
          <w14:ligatures w14:val="none"/>
        </w:rPr>
        <w:t>. ЭРСДЭЛИЙН ШИНЖИЛГЭЭ</w:t>
      </w:r>
    </w:p>
    <w:p w14:paraId="5771EFD2" w14:textId="77777777" w:rsidR="002B3459" w:rsidRPr="000B058D" w:rsidRDefault="002B3459" w:rsidP="002B3459">
      <w:pPr>
        <w:ind w:firstLine="567"/>
        <w:jc w:val="center"/>
        <w:outlineLvl w:val="0"/>
        <w:rPr>
          <w:rFonts w:ascii="Arial" w:eastAsia="Times New Roman" w:hAnsi="Arial" w:cs="Arial"/>
          <w:b/>
          <w:bCs/>
          <w:kern w:val="36"/>
          <w14:ligatures w14:val="none"/>
        </w:rPr>
      </w:pPr>
    </w:p>
    <w:p w14:paraId="490A3F94"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10.1. Хамрагдагчийн тоо төсөөллөөс их байх</w:t>
      </w:r>
    </w:p>
    <w:p w14:paraId="2935E703"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Хамрагдах иргэдийн бодит тоо урьдчилсан тооцооллоос өндөр гарвал Нийгмийн даатгалын сангийн үүрэг нэмэгдэнэ.</w:t>
      </w:r>
    </w:p>
    <w:p w14:paraId="13EC1431"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10.2. Нөхөн төлсний дараа шууд тэтгэвэр тогтоолгох иргэд олон байх</w:t>
      </w:r>
    </w:p>
    <w:p w14:paraId="62CF54D2"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Энэ тохиолдолд санд төвлөрөх нэг удаагийн шимтгэлээс илүү хэмжээний урт хугацааны үүрэг богино хугацаанд үүсэж болно.</w:t>
      </w:r>
    </w:p>
    <w:p w14:paraId="46F5DEE5"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10.3. Тэтгэврийн хэмжээ өсөх</w:t>
      </w:r>
    </w:p>
    <w:p w14:paraId="6174D287"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Цаашид тэтгэврийн хэмжээг нэмэгдүүлэх шийдвэрүүд шинээр бий болсон бүх тэтгэврийн үүрэгт давхар нөлөөлнө.</w:t>
      </w:r>
    </w:p>
    <w:p w14:paraId="59BD6EFE"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10.4. Санхүүжилт дахин шийдвэрлэгдэхгүй байх</w:t>
      </w:r>
    </w:p>
    <w:p w14:paraId="5357D9F8"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Хугацаа сунгасан боловч эх үүсвэр шийдвэрлэгдэхгүй бол өмнөх алдаа давтагдана.</w:t>
      </w:r>
    </w:p>
    <w:p w14:paraId="6C51D4CF" w14:textId="77777777" w:rsidR="000B058D" w:rsidRPr="000B058D" w:rsidRDefault="000B058D" w:rsidP="000B058D">
      <w:pPr>
        <w:ind w:firstLine="567"/>
        <w:jc w:val="both"/>
        <w:outlineLvl w:val="1"/>
        <w:rPr>
          <w:rFonts w:ascii="Arial" w:eastAsia="Times New Roman" w:hAnsi="Arial" w:cs="Arial"/>
          <w:b/>
          <w:bCs/>
          <w:kern w:val="0"/>
          <w14:ligatures w14:val="none"/>
        </w:rPr>
      </w:pPr>
      <w:r w:rsidRPr="000B058D">
        <w:rPr>
          <w:rFonts w:ascii="Arial" w:eastAsia="Times New Roman" w:hAnsi="Arial" w:cs="Arial"/>
          <w:b/>
          <w:bCs/>
          <w:kern w:val="0"/>
          <w14:ligatures w14:val="none"/>
        </w:rPr>
        <w:t>10.5. Хэрэгжүүлэх хугацаа хэт богино байх</w:t>
      </w:r>
    </w:p>
    <w:p w14:paraId="1A5E019D"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2026 онд хууль баталж, 2027 оны 01 дүгээр сарын 01 хүртэл хугацаа тогтоох нь журам батлах, систем бэлтгэх, хүсэлт авахад богино байж болзошгүй.</w:t>
      </w:r>
    </w:p>
    <w:p w14:paraId="2370939E" w14:textId="77777777" w:rsidR="000B058D" w:rsidRPr="000B058D" w:rsidRDefault="000B058D" w:rsidP="000B058D">
      <w:pPr>
        <w:ind w:firstLine="567"/>
        <w:jc w:val="both"/>
        <w:rPr>
          <w:rFonts w:ascii="Arial" w:eastAsia="Times New Roman" w:hAnsi="Arial" w:cs="Arial"/>
          <w:kern w:val="0"/>
          <w14:ligatures w14:val="none"/>
        </w:rPr>
      </w:pPr>
    </w:p>
    <w:p w14:paraId="30DBD4FD" w14:textId="77777777" w:rsidR="000B058D" w:rsidRDefault="000B058D" w:rsidP="002B3459">
      <w:pPr>
        <w:ind w:firstLine="567"/>
        <w:jc w:val="center"/>
        <w:outlineLvl w:val="0"/>
        <w:rPr>
          <w:rFonts w:ascii="Arial" w:eastAsia="Times New Roman" w:hAnsi="Arial" w:cs="Arial"/>
          <w:b/>
          <w:bCs/>
          <w:kern w:val="36"/>
          <w14:ligatures w14:val="none"/>
        </w:rPr>
      </w:pPr>
      <w:r w:rsidRPr="000B058D">
        <w:rPr>
          <w:rFonts w:ascii="Arial" w:eastAsia="Times New Roman" w:hAnsi="Arial" w:cs="Arial"/>
          <w:b/>
          <w:bCs/>
          <w:kern w:val="36"/>
          <w:lang w:val="mn-MN"/>
          <w14:ligatures w14:val="none"/>
        </w:rPr>
        <w:t>АРАВ</w:t>
      </w:r>
      <w:r w:rsidRPr="000B058D">
        <w:rPr>
          <w:rFonts w:ascii="Arial" w:eastAsia="Times New Roman" w:hAnsi="Arial" w:cs="Arial"/>
          <w:b/>
          <w:bCs/>
          <w:kern w:val="36"/>
          <w14:ligatures w14:val="none"/>
        </w:rPr>
        <w:t>. ДҮГНЭЛТ</w:t>
      </w:r>
    </w:p>
    <w:p w14:paraId="7C86B769" w14:textId="77777777" w:rsidR="000B058D" w:rsidRPr="000B058D" w:rsidRDefault="000B058D" w:rsidP="000B058D">
      <w:pPr>
        <w:ind w:firstLine="567"/>
        <w:jc w:val="both"/>
        <w:outlineLvl w:val="0"/>
        <w:rPr>
          <w:rFonts w:ascii="Arial" w:eastAsia="Times New Roman" w:hAnsi="Arial" w:cs="Arial"/>
          <w:b/>
          <w:bCs/>
          <w:kern w:val="36"/>
          <w14:ligatures w14:val="none"/>
        </w:rPr>
      </w:pPr>
    </w:p>
    <w:p w14:paraId="57373E9D"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“Малчны тухай хуульд өөрчлөлт оруулах тухай” хуулийн төсөл нь шинэ төрлийн халамж, тэтгэмж бий болгож байгаа төсөл биш бөгөөд өмнө нь Улсын Их Хурлаас баталсан нэг удаагийн нөхөн төлөлтийн зохицуулалтын хэрэгжих хугацааг сэргээхэд чиглэж байна.</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Гэсэн хэдий ч хуулийн төслийг “төсөвт нэмэлт зардал гарахгүй” гэж шууд дүгнэх үндэслэлгүй.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Учир нь нөхөн төлөлтөөр Нийгмийн даатгалын санд богино хугацаанд шимтгэлийн орлого нэмэгдэх боловч түүний үр дүнд тэтгэврийн эрх шинээр үүсэж, сангийн дунд болон урт хугацааны зарлага нэмэгдэх боломжтой.</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Иймд төслийн бодит өртгийг</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нөхөн шимтгэлийн орлого,</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улсын төсвөөс шаардагдах санхүүжилт,</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шинээр үүсэх тэтгэврийн үүрэг,</w:t>
      </w:r>
      <w:r w:rsidRPr="000B058D">
        <w:rPr>
          <w:rFonts w:ascii="MS Gothic" w:eastAsia="MS Gothic" w:hAnsi="MS Gothic" w:cs="MS Gothic" w:hint="eastAsia"/>
          <w:kern w:val="0"/>
          <w14:ligatures w14:val="none"/>
        </w:rPr>
        <w:t> </w:t>
      </w:r>
      <w:r w:rsidRPr="000B058D">
        <w:rPr>
          <w:rFonts w:ascii="Arial" w:eastAsia="Times New Roman" w:hAnsi="Arial" w:cs="Arial"/>
          <w:kern w:val="0"/>
          <w14:ligatures w14:val="none"/>
        </w:rPr>
        <w:t>төрийн захиргааны зардал</w:t>
      </w:r>
      <w:r>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гэсэн дөрвөн бүрэлдэхүүнээр хамтатган тооцох шаардлагатай.</w:t>
      </w:r>
    </w:p>
    <w:p w14:paraId="7D69F675" w14:textId="77777777" w:rsidR="000B058D" w:rsidRPr="000B058D" w:rsidRDefault="000B058D" w:rsidP="000B058D">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төслийг Улсын Их Хуралд өргөн мэдүүлэхээс өмнө Нийгмийн даатгалын ерөнхий газрын 2026 оны бодит мэдээлэлд үндэслэн хамрагдах иргэдийн тоо, нөхөн төлөх хугацаа, төвлөрөх шимтгэл, 5, 10, 20 жилийн актуар үүргийг шинэчлэн тооцож, шаардлагатай эх үүсвэрийг Монгол Улсын төсөв болон Нийгмийн даатгалын сангийн төсөвтэй уялдуулах нь зүйтэй.</w:t>
      </w:r>
    </w:p>
    <w:p w14:paraId="6520D625" w14:textId="77777777" w:rsidR="000B058D" w:rsidRDefault="000B058D" w:rsidP="002B3459">
      <w:pPr>
        <w:ind w:firstLine="567"/>
        <w:jc w:val="both"/>
        <w:rPr>
          <w:rFonts w:ascii="Arial" w:eastAsia="Times New Roman" w:hAnsi="Arial" w:cs="Arial"/>
          <w:kern w:val="0"/>
          <w14:ligatures w14:val="none"/>
        </w:rPr>
      </w:pPr>
      <w:r w:rsidRPr="000B058D">
        <w:rPr>
          <w:rFonts w:ascii="Arial" w:eastAsia="Times New Roman" w:hAnsi="Arial" w:cs="Arial"/>
          <w:kern w:val="0"/>
          <w14:ligatures w14:val="none"/>
        </w:rPr>
        <w:t>Хуулийн төслийн хэрэгжилтийн санхүүгийн үндсэн зарчим нь:</w:t>
      </w:r>
      <w:r w:rsidR="002B3459">
        <w:rPr>
          <w:rFonts w:ascii="Arial" w:eastAsia="Times New Roman" w:hAnsi="Arial" w:cs="Arial"/>
          <w:kern w:val="0"/>
          <w:lang w:val="mn-MN"/>
          <w14:ligatures w14:val="none"/>
        </w:rPr>
        <w:t xml:space="preserve"> </w:t>
      </w:r>
      <w:r w:rsidRPr="000B058D">
        <w:rPr>
          <w:rFonts w:ascii="Arial" w:eastAsia="Times New Roman" w:hAnsi="Arial" w:cs="Arial"/>
          <w:kern w:val="0"/>
          <w14:ligatures w14:val="none"/>
        </w:rPr>
        <w:t>“Өнөөдөр орж ирэх нөхөн шимтгэлийг орлого гэж дангаар нь харах бус, маргааш бий болох тэтгэврийн үүрэгтэй нь хамт тооцно.”</w:t>
      </w:r>
    </w:p>
    <w:p w14:paraId="37C43C28" w14:textId="77777777" w:rsidR="008646E9" w:rsidRPr="000B058D" w:rsidRDefault="008646E9" w:rsidP="002B3459">
      <w:pPr>
        <w:ind w:firstLine="567"/>
        <w:jc w:val="both"/>
        <w:rPr>
          <w:rFonts w:ascii="Arial" w:eastAsia="Times New Roman" w:hAnsi="Arial" w:cs="Arial"/>
          <w:kern w:val="0"/>
          <w14:ligatures w14:val="none"/>
        </w:rPr>
      </w:pPr>
    </w:p>
    <w:p w14:paraId="2AE9BC1B" w14:textId="1452886B" w:rsidR="000B058D" w:rsidRPr="00850660" w:rsidRDefault="008646E9" w:rsidP="00850660">
      <w:pPr>
        <w:spacing w:line="360" w:lineRule="atLeast"/>
        <w:ind w:firstLine="567"/>
        <w:jc w:val="both"/>
        <w:rPr>
          <w:rFonts w:ascii="Arial" w:hAnsi="Arial" w:cs="Arial"/>
          <w:color w:val="000000"/>
        </w:rPr>
      </w:pPr>
      <w:r w:rsidRPr="006F64C6">
        <w:rPr>
          <w:rFonts w:ascii="Arial" w:hAnsi="Arial" w:cs="Arial"/>
          <w:color w:val="000000"/>
          <w:lang w:val="mn-MN"/>
        </w:rPr>
        <w:t>                                                          </w:t>
      </w:r>
      <w:r w:rsidRPr="006F64C6">
        <w:rPr>
          <w:rStyle w:val="mceitemhidden"/>
          <w:rFonts w:ascii="Arial" w:eastAsiaTheme="majorEastAsia" w:hAnsi="Arial" w:cs="Arial"/>
          <w:color w:val="000000"/>
          <w:lang w:val="mn-MN"/>
        </w:rPr>
        <w:t>--- </w:t>
      </w:r>
      <w:r w:rsidRPr="006F64C6">
        <w:rPr>
          <w:rStyle w:val="mceitemhiddenspellword"/>
          <w:rFonts w:ascii="Arial" w:hAnsi="Arial" w:cs="Arial"/>
          <w:color w:val="000000"/>
          <w:lang w:val="mn-MN"/>
        </w:rPr>
        <w:t>оОо</w:t>
      </w:r>
      <w:r w:rsidRPr="006F64C6">
        <w:rPr>
          <w:rStyle w:val="mceitemhidden"/>
          <w:rFonts w:ascii="Arial" w:eastAsiaTheme="majorEastAsia" w:hAnsi="Arial" w:cs="Arial"/>
          <w:color w:val="000000"/>
          <w:lang w:val="mn-MN"/>
        </w:rPr>
        <w:t> ---</w:t>
      </w:r>
    </w:p>
    <w:sectPr w:rsidR="000B058D" w:rsidRPr="00850660">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20070" w14:textId="77777777" w:rsidR="007C1854" w:rsidRDefault="007C1854" w:rsidP="000B058D">
      <w:r>
        <w:separator/>
      </w:r>
    </w:p>
  </w:endnote>
  <w:endnote w:type="continuationSeparator" w:id="0">
    <w:p w14:paraId="12EC06F6" w14:textId="77777777" w:rsidR="007C1854" w:rsidRDefault="007C1854" w:rsidP="000B05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3981321"/>
      <w:docPartObj>
        <w:docPartGallery w:val="Page Numbers (Bottom of Page)"/>
        <w:docPartUnique/>
      </w:docPartObj>
    </w:sdtPr>
    <w:sdtEndPr>
      <w:rPr>
        <w:rStyle w:val="PageNumber"/>
      </w:rPr>
    </w:sdtEndPr>
    <w:sdtContent>
      <w:p w14:paraId="51AFCCAF" w14:textId="77777777" w:rsidR="000B058D" w:rsidRDefault="000B058D"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04C3CE6" w14:textId="77777777" w:rsidR="000B058D" w:rsidRDefault="000B0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64305800"/>
      <w:docPartObj>
        <w:docPartGallery w:val="Page Numbers (Bottom of Page)"/>
        <w:docPartUnique/>
      </w:docPartObj>
    </w:sdtPr>
    <w:sdtEndPr>
      <w:rPr>
        <w:rStyle w:val="PageNumber"/>
      </w:rPr>
    </w:sdtEndPr>
    <w:sdtContent>
      <w:p w14:paraId="2C3F7D6C" w14:textId="77777777" w:rsidR="000B058D" w:rsidRDefault="000B058D" w:rsidP="001F0B9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ABB5D2C" w14:textId="77777777" w:rsidR="000B058D" w:rsidRDefault="000B05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9654D2" w14:textId="77777777" w:rsidR="007C1854" w:rsidRDefault="007C1854" w:rsidP="000B058D">
      <w:r>
        <w:separator/>
      </w:r>
    </w:p>
  </w:footnote>
  <w:footnote w:type="continuationSeparator" w:id="0">
    <w:p w14:paraId="1F82725A" w14:textId="77777777" w:rsidR="007C1854" w:rsidRDefault="007C1854" w:rsidP="000B05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43EB"/>
    <w:multiLevelType w:val="multilevel"/>
    <w:tmpl w:val="40CE6D4E"/>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9103AD"/>
    <w:multiLevelType w:val="hybridMultilevel"/>
    <w:tmpl w:val="0548FF3A"/>
    <w:lvl w:ilvl="0" w:tplc="787C96EA">
      <w:start w:val="3"/>
      <w:numFmt w:val="bullet"/>
      <w:lvlText w:val="-"/>
      <w:lvlJc w:val="left"/>
      <w:pPr>
        <w:ind w:left="1647" w:hanging="360"/>
      </w:pPr>
      <w:rPr>
        <w:rFonts w:ascii="Arial" w:eastAsia="Times New Roman" w:hAnsi="Arial" w:cs="Arial"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2" w15:restartNumberingAfterBreak="0">
    <w:nsid w:val="224976B1"/>
    <w:multiLevelType w:val="multilevel"/>
    <w:tmpl w:val="51023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BD3446"/>
    <w:multiLevelType w:val="multilevel"/>
    <w:tmpl w:val="08AE627A"/>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606BF4"/>
    <w:multiLevelType w:val="multilevel"/>
    <w:tmpl w:val="87287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8F3716"/>
    <w:multiLevelType w:val="multilevel"/>
    <w:tmpl w:val="89BEE1D6"/>
    <w:lvl w:ilvl="0">
      <w:start w:val="1"/>
      <w:numFmt w:val="decimal"/>
      <w:lvlText w:val="%1."/>
      <w:lvlJc w:val="left"/>
      <w:pPr>
        <w:tabs>
          <w:tab w:val="num" w:pos="720"/>
        </w:tabs>
        <w:ind w:left="720" w:hanging="360"/>
      </w:pPr>
      <w:rPr>
        <w:rFonts w:ascii="Arial" w:eastAsia="Times New Roman"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EFE3BBE"/>
    <w:multiLevelType w:val="multilevel"/>
    <w:tmpl w:val="3FD2E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2E1531"/>
    <w:multiLevelType w:val="multilevel"/>
    <w:tmpl w:val="7FF2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0E21FB"/>
    <w:multiLevelType w:val="multilevel"/>
    <w:tmpl w:val="A9886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8"/>
  </w:num>
  <w:num w:numId="4">
    <w:abstractNumId w:val="0"/>
  </w:num>
  <w:num w:numId="5">
    <w:abstractNumId w:val="7"/>
  </w:num>
  <w:num w:numId="6">
    <w:abstractNumId w:val="6"/>
  </w:num>
  <w:num w:numId="7">
    <w:abstractNumId w:val="2"/>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058D"/>
    <w:rsid w:val="00053524"/>
    <w:rsid w:val="00075D64"/>
    <w:rsid w:val="000B058D"/>
    <w:rsid w:val="00134813"/>
    <w:rsid w:val="002B3459"/>
    <w:rsid w:val="0042134E"/>
    <w:rsid w:val="007C1854"/>
    <w:rsid w:val="00850660"/>
    <w:rsid w:val="008646E9"/>
    <w:rsid w:val="009761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75D43"/>
  <w15:chartTrackingRefBased/>
  <w15:docId w15:val="{1328C88D-C779-4E45-943D-7F5C5B03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B058D"/>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link w:val="Heading2Char"/>
    <w:uiPriority w:val="9"/>
    <w:qFormat/>
    <w:rsid w:val="000B058D"/>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paragraph" w:styleId="Heading3">
    <w:name w:val="heading 3"/>
    <w:basedOn w:val="Normal"/>
    <w:link w:val="Heading3Char"/>
    <w:uiPriority w:val="9"/>
    <w:qFormat/>
    <w:rsid w:val="000B058D"/>
    <w:pPr>
      <w:spacing w:before="100" w:beforeAutospacing="1" w:after="100" w:afterAutospacing="1"/>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058D"/>
    <w:rPr>
      <w:rFonts w:ascii="Times New Roman" w:eastAsia="Times New Roman" w:hAnsi="Times New Roman" w:cs="Times New Roman"/>
      <w:b/>
      <w:bCs/>
      <w:kern w:val="36"/>
      <w:sz w:val="48"/>
      <w:szCs w:val="48"/>
      <w14:ligatures w14:val="none"/>
    </w:rPr>
  </w:style>
  <w:style w:type="character" w:customStyle="1" w:styleId="Heading2Char">
    <w:name w:val="Heading 2 Char"/>
    <w:basedOn w:val="DefaultParagraphFont"/>
    <w:link w:val="Heading2"/>
    <w:uiPriority w:val="9"/>
    <w:rsid w:val="000B058D"/>
    <w:rPr>
      <w:rFonts w:ascii="Times New Roman" w:eastAsia="Times New Roman" w:hAnsi="Times New Roman" w:cs="Times New Roman"/>
      <w:b/>
      <w:bCs/>
      <w:kern w:val="0"/>
      <w:sz w:val="36"/>
      <w:szCs w:val="36"/>
      <w14:ligatures w14:val="none"/>
    </w:rPr>
  </w:style>
  <w:style w:type="character" w:customStyle="1" w:styleId="Heading3Char">
    <w:name w:val="Heading 3 Char"/>
    <w:basedOn w:val="DefaultParagraphFont"/>
    <w:link w:val="Heading3"/>
    <w:uiPriority w:val="9"/>
    <w:rsid w:val="000B058D"/>
    <w:rPr>
      <w:rFonts w:ascii="Times New Roman" w:eastAsia="Times New Roman" w:hAnsi="Times New Roman" w:cs="Times New Roman"/>
      <w:b/>
      <w:bCs/>
      <w:kern w:val="0"/>
      <w:sz w:val="27"/>
      <w:szCs w:val="27"/>
      <w14:ligatures w14:val="none"/>
    </w:rPr>
  </w:style>
  <w:style w:type="character" w:customStyle="1" w:styleId="s1">
    <w:name w:val="s1"/>
    <w:basedOn w:val="DefaultParagraphFont"/>
    <w:rsid w:val="000B058D"/>
  </w:style>
  <w:style w:type="paragraph" w:customStyle="1" w:styleId="p2">
    <w:name w:val="p2"/>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customStyle="1" w:styleId="p3">
    <w:name w:val="p3"/>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customStyle="1" w:styleId="p4">
    <w:name w:val="p4"/>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customStyle="1" w:styleId="p5">
    <w:name w:val="p5"/>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customStyle="1" w:styleId="p6">
    <w:name w:val="p6"/>
    <w:basedOn w:val="Normal"/>
    <w:rsid w:val="000B058D"/>
    <w:pPr>
      <w:spacing w:before="100" w:beforeAutospacing="1" w:after="100" w:afterAutospacing="1"/>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B058D"/>
    <w:pPr>
      <w:tabs>
        <w:tab w:val="center" w:pos="4680"/>
        <w:tab w:val="right" w:pos="9360"/>
      </w:tabs>
    </w:pPr>
  </w:style>
  <w:style w:type="character" w:customStyle="1" w:styleId="FooterChar">
    <w:name w:val="Footer Char"/>
    <w:basedOn w:val="DefaultParagraphFont"/>
    <w:link w:val="Footer"/>
    <w:uiPriority w:val="99"/>
    <w:rsid w:val="000B058D"/>
  </w:style>
  <w:style w:type="character" w:styleId="PageNumber">
    <w:name w:val="page number"/>
    <w:basedOn w:val="DefaultParagraphFont"/>
    <w:uiPriority w:val="99"/>
    <w:semiHidden/>
    <w:unhideWhenUsed/>
    <w:rsid w:val="000B058D"/>
  </w:style>
  <w:style w:type="paragraph" w:styleId="ListParagraph">
    <w:name w:val="List Paragraph"/>
    <w:basedOn w:val="Normal"/>
    <w:uiPriority w:val="34"/>
    <w:qFormat/>
    <w:rsid w:val="000B058D"/>
    <w:pPr>
      <w:ind w:left="720"/>
      <w:contextualSpacing/>
    </w:pPr>
  </w:style>
  <w:style w:type="character" w:customStyle="1" w:styleId="mceitemhidden">
    <w:name w:val="mceitemhidden"/>
    <w:basedOn w:val="DefaultParagraphFont"/>
    <w:rsid w:val="008646E9"/>
  </w:style>
  <w:style w:type="character" w:customStyle="1" w:styleId="mceitemhiddenspellword">
    <w:name w:val="mceitemhiddenspellword"/>
    <w:basedOn w:val="DefaultParagraphFont"/>
    <w:rsid w:val="00864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144310">
      <w:bodyDiv w:val="1"/>
      <w:marLeft w:val="0"/>
      <w:marRight w:val="0"/>
      <w:marTop w:val="0"/>
      <w:marBottom w:val="0"/>
      <w:divBdr>
        <w:top w:val="none" w:sz="0" w:space="0" w:color="auto"/>
        <w:left w:val="none" w:sz="0" w:space="0" w:color="auto"/>
        <w:bottom w:val="none" w:sz="0" w:space="0" w:color="auto"/>
        <w:right w:val="none" w:sz="0" w:space="0" w:color="auto"/>
      </w:divBdr>
    </w:div>
    <w:div w:id="1952932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1649</Words>
  <Characters>9405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r.davaadorj@gmail.com</dc:creator>
  <cp:keywords/>
  <dc:description/>
  <cp:lastModifiedBy>Ariunaa Narmandakh</cp:lastModifiedBy>
  <cp:revision>2</cp:revision>
  <dcterms:created xsi:type="dcterms:W3CDTF">2026-09-22T08:45:00Z</dcterms:created>
  <dcterms:modified xsi:type="dcterms:W3CDTF">2026-09-22T08:45:00Z</dcterms:modified>
</cp:coreProperties>
</file>