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226594" w14:textId="77777777" w:rsidR="00E50F4F" w:rsidRPr="00DF49CD" w:rsidRDefault="00E50F4F" w:rsidP="00E50F4F"/>
    <w:p w14:paraId="259FA666" w14:textId="77777777" w:rsidR="00E50F4F" w:rsidRPr="00DF49CD" w:rsidRDefault="00E50F4F" w:rsidP="00E50F4F">
      <w:pPr>
        <w:pStyle w:val="Heading1"/>
        <w:spacing w:before="0"/>
        <w:ind w:firstLine="567"/>
        <w:jc w:val="center"/>
        <w:rPr>
          <w:rStyle w:val="s1"/>
          <w:rFonts w:ascii="Arial" w:hAnsi="Arial" w:cs="Arial"/>
          <w:b/>
          <w:bCs/>
          <w:color w:val="000000" w:themeColor="text1"/>
          <w:sz w:val="24"/>
          <w:szCs w:val="24"/>
        </w:rPr>
      </w:pPr>
      <w:r w:rsidRPr="00DF49CD">
        <w:rPr>
          <w:rStyle w:val="s1"/>
          <w:rFonts w:ascii="Arial" w:hAnsi="Arial" w:cs="Arial"/>
          <w:b/>
          <w:bCs/>
          <w:color w:val="000000" w:themeColor="text1"/>
          <w:sz w:val="24"/>
          <w:szCs w:val="24"/>
        </w:rPr>
        <w:t>ТОВЧ ТАНИЛЦУУЛГА</w:t>
      </w:r>
    </w:p>
    <w:p w14:paraId="78BF6367" w14:textId="77777777" w:rsidR="00E50F4F" w:rsidRPr="00B65EFA" w:rsidRDefault="00E50F4F" w:rsidP="00E50F4F"/>
    <w:p w14:paraId="61556A24" w14:textId="77777777" w:rsidR="00E50F4F" w:rsidRPr="004206E1" w:rsidRDefault="00E50F4F" w:rsidP="00E50F4F">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Монгол Улсын Их Хурлаас 2024 оны 06 дугаар сарын 05-ны өдөр баталсан Малчны тухай хуулийн 4.2.9-д хуульд заасан өндөр насны тэтгэвэр тогтоолгоогүй малчны тэтгэврийн даатгалын шимтгэлийг нэг удаа нөхөн төлүүлэхээр хуульчилсан.</w:t>
      </w:r>
    </w:p>
    <w:p w14:paraId="24D5CD5B" w14:textId="77777777" w:rsidR="00E50F4F" w:rsidRPr="004206E1" w:rsidRDefault="00E50F4F" w:rsidP="00E50F4F">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Уг зохицуулалтыг хэрэгжүүлэх харилцааг Засгийн газраас батлах журмаар зохицуулахаар хуульд заасан бөгөөд холбогдох төрийн захиргааны төв байгууллагаас журмын төслийг боловсруулж, санал авах ажиллагааг зохион байгуулсан боловч шаардагдах санхүүгийн эх үүсвэр шийдвэрлэгдээгүйгээс журам батлагдаагүй байна.</w:t>
      </w:r>
    </w:p>
    <w:p w14:paraId="3933F393" w14:textId="77777777" w:rsidR="00E50F4F" w:rsidRPr="004206E1" w:rsidRDefault="00E50F4F" w:rsidP="00E50F4F">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Улмаар малчид хуулиар олгосон боломжоо бодитоор ашиглаж амжаагүй байхад Малчны тухай хуулийн 16.1-д заасан хугацаа 2026 оны 01 дүгээр сарын 01-ний өдөр дууссан.</w:t>
      </w:r>
    </w:p>
    <w:p w14:paraId="19142E3D" w14:textId="77777777" w:rsidR="00E50F4F" w:rsidRPr="004206E1" w:rsidRDefault="00E50F4F" w:rsidP="00E50F4F">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Энэ нь малчдын буруутай үйл ажиллагаанаас бус, хуулийг хэрэгжүүлэх төрийн захиргааны болон санхүүгийн бэлтгэл хугацаанд нь хангагдаагүйтэй холбоотой.</w:t>
      </w:r>
    </w:p>
    <w:p w14:paraId="363E99DA" w14:textId="77777777" w:rsidR="00E50F4F" w:rsidRPr="004206E1" w:rsidRDefault="00E50F4F" w:rsidP="00E50F4F">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Иймд хуулийн төслөөр Малчны тухай хуулийн 16.1 дэх хэсгийн “2026 оны 01 дүгээр сарын 01-ний өдөр” гэснийг “2028 оны 01 дүгээр сарын 01-ний өдөр” болгон өөрчилж, өмнө нь хуульчилсан нэг удаагийн нөхөн төлөлтийн зохицуулалтыг бодитоор хэрэгжүүлэх боломжийг сэргээхээр тусгалаа.</w:t>
      </w:r>
    </w:p>
    <w:p w14:paraId="1AA102CF" w14:textId="77777777" w:rsidR="00E50F4F" w:rsidRPr="004206E1" w:rsidRDefault="00E50F4F" w:rsidP="00E50F4F">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Хуулийн төсөл нь шинэ халамж, тэтгэмж бий болгохгүй бөгөөд Улсын Их Хурлаас нэгэнт баталсан бодлогын арга хэмжээг хэрэгжүүлэх хугацааг сэргээж байгаагаараа онцлог юм.</w:t>
      </w:r>
    </w:p>
    <w:p w14:paraId="2DF58509" w14:textId="77777777" w:rsidR="00E50F4F" w:rsidRPr="004206E1" w:rsidRDefault="00E50F4F" w:rsidP="00E50F4F">
      <w:pPr>
        <w:pStyle w:val="p2"/>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Нийгмийн даатгалын ерөнхий хуулийн 24.1.6-д Малчны тухай хуульд заасан тохиолдолд нийгмийн даатгалын шимтгэлийг нөхөн төлүүлэх эрх зүйн үндэслэл хүчинтэй хэвээр байгаа тул Нийгмийн даатгалын ерөнхий хуульд дагалдах өөрчлөлт оруулах шаардлагагүй гэж үзэв.</w:t>
      </w:r>
    </w:p>
    <w:p w14:paraId="3EFD68D6" w14:textId="77777777" w:rsidR="00E50F4F" w:rsidRPr="004206E1" w:rsidRDefault="00E50F4F" w:rsidP="00E50F4F">
      <w:pPr>
        <w:pStyle w:val="p6"/>
        <w:spacing w:before="0" w:beforeAutospacing="0" w:after="0" w:afterAutospacing="0"/>
        <w:ind w:firstLine="567"/>
        <w:jc w:val="both"/>
        <w:rPr>
          <w:rFonts w:ascii="Arial" w:hAnsi="Arial" w:cs="Arial"/>
          <w:color w:val="000000" w:themeColor="text1"/>
        </w:rPr>
      </w:pPr>
      <w:r w:rsidRPr="004206E1">
        <w:rPr>
          <w:rFonts w:ascii="Arial" w:hAnsi="Arial" w:cs="Arial"/>
          <w:color w:val="000000" w:themeColor="text1"/>
        </w:rPr>
        <w:t>Харин хуулийн төсөл батлагдахтай зэрэгцэн Засгийн газраас Малчны тухай хуулийн 4.3-т заасан журмыг баталж, хамрагдах малчны тоо, санхүүгийн хэрэгцээ болон Нийгмийн даатгалын сангийн актуар нөлөөллийг шинэчлэн тооцож, шаардлагатай төсвийн эх үүсвэрийг шийдвэрлэх шаардлагатай.</w:t>
      </w:r>
    </w:p>
    <w:p w14:paraId="1AABA6EC" w14:textId="77777777" w:rsidR="00E50F4F" w:rsidRDefault="00E50F4F" w:rsidP="00E50F4F">
      <w:pPr>
        <w:pStyle w:val="Heading1"/>
        <w:spacing w:before="0"/>
        <w:ind w:firstLine="567"/>
        <w:jc w:val="both"/>
        <w:rPr>
          <w:rStyle w:val="s1"/>
          <w:rFonts w:ascii="Arial" w:hAnsi="Arial" w:cs="Arial"/>
          <w:color w:val="000000" w:themeColor="text1"/>
          <w:sz w:val="24"/>
          <w:szCs w:val="24"/>
        </w:rPr>
      </w:pPr>
    </w:p>
    <w:p w14:paraId="462F62A8" w14:textId="77777777" w:rsidR="00E50F4F" w:rsidRDefault="00E50F4F" w:rsidP="00E50F4F">
      <w:pPr>
        <w:pStyle w:val="Heading1"/>
        <w:spacing w:before="0"/>
        <w:ind w:firstLine="567"/>
        <w:jc w:val="both"/>
        <w:rPr>
          <w:rStyle w:val="s1"/>
          <w:rFonts w:ascii="Arial" w:hAnsi="Arial" w:cs="Arial"/>
          <w:color w:val="000000" w:themeColor="text1"/>
          <w:sz w:val="24"/>
          <w:szCs w:val="24"/>
        </w:rPr>
      </w:pPr>
    </w:p>
    <w:p w14:paraId="22E8A658" w14:textId="77777777" w:rsidR="00E50F4F" w:rsidRDefault="00E50F4F" w:rsidP="00E50F4F">
      <w:pPr>
        <w:pStyle w:val="Heading1"/>
        <w:spacing w:before="0"/>
        <w:ind w:firstLine="567"/>
        <w:jc w:val="both"/>
        <w:rPr>
          <w:rStyle w:val="s1"/>
          <w:rFonts w:ascii="Arial" w:hAnsi="Arial" w:cs="Arial"/>
          <w:color w:val="000000" w:themeColor="text1"/>
          <w:sz w:val="24"/>
          <w:szCs w:val="24"/>
        </w:rPr>
      </w:pPr>
    </w:p>
    <w:p w14:paraId="5242333E" w14:textId="77777777" w:rsidR="00E50F4F" w:rsidRDefault="00E50F4F" w:rsidP="00E50F4F">
      <w:pPr>
        <w:pStyle w:val="Heading1"/>
        <w:spacing w:before="0"/>
        <w:ind w:firstLine="567"/>
        <w:jc w:val="both"/>
        <w:rPr>
          <w:rStyle w:val="s1"/>
          <w:rFonts w:ascii="Arial" w:hAnsi="Arial" w:cs="Arial"/>
          <w:color w:val="000000" w:themeColor="text1"/>
          <w:sz w:val="24"/>
          <w:szCs w:val="24"/>
        </w:rPr>
      </w:pPr>
    </w:p>
    <w:p w14:paraId="50B4B0FB" w14:textId="77777777" w:rsidR="00E50F4F" w:rsidRDefault="00E50F4F" w:rsidP="00E50F4F">
      <w:pPr>
        <w:pStyle w:val="Heading1"/>
        <w:spacing w:before="0"/>
        <w:ind w:firstLine="567"/>
        <w:jc w:val="both"/>
        <w:rPr>
          <w:rStyle w:val="s1"/>
          <w:rFonts w:ascii="Arial" w:hAnsi="Arial" w:cs="Arial"/>
          <w:color w:val="000000" w:themeColor="text1"/>
          <w:sz w:val="24"/>
          <w:szCs w:val="24"/>
        </w:rPr>
      </w:pPr>
    </w:p>
    <w:p w14:paraId="3EF676C2" w14:textId="77777777" w:rsidR="00E50F4F" w:rsidRDefault="00E50F4F" w:rsidP="00E50F4F">
      <w:pPr>
        <w:pStyle w:val="Heading1"/>
        <w:spacing w:before="0"/>
        <w:ind w:firstLine="567"/>
        <w:jc w:val="both"/>
        <w:rPr>
          <w:rStyle w:val="s1"/>
          <w:rFonts w:ascii="Arial" w:hAnsi="Arial" w:cs="Arial"/>
          <w:color w:val="000000" w:themeColor="text1"/>
          <w:sz w:val="24"/>
          <w:szCs w:val="24"/>
        </w:rPr>
      </w:pPr>
    </w:p>
    <w:p w14:paraId="1036C7B2" w14:textId="77777777" w:rsidR="00E50F4F" w:rsidRDefault="00E50F4F" w:rsidP="00E50F4F">
      <w:pPr>
        <w:pStyle w:val="Heading1"/>
        <w:spacing w:before="0"/>
        <w:jc w:val="both"/>
        <w:rPr>
          <w:rStyle w:val="s1"/>
          <w:rFonts w:ascii="Arial" w:hAnsi="Arial" w:cs="Arial"/>
          <w:color w:val="000000" w:themeColor="text1"/>
          <w:sz w:val="24"/>
          <w:szCs w:val="24"/>
        </w:rPr>
      </w:pPr>
    </w:p>
    <w:p w14:paraId="2097BBA0" w14:textId="77777777" w:rsidR="00E50F4F" w:rsidRPr="00B65EFA" w:rsidRDefault="00E50F4F" w:rsidP="00E50F4F"/>
    <w:p w14:paraId="7805B94C" w14:textId="77777777" w:rsidR="00E50F4F" w:rsidRDefault="00E50F4F" w:rsidP="00E50F4F">
      <w:pPr>
        <w:pStyle w:val="Heading1"/>
        <w:spacing w:before="0"/>
        <w:ind w:firstLine="567"/>
        <w:jc w:val="both"/>
        <w:rPr>
          <w:rStyle w:val="s1"/>
          <w:rFonts w:ascii="Arial" w:hAnsi="Arial" w:cs="Arial"/>
          <w:color w:val="000000" w:themeColor="text1"/>
          <w:sz w:val="24"/>
          <w:szCs w:val="24"/>
        </w:rPr>
      </w:pPr>
    </w:p>
    <w:p w14:paraId="0EA28017" w14:textId="77777777" w:rsidR="00E50F4F" w:rsidRDefault="00E50F4F" w:rsidP="00E50F4F"/>
    <w:p w14:paraId="0B189FFE" w14:textId="77777777" w:rsidR="00E50F4F" w:rsidRDefault="00E50F4F" w:rsidP="00E50F4F"/>
    <w:p w14:paraId="4ABE7823" w14:textId="77777777" w:rsidR="00E50F4F" w:rsidRPr="008D4F6B" w:rsidRDefault="00E50F4F" w:rsidP="00E50F4F"/>
    <w:p w14:paraId="0813BEA5" w14:textId="77777777" w:rsidR="00E50F4F" w:rsidRDefault="00E50F4F" w:rsidP="00E50F4F">
      <w:pPr>
        <w:pStyle w:val="Heading1"/>
        <w:spacing w:before="0"/>
        <w:ind w:firstLine="567"/>
        <w:jc w:val="center"/>
        <w:rPr>
          <w:rStyle w:val="s1"/>
          <w:rFonts w:ascii="Arial" w:hAnsi="Arial" w:cs="Arial"/>
          <w:b/>
          <w:bCs/>
          <w:color w:val="000000" w:themeColor="text1"/>
          <w:sz w:val="24"/>
          <w:szCs w:val="24"/>
        </w:rPr>
      </w:pPr>
      <w:r w:rsidRPr="00DF49CD">
        <w:rPr>
          <w:rStyle w:val="s1"/>
          <w:rFonts w:ascii="Arial" w:hAnsi="Arial" w:cs="Arial"/>
          <w:b/>
          <w:bCs/>
          <w:color w:val="000000" w:themeColor="text1"/>
          <w:sz w:val="24"/>
          <w:szCs w:val="24"/>
        </w:rPr>
        <w:t>ДЭЛГЭРЭНГҮЙ ТАНИЛЦУУЛГА</w:t>
      </w:r>
    </w:p>
    <w:p w14:paraId="788570F1" w14:textId="77777777" w:rsidR="00E50F4F" w:rsidRPr="00DF49CD" w:rsidRDefault="00E50F4F" w:rsidP="00E50F4F"/>
    <w:p w14:paraId="324AC5D0" w14:textId="77777777" w:rsidR="00E50F4F" w:rsidRPr="00B65EFA" w:rsidRDefault="00E50F4F" w:rsidP="00E50F4F">
      <w:pPr>
        <w:pStyle w:val="Heading2"/>
        <w:numPr>
          <w:ilvl w:val="0"/>
          <w:numId w:val="2"/>
        </w:numPr>
        <w:tabs>
          <w:tab w:val="num" w:pos="360"/>
        </w:tabs>
        <w:spacing w:before="0"/>
        <w:ind w:left="0" w:firstLine="0"/>
        <w:jc w:val="both"/>
        <w:rPr>
          <w:rFonts w:ascii="Arial" w:hAnsi="Arial" w:cs="Arial"/>
          <w:color w:val="000000" w:themeColor="text1"/>
          <w:szCs w:val="24"/>
        </w:rPr>
      </w:pPr>
      <w:r w:rsidRPr="00B65EFA">
        <w:rPr>
          <w:rStyle w:val="s1"/>
          <w:rFonts w:ascii="Arial" w:hAnsi="Arial" w:cs="Arial"/>
          <w:color w:val="000000" w:themeColor="text1"/>
          <w:szCs w:val="24"/>
        </w:rPr>
        <w:t>Хуулийн зохицуулалтын зорилго</w:t>
      </w:r>
    </w:p>
    <w:p w14:paraId="79938491"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 аж ахуй нь байгаль, цаг уурын шууд нөлөөлөлд, улирлын шинжтэй, алслагдсан орчинд тасралтгүй хөдөлмөр шаарддаг онцлог салбар юм.</w:t>
      </w:r>
      <w:r w:rsidRPr="00B65EFA">
        <w:rPr>
          <w:rFonts w:ascii="Arial" w:hAnsi="Arial" w:cs="Arial"/>
          <w:color w:val="000000" w:themeColor="text1"/>
          <w:lang w:val="mn-MN"/>
        </w:rPr>
        <w:t xml:space="preserve"> </w:t>
      </w:r>
      <w:r w:rsidRPr="00B65EFA">
        <w:rPr>
          <w:rFonts w:ascii="Arial" w:hAnsi="Arial" w:cs="Arial"/>
          <w:color w:val="000000" w:themeColor="text1"/>
        </w:rPr>
        <w:t>Энэ онцлогоос шалтгаалан малчдын тодорхой хэсэг нийгмийн даатгалын шимтгэлээ тасралтгүй төлөх боломж хязгаарлагдмал байсан бөгөөд шимтгэл төлөлтийн тасалдал нь өндөр насны тэтгэвэр тогтоолгох үед бодит хүндрэл үүсгэдэг.</w:t>
      </w:r>
      <w:r w:rsidRPr="00B65EFA">
        <w:rPr>
          <w:rFonts w:ascii="Arial" w:hAnsi="Arial" w:cs="Arial"/>
          <w:color w:val="000000" w:themeColor="text1"/>
          <w:lang w:val="mn-MN"/>
        </w:rPr>
        <w:t xml:space="preserve"> </w:t>
      </w:r>
      <w:r w:rsidRPr="00B65EFA">
        <w:rPr>
          <w:rFonts w:ascii="Arial" w:hAnsi="Arial" w:cs="Arial"/>
          <w:color w:val="000000" w:themeColor="text1"/>
        </w:rPr>
        <w:t>Энэхүү нөхцөл байдлыг харгалзан Улсын Их Хурал Малчны тухай хуулийн 4.2.9-д өндөр насны тэтгэвэр тогтоолгоогүй малчны тэтгэврийн даатгалын шимтгэлийг нэг удаа нөхөн төлүүлэх тусгай зохицуулалтыг баталсан</w:t>
      </w:r>
      <w:r w:rsidRPr="00B65EFA">
        <w:rPr>
          <w:rFonts w:ascii="Arial" w:hAnsi="Arial" w:cs="Arial"/>
          <w:color w:val="000000" w:themeColor="text1"/>
          <w:lang w:val="mn-MN"/>
        </w:rPr>
        <w:t>.</w:t>
      </w:r>
    </w:p>
    <w:p w14:paraId="2B519DDF" w14:textId="77777777" w:rsidR="00E50F4F" w:rsidRPr="00B65EFA" w:rsidRDefault="00E50F4F" w:rsidP="00E50F4F">
      <w:pPr>
        <w:pStyle w:val="Heading2"/>
        <w:numPr>
          <w:ilvl w:val="0"/>
          <w:numId w:val="2"/>
        </w:numPr>
        <w:tabs>
          <w:tab w:val="num" w:pos="360"/>
        </w:tabs>
        <w:spacing w:before="0"/>
        <w:ind w:left="0" w:firstLine="0"/>
        <w:jc w:val="both"/>
        <w:rPr>
          <w:rFonts w:ascii="Arial" w:hAnsi="Arial" w:cs="Arial"/>
          <w:color w:val="000000" w:themeColor="text1"/>
          <w:szCs w:val="24"/>
          <w:lang w:val="mn-MN"/>
        </w:rPr>
      </w:pPr>
      <w:r w:rsidRPr="00B65EFA">
        <w:rPr>
          <w:rStyle w:val="s1"/>
          <w:rFonts w:ascii="Arial" w:hAnsi="Arial" w:cs="Arial"/>
          <w:color w:val="000000" w:themeColor="text1"/>
          <w:szCs w:val="24"/>
        </w:rPr>
        <w:t>Одоогийн эрх зүйн зохицуулалт</w:t>
      </w:r>
      <w:r w:rsidRPr="00B65EFA">
        <w:rPr>
          <w:rStyle w:val="s1"/>
          <w:rFonts w:ascii="Arial" w:hAnsi="Arial" w:cs="Arial"/>
          <w:color w:val="000000" w:themeColor="text1"/>
          <w:szCs w:val="24"/>
          <w:lang w:val="mn-MN"/>
        </w:rPr>
        <w:t xml:space="preserve"> </w:t>
      </w:r>
    </w:p>
    <w:p w14:paraId="75223CC4" w14:textId="77777777" w:rsidR="00E50F4F" w:rsidRPr="00B65EFA" w:rsidRDefault="00E50F4F" w:rsidP="00E50F4F">
      <w:pPr>
        <w:pStyle w:val="p3"/>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Малчны тухай хуулийн:</w:t>
      </w:r>
    </w:p>
    <w:p w14:paraId="3D82135B"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4.2.9-д өндөр насны тэтгэвэр тогтоолгоогүй малчны тэтгэврийн даатгалын шимтгэлийг нэг удаа нөхөн төлүүлэх;</w:t>
      </w:r>
    </w:p>
    <w:p w14:paraId="422D4FF8"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4.3-т уг арга хэмжээтэй холбоотой харилцааг Засгийн газраас баталсан журмаар зохицуулах;</w:t>
      </w:r>
    </w:p>
    <w:p w14:paraId="5F61A2A0"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16.1-д 4.2.9 дэх заалтыг 2026 оны 01 дүгээр сарын 01-ний өдөр хүртэл хугацаанд дагаж мөрдөх</w:t>
      </w:r>
      <w:r w:rsidRPr="00B65EFA">
        <w:rPr>
          <w:rFonts w:cs="Arial"/>
          <w:color w:val="000000" w:themeColor="text1"/>
          <w:sz w:val="24"/>
          <w:szCs w:val="24"/>
          <w:lang w:val="mn-MN"/>
        </w:rPr>
        <w:t xml:space="preserve"> </w:t>
      </w:r>
      <w:r w:rsidRPr="00B65EFA">
        <w:rPr>
          <w:rFonts w:cs="Arial"/>
          <w:color w:val="000000" w:themeColor="text1"/>
        </w:rPr>
        <w:t>зохицуулалтыг тус тус хуульчилсан.</w:t>
      </w:r>
    </w:p>
    <w:p w14:paraId="3FA8C38B"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Нийгмийн даатгалын ерөнхий хуулийн 24.1.6-д мөн Малчны тухай хуульд заасан бол нийгмийн даатгалын шимтгэлийг нөхөн төлүүлж болохоор хуульчилсан нь уг арга хэмжээг хэрэгжүүлэх суурь эрх зүйн орчныг бүрдүүлсэн.</w:t>
      </w:r>
    </w:p>
    <w:p w14:paraId="48628928" w14:textId="77777777" w:rsidR="00E50F4F" w:rsidRPr="00B65EFA" w:rsidRDefault="00E50F4F" w:rsidP="00E50F4F">
      <w:pPr>
        <w:pStyle w:val="Heading2"/>
        <w:numPr>
          <w:ilvl w:val="0"/>
          <w:numId w:val="2"/>
        </w:numPr>
        <w:tabs>
          <w:tab w:val="num" w:pos="360"/>
        </w:tabs>
        <w:spacing w:before="0"/>
        <w:ind w:left="0" w:firstLine="0"/>
        <w:jc w:val="both"/>
        <w:rPr>
          <w:rFonts w:ascii="Arial" w:hAnsi="Arial" w:cs="Arial"/>
          <w:color w:val="000000" w:themeColor="text1"/>
          <w:szCs w:val="24"/>
        </w:rPr>
      </w:pPr>
      <w:r w:rsidRPr="00B65EFA">
        <w:rPr>
          <w:rStyle w:val="s1"/>
          <w:rFonts w:ascii="Arial" w:hAnsi="Arial" w:cs="Arial"/>
          <w:color w:val="000000" w:themeColor="text1"/>
          <w:szCs w:val="24"/>
        </w:rPr>
        <w:t>Хуулийн хэрэгжилт яагаад хангагдаагүй вэ?</w:t>
      </w:r>
    </w:p>
    <w:p w14:paraId="07349F52"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Малчны тухай хуулийг хэрэгжүүлэх зорилгоор “Малчны тэтгэврийн даатгалын шимтгэлийг нэг удаа нөхөн төлүүлэх журам”-ын төслийг боловсруулж, 2024 болон 2025 онд олон нийт, холбогдох байгууллагуудаас санал авч байсан.</w:t>
      </w:r>
      <w:r w:rsidRPr="00B65EFA">
        <w:rPr>
          <w:rFonts w:ascii="Arial" w:hAnsi="Arial" w:cs="Arial"/>
          <w:color w:val="000000" w:themeColor="text1"/>
          <w:lang w:val="mn-MN"/>
        </w:rPr>
        <w:t xml:space="preserve"> </w:t>
      </w:r>
      <w:r w:rsidRPr="00B65EFA">
        <w:rPr>
          <w:rFonts w:ascii="Arial" w:hAnsi="Arial" w:cs="Arial"/>
          <w:color w:val="000000" w:themeColor="text1"/>
        </w:rPr>
        <w:t>Журмын төсөлд хамрах хүрээ, нөхөн төлөх хугацаа, шимтгэлийн хэмжээ, хүсэлт гаргах болон малчнаар ажилласан хугацааг баталгаажуулах механизм хүртэл нарийвчлан боловсруулсан байсан.</w:t>
      </w:r>
      <w:r w:rsidRPr="00B65EFA">
        <w:rPr>
          <w:rFonts w:ascii="Arial" w:hAnsi="Arial" w:cs="Arial"/>
          <w:color w:val="000000" w:themeColor="text1"/>
          <w:lang w:val="mn-MN"/>
        </w:rPr>
        <w:t xml:space="preserve"> </w:t>
      </w:r>
      <w:r w:rsidRPr="00B65EFA">
        <w:rPr>
          <w:rFonts w:ascii="Arial" w:hAnsi="Arial" w:cs="Arial"/>
          <w:color w:val="000000" w:themeColor="text1"/>
        </w:rPr>
        <w:t>Гэсэн хэдий ч журмыг хэрэгжүүлэхтэй холбоотой санхүүгийн асуудал эцэслэн шийдвэрлэгдээгүй.</w:t>
      </w:r>
    </w:p>
    <w:p w14:paraId="08D0D3D3"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Улсын Их Хурлын 2026 оны 03 дугаар сарын 31-ний өдрийн хэлэлцүүлгийн үеэр холбогдох албан тушаалтнаас уг арга хэмжээнд 30-40 тэрбум төгрөгийн санхүүжилт шаардагдах тооцоо гарсан боловч төсөвт эх үүсвэр тусгагдаагүйгээс журмыг баталж, хэрэгжүүлэх боломж бүрдээгүй талаар мэдээлсэн.</w:t>
      </w:r>
    </w:p>
    <w:p w14:paraId="4E5B009F" w14:textId="77777777" w:rsidR="00E50F4F" w:rsidRPr="00B65EFA" w:rsidRDefault="00E50F4F" w:rsidP="00E50F4F">
      <w:pPr>
        <w:pStyle w:val="p2"/>
        <w:spacing w:before="0" w:beforeAutospacing="0" w:after="0" w:afterAutospacing="0"/>
        <w:ind w:firstLine="567"/>
        <w:jc w:val="both"/>
        <w:rPr>
          <w:rStyle w:val="s1"/>
          <w:rFonts w:ascii="Arial" w:hAnsi="Arial" w:cs="Arial"/>
          <w:color w:val="000000" w:themeColor="text1"/>
        </w:rPr>
      </w:pPr>
      <w:r w:rsidRPr="00B65EFA">
        <w:rPr>
          <w:rFonts w:ascii="Arial" w:hAnsi="Arial" w:cs="Arial"/>
          <w:color w:val="000000" w:themeColor="text1"/>
        </w:rPr>
        <w:t>Ийнхүү:</w:t>
      </w:r>
      <w:r w:rsidRPr="00B65EFA">
        <w:rPr>
          <w:rFonts w:ascii="Arial" w:hAnsi="Arial" w:cs="Arial"/>
          <w:color w:val="000000" w:themeColor="text1"/>
          <w:lang w:val="mn-MN"/>
        </w:rPr>
        <w:t xml:space="preserve"> </w:t>
      </w:r>
      <w:r w:rsidRPr="00B65EFA">
        <w:rPr>
          <w:rFonts w:ascii="Arial" w:hAnsi="Arial" w:cs="Arial"/>
          <w:color w:val="000000" w:themeColor="text1"/>
        </w:rPr>
        <w:t>Улсын Их Хурал хуулийг баталсан → хэрэгжүүлэх журам боловсруулагдсан → санхүүгийн эх үүсвэр шийдэгдээгүй → журам батлагдаагүй → хуулийн хугацаа дууссан</w:t>
      </w:r>
      <w:r w:rsidRPr="00B65EFA">
        <w:rPr>
          <w:rFonts w:ascii="Arial" w:hAnsi="Arial" w:cs="Arial"/>
          <w:color w:val="000000" w:themeColor="text1"/>
          <w:lang w:val="mn-MN"/>
        </w:rPr>
        <w:t xml:space="preserve"> </w:t>
      </w:r>
      <w:r w:rsidRPr="00B65EFA">
        <w:rPr>
          <w:rFonts w:ascii="Arial" w:hAnsi="Arial" w:cs="Arial"/>
          <w:color w:val="000000" w:themeColor="text1"/>
        </w:rPr>
        <w:t>гэсэн нөхцөл үүссэн байна.</w:t>
      </w:r>
    </w:p>
    <w:p w14:paraId="1433ABBB" w14:textId="77777777" w:rsidR="00E50F4F" w:rsidRPr="00B65EFA" w:rsidRDefault="00E50F4F" w:rsidP="00E50F4F">
      <w:pPr>
        <w:pStyle w:val="Heading2"/>
        <w:spacing w:before="0"/>
        <w:ind w:firstLine="567"/>
        <w:jc w:val="both"/>
        <w:rPr>
          <w:rFonts w:ascii="Arial" w:hAnsi="Arial" w:cs="Arial"/>
          <w:color w:val="000000" w:themeColor="text1"/>
          <w:szCs w:val="24"/>
        </w:rPr>
      </w:pPr>
      <w:r w:rsidRPr="00B65EFA">
        <w:rPr>
          <w:rStyle w:val="s1"/>
          <w:rFonts w:ascii="Arial" w:hAnsi="Arial" w:cs="Arial"/>
          <w:color w:val="000000" w:themeColor="text1"/>
          <w:szCs w:val="24"/>
        </w:rPr>
        <w:lastRenderedPageBreak/>
        <w:t>4. Хугацааг сунгах шаардлага</w:t>
      </w:r>
    </w:p>
    <w:p w14:paraId="1D4FE1DA"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Малчны тухай хуулийн 4.2.9 дэх зохицуулалт хэрэгжээгүй нь уг зохицуулалтын хэрэгцээ шаардлага арилсантай холбоогүй.</w:t>
      </w:r>
      <w:r w:rsidRPr="00B65EFA">
        <w:rPr>
          <w:rFonts w:ascii="Arial" w:hAnsi="Arial" w:cs="Arial"/>
          <w:color w:val="000000" w:themeColor="text1"/>
          <w:lang w:val="mn-MN"/>
        </w:rPr>
        <w:t xml:space="preserve"> </w:t>
      </w:r>
      <w:r w:rsidRPr="00B65EFA">
        <w:rPr>
          <w:rFonts w:ascii="Arial" w:hAnsi="Arial" w:cs="Arial"/>
          <w:color w:val="000000" w:themeColor="text1"/>
        </w:rPr>
        <w:t>Мөн малчид хуулиар олгосон боломжоо ашиглахаас татгалзсан, хугацаандаа хүсэлт гаргаагүйтэй холбоотой бус.</w:t>
      </w:r>
      <w:r w:rsidRPr="00B65EFA">
        <w:rPr>
          <w:rFonts w:ascii="Arial" w:hAnsi="Arial" w:cs="Arial"/>
          <w:color w:val="000000" w:themeColor="text1"/>
          <w:lang w:val="mn-MN"/>
        </w:rPr>
        <w:t xml:space="preserve"> </w:t>
      </w:r>
      <w:r w:rsidRPr="00B65EFA">
        <w:rPr>
          <w:rFonts w:ascii="Arial" w:hAnsi="Arial" w:cs="Arial"/>
          <w:color w:val="000000" w:themeColor="text1"/>
        </w:rPr>
        <w:t>Харин төр өөрөө уг эрхийг хэрэгжүүлэх журам болон санхүүгийн нөхцөлийг хугацаанд нь бүрдүүлээгүйгээс шалтгаалсан.</w:t>
      </w:r>
      <w:r w:rsidRPr="00B65EFA">
        <w:rPr>
          <w:rFonts w:ascii="Arial" w:hAnsi="Arial" w:cs="Arial"/>
          <w:color w:val="000000" w:themeColor="text1"/>
          <w:lang w:val="mn-MN"/>
        </w:rPr>
        <w:t xml:space="preserve"> </w:t>
      </w:r>
      <w:r w:rsidRPr="00B65EFA">
        <w:rPr>
          <w:rFonts w:ascii="Arial" w:hAnsi="Arial" w:cs="Arial"/>
          <w:color w:val="000000" w:themeColor="text1"/>
        </w:rPr>
        <w:t>Ийм нөхцөлд төрийн хэрэгжилтийн доголдлын үр дагаврыг тухайн эрхийг эдлэх ёстой иргэдэд үүрүүлэх нь зохистой бус.</w:t>
      </w:r>
      <w:r w:rsidRPr="00B65EFA">
        <w:rPr>
          <w:rFonts w:ascii="Arial" w:hAnsi="Arial" w:cs="Arial"/>
          <w:color w:val="000000" w:themeColor="text1"/>
          <w:lang w:val="mn-MN"/>
        </w:rPr>
        <w:t xml:space="preserve"> </w:t>
      </w:r>
      <w:r w:rsidRPr="00B65EFA">
        <w:rPr>
          <w:rFonts w:ascii="Arial" w:hAnsi="Arial" w:cs="Arial"/>
          <w:color w:val="000000" w:themeColor="text1"/>
        </w:rPr>
        <w:t>Тиймээс 16.1 дэх хэсгийн хугацааг сунгах нь шинэ эрх бий болгож байгаа хэрэг бус, Улсын Их Хурлаас өмнө нь олгосон боловч бодитоор эдлүүлж чадаагүй боломжийг сэргээж байгаа арга хэмжээ юм.</w:t>
      </w:r>
    </w:p>
    <w:p w14:paraId="1C983586" w14:textId="77777777" w:rsidR="00E50F4F" w:rsidRPr="00B65EFA" w:rsidRDefault="00E50F4F" w:rsidP="00E50F4F">
      <w:pPr>
        <w:pStyle w:val="Heading2"/>
        <w:spacing w:before="0"/>
        <w:ind w:left="360"/>
        <w:rPr>
          <w:rFonts w:ascii="Arial" w:hAnsi="Arial" w:cs="Arial"/>
          <w:color w:val="000000" w:themeColor="text1"/>
          <w:szCs w:val="24"/>
        </w:rPr>
      </w:pPr>
      <w:r w:rsidRPr="00B65EFA">
        <w:rPr>
          <w:rStyle w:val="s1"/>
          <w:rFonts w:ascii="Arial" w:hAnsi="Arial" w:cs="Arial"/>
          <w:color w:val="000000" w:themeColor="text1"/>
          <w:szCs w:val="24"/>
          <w:lang w:val="mn-MN"/>
        </w:rPr>
        <w:t>5.</w:t>
      </w:r>
      <w:r>
        <w:rPr>
          <w:rStyle w:val="s1"/>
          <w:rFonts w:ascii="Arial" w:hAnsi="Arial" w:cs="Arial"/>
          <w:color w:val="000000" w:themeColor="text1"/>
          <w:szCs w:val="24"/>
          <w:lang w:val="mn-MN"/>
        </w:rPr>
        <w:t xml:space="preserve"> </w:t>
      </w:r>
      <w:r w:rsidRPr="00B65EFA">
        <w:rPr>
          <w:rStyle w:val="s1"/>
          <w:rFonts w:ascii="Arial" w:hAnsi="Arial" w:cs="Arial"/>
          <w:color w:val="000000" w:themeColor="text1"/>
          <w:szCs w:val="24"/>
        </w:rPr>
        <w:t>Хуулийн төсөл батлагдсанаар гарах үр дүн</w:t>
      </w:r>
    </w:p>
    <w:p w14:paraId="164A1A8B"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Хуулийн төсөл батлагдсанаар шаардлага хангасан малчид тэтгэврийн даатгалын шимтгэлийн тасарсан хугацаагаа нэг удаа нөхөн төлөх эрх зүйн боломж дахин нээгдэнэ.</w:t>
      </w:r>
    </w:p>
    <w:p w14:paraId="33E8F733" w14:textId="77777777" w:rsidR="00E50F4F" w:rsidRPr="00B65EFA" w:rsidRDefault="00E50F4F" w:rsidP="00E50F4F">
      <w:pPr>
        <w:pStyle w:val="p3"/>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Үүний үр дүнд:</w:t>
      </w:r>
    </w:p>
    <w:p w14:paraId="0B603BEB"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малчдын нийгмийн даатгалын хамрагдалт нэмэгдэнэ;</w:t>
      </w:r>
    </w:p>
    <w:p w14:paraId="05E7586D"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өндөр насны тэтгэвэр тогтоолгоход шаардагдах шимтгэл төлсөн хугацааг бүрдүүлэх боломж нэмэгдэнэ;</w:t>
      </w:r>
    </w:p>
    <w:p w14:paraId="17380DF7"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малчдын өндөр насны нийгмийн баталгаа сайжирна;</w:t>
      </w:r>
    </w:p>
    <w:p w14:paraId="5C7C7154"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Улсын Их Хурлаас баталсан хуулийн анхны зорилго хэрэгжинэ;</w:t>
      </w:r>
    </w:p>
    <w:p w14:paraId="2D1490FD"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хууль тогтоомжийн хэрэгжилт, төрийн хариуцлагад итгэх иргэдийн итгэлд эерэг нөлөө үзүүлнэ.</w:t>
      </w:r>
    </w:p>
    <w:p w14:paraId="090AFBDA" w14:textId="77777777" w:rsidR="00E50F4F" w:rsidRPr="00B65EFA" w:rsidRDefault="00E50F4F" w:rsidP="00E50F4F">
      <w:pPr>
        <w:pStyle w:val="Heading2"/>
        <w:spacing w:before="0"/>
        <w:ind w:firstLine="567"/>
        <w:jc w:val="both"/>
        <w:rPr>
          <w:rFonts w:ascii="Arial" w:hAnsi="Arial" w:cs="Arial"/>
          <w:color w:val="000000" w:themeColor="text1"/>
          <w:szCs w:val="24"/>
        </w:rPr>
      </w:pPr>
      <w:r w:rsidRPr="00B65EFA">
        <w:rPr>
          <w:rStyle w:val="s1"/>
          <w:rFonts w:ascii="Arial" w:hAnsi="Arial" w:cs="Arial"/>
          <w:color w:val="000000" w:themeColor="text1"/>
          <w:szCs w:val="24"/>
        </w:rPr>
        <w:t>6. Төсөв, Нийгмийн даатгалын санд үзүүлэх нөлөө</w:t>
      </w:r>
    </w:p>
    <w:p w14:paraId="056C87AE"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Улсын Их Хурлын хэлэлцүүлгийн үеэр уг зохицуулалтыг хэрэгжүүлэхэд 30-40 тэрбум төгрөгийн санхүүжилтийн асуудал үүссэн талаар мэдээлсэн.</w:t>
      </w:r>
    </w:p>
    <w:p w14:paraId="2F9DDB81"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Гэхдээ энэ нь хуулийн төслийг 2026 онд дахин өргөн мэдүүлэх үеийн эцсийн санхүүгийн тооцоо гэж үзэх боломжгүй.</w:t>
      </w:r>
    </w:p>
    <w:p w14:paraId="55FAADAB" w14:textId="77777777" w:rsidR="00E50F4F" w:rsidRPr="00B65EFA" w:rsidRDefault="00E50F4F" w:rsidP="00E50F4F">
      <w:pPr>
        <w:pStyle w:val="p3"/>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Иймд хуулийн төслийг хэлэлцэхдээ Нийгмийн даатгалын ерөнхий газрын мэдээлэлд үндэслэн:</w:t>
      </w:r>
    </w:p>
    <w:p w14:paraId="0CE54FBE"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хэдэн малчин хамрагдах боломжтой;</w:t>
      </w:r>
    </w:p>
    <w:p w14:paraId="5430DE99"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хэдэн сарын шимтгэл нөхөн төлөх;</w:t>
      </w:r>
    </w:p>
    <w:p w14:paraId="71D884B9"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нэг малчны төлөх дундаж шимтгэл;</w:t>
      </w:r>
    </w:p>
    <w:p w14:paraId="1A6891B0"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Нийгмийн даатгалын санд төвлөрөх нийт орлого;</w:t>
      </w:r>
    </w:p>
    <w:p w14:paraId="38A9D6BE"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ирээдүйд шинээр үүсэх тэтгэврийн үүрэг;</w:t>
      </w:r>
    </w:p>
    <w:p w14:paraId="66A00DA3" w14:textId="77777777" w:rsidR="00E50F4F" w:rsidRPr="00B65EFA" w:rsidRDefault="00E50F4F" w:rsidP="00E50F4F">
      <w:pPr>
        <w:pStyle w:val="ListParagraph"/>
        <w:numPr>
          <w:ilvl w:val="0"/>
          <w:numId w:val="1"/>
        </w:numPr>
        <w:spacing w:after="0" w:line="240" w:lineRule="auto"/>
        <w:jc w:val="both"/>
        <w:rPr>
          <w:rFonts w:cs="Arial"/>
          <w:color w:val="000000" w:themeColor="text1"/>
          <w:sz w:val="24"/>
          <w:szCs w:val="24"/>
        </w:rPr>
      </w:pPr>
      <w:r w:rsidRPr="00B65EFA">
        <w:rPr>
          <w:rFonts w:cs="Arial"/>
          <w:color w:val="000000" w:themeColor="text1"/>
          <w:sz w:val="24"/>
          <w:szCs w:val="24"/>
        </w:rPr>
        <w:t>улсын төсвөөс санхүүжилт шаардагдах эсэх</w:t>
      </w:r>
      <w:r w:rsidRPr="00B65EFA">
        <w:rPr>
          <w:rFonts w:cs="Arial"/>
          <w:color w:val="000000" w:themeColor="text1"/>
          <w:sz w:val="24"/>
          <w:szCs w:val="24"/>
          <w:lang w:val="mn-MN"/>
        </w:rPr>
        <w:t xml:space="preserve"> </w:t>
      </w:r>
      <w:r w:rsidRPr="00B65EFA">
        <w:rPr>
          <w:rFonts w:cs="Arial"/>
          <w:color w:val="000000" w:themeColor="text1"/>
        </w:rPr>
        <w:t>зэргийг шинэчлэн тооцох шаардлагатай.</w:t>
      </w:r>
    </w:p>
    <w:p w14:paraId="25382585" w14:textId="77777777" w:rsidR="00E50F4F" w:rsidRPr="00B65EFA" w:rsidRDefault="00E50F4F" w:rsidP="00E50F4F">
      <w:pPr>
        <w:pStyle w:val="p2"/>
        <w:spacing w:before="0" w:beforeAutospacing="0" w:after="0" w:afterAutospacing="0"/>
        <w:ind w:firstLine="567"/>
        <w:jc w:val="both"/>
        <w:rPr>
          <w:rFonts w:ascii="Arial" w:hAnsi="Arial" w:cs="Arial"/>
          <w:b/>
          <w:bCs/>
          <w:color w:val="000000" w:themeColor="text1"/>
        </w:rPr>
      </w:pPr>
      <w:r w:rsidRPr="00B65EFA">
        <w:rPr>
          <w:rFonts w:ascii="Arial" w:hAnsi="Arial" w:cs="Arial"/>
          <w:color w:val="000000" w:themeColor="text1"/>
        </w:rPr>
        <w:t>Ингэснээр хуулийн төслийн төсөв, санхүүгийн нөлөөллийг зөвхөн нэг жилийн зарлагаар бус, Нийгмийн даатгалын сангийн урт хугацааны актуар тэнцэлтэй хамтатган үнэлэх боломж бүрдэнэ.</w:t>
      </w:r>
    </w:p>
    <w:p w14:paraId="76042A18" w14:textId="77777777" w:rsidR="00E50F4F" w:rsidRPr="00B65EFA" w:rsidRDefault="00E50F4F" w:rsidP="00E50F4F">
      <w:pPr>
        <w:pStyle w:val="Heading2"/>
        <w:spacing w:before="0"/>
        <w:ind w:left="720"/>
        <w:jc w:val="both"/>
        <w:rPr>
          <w:rFonts w:ascii="Arial" w:hAnsi="Arial" w:cs="Arial"/>
          <w:color w:val="000000" w:themeColor="text1"/>
          <w:szCs w:val="24"/>
        </w:rPr>
      </w:pPr>
      <w:r w:rsidRPr="00B65EFA">
        <w:rPr>
          <w:rStyle w:val="s1"/>
          <w:rFonts w:ascii="Arial" w:hAnsi="Arial" w:cs="Arial"/>
          <w:color w:val="000000" w:themeColor="text1"/>
          <w:szCs w:val="24"/>
          <w:lang w:val="mn-MN"/>
        </w:rPr>
        <w:t>7.</w:t>
      </w:r>
      <w:r w:rsidRPr="00B65EFA">
        <w:rPr>
          <w:rStyle w:val="s1"/>
          <w:rFonts w:ascii="Arial" w:hAnsi="Arial" w:cs="Arial"/>
          <w:color w:val="000000" w:themeColor="text1"/>
          <w:szCs w:val="24"/>
        </w:rPr>
        <w:t>Хэрэгжилтийг баталгаажуулах арга хэмжээ</w:t>
      </w:r>
    </w:p>
    <w:p w14:paraId="18CFBF33"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Өмнөх алдааг давтахгүй байх нь энэхүү хуулийн өөрчлөлтийн хамгийн чухал нөхцөл юм.</w:t>
      </w:r>
      <w:r>
        <w:rPr>
          <w:rFonts w:ascii="Arial" w:hAnsi="Arial" w:cs="Arial"/>
          <w:color w:val="000000" w:themeColor="text1"/>
          <w:lang w:val="mn-MN"/>
        </w:rPr>
        <w:t xml:space="preserve"> </w:t>
      </w:r>
      <w:r w:rsidRPr="00B65EFA">
        <w:rPr>
          <w:rFonts w:ascii="Arial" w:hAnsi="Arial" w:cs="Arial"/>
          <w:color w:val="000000" w:themeColor="text1"/>
        </w:rPr>
        <w:t xml:space="preserve">Тиймээс хуулийн хугацааг сунгахтай зэрэгцэн Засгийн газар Малчны </w:t>
      </w:r>
      <w:r w:rsidRPr="00B65EFA">
        <w:rPr>
          <w:rFonts w:ascii="Arial" w:hAnsi="Arial" w:cs="Arial"/>
          <w:color w:val="000000" w:themeColor="text1"/>
        </w:rPr>
        <w:lastRenderedPageBreak/>
        <w:t>тухай хуулийн 4.3-т заасан журмыг баталж, шаардлагатай санхүүжилт, мэдээллийн систем, хүсэлт хүлээн авах ажиллагааг бэлэн болгох шаардлагатай.</w:t>
      </w:r>
    </w:p>
    <w:p w14:paraId="74E6D154"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Нөхөн төлөлтийн ажиллагааг аль болох цахимаар зохион байгуулж, мал тооллогын “А” данс, нийгмийн даатгалын мэдээллийн сан болон улсын бүртгэлийн мэдээллийг төрийн байгууллага хооронд цахимаар тулган шалгах зарчим баримтлах нь зүйтэй.</w:t>
      </w:r>
      <w:r>
        <w:rPr>
          <w:rFonts w:ascii="Arial" w:hAnsi="Arial" w:cs="Arial"/>
          <w:color w:val="000000" w:themeColor="text1"/>
          <w:lang w:val="mn-MN"/>
        </w:rPr>
        <w:t xml:space="preserve"> </w:t>
      </w:r>
      <w:r w:rsidRPr="00B65EFA">
        <w:rPr>
          <w:rFonts w:ascii="Arial" w:hAnsi="Arial" w:cs="Arial"/>
          <w:color w:val="000000" w:themeColor="text1"/>
        </w:rPr>
        <w:t>Ингэснээр малчнаас төрд нэгэнт байгаа мэдээллийг дахин цаасаар шаардах, сум-аймгийн төв рүү олон дахин зорчих, нэмэлт зардал гаргах шаардлагыг бууруулах боломжтой.</w:t>
      </w:r>
    </w:p>
    <w:p w14:paraId="55F9807F" w14:textId="77777777" w:rsidR="00E50F4F" w:rsidRPr="00B65EFA" w:rsidRDefault="00E50F4F" w:rsidP="00E50F4F">
      <w:pPr>
        <w:pStyle w:val="Heading2"/>
        <w:spacing w:before="0"/>
        <w:ind w:firstLine="567"/>
        <w:jc w:val="both"/>
        <w:rPr>
          <w:rFonts w:ascii="Arial" w:hAnsi="Arial" w:cs="Arial"/>
          <w:color w:val="000000" w:themeColor="text1"/>
          <w:szCs w:val="24"/>
        </w:rPr>
      </w:pPr>
      <w:r w:rsidRPr="00B65EFA">
        <w:rPr>
          <w:rStyle w:val="s1"/>
          <w:rFonts w:ascii="Arial" w:hAnsi="Arial" w:cs="Arial"/>
          <w:color w:val="000000" w:themeColor="text1"/>
          <w:szCs w:val="24"/>
        </w:rPr>
        <w:t>8. Дүгнэлт</w:t>
      </w:r>
    </w:p>
    <w:p w14:paraId="5FC36113"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Малчны тухай хуулийн 4.2.9 дэх зохицуулалт нь Улсын Их Хурлаас нэгэнт баталсан боловч хэрэгжүүлэх журам болон санхүүгийн эх үүсвэр хугацаанд нь шийдвэрлэгдээгүйгээс бодит амьдралд хэрэгжээгүй зохицуулалт юм.</w:t>
      </w:r>
      <w:r>
        <w:rPr>
          <w:rFonts w:ascii="Arial" w:hAnsi="Arial" w:cs="Arial"/>
          <w:color w:val="000000" w:themeColor="text1"/>
          <w:lang w:val="mn-MN"/>
        </w:rPr>
        <w:t xml:space="preserve"> </w:t>
      </w:r>
      <w:r w:rsidRPr="00B65EFA">
        <w:rPr>
          <w:rFonts w:ascii="Arial" w:hAnsi="Arial" w:cs="Arial"/>
          <w:color w:val="000000" w:themeColor="text1"/>
        </w:rPr>
        <w:t>Иймд 16.1 дэх хэсгийн хугацааг 2028 оны 01 дүгээр сарын 01-ний өдөр хүртэл сунгах нь шинэ халамж бий болгож байгаа хэрэг бус, төр өөрийн баталсан хуулийг хэрэгжүүлэх боломжийг нөхөн бүрдүүлж, иргэдэд нэгэнт олгосон эрх зүйн боломжийг бодитоор эдлүүлэхэд чиглэсэн өөрчлөлт болно.</w:t>
      </w:r>
    </w:p>
    <w:p w14:paraId="6570070B" w14:textId="77777777" w:rsidR="00E50F4F" w:rsidRPr="00B65EFA" w:rsidRDefault="00E50F4F" w:rsidP="00E50F4F">
      <w:pPr>
        <w:pStyle w:val="p2"/>
        <w:spacing w:before="0" w:beforeAutospacing="0" w:after="0" w:afterAutospacing="0"/>
        <w:ind w:firstLine="567"/>
        <w:jc w:val="both"/>
        <w:rPr>
          <w:rFonts w:ascii="Arial" w:hAnsi="Arial" w:cs="Arial"/>
          <w:color w:val="000000" w:themeColor="text1"/>
        </w:rPr>
      </w:pPr>
      <w:r w:rsidRPr="00B65EFA">
        <w:rPr>
          <w:rFonts w:ascii="Arial" w:hAnsi="Arial" w:cs="Arial"/>
          <w:color w:val="000000" w:themeColor="text1"/>
        </w:rPr>
        <w:t>Хуулийн өөрчлөлтийн гол зарчим нь:</w:t>
      </w:r>
      <w:r w:rsidRPr="00B65EFA">
        <w:rPr>
          <w:rFonts w:ascii="Arial" w:hAnsi="Arial" w:cs="Arial"/>
          <w:color w:val="000000" w:themeColor="text1"/>
          <w:lang w:val="mn-MN"/>
        </w:rPr>
        <w:t xml:space="preserve"> </w:t>
      </w:r>
      <w:r w:rsidRPr="00B65EFA">
        <w:rPr>
          <w:rFonts w:ascii="Arial" w:hAnsi="Arial" w:cs="Arial"/>
          <w:color w:val="000000" w:themeColor="text1"/>
        </w:rPr>
        <w:t>“Төрийн хэрэгжилтийн хоцрогдлын үр дагаврыг малчин үүрэх ёсгүй.”</w:t>
      </w:r>
      <w:r w:rsidRPr="00B65EFA">
        <w:rPr>
          <w:rFonts w:ascii="Arial" w:hAnsi="Arial" w:cs="Arial"/>
          <w:color w:val="000000" w:themeColor="text1"/>
          <w:lang w:val="mn-MN"/>
        </w:rPr>
        <w:t xml:space="preserve"> </w:t>
      </w:r>
      <w:r w:rsidRPr="00B65EFA">
        <w:rPr>
          <w:rFonts w:ascii="Arial" w:hAnsi="Arial" w:cs="Arial"/>
          <w:color w:val="000000" w:themeColor="text1"/>
        </w:rPr>
        <w:t>гэдэгт оршино.</w:t>
      </w:r>
    </w:p>
    <w:p w14:paraId="15CB157A" w14:textId="77777777" w:rsidR="00E50F4F" w:rsidRDefault="00E50F4F" w:rsidP="00E50F4F">
      <w:pPr>
        <w:pStyle w:val="p4"/>
        <w:spacing w:before="0" w:beforeAutospacing="0" w:after="0" w:afterAutospacing="0"/>
        <w:ind w:firstLine="567"/>
        <w:jc w:val="both"/>
        <w:rPr>
          <w:rFonts w:ascii="Arial" w:hAnsi="Arial" w:cs="Arial"/>
          <w:b/>
          <w:bCs/>
          <w:color w:val="000000" w:themeColor="text1"/>
        </w:rPr>
      </w:pPr>
    </w:p>
    <w:p w14:paraId="2B03B30D" w14:textId="77777777" w:rsidR="00E50F4F" w:rsidRDefault="00E50F4F" w:rsidP="00E50F4F">
      <w:pPr>
        <w:pStyle w:val="p4"/>
        <w:spacing w:before="0" w:beforeAutospacing="0" w:after="0" w:afterAutospacing="0"/>
        <w:ind w:firstLine="567"/>
        <w:jc w:val="both"/>
        <w:rPr>
          <w:rFonts w:ascii="Arial" w:hAnsi="Arial" w:cs="Arial"/>
          <w:b/>
          <w:bCs/>
          <w:color w:val="000000" w:themeColor="text1"/>
        </w:rPr>
      </w:pPr>
    </w:p>
    <w:p w14:paraId="47F8C95F" w14:textId="77777777" w:rsidR="00E50F4F" w:rsidRDefault="00E50F4F" w:rsidP="00E50F4F">
      <w:pPr>
        <w:pStyle w:val="p4"/>
        <w:spacing w:before="0" w:beforeAutospacing="0" w:after="0" w:afterAutospacing="0"/>
        <w:jc w:val="both"/>
        <w:rPr>
          <w:rFonts w:ascii="Arial" w:hAnsi="Arial" w:cs="Arial"/>
          <w:b/>
          <w:bCs/>
          <w:color w:val="000000" w:themeColor="text1"/>
        </w:rPr>
      </w:pPr>
    </w:p>
    <w:p w14:paraId="2E521E93" w14:textId="77777777" w:rsidR="00E50F4F" w:rsidRDefault="00E50F4F" w:rsidP="00E50F4F">
      <w:pPr>
        <w:pStyle w:val="p4"/>
        <w:spacing w:before="0" w:beforeAutospacing="0" w:after="0" w:afterAutospacing="0"/>
        <w:ind w:firstLine="567"/>
        <w:jc w:val="both"/>
        <w:rPr>
          <w:rFonts w:ascii="Arial" w:hAnsi="Arial" w:cs="Arial"/>
          <w:b/>
          <w:bCs/>
          <w:color w:val="000000" w:themeColor="text1"/>
        </w:rPr>
      </w:pPr>
    </w:p>
    <w:p w14:paraId="1F6BB7CF" w14:textId="77777777" w:rsidR="00E50F4F" w:rsidRDefault="00E50F4F" w:rsidP="00E50F4F">
      <w:pPr>
        <w:pStyle w:val="p4"/>
        <w:spacing w:before="0" w:beforeAutospacing="0" w:after="0" w:afterAutospacing="0"/>
        <w:ind w:firstLine="567"/>
        <w:jc w:val="both"/>
        <w:rPr>
          <w:rFonts w:ascii="Arial" w:hAnsi="Arial" w:cs="Arial"/>
          <w:b/>
          <w:bCs/>
          <w:color w:val="000000" w:themeColor="text1"/>
        </w:rPr>
      </w:pPr>
    </w:p>
    <w:p w14:paraId="027741D7" w14:textId="77777777" w:rsidR="00E50F4F" w:rsidRDefault="00E50F4F" w:rsidP="00E50F4F">
      <w:pPr>
        <w:pStyle w:val="p4"/>
        <w:spacing w:before="0" w:beforeAutospacing="0" w:after="0" w:afterAutospacing="0"/>
        <w:ind w:firstLine="567"/>
        <w:jc w:val="both"/>
        <w:rPr>
          <w:rFonts w:ascii="Arial" w:hAnsi="Arial" w:cs="Arial"/>
          <w:b/>
          <w:bCs/>
          <w:color w:val="000000" w:themeColor="text1"/>
        </w:rPr>
      </w:pPr>
    </w:p>
    <w:p w14:paraId="34258D14" w14:textId="77777777" w:rsidR="00E50F4F" w:rsidRPr="008D4F6B" w:rsidRDefault="00E50F4F" w:rsidP="00E50F4F">
      <w:pPr>
        <w:pStyle w:val="p4"/>
        <w:spacing w:before="0" w:beforeAutospacing="0" w:after="0" w:afterAutospacing="0"/>
        <w:ind w:firstLine="567"/>
        <w:jc w:val="center"/>
        <w:rPr>
          <w:rFonts w:ascii="Arial" w:hAnsi="Arial" w:cs="Arial"/>
          <w:color w:val="000000" w:themeColor="text1"/>
        </w:rPr>
      </w:pPr>
      <w:r w:rsidRPr="008D4F6B">
        <w:rPr>
          <w:rFonts w:ascii="Arial" w:hAnsi="Arial" w:cs="Arial"/>
          <w:color w:val="000000" w:themeColor="text1"/>
        </w:rPr>
        <w:t>ХУУЛЬ САНААЧЛАГЧ</w:t>
      </w:r>
    </w:p>
    <w:p w14:paraId="1C7073A7" w14:textId="77777777" w:rsidR="00B435B3" w:rsidRDefault="00B435B3"/>
    <w:sectPr w:rsidR="00B435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2F7878"/>
    <w:multiLevelType w:val="hybridMultilevel"/>
    <w:tmpl w:val="A2A2BC64"/>
    <w:lvl w:ilvl="0" w:tplc="ADAC527A">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A579E3"/>
    <w:multiLevelType w:val="hybridMultilevel"/>
    <w:tmpl w:val="2FE237FC"/>
    <w:lvl w:ilvl="0" w:tplc="0AC2386E">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800536992">
    <w:abstractNumId w:val="0"/>
  </w:num>
  <w:num w:numId="2" w16cid:durableId="212946791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F4F"/>
    <w:rsid w:val="003E6615"/>
    <w:rsid w:val="00782283"/>
    <w:rsid w:val="00950B97"/>
    <w:rsid w:val="009F1FE0"/>
    <w:rsid w:val="00B435B3"/>
    <w:rsid w:val="00CC2BCD"/>
    <w:rsid w:val="00DF4867"/>
    <w:rsid w:val="00E36D9D"/>
    <w:rsid w:val="00E50F4F"/>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226415E5"/>
  <w15:chartTrackingRefBased/>
  <w15:docId w15:val="{D987A3B3-D972-F248-8667-F69CBD16F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F4F"/>
    <w:pPr>
      <w:spacing w:after="120" w:line="276" w:lineRule="auto"/>
    </w:pPr>
    <w:rPr>
      <w:rFonts w:ascii="Arial" w:eastAsia="Arial" w:hAnsi="Arial"/>
      <w:kern w:val="0"/>
      <w:sz w:val="22"/>
      <w:szCs w:val="22"/>
      <w:lang w:val="en-US"/>
      <w14:ligatures w14:val="none"/>
    </w:rPr>
  </w:style>
  <w:style w:type="paragraph" w:styleId="Heading1">
    <w:name w:val="heading 1"/>
    <w:basedOn w:val="Normal"/>
    <w:next w:val="Normal"/>
    <w:link w:val="Heading1Char"/>
    <w:uiPriority w:val="9"/>
    <w:qFormat/>
    <w:rsid w:val="00E50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0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F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F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F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F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F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F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F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50F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F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F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F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F4F"/>
    <w:rPr>
      <w:rFonts w:eastAsiaTheme="majorEastAsia" w:cstheme="majorBidi"/>
      <w:color w:val="272727" w:themeColor="text1" w:themeTint="D8"/>
    </w:rPr>
  </w:style>
  <w:style w:type="paragraph" w:styleId="Title">
    <w:name w:val="Title"/>
    <w:basedOn w:val="Normal"/>
    <w:next w:val="Normal"/>
    <w:link w:val="TitleChar"/>
    <w:uiPriority w:val="10"/>
    <w:qFormat/>
    <w:rsid w:val="00E50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F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F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F4F"/>
    <w:pPr>
      <w:spacing w:before="160"/>
      <w:jc w:val="center"/>
    </w:pPr>
    <w:rPr>
      <w:i/>
      <w:iCs/>
      <w:color w:val="404040" w:themeColor="text1" w:themeTint="BF"/>
    </w:rPr>
  </w:style>
  <w:style w:type="character" w:customStyle="1" w:styleId="QuoteChar">
    <w:name w:val="Quote Char"/>
    <w:basedOn w:val="DefaultParagraphFont"/>
    <w:link w:val="Quote"/>
    <w:uiPriority w:val="29"/>
    <w:rsid w:val="00E50F4F"/>
    <w:rPr>
      <w:i/>
      <w:iCs/>
      <w:color w:val="404040" w:themeColor="text1" w:themeTint="BF"/>
    </w:rPr>
  </w:style>
  <w:style w:type="paragraph" w:styleId="ListParagraph">
    <w:name w:val="List Paragraph"/>
    <w:basedOn w:val="Normal"/>
    <w:uiPriority w:val="34"/>
    <w:qFormat/>
    <w:rsid w:val="00E50F4F"/>
    <w:pPr>
      <w:ind w:left="720"/>
      <w:contextualSpacing/>
    </w:pPr>
  </w:style>
  <w:style w:type="character" w:styleId="IntenseEmphasis">
    <w:name w:val="Intense Emphasis"/>
    <w:basedOn w:val="DefaultParagraphFont"/>
    <w:uiPriority w:val="21"/>
    <w:qFormat/>
    <w:rsid w:val="00E50F4F"/>
    <w:rPr>
      <w:i/>
      <w:iCs/>
      <w:color w:val="0F4761" w:themeColor="accent1" w:themeShade="BF"/>
    </w:rPr>
  </w:style>
  <w:style w:type="paragraph" w:styleId="IntenseQuote">
    <w:name w:val="Intense Quote"/>
    <w:basedOn w:val="Normal"/>
    <w:next w:val="Normal"/>
    <w:link w:val="IntenseQuoteChar"/>
    <w:uiPriority w:val="30"/>
    <w:qFormat/>
    <w:rsid w:val="00E50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F4F"/>
    <w:rPr>
      <w:i/>
      <w:iCs/>
      <w:color w:val="0F4761" w:themeColor="accent1" w:themeShade="BF"/>
    </w:rPr>
  </w:style>
  <w:style w:type="character" w:styleId="IntenseReference">
    <w:name w:val="Intense Reference"/>
    <w:basedOn w:val="DefaultParagraphFont"/>
    <w:uiPriority w:val="32"/>
    <w:qFormat/>
    <w:rsid w:val="00E50F4F"/>
    <w:rPr>
      <w:b/>
      <w:bCs/>
      <w:smallCaps/>
      <w:color w:val="0F4761" w:themeColor="accent1" w:themeShade="BF"/>
      <w:spacing w:val="5"/>
    </w:rPr>
  </w:style>
  <w:style w:type="character" w:customStyle="1" w:styleId="s1">
    <w:name w:val="s1"/>
    <w:basedOn w:val="DefaultParagraphFont"/>
    <w:rsid w:val="00E50F4F"/>
  </w:style>
  <w:style w:type="paragraph" w:customStyle="1" w:styleId="p2">
    <w:name w:val="p2"/>
    <w:basedOn w:val="Normal"/>
    <w:rsid w:val="00E50F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E50F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Normal"/>
    <w:rsid w:val="00E50F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Normal"/>
    <w:rsid w:val="00E50F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6493</Characters>
  <Application>Microsoft Office Word</Application>
  <DocSecurity>0</DocSecurity>
  <Lines>151</Lines>
  <Paragraphs>59</Paragraphs>
  <ScaleCrop>false</ScaleCrop>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2026-09-30T05:20:00Z</dcterms:created>
  <dcterms:modified xsi:type="dcterms:W3CDTF">2026-09-30T05:20:00Z</dcterms:modified>
</cp:coreProperties>
</file>