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872383" w14:textId="77777777" w:rsidR="00F72E29" w:rsidRDefault="00F72E29" w:rsidP="00F72E29">
      <w:pPr>
        <w:spacing w:after="0"/>
        <w:ind w:firstLine="567"/>
        <w:jc w:val="both"/>
        <w:rPr>
          <w:rFonts w:cs="Arial"/>
          <w:b/>
          <w:color w:val="000000" w:themeColor="text1"/>
          <w:sz w:val="24"/>
          <w:szCs w:val="24"/>
          <w:lang w:val="mn-MN"/>
        </w:rPr>
      </w:pPr>
    </w:p>
    <w:p w14:paraId="6A6A3E31" w14:textId="77777777" w:rsidR="00F72E29" w:rsidRPr="00F72E29" w:rsidRDefault="00F72E29" w:rsidP="00F72E29">
      <w:pPr>
        <w:spacing w:after="0"/>
        <w:ind w:firstLine="567"/>
        <w:jc w:val="both"/>
        <w:rPr>
          <w:rFonts w:cs="Arial"/>
          <w:color w:val="000000" w:themeColor="text1"/>
          <w:sz w:val="24"/>
          <w:szCs w:val="24"/>
          <w:lang w:val="mn-MN"/>
        </w:rPr>
      </w:pPr>
    </w:p>
    <w:p w14:paraId="08E0C355" w14:textId="77777777" w:rsidR="004B1275" w:rsidRPr="00CE4E92" w:rsidRDefault="004B1275" w:rsidP="004B1275">
      <w:pPr>
        <w:spacing w:after="0"/>
        <w:ind w:right="4" w:firstLine="567"/>
        <w:rPr>
          <w:rFonts w:cs="Arial"/>
          <w:b/>
          <w:sz w:val="24"/>
          <w:szCs w:val="24"/>
        </w:rPr>
      </w:pPr>
      <w:r w:rsidRPr="00CE4E92">
        <w:rPr>
          <w:rFonts w:cs="Arial"/>
          <w:b/>
          <w:sz w:val="24"/>
          <w:szCs w:val="24"/>
          <w:lang w:val="mn-MN"/>
        </w:rPr>
        <w:t>БАТЛАВ:</w:t>
      </w:r>
      <w:r w:rsidRPr="00CE4E92">
        <w:rPr>
          <w:rFonts w:cs="Arial"/>
          <w:b/>
          <w:sz w:val="24"/>
          <w:szCs w:val="24"/>
        </w:rPr>
        <w:t xml:space="preserve"> </w:t>
      </w:r>
      <w:r w:rsidRPr="00CE4E92">
        <w:rPr>
          <w:rFonts w:cs="Arial"/>
          <w:b/>
          <w:sz w:val="24"/>
          <w:szCs w:val="24"/>
        </w:rPr>
        <w:tab/>
        <w:t xml:space="preserve">     </w:t>
      </w:r>
      <w:r w:rsidRPr="00CE4E92">
        <w:rPr>
          <w:rFonts w:cs="Arial"/>
          <w:b/>
          <w:sz w:val="24"/>
          <w:szCs w:val="24"/>
          <w:lang w:val="mn-MN"/>
        </w:rPr>
        <w:t xml:space="preserve">            </w:t>
      </w:r>
      <w:r w:rsidRPr="00CE4E92">
        <w:rPr>
          <w:rFonts w:cs="Arial"/>
          <w:b/>
          <w:sz w:val="24"/>
          <w:szCs w:val="24"/>
          <w:lang w:val="mn-MN"/>
        </w:rPr>
        <w:tab/>
      </w:r>
      <w:r w:rsidRPr="00CE4E92">
        <w:rPr>
          <w:rFonts w:cs="Arial"/>
          <w:b/>
          <w:sz w:val="24"/>
          <w:szCs w:val="24"/>
          <w:lang w:val="mn-MN"/>
        </w:rPr>
        <w:tab/>
        <w:t xml:space="preserve"> </w:t>
      </w:r>
      <w:r w:rsidRPr="00CE4E92">
        <w:rPr>
          <w:rFonts w:cs="Arial"/>
          <w:b/>
          <w:sz w:val="24"/>
          <w:szCs w:val="24"/>
          <w:lang w:val="mn-MN"/>
        </w:rPr>
        <w:tab/>
        <w:t xml:space="preserve">УЛСЫН ИХ ХУРЛЫН ГИШҮҮН </w:t>
      </w:r>
      <w:r w:rsidRPr="00CE4E92">
        <w:rPr>
          <w:rFonts w:cs="Arial"/>
          <w:b/>
          <w:sz w:val="24"/>
          <w:szCs w:val="24"/>
          <w:lang w:val="mn-MN"/>
        </w:rPr>
        <w:tab/>
      </w:r>
      <w:r w:rsidRPr="00CE4E92">
        <w:rPr>
          <w:rFonts w:cs="Arial"/>
          <w:b/>
          <w:sz w:val="24"/>
          <w:szCs w:val="24"/>
        </w:rPr>
        <w:t xml:space="preserve">      </w:t>
      </w:r>
    </w:p>
    <w:p w14:paraId="31B24C14" w14:textId="77777777" w:rsidR="00DF49CD" w:rsidRPr="00CE4E92" w:rsidRDefault="004B1275" w:rsidP="004B1275">
      <w:pPr>
        <w:spacing w:after="0"/>
        <w:ind w:right="4" w:firstLine="567"/>
        <w:rPr>
          <w:rFonts w:cs="Arial"/>
          <w:b/>
          <w:sz w:val="24"/>
          <w:szCs w:val="24"/>
          <w:lang w:val="mn-MN"/>
        </w:rPr>
      </w:pPr>
      <w:r w:rsidRPr="00CE4E92">
        <w:rPr>
          <w:rFonts w:cs="Arial"/>
          <w:b/>
          <w:sz w:val="24"/>
          <w:szCs w:val="24"/>
        </w:rPr>
        <w:tab/>
      </w:r>
      <w:r w:rsidRPr="00CE4E92">
        <w:rPr>
          <w:rFonts w:cs="Arial"/>
          <w:b/>
          <w:sz w:val="24"/>
          <w:szCs w:val="24"/>
        </w:rPr>
        <w:tab/>
      </w:r>
      <w:r w:rsidRPr="00CE4E92">
        <w:rPr>
          <w:rFonts w:cs="Arial"/>
          <w:b/>
          <w:sz w:val="24"/>
          <w:szCs w:val="24"/>
        </w:rPr>
        <w:tab/>
      </w:r>
      <w:r w:rsidRPr="00CE4E92">
        <w:rPr>
          <w:rFonts w:cs="Arial"/>
          <w:b/>
          <w:sz w:val="24"/>
          <w:szCs w:val="24"/>
        </w:rPr>
        <w:tab/>
      </w:r>
      <w:r w:rsidRPr="00CE4E92">
        <w:rPr>
          <w:rFonts w:cs="Arial"/>
          <w:b/>
          <w:sz w:val="24"/>
          <w:szCs w:val="24"/>
          <w:lang w:val="mn-MN"/>
        </w:rPr>
        <w:t xml:space="preserve">      </w:t>
      </w:r>
      <w:r w:rsidRPr="00CE4E92">
        <w:rPr>
          <w:rFonts w:cs="Arial"/>
          <w:b/>
          <w:sz w:val="24"/>
          <w:szCs w:val="24"/>
          <w:lang w:val="mn-MN"/>
        </w:rPr>
        <w:tab/>
      </w:r>
      <w:r w:rsidRPr="00CE4E92">
        <w:rPr>
          <w:rFonts w:cs="Arial"/>
          <w:b/>
          <w:sz w:val="24"/>
          <w:szCs w:val="24"/>
          <w:lang w:val="mn-MN"/>
        </w:rPr>
        <w:tab/>
      </w:r>
      <w:r w:rsidRPr="00CE4E92">
        <w:rPr>
          <w:rFonts w:cs="Arial"/>
          <w:b/>
          <w:sz w:val="24"/>
          <w:szCs w:val="24"/>
          <w:lang w:val="mn-MN"/>
        </w:rPr>
        <w:tab/>
        <w:t xml:space="preserve"> Б.ПҮРЭВДОРЖ</w:t>
      </w:r>
    </w:p>
    <w:p w14:paraId="201D5796" w14:textId="77777777" w:rsidR="004B1275" w:rsidRPr="004B1275" w:rsidRDefault="004B1275" w:rsidP="004B1275">
      <w:pPr>
        <w:spacing w:after="0"/>
        <w:ind w:right="4" w:firstLine="567"/>
        <w:rPr>
          <w:rFonts w:cs="Arial"/>
          <w:b/>
          <w:lang w:val="mn-MN"/>
        </w:rPr>
      </w:pPr>
    </w:p>
    <w:p w14:paraId="20B5D170" w14:textId="77777777" w:rsidR="00DF49CD" w:rsidRDefault="00DF49CD" w:rsidP="00B65EFA">
      <w:pPr>
        <w:pStyle w:val="Heading1"/>
        <w:spacing w:before="0"/>
        <w:ind w:firstLine="567"/>
        <w:jc w:val="center"/>
        <w:rPr>
          <w:rFonts w:ascii="Arial" w:hAnsi="Arial" w:cs="Arial"/>
          <w:b/>
          <w:color w:val="000000" w:themeColor="text1"/>
          <w:sz w:val="24"/>
          <w:szCs w:val="24"/>
        </w:rPr>
      </w:pPr>
    </w:p>
    <w:p w14:paraId="7A307526" w14:textId="77777777" w:rsidR="004206E1" w:rsidRPr="00B65EFA" w:rsidRDefault="004206E1" w:rsidP="00B65EFA">
      <w:pPr>
        <w:pStyle w:val="Heading1"/>
        <w:spacing w:before="0"/>
        <w:ind w:firstLine="567"/>
        <w:jc w:val="center"/>
        <w:rPr>
          <w:rStyle w:val="s1"/>
          <w:rFonts w:ascii="Arial" w:hAnsi="Arial" w:cs="Arial"/>
          <w:color w:val="000000" w:themeColor="text1"/>
          <w:sz w:val="24"/>
          <w:szCs w:val="24"/>
        </w:rPr>
      </w:pPr>
      <w:r w:rsidRPr="004206E1">
        <w:rPr>
          <w:rFonts w:ascii="Arial" w:hAnsi="Arial" w:cs="Arial"/>
          <w:b/>
          <w:color w:val="000000" w:themeColor="text1"/>
          <w:sz w:val="24"/>
          <w:szCs w:val="24"/>
        </w:rPr>
        <w:t>МАЛЧНЫ ТУХАЙ ХУУЛЬД ӨӨРЧЛӨЛТ ОРУУЛАХ ТУХАЙ</w:t>
      </w:r>
      <w:r w:rsidR="00DF49CD">
        <w:rPr>
          <w:rFonts w:ascii="Arial" w:hAnsi="Arial" w:cs="Arial"/>
          <w:b/>
          <w:color w:val="000000" w:themeColor="text1"/>
          <w:sz w:val="24"/>
          <w:szCs w:val="24"/>
          <w:lang w:val="mn-MN"/>
        </w:rPr>
        <w:t xml:space="preserve"> </w:t>
      </w:r>
      <w:r w:rsidRPr="00B65EFA">
        <w:rPr>
          <w:rStyle w:val="s1"/>
          <w:rFonts w:ascii="Arial" w:hAnsi="Arial" w:cs="Arial"/>
          <w:b/>
          <w:bCs/>
          <w:color w:val="000000" w:themeColor="text1"/>
          <w:sz w:val="24"/>
          <w:szCs w:val="24"/>
        </w:rPr>
        <w:t>ХУУЛИЙН ТӨСЛИЙН ҮЗЭЛ БАРИМТЛАЛ</w:t>
      </w:r>
    </w:p>
    <w:p w14:paraId="300B2D3D" w14:textId="77777777" w:rsidR="00DF49CD" w:rsidRDefault="00DF49CD" w:rsidP="00DF49CD">
      <w:pPr>
        <w:pStyle w:val="Heading3"/>
        <w:spacing w:before="0"/>
        <w:rPr>
          <w:rStyle w:val="s1"/>
          <w:rFonts w:ascii="Arial" w:hAnsi="Arial" w:cs="Arial"/>
          <w:b/>
          <w:bCs/>
          <w:color w:val="000000" w:themeColor="text1"/>
        </w:rPr>
      </w:pPr>
    </w:p>
    <w:p w14:paraId="37D34F82" w14:textId="77777777" w:rsidR="004206E1" w:rsidRPr="00DF49CD" w:rsidRDefault="004206E1" w:rsidP="00DF49CD">
      <w:pPr>
        <w:pStyle w:val="Heading3"/>
        <w:spacing w:before="0"/>
        <w:rPr>
          <w:rFonts w:ascii="Arial" w:hAnsi="Arial" w:cs="Arial"/>
          <w:b/>
          <w:bCs/>
          <w:color w:val="000000" w:themeColor="text1"/>
        </w:rPr>
      </w:pPr>
      <w:proofErr w:type="spellStart"/>
      <w:r w:rsidRPr="004206E1">
        <w:rPr>
          <w:rStyle w:val="s1"/>
          <w:rFonts w:ascii="Arial" w:hAnsi="Arial" w:cs="Arial"/>
          <w:b/>
          <w:bCs/>
          <w:color w:val="000000" w:themeColor="text1"/>
        </w:rPr>
        <w:t>Нэг</w:t>
      </w:r>
      <w:proofErr w:type="spellEnd"/>
      <w:r w:rsidRPr="004206E1">
        <w:rPr>
          <w:rStyle w:val="s1"/>
          <w:rFonts w:ascii="Arial" w:hAnsi="Arial" w:cs="Arial"/>
          <w:b/>
          <w:bCs/>
          <w:color w:val="000000" w:themeColor="text1"/>
        </w:rPr>
        <w:t xml:space="preserve">. </w:t>
      </w:r>
      <w:proofErr w:type="spellStart"/>
      <w:r w:rsidRPr="004206E1">
        <w:rPr>
          <w:rStyle w:val="s1"/>
          <w:rFonts w:ascii="Arial" w:hAnsi="Arial" w:cs="Arial"/>
          <w:b/>
          <w:bCs/>
          <w:color w:val="000000" w:themeColor="text1"/>
        </w:rPr>
        <w:t>Хуулийн</w:t>
      </w:r>
      <w:proofErr w:type="spellEnd"/>
      <w:r w:rsidRPr="004206E1">
        <w:rPr>
          <w:rStyle w:val="s1"/>
          <w:rFonts w:ascii="Arial" w:hAnsi="Arial" w:cs="Arial"/>
          <w:b/>
          <w:bCs/>
          <w:color w:val="000000" w:themeColor="text1"/>
        </w:rPr>
        <w:t xml:space="preserve"> </w:t>
      </w:r>
      <w:proofErr w:type="spellStart"/>
      <w:r w:rsidRPr="004206E1">
        <w:rPr>
          <w:rStyle w:val="s1"/>
          <w:rFonts w:ascii="Arial" w:hAnsi="Arial" w:cs="Arial"/>
          <w:b/>
          <w:bCs/>
          <w:color w:val="000000" w:themeColor="text1"/>
        </w:rPr>
        <w:t>төсөл</w:t>
      </w:r>
      <w:proofErr w:type="spellEnd"/>
      <w:r w:rsidRPr="004206E1">
        <w:rPr>
          <w:rStyle w:val="s1"/>
          <w:rFonts w:ascii="Arial" w:hAnsi="Arial" w:cs="Arial"/>
          <w:b/>
          <w:bCs/>
          <w:color w:val="000000" w:themeColor="text1"/>
        </w:rPr>
        <w:t xml:space="preserve"> </w:t>
      </w:r>
      <w:proofErr w:type="spellStart"/>
      <w:r w:rsidRPr="004206E1">
        <w:rPr>
          <w:rStyle w:val="s1"/>
          <w:rFonts w:ascii="Arial" w:hAnsi="Arial" w:cs="Arial"/>
          <w:b/>
          <w:bCs/>
          <w:color w:val="000000" w:themeColor="text1"/>
        </w:rPr>
        <w:t>боловсруулах</w:t>
      </w:r>
      <w:proofErr w:type="spellEnd"/>
      <w:r w:rsidRPr="004206E1">
        <w:rPr>
          <w:rStyle w:val="s1"/>
          <w:rFonts w:ascii="Arial" w:hAnsi="Arial" w:cs="Arial"/>
          <w:b/>
          <w:bCs/>
          <w:color w:val="000000" w:themeColor="text1"/>
        </w:rPr>
        <w:t xml:space="preserve"> </w:t>
      </w:r>
      <w:proofErr w:type="spellStart"/>
      <w:r w:rsidRPr="004206E1">
        <w:rPr>
          <w:rStyle w:val="s1"/>
          <w:rFonts w:ascii="Arial" w:hAnsi="Arial" w:cs="Arial"/>
          <w:b/>
          <w:bCs/>
          <w:color w:val="000000" w:themeColor="text1"/>
        </w:rPr>
        <w:t>үндэслэл</w:t>
      </w:r>
      <w:proofErr w:type="spellEnd"/>
      <w:r w:rsidRPr="004206E1">
        <w:rPr>
          <w:rStyle w:val="s1"/>
          <w:rFonts w:ascii="Arial" w:hAnsi="Arial" w:cs="Arial"/>
          <w:b/>
          <w:bCs/>
          <w:color w:val="000000" w:themeColor="text1"/>
        </w:rPr>
        <w:t xml:space="preserve">, </w:t>
      </w:r>
      <w:proofErr w:type="spellStart"/>
      <w:r w:rsidRPr="004206E1">
        <w:rPr>
          <w:rStyle w:val="s1"/>
          <w:rFonts w:ascii="Arial" w:hAnsi="Arial" w:cs="Arial"/>
          <w:b/>
          <w:bCs/>
          <w:color w:val="000000" w:themeColor="text1"/>
        </w:rPr>
        <w:t>шаардлага</w:t>
      </w:r>
      <w:proofErr w:type="spellEnd"/>
    </w:p>
    <w:p w14:paraId="409DF99B"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Монгол Улсын Их Хурлаас 2024 оны 06 дугаар сарын 05-ны өдөр Малчны тухай хуулийг баталж, малчны эрх зүйн байдлыг тодорхойлох, ажиллаж амьдрах нөхцөлийг сайжруулах, нийгмийн баталгааг хангахад чиглэсэн эрх зүйн зохицуулалтыг бий болгосон.</w:t>
      </w:r>
    </w:p>
    <w:p w14:paraId="077D7ED0"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Тус хуулийн 4 дүгээр зүйлийн 4.2.9-д хуульд заасан өндөр насны тэтгэвэр тогтоолгоогүй малчны тэтгэврийн даатгалын шимтгэлийг нэг удаа нөхөн төлүүлэхээр, 4.3-т уг арга хэмжээтэй холбоотой харилцааг Засгийн газраас баталсан журмаар зохицуулахаар тус тус хуульчилсан.</w:t>
      </w:r>
    </w:p>
    <w:p w14:paraId="74769A52"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Мөн хуулийн 16 дугаар зүйлийн 16.1-д дээрх зохицуулалтыг 2026 оны 01 дүгээр сарын 01-ний өдөр хүртэл хугацаанд дагаж мөрдөхөөр шилжилтийн хугацаа тогтоосон.</w:t>
      </w:r>
    </w:p>
    <w:p w14:paraId="050B34CD"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дээрх зохицуулалтыг хэрэгжүүлэх зорилгоор эрх бүхий төрийн захиргааны төв байгууллагаас “Малчны тэтгэврийн даатгалын шимтгэлийг нэг удаа нөхөн төлүүлэх журам”-ын төслийг боловсруулж, холбогдох байгууллагуудаас санал авах ажиллагааг зохион байгуулсан боловч санхүүгийн эх үүсвэр шийдвэрлэгдээгүйгээс Засгийн газрын журам хугацаанд нь батлагдаагүй байна.</w:t>
      </w:r>
    </w:p>
    <w:p w14:paraId="19F55D70"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Ийнхүү Улсын Их Хурлаас хууль баталж, малчдад тодорхой эрх зүйн боломж олгосон боловч уг эрхийг хэрэгжүүлэхэд зайлшгүй шаардлагатай журам болон санхүүгийн нөхцөлийг төрөөс хугацаанд нь бүрдүүлээгүйгээс Малчны тухай хуулийн 4.2.9 дэх заалт бодит амьдрал дээр хэрэгжээгүй бөгөөд 2026 оны 01 дүгээр сарын 01-ний өдөр түүний үйлчлэх хугацаа дууссан.</w:t>
      </w:r>
    </w:p>
    <w:p w14:paraId="750E57AB"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Өөрөөр хэлбэл, хуулиар олгосон боломжийг малчид өөрсдийн буруутай үйл ажиллагаанаас шалтгаалан ашиглаагүй бус, хуулийг хэрэгжүүлэх төрийн захиргааны болон төсөв, санхүүгийн бэлтгэл хангагдаагүйгээс ашиглах боломжгүй болсон байна.</w:t>
      </w:r>
    </w:p>
    <w:p w14:paraId="42462DFD"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Энэ нь хууль тогтоогчийн анх тавьсан бодлогын зорилго биелээгүй гэсэн үг юм.</w:t>
      </w:r>
    </w:p>
    <w:p w14:paraId="195F07EC"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Улсын Их Хурлын 2026 оны 03 дугаар сарын 31-ний өдрийн хэлэлцүүлгийн үеэр холбогдох албан тушаалтнаас журмын төслийг боловсруулсан боловч хэрэгжилтэд шаардагдах 30-40 тэрбум төгрөгийн санхүүгийн эх үүсвэр төсөвт тусгагдаагүйгээс хэрэгжүүлж чадаагүй, улмаар Малчны тухай хуулийн 16.1-д заасан хугацаа дууссан талаар тайлбарласан.</w:t>
      </w:r>
    </w:p>
    <w:p w14:paraId="6DBFA75F"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Мөн Улсын Их Хурлын 2026 оны 05 дугаар сарын 14-ний өдрийн чуулганы нэгдсэн хуралдаанаар уг асуудлыг дахин хөндөж, 4.2.9 дэх заалтыг хэрэгжүүлэхийн тулд хуулийн хугацааг өөрчлөх шаардлагатай нөхцөл үүссэнийг хэлэлцсэн.</w:t>
      </w:r>
    </w:p>
    <w:p w14:paraId="6C84E204"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lastRenderedPageBreak/>
        <w:t>Иймд нэгэнт Улсын Их Хурлаас баталсан боловч төрийн байгууллагын хэрэгжилтийн бэлтгэл хангагдаагүйгээс бодитоор хэрэгжээгүй зохицуулалтыг сэргээж, малчдад хуулиар олгосон боломжоо эдлэх бодит хугацаа олгох шаардлагатай байна.</w:t>
      </w:r>
    </w:p>
    <w:p w14:paraId="40DFB30E" w14:textId="77777777" w:rsid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нь шинэ төрлийн тэтгэмж, халамж бий болгох, шинэ эрх үүсгэх зорилгогүй бөгөөд өмнө нь Улсын Их Хурлаас баталсан нэг удаагийн шилжилтийн зохицуулалтыг хэрэгжүүлэх боломжийг сэргээхэд чиглэнэ.</w:t>
      </w:r>
    </w:p>
    <w:p w14:paraId="60E506D0" w14:textId="77777777" w:rsidR="00B65EFA" w:rsidRPr="004206E1" w:rsidRDefault="00B65EFA" w:rsidP="004206E1">
      <w:pPr>
        <w:pStyle w:val="p2"/>
        <w:spacing w:before="0" w:beforeAutospacing="0" w:after="0" w:afterAutospacing="0"/>
        <w:ind w:firstLine="567"/>
        <w:jc w:val="both"/>
        <w:rPr>
          <w:rFonts w:ascii="Arial" w:hAnsi="Arial" w:cs="Arial"/>
          <w:color w:val="000000" w:themeColor="text1"/>
        </w:rPr>
      </w:pPr>
    </w:p>
    <w:p w14:paraId="4D433486" w14:textId="77777777" w:rsidR="004206E1" w:rsidRPr="00B65EFA" w:rsidRDefault="004206E1" w:rsidP="00DF49CD">
      <w:pPr>
        <w:pStyle w:val="Heading3"/>
        <w:spacing w:before="0"/>
        <w:rPr>
          <w:rStyle w:val="s1"/>
          <w:rFonts w:ascii="Arial" w:hAnsi="Arial" w:cs="Arial"/>
          <w:b/>
          <w:bCs/>
          <w:color w:val="000000" w:themeColor="text1"/>
        </w:rPr>
      </w:pPr>
      <w:proofErr w:type="spellStart"/>
      <w:r w:rsidRPr="00B65EFA">
        <w:rPr>
          <w:rStyle w:val="s1"/>
          <w:rFonts w:ascii="Arial" w:hAnsi="Arial" w:cs="Arial"/>
          <w:b/>
          <w:bCs/>
          <w:color w:val="000000" w:themeColor="text1"/>
        </w:rPr>
        <w:t>Хоёр</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Хуулийн</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төслийн</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зорилго</w:t>
      </w:r>
      <w:proofErr w:type="spellEnd"/>
    </w:p>
    <w:p w14:paraId="2642E627" w14:textId="77777777" w:rsidR="00B65EFA" w:rsidRPr="00B65EFA" w:rsidRDefault="00B65EFA" w:rsidP="00B65EFA"/>
    <w:p w14:paraId="6F84281A"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төслийн зорилго нь Малчны тухай хуулийн 4.2.9-д заасан өндөр насны тэтгэвэр тогтоолгоогүй малчны тэтгэврийн даатгалын шимтгэлийг нэг удаа нөхөн төлүүлэх зохицуулалтын хэрэгжих хугацааг 2028 оны 01 дүгээр сарын 01-ний өдөр хүртэл сунгаж, хуулийн анхны зорилгыг бодитоор хэрэгжүүлэх эрх зүйн боломжийг бүрдүүлэхэд оршино.</w:t>
      </w:r>
    </w:p>
    <w:p w14:paraId="3C0367A7" w14:textId="77777777" w:rsidR="004206E1" w:rsidRPr="004206E1" w:rsidRDefault="004206E1" w:rsidP="004206E1">
      <w:pPr>
        <w:pStyle w:val="p3"/>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батлагдсанаар:</w:t>
      </w:r>
    </w:p>
    <w:p w14:paraId="69AC5565" w14:textId="77777777" w:rsidR="00B65EFA" w:rsidRDefault="004206E1" w:rsidP="00B65EFA">
      <w:pPr>
        <w:pStyle w:val="ListParagraph"/>
        <w:numPr>
          <w:ilvl w:val="0"/>
          <w:numId w:val="2"/>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төрийн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байгууллагын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бэлтгэл</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хангагдаагүйгээс</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хэрэгжээгүй</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хуулийн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зохицуулалтыг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сэргээх</w:t>
      </w:r>
      <w:proofErr w:type="spellEnd"/>
      <w:r w:rsidRPr="00B65EFA">
        <w:rPr>
          <w:rFonts w:cs="Arial"/>
          <w:color w:val="000000" w:themeColor="text1"/>
          <w:sz w:val="24"/>
          <w:szCs w:val="24"/>
        </w:rPr>
        <w:t>;</w:t>
      </w:r>
    </w:p>
    <w:p w14:paraId="1354FAD5" w14:textId="77777777" w:rsidR="00B65EFA" w:rsidRDefault="004206E1" w:rsidP="00B65EFA">
      <w:pPr>
        <w:pStyle w:val="ListParagraph"/>
        <w:numPr>
          <w:ilvl w:val="0"/>
          <w:numId w:val="2"/>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шаардлага</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хангасан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малчдад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тэтгэврийн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даатгалын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шимтгэлийн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тасалдсан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хугацаагаа</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нэг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удаа</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нөхөн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төлөх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боломж</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олгох</w:t>
      </w:r>
      <w:proofErr w:type="spellEnd"/>
      <w:r w:rsidRPr="00B65EFA">
        <w:rPr>
          <w:rFonts w:cs="Arial"/>
          <w:color w:val="000000" w:themeColor="text1"/>
          <w:sz w:val="24"/>
          <w:szCs w:val="24"/>
        </w:rPr>
        <w:t>;</w:t>
      </w:r>
    </w:p>
    <w:p w14:paraId="3E276983" w14:textId="77777777" w:rsidR="00B65EFA" w:rsidRDefault="004206E1" w:rsidP="00B65EFA">
      <w:pPr>
        <w:pStyle w:val="ListParagraph"/>
        <w:numPr>
          <w:ilvl w:val="0"/>
          <w:numId w:val="2"/>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малчдын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нийгмийн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даатгалын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хамрагдалт</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ирээдүйн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тэтгэврийн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баталгааг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нэмэгдүүлэх</w:t>
      </w:r>
      <w:proofErr w:type="spellEnd"/>
      <w:r w:rsidRPr="00B65EFA">
        <w:rPr>
          <w:rFonts w:cs="Arial"/>
          <w:color w:val="000000" w:themeColor="text1"/>
          <w:sz w:val="24"/>
          <w:szCs w:val="24"/>
        </w:rPr>
        <w:t>;</w:t>
      </w:r>
    </w:p>
    <w:p w14:paraId="09079FE8" w14:textId="77777777" w:rsidR="00B65EFA" w:rsidRDefault="004206E1" w:rsidP="00B65EFA">
      <w:pPr>
        <w:pStyle w:val="ListParagraph"/>
        <w:numPr>
          <w:ilvl w:val="0"/>
          <w:numId w:val="2"/>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Улсын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Их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Хурлаас</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баталсан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хуулийн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бодлогын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зорилгыг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бодитой</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хэрэгжүүлэх</w:t>
      </w:r>
      <w:proofErr w:type="spellEnd"/>
      <w:r w:rsidRPr="00B65EFA">
        <w:rPr>
          <w:rFonts w:cs="Arial"/>
          <w:color w:val="000000" w:themeColor="text1"/>
          <w:sz w:val="24"/>
          <w:szCs w:val="24"/>
        </w:rPr>
        <w:t>;</w:t>
      </w:r>
    </w:p>
    <w:p w14:paraId="048E4E8B" w14:textId="77777777" w:rsidR="004206E1" w:rsidRPr="00B65EFA" w:rsidRDefault="004206E1" w:rsidP="00B65EFA">
      <w:pPr>
        <w:pStyle w:val="ListParagraph"/>
        <w:numPr>
          <w:ilvl w:val="0"/>
          <w:numId w:val="2"/>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төрөөс</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баталсан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хууль</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бодитоор</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хэрэгжинэ</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гэсэн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иргэдийн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хуульд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итгэх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итгэлийг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хамгаалах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нөхцөл</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бүрдэнэ</w:t>
      </w:r>
      <w:proofErr w:type="spellEnd"/>
      <w:r w:rsidRPr="00B65EFA">
        <w:rPr>
          <w:rFonts w:cs="Arial"/>
          <w:color w:val="000000" w:themeColor="text1"/>
          <w:sz w:val="24"/>
          <w:szCs w:val="24"/>
        </w:rPr>
        <w:t>.</w:t>
      </w:r>
      <w:r w:rsidR="00B65EFA">
        <w:rPr>
          <w:rFonts w:cs="Arial"/>
          <w:color w:val="000000" w:themeColor="text1"/>
          <w:sz w:val="24"/>
          <w:szCs w:val="24"/>
          <w:lang w:val="mn-MN"/>
        </w:rPr>
        <w:t xml:space="preserve"> </w:t>
      </w:r>
    </w:p>
    <w:p w14:paraId="6267D401" w14:textId="77777777" w:rsidR="00B65EFA" w:rsidRPr="00B65EFA" w:rsidRDefault="00B65EFA" w:rsidP="00B65EFA">
      <w:pPr>
        <w:pStyle w:val="ListParagraph"/>
        <w:spacing w:after="0" w:line="240" w:lineRule="auto"/>
        <w:jc w:val="both"/>
        <w:rPr>
          <w:rFonts w:cs="Arial"/>
          <w:b/>
          <w:bCs/>
          <w:color w:val="000000" w:themeColor="text1"/>
          <w:sz w:val="24"/>
          <w:szCs w:val="24"/>
        </w:rPr>
      </w:pPr>
    </w:p>
    <w:p w14:paraId="443D1C54" w14:textId="77777777" w:rsidR="004206E1" w:rsidRPr="00B65EFA" w:rsidRDefault="004206E1" w:rsidP="00DF49CD">
      <w:pPr>
        <w:pStyle w:val="Heading3"/>
        <w:spacing w:before="0"/>
        <w:rPr>
          <w:rStyle w:val="s1"/>
          <w:rFonts w:ascii="Arial" w:hAnsi="Arial" w:cs="Arial"/>
          <w:b/>
          <w:bCs/>
          <w:color w:val="000000" w:themeColor="text1"/>
        </w:rPr>
      </w:pPr>
      <w:proofErr w:type="spellStart"/>
      <w:r w:rsidRPr="00B65EFA">
        <w:rPr>
          <w:rStyle w:val="s1"/>
          <w:rFonts w:ascii="Arial" w:hAnsi="Arial" w:cs="Arial"/>
          <w:b/>
          <w:bCs/>
          <w:color w:val="000000" w:themeColor="text1"/>
        </w:rPr>
        <w:t>Гурав</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Хуулийн</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төслөөр</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зохицуулах</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харилцаа</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хамрах</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хүрээ</w:t>
      </w:r>
      <w:proofErr w:type="spellEnd"/>
    </w:p>
    <w:p w14:paraId="7774A6EB" w14:textId="77777777" w:rsidR="00B65EFA" w:rsidRPr="00B65EFA" w:rsidRDefault="00B65EFA" w:rsidP="00B65EFA"/>
    <w:p w14:paraId="51346E7F"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төслөөр Малчны тухай хуулийн 16.1 дэх хэсэгт заасан хугацааг 2026 оны 01 дүгээр сарын 01-ний өдрөөс 2028 оны 01 дүгээр сарын 01-ний өдөр болгон өөрчилнө.</w:t>
      </w:r>
    </w:p>
    <w:p w14:paraId="637FD1FB"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Энэхүү өөрчлөлт нь зөвхөн шилжилтийн хугацаатай холбоотой бөгөөд Малчны тухай хуулийн 4.2.9-д заасан зохицуулалтын үндсэн агуулгыг өөрчлөхгүй.</w:t>
      </w:r>
    </w:p>
    <w:p w14:paraId="39A76DD7" w14:textId="77777777" w:rsidR="004206E1" w:rsidRPr="004206E1" w:rsidRDefault="004206E1" w:rsidP="004206E1">
      <w:pPr>
        <w:pStyle w:val="p3"/>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Мөн:</w:t>
      </w:r>
    </w:p>
    <w:p w14:paraId="672D9AE8" w14:textId="77777777" w:rsidR="004206E1" w:rsidRPr="00B65EFA" w:rsidRDefault="004206E1" w:rsidP="00B65EFA">
      <w:pPr>
        <w:pStyle w:val="ListParagraph"/>
        <w:numPr>
          <w:ilvl w:val="0"/>
          <w:numId w:val="8"/>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нөхөн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төлөлтөд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хамрагдах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малчны</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шалгуур</w:t>
      </w:r>
      <w:proofErr w:type="spellEnd"/>
      <w:r w:rsidRPr="00B65EFA">
        <w:rPr>
          <w:rFonts w:cs="Arial"/>
          <w:color w:val="000000" w:themeColor="text1"/>
          <w:sz w:val="24"/>
          <w:szCs w:val="24"/>
        </w:rPr>
        <w:t>;</w:t>
      </w:r>
    </w:p>
    <w:p w14:paraId="5B9CB343" w14:textId="77777777" w:rsidR="004206E1" w:rsidRPr="00B65EFA" w:rsidRDefault="004206E1" w:rsidP="00B65EFA">
      <w:pPr>
        <w:pStyle w:val="ListParagraph"/>
        <w:numPr>
          <w:ilvl w:val="0"/>
          <w:numId w:val="8"/>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нөхөн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төлөх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шимтгэлийн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хугацаа</w:t>
      </w:r>
      <w:proofErr w:type="spellEnd"/>
      <w:r w:rsidRPr="00B65EFA">
        <w:rPr>
          <w:rFonts w:cs="Arial"/>
          <w:color w:val="000000" w:themeColor="text1"/>
          <w:sz w:val="24"/>
          <w:szCs w:val="24"/>
        </w:rPr>
        <w:t>;</w:t>
      </w:r>
    </w:p>
    <w:p w14:paraId="2595EA48" w14:textId="77777777" w:rsidR="004206E1" w:rsidRPr="00B65EFA" w:rsidRDefault="004206E1" w:rsidP="00B65EFA">
      <w:pPr>
        <w:pStyle w:val="ListParagraph"/>
        <w:numPr>
          <w:ilvl w:val="0"/>
          <w:numId w:val="8"/>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шимтгэл</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тооцох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аргачлал</w:t>
      </w:r>
      <w:proofErr w:type="spellEnd"/>
      <w:r w:rsidRPr="00B65EFA">
        <w:rPr>
          <w:rFonts w:cs="Arial"/>
          <w:color w:val="000000" w:themeColor="text1"/>
          <w:sz w:val="24"/>
          <w:szCs w:val="24"/>
        </w:rPr>
        <w:t>;</w:t>
      </w:r>
    </w:p>
    <w:p w14:paraId="034996F0" w14:textId="77777777" w:rsidR="004206E1" w:rsidRPr="00B65EFA" w:rsidRDefault="004206E1" w:rsidP="00B65EFA">
      <w:pPr>
        <w:pStyle w:val="ListParagraph"/>
        <w:numPr>
          <w:ilvl w:val="0"/>
          <w:numId w:val="8"/>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хүсэлт</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гаргах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болон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баримт</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бичгийг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баталгаажуулах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ажиллагаа</w:t>
      </w:r>
      <w:proofErr w:type="spellEnd"/>
      <w:r w:rsidRPr="00B65EFA">
        <w:rPr>
          <w:rFonts w:cs="Arial"/>
          <w:color w:val="000000" w:themeColor="text1"/>
          <w:sz w:val="24"/>
          <w:szCs w:val="24"/>
        </w:rPr>
        <w:t>;</w:t>
      </w:r>
    </w:p>
    <w:p w14:paraId="3930334E" w14:textId="77777777" w:rsidR="004206E1" w:rsidRPr="00B65EFA" w:rsidRDefault="004206E1" w:rsidP="00B65EFA">
      <w:pPr>
        <w:pStyle w:val="ListParagraph"/>
        <w:numPr>
          <w:ilvl w:val="0"/>
          <w:numId w:val="8"/>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нийгмийн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даатгалын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мэдээллийн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санд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бүртгэх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хянан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баталгаажуулах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ажиллагаа</w:t>
      </w:r>
      <w:proofErr w:type="spellEnd"/>
      <w:r w:rsidR="00B65EFA">
        <w:rPr>
          <w:rFonts w:cs="Arial"/>
          <w:color w:val="000000" w:themeColor="text1"/>
          <w:sz w:val="24"/>
          <w:szCs w:val="24"/>
          <w:lang w:val="mn-MN"/>
        </w:rPr>
        <w:t xml:space="preserve"> </w:t>
      </w:r>
      <w:proofErr w:type="spellStart"/>
      <w:r w:rsidRPr="00B65EFA">
        <w:rPr>
          <w:rFonts w:cs="Arial"/>
          <w:color w:val="000000" w:themeColor="text1"/>
        </w:rPr>
        <w:t>зэргийг</w:t>
      </w:r>
      <w:proofErr w:type="spellEnd"/>
      <w:r w:rsidRPr="00B65EFA">
        <w:rPr>
          <w:rFonts w:cs="Arial"/>
          <w:color w:val="000000" w:themeColor="text1"/>
        </w:rPr>
        <w:t xml:space="preserve"> </w:t>
      </w:r>
      <w:proofErr w:type="spellStart"/>
      <w:r w:rsidRPr="00B65EFA">
        <w:rPr>
          <w:rFonts w:cs="Arial"/>
          <w:color w:val="000000" w:themeColor="text1"/>
        </w:rPr>
        <w:t>Малчны</w:t>
      </w:r>
      <w:proofErr w:type="spellEnd"/>
      <w:r w:rsidRPr="00B65EFA">
        <w:rPr>
          <w:rFonts w:cs="Arial"/>
          <w:color w:val="000000" w:themeColor="text1"/>
        </w:rPr>
        <w:t xml:space="preserve"> </w:t>
      </w:r>
      <w:proofErr w:type="spellStart"/>
      <w:r w:rsidRPr="00B65EFA">
        <w:rPr>
          <w:rFonts w:cs="Arial"/>
          <w:color w:val="000000" w:themeColor="text1"/>
        </w:rPr>
        <w:t>тухай</w:t>
      </w:r>
      <w:proofErr w:type="spellEnd"/>
      <w:r w:rsidRPr="00B65EFA">
        <w:rPr>
          <w:rFonts w:cs="Arial"/>
          <w:color w:val="000000" w:themeColor="text1"/>
        </w:rPr>
        <w:t xml:space="preserve"> </w:t>
      </w:r>
      <w:proofErr w:type="spellStart"/>
      <w:r w:rsidRPr="00B65EFA">
        <w:rPr>
          <w:rFonts w:cs="Arial"/>
          <w:color w:val="000000" w:themeColor="text1"/>
        </w:rPr>
        <w:t>хуулийн</w:t>
      </w:r>
      <w:proofErr w:type="spellEnd"/>
      <w:r w:rsidRPr="00B65EFA">
        <w:rPr>
          <w:rFonts w:cs="Arial"/>
          <w:color w:val="000000" w:themeColor="text1"/>
        </w:rPr>
        <w:t xml:space="preserve"> 4.3-т </w:t>
      </w:r>
      <w:proofErr w:type="spellStart"/>
      <w:r w:rsidRPr="00B65EFA">
        <w:rPr>
          <w:rFonts w:cs="Arial"/>
          <w:color w:val="000000" w:themeColor="text1"/>
        </w:rPr>
        <w:t>заасны</w:t>
      </w:r>
      <w:proofErr w:type="spellEnd"/>
      <w:r w:rsidRPr="00B65EFA">
        <w:rPr>
          <w:rFonts w:cs="Arial"/>
          <w:color w:val="000000" w:themeColor="text1"/>
        </w:rPr>
        <w:t xml:space="preserve"> </w:t>
      </w:r>
      <w:proofErr w:type="spellStart"/>
      <w:r w:rsidRPr="00B65EFA">
        <w:rPr>
          <w:rFonts w:cs="Arial"/>
          <w:color w:val="000000" w:themeColor="text1"/>
        </w:rPr>
        <w:t>дагуу</w:t>
      </w:r>
      <w:proofErr w:type="spellEnd"/>
      <w:r w:rsidRPr="00B65EFA">
        <w:rPr>
          <w:rFonts w:cs="Arial"/>
          <w:color w:val="000000" w:themeColor="text1"/>
        </w:rPr>
        <w:t xml:space="preserve"> </w:t>
      </w:r>
      <w:proofErr w:type="spellStart"/>
      <w:r w:rsidRPr="00B65EFA">
        <w:rPr>
          <w:rFonts w:cs="Arial"/>
          <w:color w:val="000000" w:themeColor="text1"/>
        </w:rPr>
        <w:t>Засгийн</w:t>
      </w:r>
      <w:proofErr w:type="spellEnd"/>
      <w:r w:rsidRPr="00B65EFA">
        <w:rPr>
          <w:rFonts w:cs="Arial"/>
          <w:color w:val="000000" w:themeColor="text1"/>
        </w:rPr>
        <w:t xml:space="preserve"> </w:t>
      </w:r>
      <w:proofErr w:type="spellStart"/>
      <w:r w:rsidRPr="00B65EFA">
        <w:rPr>
          <w:rFonts w:cs="Arial"/>
          <w:color w:val="000000" w:themeColor="text1"/>
        </w:rPr>
        <w:t>газраас</w:t>
      </w:r>
      <w:proofErr w:type="spellEnd"/>
      <w:r w:rsidRPr="00B65EFA">
        <w:rPr>
          <w:rFonts w:cs="Arial"/>
          <w:color w:val="000000" w:themeColor="text1"/>
        </w:rPr>
        <w:t xml:space="preserve"> </w:t>
      </w:r>
      <w:proofErr w:type="spellStart"/>
      <w:r w:rsidRPr="00B65EFA">
        <w:rPr>
          <w:rFonts w:cs="Arial"/>
          <w:color w:val="000000" w:themeColor="text1"/>
        </w:rPr>
        <w:t>батлах</w:t>
      </w:r>
      <w:proofErr w:type="spellEnd"/>
      <w:r w:rsidRPr="00B65EFA">
        <w:rPr>
          <w:rFonts w:cs="Arial"/>
          <w:color w:val="000000" w:themeColor="text1"/>
        </w:rPr>
        <w:t xml:space="preserve"> </w:t>
      </w:r>
      <w:proofErr w:type="spellStart"/>
      <w:r w:rsidRPr="00B65EFA">
        <w:rPr>
          <w:rFonts w:cs="Arial"/>
          <w:color w:val="000000" w:themeColor="text1"/>
        </w:rPr>
        <w:t>журмаар</w:t>
      </w:r>
      <w:proofErr w:type="spellEnd"/>
      <w:r w:rsidRPr="00B65EFA">
        <w:rPr>
          <w:rFonts w:cs="Arial"/>
          <w:color w:val="000000" w:themeColor="text1"/>
        </w:rPr>
        <w:t xml:space="preserve"> </w:t>
      </w:r>
      <w:proofErr w:type="spellStart"/>
      <w:r w:rsidRPr="00B65EFA">
        <w:rPr>
          <w:rFonts w:cs="Arial"/>
          <w:color w:val="000000" w:themeColor="text1"/>
        </w:rPr>
        <w:t>нарийвчлан</w:t>
      </w:r>
      <w:proofErr w:type="spellEnd"/>
      <w:r w:rsidRPr="00B65EFA">
        <w:rPr>
          <w:rFonts w:cs="Arial"/>
          <w:color w:val="000000" w:themeColor="text1"/>
        </w:rPr>
        <w:t xml:space="preserve"> </w:t>
      </w:r>
      <w:proofErr w:type="spellStart"/>
      <w:r w:rsidRPr="00B65EFA">
        <w:rPr>
          <w:rFonts w:cs="Arial"/>
          <w:color w:val="000000" w:themeColor="text1"/>
        </w:rPr>
        <w:t>зохицуулна</w:t>
      </w:r>
      <w:proofErr w:type="spellEnd"/>
      <w:r w:rsidRPr="00B65EFA">
        <w:rPr>
          <w:rFonts w:cs="Arial"/>
          <w:color w:val="000000" w:themeColor="text1"/>
        </w:rPr>
        <w:t>.</w:t>
      </w:r>
    </w:p>
    <w:p w14:paraId="092D0112" w14:textId="77777777" w:rsid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 xml:space="preserve">Нийгмийн даатгалын ерөнхий хуулийн 24.1.6-д Малчны тухай хуульд заасан тохиолдолд нийгмийн даатгалын шимтгэлийг нөхөн төлүүлж болох эрх зүйн </w:t>
      </w:r>
      <w:r w:rsidRPr="004206E1">
        <w:rPr>
          <w:rFonts w:ascii="Arial" w:hAnsi="Arial" w:cs="Arial"/>
          <w:color w:val="000000" w:themeColor="text1"/>
        </w:rPr>
        <w:lastRenderedPageBreak/>
        <w:t>үндэслэл нэгэнт бүрдсэн тул уг хуулийн үндсэн зохицуулалтыг өөрчлөх шаардлагагүй гэж үзэж байна.</w:t>
      </w:r>
    </w:p>
    <w:p w14:paraId="1E8ECFD4" w14:textId="77777777" w:rsidR="00B65EFA" w:rsidRPr="004206E1" w:rsidRDefault="00B65EFA" w:rsidP="004206E1">
      <w:pPr>
        <w:pStyle w:val="p2"/>
        <w:spacing w:before="0" w:beforeAutospacing="0" w:after="0" w:afterAutospacing="0"/>
        <w:ind w:firstLine="567"/>
        <w:jc w:val="both"/>
        <w:rPr>
          <w:rFonts w:ascii="Arial" w:hAnsi="Arial" w:cs="Arial"/>
          <w:color w:val="000000" w:themeColor="text1"/>
        </w:rPr>
      </w:pPr>
    </w:p>
    <w:p w14:paraId="67C7CC02" w14:textId="77777777" w:rsidR="004206E1" w:rsidRDefault="004206E1" w:rsidP="00DF49CD">
      <w:pPr>
        <w:pStyle w:val="Heading3"/>
        <w:spacing w:before="0"/>
        <w:rPr>
          <w:rStyle w:val="s1"/>
          <w:rFonts w:ascii="Arial" w:hAnsi="Arial" w:cs="Arial"/>
          <w:b/>
          <w:bCs/>
          <w:color w:val="000000" w:themeColor="text1"/>
        </w:rPr>
      </w:pPr>
      <w:proofErr w:type="spellStart"/>
      <w:r w:rsidRPr="00B65EFA">
        <w:rPr>
          <w:rStyle w:val="s1"/>
          <w:rFonts w:ascii="Arial" w:hAnsi="Arial" w:cs="Arial"/>
          <w:b/>
          <w:bCs/>
          <w:color w:val="000000" w:themeColor="text1"/>
        </w:rPr>
        <w:t>Дөрөв</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Хуулийн</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төсөл</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батлагдсанаар</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гарах</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нийгэм</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эдийн</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засгийн</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үр</w:t>
      </w:r>
      <w:proofErr w:type="spellEnd"/>
      <w:r w:rsidRPr="00B65EFA">
        <w:rPr>
          <w:rStyle w:val="s1"/>
          <w:rFonts w:ascii="Arial" w:hAnsi="Arial" w:cs="Arial"/>
          <w:b/>
          <w:bCs/>
          <w:color w:val="000000" w:themeColor="text1"/>
        </w:rPr>
        <w:t xml:space="preserve"> </w:t>
      </w:r>
      <w:proofErr w:type="spellStart"/>
      <w:r w:rsidRPr="00B65EFA">
        <w:rPr>
          <w:rStyle w:val="s1"/>
          <w:rFonts w:ascii="Arial" w:hAnsi="Arial" w:cs="Arial"/>
          <w:b/>
          <w:bCs/>
          <w:color w:val="000000" w:themeColor="text1"/>
        </w:rPr>
        <w:t>дагавар</w:t>
      </w:r>
      <w:proofErr w:type="spellEnd"/>
    </w:p>
    <w:p w14:paraId="76EA5A51" w14:textId="77777777" w:rsidR="00B65EFA" w:rsidRPr="00B65EFA" w:rsidRDefault="00B65EFA" w:rsidP="00B65EFA"/>
    <w:p w14:paraId="1797BD5B"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батлагдсанаар малчдад шинээр халамж, тэтгэмж олгох бус, өөрийн тэтгэврийн даатгалын шимтгэлийн тасарсан хугацааг хуульд заасан нөхцөлийн дагуу нэг удаа нөхөн төлөх боломж бий болно.</w:t>
      </w:r>
    </w:p>
    <w:p w14:paraId="3347FD23"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Энэ нь малчдын нийгмийн даатгалын хамрагдалтыг нэмэгдүүлэх, өндөр насны тэтгэвэр тогтоолгоход шаардлагатай шимтгэл төлсөн хугацааг бүрдүүлэх, улмаар малчдын өндөр насны нийгмийн баталгааг сайжруулах ач холбогдолтой.</w:t>
      </w:r>
    </w:p>
    <w:p w14:paraId="6BC70094"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Нөгөө талаас шимтгэл нөхөн төлснөөр Нийгмийн даатгалын санд тодорхой хэмжээний шимтгэлийн орлого төвлөрөх боловч ирээдүйд тэтгэврийн даатгалын сангаас хүлээх үүрэг нэмэгдэх боломжтой тул богино болон урт хугацааны актуар тооцоог зайлшгүй хийх шаардлагатай.</w:t>
      </w:r>
    </w:p>
    <w:p w14:paraId="4C6E17F0"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Улсын төсөв, Нийгмийн даатгалын санд үүсэх бодит нөлөөллийг нөхөн төлөлтөд хамрагдах малчны тоо, нөхөн төлөх сарын тоо, шимтгэл тооцох суурь болон Засгийн газраас батлах журмын нөхцөлтэй уялдуулан эцэслэн тооцно.</w:t>
      </w:r>
    </w:p>
    <w:p w14:paraId="36993ADD" w14:textId="77777777" w:rsidR="004206E1" w:rsidRPr="004206E1" w:rsidRDefault="004206E1" w:rsidP="004206E1">
      <w:pPr>
        <w:pStyle w:val="Heading3"/>
        <w:spacing w:before="0"/>
        <w:ind w:firstLine="567"/>
        <w:jc w:val="both"/>
        <w:rPr>
          <w:rFonts w:ascii="Arial" w:hAnsi="Arial" w:cs="Arial"/>
          <w:color w:val="000000" w:themeColor="text1"/>
        </w:rPr>
      </w:pPr>
      <w:proofErr w:type="spellStart"/>
      <w:r w:rsidRPr="004206E1">
        <w:rPr>
          <w:rStyle w:val="s1"/>
          <w:rFonts w:ascii="Arial" w:hAnsi="Arial" w:cs="Arial"/>
          <w:color w:val="000000" w:themeColor="text1"/>
        </w:rPr>
        <w:t>Тав</w:t>
      </w:r>
      <w:proofErr w:type="spellEnd"/>
      <w:r w:rsidRPr="004206E1">
        <w:rPr>
          <w:rStyle w:val="s1"/>
          <w:rFonts w:ascii="Arial" w:hAnsi="Arial" w:cs="Arial"/>
          <w:color w:val="000000" w:themeColor="text1"/>
        </w:rPr>
        <w:t xml:space="preserve">. </w:t>
      </w:r>
      <w:proofErr w:type="spellStart"/>
      <w:r w:rsidRPr="004206E1">
        <w:rPr>
          <w:rStyle w:val="s1"/>
          <w:rFonts w:ascii="Arial" w:hAnsi="Arial" w:cs="Arial"/>
          <w:color w:val="000000" w:themeColor="text1"/>
        </w:rPr>
        <w:t>Хуулийн</w:t>
      </w:r>
      <w:proofErr w:type="spellEnd"/>
      <w:r w:rsidRPr="004206E1">
        <w:rPr>
          <w:rStyle w:val="s1"/>
          <w:rFonts w:ascii="Arial" w:hAnsi="Arial" w:cs="Arial"/>
          <w:color w:val="000000" w:themeColor="text1"/>
        </w:rPr>
        <w:t xml:space="preserve"> </w:t>
      </w:r>
      <w:proofErr w:type="spellStart"/>
      <w:r w:rsidRPr="004206E1">
        <w:rPr>
          <w:rStyle w:val="s1"/>
          <w:rFonts w:ascii="Arial" w:hAnsi="Arial" w:cs="Arial"/>
          <w:color w:val="000000" w:themeColor="text1"/>
        </w:rPr>
        <w:t>төсөлтэй</w:t>
      </w:r>
      <w:proofErr w:type="spellEnd"/>
      <w:r w:rsidRPr="004206E1">
        <w:rPr>
          <w:rStyle w:val="s1"/>
          <w:rFonts w:ascii="Arial" w:hAnsi="Arial" w:cs="Arial"/>
          <w:color w:val="000000" w:themeColor="text1"/>
        </w:rPr>
        <w:t xml:space="preserve"> </w:t>
      </w:r>
      <w:proofErr w:type="spellStart"/>
      <w:r w:rsidRPr="004206E1">
        <w:rPr>
          <w:rStyle w:val="s1"/>
          <w:rFonts w:ascii="Arial" w:hAnsi="Arial" w:cs="Arial"/>
          <w:color w:val="000000" w:themeColor="text1"/>
        </w:rPr>
        <w:t>уялдуулан</w:t>
      </w:r>
      <w:proofErr w:type="spellEnd"/>
      <w:r w:rsidRPr="004206E1">
        <w:rPr>
          <w:rStyle w:val="s1"/>
          <w:rFonts w:ascii="Arial" w:hAnsi="Arial" w:cs="Arial"/>
          <w:color w:val="000000" w:themeColor="text1"/>
        </w:rPr>
        <w:t xml:space="preserve"> </w:t>
      </w:r>
      <w:proofErr w:type="spellStart"/>
      <w:r w:rsidRPr="004206E1">
        <w:rPr>
          <w:rStyle w:val="s1"/>
          <w:rFonts w:ascii="Arial" w:hAnsi="Arial" w:cs="Arial"/>
          <w:color w:val="000000" w:themeColor="text1"/>
        </w:rPr>
        <w:t>авах</w:t>
      </w:r>
      <w:proofErr w:type="spellEnd"/>
      <w:r w:rsidRPr="004206E1">
        <w:rPr>
          <w:rStyle w:val="s1"/>
          <w:rFonts w:ascii="Arial" w:hAnsi="Arial" w:cs="Arial"/>
          <w:color w:val="000000" w:themeColor="text1"/>
        </w:rPr>
        <w:t xml:space="preserve"> </w:t>
      </w:r>
      <w:proofErr w:type="spellStart"/>
      <w:r w:rsidRPr="004206E1">
        <w:rPr>
          <w:rStyle w:val="s1"/>
          <w:rFonts w:ascii="Arial" w:hAnsi="Arial" w:cs="Arial"/>
          <w:color w:val="000000" w:themeColor="text1"/>
        </w:rPr>
        <w:t>арга</w:t>
      </w:r>
      <w:proofErr w:type="spellEnd"/>
      <w:r w:rsidRPr="004206E1">
        <w:rPr>
          <w:rStyle w:val="s1"/>
          <w:rFonts w:ascii="Arial" w:hAnsi="Arial" w:cs="Arial"/>
          <w:color w:val="000000" w:themeColor="text1"/>
        </w:rPr>
        <w:t xml:space="preserve"> </w:t>
      </w:r>
      <w:proofErr w:type="spellStart"/>
      <w:r w:rsidRPr="004206E1">
        <w:rPr>
          <w:rStyle w:val="s1"/>
          <w:rFonts w:ascii="Arial" w:hAnsi="Arial" w:cs="Arial"/>
          <w:color w:val="000000" w:themeColor="text1"/>
        </w:rPr>
        <w:t>хэмжээ</w:t>
      </w:r>
      <w:proofErr w:type="spellEnd"/>
    </w:p>
    <w:p w14:paraId="2F74009C" w14:textId="77777777" w:rsidR="004206E1" w:rsidRP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батлагдсанаар зөвхөн хугацаа сунгах нь хангалтгүй бөгөөд Засгийн газар Малчны тухай хуулийн 4.3-т заасан журмыг нэн даруй баталж, хэрэгжилтийн зохион байгуулалтыг хангах шаардлагатай.</w:t>
      </w:r>
    </w:p>
    <w:p w14:paraId="10482FB9" w14:textId="77777777" w:rsidR="004206E1" w:rsidRPr="004206E1" w:rsidRDefault="004206E1" w:rsidP="004206E1">
      <w:pPr>
        <w:pStyle w:val="p3"/>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Үүний хүрээнд:</w:t>
      </w:r>
    </w:p>
    <w:p w14:paraId="3C5B97E3" w14:textId="77777777" w:rsidR="004206E1" w:rsidRPr="00B65EFA" w:rsidRDefault="004206E1" w:rsidP="00B65EFA">
      <w:pPr>
        <w:pStyle w:val="ListParagraph"/>
        <w:numPr>
          <w:ilvl w:val="0"/>
          <w:numId w:val="4"/>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нөхөн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төлөлтөд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хамрагдах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боломжтой</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малчдын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тоог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нийгмийн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даатгал</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мал</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тооллого</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болон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бусад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төрийн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мэдээллийн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сантай</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тулган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баталгаажуулах</w:t>
      </w:r>
      <w:proofErr w:type="spellEnd"/>
      <w:r w:rsidRPr="00B65EFA">
        <w:rPr>
          <w:rFonts w:cs="Arial"/>
          <w:color w:val="000000" w:themeColor="text1"/>
          <w:sz w:val="24"/>
          <w:szCs w:val="24"/>
        </w:rPr>
        <w:t>;</w:t>
      </w:r>
    </w:p>
    <w:p w14:paraId="20DEA47A" w14:textId="77777777" w:rsidR="004206E1" w:rsidRPr="00B65EFA" w:rsidRDefault="004206E1" w:rsidP="00B65EFA">
      <w:pPr>
        <w:pStyle w:val="ListParagraph"/>
        <w:numPr>
          <w:ilvl w:val="0"/>
          <w:numId w:val="4"/>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нэг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малчинд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ногдох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болон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нийт</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нөхөн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төлөх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шимтгэлийн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тооцоог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шинэчлэх</w:t>
      </w:r>
      <w:proofErr w:type="spellEnd"/>
      <w:r w:rsidRPr="00B65EFA">
        <w:rPr>
          <w:rFonts w:cs="Arial"/>
          <w:color w:val="000000" w:themeColor="text1"/>
          <w:sz w:val="24"/>
          <w:szCs w:val="24"/>
        </w:rPr>
        <w:t>;</w:t>
      </w:r>
    </w:p>
    <w:p w14:paraId="18589AF7" w14:textId="77777777" w:rsidR="004206E1" w:rsidRPr="00B65EFA" w:rsidRDefault="004206E1" w:rsidP="00B65EFA">
      <w:pPr>
        <w:pStyle w:val="ListParagraph"/>
        <w:numPr>
          <w:ilvl w:val="0"/>
          <w:numId w:val="4"/>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Нийгмийн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даатгалын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сангийн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богино</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дунд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урт</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хугацааны</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актуар</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нөлөөллийг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тооцох</w:t>
      </w:r>
      <w:proofErr w:type="spellEnd"/>
      <w:r w:rsidRPr="00B65EFA">
        <w:rPr>
          <w:rFonts w:cs="Arial"/>
          <w:color w:val="000000" w:themeColor="text1"/>
          <w:sz w:val="24"/>
          <w:szCs w:val="24"/>
        </w:rPr>
        <w:t>;</w:t>
      </w:r>
    </w:p>
    <w:p w14:paraId="1A3DA384" w14:textId="77777777" w:rsidR="004206E1" w:rsidRPr="00B65EFA" w:rsidRDefault="004206E1" w:rsidP="00B65EFA">
      <w:pPr>
        <w:pStyle w:val="ListParagraph"/>
        <w:numPr>
          <w:ilvl w:val="0"/>
          <w:numId w:val="4"/>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улсын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төсөв</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болон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Нийгмийн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даатгалын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сангаас</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нэмэлт</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эх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үүсвэр</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шаардагдах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эсэхийг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тогтоох</w:t>
      </w:r>
      <w:proofErr w:type="spellEnd"/>
      <w:r w:rsidRPr="00B65EFA">
        <w:rPr>
          <w:rFonts w:cs="Arial"/>
          <w:color w:val="000000" w:themeColor="text1"/>
          <w:sz w:val="24"/>
          <w:szCs w:val="24"/>
        </w:rPr>
        <w:t>;</w:t>
      </w:r>
    </w:p>
    <w:p w14:paraId="49B6B1C1" w14:textId="77777777" w:rsidR="004206E1" w:rsidRPr="00B65EFA" w:rsidRDefault="004206E1" w:rsidP="00B65EFA">
      <w:pPr>
        <w:pStyle w:val="ListParagraph"/>
        <w:numPr>
          <w:ilvl w:val="0"/>
          <w:numId w:val="4"/>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шаардлагатай</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санхүүжилтийг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Монгол</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Улсын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төсөв</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болон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Нийгмийн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даатгалын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сангийн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төсөвт</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хууль</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тогтоомжийн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дагуу</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тусгах</w:t>
      </w:r>
      <w:proofErr w:type="spellEnd"/>
      <w:r w:rsidRPr="00B65EFA">
        <w:rPr>
          <w:rFonts w:cs="Arial"/>
          <w:color w:val="000000" w:themeColor="text1"/>
          <w:sz w:val="24"/>
          <w:szCs w:val="24"/>
        </w:rPr>
        <w:t>;</w:t>
      </w:r>
    </w:p>
    <w:p w14:paraId="00CE18CD" w14:textId="77777777" w:rsidR="004206E1" w:rsidRPr="00B65EFA" w:rsidRDefault="004206E1" w:rsidP="00B65EFA">
      <w:pPr>
        <w:pStyle w:val="ListParagraph"/>
        <w:numPr>
          <w:ilvl w:val="0"/>
          <w:numId w:val="4"/>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хүсэлт</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хүлээн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авах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шийдвэрлэх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шимтгэл</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төлүүлэх</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ажиллагааг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цахимжуулж</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малчдад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аймаг</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сумын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түвшинд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хүртээмжтэй</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зохион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байгуулах</w:t>
      </w:r>
      <w:proofErr w:type="spellEnd"/>
      <w:r w:rsidRPr="00B65EFA">
        <w:rPr>
          <w:rFonts w:cs="Arial"/>
          <w:color w:val="000000" w:themeColor="text1"/>
          <w:sz w:val="24"/>
          <w:szCs w:val="24"/>
        </w:rPr>
        <w:t>;</w:t>
      </w:r>
    </w:p>
    <w:p w14:paraId="7D9A2239" w14:textId="77777777" w:rsidR="004206E1" w:rsidRPr="00B65EFA" w:rsidRDefault="004206E1" w:rsidP="00B65EFA">
      <w:pPr>
        <w:pStyle w:val="ListParagraph"/>
        <w:numPr>
          <w:ilvl w:val="0"/>
          <w:numId w:val="4"/>
        </w:numPr>
        <w:spacing w:after="0" w:line="240" w:lineRule="auto"/>
        <w:jc w:val="both"/>
        <w:rPr>
          <w:rFonts w:cs="Arial"/>
          <w:color w:val="000000" w:themeColor="text1"/>
          <w:sz w:val="24"/>
          <w:szCs w:val="24"/>
        </w:rPr>
      </w:pPr>
      <w:proofErr w:type="spellStart"/>
      <w:r w:rsidRPr="00B65EFA">
        <w:rPr>
          <w:rFonts w:cs="Arial"/>
          <w:color w:val="000000" w:themeColor="text1"/>
          <w:sz w:val="24"/>
          <w:szCs w:val="24"/>
        </w:rPr>
        <w:t>хуулийн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хэрэгжилтийн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талаар</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малчдад</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нэгдсэн</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мэдээлэл</w:t>
      </w:r>
      <w:proofErr w:type="spellEnd"/>
      <w:r w:rsidRPr="00B65EFA">
        <w:rPr>
          <w:rFonts w:cs="Arial"/>
          <w:color w:val="000000" w:themeColor="text1"/>
          <w:sz w:val="24"/>
          <w:szCs w:val="24"/>
        </w:rPr>
        <w:t xml:space="preserve"> </w:t>
      </w:r>
      <w:proofErr w:type="spellStart"/>
      <w:r w:rsidRPr="00B65EFA">
        <w:rPr>
          <w:rFonts w:cs="Arial"/>
          <w:color w:val="000000" w:themeColor="text1"/>
          <w:sz w:val="24"/>
          <w:szCs w:val="24"/>
        </w:rPr>
        <w:t>хүргэх</w:t>
      </w:r>
      <w:proofErr w:type="spellEnd"/>
      <w:r w:rsidR="00B65EFA">
        <w:rPr>
          <w:rFonts w:cs="Arial"/>
          <w:color w:val="000000" w:themeColor="text1"/>
          <w:sz w:val="24"/>
          <w:szCs w:val="24"/>
          <w:lang w:val="mn-MN"/>
        </w:rPr>
        <w:t xml:space="preserve"> </w:t>
      </w:r>
      <w:proofErr w:type="spellStart"/>
      <w:r w:rsidRPr="00B65EFA">
        <w:rPr>
          <w:rFonts w:cs="Arial"/>
          <w:color w:val="000000" w:themeColor="text1"/>
        </w:rPr>
        <w:t>арга</w:t>
      </w:r>
      <w:proofErr w:type="spellEnd"/>
      <w:r w:rsidRPr="00B65EFA">
        <w:rPr>
          <w:rFonts w:cs="Arial"/>
          <w:color w:val="000000" w:themeColor="text1"/>
        </w:rPr>
        <w:t xml:space="preserve"> </w:t>
      </w:r>
      <w:proofErr w:type="spellStart"/>
      <w:r w:rsidRPr="00B65EFA">
        <w:rPr>
          <w:rFonts w:cs="Arial"/>
          <w:color w:val="000000" w:themeColor="text1"/>
        </w:rPr>
        <w:t>хэмжээг</w:t>
      </w:r>
      <w:proofErr w:type="spellEnd"/>
      <w:r w:rsidRPr="00B65EFA">
        <w:rPr>
          <w:rFonts w:cs="Arial"/>
          <w:color w:val="000000" w:themeColor="text1"/>
        </w:rPr>
        <w:t xml:space="preserve"> </w:t>
      </w:r>
      <w:proofErr w:type="spellStart"/>
      <w:r w:rsidRPr="00B65EFA">
        <w:rPr>
          <w:rFonts w:cs="Arial"/>
          <w:color w:val="000000" w:themeColor="text1"/>
        </w:rPr>
        <w:t>авч</w:t>
      </w:r>
      <w:proofErr w:type="spellEnd"/>
      <w:r w:rsidRPr="00B65EFA">
        <w:rPr>
          <w:rFonts w:cs="Arial"/>
          <w:color w:val="000000" w:themeColor="text1"/>
        </w:rPr>
        <w:t xml:space="preserve"> </w:t>
      </w:r>
      <w:proofErr w:type="spellStart"/>
      <w:r w:rsidRPr="00B65EFA">
        <w:rPr>
          <w:rFonts w:cs="Arial"/>
          <w:color w:val="000000" w:themeColor="text1"/>
        </w:rPr>
        <w:t>хэрэгжүүлэх</w:t>
      </w:r>
      <w:proofErr w:type="spellEnd"/>
      <w:r w:rsidRPr="00B65EFA">
        <w:rPr>
          <w:rFonts w:cs="Arial"/>
          <w:color w:val="000000" w:themeColor="text1"/>
        </w:rPr>
        <w:t xml:space="preserve"> </w:t>
      </w:r>
      <w:proofErr w:type="spellStart"/>
      <w:r w:rsidRPr="00B65EFA">
        <w:rPr>
          <w:rFonts w:cs="Arial"/>
          <w:color w:val="000000" w:themeColor="text1"/>
        </w:rPr>
        <w:t>шаардлагатай</w:t>
      </w:r>
      <w:proofErr w:type="spellEnd"/>
      <w:r w:rsidRPr="00B65EFA">
        <w:rPr>
          <w:rFonts w:cs="Arial"/>
          <w:color w:val="000000" w:themeColor="text1"/>
        </w:rPr>
        <w:t>.</w:t>
      </w:r>
    </w:p>
    <w:p w14:paraId="1D1FD5ED" w14:textId="77777777" w:rsidR="004206E1" w:rsidRDefault="004206E1" w:rsidP="004206E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хэрэгжилтийг дахин алдагдуулахгүй байх үүднээс Засгийн газраас батлах журам болон шаардагдах санхүүгийн эх үүсвэрийг хуулийн өөрчлөлт хүчин төгөлдөр болохтой зэрэгцүүлэн бэлэн болгох нь зүйтэй.</w:t>
      </w:r>
    </w:p>
    <w:p w14:paraId="695EB5CB" w14:textId="77777777" w:rsidR="00B65EFA" w:rsidRDefault="00B65EFA" w:rsidP="004206E1">
      <w:pPr>
        <w:pStyle w:val="p2"/>
        <w:spacing w:before="0" w:beforeAutospacing="0" w:after="0" w:afterAutospacing="0"/>
        <w:ind w:firstLine="567"/>
        <w:jc w:val="both"/>
        <w:rPr>
          <w:rFonts w:ascii="Arial" w:hAnsi="Arial" w:cs="Arial"/>
          <w:color w:val="000000" w:themeColor="text1"/>
        </w:rPr>
      </w:pPr>
    </w:p>
    <w:p w14:paraId="71711EA2" w14:textId="77777777" w:rsidR="008D4F6B" w:rsidRPr="004206E1" w:rsidRDefault="008D4F6B" w:rsidP="004206E1">
      <w:pPr>
        <w:pStyle w:val="p2"/>
        <w:spacing w:before="0" w:beforeAutospacing="0" w:after="0" w:afterAutospacing="0"/>
        <w:ind w:firstLine="567"/>
        <w:jc w:val="both"/>
        <w:rPr>
          <w:rFonts w:ascii="Arial" w:hAnsi="Arial" w:cs="Arial"/>
          <w:color w:val="000000" w:themeColor="text1"/>
        </w:rPr>
      </w:pPr>
    </w:p>
    <w:p w14:paraId="1BB130A7" w14:textId="77777777" w:rsidR="004206E1" w:rsidRPr="008D4F6B" w:rsidRDefault="004206E1" w:rsidP="008D4F6B">
      <w:pPr>
        <w:pStyle w:val="p4"/>
        <w:spacing w:before="0" w:beforeAutospacing="0" w:after="0" w:afterAutospacing="0"/>
        <w:ind w:firstLine="567"/>
        <w:jc w:val="center"/>
        <w:rPr>
          <w:rFonts w:ascii="Arial" w:hAnsi="Arial" w:cs="Arial"/>
          <w:color w:val="000000" w:themeColor="text1"/>
        </w:rPr>
      </w:pPr>
      <w:r w:rsidRPr="008D4F6B">
        <w:rPr>
          <w:rFonts w:ascii="Arial" w:hAnsi="Arial" w:cs="Arial"/>
          <w:color w:val="000000" w:themeColor="text1"/>
        </w:rPr>
        <w:t>ХУУЛЬ САНААЧЛАГЧ</w:t>
      </w:r>
    </w:p>
    <w:p w14:paraId="77A43D9F" w14:textId="77777777" w:rsidR="00B65EFA" w:rsidRDefault="00B65EFA" w:rsidP="004206E1">
      <w:pPr>
        <w:pStyle w:val="Heading1"/>
        <w:spacing w:before="0"/>
        <w:ind w:firstLine="567"/>
        <w:jc w:val="both"/>
        <w:rPr>
          <w:rStyle w:val="s1"/>
          <w:rFonts w:ascii="Arial" w:hAnsi="Arial" w:cs="Arial"/>
          <w:color w:val="000000" w:themeColor="text1"/>
          <w:sz w:val="24"/>
          <w:szCs w:val="24"/>
        </w:rPr>
      </w:pPr>
    </w:p>
    <w:p w14:paraId="72DCFD7C" w14:textId="77777777" w:rsidR="00B65EFA" w:rsidRDefault="00B65EFA" w:rsidP="004206E1">
      <w:pPr>
        <w:pStyle w:val="Heading1"/>
        <w:spacing w:before="0"/>
        <w:ind w:firstLine="567"/>
        <w:jc w:val="both"/>
        <w:rPr>
          <w:rStyle w:val="s1"/>
          <w:rFonts w:ascii="Arial" w:hAnsi="Arial" w:cs="Arial"/>
          <w:color w:val="000000" w:themeColor="text1"/>
          <w:sz w:val="24"/>
          <w:szCs w:val="24"/>
        </w:rPr>
      </w:pPr>
    </w:p>
    <w:p w14:paraId="22F580A6" w14:textId="77777777" w:rsidR="00B65EFA" w:rsidRDefault="00B65EFA" w:rsidP="00DF49CD">
      <w:pPr>
        <w:pStyle w:val="Heading1"/>
        <w:spacing w:before="0"/>
        <w:jc w:val="both"/>
        <w:rPr>
          <w:rStyle w:val="s1"/>
          <w:rFonts w:ascii="Arial" w:hAnsi="Arial" w:cs="Arial"/>
          <w:color w:val="000000" w:themeColor="text1"/>
          <w:sz w:val="24"/>
          <w:szCs w:val="24"/>
        </w:rPr>
      </w:pPr>
    </w:p>
    <w:p w14:paraId="3F552ADC" w14:textId="77777777" w:rsidR="00DF49CD" w:rsidRDefault="00DF49CD" w:rsidP="00DF49CD"/>
    <w:p w14:paraId="415A097F" w14:textId="77777777" w:rsidR="00DF49CD" w:rsidRDefault="00DF49CD" w:rsidP="00DF49CD"/>
    <w:p w14:paraId="362B233B" w14:textId="77777777" w:rsidR="00DF49CD" w:rsidRDefault="00DF49CD" w:rsidP="00DF49CD"/>
    <w:p w14:paraId="6DD3D6DC" w14:textId="77777777" w:rsidR="004206E1" w:rsidRDefault="004206E1" w:rsidP="004206E1">
      <w:pPr>
        <w:ind w:firstLine="567"/>
        <w:jc w:val="center"/>
        <w:rPr>
          <w:rFonts w:cs="Arial"/>
          <w:sz w:val="24"/>
          <w:szCs w:val="24"/>
        </w:rPr>
      </w:pPr>
    </w:p>
    <w:p w14:paraId="72E6B991" w14:textId="77777777" w:rsidR="00CE4E92" w:rsidRPr="004206E1" w:rsidRDefault="00CE4E92" w:rsidP="00CE4E92">
      <w:pPr>
        <w:rPr>
          <w:rFonts w:cs="Arial"/>
          <w:sz w:val="24"/>
          <w:szCs w:val="24"/>
        </w:rPr>
      </w:pPr>
    </w:p>
    <w:sectPr w:rsidR="00CE4E92" w:rsidRPr="004206E1">
      <w:headerReference w:type="default" r:id="rId7"/>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F54744" w14:textId="77777777" w:rsidR="00CA6A0C" w:rsidRDefault="00CA6A0C" w:rsidP="00B65EFA">
      <w:pPr>
        <w:spacing w:after="0" w:line="240" w:lineRule="auto"/>
      </w:pPr>
      <w:r>
        <w:separator/>
      </w:r>
    </w:p>
  </w:endnote>
  <w:endnote w:type="continuationSeparator" w:id="0">
    <w:p w14:paraId="01446678" w14:textId="77777777" w:rsidR="00CA6A0C" w:rsidRDefault="00CA6A0C" w:rsidP="00B65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6742170"/>
      <w:docPartObj>
        <w:docPartGallery w:val="Page Numbers (Bottom of Page)"/>
        <w:docPartUnique/>
      </w:docPartObj>
    </w:sdtPr>
    <w:sdtContent>
      <w:p w14:paraId="27298835" w14:textId="77777777" w:rsidR="00B65EFA" w:rsidRDefault="00B65EFA" w:rsidP="007F54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5B2946" w14:textId="77777777" w:rsidR="00B65EFA" w:rsidRDefault="00B65E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2327963"/>
      <w:docPartObj>
        <w:docPartGallery w:val="Page Numbers (Bottom of Page)"/>
        <w:docPartUnique/>
      </w:docPartObj>
    </w:sdtPr>
    <w:sdtContent>
      <w:p w14:paraId="5208331D" w14:textId="77777777" w:rsidR="00B65EFA" w:rsidRDefault="00B65EFA" w:rsidP="007F54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9DD061" w14:textId="77777777" w:rsidR="00B65EFA" w:rsidRDefault="00B65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8B9637" w14:textId="77777777" w:rsidR="00CA6A0C" w:rsidRDefault="00CA6A0C" w:rsidP="00B65EFA">
      <w:pPr>
        <w:spacing w:after="0" w:line="240" w:lineRule="auto"/>
      </w:pPr>
      <w:r>
        <w:separator/>
      </w:r>
    </w:p>
  </w:footnote>
  <w:footnote w:type="continuationSeparator" w:id="0">
    <w:p w14:paraId="159F3616" w14:textId="77777777" w:rsidR="00CA6A0C" w:rsidRDefault="00CA6A0C" w:rsidP="00B65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46A43" w14:textId="77777777" w:rsidR="00A556A2" w:rsidRDefault="00A556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6374B5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DA2669"/>
    <w:multiLevelType w:val="multilevel"/>
    <w:tmpl w:val="A5D8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0604A"/>
    <w:multiLevelType w:val="multilevel"/>
    <w:tmpl w:val="A3C8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C74D85"/>
    <w:multiLevelType w:val="multilevel"/>
    <w:tmpl w:val="3AF083BE"/>
    <w:lvl w:ilvl="0">
      <w:start w:val="1"/>
      <w:numFmt w:val="decimal"/>
      <w:lvlText w:val="%1."/>
      <w:lvlJc w:val="left"/>
      <w:pPr>
        <w:tabs>
          <w:tab w:val="num" w:pos="720"/>
        </w:tabs>
        <w:ind w:left="720" w:hanging="360"/>
      </w:pPr>
      <w:rPr>
        <w:rFonts w:ascii="Arial" w:eastAsia="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2F7878"/>
    <w:multiLevelType w:val="hybridMultilevel"/>
    <w:tmpl w:val="A2A2BC64"/>
    <w:lvl w:ilvl="0" w:tplc="ADAC527A">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90988"/>
    <w:multiLevelType w:val="multilevel"/>
    <w:tmpl w:val="2764A2E4"/>
    <w:lvl w:ilvl="0">
      <w:start w:val="1"/>
      <w:numFmt w:val="decimal"/>
      <w:lvlText w:val="%1."/>
      <w:lvlJc w:val="left"/>
      <w:pPr>
        <w:tabs>
          <w:tab w:val="num" w:pos="720"/>
        </w:tabs>
        <w:ind w:left="720" w:hanging="360"/>
      </w:pPr>
      <w:rPr>
        <w:rFonts w:ascii="Arial" w:eastAsia="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611A5C"/>
    <w:multiLevelType w:val="multilevel"/>
    <w:tmpl w:val="DD34C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A579E3"/>
    <w:multiLevelType w:val="hybridMultilevel"/>
    <w:tmpl w:val="2FE237FC"/>
    <w:lvl w:ilvl="0" w:tplc="0AC2386E">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4B1F2CD0"/>
    <w:multiLevelType w:val="hybridMultilevel"/>
    <w:tmpl w:val="85080DA8"/>
    <w:lvl w:ilvl="0" w:tplc="104220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4257856"/>
    <w:multiLevelType w:val="multilevel"/>
    <w:tmpl w:val="A320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049170">
    <w:abstractNumId w:val="0"/>
  </w:num>
  <w:num w:numId="2" w16cid:durableId="1954896233">
    <w:abstractNumId w:val="3"/>
  </w:num>
  <w:num w:numId="3" w16cid:durableId="1722629071">
    <w:abstractNumId w:val="6"/>
  </w:num>
  <w:num w:numId="4" w16cid:durableId="861936254">
    <w:abstractNumId w:val="5"/>
  </w:num>
  <w:num w:numId="5" w16cid:durableId="1152216884">
    <w:abstractNumId w:val="1"/>
  </w:num>
  <w:num w:numId="6" w16cid:durableId="1631740671">
    <w:abstractNumId w:val="9"/>
  </w:num>
  <w:num w:numId="7" w16cid:durableId="1187865646">
    <w:abstractNumId w:val="2"/>
  </w:num>
  <w:num w:numId="8" w16cid:durableId="800536992">
    <w:abstractNumId w:val="4"/>
  </w:num>
  <w:num w:numId="9" w16cid:durableId="1897471495">
    <w:abstractNumId w:val="8"/>
  </w:num>
  <w:num w:numId="10" w16cid:durableId="212946791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6E1"/>
    <w:rsid w:val="000821D1"/>
    <w:rsid w:val="0008479C"/>
    <w:rsid w:val="00184B54"/>
    <w:rsid w:val="002631A8"/>
    <w:rsid w:val="004206E1"/>
    <w:rsid w:val="004412AA"/>
    <w:rsid w:val="004B1275"/>
    <w:rsid w:val="0055779A"/>
    <w:rsid w:val="006C57E3"/>
    <w:rsid w:val="008C473D"/>
    <w:rsid w:val="008D4F6B"/>
    <w:rsid w:val="009A7CE8"/>
    <w:rsid w:val="00A556A2"/>
    <w:rsid w:val="00A76EE5"/>
    <w:rsid w:val="00B5223F"/>
    <w:rsid w:val="00B65EFA"/>
    <w:rsid w:val="00C07536"/>
    <w:rsid w:val="00C10A25"/>
    <w:rsid w:val="00CA6A0C"/>
    <w:rsid w:val="00CD550D"/>
    <w:rsid w:val="00CE4E92"/>
    <w:rsid w:val="00DF49CD"/>
    <w:rsid w:val="00E36D9D"/>
    <w:rsid w:val="00F54DFD"/>
    <w:rsid w:val="00F72E29"/>
    <w:rsid w:val="00FF4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08C5B"/>
  <w15:chartTrackingRefBased/>
  <w15:docId w15:val="{35BC50F7-4EC4-EC43-9FC9-7C343717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6E1"/>
    <w:pPr>
      <w:spacing w:after="120" w:line="276" w:lineRule="auto"/>
    </w:pPr>
    <w:rPr>
      <w:rFonts w:ascii="Arial" w:eastAsia="Arial" w:hAnsi="Arial"/>
      <w:kern w:val="0"/>
      <w:sz w:val="22"/>
      <w:szCs w:val="22"/>
      <w14:ligatures w14:val="none"/>
    </w:rPr>
  </w:style>
  <w:style w:type="paragraph" w:styleId="Heading1">
    <w:name w:val="heading 1"/>
    <w:basedOn w:val="Normal"/>
    <w:next w:val="Normal"/>
    <w:link w:val="Heading1Char"/>
    <w:uiPriority w:val="9"/>
    <w:qFormat/>
    <w:rsid w:val="004206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206E1"/>
    <w:pPr>
      <w:keepNext/>
      <w:keepLines/>
      <w:spacing w:before="200" w:after="0"/>
      <w:outlineLvl w:val="1"/>
    </w:pPr>
    <w:rPr>
      <w:rFonts w:asciiTheme="majorHAnsi" w:eastAsiaTheme="majorEastAsia" w:hAnsiTheme="majorHAnsi" w:cstheme="majorBidi"/>
      <w:b/>
      <w:bCs/>
      <w:color w:val="4472C4" w:themeColor="accent1"/>
      <w:sz w:val="24"/>
      <w:szCs w:val="26"/>
    </w:rPr>
  </w:style>
  <w:style w:type="paragraph" w:styleId="Heading3">
    <w:name w:val="heading 3"/>
    <w:basedOn w:val="Normal"/>
    <w:next w:val="Normal"/>
    <w:link w:val="Heading3Char"/>
    <w:uiPriority w:val="9"/>
    <w:unhideWhenUsed/>
    <w:qFormat/>
    <w:rsid w:val="004206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06E1"/>
    <w:rPr>
      <w:rFonts w:asciiTheme="majorHAnsi" w:eastAsiaTheme="majorEastAsia" w:hAnsiTheme="majorHAnsi" w:cstheme="majorBidi"/>
      <w:b/>
      <w:bCs/>
      <w:color w:val="4472C4" w:themeColor="accent1"/>
      <w:kern w:val="0"/>
      <w:szCs w:val="26"/>
      <w:lang w:val="en-US"/>
      <w14:ligatures w14:val="none"/>
    </w:rPr>
  </w:style>
  <w:style w:type="paragraph" w:styleId="ListBullet">
    <w:name w:val="List Bullet"/>
    <w:basedOn w:val="Normal"/>
    <w:uiPriority w:val="99"/>
    <w:unhideWhenUsed/>
    <w:rsid w:val="004206E1"/>
    <w:pPr>
      <w:numPr>
        <w:numId w:val="1"/>
      </w:numPr>
      <w:contextualSpacing/>
    </w:pPr>
  </w:style>
  <w:style w:type="character" w:customStyle="1" w:styleId="Heading1Char">
    <w:name w:val="Heading 1 Char"/>
    <w:basedOn w:val="DefaultParagraphFont"/>
    <w:link w:val="Heading1"/>
    <w:uiPriority w:val="9"/>
    <w:rsid w:val="004206E1"/>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3Char">
    <w:name w:val="Heading 3 Char"/>
    <w:basedOn w:val="DefaultParagraphFont"/>
    <w:link w:val="Heading3"/>
    <w:uiPriority w:val="9"/>
    <w:rsid w:val="004206E1"/>
    <w:rPr>
      <w:rFonts w:asciiTheme="majorHAnsi" w:eastAsiaTheme="majorEastAsia" w:hAnsiTheme="majorHAnsi" w:cstheme="majorBidi"/>
      <w:color w:val="1F3763" w:themeColor="accent1" w:themeShade="7F"/>
      <w:kern w:val="0"/>
      <w:lang w:val="en-US"/>
      <w14:ligatures w14:val="none"/>
    </w:rPr>
  </w:style>
  <w:style w:type="character" w:customStyle="1" w:styleId="s1">
    <w:name w:val="s1"/>
    <w:basedOn w:val="DefaultParagraphFont"/>
    <w:rsid w:val="004206E1"/>
  </w:style>
  <w:style w:type="paragraph" w:customStyle="1" w:styleId="p2">
    <w:name w:val="p2"/>
    <w:basedOn w:val="Normal"/>
    <w:rsid w:val="004206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4206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Normal"/>
    <w:rsid w:val="004206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4206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4206E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65EFA"/>
    <w:pPr>
      <w:ind w:left="720"/>
      <w:contextualSpacing/>
    </w:pPr>
  </w:style>
  <w:style w:type="paragraph" w:styleId="Footer">
    <w:name w:val="footer"/>
    <w:basedOn w:val="Normal"/>
    <w:link w:val="FooterChar"/>
    <w:uiPriority w:val="99"/>
    <w:unhideWhenUsed/>
    <w:rsid w:val="00B65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EFA"/>
    <w:rPr>
      <w:rFonts w:ascii="Arial" w:eastAsia="Arial" w:hAnsi="Arial"/>
      <w:kern w:val="0"/>
      <w:sz w:val="22"/>
      <w:szCs w:val="22"/>
      <w:lang w:val="en-US"/>
      <w14:ligatures w14:val="none"/>
    </w:rPr>
  </w:style>
  <w:style w:type="character" w:styleId="PageNumber">
    <w:name w:val="page number"/>
    <w:basedOn w:val="DefaultParagraphFont"/>
    <w:uiPriority w:val="99"/>
    <w:semiHidden/>
    <w:unhideWhenUsed/>
    <w:rsid w:val="00B65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860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889</Words>
  <Characters>5959</Characters>
  <Application>Microsoft Office Word</Application>
  <DocSecurity>0</DocSecurity>
  <Lines>138</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Энхжин Ундрах</cp:lastModifiedBy>
  <cp:revision>3</cp:revision>
  <cp:lastPrinted>2026-09-22T07:52:00Z</cp:lastPrinted>
  <dcterms:created xsi:type="dcterms:W3CDTF">2026-09-30T04:52:00Z</dcterms:created>
  <dcterms:modified xsi:type="dcterms:W3CDTF">2026-09-30T05:20:00Z</dcterms:modified>
</cp:coreProperties>
</file>