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97220" w:rsidRPr="00597220" w:rsidRDefault="00597220" w:rsidP="00597220">
      <w:pPr>
        <w:snapToGrid w:val="0"/>
        <w:spacing w:after="0" w:line="240" w:lineRule="auto"/>
        <w:ind w:firstLine="567"/>
        <w:rPr>
          <w:rFonts w:ascii="Arial" w:hAnsi="Arial" w:cs="Arial"/>
          <w:b/>
          <w:bCs/>
          <w:sz w:val="24"/>
          <w:szCs w:val="24"/>
        </w:rPr>
      </w:pPr>
      <w:r w:rsidRPr="00597220">
        <w:rPr>
          <w:rFonts w:ascii="Arial" w:hAnsi="Arial" w:cs="Arial"/>
          <w:b/>
          <w:bCs/>
          <w:sz w:val="24"/>
          <w:szCs w:val="24"/>
        </w:rPr>
        <w:t>БАТЛАВ.</w:t>
      </w:r>
    </w:p>
    <w:p w:rsidR="00597220" w:rsidRPr="00597220" w:rsidRDefault="00597220" w:rsidP="00597220">
      <w:pPr>
        <w:snapToGrid w:val="0"/>
        <w:spacing w:after="0" w:line="240" w:lineRule="auto"/>
        <w:ind w:firstLine="567"/>
        <w:rPr>
          <w:rFonts w:ascii="Arial" w:hAnsi="Arial" w:cs="Arial"/>
          <w:b/>
          <w:bCs/>
          <w:sz w:val="24"/>
          <w:szCs w:val="24"/>
        </w:rPr>
      </w:pPr>
      <w:r w:rsidRPr="00597220">
        <w:rPr>
          <w:rFonts w:ascii="Arial" w:hAnsi="Arial" w:cs="Arial"/>
          <w:b/>
          <w:bCs/>
          <w:sz w:val="24"/>
          <w:szCs w:val="24"/>
        </w:rPr>
        <w:t xml:space="preserve">МОНГОЛ УЛСЫН ИХ ХУРЛЫН </w:t>
      </w:r>
    </w:p>
    <w:p w:rsidR="00597220" w:rsidRPr="00597220" w:rsidRDefault="00597220" w:rsidP="00597220">
      <w:pPr>
        <w:snapToGrid w:val="0"/>
        <w:spacing w:after="0" w:line="240" w:lineRule="auto"/>
        <w:ind w:firstLine="567"/>
        <w:jc w:val="both"/>
        <w:rPr>
          <w:rFonts w:ascii="Arial" w:hAnsi="Arial" w:cs="Arial"/>
          <w:b/>
          <w:bCs/>
          <w:sz w:val="24"/>
          <w:szCs w:val="24"/>
        </w:rPr>
      </w:pPr>
      <w:r w:rsidRPr="00597220">
        <w:rPr>
          <w:rFonts w:ascii="Arial" w:hAnsi="Arial" w:cs="Arial"/>
          <w:b/>
          <w:bCs/>
          <w:sz w:val="24"/>
          <w:szCs w:val="24"/>
        </w:rPr>
        <w:t>ГИШҮҮН</w:t>
      </w:r>
      <w:r w:rsidRPr="00597220">
        <w:rPr>
          <w:rFonts w:ascii="Arial" w:hAnsi="Arial" w:cs="Arial"/>
          <w:b/>
          <w:bCs/>
          <w:sz w:val="24"/>
          <w:szCs w:val="24"/>
        </w:rPr>
        <w:tab/>
      </w:r>
      <w:r w:rsidRPr="00597220">
        <w:rPr>
          <w:rFonts w:ascii="Arial" w:hAnsi="Arial" w:cs="Arial"/>
          <w:b/>
          <w:bCs/>
          <w:sz w:val="24"/>
          <w:szCs w:val="24"/>
        </w:rPr>
        <w:tab/>
      </w:r>
      <w:r w:rsidRPr="00597220">
        <w:rPr>
          <w:rFonts w:ascii="Arial" w:hAnsi="Arial" w:cs="Arial"/>
          <w:b/>
          <w:bCs/>
          <w:sz w:val="24"/>
          <w:szCs w:val="24"/>
        </w:rPr>
        <w:tab/>
      </w:r>
      <w:r w:rsidRPr="00597220">
        <w:rPr>
          <w:rFonts w:ascii="Arial" w:hAnsi="Arial" w:cs="Arial"/>
          <w:b/>
          <w:bCs/>
          <w:sz w:val="24"/>
          <w:szCs w:val="24"/>
        </w:rPr>
        <w:tab/>
        <w:t>О.АЛТАНГЭРЭЛ</w:t>
      </w:r>
    </w:p>
    <w:p w:rsidR="00693FCA" w:rsidRDefault="00693FCA" w:rsidP="00693FCA">
      <w:pPr>
        <w:spacing w:after="0" w:line="240" w:lineRule="auto"/>
        <w:ind w:firstLine="360"/>
        <w:jc w:val="both"/>
        <w:rPr>
          <w:rFonts w:ascii="Arial" w:hAnsi="Arial" w:cs="Arial"/>
          <w:noProof/>
          <w:sz w:val="24"/>
          <w:szCs w:val="24"/>
        </w:rPr>
      </w:pPr>
    </w:p>
    <w:p w:rsidR="00693FCA" w:rsidRDefault="00693FCA" w:rsidP="00693FCA">
      <w:pPr>
        <w:spacing w:after="0" w:line="240" w:lineRule="auto"/>
        <w:rPr>
          <w:rFonts w:ascii="Arial" w:hAnsi="Arial" w:cs="Arial"/>
          <w:noProof/>
          <w:sz w:val="24"/>
          <w:szCs w:val="24"/>
        </w:rPr>
      </w:pPr>
    </w:p>
    <w:p w:rsidR="002F356C" w:rsidRPr="00693FCA" w:rsidRDefault="002F356C" w:rsidP="002F356C">
      <w:pPr>
        <w:spacing w:after="0" w:line="240" w:lineRule="auto"/>
        <w:ind w:firstLine="360"/>
        <w:jc w:val="center"/>
        <w:rPr>
          <w:rFonts w:ascii="Arial" w:hAnsi="Arial" w:cs="Arial"/>
          <w:b/>
          <w:noProof/>
          <w:sz w:val="24"/>
          <w:szCs w:val="24"/>
        </w:rPr>
      </w:pPr>
      <w:r w:rsidRPr="00693FCA">
        <w:rPr>
          <w:rFonts w:ascii="Arial" w:hAnsi="Arial" w:cs="Arial"/>
          <w:b/>
          <w:noProof/>
          <w:sz w:val="24"/>
          <w:szCs w:val="24"/>
        </w:rPr>
        <w:t>ХҮҮХЭД ХАМГААЛЛЫН ТУХАЙ /ШИНЭЧ</w:t>
      </w:r>
      <w:r w:rsidR="00640030">
        <w:rPr>
          <w:rFonts w:ascii="Arial" w:hAnsi="Arial" w:cs="Arial"/>
          <w:b/>
          <w:noProof/>
          <w:sz w:val="24"/>
          <w:szCs w:val="24"/>
        </w:rPr>
        <w:t xml:space="preserve">ИЛСЭН НАЙРУУЛГА/ ХУУЛЬД </w:t>
      </w:r>
      <w:r w:rsidR="00640030">
        <w:rPr>
          <w:rFonts w:ascii="Arial" w:hAnsi="Arial" w:cs="Arial"/>
          <w:b/>
          <w:noProof/>
          <w:sz w:val="24"/>
          <w:szCs w:val="24"/>
          <w:lang w:val="mn-MN"/>
        </w:rPr>
        <w:t>НЭМЭЛТ</w:t>
      </w:r>
      <w:r w:rsidRPr="00693FCA">
        <w:rPr>
          <w:rFonts w:ascii="Arial" w:hAnsi="Arial" w:cs="Arial"/>
          <w:b/>
          <w:noProof/>
          <w:sz w:val="24"/>
          <w:szCs w:val="24"/>
        </w:rPr>
        <w:t xml:space="preserve"> ОРУУЛАХ ТУХАЙ ХУУЛИЙН ТӨСЛИЙН ҮЗЭЛ БАРИМТЛАЛ</w:t>
      </w:r>
    </w:p>
    <w:p w:rsidR="00693FCA" w:rsidRDefault="00693FCA" w:rsidP="002F356C">
      <w:pPr>
        <w:spacing w:after="0" w:line="240" w:lineRule="auto"/>
        <w:ind w:firstLine="360"/>
        <w:jc w:val="center"/>
        <w:rPr>
          <w:rFonts w:ascii="Arial" w:hAnsi="Arial" w:cs="Arial"/>
          <w:noProof/>
          <w:sz w:val="24"/>
          <w:szCs w:val="24"/>
        </w:rPr>
      </w:pPr>
    </w:p>
    <w:p w:rsidR="002F356C" w:rsidRDefault="002F356C" w:rsidP="00D31B4A">
      <w:pPr>
        <w:spacing w:after="0" w:line="240" w:lineRule="auto"/>
        <w:rPr>
          <w:rFonts w:ascii="Arial" w:hAnsi="Arial" w:cs="Arial"/>
          <w:noProof/>
          <w:sz w:val="24"/>
          <w:szCs w:val="24"/>
        </w:rPr>
      </w:pPr>
    </w:p>
    <w:p w:rsidR="002F356C" w:rsidRPr="008F21BD" w:rsidRDefault="002F356C" w:rsidP="002F356C">
      <w:pPr>
        <w:spacing w:after="0" w:line="240" w:lineRule="auto"/>
        <w:ind w:firstLine="360"/>
        <w:jc w:val="both"/>
        <w:rPr>
          <w:rFonts w:ascii="Arial" w:hAnsi="Arial" w:cs="Arial"/>
          <w:b/>
          <w:noProof/>
          <w:sz w:val="24"/>
          <w:szCs w:val="24"/>
        </w:rPr>
      </w:pPr>
      <w:r w:rsidRPr="008F21BD">
        <w:rPr>
          <w:rFonts w:ascii="Arial" w:hAnsi="Arial" w:cs="Arial"/>
          <w:b/>
          <w:noProof/>
          <w:sz w:val="24"/>
          <w:szCs w:val="24"/>
        </w:rPr>
        <w:t>Нэг. Хуулийн төсөл боловсруулах болсон үндэслэл, шаардлага</w:t>
      </w:r>
    </w:p>
    <w:p w:rsidR="008F21BD" w:rsidRDefault="008F21BD" w:rsidP="002F356C">
      <w:pPr>
        <w:spacing w:after="0" w:line="240" w:lineRule="auto"/>
        <w:ind w:firstLine="360"/>
        <w:jc w:val="both"/>
        <w:rPr>
          <w:rFonts w:ascii="Arial" w:hAnsi="Arial" w:cs="Arial"/>
          <w:noProof/>
          <w:sz w:val="24"/>
          <w:szCs w:val="24"/>
        </w:rPr>
      </w:pPr>
    </w:p>
    <w:p w:rsidR="002F356C" w:rsidRPr="008F21BD" w:rsidRDefault="002F356C" w:rsidP="002F356C">
      <w:pPr>
        <w:spacing w:after="0" w:line="240" w:lineRule="auto"/>
        <w:ind w:firstLine="360"/>
        <w:jc w:val="both"/>
        <w:rPr>
          <w:rFonts w:ascii="Arial" w:hAnsi="Arial" w:cs="Arial"/>
          <w:i/>
          <w:noProof/>
          <w:sz w:val="24"/>
          <w:szCs w:val="24"/>
          <w:u w:val="single"/>
        </w:rPr>
      </w:pPr>
      <w:r w:rsidRPr="008F21BD">
        <w:rPr>
          <w:rFonts w:ascii="Arial" w:hAnsi="Arial" w:cs="Arial"/>
          <w:i/>
          <w:noProof/>
          <w:sz w:val="24"/>
          <w:szCs w:val="24"/>
          <w:u w:val="single"/>
        </w:rPr>
        <w:t>1.1. Хууль зүйн үндэслэл</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Монгол Улсын Үндсэн хуулийн Арван зургадугаар зүйлийн 11 дэх хэсэгт “Гэр бүл, эх нялхас, хүүхдийн ашиг сонирхлыг төр хамгаална” гэж заасан нь хүүхдийн эрх, хууль ёсны ашиг сонирхол, амь нас, эрүүл мэнд, аюулгүй байдлыг төрөөс хамгаалах</w:t>
      </w:r>
      <w:r w:rsidR="008F21BD">
        <w:rPr>
          <w:rFonts w:ascii="Arial" w:hAnsi="Arial" w:cs="Arial"/>
          <w:noProof/>
          <w:sz w:val="24"/>
          <w:szCs w:val="24"/>
        </w:rPr>
        <w:t xml:space="preserve"> эрх зүйн үндсэн баталгаа юм.</w:t>
      </w:r>
      <w:r w:rsidR="008F21BD">
        <w:rPr>
          <w:rStyle w:val="FootnoteReference"/>
          <w:rFonts w:ascii="Arial" w:hAnsi="Arial" w:cs="Arial"/>
          <w:noProof/>
          <w:sz w:val="24"/>
          <w:szCs w:val="24"/>
        </w:rPr>
        <w:footnoteReference w:id="1"/>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Монгол Улсын Үндсэн хуулийн энэхүү зохицуулалт нь төрөөс хүүхдийн эрх, ашиг сонирхлыг хамгаалах эрх зүйн болон институцийн орчныг бүрдүүлэх, хүүхдийн амь нас, эрүүл мэнд, аюулгүй байдалд учирч болох эрсдэлээс урьдчилан сэргийлэх төрийн бодлогыг хэрэгжүүлэх үндсэн чиглэлийг тодорхойлж байна.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Монгол Улсын Их Хурлын 2020 оны 52 дугаар тогтоолын 1 дүгээр хавсралтаар баталсан “Алсын хараа-2050” Монгол Улсын урт хугацааны хөгжлийн бодлогын 2.3 дугаар зорилтод “Хүн амын тогтвортой өсөлтийг дэмжиж идэвхтэй, бүтээлч иргэн, гэр бүлийг төлөвшүүлнэ” гэж тодорхойлсон бөгөөд уг зорилтын хүрээнд хүүхдийн эрх, хөгжил, хамгааллын тогтолцоог бэхжүүлж, эмзэг болон эрсдэлт бүлгийн гэр бүлийн хүүхдийн тэгш эрх, аюулгүй байдлыг хан</w:t>
      </w:r>
      <w:r w:rsidR="008F21BD">
        <w:rPr>
          <w:rFonts w:ascii="Arial" w:hAnsi="Arial" w:cs="Arial"/>
          <w:noProof/>
          <w:sz w:val="24"/>
          <w:szCs w:val="24"/>
        </w:rPr>
        <w:t>гах чиглэлийг тусгасан байна.</w:t>
      </w:r>
      <w:r w:rsidR="008F21BD">
        <w:rPr>
          <w:rStyle w:val="FootnoteReference"/>
          <w:rFonts w:ascii="Arial" w:hAnsi="Arial" w:cs="Arial"/>
          <w:noProof/>
          <w:sz w:val="24"/>
          <w:szCs w:val="24"/>
        </w:rPr>
        <w:footnoteReference w:id="2"/>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Мөн “Алсын хараа-2050” Монгол Улсын урт хугацааны хөгжлийн бодлогын хүрээнд 2021–2030 онд хэрэгжүүлэх үйл ажиллагааны 2.3.2-т хүүхдийн эрх, хөгжил, хамгааллын тогтолцоог бэхжүүлж, хүүхэд, гэр бүлд ээлтэй, тэгш боломж бүхий нийгмийн хамгааллын бодлогыг хэрэгжүүлэх, эмзэг болон эрсдэлт бүлгийн гэр бүлийн хүүхдийн тэгш эрх, аюулгүй байдлыг ха</w:t>
      </w:r>
      <w:r w:rsidR="008F21BD">
        <w:rPr>
          <w:rFonts w:ascii="Arial" w:hAnsi="Arial" w:cs="Arial"/>
          <w:noProof/>
          <w:sz w:val="24"/>
          <w:szCs w:val="24"/>
        </w:rPr>
        <w:t>нгах зорилтыг тусгасан байна.</w:t>
      </w:r>
      <w:r w:rsidR="008F21BD">
        <w:rPr>
          <w:rStyle w:val="FootnoteReference"/>
          <w:rFonts w:ascii="Arial" w:hAnsi="Arial" w:cs="Arial"/>
          <w:noProof/>
          <w:sz w:val="24"/>
          <w:szCs w:val="24"/>
        </w:rPr>
        <w:footnoteReference w:id="3"/>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 xml:space="preserve">Монгол Улсын Их Хурлын 2025 оны 109 дүгээр тогтоолоор баталсан “Монгол Улсыг 2026–2030 онд хөгжүүлэх таван жилийн үндсэн чиглэл”-ийн үр дүнгийн хяналт-шинжилгээ, үнэлгээний шалгуур үзүүлэлт, зорилтот түвшинд хүүхдийн </w:t>
      </w:r>
      <w:r w:rsidRPr="002F356C">
        <w:rPr>
          <w:rFonts w:ascii="Arial" w:hAnsi="Arial" w:cs="Arial"/>
          <w:noProof/>
          <w:sz w:val="24"/>
          <w:szCs w:val="24"/>
        </w:rPr>
        <w:lastRenderedPageBreak/>
        <w:t>хөгжил, хамгаалалтай холбоотойгоор ахуйн ослоос урьдчилан сэрги</w:t>
      </w:r>
      <w:r w:rsidR="008F21BD">
        <w:rPr>
          <w:rFonts w:ascii="Arial" w:hAnsi="Arial" w:cs="Arial"/>
          <w:noProof/>
          <w:sz w:val="24"/>
          <w:szCs w:val="24"/>
        </w:rPr>
        <w:t>йлэх чиглэл тусгагдсан байна.</w:t>
      </w:r>
      <w:r w:rsidR="008F21BD">
        <w:rPr>
          <w:rStyle w:val="FootnoteReference"/>
          <w:rFonts w:ascii="Arial" w:hAnsi="Arial" w:cs="Arial"/>
          <w:noProof/>
          <w:sz w:val="24"/>
          <w:szCs w:val="24"/>
        </w:rPr>
        <w:footnoteReference w:id="4"/>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Энэ нь хүүхдийн ахуйн осол, гэмтэл, түүнээс үүдэх амь нас, эрүүл мэндийн хохирлыг бууруулах асуудлыг төрийн бодлогын түвшинд урьдчилан сэргийлэх арга хэмжээгээр шийдвэрлэх шаардлагатайг харуулж байна.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Монгол Улс Нэгдсэн Үндэстний Байгууллагын Хүүхдийн эрхийн тухай конвенцод нэгдэн орсон. Тус конвенцын 3 дугаар зүйлийн 1 дэх хэсэгт хүүхдийн талаар төрийн болон хувийн нийгмийн хамгааллын байгууллага, шүүх, захиргааны болон хууль тогтоох байгууллагаас явуулах аливаа үйл ажиллагаанд хүүхдийн дээд ашиг сонирхлыг нэн тэргүүнд хангахыг, мөн 3 дугаар зүйлийн 2 дахь хэсэгт хүүхдийн сайн сайхан байдалд шаардлагатай хамгаалалт, халамжийг хангахыг тус тус заасан.</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Мөн Хүүхдийн эрхийн тухай конвенцын 6 дугаар зүйлд хүүхэд бүр амьд явах төрөлх эрхтэй бөгөөд оролцогч улс хүүхдийн эсэн мэнд амьдрах, хөгжих боломжийг дээд зэргээр х</w:t>
      </w:r>
      <w:r w:rsidR="008F21BD">
        <w:rPr>
          <w:rFonts w:ascii="Arial" w:hAnsi="Arial" w:cs="Arial"/>
          <w:noProof/>
          <w:sz w:val="24"/>
          <w:szCs w:val="24"/>
        </w:rPr>
        <w:t>ангах үүргийг хүлээсэн байна.</w:t>
      </w:r>
      <w:r w:rsidR="008F21BD">
        <w:rPr>
          <w:rStyle w:val="FootnoteReference"/>
          <w:rFonts w:ascii="Arial" w:hAnsi="Arial" w:cs="Arial"/>
          <w:noProof/>
          <w:sz w:val="24"/>
          <w:szCs w:val="24"/>
        </w:rPr>
        <w:footnoteReference w:id="5"/>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Монгол Улсын Хүүхдийн эрхийн тухай хуулийн 7 дугаар зүйлийн 7.1-д хүүхэд гэмт хэрэг, зөрчил, хүчирхийлэл, бие махбодын шийтгэл, сэтгэл санааны дарамт, үл хайхрах байдал болон мөлжлөгийн аливаа хэлбэрээс нийгмийн бүх орчинд ха</w:t>
      </w:r>
      <w:r w:rsidR="008F21BD">
        <w:rPr>
          <w:rFonts w:ascii="Arial" w:hAnsi="Arial" w:cs="Arial"/>
          <w:noProof/>
          <w:sz w:val="24"/>
          <w:szCs w:val="24"/>
        </w:rPr>
        <w:t>мгаалагдах эрхтэй гэж заасан.</w:t>
      </w:r>
      <w:r w:rsidR="008F21BD">
        <w:rPr>
          <w:rStyle w:val="FootnoteReference"/>
          <w:rFonts w:ascii="Arial" w:hAnsi="Arial" w:cs="Arial"/>
          <w:noProof/>
          <w:sz w:val="24"/>
          <w:szCs w:val="24"/>
        </w:rPr>
        <w:footnoteReference w:id="6"/>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Хүүхэд хамгааллын тухай /Шинэчилсэн найруулга/ хууль 2024 оны 01 дүгээр сарын 17-ны өдөр батлагдаж, 2024 оны 09 дүгээр сарын 01-ний өдрөөс дагаж мөрдөж байна. Уг хуулийн 1.1-д хүүхдийг эрсдэлт нөхцөлд өртөхөөс урьдчилан сэргийлэх, хүүхдийн аюулгүй байдал, хамгаалуулах эрх, сайн сайхан байдлыг ханга</w:t>
      </w:r>
      <w:r w:rsidR="008F21BD">
        <w:rPr>
          <w:rFonts w:ascii="Arial" w:hAnsi="Arial" w:cs="Arial"/>
          <w:noProof/>
          <w:sz w:val="24"/>
          <w:szCs w:val="24"/>
        </w:rPr>
        <w:t>хыг хуулийн зорилго болгосон.</w:t>
      </w:r>
      <w:r w:rsidR="008F21BD">
        <w:rPr>
          <w:rStyle w:val="FootnoteReference"/>
          <w:rFonts w:ascii="Arial" w:hAnsi="Arial" w:cs="Arial"/>
          <w:noProof/>
          <w:sz w:val="24"/>
          <w:szCs w:val="24"/>
        </w:rPr>
        <w:footnoteReference w:id="7"/>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Түүнчлэн Хүүхэд хамгааллын тухай хуулийн 4.1.4-т “эрсдэлт нөхцөлд байгаа хүүхэд” гэж амь нас, эрүүл мэнд, аюулгүй байдал, хөгжих хэвийн орчин алдагдсан хүүхэд, хүчирхийлэлд өртсөн буюу өртөх нөхцөлд байгаа хүүхэд, эцэг, эх, асран хамгаалагч, харгалзан дэмжигчгүй хүүхэд болон гамшиг, гамшгийн онцгой нөхцөл байдалд байгаа хүүхдийг ойлгохоор тодорхойлсон.</w:t>
      </w:r>
      <w:r w:rsidR="008F21BD">
        <w:rPr>
          <w:rStyle w:val="FootnoteReference"/>
          <w:rFonts w:ascii="Arial" w:hAnsi="Arial" w:cs="Arial"/>
          <w:noProof/>
          <w:sz w:val="24"/>
          <w:szCs w:val="24"/>
        </w:rPr>
        <w:footnoteReference w:id="8"/>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Мөн уг хуулийн 4.1.6-д “хүүхдийг үл хайхрах” гэж эцэг, эх, асран хамгаалагч, харгалзан дэмжигч болон үүрэг хүлээсэн бусад этгээд хүүхдийн аюулгүй байдал, бие махбод, эрүүл мэнд, сэтгэл санаа, боловсрол, хөгжлийн хэрэгцээг гачигдуулсан, асран хамгаалах үүргээ биелүүлээгүйн улмаас хүүхдийг эрсдэлт нөхцөлд оруулсныг</w:t>
      </w:r>
      <w:r w:rsidR="008F21BD">
        <w:rPr>
          <w:rFonts w:ascii="Arial" w:hAnsi="Arial" w:cs="Arial"/>
          <w:noProof/>
          <w:sz w:val="24"/>
          <w:szCs w:val="24"/>
        </w:rPr>
        <w:t xml:space="preserve"> ойлгохоор зохицуулсан байна.</w:t>
      </w:r>
      <w:r w:rsidR="008F21BD">
        <w:rPr>
          <w:rStyle w:val="FootnoteReference"/>
          <w:rFonts w:ascii="Arial" w:hAnsi="Arial" w:cs="Arial"/>
          <w:noProof/>
          <w:sz w:val="24"/>
          <w:szCs w:val="24"/>
        </w:rPr>
        <w:footnoteReference w:id="9"/>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Хүүхэд хамгааллын тухай хуулийн 6.1-д хүүхэд хамгааллын үйлчилгээг шуурхай тусламжийн, хамгаалах, нөхөн сэргээх болон урьдчилан сэргийлэх үйлчилгээний хэ</w:t>
      </w:r>
      <w:r w:rsidR="008F21BD">
        <w:rPr>
          <w:rFonts w:ascii="Arial" w:hAnsi="Arial" w:cs="Arial"/>
          <w:noProof/>
          <w:sz w:val="24"/>
          <w:szCs w:val="24"/>
        </w:rPr>
        <w:t>лбэртэй байхаар хуульчилсан.</w:t>
      </w:r>
      <w:r w:rsidR="008F21BD">
        <w:rPr>
          <w:rStyle w:val="FootnoteReference"/>
          <w:rFonts w:ascii="Arial" w:hAnsi="Arial" w:cs="Arial"/>
          <w:noProof/>
          <w:sz w:val="24"/>
          <w:szCs w:val="24"/>
        </w:rPr>
        <w:footnoteReference w:id="10"/>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Мөн хуулийн 7 дугаар зүйлд эрсдэлт нөхцөлд байгаа хүүхдийн талаар мэдээлэл хүлээн авсан, өөрөө илрүүлсэн тохиолдолд сум, баг, хорооны Засаг дарга, цагдаагийн алба хаагч, хүүхэд, гэр бүлийн нийгмийн ажилтан шуурхай тусламжийн үйлчилгээ үзүүлэх, аюулыг зайлуулах, аюул учруулах нөхцөл байдлыг арилгах арга хэмжээг нэн даруй авахыг зохицуулсан байна. Хуулийн 7.4-т хүүхэд аюултай нөхцөл байдалд ороогүй нь аюулын зэргийн болон эрсдэлийн үнэлгээгээр тогтоогдсон тохиолдолд хүүхдийг эцэг, эх, асран хамгаалагч, харгалзан дэмжигчид хү</w:t>
      </w:r>
      <w:r w:rsidR="008F21BD">
        <w:rPr>
          <w:rFonts w:ascii="Arial" w:hAnsi="Arial" w:cs="Arial"/>
          <w:noProof/>
          <w:sz w:val="24"/>
          <w:szCs w:val="24"/>
        </w:rPr>
        <w:t>лээлгэн өгөхөөр зохицуулжээ.</w:t>
      </w:r>
      <w:r w:rsidR="008F21BD">
        <w:rPr>
          <w:rStyle w:val="FootnoteReference"/>
          <w:rFonts w:ascii="Arial" w:hAnsi="Arial" w:cs="Arial"/>
          <w:noProof/>
          <w:sz w:val="24"/>
          <w:szCs w:val="24"/>
        </w:rPr>
        <w:footnoteReference w:id="11"/>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 xml:space="preserve">Гэвч одоо мөрдөгдөж буй зохицуулалтад </w:t>
      </w:r>
      <w:r w:rsidRPr="008F21BD">
        <w:rPr>
          <w:rFonts w:ascii="Arial" w:hAnsi="Arial" w:cs="Arial"/>
          <w:b/>
          <w:noProof/>
          <w:sz w:val="24"/>
          <w:szCs w:val="24"/>
        </w:rPr>
        <w:t>найм</w:t>
      </w:r>
      <w:r w:rsidRPr="002F356C">
        <w:rPr>
          <w:rFonts w:ascii="Arial" w:hAnsi="Arial" w:cs="Arial"/>
          <w:noProof/>
          <w:sz w:val="24"/>
          <w:szCs w:val="24"/>
        </w:rPr>
        <w:t xml:space="preserve"> хүртэлх насны хүүхдийг насанд хүрсэн харгалзах хүнгүйгээр, хүүхдийн амь нас, эрүүл мэнд, аюулгүй байдалд эрсдэл учруулж болзошгүй нөхцөлд орхихыг шууд хориглосон, нийтлэг бөгөөд урьдчилан сэргийлэх шинжтэй хэм хэмжээ тусгайлан байхгүй байна.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Иймээс хүүхэд эрсдэлт нөхцөлд орсны дараа шуурхай тусламж, хамгаалах үйлчилгээ үзүүлэхээс гадна эрсдэл үүсэхээс өмнө тодорхой үйлдлийг хориглох замаар урьдчилан сэргийлэх эрх зүйн зохицуулалтыг бий болгох шаардлагатай байна.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Энэхүү шаардлага нь хүүхдийн нас, бие бялдар, танин мэдэхүйн хөгжлийн онцлогтой холбоотой. Ялангуяа найм хүртэлх насны хүүхэд нь өөрийн амь нас, эрүүл мэнд, аюулгүй байдалд учирч болох эрсдэлийг бүрэн танин мэдэх, үнэлэх, өөрийгөө хамгаалах чадвар харьцангуй хязгаарлагдмал байх тул насанд хүрсэн хүний зохих хараа, хяналт шаардлагатай байдаг.</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Иймд хүүхдийг зөвхөн “гэрт нь цоожлон орхих” гэх нэг хэлбэрээр бус, тухайн нөхцөл байдал, орчин, аюулын шинж чанарыг харгалзан хүүхдийн амь нас, эрүүл мэнд, аюулгүй байдалд эрсдэл учруулж болзошгүй нөхцөлд харгалзах насанд хүрсэн хүнгүйгээр орхихоос урьдчилан сэргийлэх нь зүйтэй.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Энэ үндэслэлээр Хүүхэд хамгааллын тухай /Шинэчилсэн найруулга/ хуульд “Найм хүртэлх насны хүүхдийг насанд хүрсэн харгалзах хүнгүйгээр, түүний амь нас, эрүүл мэнд, аюулгүй байдалд нь эрсдэл учруулж болзошгүй нөхцөлд орхихыг хориглоно.” гэсэн тусгай зохицуулалтыг нэмэхээр хуулийн төслийг боловсруулсан болно.</w:t>
      </w:r>
    </w:p>
    <w:p w:rsidR="002F356C" w:rsidRDefault="002F356C" w:rsidP="002F356C">
      <w:pPr>
        <w:spacing w:after="0" w:line="240" w:lineRule="auto"/>
        <w:ind w:firstLine="360"/>
        <w:jc w:val="both"/>
        <w:rPr>
          <w:rFonts w:ascii="Arial" w:hAnsi="Arial" w:cs="Arial"/>
          <w:noProof/>
          <w:sz w:val="24"/>
          <w:szCs w:val="24"/>
        </w:rPr>
      </w:pPr>
    </w:p>
    <w:p w:rsidR="008725EE" w:rsidRDefault="008725EE" w:rsidP="002F356C">
      <w:pPr>
        <w:spacing w:after="0" w:line="240" w:lineRule="auto"/>
        <w:ind w:firstLine="360"/>
        <w:jc w:val="both"/>
        <w:rPr>
          <w:rFonts w:ascii="Arial" w:hAnsi="Arial" w:cs="Arial"/>
          <w:noProof/>
          <w:sz w:val="24"/>
          <w:szCs w:val="24"/>
        </w:rPr>
      </w:pPr>
    </w:p>
    <w:p w:rsidR="008725EE" w:rsidRDefault="008725EE" w:rsidP="002F356C">
      <w:pPr>
        <w:spacing w:after="0" w:line="240" w:lineRule="auto"/>
        <w:ind w:firstLine="360"/>
        <w:jc w:val="both"/>
        <w:rPr>
          <w:rFonts w:ascii="Arial" w:hAnsi="Arial" w:cs="Arial"/>
          <w:noProof/>
          <w:sz w:val="24"/>
          <w:szCs w:val="24"/>
        </w:rPr>
      </w:pPr>
    </w:p>
    <w:p w:rsidR="008725EE" w:rsidRPr="002F356C" w:rsidRDefault="008725EE"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lastRenderedPageBreak/>
        <w:t>1.2. Практик шаардлага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Бага насны хүүхдийн хараа, хяналтгүй байдал нь хүүхдийн амь нас, эрүүл мэндэд бодит эрсдэл учруулж байгааг төрийн байгууллагын албан ёсны мэдээлэл харуулж байна.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Онцгой байдлын ерөнхий газрын 2025 оны 04 дүгээр сарын 03-ны өдрийн мэдээллээр сүүлийн 20 жилийн хугацаанд гамшиг, аюулт үзэгдэл, ослын улмаас 987 хүүхэд амь насаа алдаж, 422 хүүхэд түлэгдэж, бэртэж, өвчилсөн байна. Үүнээс 443 хүүхэд усны ослоор, 361 хүүхэд объектын гал түймэрт өртөж амь насаа</w:t>
      </w:r>
      <w:r w:rsidR="008F21BD">
        <w:rPr>
          <w:rFonts w:ascii="Arial" w:hAnsi="Arial" w:cs="Arial"/>
          <w:noProof/>
          <w:sz w:val="24"/>
          <w:szCs w:val="24"/>
        </w:rPr>
        <w:t xml:space="preserve"> алдсан гэж мэдээлсэн байна.</w:t>
      </w:r>
      <w:r w:rsidR="008F21BD">
        <w:rPr>
          <w:rStyle w:val="FootnoteReference"/>
          <w:rFonts w:ascii="Arial" w:hAnsi="Arial" w:cs="Arial"/>
          <w:noProof/>
          <w:sz w:val="24"/>
          <w:szCs w:val="24"/>
        </w:rPr>
        <w:footnoteReference w:id="12"/>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ОБЕГ уг мэдээлэлдээ хүүхдэд тавих хараа, хяналтыг сайжруулах, бага насны хүүхдийг харгалзах хүнгүй ганцааранг нь үлдээхгүй байх, өрх, гэрийнхээ аюулгүй байд</w:t>
      </w:r>
      <w:r w:rsidR="008F21BD">
        <w:rPr>
          <w:rFonts w:ascii="Arial" w:hAnsi="Arial" w:cs="Arial"/>
          <w:noProof/>
          <w:sz w:val="24"/>
          <w:szCs w:val="24"/>
        </w:rPr>
        <w:t>лыг хангахыг зөвлөсөн байна.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Дээрх 443 болон 361 гэсэн тоо нь 2025 онд гарсан ослын тоо бус, ОБЕГ-ын мэдээлэлд дурдсан сүүлийн 20 жилийн хугацааны хуримтлагдсан тоо болохыг тэмдэглэх нь зүйтэй.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Мөн ОБЕГ-ын 2025 оны 07 дугаар сарын 07-ны мэдээллээр тухайн өдрийн байдлаар улсын хэмжээнд 12 аймгийн 26 суманд 42 удаагийн гол, усны осол бүртгэгдэж, 26 хүн амь насаа алдсаны 8 нь хүүхэд байсан байна. ОБЕГ-аас гол, усны ослын нийтлэг шалтгаанд иргэдийн анхаарал болгоомжгүй байдал болон бага насны хүүхдийг хараа, хян</w:t>
      </w:r>
      <w:r w:rsidR="008F21BD">
        <w:rPr>
          <w:rFonts w:ascii="Arial" w:hAnsi="Arial" w:cs="Arial"/>
          <w:noProof/>
          <w:sz w:val="24"/>
          <w:szCs w:val="24"/>
        </w:rPr>
        <w:t>алтгүй орхих явдлыг дурдсан.</w:t>
      </w:r>
      <w:r w:rsidR="008F21BD">
        <w:rPr>
          <w:rStyle w:val="FootnoteReference"/>
          <w:rFonts w:ascii="Arial" w:hAnsi="Arial" w:cs="Arial"/>
          <w:noProof/>
          <w:sz w:val="24"/>
          <w:szCs w:val="24"/>
        </w:rPr>
        <w:footnoteReference w:id="13"/>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Эдгээр тоон мэдээллээс үзэхэд хүүхдийн амь нас, эрүүл мэнд, аюулгүй байдлыг хамгаалах асуудлыг осол гарсны дараа арга хэмжээ авах байдлаар хязгаарлах бус, эрсдэл үүсэхээс өмнө урьдчилан сэргийлэх эрх зүйн зохицуулалтаар дэмжих шаардлагатай байна.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Практикт найм хүртэлх насны хүүхдийг насанд хүрсэн харгалзах хүнгүйгээр орхих нөхцөл нь зөвхөн гэрт нь гаднаас нь цоожлон үлдээх байдлаар хязгаарлагдахгүй.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Тухайлбал, хүүхдийг:</w:t>
      </w:r>
    </w:p>
    <w:p w:rsidR="002F356C" w:rsidRPr="002F356C" w:rsidRDefault="002F356C" w:rsidP="002F356C">
      <w:pPr>
        <w:spacing w:after="0" w:line="240" w:lineRule="auto"/>
        <w:ind w:firstLine="360"/>
        <w:jc w:val="both"/>
        <w:rPr>
          <w:rFonts w:ascii="Arial" w:hAnsi="Arial" w:cs="Arial"/>
          <w:noProof/>
          <w:sz w:val="24"/>
          <w:szCs w:val="24"/>
        </w:rPr>
      </w:pPr>
    </w:p>
    <w:p w:rsidR="008F21BD" w:rsidRDefault="008F21BD" w:rsidP="008F21BD">
      <w:pPr>
        <w:pStyle w:val="ListParagraph"/>
        <w:numPr>
          <w:ilvl w:val="0"/>
          <w:numId w:val="4"/>
        </w:numPr>
        <w:spacing w:after="0" w:line="240" w:lineRule="auto"/>
        <w:jc w:val="both"/>
        <w:rPr>
          <w:rFonts w:ascii="Arial" w:hAnsi="Arial" w:cs="Arial"/>
          <w:noProof/>
          <w:sz w:val="24"/>
          <w:szCs w:val="24"/>
        </w:rPr>
      </w:pPr>
      <w:r w:rsidRPr="008F21BD">
        <w:rPr>
          <w:rFonts w:ascii="Arial" w:hAnsi="Arial" w:cs="Arial"/>
          <w:noProof/>
          <w:sz w:val="24"/>
          <w:szCs w:val="24"/>
        </w:rPr>
        <w:t>Г</w:t>
      </w:r>
      <w:r w:rsidR="002F356C" w:rsidRPr="008F21BD">
        <w:rPr>
          <w:rFonts w:ascii="Arial" w:hAnsi="Arial" w:cs="Arial"/>
          <w:noProof/>
          <w:sz w:val="24"/>
          <w:szCs w:val="24"/>
        </w:rPr>
        <w:t>ал, зуух, халаалтын хэрэгслийн ойролцоо;</w:t>
      </w:r>
    </w:p>
    <w:p w:rsidR="008F21BD" w:rsidRDefault="008F21BD" w:rsidP="008F21BD">
      <w:pPr>
        <w:pStyle w:val="ListParagraph"/>
        <w:numPr>
          <w:ilvl w:val="0"/>
          <w:numId w:val="4"/>
        </w:numPr>
        <w:spacing w:after="0" w:line="240" w:lineRule="auto"/>
        <w:jc w:val="both"/>
        <w:rPr>
          <w:rFonts w:ascii="Arial" w:hAnsi="Arial" w:cs="Arial"/>
          <w:noProof/>
          <w:sz w:val="24"/>
          <w:szCs w:val="24"/>
        </w:rPr>
      </w:pPr>
      <w:r>
        <w:rPr>
          <w:rFonts w:ascii="Arial" w:hAnsi="Arial" w:cs="Arial"/>
          <w:noProof/>
          <w:sz w:val="24"/>
          <w:szCs w:val="24"/>
        </w:rPr>
        <w:t>Цахилгаан</w:t>
      </w:r>
      <w:r>
        <w:rPr>
          <w:rFonts w:ascii="Arial" w:hAnsi="Arial" w:cs="Arial"/>
          <w:noProof/>
          <w:sz w:val="24"/>
          <w:szCs w:val="24"/>
          <w:lang w:val="mn-MN"/>
        </w:rPr>
        <w:t xml:space="preserve"> </w:t>
      </w:r>
      <w:r w:rsidR="002F356C" w:rsidRPr="008F21BD">
        <w:rPr>
          <w:rFonts w:ascii="Arial" w:hAnsi="Arial" w:cs="Arial"/>
          <w:noProof/>
          <w:sz w:val="24"/>
          <w:szCs w:val="24"/>
        </w:rPr>
        <w:t>хэрэгсэл, залгуур, цахилгааны утас зэрэг аюултай орчинд;</w:t>
      </w:r>
    </w:p>
    <w:p w:rsidR="008F21BD" w:rsidRDefault="008F21BD" w:rsidP="008F21BD">
      <w:pPr>
        <w:pStyle w:val="ListParagraph"/>
        <w:numPr>
          <w:ilvl w:val="0"/>
          <w:numId w:val="4"/>
        </w:numPr>
        <w:spacing w:after="0" w:line="240" w:lineRule="auto"/>
        <w:jc w:val="both"/>
        <w:rPr>
          <w:rFonts w:ascii="Arial" w:hAnsi="Arial" w:cs="Arial"/>
          <w:noProof/>
          <w:sz w:val="24"/>
          <w:szCs w:val="24"/>
        </w:rPr>
      </w:pPr>
      <w:r>
        <w:rPr>
          <w:rFonts w:ascii="Arial" w:hAnsi="Arial" w:cs="Arial"/>
          <w:noProof/>
          <w:sz w:val="24"/>
          <w:szCs w:val="24"/>
        </w:rPr>
        <w:t>Халуун</w:t>
      </w:r>
      <w:r>
        <w:rPr>
          <w:rFonts w:ascii="Arial" w:hAnsi="Arial" w:cs="Arial"/>
          <w:noProof/>
          <w:sz w:val="24"/>
          <w:szCs w:val="24"/>
          <w:lang w:val="mn-MN"/>
        </w:rPr>
        <w:t xml:space="preserve"> </w:t>
      </w:r>
      <w:r w:rsidR="002F356C" w:rsidRPr="008F21BD">
        <w:rPr>
          <w:rFonts w:ascii="Arial" w:hAnsi="Arial" w:cs="Arial"/>
          <w:noProof/>
          <w:sz w:val="24"/>
          <w:szCs w:val="24"/>
        </w:rPr>
        <w:t>ус болон түлэгдэх эрсдэлтэй орчинд;</w:t>
      </w:r>
    </w:p>
    <w:p w:rsidR="008F21BD" w:rsidRDefault="008F21BD" w:rsidP="008F21BD">
      <w:pPr>
        <w:pStyle w:val="ListParagraph"/>
        <w:numPr>
          <w:ilvl w:val="0"/>
          <w:numId w:val="4"/>
        </w:numPr>
        <w:spacing w:after="0" w:line="240" w:lineRule="auto"/>
        <w:jc w:val="both"/>
        <w:rPr>
          <w:rFonts w:ascii="Arial" w:hAnsi="Arial" w:cs="Arial"/>
          <w:noProof/>
          <w:sz w:val="24"/>
          <w:szCs w:val="24"/>
        </w:rPr>
      </w:pPr>
      <w:r w:rsidRPr="008F21BD">
        <w:rPr>
          <w:rFonts w:ascii="Arial" w:hAnsi="Arial" w:cs="Arial"/>
          <w:noProof/>
          <w:sz w:val="24"/>
          <w:szCs w:val="24"/>
        </w:rPr>
        <w:t>Г</w:t>
      </w:r>
      <w:r w:rsidR="002F356C" w:rsidRPr="008F21BD">
        <w:rPr>
          <w:rFonts w:ascii="Arial" w:hAnsi="Arial" w:cs="Arial"/>
          <w:noProof/>
          <w:sz w:val="24"/>
          <w:szCs w:val="24"/>
        </w:rPr>
        <w:t>ол, нуур, усан сан, худаг зэрэг усны орчинд;</w:t>
      </w:r>
    </w:p>
    <w:p w:rsidR="008F21BD" w:rsidRDefault="008F21BD" w:rsidP="008F21BD">
      <w:pPr>
        <w:pStyle w:val="ListParagraph"/>
        <w:numPr>
          <w:ilvl w:val="0"/>
          <w:numId w:val="4"/>
        </w:numPr>
        <w:spacing w:after="0" w:line="240" w:lineRule="auto"/>
        <w:jc w:val="both"/>
        <w:rPr>
          <w:rFonts w:ascii="Arial" w:hAnsi="Arial" w:cs="Arial"/>
          <w:noProof/>
          <w:sz w:val="24"/>
          <w:szCs w:val="24"/>
        </w:rPr>
      </w:pPr>
      <w:r>
        <w:rPr>
          <w:rFonts w:ascii="Arial" w:hAnsi="Arial" w:cs="Arial"/>
          <w:noProof/>
          <w:sz w:val="24"/>
          <w:szCs w:val="24"/>
        </w:rPr>
        <w:lastRenderedPageBreak/>
        <w:t>Нүхэн</w:t>
      </w:r>
      <w:r>
        <w:rPr>
          <w:rFonts w:ascii="Arial" w:hAnsi="Arial" w:cs="Arial"/>
          <w:noProof/>
          <w:sz w:val="24"/>
          <w:szCs w:val="24"/>
          <w:lang w:val="mn-MN"/>
        </w:rPr>
        <w:t xml:space="preserve"> </w:t>
      </w:r>
      <w:r w:rsidR="002F356C" w:rsidRPr="008F21BD">
        <w:rPr>
          <w:rFonts w:ascii="Arial" w:hAnsi="Arial" w:cs="Arial"/>
          <w:noProof/>
          <w:sz w:val="24"/>
          <w:szCs w:val="24"/>
        </w:rPr>
        <w:t>жорлон, муу усны нүх болон бусад нүх, хонхорт;</w:t>
      </w:r>
    </w:p>
    <w:p w:rsidR="008F21BD" w:rsidRDefault="008F21BD" w:rsidP="008F21BD">
      <w:pPr>
        <w:pStyle w:val="ListParagraph"/>
        <w:numPr>
          <w:ilvl w:val="0"/>
          <w:numId w:val="4"/>
        </w:numPr>
        <w:spacing w:after="0" w:line="240" w:lineRule="auto"/>
        <w:jc w:val="both"/>
        <w:rPr>
          <w:rFonts w:ascii="Arial" w:hAnsi="Arial" w:cs="Arial"/>
          <w:noProof/>
          <w:sz w:val="24"/>
          <w:szCs w:val="24"/>
        </w:rPr>
      </w:pPr>
      <w:r w:rsidRPr="008F21BD">
        <w:rPr>
          <w:rFonts w:ascii="Arial" w:hAnsi="Arial" w:cs="Arial"/>
          <w:noProof/>
          <w:sz w:val="24"/>
          <w:szCs w:val="24"/>
        </w:rPr>
        <w:t>Ө</w:t>
      </w:r>
      <w:r w:rsidR="002F356C" w:rsidRPr="008F21BD">
        <w:rPr>
          <w:rFonts w:ascii="Arial" w:hAnsi="Arial" w:cs="Arial"/>
          <w:noProof/>
          <w:sz w:val="24"/>
          <w:szCs w:val="24"/>
        </w:rPr>
        <w:t>ндөр, шат, барилгын талбай зэрэг унах эрсдэлтэй орчинд;</w:t>
      </w:r>
    </w:p>
    <w:p w:rsidR="002F356C" w:rsidRPr="008F21BD" w:rsidRDefault="008F21BD" w:rsidP="008F21BD">
      <w:pPr>
        <w:pStyle w:val="ListParagraph"/>
        <w:numPr>
          <w:ilvl w:val="0"/>
          <w:numId w:val="4"/>
        </w:numPr>
        <w:spacing w:after="0" w:line="240" w:lineRule="auto"/>
        <w:jc w:val="both"/>
        <w:rPr>
          <w:rFonts w:ascii="Arial" w:hAnsi="Arial" w:cs="Arial"/>
          <w:noProof/>
          <w:sz w:val="24"/>
          <w:szCs w:val="24"/>
        </w:rPr>
      </w:pPr>
      <w:r w:rsidRPr="008F21BD">
        <w:rPr>
          <w:rFonts w:ascii="Arial" w:hAnsi="Arial" w:cs="Arial"/>
          <w:noProof/>
          <w:sz w:val="24"/>
          <w:szCs w:val="24"/>
        </w:rPr>
        <w:t>З</w:t>
      </w:r>
      <w:r w:rsidR="002F356C" w:rsidRPr="008F21BD">
        <w:rPr>
          <w:rFonts w:ascii="Arial" w:hAnsi="Arial" w:cs="Arial"/>
          <w:noProof/>
          <w:sz w:val="24"/>
          <w:szCs w:val="24"/>
        </w:rPr>
        <w:t>ам, тээврийн х</w:t>
      </w:r>
      <w:r>
        <w:rPr>
          <w:rFonts w:ascii="Arial" w:hAnsi="Arial" w:cs="Arial"/>
          <w:noProof/>
          <w:sz w:val="24"/>
          <w:szCs w:val="24"/>
        </w:rPr>
        <w:t>эрэгслийн хөдөлгөөнд ойр орчинд</w:t>
      </w:r>
      <w:r>
        <w:rPr>
          <w:rFonts w:ascii="Arial" w:hAnsi="Arial" w:cs="Arial"/>
          <w:noProof/>
          <w:sz w:val="24"/>
          <w:szCs w:val="24"/>
          <w:lang w:val="mn-MN"/>
        </w:rPr>
        <w:t xml:space="preserve"> </w:t>
      </w:r>
      <w:r w:rsidR="002F356C" w:rsidRPr="008F21BD">
        <w:rPr>
          <w:rFonts w:ascii="Arial" w:hAnsi="Arial" w:cs="Arial"/>
          <w:noProof/>
          <w:sz w:val="24"/>
          <w:szCs w:val="24"/>
        </w:rPr>
        <w:t>бусад байдлаар амь нас, эрүүл мэнд, аюулгүй байдалд нь эрсдэл учруулж болзошгүй нөхцөлд</w:t>
      </w:r>
      <w:r>
        <w:rPr>
          <w:rFonts w:ascii="Arial" w:hAnsi="Arial" w:cs="Arial"/>
          <w:noProof/>
          <w:sz w:val="24"/>
          <w:szCs w:val="24"/>
          <w:lang w:val="mn-MN"/>
        </w:rPr>
        <w:t xml:space="preserve"> </w:t>
      </w:r>
      <w:r w:rsidR="002F356C" w:rsidRPr="008F21BD">
        <w:rPr>
          <w:rFonts w:ascii="Arial" w:hAnsi="Arial" w:cs="Arial"/>
          <w:noProof/>
          <w:sz w:val="24"/>
          <w:szCs w:val="24"/>
        </w:rPr>
        <w:t>насанд хүрсэн хүний зохих хараа, хяналтгүйгээр үлдээх эрсдэлтэй.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Иймд хуульд зөвхөн нэг төрлийн үйлдэл буюу хүүхдийг “гэрт нь цоожлон орхих”-ыг хориглох байдлаар зохицуулах нь практикт үүсэж болох эрсдэлийг бүрэн хамарч чадахгүй.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Харин хүүхдийн нас, орчин нөхцөл, учирч болох аюулын шинж чанарыг харгалзан “найм хүртэлх насны хүүхдийг насанд хүрсэн харгалзах хүнгүйгээр, түүний амь нас, эрүүл мэнд, аюулгүй байдалд нь эрсдэл учруулж болзошгүй нөхцөлд орхихыг хориглох” нь урьдчилан сэргийлэх шинжтэй, илүү тодорхой эрх зүйн зохицуулалт болно.</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Энэхүү зохицуулалт нь найм хүртэлх насны хүүхдийг ямар ч нөхцөлд заавал насанд хүрсэн хүнтэй байлгах абсолют шаардлага тогтоохгүй. Харин “амь нас, эрүүл мэнд, аюулгүй байдалд нь эрсдэл учруулж болзошгүй нөхцөл” гэсэн шалгуурыг заавал хангасан тохиолдолд хориг үйлчлэхээр зохицуулж байгаа нь тухайн нөхцөл байдлыг бодитой үнэлэх боломжийг олгоно.</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Иймд хуулийн төсөл нь хүүхдийн хараа, хяналтгүй байдлаас үүдэж болох осол, гэмтэл, амь насны эрсдэлийг урьдчилан бууруулах практик шаардлагад нийцнэ.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E16B33" w:rsidRDefault="002F356C" w:rsidP="002F356C">
      <w:pPr>
        <w:spacing w:after="0" w:line="240" w:lineRule="auto"/>
        <w:ind w:firstLine="360"/>
        <w:jc w:val="both"/>
        <w:rPr>
          <w:rFonts w:ascii="Arial" w:hAnsi="Arial" w:cs="Arial"/>
          <w:b/>
          <w:noProof/>
          <w:sz w:val="24"/>
          <w:szCs w:val="24"/>
        </w:rPr>
      </w:pPr>
      <w:r w:rsidRPr="00E16B33">
        <w:rPr>
          <w:rFonts w:ascii="Arial" w:hAnsi="Arial" w:cs="Arial"/>
          <w:b/>
          <w:noProof/>
          <w:sz w:val="24"/>
          <w:szCs w:val="24"/>
        </w:rPr>
        <w:t>Хоёр. Хуулийн төслийн зорилго</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төслийн зорилго нь найм хүртэлх насны хүүхдийг насанд хүрсэн харгалзах хүнгүйгээр, амь нас, эрүүл мэнд, аюулгүй байдалд нь эрсдэл учруулж болзошгүй нөхцөлд орхихоос урьдчилан сэргийлэх, хүүхдийн амь нас, эрүүл мэнд, аюулгүй байдал, эрх, хууль ёсны ашиг сонирхлыг хамгаалах эрх зүйн баталгааг боловсронгуй болгоход оршино.</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Энэхүү зорилго нь Хүүхэд хамгааллын тухай /Шинэчилсэн найруулга/ хуулийн 1.1-д заасан хүүхдийг эрсдэлт нөхцөлд өртөхөөс урьдчилан сэргийлэх, хүүхдийн аюулгүй байдал, хамгаалуулах эрх, сайн сайхан байдлыг хан</w:t>
      </w:r>
      <w:r w:rsidR="00E16B33">
        <w:rPr>
          <w:rFonts w:ascii="Arial" w:hAnsi="Arial" w:cs="Arial"/>
          <w:noProof/>
          <w:sz w:val="24"/>
          <w:szCs w:val="24"/>
        </w:rPr>
        <w:t>гах зорилготой шууд уялдана.</w:t>
      </w:r>
      <w:r w:rsidR="00E16B33">
        <w:rPr>
          <w:rStyle w:val="FootnoteReference"/>
          <w:rFonts w:ascii="Arial" w:hAnsi="Arial" w:cs="Arial"/>
          <w:noProof/>
          <w:sz w:val="24"/>
          <w:szCs w:val="24"/>
        </w:rPr>
        <w:footnoteReference w:id="14"/>
      </w:r>
    </w:p>
    <w:p w:rsidR="002F356C" w:rsidRPr="002F356C" w:rsidRDefault="002F356C" w:rsidP="002F356C">
      <w:pPr>
        <w:spacing w:after="0" w:line="240" w:lineRule="auto"/>
        <w:ind w:firstLine="360"/>
        <w:jc w:val="both"/>
        <w:rPr>
          <w:rFonts w:ascii="Arial" w:hAnsi="Arial" w:cs="Arial"/>
          <w:noProof/>
          <w:sz w:val="24"/>
          <w:szCs w:val="24"/>
        </w:rPr>
      </w:pPr>
    </w:p>
    <w:p w:rsidR="002F356C" w:rsidRPr="00E16B33" w:rsidRDefault="002F356C" w:rsidP="002F356C">
      <w:pPr>
        <w:spacing w:after="0" w:line="240" w:lineRule="auto"/>
        <w:ind w:firstLine="360"/>
        <w:jc w:val="both"/>
        <w:rPr>
          <w:rFonts w:ascii="Arial" w:hAnsi="Arial" w:cs="Arial"/>
          <w:b/>
          <w:noProof/>
          <w:sz w:val="24"/>
          <w:szCs w:val="24"/>
        </w:rPr>
      </w:pPr>
      <w:r w:rsidRPr="00E16B33">
        <w:rPr>
          <w:rFonts w:ascii="Arial" w:hAnsi="Arial" w:cs="Arial"/>
          <w:b/>
          <w:noProof/>
          <w:sz w:val="24"/>
          <w:szCs w:val="24"/>
        </w:rPr>
        <w:t>Гурав. Хуулийн төслийн ерөнхий бүтэц, зохицуулах харилцаа, хамрах хүрээ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төсөл нь 2 зүйлтэй байна.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төслийн 1 дүгээр зүйлээр Хүүхэд хамгааллын тухай /Шинэчилсэн найруулга/ хуулийн 7 дугаар зүйлд дараах агуулгатай 7.5 дахь хэсгийг нэмнэ: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“7.5.Найм хүртэлх насны хүүхдийг насанд хүрсэн харгалзах хүнгүйгээр, түүний амь нас, эрүүл мэнд, аюулгүй байдалд нь эрсдэл учруулж болзошгүй нөхцөлд орхихыг хориглоно.”</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Энэхүү зохицуулалтын хүрээнд дараах нөхцөлийг нэгэн зэрэг харгалзан үзнэ. Үүнд:</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E16B33">
        <w:rPr>
          <w:rFonts w:ascii="Arial" w:hAnsi="Arial" w:cs="Arial"/>
          <w:b/>
          <w:noProof/>
          <w:sz w:val="24"/>
          <w:szCs w:val="24"/>
        </w:rPr>
        <w:t>Нэгдүгээрт,</w:t>
      </w:r>
      <w:r w:rsidRPr="002F356C">
        <w:rPr>
          <w:rFonts w:ascii="Arial" w:hAnsi="Arial" w:cs="Arial"/>
          <w:noProof/>
          <w:sz w:val="24"/>
          <w:szCs w:val="24"/>
        </w:rPr>
        <w:t xml:space="preserve"> тухайн хүүхэд найм хүртэлх настай байх;</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E16B33">
        <w:rPr>
          <w:rFonts w:ascii="Arial" w:hAnsi="Arial" w:cs="Arial"/>
          <w:b/>
          <w:noProof/>
          <w:sz w:val="24"/>
          <w:szCs w:val="24"/>
        </w:rPr>
        <w:t>Хоёрдугаарт,</w:t>
      </w:r>
      <w:r w:rsidRPr="002F356C">
        <w:rPr>
          <w:rFonts w:ascii="Arial" w:hAnsi="Arial" w:cs="Arial"/>
          <w:noProof/>
          <w:sz w:val="24"/>
          <w:szCs w:val="24"/>
        </w:rPr>
        <w:t xml:space="preserve"> хүүхдийн дэргэд түүнийг харгалзах насанд хүрсэн хүн байхгүй байх;</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E16B33">
        <w:rPr>
          <w:rFonts w:ascii="Arial" w:hAnsi="Arial" w:cs="Arial"/>
          <w:b/>
          <w:noProof/>
          <w:sz w:val="24"/>
          <w:szCs w:val="24"/>
        </w:rPr>
        <w:t>Гуравдугаарт</w:t>
      </w:r>
      <w:r w:rsidRPr="002F356C">
        <w:rPr>
          <w:rFonts w:ascii="Arial" w:hAnsi="Arial" w:cs="Arial"/>
          <w:noProof/>
          <w:sz w:val="24"/>
          <w:szCs w:val="24"/>
        </w:rPr>
        <w:t>, тухайн орчин, нөхцөл байдал нь хүүхдийн амь нас, эрүүл мэнд, аюулгүй байдалд эрсдэл учруулж болзошгүй байх.</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Ингэснээр хуулийн зохицуулалт нь хүүхдийн насыг дангаар нь бус, тухайн нөхцөл байдлын эрсдэлийг хамтатган авч үзэх боломжийг бүрдүүлнэ.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Энэхүү хориг нь хүүхдийг зөвхөн гэрт нь цоожлон орхих үйлдлээр хязгаарлагдахгүй бөгөөд тухайн хүүхэд байгаа газар, орчин нөхцөлөөс үл хамааран хэрэгжинэ.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Мөн уг зохицуулалт нь хүүхдийг асрах, хамгаалах, харгалзах үүрэг бүхий эцэг, эх, асран хамгаалагч, харгалзан дэмжигч болон тухайн нөхцөлд хүүхдийг харгалзах үүргийг хүлээсэн бусад этгээдийн үйлдэл, эс үйлдэхүйтэй холбоотойгоор хэрэглэгдэх боломжтой.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төслийн 2 дугаар зүйлээр хуулийг 2027 оны 01 дүгээр сарын 01-ний өдрөөс эхлэн дагаж мөрдөхөөр тусгана.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E16B33" w:rsidRDefault="002F356C" w:rsidP="002F356C">
      <w:pPr>
        <w:spacing w:after="0" w:line="240" w:lineRule="auto"/>
        <w:ind w:firstLine="360"/>
        <w:jc w:val="both"/>
        <w:rPr>
          <w:rFonts w:ascii="Arial" w:hAnsi="Arial" w:cs="Arial"/>
          <w:b/>
          <w:noProof/>
          <w:sz w:val="24"/>
          <w:szCs w:val="24"/>
        </w:rPr>
      </w:pPr>
      <w:r w:rsidRPr="00E16B33">
        <w:rPr>
          <w:rFonts w:ascii="Arial" w:hAnsi="Arial" w:cs="Arial"/>
          <w:b/>
          <w:noProof/>
          <w:sz w:val="24"/>
          <w:szCs w:val="24"/>
        </w:rPr>
        <w:t>Дөрөв. Хуулийн төсөл батлагдсанаар үүсэж болох нийгэм, эдийн засаг, хууль зүйн үр дагавар</w:t>
      </w:r>
    </w:p>
    <w:p w:rsidR="00E16B33" w:rsidRPr="002F356C" w:rsidRDefault="00E16B33"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4.1. Нийгэмд үзүүлэх үр дагавар</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төсөл батлагдсанаар:</w:t>
      </w:r>
    </w:p>
    <w:p w:rsidR="002F356C" w:rsidRPr="002F356C" w:rsidRDefault="002F356C" w:rsidP="002F356C">
      <w:pPr>
        <w:spacing w:after="0" w:line="240" w:lineRule="auto"/>
        <w:ind w:firstLine="360"/>
        <w:jc w:val="both"/>
        <w:rPr>
          <w:rFonts w:ascii="Arial" w:hAnsi="Arial" w:cs="Arial"/>
          <w:noProof/>
          <w:sz w:val="24"/>
          <w:szCs w:val="24"/>
        </w:rPr>
      </w:pPr>
    </w:p>
    <w:p w:rsidR="00E16B33" w:rsidRDefault="00E16B33" w:rsidP="00E16B33">
      <w:pPr>
        <w:pStyle w:val="ListParagraph"/>
        <w:numPr>
          <w:ilvl w:val="0"/>
          <w:numId w:val="5"/>
        </w:numPr>
        <w:spacing w:after="0" w:line="240" w:lineRule="auto"/>
        <w:jc w:val="both"/>
        <w:rPr>
          <w:rFonts w:ascii="Arial" w:hAnsi="Arial" w:cs="Arial"/>
          <w:noProof/>
          <w:sz w:val="24"/>
          <w:szCs w:val="24"/>
        </w:rPr>
      </w:pPr>
      <w:r w:rsidRPr="00E16B33">
        <w:rPr>
          <w:rFonts w:ascii="Arial" w:hAnsi="Arial" w:cs="Arial"/>
          <w:noProof/>
          <w:sz w:val="24"/>
          <w:szCs w:val="24"/>
        </w:rPr>
        <w:t>Найм</w:t>
      </w:r>
      <w:r w:rsidRPr="00E16B33">
        <w:rPr>
          <w:rFonts w:ascii="Arial" w:hAnsi="Arial" w:cs="Arial"/>
          <w:noProof/>
          <w:sz w:val="24"/>
          <w:szCs w:val="24"/>
          <w:lang w:val="mn-MN"/>
        </w:rPr>
        <w:t xml:space="preserve">и </w:t>
      </w:r>
      <w:r w:rsidR="002F356C" w:rsidRPr="00E16B33">
        <w:rPr>
          <w:rFonts w:ascii="Arial" w:hAnsi="Arial" w:cs="Arial"/>
          <w:noProof/>
          <w:sz w:val="24"/>
          <w:szCs w:val="24"/>
        </w:rPr>
        <w:t>хүртэлх насны хүүхдийг эрсдэлтэй нөхцөлд насанд хүрсэн харгалзах хүнгүйгээр орхихоос урьдчилан сэргийлэх;</w:t>
      </w:r>
    </w:p>
    <w:p w:rsidR="00E16B33" w:rsidRDefault="00E16B33" w:rsidP="00E16B33">
      <w:pPr>
        <w:pStyle w:val="ListParagraph"/>
        <w:numPr>
          <w:ilvl w:val="0"/>
          <w:numId w:val="5"/>
        </w:numPr>
        <w:spacing w:after="0" w:line="240" w:lineRule="auto"/>
        <w:jc w:val="both"/>
        <w:rPr>
          <w:rFonts w:ascii="Arial" w:hAnsi="Arial" w:cs="Arial"/>
          <w:noProof/>
          <w:sz w:val="24"/>
          <w:szCs w:val="24"/>
        </w:rPr>
      </w:pPr>
      <w:r>
        <w:rPr>
          <w:rFonts w:ascii="Arial" w:hAnsi="Arial" w:cs="Arial"/>
          <w:noProof/>
          <w:sz w:val="24"/>
          <w:szCs w:val="24"/>
        </w:rPr>
        <w:t>Хүүхдийн</w:t>
      </w:r>
      <w:r>
        <w:rPr>
          <w:rFonts w:ascii="Arial" w:hAnsi="Arial" w:cs="Arial"/>
          <w:noProof/>
          <w:sz w:val="24"/>
          <w:szCs w:val="24"/>
          <w:lang w:val="mn-MN"/>
        </w:rPr>
        <w:t xml:space="preserve"> </w:t>
      </w:r>
      <w:r w:rsidR="002F356C" w:rsidRPr="00E16B33">
        <w:rPr>
          <w:rFonts w:ascii="Arial" w:hAnsi="Arial" w:cs="Arial"/>
          <w:noProof/>
          <w:sz w:val="24"/>
          <w:szCs w:val="24"/>
        </w:rPr>
        <w:t>амь нас, эрүүл мэнд, аюулгүй байдлыг хамгаалах;</w:t>
      </w:r>
    </w:p>
    <w:p w:rsidR="00E16B33" w:rsidRDefault="00E16B33" w:rsidP="00E16B33">
      <w:pPr>
        <w:pStyle w:val="ListParagraph"/>
        <w:numPr>
          <w:ilvl w:val="0"/>
          <w:numId w:val="5"/>
        </w:numPr>
        <w:spacing w:after="0" w:line="240" w:lineRule="auto"/>
        <w:jc w:val="both"/>
        <w:rPr>
          <w:rFonts w:ascii="Arial" w:hAnsi="Arial" w:cs="Arial"/>
          <w:noProof/>
          <w:sz w:val="24"/>
          <w:szCs w:val="24"/>
        </w:rPr>
      </w:pPr>
      <w:r>
        <w:rPr>
          <w:rFonts w:ascii="Arial" w:hAnsi="Arial" w:cs="Arial"/>
          <w:noProof/>
          <w:sz w:val="24"/>
          <w:szCs w:val="24"/>
        </w:rPr>
        <w:t>Ахуйн</w:t>
      </w:r>
      <w:r>
        <w:rPr>
          <w:rFonts w:ascii="Arial" w:hAnsi="Arial" w:cs="Arial"/>
          <w:noProof/>
          <w:sz w:val="24"/>
          <w:szCs w:val="24"/>
          <w:lang w:val="mn-MN"/>
        </w:rPr>
        <w:t xml:space="preserve"> </w:t>
      </w:r>
      <w:r w:rsidR="002F356C" w:rsidRPr="00E16B33">
        <w:rPr>
          <w:rFonts w:ascii="Arial" w:hAnsi="Arial" w:cs="Arial"/>
          <w:noProof/>
          <w:sz w:val="24"/>
          <w:szCs w:val="24"/>
        </w:rPr>
        <w:t>осол, гал түймэр, усны осол, уналт болон бусад эрсдэлд хүүхэд өртөхөөс урьдчилан сэргийлэх;</w:t>
      </w:r>
    </w:p>
    <w:p w:rsidR="00E16B33" w:rsidRDefault="00E16B33" w:rsidP="00E16B33">
      <w:pPr>
        <w:pStyle w:val="ListParagraph"/>
        <w:numPr>
          <w:ilvl w:val="0"/>
          <w:numId w:val="5"/>
        </w:numPr>
        <w:spacing w:after="0" w:line="240" w:lineRule="auto"/>
        <w:jc w:val="both"/>
        <w:rPr>
          <w:rFonts w:ascii="Arial" w:hAnsi="Arial" w:cs="Arial"/>
          <w:noProof/>
          <w:sz w:val="24"/>
          <w:szCs w:val="24"/>
        </w:rPr>
      </w:pPr>
      <w:r w:rsidRPr="00E16B33">
        <w:rPr>
          <w:rFonts w:ascii="Arial" w:hAnsi="Arial" w:cs="Arial"/>
          <w:noProof/>
          <w:sz w:val="24"/>
          <w:szCs w:val="24"/>
        </w:rPr>
        <w:t>Э</w:t>
      </w:r>
      <w:r w:rsidR="002F356C" w:rsidRPr="00E16B33">
        <w:rPr>
          <w:rFonts w:ascii="Arial" w:hAnsi="Arial" w:cs="Arial"/>
          <w:noProof/>
          <w:sz w:val="24"/>
          <w:szCs w:val="24"/>
        </w:rPr>
        <w:t>цэг, эх, асран хамгаалагч, харгалзан дэмжигчийн хүүхэд хамгааллын үүргийг хэрэгжүүлэх эрх зүйн ойлголтыг тодорхой болгох;</w:t>
      </w:r>
    </w:p>
    <w:p w:rsidR="00E16B33" w:rsidRDefault="00E16B33" w:rsidP="00E16B33">
      <w:pPr>
        <w:pStyle w:val="ListParagraph"/>
        <w:numPr>
          <w:ilvl w:val="0"/>
          <w:numId w:val="5"/>
        </w:numPr>
        <w:spacing w:after="0" w:line="240" w:lineRule="auto"/>
        <w:jc w:val="both"/>
        <w:rPr>
          <w:rFonts w:ascii="Arial" w:hAnsi="Arial" w:cs="Arial"/>
          <w:noProof/>
          <w:sz w:val="24"/>
          <w:szCs w:val="24"/>
        </w:rPr>
      </w:pPr>
      <w:r>
        <w:rPr>
          <w:rFonts w:ascii="Arial" w:hAnsi="Arial" w:cs="Arial"/>
          <w:noProof/>
          <w:sz w:val="24"/>
          <w:szCs w:val="24"/>
        </w:rPr>
        <w:lastRenderedPageBreak/>
        <w:t>Хүүхэд</w:t>
      </w:r>
      <w:r>
        <w:rPr>
          <w:rFonts w:ascii="Arial" w:hAnsi="Arial" w:cs="Arial"/>
          <w:noProof/>
          <w:sz w:val="24"/>
          <w:szCs w:val="24"/>
          <w:lang w:val="mn-MN"/>
        </w:rPr>
        <w:t xml:space="preserve"> </w:t>
      </w:r>
      <w:r w:rsidR="002F356C" w:rsidRPr="00E16B33">
        <w:rPr>
          <w:rFonts w:ascii="Arial" w:hAnsi="Arial" w:cs="Arial"/>
          <w:noProof/>
          <w:sz w:val="24"/>
          <w:szCs w:val="24"/>
        </w:rPr>
        <w:t>хамгааллын урьдчилан сэргийлэх арга хэмжээний эрх зүйн үндсийг бэхжүүлэх;</w:t>
      </w:r>
    </w:p>
    <w:p w:rsidR="002F356C" w:rsidRPr="00E16B33" w:rsidRDefault="00E16B33" w:rsidP="00E16B33">
      <w:pPr>
        <w:pStyle w:val="ListParagraph"/>
        <w:numPr>
          <w:ilvl w:val="0"/>
          <w:numId w:val="5"/>
        </w:numPr>
        <w:spacing w:after="0" w:line="240" w:lineRule="auto"/>
        <w:jc w:val="both"/>
        <w:rPr>
          <w:rFonts w:ascii="Arial" w:hAnsi="Arial" w:cs="Arial"/>
          <w:noProof/>
          <w:sz w:val="24"/>
          <w:szCs w:val="24"/>
        </w:rPr>
      </w:pPr>
      <w:r>
        <w:rPr>
          <w:rFonts w:ascii="Arial" w:hAnsi="Arial" w:cs="Arial"/>
          <w:noProof/>
          <w:sz w:val="24"/>
          <w:szCs w:val="24"/>
        </w:rPr>
        <w:t>Хүүхдийн</w:t>
      </w:r>
      <w:r>
        <w:rPr>
          <w:rFonts w:ascii="Arial" w:hAnsi="Arial" w:cs="Arial"/>
          <w:noProof/>
          <w:sz w:val="24"/>
          <w:szCs w:val="24"/>
          <w:lang w:val="mn-MN"/>
        </w:rPr>
        <w:t xml:space="preserve"> </w:t>
      </w:r>
      <w:r w:rsidR="002F356C" w:rsidRPr="00E16B33">
        <w:rPr>
          <w:rFonts w:ascii="Arial" w:hAnsi="Arial" w:cs="Arial"/>
          <w:noProof/>
          <w:sz w:val="24"/>
          <w:szCs w:val="24"/>
        </w:rPr>
        <w:t>эрсдэлт нөхцөл байдлыг эрт илрүүлэх, мэдээлэх, хамгаалах ажиллагааг сайжруулах</w:t>
      </w:r>
      <w:r>
        <w:rPr>
          <w:rFonts w:ascii="Arial" w:hAnsi="Arial" w:cs="Arial"/>
          <w:noProof/>
          <w:sz w:val="24"/>
          <w:szCs w:val="24"/>
          <w:lang w:val="mn-MN"/>
        </w:rPr>
        <w:t xml:space="preserve"> </w:t>
      </w:r>
      <w:r w:rsidR="002F356C" w:rsidRPr="00E16B33">
        <w:rPr>
          <w:rFonts w:ascii="Arial" w:hAnsi="Arial" w:cs="Arial"/>
          <w:noProof/>
          <w:sz w:val="24"/>
          <w:szCs w:val="24"/>
        </w:rPr>
        <w:t>нийгмийн эерэг үр дагавартай.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4.2. Эдийн засагт үзүүлэх үр дагавар</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төсөл нь төрийн байгууллагад шинээр томоохон хэмжээний санхүүгийн үүрэг бий болгохгүй.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Хүүхэд хамгааллын тухай хуулийн 6 дугаар зүйлд хүүхэд хамгааллын үйлчилгээг шуурхай тусламжийн, хамгаалах, нөхөн сэргээх, урьдчилан сэргийлэх хэлбэрээр үзүүлэхээр зохицуулсан бөгөөд эдгээр чиг үүрэг нь одоо мөрдөгдөж байгаа то</w:t>
      </w:r>
      <w:r w:rsidR="00693FCA">
        <w:rPr>
          <w:rFonts w:ascii="Arial" w:hAnsi="Arial" w:cs="Arial"/>
          <w:noProof/>
          <w:sz w:val="24"/>
          <w:szCs w:val="24"/>
        </w:rPr>
        <w:t>гтолцооны хүрээнд хэрэгжинэ.</w:t>
      </w:r>
      <w:r w:rsidR="00693FCA">
        <w:rPr>
          <w:rStyle w:val="FootnoteReference"/>
          <w:rFonts w:ascii="Arial" w:hAnsi="Arial" w:cs="Arial"/>
          <w:noProof/>
          <w:sz w:val="24"/>
          <w:szCs w:val="24"/>
        </w:rPr>
        <w:footnoteReference w:id="15"/>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Иймээс хуулийн төслийн хэрэгжилттэй холбоотой мэдээлэл, сургалт, сурталчилгаа, урьдчилан сэргийлэх арга хэмжээний зардал гарах боломжтой боловч эдгээрийг хүүхэд хамгааллын чиг үүргийг хэрэгжүүлэгч байгууллагуудын батлагдсан төсөв, чиг үүргийн хүрээнд зохион байгуулах боломжтой.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төсөл нь аж ахуйн нэгж, байгууллагад тусгай зөвшөөрөл, төлбөр, хураамж, хөрөнгө оруулалтын шинэ үүрэг бий болгохгүй.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4.3. Хууль зүйн үр дагавар</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төсөл батлагдсанаар найм хүртэлх насны хүүхдийг насанд хүрсэн харгалзах хүнгүйгээр амь нас, эрүүл мэнд, аюулгүй байдалд нь эрсдэл учруулж болзошгүй нөхцөлд орхихыг хориглосон урьдчилан сэргийлэх шинжтэй хүүхэд хамгааллын эрх зүйн хэм хэмжээ бий болно.</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Энэхүү зохицуулалт нь өөрөө шинээр эрүүгийн болон зөрчлийн хариуцлага тогтоохгүй.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Хүүхэд хамгааллын тухай хуулийн 57.2-т тус хуулийг зөрчсөн хүн, хуулийн этгээдэд Эрүүгийн хууль, эсхүл Зөрчлийн тухай хуульд заасан хар</w:t>
      </w:r>
      <w:r w:rsidR="00693FCA">
        <w:rPr>
          <w:rFonts w:ascii="Arial" w:hAnsi="Arial" w:cs="Arial"/>
          <w:noProof/>
          <w:sz w:val="24"/>
          <w:szCs w:val="24"/>
        </w:rPr>
        <w:t>иуцлага хүлээлгэхээр заасан.</w:t>
      </w:r>
      <w:r w:rsidR="00693FCA">
        <w:rPr>
          <w:rStyle w:val="FootnoteReference"/>
          <w:rFonts w:ascii="Arial" w:hAnsi="Arial" w:cs="Arial"/>
          <w:noProof/>
          <w:sz w:val="24"/>
          <w:szCs w:val="24"/>
        </w:rPr>
        <w:footnoteReference w:id="16"/>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Иймд шинэ 7.5 дахь хэсэг батлагдсантай холбогдуулан уг хоригийг зөрчсөн үйлдэлд хүлээлгэх хариуцлагын зохицуулалт Зөрчлийн тухай хууль болон Эрүүгийн хуульд хэрхэн туссан байгааг холбогдох хууль тогтоомжтой уялдуулан хэрэгжүүлнэ.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693FCA" w:rsidRDefault="002F356C" w:rsidP="002F356C">
      <w:pPr>
        <w:spacing w:after="0" w:line="240" w:lineRule="auto"/>
        <w:ind w:firstLine="360"/>
        <w:jc w:val="both"/>
        <w:rPr>
          <w:rFonts w:ascii="Arial" w:hAnsi="Arial" w:cs="Arial"/>
          <w:b/>
          <w:noProof/>
          <w:sz w:val="24"/>
          <w:szCs w:val="24"/>
        </w:rPr>
      </w:pPr>
      <w:r w:rsidRPr="00693FCA">
        <w:rPr>
          <w:rFonts w:ascii="Arial" w:hAnsi="Arial" w:cs="Arial"/>
          <w:b/>
          <w:noProof/>
          <w:sz w:val="24"/>
          <w:szCs w:val="24"/>
        </w:rPr>
        <w:t>Тав. Хуулийн төсөл батлагдсанаар хүрэх үр дүн</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төсөл батлагдсанаар дараах үр дүнд хүрнэ. Үүнд:</w:t>
      </w:r>
    </w:p>
    <w:p w:rsidR="002F356C" w:rsidRPr="002F356C" w:rsidRDefault="002F356C" w:rsidP="002F356C">
      <w:pPr>
        <w:spacing w:after="0" w:line="240" w:lineRule="auto"/>
        <w:ind w:firstLine="360"/>
        <w:jc w:val="both"/>
        <w:rPr>
          <w:rFonts w:ascii="Arial" w:hAnsi="Arial" w:cs="Arial"/>
          <w:noProof/>
          <w:sz w:val="24"/>
          <w:szCs w:val="24"/>
        </w:rPr>
      </w:pPr>
    </w:p>
    <w:p w:rsidR="00693FCA" w:rsidRDefault="00693FCA" w:rsidP="00693FCA">
      <w:pPr>
        <w:pStyle w:val="ListParagraph"/>
        <w:numPr>
          <w:ilvl w:val="0"/>
          <w:numId w:val="6"/>
        </w:numPr>
        <w:spacing w:after="0" w:line="240" w:lineRule="auto"/>
        <w:jc w:val="both"/>
        <w:rPr>
          <w:rFonts w:ascii="Arial" w:hAnsi="Arial" w:cs="Arial"/>
          <w:noProof/>
          <w:sz w:val="24"/>
          <w:szCs w:val="24"/>
        </w:rPr>
      </w:pPr>
      <w:r>
        <w:rPr>
          <w:rFonts w:ascii="Arial" w:hAnsi="Arial" w:cs="Arial"/>
          <w:noProof/>
          <w:sz w:val="24"/>
          <w:szCs w:val="24"/>
        </w:rPr>
        <w:t>Найм</w:t>
      </w:r>
      <w:r>
        <w:rPr>
          <w:rFonts w:ascii="Arial" w:hAnsi="Arial" w:cs="Arial"/>
          <w:noProof/>
          <w:sz w:val="24"/>
          <w:szCs w:val="24"/>
          <w:lang w:val="mn-MN"/>
        </w:rPr>
        <w:t xml:space="preserve"> </w:t>
      </w:r>
      <w:r w:rsidR="002F356C" w:rsidRPr="00693FCA">
        <w:rPr>
          <w:rFonts w:ascii="Arial" w:hAnsi="Arial" w:cs="Arial"/>
          <w:noProof/>
          <w:sz w:val="24"/>
          <w:szCs w:val="24"/>
        </w:rPr>
        <w:t>хүртэлх насны хүүхдийг хамгаалах урьдчилан сэргийлэх эрх зүйн зохицуулалт тодорхой болно;</w:t>
      </w:r>
    </w:p>
    <w:p w:rsidR="00693FCA" w:rsidRDefault="00693FCA" w:rsidP="00693FCA">
      <w:pPr>
        <w:pStyle w:val="ListParagraph"/>
        <w:numPr>
          <w:ilvl w:val="0"/>
          <w:numId w:val="6"/>
        </w:numPr>
        <w:spacing w:after="0" w:line="240" w:lineRule="auto"/>
        <w:jc w:val="both"/>
        <w:rPr>
          <w:rFonts w:ascii="Arial" w:hAnsi="Arial" w:cs="Arial"/>
          <w:noProof/>
          <w:sz w:val="24"/>
          <w:szCs w:val="24"/>
        </w:rPr>
      </w:pPr>
      <w:r>
        <w:rPr>
          <w:rFonts w:ascii="Arial" w:hAnsi="Arial" w:cs="Arial"/>
          <w:noProof/>
          <w:sz w:val="24"/>
          <w:szCs w:val="24"/>
        </w:rPr>
        <w:t>Хүүхдийг</w:t>
      </w:r>
      <w:r>
        <w:rPr>
          <w:rFonts w:ascii="Arial" w:hAnsi="Arial" w:cs="Arial"/>
          <w:noProof/>
          <w:sz w:val="24"/>
          <w:szCs w:val="24"/>
          <w:lang w:val="mn-MN"/>
        </w:rPr>
        <w:t xml:space="preserve"> </w:t>
      </w:r>
      <w:r w:rsidR="002F356C" w:rsidRPr="00693FCA">
        <w:rPr>
          <w:rFonts w:ascii="Arial" w:hAnsi="Arial" w:cs="Arial"/>
          <w:noProof/>
          <w:sz w:val="24"/>
          <w:szCs w:val="24"/>
        </w:rPr>
        <w:t>насанд хүрсэн харгалзах хүнгүйгээр эрсдэлтэй нөхцөлд орхихыг хориглосон нийтлэг хэм хэмжээ бий болно;</w:t>
      </w:r>
    </w:p>
    <w:p w:rsidR="00693FCA" w:rsidRDefault="00693FCA" w:rsidP="00693FCA">
      <w:pPr>
        <w:pStyle w:val="ListParagraph"/>
        <w:numPr>
          <w:ilvl w:val="0"/>
          <w:numId w:val="6"/>
        </w:numPr>
        <w:spacing w:after="0" w:line="240" w:lineRule="auto"/>
        <w:jc w:val="both"/>
        <w:rPr>
          <w:rFonts w:ascii="Arial" w:hAnsi="Arial" w:cs="Arial"/>
          <w:noProof/>
          <w:sz w:val="24"/>
          <w:szCs w:val="24"/>
        </w:rPr>
      </w:pPr>
      <w:r>
        <w:rPr>
          <w:rFonts w:ascii="Arial" w:hAnsi="Arial" w:cs="Arial"/>
          <w:noProof/>
          <w:sz w:val="24"/>
          <w:szCs w:val="24"/>
        </w:rPr>
        <w:t>Хүүхдийн</w:t>
      </w:r>
      <w:r>
        <w:rPr>
          <w:rFonts w:ascii="Arial" w:hAnsi="Arial" w:cs="Arial"/>
          <w:noProof/>
          <w:sz w:val="24"/>
          <w:szCs w:val="24"/>
          <w:lang w:val="mn-MN"/>
        </w:rPr>
        <w:t xml:space="preserve"> </w:t>
      </w:r>
      <w:r w:rsidR="002F356C" w:rsidRPr="00693FCA">
        <w:rPr>
          <w:rFonts w:ascii="Arial" w:hAnsi="Arial" w:cs="Arial"/>
          <w:noProof/>
          <w:sz w:val="24"/>
          <w:szCs w:val="24"/>
        </w:rPr>
        <w:t>амь нас, эрүүл мэнд, аюулгүй байдалд учирч болзошгүй эрсдэлийг осол гарахаас өмнө бууруулах эрх зүйн үндэс бүрдэнэ;</w:t>
      </w:r>
    </w:p>
    <w:p w:rsidR="00693FCA" w:rsidRDefault="00693FCA" w:rsidP="00693FCA">
      <w:pPr>
        <w:pStyle w:val="ListParagraph"/>
        <w:numPr>
          <w:ilvl w:val="0"/>
          <w:numId w:val="6"/>
        </w:numPr>
        <w:spacing w:after="0" w:line="240" w:lineRule="auto"/>
        <w:jc w:val="both"/>
        <w:rPr>
          <w:rFonts w:ascii="Arial" w:hAnsi="Arial" w:cs="Arial"/>
          <w:noProof/>
          <w:sz w:val="24"/>
          <w:szCs w:val="24"/>
        </w:rPr>
      </w:pPr>
      <w:r>
        <w:rPr>
          <w:rFonts w:ascii="Arial" w:hAnsi="Arial" w:cs="Arial"/>
          <w:noProof/>
          <w:sz w:val="24"/>
          <w:szCs w:val="24"/>
        </w:rPr>
        <w:t>Хүүхдийн</w:t>
      </w:r>
      <w:r>
        <w:rPr>
          <w:rFonts w:ascii="Arial" w:hAnsi="Arial" w:cs="Arial"/>
          <w:noProof/>
          <w:sz w:val="24"/>
          <w:szCs w:val="24"/>
          <w:lang w:val="mn-MN"/>
        </w:rPr>
        <w:t xml:space="preserve"> </w:t>
      </w:r>
      <w:r w:rsidR="002F356C" w:rsidRPr="00693FCA">
        <w:rPr>
          <w:rFonts w:ascii="Arial" w:hAnsi="Arial" w:cs="Arial"/>
          <w:noProof/>
          <w:sz w:val="24"/>
          <w:szCs w:val="24"/>
        </w:rPr>
        <w:t>хараа, хяналтгүй байдлаас үүдэх эрсдэлийг эрт илрүүлэх, мэдээлэх, урьдчилан сэргийлэх боломж нэмэгдэнэ;</w:t>
      </w:r>
    </w:p>
    <w:p w:rsidR="00693FCA" w:rsidRDefault="00693FCA" w:rsidP="00693FCA">
      <w:pPr>
        <w:pStyle w:val="ListParagraph"/>
        <w:numPr>
          <w:ilvl w:val="0"/>
          <w:numId w:val="6"/>
        </w:numPr>
        <w:spacing w:after="0" w:line="240" w:lineRule="auto"/>
        <w:jc w:val="both"/>
        <w:rPr>
          <w:rFonts w:ascii="Arial" w:hAnsi="Arial" w:cs="Arial"/>
          <w:noProof/>
          <w:sz w:val="24"/>
          <w:szCs w:val="24"/>
        </w:rPr>
      </w:pPr>
      <w:r w:rsidRPr="00693FCA">
        <w:rPr>
          <w:rFonts w:ascii="Arial" w:hAnsi="Arial" w:cs="Arial"/>
          <w:noProof/>
          <w:sz w:val="24"/>
          <w:szCs w:val="24"/>
        </w:rPr>
        <w:t>Э</w:t>
      </w:r>
      <w:r w:rsidR="002F356C" w:rsidRPr="00693FCA">
        <w:rPr>
          <w:rFonts w:ascii="Arial" w:hAnsi="Arial" w:cs="Arial"/>
          <w:noProof/>
          <w:sz w:val="24"/>
          <w:szCs w:val="24"/>
        </w:rPr>
        <w:t>цэг, эх, асран хамгаалагч, харгалзан дэмжигчийн хүүхэд хамгааллын үүргийг хэрэгжүүлэхэд тодорхой эрх зүйн чиглэл бий болно;</w:t>
      </w:r>
    </w:p>
    <w:p w:rsidR="00693FCA" w:rsidRDefault="00693FCA" w:rsidP="00693FCA">
      <w:pPr>
        <w:pStyle w:val="ListParagraph"/>
        <w:numPr>
          <w:ilvl w:val="0"/>
          <w:numId w:val="6"/>
        </w:numPr>
        <w:spacing w:after="0" w:line="240" w:lineRule="auto"/>
        <w:jc w:val="both"/>
        <w:rPr>
          <w:rFonts w:ascii="Arial" w:hAnsi="Arial" w:cs="Arial"/>
          <w:noProof/>
          <w:sz w:val="24"/>
          <w:szCs w:val="24"/>
        </w:rPr>
      </w:pPr>
      <w:r>
        <w:rPr>
          <w:rFonts w:ascii="Arial" w:hAnsi="Arial" w:cs="Arial"/>
          <w:noProof/>
          <w:sz w:val="24"/>
          <w:szCs w:val="24"/>
        </w:rPr>
        <w:t>Хүүхэд</w:t>
      </w:r>
      <w:r>
        <w:rPr>
          <w:rFonts w:ascii="Arial" w:hAnsi="Arial" w:cs="Arial"/>
          <w:noProof/>
          <w:sz w:val="24"/>
          <w:szCs w:val="24"/>
          <w:lang w:val="mn-MN"/>
        </w:rPr>
        <w:t xml:space="preserve"> </w:t>
      </w:r>
      <w:r w:rsidR="002F356C" w:rsidRPr="00693FCA">
        <w:rPr>
          <w:rFonts w:ascii="Arial" w:hAnsi="Arial" w:cs="Arial"/>
          <w:noProof/>
          <w:sz w:val="24"/>
          <w:szCs w:val="24"/>
        </w:rPr>
        <w:t>хамгааллын байгууллага, цагдаа, онцгой байдал болон бусад холбогдох байгууллагын урьдчилан сэргийлэх ажиллагаанд ашиглах эрх зүйн үндэс сайжирна;</w:t>
      </w:r>
    </w:p>
    <w:p w:rsidR="002F356C" w:rsidRPr="00693FCA" w:rsidRDefault="00693FCA" w:rsidP="00693FCA">
      <w:pPr>
        <w:pStyle w:val="ListParagraph"/>
        <w:numPr>
          <w:ilvl w:val="0"/>
          <w:numId w:val="6"/>
        </w:numPr>
        <w:spacing w:after="0" w:line="240" w:lineRule="auto"/>
        <w:jc w:val="both"/>
        <w:rPr>
          <w:rFonts w:ascii="Arial" w:hAnsi="Arial" w:cs="Arial"/>
          <w:noProof/>
          <w:sz w:val="24"/>
          <w:szCs w:val="24"/>
        </w:rPr>
      </w:pPr>
      <w:r>
        <w:rPr>
          <w:rFonts w:ascii="Arial" w:hAnsi="Arial" w:cs="Arial"/>
          <w:noProof/>
          <w:sz w:val="24"/>
          <w:szCs w:val="24"/>
        </w:rPr>
        <w:t>Хүүхдийн</w:t>
      </w:r>
      <w:r>
        <w:rPr>
          <w:rFonts w:ascii="Arial" w:hAnsi="Arial" w:cs="Arial"/>
          <w:noProof/>
          <w:sz w:val="24"/>
          <w:szCs w:val="24"/>
          <w:lang w:val="mn-MN"/>
        </w:rPr>
        <w:t xml:space="preserve"> </w:t>
      </w:r>
      <w:r w:rsidR="002F356C" w:rsidRPr="00693FCA">
        <w:rPr>
          <w:rFonts w:ascii="Arial" w:hAnsi="Arial" w:cs="Arial"/>
          <w:noProof/>
          <w:sz w:val="24"/>
          <w:szCs w:val="24"/>
        </w:rPr>
        <w:t>ахуйн осол, гэмтлээс урьдчилан сэргийлэх төрийн бодлогын хэрэгжилтэд эрх зүйн дэмжлэг бий болно.</w:t>
      </w:r>
    </w:p>
    <w:p w:rsidR="00693FCA" w:rsidRDefault="00693FCA" w:rsidP="002F356C">
      <w:pPr>
        <w:spacing w:after="0" w:line="240" w:lineRule="auto"/>
        <w:ind w:firstLine="360"/>
        <w:jc w:val="both"/>
        <w:rPr>
          <w:rFonts w:ascii="Arial" w:hAnsi="Arial" w:cs="Arial"/>
          <w:noProof/>
          <w:sz w:val="24"/>
          <w:szCs w:val="24"/>
        </w:rPr>
      </w:pPr>
    </w:p>
    <w:p w:rsidR="002F356C" w:rsidRPr="00693FCA" w:rsidRDefault="002F356C" w:rsidP="002F356C">
      <w:pPr>
        <w:spacing w:after="0" w:line="240" w:lineRule="auto"/>
        <w:ind w:firstLine="360"/>
        <w:jc w:val="both"/>
        <w:rPr>
          <w:rFonts w:ascii="Arial" w:hAnsi="Arial" w:cs="Arial"/>
          <w:b/>
          <w:noProof/>
          <w:sz w:val="24"/>
          <w:szCs w:val="24"/>
        </w:rPr>
      </w:pPr>
      <w:r w:rsidRPr="00693FCA">
        <w:rPr>
          <w:rFonts w:ascii="Arial" w:hAnsi="Arial" w:cs="Arial"/>
          <w:b/>
          <w:noProof/>
          <w:sz w:val="24"/>
          <w:szCs w:val="24"/>
        </w:rPr>
        <w:t>Зургаа. Монгол Улсын Үндсэн хууль, олон улсын гэрээ болон бусад хуультай уялдсан байдал</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төсөл нь Монгол Улсын Үндсэн хуулийн Арван зургадугаар зүйлийн 11 дэх хэсэгт заасан “Гэр бүл, эх нялхас, хүүхдийн ашиг сонирхлыг төр хамгаална” гэсэн төрийн хамгаал</w:t>
      </w:r>
      <w:r w:rsidR="00693FCA">
        <w:rPr>
          <w:rFonts w:ascii="Arial" w:hAnsi="Arial" w:cs="Arial"/>
          <w:noProof/>
          <w:sz w:val="24"/>
          <w:szCs w:val="24"/>
        </w:rPr>
        <w:t>лын үндсэн зарчимтай нийцнэ.</w:t>
      </w:r>
      <w:r w:rsidR="00693FCA">
        <w:rPr>
          <w:rStyle w:val="FootnoteReference"/>
          <w:rFonts w:ascii="Arial" w:hAnsi="Arial" w:cs="Arial"/>
          <w:noProof/>
          <w:sz w:val="24"/>
          <w:szCs w:val="24"/>
        </w:rPr>
        <w:footnoteReference w:id="17"/>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Хүүхдийн эрхийн тухай хуулийн 7.1-д хүүхэд үл хайхрах байдал болон бусад эрсдэлээс нийгмийн бүх орчинд хамгаалагдах эрхтэй гэж заасан нь хуулийн төслийн зори</w:t>
      </w:r>
      <w:r w:rsidR="00693FCA">
        <w:rPr>
          <w:rFonts w:ascii="Arial" w:hAnsi="Arial" w:cs="Arial"/>
          <w:noProof/>
          <w:sz w:val="24"/>
          <w:szCs w:val="24"/>
        </w:rPr>
        <w:t>лготой нийцнэ.</w:t>
      </w:r>
      <w:r w:rsidR="00693FCA">
        <w:rPr>
          <w:rStyle w:val="FootnoteReference"/>
          <w:rFonts w:ascii="Arial" w:hAnsi="Arial" w:cs="Arial"/>
          <w:noProof/>
          <w:sz w:val="24"/>
          <w:szCs w:val="24"/>
        </w:rPr>
        <w:footnoteReference w:id="18"/>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Хүүхэд хамгааллын тухай /Шинэчилсэн найруулга/ хуулийн 1.1-д хүүхдийг эрсдэлт нөхцөлд өртөхөөс урьдчилан сэргийлэх, хүүхдийн аюулгүй байдал, хамгаалуулах эрх, сайн сайхан байдлыг хангах</w:t>
      </w:r>
      <w:r w:rsidR="00693FCA">
        <w:rPr>
          <w:rFonts w:ascii="Arial" w:hAnsi="Arial" w:cs="Arial"/>
          <w:noProof/>
          <w:sz w:val="24"/>
          <w:szCs w:val="24"/>
        </w:rPr>
        <w:t>ыг хуулийн зорилго болгосон.</w:t>
      </w:r>
      <w:r w:rsidR="00693FCA">
        <w:rPr>
          <w:rStyle w:val="FootnoteReference"/>
          <w:rFonts w:ascii="Arial" w:hAnsi="Arial" w:cs="Arial"/>
          <w:noProof/>
          <w:sz w:val="24"/>
          <w:szCs w:val="24"/>
        </w:rPr>
        <w:footnoteReference w:id="19"/>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Мөн уг хуулийн 4.1.4-т амь нас, эрүүл мэнд, аюулгүй байдал, хөгжих хэвийн орчин нь алдагдсан хүүхдийг эрсдэлт нөхцөлд байгаа хүүхэд гэж тодорхойлсон бөгөөд 4.1.6-д хүүхдийг үл хайхрах байдлыг хүүхдийн аюулгүй байдал, эрүүл мэнд болон хөгжлийн хэрэгцээг гачигдуулж, асран хамгаалах үүргээ биелүүлээгүйн улмаас хүүхдийг эрсдэлт нөхцөлд ору</w:t>
      </w:r>
      <w:r w:rsidR="00693FCA">
        <w:rPr>
          <w:rFonts w:ascii="Arial" w:hAnsi="Arial" w:cs="Arial"/>
          <w:noProof/>
          <w:sz w:val="24"/>
          <w:szCs w:val="24"/>
        </w:rPr>
        <w:t>улахтай холбон тодорхойлсон.</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Монгол Улсын нэгдэн орсон НҮБ-ын Хүүхдийн эрхийн тухай конвенцын 3 дугаар зүйлд хүүхдийн талаар төрөөс авах аливаа арга хэмжээнд хүүхдийн дээд ашиг сонирхлыг нэн тэргүүнд хангах зарчим, 6 дугаар зүйлд хүүхдийн амьд явах болон эсэн мэнд амьдрах, хөгжих эрхийг хангах зарчим тус тус тусгагдсан.</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lastRenderedPageBreak/>
        <w:t>Иймд хуулийн төсөл нь Монгол Улсын Үндсэн хууль, Хүүхдийн эрхийн тухай хууль, Хүүхэд хамгааллын тухай хууль болон Монгол Улсын нэгдэн орсон олон улсын гэрээ, конвенцын хүүхдийн эрхийг хамгаалах зарчимтай нийцнэ.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693FCA" w:rsidRDefault="002F356C" w:rsidP="002F356C">
      <w:pPr>
        <w:spacing w:after="0" w:line="240" w:lineRule="auto"/>
        <w:ind w:firstLine="360"/>
        <w:jc w:val="both"/>
        <w:rPr>
          <w:rFonts w:ascii="Arial" w:hAnsi="Arial" w:cs="Arial"/>
          <w:b/>
          <w:noProof/>
          <w:sz w:val="24"/>
          <w:szCs w:val="24"/>
        </w:rPr>
      </w:pPr>
      <w:r w:rsidRPr="00693FCA">
        <w:rPr>
          <w:rFonts w:ascii="Arial" w:hAnsi="Arial" w:cs="Arial"/>
          <w:b/>
          <w:noProof/>
          <w:sz w:val="24"/>
          <w:szCs w:val="24"/>
        </w:rPr>
        <w:t>Долоо. Хуулийн төсөл батлагдсантай холбогдуулан шинээр боловсруулах буюу нэмэлт, өөрчлөлт оруулах, хүчингүй болсонд тооцох хуулийн талаарх санал</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төсөл батлагдсантай холбогдуулан Хүүхэд хамгааллын тухай /Шинэчилсэн найруулга/ хуульд зөвхөн энэхүү хуулийн төсөлд тусгасан 7.5 дахь хэсгийг нэмнэ.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Хүүхэд хамгааллын тухай хуулийн 57.2-т тус хуулийг зөрчсөн хүн, хуулийн этгээдэд Эрүүгийн хууль, эсхүл Зөрчлийн тухай хуульд заасан хариуцлага хүлээлгэхээр заасан тул энэхүү хуулийн төсөлд хариуцлагын шинэ зохиц</w:t>
      </w:r>
      <w:r w:rsidR="00693FCA">
        <w:rPr>
          <w:rFonts w:ascii="Arial" w:hAnsi="Arial" w:cs="Arial"/>
          <w:noProof/>
          <w:sz w:val="24"/>
          <w:szCs w:val="24"/>
        </w:rPr>
        <w:t>уулалт тусгайлан оруулаагүй.</w:t>
      </w:r>
      <w:r w:rsidR="00693FCA">
        <w:rPr>
          <w:rStyle w:val="FootnoteReference"/>
          <w:rFonts w:ascii="Arial" w:hAnsi="Arial" w:cs="Arial"/>
          <w:noProof/>
          <w:sz w:val="24"/>
          <w:szCs w:val="24"/>
        </w:rPr>
        <w:footnoteReference w:id="20"/>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Гэхдээ хуулийн төслийг хэрэгжүүлэх явцад шинэ 7.5 дахь хэсгийг зөрчсөн үйлдэлд Зөрчлийн тухай хуульд заасан хариуцлагын зохицуулалт байгаа эсэх, тухайн зохицуулалт нь шинэ хэм хэмжээтэй нийцэж байгаа эсэхийг судалж, шаардлагатай тохиолдолд холбогдох хуульд нэмэлт, өөрчлөлт оруулах асуудлыг тусад нь шийдвэрлэнэ.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Мөн хуулийн төсөл нь Хүүхдийн эрхийн тухай хууль, Гэр бүлийн тухай хууль, Гэр бүлийн хүчирхийлэлтэй тэмцэх тухай хууль болон хүүхэд хамгааллын чиглэлээр үйлчилж байгаа бусад хууль тогтоомжтой уялдан хэрэгжинэ.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Иймд энэхүү хуулийн төсөл батлагдсантай холбогдуулан бусад хуульд заавал нэмэлт, өөрчлөлт оруулах шаардлагагүй гэж үзэж байна.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693FCA" w:rsidRDefault="002F356C" w:rsidP="002F356C">
      <w:pPr>
        <w:spacing w:after="0" w:line="240" w:lineRule="auto"/>
        <w:ind w:firstLine="360"/>
        <w:jc w:val="both"/>
        <w:rPr>
          <w:rFonts w:ascii="Arial" w:hAnsi="Arial" w:cs="Arial"/>
          <w:b/>
          <w:noProof/>
          <w:sz w:val="24"/>
          <w:szCs w:val="24"/>
        </w:rPr>
      </w:pPr>
      <w:r w:rsidRPr="00693FCA">
        <w:rPr>
          <w:rFonts w:ascii="Arial" w:hAnsi="Arial" w:cs="Arial"/>
          <w:b/>
          <w:noProof/>
          <w:sz w:val="24"/>
          <w:szCs w:val="24"/>
        </w:rPr>
        <w:t>Найм. Хуулийн төсөл хүчин төгөлдөр болох хугацаа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Хуулийн төслийг 2027 оны 01 дүгээр сарын 01-ний өдрөөс эхлэн дагаж мөрдөхөөр тусгана.</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Хуулийг 2027 оны 01 дүгээр сарын 01-ний өдрөөс дагаж мөрдүүлэхээр тогтоосноор шинэ зохицуулалтыг хэрэгжүүлэхтэй холбогдуулан төрийн болон орон нутгийн байгууллага, эцэг, эх, асран хамгаалагч, харгалзан дэмжигч болон хүүхэдтэй ажилладаг бусад этгээдэд мэдээлэл, сургалт, сурталчилгаа хүргэх, урьдчилан сэргийлэх арга хэмжээ зохион байгуулах, хэрэгжилтийг хангах бэлтгэл ажлыг хийх боломж бүрдэнэ.</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 xml:space="preserve">Мөн хуулийн хэрэгжилтийг хангах хүрээнд хүүхэд, гэр бүлийн нийгмийн ажилтан, цагдаагийн алба хаагч, онцгой байдлын байгууллага болон орон нутгийн холбогдох байгууллагаас найм хүртэлх насны хүүхдийн хараа, хяналт, ахуйн осол, гал түймэр, </w:t>
      </w:r>
      <w:r w:rsidRPr="002F356C">
        <w:rPr>
          <w:rFonts w:ascii="Arial" w:hAnsi="Arial" w:cs="Arial"/>
          <w:noProof/>
          <w:sz w:val="24"/>
          <w:szCs w:val="24"/>
        </w:rPr>
        <w:lastRenderedPageBreak/>
        <w:t>усны осол болон бусад эрсдэлээс урьдчилан сэргийлэх мэдээлэл, сургалт, сурталчилгааг зохион байгуулах шаардлагатай.</w:t>
      </w:r>
    </w:p>
    <w:p w:rsidR="002F356C" w:rsidRPr="002F356C" w:rsidRDefault="002F356C" w:rsidP="002F356C">
      <w:pPr>
        <w:spacing w:after="0" w:line="240" w:lineRule="auto"/>
        <w:ind w:firstLine="360"/>
        <w:jc w:val="both"/>
        <w:rPr>
          <w:rFonts w:ascii="Arial" w:hAnsi="Arial" w:cs="Arial"/>
          <w:noProof/>
          <w:sz w:val="24"/>
          <w:szCs w:val="24"/>
        </w:rPr>
      </w:pPr>
    </w:p>
    <w:p w:rsidR="002F356C" w:rsidRPr="002F356C" w:rsidRDefault="002F356C" w:rsidP="002F356C">
      <w:pPr>
        <w:spacing w:after="0" w:line="240" w:lineRule="auto"/>
        <w:ind w:firstLine="360"/>
        <w:jc w:val="both"/>
        <w:rPr>
          <w:rFonts w:ascii="Arial" w:hAnsi="Arial" w:cs="Arial"/>
          <w:noProof/>
          <w:sz w:val="24"/>
          <w:szCs w:val="24"/>
        </w:rPr>
      </w:pPr>
      <w:r w:rsidRPr="002F356C">
        <w:rPr>
          <w:rFonts w:ascii="Arial" w:hAnsi="Arial" w:cs="Arial"/>
          <w:noProof/>
          <w:sz w:val="24"/>
          <w:szCs w:val="24"/>
        </w:rPr>
        <w:t>Иймд хуулийн төсөл нь хүүхдийн амь нас, эрүүл мэнд, аюулгүй байдлыг хамгаалах урьдчилан сэргийлэх эрх зүйн орчныг боловсронгуй болгож, хүүхэд хамгааллын тогтолцоонд тодорхой, хэрэгжих боломжтой зохицуулалт бий болгоно.</w:t>
      </w:r>
    </w:p>
    <w:p w:rsidR="002F356C" w:rsidRDefault="002F356C" w:rsidP="002F356C">
      <w:pPr>
        <w:spacing w:after="0" w:line="240" w:lineRule="auto"/>
        <w:ind w:firstLine="360"/>
        <w:jc w:val="both"/>
        <w:rPr>
          <w:rFonts w:ascii="Arial" w:hAnsi="Arial" w:cs="Arial"/>
          <w:noProof/>
          <w:sz w:val="24"/>
          <w:szCs w:val="24"/>
        </w:rPr>
      </w:pPr>
    </w:p>
    <w:p w:rsidR="00D31B4A" w:rsidRDefault="00D31B4A" w:rsidP="002F356C">
      <w:pPr>
        <w:spacing w:after="0" w:line="240" w:lineRule="auto"/>
        <w:ind w:firstLine="360"/>
        <w:jc w:val="both"/>
        <w:rPr>
          <w:rFonts w:ascii="Arial" w:hAnsi="Arial" w:cs="Arial"/>
          <w:noProof/>
          <w:sz w:val="24"/>
          <w:szCs w:val="24"/>
        </w:rPr>
      </w:pPr>
    </w:p>
    <w:p w:rsidR="00D31B4A" w:rsidRPr="002F356C" w:rsidRDefault="00D31B4A" w:rsidP="002F356C">
      <w:pPr>
        <w:spacing w:after="0" w:line="240" w:lineRule="auto"/>
        <w:ind w:firstLine="360"/>
        <w:jc w:val="both"/>
        <w:rPr>
          <w:rFonts w:ascii="Arial" w:hAnsi="Arial" w:cs="Arial"/>
          <w:noProof/>
          <w:sz w:val="24"/>
          <w:szCs w:val="24"/>
        </w:rPr>
      </w:pPr>
    </w:p>
    <w:p w:rsidR="002F356C" w:rsidRDefault="002F356C" w:rsidP="00693FCA">
      <w:pPr>
        <w:spacing w:after="0" w:line="240" w:lineRule="auto"/>
        <w:ind w:firstLine="360"/>
        <w:jc w:val="center"/>
        <w:rPr>
          <w:rFonts w:ascii="Arial" w:hAnsi="Arial" w:cs="Arial"/>
          <w:noProof/>
          <w:sz w:val="24"/>
          <w:szCs w:val="24"/>
        </w:rPr>
      </w:pPr>
      <w:r w:rsidRPr="002F356C">
        <w:rPr>
          <w:rFonts w:ascii="Arial" w:hAnsi="Arial" w:cs="Arial"/>
          <w:noProof/>
          <w:sz w:val="24"/>
          <w:szCs w:val="24"/>
        </w:rPr>
        <w:t>ХУУЛЬ САНААЧЛАГЧ</w:t>
      </w:r>
    </w:p>
    <w:p w:rsidR="002F356C" w:rsidRPr="00BC0693" w:rsidRDefault="002F356C" w:rsidP="002F356C">
      <w:pPr>
        <w:spacing w:after="0" w:line="240" w:lineRule="auto"/>
        <w:ind w:firstLine="360"/>
        <w:jc w:val="both"/>
        <w:rPr>
          <w:rFonts w:ascii="Arial" w:hAnsi="Arial" w:cs="Arial"/>
          <w:noProof/>
          <w:sz w:val="24"/>
          <w:szCs w:val="24"/>
        </w:rPr>
      </w:pPr>
    </w:p>
    <w:p w:rsidR="008B24D3" w:rsidRPr="002F356C" w:rsidRDefault="002F356C">
      <w:pPr>
        <w:rPr>
          <w:lang w:val="mn-MN"/>
        </w:rPr>
      </w:pPr>
      <w:r>
        <w:rPr>
          <w:lang w:val="mn-MN"/>
        </w:rPr>
        <w:t xml:space="preserve"> </w:t>
      </w:r>
    </w:p>
    <w:sectPr w:rsidR="008B24D3" w:rsidRPr="002F356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3A47" w:rsidRDefault="003C3A47" w:rsidP="002F356C">
      <w:pPr>
        <w:spacing w:after="0" w:line="240" w:lineRule="auto"/>
      </w:pPr>
      <w:r>
        <w:separator/>
      </w:r>
    </w:p>
  </w:endnote>
  <w:endnote w:type="continuationSeparator" w:id="0">
    <w:p w:rsidR="003C3A47" w:rsidRDefault="003C3A47" w:rsidP="002F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524705"/>
      <w:docPartObj>
        <w:docPartGallery w:val="Page Numbers (Bottom of Page)"/>
        <w:docPartUnique/>
      </w:docPartObj>
    </w:sdtPr>
    <w:sdtEndPr>
      <w:rPr>
        <w:noProof/>
      </w:rPr>
    </w:sdtEndPr>
    <w:sdtContent>
      <w:p w:rsidR="00693FCA" w:rsidRDefault="00693FCA">
        <w:pPr>
          <w:pStyle w:val="Footer"/>
          <w:jc w:val="center"/>
        </w:pPr>
        <w:r>
          <w:fldChar w:fldCharType="begin"/>
        </w:r>
        <w:r>
          <w:instrText xml:space="preserve"> PAGE   \* MERGEFORMAT </w:instrText>
        </w:r>
        <w:r>
          <w:fldChar w:fldCharType="separate"/>
        </w:r>
        <w:r w:rsidR="00640030">
          <w:rPr>
            <w:noProof/>
          </w:rPr>
          <w:t>10</w:t>
        </w:r>
        <w:r>
          <w:rPr>
            <w:noProof/>
          </w:rPr>
          <w:fldChar w:fldCharType="end"/>
        </w:r>
      </w:p>
    </w:sdtContent>
  </w:sdt>
  <w:p w:rsidR="00693FCA" w:rsidRDefault="00693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3A47" w:rsidRDefault="003C3A47" w:rsidP="002F356C">
      <w:pPr>
        <w:spacing w:after="0" w:line="240" w:lineRule="auto"/>
      </w:pPr>
      <w:r>
        <w:separator/>
      </w:r>
    </w:p>
  </w:footnote>
  <w:footnote w:type="continuationSeparator" w:id="0">
    <w:p w:rsidR="003C3A47" w:rsidRDefault="003C3A47" w:rsidP="002F356C">
      <w:pPr>
        <w:spacing w:after="0" w:line="240" w:lineRule="auto"/>
      </w:pPr>
      <w:r>
        <w:continuationSeparator/>
      </w:r>
    </w:p>
  </w:footnote>
  <w:footnote w:id="1">
    <w:p w:rsidR="008F21BD" w:rsidRPr="008F21BD" w:rsidRDefault="008F21BD">
      <w:pPr>
        <w:pStyle w:val="FootnoteText"/>
        <w:rPr>
          <w:rFonts w:ascii="Arial" w:hAnsi="Arial" w:cs="Arial"/>
          <w:noProof/>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Монгол Улсын Үндсэн хууль, Арван зургадугаар зүйлийн 11 дэх хэсэг.</w:t>
      </w:r>
    </w:p>
  </w:footnote>
  <w:footnote w:id="2">
    <w:p w:rsidR="008F21BD" w:rsidRPr="008F21BD" w:rsidRDefault="008F21BD">
      <w:pPr>
        <w:pStyle w:val="FootnoteText"/>
        <w:rPr>
          <w:rFonts w:ascii="Arial" w:hAnsi="Arial" w:cs="Arial"/>
          <w:noProof/>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Монгол Улсын Их Хурлын 2020 оны 52 дугаар тогтоол, “Алсын хараа-2050” Монгол Улсын урт хугацааны хөгжлийн бодлого.</w:t>
      </w:r>
    </w:p>
  </w:footnote>
  <w:footnote w:id="3">
    <w:p w:rsidR="008F21BD" w:rsidRPr="008F21BD" w:rsidRDefault="008F21BD">
      <w:pPr>
        <w:pStyle w:val="FootnoteText"/>
        <w:rPr>
          <w:rFonts w:ascii="Arial" w:hAnsi="Arial" w:cs="Arial"/>
          <w:noProof/>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“Алсын хараа-2050” Монгол Улсын урт хугацааны хөгжлийн бодлогын хүрээнд 2021–2030 онд хэрэгжүүлэх үйл ажиллагаа, 2.3.2.</w:t>
      </w:r>
    </w:p>
  </w:footnote>
  <w:footnote w:id="4">
    <w:p w:rsidR="008F21BD" w:rsidRPr="008F21BD" w:rsidRDefault="008F21BD">
      <w:pPr>
        <w:pStyle w:val="FootnoteText"/>
        <w:rPr>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Монгол Улсын Их Хурлын 2025 оны 109 дүгээр тогтоол, “Монгол Улсыг 2026–2030 онд хөгжүүлэх таван жилийн үндсэн чиглэл”.</w:t>
      </w:r>
    </w:p>
  </w:footnote>
  <w:footnote w:id="5">
    <w:p w:rsidR="008F21BD" w:rsidRPr="008F21BD" w:rsidRDefault="008F21BD">
      <w:pPr>
        <w:pStyle w:val="FootnoteText"/>
        <w:rPr>
          <w:rFonts w:ascii="Arial" w:hAnsi="Arial" w:cs="Arial"/>
          <w:noProof/>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НҮБ-ын Хүүхдийн эрхийн тухай конвенц, 3, 6 дугаар зүйл.</w:t>
      </w:r>
    </w:p>
  </w:footnote>
  <w:footnote w:id="6">
    <w:p w:rsidR="008F21BD" w:rsidRPr="008F21BD" w:rsidRDefault="008F21BD">
      <w:pPr>
        <w:pStyle w:val="FootnoteText"/>
        <w:rPr>
          <w:rFonts w:ascii="Arial" w:hAnsi="Arial" w:cs="Arial"/>
          <w:noProof/>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Монгол Улсын Хүүхдийн эрхийн тухай хууль, 7.1.</w:t>
      </w:r>
    </w:p>
  </w:footnote>
  <w:footnote w:id="7">
    <w:p w:rsidR="008F21BD" w:rsidRPr="008F21BD" w:rsidRDefault="008F21BD">
      <w:pPr>
        <w:pStyle w:val="FootnoteText"/>
        <w:rPr>
          <w:rFonts w:ascii="Arial" w:hAnsi="Arial" w:cs="Arial"/>
          <w:noProof/>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Монгол Улсын Хүүхэд хамгааллын тухай /Шинэчилсэн найруулга/ хууль, 1.1.</w:t>
      </w:r>
    </w:p>
  </w:footnote>
  <w:footnote w:id="8">
    <w:p w:rsidR="008F21BD" w:rsidRPr="008F21BD" w:rsidRDefault="008F21BD">
      <w:pPr>
        <w:pStyle w:val="FootnoteText"/>
        <w:rPr>
          <w:rFonts w:ascii="Arial" w:hAnsi="Arial" w:cs="Arial"/>
          <w:noProof/>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Мөн хууль, 4.1.4.</w:t>
      </w:r>
    </w:p>
  </w:footnote>
  <w:footnote w:id="9">
    <w:p w:rsidR="008F21BD" w:rsidRPr="008F21BD" w:rsidRDefault="008F21BD">
      <w:pPr>
        <w:pStyle w:val="FootnoteText"/>
        <w:rPr>
          <w:rFonts w:ascii="Arial" w:hAnsi="Arial" w:cs="Arial"/>
          <w:noProof/>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Мөн хууль, 4.1.6.</w:t>
      </w:r>
    </w:p>
  </w:footnote>
  <w:footnote w:id="10">
    <w:p w:rsidR="008F21BD" w:rsidRPr="008F21BD" w:rsidRDefault="008F21BD">
      <w:pPr>
        <w:pStyle w:val="FootnoteText"/>
        <w:rPr>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Мөн хууль, 6.1.</w:t>
      </w:r>
    </w:p>
  </w:footnote>
  <w:footnote w:id="11">
    <w:p w:rsidR="008F21BD" w:rsidRPr="008F21BD" w:rsidRDefault="008F21BD">
      <w:pPr>
        <w:pStyle w:val="FootnoteText"/>
        <w:rPr>
          <w:lang w:val="mn-MN"/>
        </w:rPr>
      </w:pPr>
      <w:r>
        <w:rPr>
          <w:rStyle w:val="FootnoteReference"/>
        </w:rPr>
        <w:footnoteRef/>
      </w:r>
      <w:r>
        <w:t xml:space="preserve"> </w:t>
      </w:r>
      <w:proofErr w:type="spellStart"/>
      <w:r w:rsidRPr="008F21BD">
        <w:t>Мөн</w:t>
      </w:r>
      <w:proofErr w:type="spellEnd"/>
      <w:r w:rsidRPr="008F21BD">
        <w:t xml:space="preserve"> </w:t>
      </w:r>
      <w:proofErr w:type="spellStart"/>
      <w:r w:rsidRPr="008F21BD">
        <w:t>хууль</w:t>
      </w:r>
      <w:proofErr w:type="spellEnd"/>
      <w:r w:rsidRPr="008F21BD">
        <w:t>, 7.1–7.4.</w:t>
      </w:r>
    </w:p>
  </w:footnote>
  <w:footnote w:id="12">
    <w:p w:rsidR="008F21BD" w:rsidRPr="008F21BD" w:rsidRDefault="008F21BD">
      <w:pPr>
        <w:pStyle w:val="FootnoteText"/>
        <w:rPr>
          <w:rFonts w:ascii="Arial" w:hAnsi="Arial" w:cs="Arial"/>
          <w:noProof/>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Монгол Улсын Онцгой байдлын ерөнхий газар, “Гал түймэр, усны осолд хүүхэд хамгийн их өртөж байна”, 2025 оны 04 дүгээр сарын 03. </w:t>
      </w:r>
      <w:hyperlink r:id="rId1" w:history="1">
        <w:r w:rsidRPr="008F21BD">
          <w:rPr>
            <w:rStyle w:val="Hyperlink"/>
            <w:rFonts w:ascii="Arial" w:hAnsi="Arial" w:cs="Arial"/>
            <w:noProof/>
            <w:lang w:val="mn-MN"/>
          </w:rPr>
          <w:t>https://nema.gov.mn/post/165214?utm_source=chatgpt.com</w:t>
        </w:r>
      </w:hyperlink>
      <w:r w:rsidRPr="008F21BD">
        <w:rPr>
          <w:rFonts w:ascii="Arial" w:hAnsi="Arial" w:cs="Arial"/>
          <w:noProof/>
          <w:lang w:val="mn-MN"/>
        </w:rPr>
        <w:t xml:space="preserve"> </w:t>
      </w:r>
    </w:p>
  </w:footnote>
  <w:footnote w:id="13">
    <w:p w:rsidR="008F21BD" w:rsidRPr="008F21BD" w:rsidRDefault="008F21BD">
      <w:pPr>
        <w:pStyle w:val="FootnoteText"/>
        <w:rPr>
          <w:lang w:val="mn-MN"/>
        </w:rPr>
      </w:pPr>
      <w:r w:rsidRPr="008F21BD">
        <w:rPr>
          <w:rStyle w:val="FootnoteReference"/>
          <w:rFonts w:ascii="Arial" w:hAnsi="Arial" w:cs="Arial"/>
          <w:noProof/>
          <w:lang w:val="mn-MN"/>
        </w:rPr>
        <w:footnoteRef/>
      </w:r>
      <w:r w:rsidRPr="008F21BD">
        <w:rPr>
          <w:rFonts w:ascii="Arial" w:hAnsi="Arial" w:cs="Arial"/>
          <w:noProof/>
          <w:lang w:val="mn-MN"/>
        </w:rPr>
        <w:t xml:space="preserve"> Монгол Улсын Онцгой байдлын ерөнхий газар, “Мэргэжлийн байгууллагын заавар, зөвлөмжийг дагаж, урьдчилан сэргийлэх арга хэмжээг хэрэгжүүлэхийг анхаарууллаа”, 2025 оны 07 дугаар сарын 07. </w:t>
      </w:r>
      <w:hyperlink r:id="rId2" w:history="1">
        <w:r w:rsidRPr="008F21BD">
          <w:rPr>
            <w:rStyle w:val="Hyperlink"/>
            <w:rFonts w:ascii="Arial" w:hAnsi="Arial" w:cs="Arial"/>
            <w:noProof/>
            <w:lang w:val="mn-MN"/>
          </w:rPr>
          <w:t>https://nema.gov.mn/post/167292?utm_source=chatgpt.com</w:t>
        </w:r>
      </w:hyperlink>
      <w:r>
        <w:rPr>
          <w:lang w:val="mn-MN"/>
        </w:rPr>
        <w:t xml:space="preserve"> </w:t>
      </w:r>
    </w:p>
  </w:footnote>
  <w:footnote w:id="14">
    <w:p w:rsidR="00E16B33" w:rsidRPr="00E16B33" w:rsidRDefault="00E16B33">
      <w:pPr>
        <w:pStyle w:val="FootnoteText"/>
        <w:rPr>
          <w:rFonts w:ascii="Arial" w:hAnsi="Arial" w:cs="Arial"/>
          <w:noProof/>
          <w:lang w:val="mn-MN"/>
        </w:rPr>
      </w:pPr>
      <w:r w:rsidRPr="00E16B33">
        <w:rPr>
          <w:rStyle w:val="FootnoteReference"/>
          <w:rFonts w:ascii="Arial" w:hAnsi="Arial" w:cs="Arial"/>
          <w:noProof/>
          <w:lang w:val="mn-MN"/>
        </w:rPr>
        <w:footnoteRef/>
      </w:r>
      <w:r w:rsidRPr="00E16B33">
        <w:rPr>
          <w:rFonts w:ascii="Arial" w:hAnsi="Arial" w:cs="Arial"/>
          <w:noProof/>
          <w:lang w:val="mn-MN"/>
        </w:rPr>
        <w:t xml:space="preserve"> Монгол Улсын Хүүхэд хамгааллын тухай /Шинэчилсэн найруулга/ хууль, 1.1.</w:t>
      </w:r>
    </w:p>
  </w:footnote>
  <w:footnote w:id="15">
    <w:p w:rsidR="00693FCA" w:rsidRPr="00693FCA" w:rsidRDefault="00693FCA">
      <w:pPr>
        <w:pStyle w:val="FootnoteText"/>
        <w:rPr>
          <w:rFonts w:ascii="Arial" w:hAnsi="Arial" w:cs="Arial"/>
          <w:noProof/>
          <w:lang w:val="mn-MN"/>
        </w:rPr>
      </w:pPr>
      <w:r w:rsidRPr="00693FCA">
        <w:rPr>
          <w:rStyle w:val="FootnoteReference"/>
          <w:rFonts w:ascii="Arial" w:hAnsi="Arial" w:cs="Arial"/>
          <w:noProof/>
          <w:lang w:val="mn-MN"/>
        </w:rPr>
        <w:footnoteRef/>
      </w:r>
      <w:r w:rsidRPr="00693FCA">
        <w:rPr>
          <w:rFonts w:ascii="Arial" w:hAnsi="Arial" w:cs="Arial"/>
          <w:noProof/>
          <w:lang w:val="mn-MN"/>
        </w:rPr>
        <w:t xml:space="preserve"> Монгол Улсын Хүүхэд хамгааллын тухай /Шинэчилсэн найруулга/ хууль, 6.1.</w:t>
      </w:r>
    </w:p>
  </w:footnote>
  <w:footnote w:id="16">
    <w:p w:rsidR="00693FCA" w:rsidRPr="00693FCA" w:rsidRDefault="00693FCA">
      <w:pPr>
        <w:pStyle w:val="FootnoteText"/>
        <w:rPr>
          <w:lang w:val="mn-MN"/>
        </w:rPr>
      </w:pPr>
      <w:r w:rsidRPr="00693FCA">
        <w:rPr>
          <w:rStyle w:val="FootnoteReference"/>
          <w:rFonts w:ascii="Arial" w:hAnsi="Arial" w:cs="Arial"/>
          <w:noProof/>
          <w:lang w:val="mn-MN"/>
        </w:rPr>
        <w:footnoteRef/>
      </w:r>
      <w:r w:rsidRPr="00693FCA">
        <w:rPr>
          <w:rFonts w:ascii="Arial" w:hAnsi="Arial" w:cs="Arial"/>
          <w:noProof/>
          <w:lang w:val="mn-MN"/>
        </w:rPr>
        <w:t xml:space="preserve"> Мөн хууль, 57.2.</w:t>
      </w:r>
    </w:p>
  </w:footnote>
  <w:footnote w:id="17">
    <w:p w:rsidR="00693FCA" w:rsidRPr="00693FCA" w:rsidRDefault="00693FCA">
      <w:pPr>
        <w:pStyle w:val="FootnoteText"/>
        <w:rPr>
          <w:rFonts w:ascii="Arial" w:hAnsi="Arial" w:cs="Arial"/>
          <w:noProof/>
          <w:lang w:val="mn-MN"/>
        </w:rPr>
      </w:pPr>
      <w:r w:rsidRPr="00693FCA">
        <w:rPr>
          <w:rStyle w:val="FootnoteReference"/>
          <w:rFonts w:ascii="Arial" w:hAnsi="Arial" w:cs="Arial"/>
          <w:noProof/>
          <w:lang w:val="mn-MN"/>
        </w:rPr>
        <w:footnoteRef/>
      </w:r>
      <w:r w:rsidRPr="00693FCA">
        <w:rPr>
          <w:rFonts w:ascii="Arial" w:hAnsi="Arial" w:cs="Arial"/>
          <w:noProof/>
          <w:lang w:val="mn-MN"/>
        </w:rPr>
        <w:t xml:space="preserve"> Монгол Улсын Үндсэн хууль, Арван зургадугаар зүйлийн 11.</w:t>
      </w:r>
    </w:p>
  </w:footnote>
  <w:footnote w:id="18">
    <w:p w:rsidR="00693FCA" w:rsidRPr="00693FCA" w:rsidRDefault="00693FCA">
      <w:pPr>
        <w:pStyle w:val="FootnoteText"/>
        <w:rPr>
          <w:rFonts w:ascii="Arial" w:hAnsi="Arial" w:cs="Arial"/>
          <w:noProof/>
          <w:lang w:val="mn-MN"/>
        </w:rPr>
      </w:pPr>
      <w:r w:rsidRPr="00693FCA">
        <w:rPr>
          <w:rStyle w:val="FootnoteReference"/>
          <w:rFonts w:ascii="Arial" w:hAnsi="Arial" w:cs="Arial"/>
          <w:noProof/>
          <w:lang w:val="mn-MN"/>
        </w:rPr>
        <w:footnoteRef/>
      </w:r>
      <w:r w:rsidRPr="00693FCA">
        <w:rPr>
          <w:rFonts w:ascii="Arial" w:hAnsi="Arial" w:cs="Arial"/>
          <w:noProof/>
          <w:lang w:val="mn-MN"/>
        </w:rPr>
        <w:t xml:space="preserve"> Монгол Улсын Хүүхдийн эрхийн тухай хууль, 7.1.</w:t>
      </w:r>
    </w:p>
  </w:footnote>
  <w:footnote w:id="19">
    <w:p w:rsidR="00693FCA" w:rsidRPr="00693FCA" w:rsidRDefault="00693FCA">
      <w:pPr>
        <w:pStyle w:val="FootnoteText"/>
        <w:rPr>
          <w:lang w:val="mn-MN"/>
        </w:rPr>
      </w:pPr>
      <w:r w:rsidRPr="00693FCA">
        <w:rPr>
          <w:rStyle w:val="FootnoteReference"/>
          <w:rFonts w:ascii="Arial" w:hAnsi="Arial" w:cs="Arial"/>
          <w:noProof/>
          <w:lang w:val="mn-MN"/>
        </w:rPr>
        <w:footnoteRef/>
      </w:r>
      <w:r w:rsidRPr="00693FCA">
        <w:rPr>
          <w:rFonts w:ascii="Arial" w:hAnsi="Arial" w:cs="Arial"/>
          <w:noProof/>
          <w:lang w:val="mn-MN"/>
        </w:rPr>
        <w:t xml:space="preserve"> Монгол Улсын Хүүхэд хамгааллын тухай /Шинэчилсэн найруулга/ хууль, 1.1.</w:t>
      </w:r>
    </w:p>
  </w:footnote>
  <w:footnote w:id="20">
    <w:p w:rsidR="00693FCA" w:rsidRPr="00693FCA" w:rsidRDefault="00693FCA">
      <w:pPr>
        <w:pStyle w:val="FootnoteText"/>
        <w:rPr>
          <w:rFonts w:ascii="Arial" w:hAnsi="Arial" w:cs="Arial"/>
          <w:noProof/>
          <w:lang w:val="mn-MN"/>
        </w:rPr>
      </w:pPr>
      <w:r w:rsidRPr="00693FCA">
        <w:rPr>
          <w:rStyle w:val="FootnoteReference"/>
          <w:rFonts w:ascii="Arial" w:hAnsi="Arial" w:cs="Arial"/>
          <w:noProof/>
          <w:lang w:val="mn-MN"/>
        </w:rPr>
        <w:footnoteRef/>
      </w:r>
      <w:r w:rsidRPr="00693FCA">
        <w:rPr>
          <w:rFonts w:ascii="Arial" w:hAnsi="Arial" w:cs="Arial"/>
          <w:noProof/>
          <w:lang w:val="mn-MN"/>
        </w:rPr>
        <w:t xml:space="preserve"> Монгол Улсын Хүүхэд хамгааллын тухай /Шинэчилсэн найруулга/ хууль, 57.2.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06A5C"/>
    <w:multiLevelType w:val="hybridMultilevel"/>
    <w:tmpl w:val="52CA98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7018EE"/>
    <w:multiLevelType w:val="hybridMultilevel"/>
    <w:tmpl w:val="2B002C1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206CC8"/>
    <w:multiLevelType w:val="multilevel"/>
    <w:tmpl w:val="1C986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FD10D6"/>
    <w:multiLevelType w:val="hybridMultilevel"/>
    <w:tmpl w:val="4F0E477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E8A1411"/>
    <w:multiLevelType w:val="multilevel"/>
    <w:tmpl w:val="0072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822C80"/>
    <w:multiLevelType w:val="multilevel"/>
    <w:tmpl w:val="E6D2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5856153">
    <w:abstractNumId w:val="4"/>
  </w:num>
  <w:num w:numId="2" w16cid:durableId="659113744">
    <w:abstractNumId w:val="2"/>
  </w:num>
  <w:num w:numId="3" w16cid:durableId="369300267">
    <w:abstractNumId w:val="5"/>
  </w:num>
  <w:num w:numId="4" w16cid:durableId="728261223">
    <w:abstractNumId w:val="1"/>
  </w:num>
  <w:num w:numId="5" w16cid:durableId="1782339817">
    <w:abstractNumId w:val="0"/>
  </w:num>
  <w:num w:numId="6" w16cid:durableId="18744653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56C"/>
    <w:rsid w:val="002563D6"/>
    <w:rsid w:val="002F356C"/>
    <w:rsid w:val="00326DE7"/>
    <w:rsid w:val="003C3A47"/>
    <w:rsid w:val="00597220"/>
    <w:rsid w:val="00640030"/>
    <w:rsid w:val="00693FCA"/>
    <w:rsid w:val="008725EE"/>
    <w:rsid w:val="008B24D3"/>
    <w:rsid w:val="008F21BD"/>
    <w:rsid w:val="00B02AC0"/>
    <w:rsid w:val="00BB31A2"/>
    <w:rsid w:val="00D31B4A"/>
    <w:rsid w:val="00D707A6"/>
    <w:rsid w:val="00E16B33"/>
    <w:rsid w:val="00E37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1C2A"/>
  <w15:chartTrackingRefBased/>
  <w15:docId w15:val="{4F384182-B3DA-4D0B-B850-65FEED71D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F35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356C"/>
    <w:rPr>
      <w:sz w:val="20"/>
      <w:szCs w:val="20"/>
    </w:rPr>
  </w:style>
  <w:style w:type="character" w:styleId="FootnoteReference">
    <w:name w:val="footnote reference"/>
    <w:basedOn w:val="DefaultParagraphFont"/>
    <w:uiPriority w:val="99"/>
    <w:semiHidden/>
    <w:unhideWhenUsed/>
    <w:rsid w:val="002F356C"/>
    <w:rPr>
      <w:vertAlign w:val="superscript"/>
    </w:rPr>
  </w:style>
  <w:style w:type="character" w:styleId="Hyperlink">
    <w:name w:val="Hyperlink"/>
    <w:basedOn w:val="DefaultParagraphFont"/>
    <w:uiPriority w:val="99"/>
    <w:unhideWhenUsed/>
    <w:rsid w:val="008F21BD"/>
    <w:rPr>
      <w:color w:val="0563C1" w:themeColor="hyperlink"/>
      <w:u w:val="single"/>
    </w:rPr>
  </w:style>
  <w:style w:type="paragraph" w:styleId="ListParagraph">
    <w:name w:val="List Paragraph"/>
    <w:basedOn w:val="Normal"/>
    <w:uiPriority w:val="34"/>
    <w:qFormat/>
    <w:rsid w:val="008F21BD"/>
    <w:pPr>
      <w:ind w:left="720"/>
      <w:contextualSpacing/>
    </w:pPr>
  </w:style>
  <w:style w:type="paragraph" w:styleId="Header">
    <w:name w:val="header"/>
    <w:basedOn w:val="Normal"/>
    <w:link w:val="HeaderChar"/>
    <w:uiPriority w:val="99"/>
    <w:unhideWhenUsed/>
    <w:rsid w:val="00693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FCA"/>
  </w:style>
  <w:style w:type="paragraph" w:styleId="Footer">
    <w:name w:val="footer"/>
    <w:basedOn w:val="Normal"/>
    <w:link w:val="FooterChar"/>
    <w:uiPriority w:val="99"/>
    <w:unhideWhenUsed/>
    <w:rsid w:val="00693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3435004">
      <w:bodyDiv w:val="1"/>
      <w:marLeft w:val="0"/>
      <w:marRight w:val="0"/>
      <w:marTop w:val="0"/>
      <w:marBottom w:val="0"/>
      <w:divBdr>
        <w:top w:val="none" w:sz="0" w:space="0" w:color="auto"/>
        <w:left w:val="none" w:sz="0" w:space="0" w:color="auto"/>
        <w:bottom w:val="none" w:sz="0" w:space="0" w:color="auto"/>
        <w:right w:val="none" w:sz="0" w:space="0" w:color="auto"/>
      </w:divBdr>
      <w:divsChild>
        <w:div w:id="1545363351">
          <w:marLeft w:val="0"/>
          <w:marRight w:val="0"/>
          <w:marTop w:val="0"/>
          <w:marBottom w:val="0"/>
          <w:divBdr>
            <w:top w:val="none" w:sz="0" w:space="0" w:color="auto"/>
            <w:left w:val="none" w:sz="0" w:space="0" w:color="auto"/>
            <w:bottom w:val="none" w:sz="0" w:space="0" w:color="auto"/>
            <w:right w:val="none" w:sz="0" w:space="0" w:color="auto"/>
          </w:divBdr>
        </w:div>
        <w:div w:id="1382941415">
          <w:marLeft w:val="0"/>
          <w:marRight w:val="0"/>
          <w:marTop w:val="0"/>
          <w:marBottom w:val="0"/>
          <w:divBdr>
            <w:top w:val="none" w:sz="0" w:space="0" w:color="auto"/>
            <w:left w:val="none" w:sz="0" w:space="0" w:color="auto"/>
            <w:bottom w:val="none" w:sz="0" w:space="0" w:color="auto"/>
            <w:right w:val="none" w:sz="0" w:space="0" w:color="auto"/>
          </w:divBdr>
        </w:div>
        <w:div w:id="1647931374">
          <w:marLeft w:val="0"/>
          <w:marRight w:val="0"/>
          <w:marTop w:val="0"/>
          <w:marBottom w:val="0"/>
          <w:divBdr>
            <w:top w:val="none" w:sz="0" w:space="0" w:color="auto"/>
            <w:left w:val="none" w:sz="0" w:space="0" w:color="auto"/>
            <w:bottom w:val="none" w:sz="0" w:space="0" w:color="auto"/>
            <w:right w:val="none" w:sz="0" w:space="0" w:color="auto"/>
          </w:divBdr>
        </w:div>
        <w:div w:id="1820658494">
          <w:marLeft w:val="0"/>
          <w:marRight w:val="0"/>
          <w:marTop w:val="0"/>
          <w:marBottom w:val="0"/>
          <w:divBdr>
            <w:top w:val="none" w:sz="0" w:space="0" w:color="auto"/>
            <w:left w:val="none" w:sz="0" w:space="0" w:color="auto"/>
            <w:bottom w:val="none" w:sz="0" w:space="0" w:color="auto"/>
            <w:right w:val="none" w:sz="0" w:space="0" w:color="auto"/>
          </w:divBdr>
        </w:div>
        <w:div w:id="1106383575">
          <w:marLeft w:val="0"/>
          <w:marRight w:val="0"/>
          <w:marTop w:val="0"/>
          <w:marBottom w:val="0"/>
          <w:divBdr>
            <w:top w:val="none" w:sz="0" w:space="0" w:color="auto"/>
            <w:left w:val="none" w:sz="0" w:space="0" w:color="auto"/>
            <w:bottom w:val="none" w:sz="0" w:space="0" w:color="auto"/>
            <w:right w:val="none" w:sz="0" w:space="0" w:color="auto"/>
          </w:divBdr>
        </w:div>
        <w:div w:id="1096054598">
          <w:marLeft w:val="0"/>
          <w:marRight w:val="0"/>
          <w:marTop w:val="0"/>
          <w:marBottom w:val="0"/>
          <w:divBdr>
            <w:top w:val="none" w:sz="0" w:space="0" w:color="auto"/>
            <w:left w:val="none" w:sz="0" w:space="0" w:color="auto"/>
            <w:bottom w:val="none" w:sz="0" w:space="0" w:color="auto"/>
            <w:right w:val="none" w:sz="0" w:space="0" w:color="auto"/>
          </w:divBdr>
        </w:div>
        <w:div w:id="1736469939">
          <w:marLeft w:val="0"/>
          <w:marRight w:val="0"/>
          <w:marTop w:val="0"/>
          <w:marBottom w:val="0"/>
          <w:divBdr>
            <w:top w:val="none" w:sz="0" w:space="0" w:color="auto"/>
            <w:left w:val="none" w:sz="0" w:space="0" w:color="auto"/>
            <w:bottom w:val="none" w:sz="0" w:space="0" w:color="auto"/>
            <w:right w:val="none" w:sz="0" w:space="0" w:color="auto"/>
          </w:divBdr>
        </w:div>
        <w:div w:id="643853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nema.gov.mn/post/167292?utm_source=chatgpt.com" TargetMode="External"/><Relationship Id="rId1" Type="http://schemas.openxmlformats.org/officeDocument/2006/relationships/hyperlink" Target="https://nema.gov.mn/post/165214?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E6F48-B8F8-4579-89C2-FF8BD247F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2771</Words>
  <Characters>15800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9</cp:revision>
  <cp:lastPrinted>2026-10-06T07:06:00Z</cp:lastPrinted>
  <dcterms:created xsi:type="dcterms:W3CDTF">2026-10-01T06:21:00Z</dcterms:created>
  <dcterms:modified xsi:type="dcterms:W3CDTF">2026-10-06T10:15:00Z</dcterms:modified>
</cp:coreProperties>
</file>