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6B00" w14:textId="77777777" w:rsidR="006C3B9D" w:rsidRPr="004A3CF8" w:rsidRDefault="003A0FCD" w:rsidP="006C3B9D">
      <w:pPr>
        <w:pBdr>
          <w:bottom w:val="single" w:sz="4" w:space="1" w:color="auto"/>
        </w:pBdr>
        <w:shd w:val="clear" w:color="auto" w:fill="DAE9F7" w:themeFill="text2" w:themeFillTint="1A"/>
        <w:spacing w:after="0" w:line="240" w:lineRule="auto"/>
        <w:jc w:val="center"/>
        <w:rPr>
          <w:rFonts w:ascii="Arial" w:hAnsi="Arial" w:cs="Arial"/>
          <w:b/>
          <w:bCs/>
          <w:sz w:val="24"/>
          <w:szCs w:val="24"/>
          <w:lang w:val="mn-MN"/>
        </w:rPr>
      </w:pPr>
      <w:r w:rsidRPr="004A3CF8">
        <w:rPr>
          <w:rFonts w:ascii="Arial" w:hAnsi="Arial" w:cs="Arial"/>
          <w:b/>
          <w:bCs/>
          <w:sz w:val="24"/>
          <w:szCs w:val="24"/>
          <w:lang w:val="mn-MN"/>
        </w:rPr>
        <w:t xml:space="preserve">ТӨСВИЙН ХӨРӨНГӨ ОРУУЛАЛТЫН УДИРДЛАГЫН ТУХАЙ </w:t>
      </w:r>
    </w:p>
    <w:p w14:paraId="1F6FC288" w14:textId="479C12E3" w:rsidR="003A0FCD" w:rsidRPr="004A3CF8" w:rsidRDefault="003A0FCD" w:rsidP="006C3B9D">
      <w:pPr>
        <w:pBdr>
          <w:bottom w:val="single" w:sz="4" w:space="1" w:color="auto"/>
        </w:pBdr>
        <w:shd w:val="clear" w:color="auto" w:fill="DAE9F7" w:themeFill="text2" w:themeFillTint="1A"/>
        <w:spacing w:after="0" w:line="240" w:lineRule="auto"/>
        <w:jc w:val="center"/>
        <w:rPr>
          <w:rFonts w:ascii="Arial" w:hAnsi="Arial" w:cs="Arial"/>
          <w:b/>
          <w:bCs/>
          <w:sz w:val="24"/>
          <w:szCs w:val="24"/>
          <w:lang w:val="mn-MN"/>
        </w:rPr>
      </w:pPr>
      <w:r w:rsidRPr="004A3CF8">
        <w:rPr>
          <w:rFonts w:ascii="Arial" w:hAnsi="Arial" w:cs="Arial"/>
          <w:b/>
          <w:bCs/>
          <w:sz w:val="24"/>
          <w:szCs w:val="24"/>
          <w:lang w:val="mn-MN"/>
        </w:rPr>
        <w:t>АНХДАГЧ ХУУЛИЙН ТӨСӨЛ</w:t>
      </w:r>
    </w:p>
    <w:p w14:paraId="55F5EC2E" w14:textId="77777777" w:rsidR="006C3B9D" w:rsidRPr="004A3CF8" w:rsidRDefault="006C3B9D" w:rsidP="006C3B9D">
      <w:pPr>
        <w:shd w:val="clear" w:color="auto" w:fill="FFFFFF" w:themeFill="background1"/>
        <w:spacing w:after="0" w:line="240" w:lineRule="auto"/>
        <w:jc w:val="center"/>
        <w:rPr>
          <w:rFonts w:ascii="Arial" w:hAnsi="Arial" w:cs="Arial"/>
          <w:b/>
          <w:bCs/>
          <w:sz w:val="24"/>
          <w:szCs w:val="24"/>
          <w:lang w:val="mn-MN"/>
        </w:rPr>
      </w:pPr>
    </w:p>
    <w:p w14:paraId="2510E0CB" w14:textId="3B90072B" w:rsidR="00F22D89" w:rsidRPr="004A3CF8" w:rsidRDefault="004236CD" w:rsidP="006C3B9D">
      <w:pPr>
        <w:shd w:val="clear" w:color="auto" w:fill="FFFFFF" w:themeFill="background1"/>
        <w:spacing w:after="0" w:line="240" w:lineRule="auto"/>
        <w:jc w:val="center"/>
        <w:rPr>
          <w:rFonts w:ascii="Arial" w:hAnsi="Arial" w:cs="Arial"/>
          <w:b/>
          <w:bCs/>
          <w:sz w:val="24"/>
          <w:szCs w:val="24"/>
          <w:lang w:val="mn-MN"/>
        </w:rPr>
      </w:pPr>
      <w:r w:rsidRPr="004A3CF8">
        <w:rPr>
          <w:rFonts w:ascii="Arial" w:hAnsi="Arial" w:cs="Arial"/>
          <w:b/>
          <w:bCs/>
          <w:sz w:val="24"/>
          <w:szCs w:val="24"/>
          <w:lang w:val="mn-MN"/>
        </w:rPr>
        <w:t>ЗАХИРГААНЫ ХЭМ ХЭМЖЭЭНИЙ АКТЫН ЖАГСААЛТ</w:t>
      </w:r>
      <w:r w:rsidR="00EE57D6" w:rsidRPr="004A3CF8">
        <w:rPr>
          <w:rStyle w:val="FootnoteReference"/>
          <w:rFonts w:ascii="Arial" w:hAnsi="Arial" w:cs="Arial"/>
          <w:b/>
          <w:bCs/>
          <w:sz w:val="24"/>
          <w:szCs w:val="24"/>
          <w:lang w:val="mn-MN"/>
        </w:rPr>
        <w:footnoteReference w:id="1"/>
      </w:r>
    </w:p>
    <w:p w14:paraId="34655DA6" w14:textId="44C53229" w:rsidR="004236CD" w:rsidRPr="004A3CF8" w:rsidRDefault="004236CD" w:rsidP="00B5359C">
      <w:pPr>
        <w:spacing w:after="0" w:line="240" w:lineRule="auto"/>
        <w:jc w:val="right"/>
        <w:rPr>
          <w:rFonts w:ascii="Arial" w:hAnsi="Arial" w:cs="Arial"/>
          <w:sz w:val="24"/>
          <w:szCs w:val="24"/>
          <w:lang w:val="mn-MN"/>
        </w:rPr>
      </w:pPr>
    </w:p>
    <w:tbl>
      <w:tblPr>
        <w:tblStyle w:val="TableGrid"/>
        <w:tblW w:w="10632" w:type="dxa"/>
        <w:tblInd w:w="-431" w:type="dxa"/>
        <w:tblLook w:val="04A0" w:firstRow="1" w:lastRow="0" w:firstColumn="1" w:lastColumn="0" w:noHBand="0" w:noVBand="1"/>
      </w:tblPr>
      <w:tblGrid>
        <w:gridCol w:w="574"/>
        <w:gridCol w:w="2120"/>
        <w:gridCol w:w="1418"/>
        <w:gridCol w:w="6520"/>
      </w:tblGrid>
      <w:tr w:rsidR="001938AD" w:rsidRPr="004A3CF8" w14:paraId="17A51B45" w14:textId="77777777" w:rsidTr="00C707BE">
        <w:trPr>
          <w:trHeight w:val="436"/>
        </w:trPr>
        <w:tc>
          <w:tcPr>
            <w:tcW w:w="574" w:type="dxa"/>
          </w:tcPr>
          <w:p w14:paraId="15AF4A1F" w14:textId="77777777" w:rsidR="001938AD" w:rsidRPr="004A3CF8" w:rsidRDefault="001938AD" w:rsidP="003A0FCD">
            <w:pPr>
              <w:jc w:val="center"/>
              <w:rPr>
                <w:rFonts w:ascii="Arial" w:hAnsi="Arial" w:cs="Arial"/>
                <w:b/>
                <w:bCs/>
                <w:lang w:val="mn-MN"/>
              </w:rPr>
            </w:pPr>
          </w:p>
          <w:p w14:paraId="00BB38A5" w14:textId="77777777" w:rsidR="001938AD" w:rsidRPr="004A3CF8" w:rsidRDefault="001938AD" w:rsidP="003A0FCD">
            <w:pPr>
              <w:jc w:val="center"/>
              <w:rPr>
                <w:rFonts w:ascii="Arial" w:hAnsi="Arial" w:cs="Arial"/>
                <w:b/>
                <w:bCs/>
                <w:lang w:val="mn-MN"/>
              </w:rPr>
            </w:pPr>
            <w:r w:rsidRPr="004A3CF8">
              <w:rPr>
                <w:rFonts w:ascii="Arial" w:hAnsi="Arial" w:cs="Arial"/>
                <w:b/>
                <w:bCs/>
                <w:lang w:val="mn-MN"/>
              </w:rPr>
              <w:t>Д/д</w:t>
            </w:r>
          </w:p>
        </w:tc>
        <w:tc>
          <w:tcPr>
            <w:tcW w:w="2120" w:type="dxa"/>
          </w:tcPr>
          <w:p w14:paraId="2978B9F4" w14:textId="77777777" w:rsidR="001938AD" w:rsidRPr="004A3CF8" w:rsidRDefault="001938AD" w:rsidP="003A0FCD">
            <w:pPr>
              <w:jc w:val="center"/>
              <w:rPr>
                <w:rFonts w:ascii="Arial" w:hAnsi="Arial" w:cs="Arial"/>
                <w:b/>
                <w:bCs/>
                <w:lang w:val="mn-MN"/>
              </w:rPr>
            </w:pPr>
            <w:r w:rsidRPr="004A3CF8">
              <w:rPr>
                <w:rFonts w:ascii="Arial" w:hAnsi="Arial" w:cs="Arial"/>
                <w:b/>
                <w:bCs/>
                <w:lang w:val="mn-MN"/>
              </w:rPr>
              <w:t>Журмын</w:t>
            </w:r>
          </w:p>
          <w:p w14:paraId="17829F55" w14:textId="77777777" w:rsidR="001938AD" w:rsidRPr="004A3CF8" w:rsidRDefault="001938AD" w:rsidP="003A0FCD">
            <w:pPr>
              <w:jc w:val="center"/>
              <w:rPr>
                <w:rFonts w:ascii="Arial" w:hAnsi="Arial" w:cs="Arial"/>
                <w:b/>
                <w:bCs/>
                <w:lang w:val="mn-MN"/>
              </w:rPr>
            </w:pPr>
            <w:r w:rsidRPr="004A3CF8">
              <w:rPr>
                <w:rFonts w:ascii="Arial" w:hAnsi="Arial" w:cs="Arial"/>
                <w:b/>
                <w:bCs/>
                <w:lang w:val="mn-MN"/>
              </w:rPr>
              <w:t>нэр</w:t>
            </w:r>
          </w:p>
        </w:tc>
        <w:tc>
          <w:tcPr>
            <w:tcW w:w="1418" w:type="dxa"/>
          </w:tcPr>
          <w:p w14:paraId="09274F1F" w14:textId="77777777" w:rsidR="001938AD" w:rsidRPr="004A3CF8" w:rsidRDefault="001938AD" w:rsidP="003A0FCD">
            <w:pPr>
              <w:jc w:val="center"/>
              <w:rPr>
                <w:rFonts w:ascii="Arial" w:hAnsi="Arial" w:cs="Arial"/>
                <w:b/>
                <w:bCs/>
                <w:lang w:val="mn-MN"/>
              </w:rPr>
            </w:pPr>
            <w:r w:rsidRPr="004A3CF8">
              <w:rPr>
                <w:rFonts w:ascii="Arial" w:hAnsi="Arial" w:cs="Arial"/>
                <w:b/>
                <w:bCs/>
                <w:lang w:val="mn-MN"/>
              </w:rPr>
              <w:t>Батлах эрх бүхий этгээд</w:t>
            </w:r>
          </w:p>
        </w:tc>
        <w:tc>
          <w:tcPr>
            <w:tcW w:w="6520" w:type="dxa"/>
          </w:tcPr>
          <w:p w14:paraId="27534ED1" w14:textId="77777777" w:rsidR="001938AD" w:rsidRPr="004A3CF8" w:rsidRDefault="001938AD" w:rsidP="003A0FCD">
            <w:pPr>
              <w:jc w:val="center"/>
              <w:rPr>
                <w:rFonts w:ascii="Arial" w:hAnsi="Arial" w:cs="Arial"/>
                <w:b/>
                <w:bCs/>
                <w:lang w:val="mn-MN"/>
              </w:rPr>
            </w:pPr>
          </w:p>
          <w:p w14:paraId="42036777" w14:textId="60C2F2BF" w:rsidR="001938AD" w:rsidRPr="004A3CF8" w:rsidRDefault="00217008" w:rsidP="003A0FCD">
            <w:pPr>
              <w:jc w:val="center"/>
              <w:rPr>
                <w:rFonts w:ascii="Arial" w:hAnsi="Arial" w:cs="Arial"/>
                <w:b/>
                <w:bCs/>
                <w:lang w:val="mn-MN"/>
              </w:rPr>
            </w:pPr>
            <w:r w:rsidRPr="004A3CF8">
              <w:rPr>
                <w:rFonts w:ascii="Arial" w:hAnsi="Arial" w:cs="Arial"/>
                <w:b/>
                <w:bCs/>
                <w:lang w:val="mn-MN"/>
              </w:rPr>
              <w:t>Хуулийн</w:t>
            </w:r>
            <w:r w:rsidR="001938AD" w:rsidRPr="004A3CF8">
              <w:rPr>
                <w:rFonts w:ascii="Arial" w:hAnsi="Arial" w:cs="Arial"/>
                <w:b/>
                <w:bCs/>
                <w:lang w:val="mn-MN"/>
              </w:rPr>
              <w:t xml:space="preserve"> төслийн зүйл, хэсэг, заалт</w:t>
            </w:r>
          </w:p>
        </w:tc>
      </w:tr>
      <w:tr w:rsidR="00804CCC" w:rsidRPr="004A3CF8" w14:paraId="7A30E95B" w14:textId="77777777" w:rsidTr="008447A7">
        <w:trPr>
          <w:trHeight w:val="8105"/>
        </w:trPr>
        <w:tc>
          <w:tcPr>
            <w:tcW w:w="574" w:type="dxa"/>
            <w:vAlign w:val="center"/>
          </w:tcPr>
          <w:p w14:paraId="561967FA" w14:textId="7357535A" w:rsidR="00804CCC" w:rsidRPr="004A3CF8" w:rsidRDefault="00804CCC" w:rsidP="003A0FCD">
            <w:pPr>
              <w:jc w:val="center"/>
              <w:rPr>
                <w:rFonts w:ascii="Arial" w:hAnsi="Arial" w:cs="Arial"/>
                <w:lang w:val="mn-MN"/>
              </w:rPr>
            </w:pPr>
            <w:r w:rsidRPr="004A3CF8">
              <w:rPr>
                <w:rFonts w:ascii="Arial" w:hAnsi="Arial" w:cs="Arial"/>
                <w:lang w:val="mn-MN"/>
              </w:rPr>
              <w:t>1</w:t>
            </w:r>
          </w:p>
        </w:tc>
        <w:tc>
          <w:tcPr>
            <w:tcW w:w="2120" w:type="dxa"/>
            <w:vAlign w:val="center"/>
          </w:tcPr>
          <w:p w14:paraId="27B6D0B7" w14:textId="598F68E0" w:rsidR="00804CCC" w:rsidRPr="004A3CF8" w:rsidRDefault="00804CCC" w:rsidP="007348D4">
            <w:pPr>
              <w:jc w:val="center"/>
              <w:rPr>
                <w:rFonts w:ascii="Arial" w:hAnsi="Arial" w:cs="Arial"/>
                <w:b/>
                <w:bCs/>
                <w:lang w:val="mn-MN"/>
              </w:rPr>
            </w:pPr>
            <w:r w:rsidRPr="004A3CF8">
              <w:rPr>
                <w:rFonts w:ascii="Arial" w:hAnsi="Arial" w:cs="Arial"/>
                <w:b/>
                <w:bCs/>
                <w:lang w:val="mn-MN"/>
              </w:rPr>
              <w:t>Төсвийн хөрөнгө оруулалтын удирдлагын үйл ажиллагааны журам</w:t>
            </w:r>
          </w:p>
        </w:tc>
        <w:tc>
          <w:tcPr>
            <w:tcW w:w="1418" w:type="dxa"/>
            <w:vAlign w:val="center"/>
          </w:tcPr>
          <w:p w14:paraId="2B71CFBA" w14:textId="044022F1" w:rsidR="00804CCC" w:rsidRPr="004A3CF8" w:rsidRDefault="00804CCC" w:rsidP="003A0FCD">
            <w:pPr>
              <w:jc w:val="center"/>
              <w:rPr>
                <w:rFonts w:ascii="Arial" w:hAnsi="Arial" w:cs="Arial"/>
                <w:lang w:val="mn-MN"/>
              </w:rPr>
            </w:pPr>
            <w:r w:rsidRPr="004A3CF8">
              <w:rPr>
                <w:rFonts w:ascii="Arial" w:hAnsi="Arial" w:cs="Arial"/>
                <w:lang w:val="mn-MN"/>
              </w:rPr>
              <w:t>Засгийн газар</w:t>
            </w:r>
          </w:p>
        </w:tc>
        <w:tc>
          <w:tcPr>
            <w:tcW w:w="6520" w:type="dxa"/>
          </w:tcPr>
          <w:p w14:paraId="0D2F7C7E" w14:textId="77777777" w:rsidR="00804CCC" w:rsidRPr="004A3CF8" w:rsidRDefault="00804CCC" w:rsidP="00FE48A8">
            <w:pPr>
              <w:jc w:val="both"/>
              <w:rPr>
                <w:rFonts w:ascii="Arial" w:hAnsi="Arial" w:cs="Arial"/>
                <w:b/>
                <w:bCs/>
                <w:lang w:val="mn-MN"/>
              </w:rPr>
            </w:pPr>
            <w:r w:rsidRPr="004A3CF8">
              <w:rPr>
                <w:rFonts w:ascii="Arial" w:hAnsi="Arial" w:cs="Arial"/>
                <w:b/>
                <w:bCs/>
                <w:lang w:val="mn-MN"/>
              </w:rPr>
              <w:t>10 дугаар зүйл.Засгийн газрын бүрэн эрх</w:t>
            </w:r>
          </w:p>
          <w:p w14:paraId="5A581F56" w14:textId="10B03AE0" w:rsidR="00804CCC" w:rsidRPr="004A3CF8" w:rsidRDefault="00804CCC" w:rsidP="00FE48A8">
            <w:pPr>
              <w:jc w:val="both"/>
              <w:rPr>
                <w:rFonts w:ascii="Arial" w:hAnsi="Arial" w:cs="Arial"/>
                <w:lang w:val="mn-MN"/>
              </w:rPr>
            </w:pPr>
            <w:r w:rsidRPr="004A3CF8">
              <w:rPr>
                <w:rFonts w:ascii="Arial" w:hAnsi="Arial" w:cs="Arial"/>
                <w:lang w:val="mn-MN"/>
              </w:rPr>
              <w:t>10.1.Засгийн газар төсвийн хөрөнгө оруулалтын удирдлагын талаар дараах бүрэн эрхийг хэрэгжүүлнэ:</w:t>
            </w:r>
          </w:p>
          <w:p w14:paraId="4B093633" w14:textId="77777777" w:rsidR="00804CCC" w:rsidRPr="004A3CF8" w:rsidRDefault="00804CCC" w:rsidP="00FE48A8">
            <w:pPr>
              <w:jc w:val="both"/>
              <w:rPr>
                <w:rFonts w:ascii="Arial" w:hAnsi="Arial" w:cs="Arial"/>
                <w:lang w:val="mn-MN"/>
              </w:rPr>
            </w:pPr>
            <w:r w:rsidRPr="004A3CF8">
              <w:rPr>
                <w:rFonts w:ascii="Arial" w:hAnsi="Arial" w:cs="Arial"/>
                <w:lang w:val="mn-MN"/>
              </w:rPr>
              <w:t>10.1.4.төсвийн хөрөнгө оруулалтын удирдлагын үйл ажиллагааны журмыг батлах;</w:t>
            </w:r>
          </w:p>
          <w:p w14:paraId="3B7122F6" w14:textId="77777777" w:rsidR="00804CCC" w:rsidRPr="004A3CF8" w:rsidRDefault="00804CCC" w:rsidP="003A0FCD">
            <w:pPr>
              <w:widowControl w:val="0"/>
              <w:autoSpaceDE w:val="0"/>
              <w:autoSpaceDN w:val="0"/>
              <w:ind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10.2.Энэ хуулийн 10.1.4-т заасан төсвийн хөрөнгө оруулалтын удирдлагын үйл ажиллагааны журмаар дараах харилцааг зохицуулна:</w:t>
            </w:r>
          </w:p>
          <w:p w14:paraId="7E570870"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10.2.1.төсвийн хөрөнгө оруулалтын төслийн техник, эдийн засгийн үндэслэл, зураг төсөл, суурь судалгааны ажлын даалгавар боловсруулах, гүйцэтгүүлэх, хүлээн авах, баталгаажуулах;</w:t>
            </w:r>
          </w:p>
          <w:p w14:paraId="6BEB9F0E"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10.2.2.улсын болон орон нутгийн төсвийн хөрөнгө оруулалтаар хэрэгжүүлэх төслийг шаталсан үнэлгээгээр үнэлж эрэмбэлэх;</w:t>
            </w:r>
          </w:p>
          <w:p w14:paraId="4941CB5B"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10.2.3.төсвийн хөрөнгө оруулалтын төслийг хэрэгжүүлэх, санхүүжүүлэх, төслийн хэрэгжилтэд хяналт тавих, хяналт хэрэгжүүлэгчид тавигдах шаардлага, чиг үүргийг тогтоох;</w:t>
            </w:r>
          </w:p>
          <w:p w14:paraId="7C2331DB"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10.2.4.төсвийн хөрөнгө оруулалтын төслийг хэрэгжүүлэх, санхүүжүүлэх, хяналт тавих, тайлагнах, цахим системээр хэрэгжүүлэх;</w:t>
            </w:r>
          </w:p>
          <w:p w14:paraId="6D3C898E"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10.2.5.гадаад зээл, тусламжийн хөрөнгөөр төсөл төлөвлөх, хэрэгжүүлэх, зохион байгуулах, санхүүжүүлэх, хяналт тавих, үнэлэх, тайлагнах, цахим системээр хэрэгжүүлэх;</w:t>
            </w:r>
          </w:p>
          <w:p w14:paraId="4675F51C"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10.2.6.энэ хуульд заасны дагуу хөрөнгийн зохицуулалт хийх;</w:t>
            </w:r>
          </w:p>
          <w:p w14:paraId="36491BFF"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10.2.7.төсвийн хөрөнгө оруулалтын төслийн үр дүн, хөрөнгийн үр өгөөжийг тооцох, үнэлэх;</w:t>
            </w:r>
          </w:p>
          <w:p w14:paraId="2DC3E3E6" w14:textId="77777777" w:rsidR="00804CCC" w:rsidRPr="004A3CF8" w:rsidRDefault="00804CCC" w:rsidP="003A0FCD">
            <w:pPr>
              <w:widowControl w:val="0"/>
              <w:autoSpaceDE w:val="0"/>
              <w:autoSpaceDN w:val="0"/>
              <w:ind w:left="463" w:right="-1"/>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10.2.8.төслийн гүйцэтгэгчийг үнэлэх, бүртгэх, урамшуулах;</w:t>
            </w:r>
          </w:p>
          <w:p w14:paraId="1669F6E2" w14:textId="4F0AB55D" w:rsidR="00804CCC" w:rsidRPr="004A3CF8" w:rsidRDefault="00804CCC" w:rsidP="003A0FCD">
            <w:pPr>
              <w:widowControl w:val="0"/>
              <w:autoSpaceDE w:val="0"/>
              <w:autoSpaceDN w:val="0"/>
              <w:ind w:left="463" w:right="-1"/>
              <w:jc w:val="both"/>
              <w:rPr>
                <w:rFonts w:ascii="Arial" w:hAnsi="Arial" w:cs="Arial"/>
                <w:lang w:val="mn-MN"/>
              </w:rPr>
            </w:pPr>
            <w:r w:rsidRPr="004A3CF8">
              <w:rPr>
                <w:rFonts w:ascii="Arial" w:eastAsia="Times New Roman" w:hAnsi="Arial" w:cs="Arial"/>
                <w:kern w:val="0"/>
                <w:lang w:val="mn-MN"/>
                <w14:ligatures w14:val="none"/>
              </w:rPr>
              <w:t>10.2.9.цахим системийн удирдлагыг хэрэгжүүлэх.</w:t>
            </w:r>
          </w:p>
        </w:tc>
      </w:tr>
      <w:tr w:rsidR="001938AD" w:rsidRPr="004A3CF8" w14:paraId="7E523E5E" w14:textId="77777777" w:rsidTr="00975B02">
        <w:trPr>
          <w:trHeight w:val="563"/>
        </w:trPr>
        <w:tc>
          <w:tcPr>
            <w:tcW w:w="574" w:type="dxa"/>
            <w:vAlign w:val="center"/>
          </w:tcPr>
          <w:p w14:paraId="0E6AD783" w14:textId="41CDA0A0" w:rsidR="001938AD" w:rsidRPr="004A3CF8" w:rsidRDefault="001938AD" w:rsidP="00450502">
            <w:pPr>
              <w:jc w:val="center"/>
              <w:rPr>
                <w:rFonts w:ascii="Arial" w:hAnsi="Arial" w:cs="Arial"/>
                <w:lang w:val="mn-MN"/>
              </w:rPr>
            </w:pPr>
            <w:r w:rsidRPr="004A3CF8">
              <w:rPr>
                <w:rFonts w:ascii="Arial" w:hAnsi="Arial" w:cs="Arial"/>
                <w:lang w:val="mn-MN"/>
              </w:rPr>
              <w:t>2</w:t>
            </w:r>
          </w:p>
        </w:tc>
        <w:tc>
          <w:tcPr>
            <w:tcW w:w="2120" w:type="dxa"/>
            <w:vAlign w:val="center"/>
          </w:tcPr>
          <w:p w14:paraId="33DA7756" w14:textId="707F6C1D" w:rsidR="001938AD" w:rsidRPr="004A3CF8" w:rsidRDefault="001938AD" w:rsidP="00450502">
            <w:pPr>
              <w:jc w:val="center"/>
              <w:rPr>
                <w:rFonts w:ascii="Arial" w:hAnsi="Arial" w:cs="Arial"/>
                <w:b/>
                <w:bCs/>
                <w:lang w:val="mn-MN"/>
              </w:rPr>
            </w:pPr>
            <w:r w:rsidRPr="004A3CF8">
              <w:rPr>
                <w:rFonts w:ascii="Arial" w:hAnsi="Arial" w:cs="Arial"/>
                <w:b/>
                <w:bCs/>
                <w:lang w:val="mn-MN"/>
              </w:rPr>
              <w:t>Төсвийн хөрөнгө оруулалтын удирдлагын сангийн журам</w:t>
            </w:r>
          </w:p>
        </w:tc>
        <w:tc>
          <w:tcPr>
            <w:tcW w:w="1418" w:type="dxa"/>
            <w:vAlign w:val="center"/>
          </w:tcPr>
          <w:p w14:paraId="5F20E14D" w14:textId="3604AAFF" w:rsidR="001938AD" w:rsidRPr="004A3CF8" w:rsidRDefault="001938AD" w:rsidP="00450502">
            <w:pPr>
              <w:jc w:val="center"/>
              <w:rPr>
                <w:rFonts w:ascii="Arial" w:hAnsi="Arial" w:cs="Arial"/>
                <w:lang w:val="mn-MN"/>
              </w:rPr>
            </w:pPr>
            <w:r w:rsidRPr="004A3CF8">
              <w:rPr>
                <w:rFonts w:ascii="Arial" w:hAnsi="Arial" w:cs="Arial"/>
                <w:lang w:val="mn-MN"/>
              </w:rPr>
              <w:t>Засгийн газар</w:t>
            </w:r>
          </w:p>
        </w:tc>
        <w:tc>
          <w:tcPr>
            <w:tcW w:w="6520" w:type="dxa"/>
          </w:tcPr>
          <w:p w14:paraId="16BC8877" w14:textId="77777777" w:rsidR="001938AD" w:rsidRPr="004A3CF8" w:rsidRDefault="001938AD" w:rsidP="00FE48A8">
            <w:pPr>
              <w:jc w:val="both"/>
              <w:rPr>
                <w:rFonts w:ascii="Arial" w:eastAsia="DengXian" w:hAnsi="Arial" w:cs="Arial"/>
                <w:b/>
                <w:bCs/>
                <w:kern w:val="0"/>
                <w:lang w:val="mn-MN" w:eastAsia="zh-CN"/>
                <w14:ligatures w14:val="none"/>
              </w:rPr>
            </w:pPr>
            <w:r w:rsidRPr="004A3CF8">
              <w:rPr>
                <w:rFonts w:ascii="Arial" w:eastAsia="DengXian" w:hAnsi="Arial" w:cs="Arial"/>
                <w:b/>
                <w:bCs/>
                <w:kern w:val="0"/>
                <w:lang w:val="mn-MN" w:eastAsia="zh-CN"/>
                <w14:ligatures w14:val="none"/>
              </w:rPr>
              <w:t>10 дугаар зүйл.Засгийн газрын бүрэн эрх</w:t>
            </w:r>
          </w:p>
          <w:p w14:paraId="59CC0696" w14:textId="77777777" w:rsidR="001938AD" w:rsidRPr="004A3CF8" w:rsidRDefault="001938AD" w:rsidP="00FE48A8">
            <w:pPr>
              <w:jc w:val="both"/>
              <w:rPr>
                <w:rFonts w:ascii="Arial" w:eastAsia="DengXian" w:hAnsi="Arial" w:cs="Arial"/>
                <w:kern w:val="0"/>
                <w:lang w:val="mn-MN" w:eastAsia="zh-CN"/>
                <w14:ligatures w14:val="none"/>
              </w:rPr>
            </w:pPr>
            <w:r w:rsidRPr="004A3CF8">
              <w:rPr>
                <w:rFonts w:ascii="Arial" w:eastAsia="DengXian" w:hAnsi="Arial" w:cs="Arial"/>
                <w:kern w:val="0"/>
                <w:lang w:val="mn-MN" w:eastAsia="zh-CN"/>
                <w14:ligatures w14:val="none"/>
              </w:rPr>
              <w:t>10.1.Засгийн газар төсвийн хөрөнгө оруулалтын удирдлагын талаар дараах бүрэн эрхийг хэрэгжүүлнэ:</w:t>
            </w:r>
          </w:p>
          <w:p w14:paraId="6AEC1799" w14:textId="03257BAB" w:rsidR="001938AD" w:rsidRPr="004A3CF8" w:rsidRDefault="001938AD" w:rsidP="00FE48A8">
            <w:pPr>
              <w:jc w:val="both"/>
              <w:rPr>
                <w:rFonts w:ascii="Arial" w:hAnsi="Arial" w:cs="Arial"/>
                <w:lang w:val="mn-MN"/>
              </w:rPr>
            </w:pPr>
            <w:r w:rsidRPr="004A3CF8">
              <w:rPr>
                <w:rFonts w:ascii="Arial" w:eastAsia="DengXian" w:hAnsi="Arial" w:cs="Arial"/>
                <w:kern w:val="0"/>
                <w:lang w:val="mn-MN" w:eastAsia="zh-CN"/>
                <w14:ligatures w14:val="none"/>
              </w:rPr>
              <w:t xml:space="preserve">10.1.5.төсвийн хөрөнгө оруулалтын удирдлагын сангийн үйл ажиллагааны журмыг батлах. </w:t>
            </w:r>
          </w:p>
        </w:tc>
      </w:tr>
      <w:tr w:rsidR="001938AD" w:rsidRPr="004A3CF8" w14:paraId="7F1D1F65" w14:textId="77777777" w:rsidTr="00975B02">
        <w:trPr>
          <w:trHeight w:val="172"/>
        </w:trPr>
        <w:tc>
          <w:tcPr>
            <w:tcW w:w="574" w:type="dxa"/>
            <w:vAlign w:val="center"/>
          </w:tcPr>
          <w:p w14:paraId="37898B91" w14:textId="1F39B6A2" w:rsidR="001938AD" w:rsidRPr="004A3CF8" w:rsidRDefault="00975B02" w:rsidP="00450502">
            <w:pPr>
              <w:jc w:val="center"/>
              <w:rPr>
                <w:rFonts w:ascii="Arial" w:hAnsi="Arial" w:cs="Arial"/>
                <w:lang w:val="mn-MN"/>
              </w:rPr>
            </w:pPr>
            <w:r w:rsidRPr="004A3CF8">
              <w:rPr>
                <w:rFonts w:ascii="Arial" w:hAnsi="Arial" w:cs="Arial"/>
                <w:lang w:val="mn-MN"/>
              </w:rPr>
              <w:t>3</w:t>
            </w:r>
          </w:p>
        </w:tc>
        <w:tc>
          <w:tcPr>
            <w:tcW w:w="2120" w:type="dxa"/>
            <w:vAlign w:val="center"/>
          </w:tcPr>
          <w:p w14:paraId="32BBFCF6" w14:textId="54F6DFFE" w:rsidR="001938AD" w:rsidRPr="004A3CF8" w:rsidRDefault="001938AD" w:rsidP="001938AD">
            <w:pPr>
              <w:jc w:val="center"/>
              <w:rPr>
                <w:rFonts w:ascii="Arial" w:eastAsia="DengXian" w:hAnsi="Arial" w:cs="Arial"/>
                <w:b/>
                <w:bCs/>
                <w:kern w:val="0"/>
                <w:lang w:val="mn-MN" w:eastAsia="zh-CN"/>
                <w14:ligatures w14:val="none"/>
              </w:rPr>
            </w:pPr>
            <w:r w:rsidRPr="004A3CF8">
              <w:rPr>
                <w:rFonts w:ascii="Arial" w:eastAsia="Times New Roman" w:hAnsi="Arial" w:cs="Arial"/>
                <w:b/>
                <w:bCs/>
                <w:kern w:val="0"/>
                <w:lang w:val="mn-MN"/>
                <w14:ligatures w14:val="none"/>
              </w:rPr>
              <w:t>Төслийн нийгмийн ач холбогдол, эдийн засгийн үр ашиг, төсвийн эрсдэлийн үнэлгээ тооцох журам, аргачлал</w:t>
            </w:r>
          </w:p>
        </w:tc>
        <w:tc>
          <w:tcPr>
            <w:tcW w:w="1418" w:type="dxa"/>
            <w:vAlign w:val="center"/>
          </w:tcPr>
          <w:p w14:paraId="70E4478D" w14:textId="17BDD99F" w:rsidR="001938AD" w:rsidRPr="004A3CF8" w:rsidRDefault="001938AD" w:rsidP="00450502">
            <w:pPr>
              <w:jc w:val="center"/>
              <w:rPr>
                <w:rFonts w:ascii="Arial" w:hAnsi="Arial" w:cs="Arial"/>
                <w:lang w:val="mn-MN"/>
              </w:rPr>
            </w:pPr>
            <w:r w:rsidRPr="004A3CF8">
              <w:rPr>
                <w:rFonts w:ascii="Arial" w:hAnsi="Arial" w:cs="Arial"/>
                <w:lang w:val="mn-MN"/>
              </w:rPr>
              <w:t>Сангийн сайд</w:t>
            </w:r>
          </w:p>
        </w:tc>
        <w:tc>
          <w:tcPr>
            <w:tcW w:w="6520" w:type="dxa"/>
          </w:tcPr>
          <w:p w14:paraId="1BDAE00A" w14:textId="346763C4" w:rsidR="001938AD" w:rsidRPr="004A3CF8" w:rsidRDefault="001938AD" w:rsidP="00FE48A8">
            <w:pPr>
              <w:jc w:val="both"/>
              <w:rPr>
                <w:rFonts w:ascii="Arial" w:eastAsia="Times New Roman" w:hAnsi="Arial" w:cs="Arial"/>
                <w:kern w:val="0"/>
                <w:lang w:val="mn-MN"/>
                <w14:ligatures w14:val="none"/>
              </w:rPr>
            </w:pPr>
            <w:r w:rsidRPr="004A3CF8">
              <w:rPr>
                <w:rFonts w:ascii="Arial" w:eastAsia="Times New Roman" w:hAnsi="Arial" w:cs="Arial"/>
                <w:b/>
                <w:bCs/>
                <w:kern w:val="0"/>
                <w:lang w:val="mn-MN"/>
                <w14:ligatures w14:val="none"/>
              </w:rPr>
              <w:t>11 дүгээр зүйл.Санхүү, төсвийн асуудал эрхэлсэн Засгийн газрын гишүүний бүрэн эрх</w:t>
            </w:r>
          </w:p>
          <w:p w14:paraId="36D1A5D7" w14:textId="77777777" w:rsidR="001938AD" w:rsidRPr="004A3CF8" w:rsidRDefault="001938AD" w:rsidP="00FE48A8">
            <w:pPr>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11.1.Санхүү, төсвийн асуудал эрхэлсэн Засгийн газрын гишүүн төсвийн хөрөнгө оруулалтын удирдлагын талаар дараах бүрэн эрхийг хэрэгжүүлнэ:</w:t>
            </w:r>
          </w:p>
          <w:p w14:paraId="282A7026" w14:textId="398C7DDF" w:rsidR="001938AD" w:rsidRPr="004A3CF8" w:rsidRDefault="001938AD" w:rsidP="00FE48A8">
            <w:pPr>
              <w:jc w:val="both"/>
              <w:rPr>
                <w:rFonts w:ascii="Arial" w:eastAsia="Times New Roman" w:hAnsi="Arial" w:cs="Arial"/>
                <w:kern w:val="0"/>
                <w:lang w:val="mn-MN"/>
                <w14:ligatures w14:val="none"/>
              </w:rPr>
            </w:pPr>
            <w:r w:rsidRPr="004A3CF8">
              <w:rPr>
                <w:rFonts w:ascii="Arial" w:eastAsia="Times New Roman" w:hAnsi="Arial" w:cs="Arial"/>
                <w:kern w:val="0"/>
                <w:lang w:val="mn-MN"/>
                <w14:ligatures w14:val="none"/>
              </w:rPr>
              <w:t>11.1.4.төслийн нийгмийн ач холбогдол, эдийн засгийн үр ашиг, төсвийн эрсдэлийн үнэлгээ тооцох журам, аргачлалыг батлах.</w:t>
            </w:r>
          </w:p>
        </w:tc>
      </w:tr>
    </w:tbl>
    <w:p w14:paraId="79039594" w14:textId="19062FFE" w:rsidR="00970F5F" w:rsidRPr="004A3CF8" w:rsidRDefault="00970F5F" w:rsidP="00FE48A8">
      <w:pPr>
        <w:widowControl w:val="0"/>
        <w:autoSpaceDE w:val="0"/>
        <w:autoSpaceDN w:val="0"/>
        <w:spacing w:after="0" w:line="240" w:lineRule="auto"/>
        <w:ind w:right="-1"/>
        <w:jc w:val="both"/>
        <w:rPr>
          <w:rFonts w:ascii="Arial" w:hAnsi="Arial" w:cs="Arial"/>
          <w:sz w:val="24"/>
          <w:szCs w:val="24"/>
          <w:lang w:val="mn-MN"/>
        </w:rPr>
      </w:pPr>
    </w:p>
    <w:p w14:paraId="52B19CFA" w14:textId="77777777" w:rsidR="00167B5A" w:rsidRPr="004A3CF8" w:rsidRDefault="00167B5A" w:rsidP="00FC2A5E">
      <w:pPr>
        <w:widowControl w:val="0"/>
        <w:autoSpaceDE w:val="0"/>
        <w:autoSpaceDN w:val="0"/>
        <w:spacing w:after="0" w:line="240" w:lineRule="auto"/>
        <w:ind w:right="-1" w:firstLine="720"/>
        <w:jc w:val="both"/>
        <w:rPr>
          <w:rFonts w:ascii="Arial" w:hAnsi="Arial" w:cs="Arial"/>
          <w:b/>
          <w:bCs/>
          <w:sz w:val="24"/>
          <w:szCs w:val="24"/>
          <w:u w:val="single"/>
          <w:lang w:val="mn-MN"/>
        </w:rPr>
      </w:pPr>
    </w:p>
    <w:p w14:paraId="24BED099" w14:textId="0D0D4F8D" w:rsidR="00FC2A5E" w:rsidRPr="004A3CF8" w:rsidRDefault="00FC2A5E" w:rsidP="00FC2A5E">
      <w:pPr>
        <w:widowControl w:val="0"/>
        <w:autoSpaceDE w:val="0"/>
        <w:autoSpaceDN w:val="0"/>
        <w:spacing w:after="0" w:line="240" w:lineRule="auto"/>
        <w:ind w:right="-1" w:firstLine="720"/>
        <w:jc w:val="both"/>
        <w:rPr>
          <w:rFonts w:ascii="Arial" w:hAnsi="Arial" w:cs="Arial"/>
          <w:b/>
          <w:bCs/>
          <w:sz w:val="24"/>
          <w:szCs w:val="24"/>
          <w:u w:val="single"/>
          <w:lang w:val="mn-MN"/>
        </w:rPr>
      </w:pPr>
      <w:r w:rsidRPr="004A3CF8">
        <w:rPr>
          <w:rFonts w:ascii="Arial" w:hAnsi="Arial" w:cs="Arial"/>
          <w:b/>
          <w:bCs/>
          <w:sz w:val="24"/>
          <w:szCs w:val="24"/>
          <w:u w:val="single"/>
          <w:lang w:val="mn-MN"/>
        </w:rPr>
        <w:t>Захиргааны хэм хэмжээний акт гаргах хугацааны талаар</w:t>
      </w:r>
    </w:p>
    <w:p w14:paraId="2AA6B9DB" w14:textId="77777777" w:rsidR="00FC2A5E" w:rsidRPr="004A3CF8" w:rsidRDefault="00FC2A5E" w:rsidP="00FC2A5E">
      <w:pPr>
        <w:widowControl w:val="0"/>
        <w:autoSpaceDE w:val="0"/>
        <w:autoSpaceDN w:val="0"/>
        <w:spacing w:after="0" w:line="240" w:lineRule="auto"/>
        <w:ind w:right="-1"/>
        <w:jc w:val="both"/>
        <w:rPr>
          <w:rFonts w:ascii="Arial" w:hAnsi="Arial" w:cs="Arial"/>
          <w:sz w:val="24"/>
          <w:szCs w:val="24"/>
          <w:lang w:val="mn-MN"/>
        </w:rPr>
      </w:pPr>
    </w:p>
    <w:p w14:paraId="40788561" w14:textId="47553388" w:rsidR="00FC2A5E" w:rsidRPr="004A3CF8" w:rsidRDefault="00FC2A5E" w:rsidP="00FC2A5E">
      <w:pPr>
        <w:widowControl w:val="0"/>
        <w:autoSpaceDE w:val="0"/>
        <w:autoSpaceDN w:val="0"/>
        <w:spacing w:after="0" w:line="240" w:lineRule="auto"/>
        <w:ind w:right="-1" w:firstLine="720"/>
        <w:jc w:val="both"/>
        <w:rPr>
          <w:rFonts w:ascii="Arial" w:hAnsi="Arial" w:cs="Arial"/>
          <w:sz w:val="24"/>
          <w:szCs w:val="24"/>
          <w:lang w:val="mn-MN"/>
        </w:rPr>
      </w:pPr>
      <w:r w:rsidRPr="004A3CF8">
        <w:rPr>
          <w:rFonts w:ascii="Arial" w:hAnsi="Arial" w:cs="Arial"/>
          <w:sz w:val="24"/>
          <w:szCs w:val="24"/>
          <w:lang w:val="mn-MN"/>
        </w:rPr>
        <w:t xml:space="preserve">Төсвийн хөрөнгө оруулалтын удирдлагын тухай хуулийн анхдагч хуулийн төслийг дагалдуулан Төсвийн хөрөнгө оруулалтын удирдлагын тухай хуулийг дагаж мөрдөх журмын тухай хуулийн төслийг боловсруулсан бөгөөд уг хуулийн төслийн 3 дугаар зүйлд дээрх журам, аргачлалууд буюу Захиргааны хэм хэмжээний актуудыг боловсруулах, батлах талаар дараах байдлаар тусгасан. </w:t>
      </w:r>
    </w:p>
    <w:p w14:paraId="58E7F08A" w14:textId="77777777" w:rsidR="00FC2A5E" w:rsidRPr="004A3CF8" w:rsidRDefault="00FC2A5E" w:rsidP="00FC2A5E">
      <w:pPr>
        <w:widowControl w:val="0"/>
        <w:autoSpaceDE w:val="0"/>
        <w:autoSpaceDN w:val="0"/>
        <w:spacing w:after="0" w:line="240" w:lineRule="auto"/>
        <w:ind w:right="-1"/>
        <w:jc w:val="both"/>
        <w:rPr>
          <w:rFonts w:ascii="Arial" w:hAnsi="Arial" w:cs="Arial"/>
          <w:sz w:val="24"/>
          <w:szCs w:val="24"/>
          <w:lang w:val="mn-MN"/>
        </w:rPr>
      </w:pPr>
    </w:p>
    <w:p w14:paraId="1B895340" w14:textId="443546FA" w:rsidR="00BA0B8E" w:rsidRPr="004A3CF8" w:rsidRDefault="00BA0B8E" w:rsidP="00BA0B8E">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851" w:right="707"/>
        <w:jc w:val="center"/>
        <w:rPr>
          <w:rFonts w:ascii="Arial" w:hAnsi="Arial" w:cs="Arial"/>
          <w:b/>
          <w:bCs/>
          <w:sz w:val="24"/>
          <w:szCs w:val="24"/>
          <w:lang w:val="mn-MN"/>
        </w:rPr>
      </w:pPr>
      <w:r w:rsidRPr="004A3CF8">
        <w:rPr>
          <w:rFonts w:ascii="Arial" w:hAnsi="Arial" w:cs="Arial"/>
          <w:b/>
          <w:bCs/>
          <w:sz w:val="24"/>
          <w:szCs w:val="24"/>
          <w:lang w:val="mn-MN"/>
        </w:rPr>
        <w:t>Төсвийн хөрөнгө оруулалтын удирдлагын тухай хуулийг дагаж мөрдөх журмын тухай хуулийн төсөл</w:t>
      </w:r>
    </w:p>
    <w:p w14:paraId="31FD1FB9" w14:textId="77777777" w:rsidR="00BA0B8E" w:rsidRPr="004A3CF8" w:rsidRDefault="00BA0B8E" w:rsidP="00FC2A5E">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851" w:right="707"/>
        <w:jc w:val="both"/>
        <w:rPr>
          <w:rFonts w:ascii="Arial" w:hAnsi="Arial" w:cs="Arial"/>
          <w:b/>
          <w:bCs/>
          <w:sz w:val="24"/>
          <w:szCs w:val="24"/>
          <w:lang w:val="mn-MN"/>
        </w:rPr>
      </w:pPr>
    </w:p>
    <w:p w14:paraId="0D30B4DD" w14:textId="7E4B8368" w:rsidR="00FC2A5E" w:rsidRPr="004A3CF8" w:rsidRDefault="00FC2A5E" w:rsidP="00BA0B8E">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851" w:right="707" w:firstLine="850"/>
        <w:jc w:val="both"/>
        <w:rPr>
          <w:rFonts w:ascii="Arial" w:hAnsi="Arial" w:cs="Arial"/>
          <w:sz w:val="24"/>
          <w:szCs w:val="24"/>
          <w:lang w:val="mn-MN"/>
        </w:rPr>
      </w:pPr>
      <w:r w:rsidRPr="004A3CF8">
        <w:rPr>
          <w:rFonts w:ascii="Arial" w:hAnsi="Arial" w:cs="Arial"/>
          <w:b/>
          <w:bCs/>
          <w:sz w:val="24"/>
          <w:szCs w:val="24"/>
          <w:lang w:val="mn-MN"/>
        </w:rPr>
        <w:t>3 дугаар зүйл.</w:t>
      </w:r>
      <w:r w:rsidRPr="004A3CF8">
        <w:rPr>
          <w:rFonts w:ascii="Arial" w:hAnsi="Arial" w:cs="Arial"/>
          <w:sz w:val="24"/>
          <w:szCs w:val="24"/>
          <w:lang w:val="mn-MN"/>
        </w:rPr>
        <w:t>Төсвийн хөрөнгө оруулалтын удирдлагын тухай хуульд заасан журам, аргачлалыг уг хууль хүчин төгөлдөр болсноос хойш нэг жилийн хугацаанд шинэчлэн боловсруулж батлах ба ийнхүү батлагдаж, хүчин төгөлдөр болох хүртэлх хугацаанд тухайн харилцааг зохицуулж байгаа журам, аргачлал, холбогдох баримт бичгээр зохицуулна.</w:t>
      </w:r>
    </w:p>
    <w:sectPr w:rsidR="00FC2A5E" w:rsidRPr="004A3CF8" w:rsidSect="000E0D59">
      <w:headerReference w:type="default" r:id="rId7"/>
      <w:footerReference w:type="default" r:id="rId8"/>
      <w:pgSz w:w="11906" w:h="16838" w:code="9"/>
      <w:pgMar w:top="851"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97729" w14:textId="77777777" w:rsidR="00E03E04" w:rsidRDefault="00E03E04" w:rsidP="00EE57D6">
      <w:pPr>
        <w:spacing w:after="0" w:line="240" w:lineRule="auto"/>
      </w:pPr>
      <w:r>
        <w:separator/>
      </w:r>
    </w:p>
  </w:endnote>
  <w:endnote w:type="continuationSeparator" w:id="0">
    <w:p w14:paraId="7003EDFF" w14:textId="77777777" w:rsidR="00E03E04" w:rsidRDefault="00E03E04" w:rsidP="00EE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783546"/>
      <w:docPartObj>
        <w:docPartGallery w:val="Page Numbers (Bottom of Page)"/>
        <w:docPartUnique/>
      </w:docPartObj>
    </w:sdtPr>
    <w:sdtEndPr>
      <w:rPr>
        <w:noProof/>
      </w:rPr>
    </w:sdtEndPr>
    <w:sdtContent>
      <w:p w14:paraId="6D0724DA" w14:textId="7984946E" w:rsidR="00167B5A" w:rsidRDefault="00167B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186B24" w14:textId="77777777" w:rsidR="00167B5A" w:rsidRDefault="00167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ECC7" w14:textId="77777777" w:rsidR="00E03E04" w:rsidRDefault="00E03E04" w:rsidP="00EE57D6">
      <w:pPr>
        <w:spacing w:after="0" w:line="240" w:lineRule="auto"/>
      </w:pPr>
      <w:r>
        <w:separator/>
      </w:r>
    </w:p>
  </w:footnote>
  <w:footnote w:type="continuationSeparator" w:id="0">
    <w:p w14:paraId="41B83190" w14:textId="77777777" w:rsidR="00E03E04" w:rsidRDefault="00E03E04" w:rsidP="00EE57D6">
      <w:pPr>
        <w:spacing w:after="0" w:line="240" w:lineRule="auto"/>
      </w:pPr>
      <w:r>
        <w:continuationSeparator/>
      </w:r>
    </w:p>
  </w:footnote>
  <w:footnote w:id="1">
    <w:p w14:paraId="387EC628" w14:textId="5D974220" w:rsidR="00EE57D6" w:rsidRPr="00B44791" w:rsidRDefault="00EE57D6" w:rsidP="00A34567">
      <w:pPr>
        <w:pStyle w:val="FootnoteText"/>
        <w:jc w:val="both"/>
        <w:rPr>
          <w:rFonts w:asciiTheme="minorBidi" w:hAnsiTheme="minorBidi"/>
          <w:lang w:val="mn-MN"/>
        </w:rPr>
      </w:pPr>
      <w:r w:rsidRPr="00B44791">
        <w:rPr>
          <w:rStyle w:val="FootnoteReference"/>
          <w:rFonts w:asciiTheme="minorBidi" w:hAnsiTheme="minorBidi"/>
          <w:lang w:val="mn-MN"/>
        </w:rPr>
        <w:footnoteRef/>
      </w:r>
      <w:r w:rsidRPr="00B44791">
        <w:rPr>
          <w:rFonts w:asciiTheme="minorBidi" w:hAnsiTheme="minorBidi"/>
          <w:lang w:val="mn-MN"/>
        </w:rPr>
        <w:t xml:space="preserve"> Төсвийн хөрөнгө оруулалтын удирдлагын тухай хуулийн тө</w:t>
      </w:r>
      <w:r w:rsidR="00853D2B" w:rsidRPr="00B44791">
        <w:rPr>
          <w:rFonts w:asciiTheme="minorBidi" w:hAnsiTheme="minorBidi"/>
          <w:lang w:val="mn-MN"/>
        </w:rPr>
        <w:t>сөл /УИХ-д өргөн барих хувилбар/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FBA09" w14:textId="0B59E270" w:rsidR="00A67C10" w:rsidRPr="00A67C10" w:rsidRDefault="00A67C10" w:rsidP="00853D2B">
    <w:pPr>
      <w:pStyle w:val="Header"/>
      <w:rPr>
        <w:sz w:val="20"/>
        <w:szCs w:val="20"/>
      </w:rPr>
    </w:pPr>
  </w:p>
  <w:p w14:paraId="0D376E6B" w14:textId="77777777" w:rsidR="00A67C10" w:rsidRDefault="00A67C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1D5"/>
    <w:rsid w:val="00051DA4"/>
    <w:rsid w:val="00056D9D"/>
    <w:rsid w:val="000834F1"/>
    <w:rsid w:val="00083563"/>
    <w:rsid w:val="000974CC"/>
    <w:rsid w:val="000C26B8"/>
    <w:rsid w:val="000E0D59"/>
    <w:rsid w:val="00113138"/>
    <w:rsid w:val="00115E2A"/>
    <w:rsid w:val="00137FA6"/>
    <w:rsid w:val="0016201C"/>
    <w:rsid w:val="00167B5A"/>
    <w:rsid w:val="001836B4"/>
    <w:rsid w:val="001938AD"/>
    <w:rsid w:val="001968A3"/>
    <w:rsid w:val="001B77B4"/>
    <w:rsid w:val="001C5078"/>
    <w:rsid w:val="001E21C7"/>
    <w:rsid w:val="001E2CD0"/>
    <w:rsid w:val="00217008"/>
    <w:rsid w:val="0025180E"/>
    <w:rsid w:val="00256BD3"/>
    <w:rsid w:val="002658DD"/>
    <w:rsid w:val="00274281"/>
    <w:rsid w:val="002A55E4"/>
    <w:rsid w:val="002B31A8"/>
    <w:rsid w:val="002F2CB5"/>
    <w:rsid w:val="003002D2"/>
    <w:rsid w:val="00331523"/>
    <w:rsid w:val="00337F40"/>
    <w:rsid w:val="00345833"/>
    <w:rsid w:val="00392910"/>
    <w:rsid w:val="003A0FCD"/>
    <w:rsid w:val="003D02DE"/>
    <w:rsid w:val="004043B9"/>
    <w:rsid w:val="0041716F"/>
    <w:rsid w:val="004236CD"/>
    <w:rsid w:val="00424E6A"/>
    <w:rsid w:val="00443E1D"/>
    <w:rsid w:val="00450502"/>
    <w:rsid w:val="00474B70"/>
    <w:rsid w:val="004A0CF8"/>
    <w:rsid w:val="004A3CF8"/>
    <w:rsid w:val="004B7392"/>
    <w:rsid w:val="004C4401"/>
    <w:rsid w:val="004C5CD7"/>
    <w:rsid w:val="004D4C08"/>
    <w:rsid w:val="004E487B"/>
    <w:rsid w:val="00500EBE"/>
    <w:rsid w:val="00502BB2"/>
    <w:rsid w:val="00540D85"/>
    <w:rsid w:val="005634A1"/>
    <w:rsid w:val="00564FCA"/>
    <w:rsid w:val="0059512E"/>
    <w:rsid w:val="005B30F5"/>
    <w:rsid w:val="005C477E"/>
    <w:rsid w:val="005F2514"/>
    <w:rsid w:val="005F2B8D"/>
    <w:rsid w:val="006B2015"/>
    <w:rsid w:val="006C3B9D"/>
    <w:rsid w:val="0071306C"/>
    <w:rsid w:val="007348D4"/>
    <w:rsid w:val="007404C4"/>
    <w:rsid w:val="007448C0"/>
    <w:rsid w:val="00754C84"/>
    <w:rsid w:val="007804F1"/>
    <w:rsid w:val="007B7810"/>
    <w:rsid w:val="007C56A0"/>
    <w:rsid w:val="007D51F2"/>
    <w:rsid w:val="007D6136"/>
    <w:rsid w:val="007F1F4A"/>
    <w:rsid w:val="007F6789"/>
    <w:rsid w:val="00804CCC"/>
    <w:rsid w:val="0081702A"/>
    <w:rsid w:val="00840216"/>
    <w:rsid w:val="008426B1"/>
    <w:rsid w:val="008447A7"/>
    <w:rsid w:val="008458E7"/>
    <w:rsid w:val="00853D2B"/>
    <w:rsid w:val="00870B2E"/>
    <w:rsid w:val="00873353"/>
    <w:rsid w:val="00880D65"/>
    <w:rsid w:val="008C1ED0"/>
    <w:rsid w:val="008F71C6"/>
    <w:rsid w:val="00902EF7"/>
    <w:rsid w:val="00917097"/>
    <w:rsid w:val="00926E0E"/>
    <w:rsid w:val="009301B1"/>
    <w:rsid w:val="0095321D"/>
    <w:rsid w:val="009548C0"/>
    <w:rsid w:val="00970F5F"/>
    <w:rsid w:val="00975B02"/>
    <w:rsid w:val="00983A5A"/>
    <w:rsid w:val="009A7603"/>
    <w:rsid w:val="009B0F4B"/>
    <w:rsid w:val="009C7F88"/>
    <w:rsid w:val="00A14171"/>
    <w:rsid w:val="00A3294B"/>
    <w:rsid w:val="00A34567"/>
    <w:rsid w:val="00A55991"/>
    <w:rsid w:val="00A639BF"/>
    <w:rsid w:val="00A67686"/>
    <w:rsid w:val="00A67C10"/>
    <w:rsid w:val="00A719DC"/>
    <w:rsid w:val="00A742AC"/>
    <w:rsid w:val="00A826FE"/>
    <w:rsid w:val="00A94BD8"/>
    <w:rsid w:val="00AA16D9"/>
    <w:rsid w:val="00AB63BF"/>
    <w:rsid w:val="00AC1EB9"/>
    <w:rsid w:val="00AE5422"/>
    <w:rsid w:val="00AE7A83"/>
    <w:rsid w:val="00B106CF"/>
    <w:rsid w:val="00B116B2"/>
    <w:rsid w:val="00B12AAC"/>
    <w:rsid w:val="00B15788"/>
    <w:rsid w:val="00B21F6F"/>
    <w:rsid w:val="00B26676"/>
    <w:rsid w:val="00B44791"/>
    <w:rsid w:val="00B50FC2"/>
    <w:rsid w:val="00B5359C"/>
    <w:rsid w:val="00B56994"/>
    <w:rsid w:val="00B72D5D"/>
    <w:rsid w:val="00BA0B8E"/>
    <w:rsid w:val="00BA5E1D"/>
    <w:rsid w:val="00BA71D5"/>
    <w:rsid w:val="00BB5311"/>
    <w:rsid w:val="00BE15AB"/>
    <w:rsid w:val="00BE616D"/>
    <w:rsid w:val="00C10B68"/>
    <w:rsid w:val="00C16753"/>
    <w:rsid w:val="00C5550A"/>
    <w:rsid w:val="00C707BE"/>
    <w:rsid w:val="00CA6CF9"/>
    <w:rsid w:val="00D24BF1"/>
    <w:rsid w:val="00D72648"/>
    <w:rsid w:val="00DA0AE0"/>
    <w:rsid w:val="00DE555D"/>
    <w:rsid w:val="00E01E07"/>
    <w:rsid w:val="00E022DB"/>
    <w:rsid w:val="00E03E04"/>
    <w:rsid w:val="00E04E74"/>
    <w:rsid w:val="00E17680"/>
    <w:rsid w:val="00E47DA3"/>
    <w:rsid w:val="00E526D2"/>
    <w:rsid w:val="00EC3BCD"/>
    <w:rsid w:val="00ED0982"/>
    <w:rsid w:val="00EE0CBC"/>
    <w:rsid w:val="00EE57D6"/>
    <w:rsid w:val="00EE7B8C"/>
    <w:rsid w:val="00EF7F81"/>
    <w:rsid w:val="00F22D89"/>
    <w:rsid w:val="00F24847"/>
    <w:rsid w:val="00F36792"/>
    <w:rsid w:val="00F574D5"/>
    <w:rsid w:val="00F57659"/>
    <w:rsid w:val="00F86E64"/>
    <w:rsid w:val="00FC2A5E"/>
    <w:rsid w:val="00FD7976"/>
    <w:rsid w:val="00FE1B94"/>
    <w:rsid w:val="00FE48A8"/>
    <w:rsid w:val="00FF7E10"/>
  </w:rsids>
  <m:mathPr>
    <m:mathFont m:val="Cambria Math"/>
    <m:brkBin m:val="before"/>
    <m:brkBinSub m:val="--"/>
    <m:smallFrac m:val="0"/>
    <m:dispDef/>
    <m:lMargin m:val="0"/>
    <m:rMargin m:val="0"/>
    <m:defJc m:val="centerGroup"/>
    <m:wrapIndent m:val="1440"/>
    <m:intLim m:val="subSup"/>
    <m:naryLim m:val="undOvr"/>
  </m:mathPr>
  <w:themeFontLang w:val="en-SG"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6BEEB"/>
  <w15:chartTrackingRefBased/>
  <w15:docId w15:val="{7547C3F2-26FE-4EA0-B157-40EFC3E84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A7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1D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A71D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A71D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A71D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A71D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A71D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A71D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A71D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A71D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A7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1D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A7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1D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A71D5"/>
    <w:pPr>
      <w:spacing w:before="160"/>
      <w:jc w:val="center"/>
    </w:pPr>
    <w:rPr>
      <w:i/>
      <w:iCs/>
      <w:color w:val="404040" w:themeColor="text1" w:themeTint="BF"/>
    </w:rPr>
  </w:style>
  <w:style w:type="character" w:customStyle="1" w:styleId="QuoteChar">
    <w:name w:val="Quote Char"/>
    <w:basedOn w:val="DefaultParagraphFont"/>
    <w:link w:val="Quote"/>
    <w:uiPriority w:val="29"/>
    <w:rsid w:val="00BA71D5"/>
    <w:rPr>
      <w:i/>
      <w:iCs/>
      <w:color w:val="404040" w:themeColor="text1" w:themeTint="BF"/>
      <w:lang w:val="en-GB"/>
    </w:rPr>
  </w:style>
  <w:style w:type="paragraph" w:styleId="ListParagraph">
    <w:name w:val="List Paragraph"/>
    <w:basedOn w:val="Normal"/>
    <w:uiPriority w:val="34"/>
    <w:qFormat/>
    <w:rsid w:val="00BA71D5"/>
    <w:pPr>
      <w:ind w:left="720"/>
      <w:contextualSpacing/>
    </w:pPr>
  </w:style>
  <w:style w:type="character" w:styleId="IntenseEmphasis">
    <w:name w:val="Intense Emphasis"/>
    <w:basedOn w:val="DefaultParagraphFont"/>
    <w:uiPriority w:val="21"/>
    <w:qFormat/>
    <w:rsid w:val="00BA71D5"/>
    <w:rPr>
      <w:i/>
      <w:iCs/>
      <w:color w:val="0F4761" w:themeColor="accent1" w:themeShade="BF"/>
    </w:rPr>
  </w:style>
  <w:style w:type="paragraph" w:styleId="IntenseQuote">
    <w:name w:val="Intense Quote"/>
    <w:basedOn w:val="Normal"/>
    <w:next w:val="Normal"/>
    <w:link w:val="IntenseQuoteChar"/>
    <w:uiPriority w:val="30"/>
    <w:qFormat/>
    <w:rsid w:val="00BA7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1D5"/>
    <w:rPr>
      <w:i/>
      <w:iCs/>
      <w:color w:val="0F4761" w:themeColor="accent1" w:themeShade="BF"/>
      <w:lang w:val="en-GB"/>
    </w:rPr>
  </w:style>
  <w:style w:type="character" w:styleId="IntenseReference">
    <w:name w:val="Intense Reference"/>
    <w:basedOn w:val="DefaultParagraphFont"/>
    <w:uiPriority w:val="32"/>
    <w:qFormat/>
    <w:rsid w:val="00BA71D5"/>
    <w:rPr>
      <w:b/>
      <w:bCs/>
      <w:smallCaps/>
      <w:color w:val="0F4761" w:themeColor="accent1" w:themeShade="BF"/>
      <w:spacing w:val="5"/>
    </w:rPr>
  </w:style>
  <w:style w:type="table" w:styleId="TableGrid">
    <w:name w:val="Table Grid"/>
    <w:basedOn w:val="TableNormal"/>
    <w:uiPriority w:val="39"/>
    <w:rsid w:val="00BA7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E57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57D6"/>
    <w:rPr>
      <w:sz w:val="20"/>
      <w:szCs w:val="20"/>
      <w:lang w:val="en-GB"/>
    </w:rPr>
  </w:style>
  <w:style w:type="character" w:styleId="FootnoteReference">
    <w:name w:val="footnote reference"/>
    <w:basedOn w:val="DefaultParagraphFont"/>
    <w:uiPriority w:val="99"/>
    <w:semiHidden/>
    <w:unhideWhenUsed/>
    <w:rsid w:val="00EE57D6"/>
    <w:rPr>
      <w:vertAlign w:val="superscript"/>
    </w:rPr>
  </w:style>
  <w:style w:type="paragraph" w:styleId="Header">
    <w:name w:val="header"/>
    <w:basedOn w:val="Normal"/>
    <w:link w:val="HeaderChar"/>
    <w:uiPriority w:val="99"/>
    <w:unhideWhenUsed/>
    <w:rsid w:val="00A67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C10"/>
    <w:rPr>
      <w:lang w:val="en-GB"/>
    </w:rPr>
  </w:style>
  <w:style w:type="paragraph" w:styleId="Footer">
    <w:name w:val="footer"/>
    <w:basedOn w:val="Normal"/>
    <w:link w:val="FooterChar"/>
    <w:uiPriority w:val="99"/>
    <w:unhideWhenUsed/>
    <w:rsid w:val="00A67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C1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484C5-E31D-417F-85F9-4E7D8056F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Delgermaa</dc:creator>
  <cp:keywords/>
  <dc:description/>
  <cp:lastModifiedBy>Хонгор Түмэнбаяр</cp:lastModifiedBy>
  <cp:revision>44</cp:revision>
  <cp:lastPrinted>2026-10-05T08:30:00Z</cp:lastPrinted>
  <dcterms:created xsi:type="dcterms:W3CDTF">2026-10-02T04:11:00Z</dcterms:created>
  <dcterms:modified xsi:type="dcterms:W3CDTF">2026-10-05T08:30:00Z</dcterms:modified>
</cp:coreProperties>
</file>