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D96FD" w14:textId="77777777" w:rsidR="00E22B1E" w:rsidRPr="009E22AA" w:rsidRDefault="00E22B1E" w:rsidP="0064093A">
      <w:pPr>
        <w:spacing w:line="360" w:lineRule="auto"/>
        <w:jc w:val="center"/>
        <w:rPr>
          <w:rFonts w:ascii="Arial" w:eastAsia="Times New Roman" w:hAnsi="Arial" w:cs="Arial"/>
          <w:b/>
          <w:bCs/>
          <w:sz w:val="44"/>
          <w:szCs w:val="44"/>
          <w:lang w:val="mn-MN"/>
        </w:rPr>
      </w:pPr>
      <w:r w:rsidRPr="009E22AA">
        <w:rPr>
          <w:noProof/>
          <w:lang w:val="mn-MN"/>
        </w:rPr>
        <w:drawing>
          <wp:inline distT="0" distB="0" distL="0" distR="0" wp14:anchorId="7ED0B67A" wp14:editId="27F54FAC">
            <wp:extent cx="508884" cy="739991"/>
            <wp:effectExtent l="0" t="0" r="0" b="3175"/>
            <wp:docPr id="4401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448" cy="750990"/>
                    </a:xfrm>
                    <a:prstGeom prst="rect">
                      <a:avLst/>
                    </a:prstGeom>
                    <a:noFill/>
                    <a:ln>
                      <a:noFill/>
                    </a:ln>
                  </pic:spPr>
                </pic:pic>
              </a:graphicData>
            </a:graphic>
          </wp:inline>
        </w:drawing>
      </w:r>
    </w:p>
    <w:p w14:paraId="3A8637EF" w14:textId="77777777" w:rsidR="00E22B1E" w:rsidRPr="009E22AA" w:rsidRDefault="00E22B1E" w:rsidP="0064093A">
      <w:pPr>
        <w:spacing w:line="360" w:lineRule="auto"/>
        <w:ind w:firstLine="567"/>
        <w:jc w:val="center"/>
        <w:rPr>
          <w:rFonts w:ascii="Arial" w:eastAsia="Times New Roman" w:hAnsi="Arial" w:cs="Arial"/>
          <w:b/>
          <w:bCs/>
          <w:sz w:val="44"/>
          <w:szCs w:val="44"/>
          <w:lang w:val="mn-MN"/>
        </w:rPr>
      </w:pPr>
    </w:p>
    <w:p w14:paraId="4A1CA55D" w14:textId="77777777" w:rsidR="00E22B1E" w:rsidRPr="009E22AA" w:rsidRDefault="00E22B1E" w:rsidP="0064093A">
      <w:pPr>
        <w:spacing w:line="360" w:lineRule="auto"/>
        <w:ind w:firstLine="567"/>
        <w:jc w:val="center"/>
        <w:rPr>
          <w:rFonts w:ascii="Arial" w:eastAsia="Times New Roman" w:hAnsi="Arial" w:cs="Arial"/>
          <w:b/>
          <w:bCs/>
          <w:sz w:val="44"/>
          <w:szCs w:val="44"/>
          <w:lang w:val="mn-MN"/>
        </w:rPr>
      </w:pPr>
    </w:p>
    <w:p w14:paraId="4800BCF2" w14:textId="77777777" w:rsidR="00E22B1E" w:rsidRPr="009E22AA" w:rsidRDefault="00E22B1E" w:rsidP="0064093A">
      <w:pPr>
        <w:spacing w:line="360" w:lineRule="auto"/>
        <w:ind w:firstLine="567"/>
        <w:jc w:val="center"/>
        <w:rPr>
          <w:rFonts w:ascii="Arial" w:eastAsia="Times New Roman" w:hAnsi="Arial" w:cs="Arial"/>
          <w:b/>
          <w:bCs/>
          <w:sz w:val="44"/>
          <w:szCs w:val="44"/>
          <w:lang w:val="mn-MN"/>
        </w:rPr>
      </w:pPr>
    </w:p>
    <w:p w14:paraId="5F5D79C9" w14:textId="77777777" w:rsidR="00E22B1E" w:rsidRPr="009E22AA" w:rsidRDefault="00E22B1E" w:rsidP="0064093A">
      <w:pPr>
        <w:spacing w:line="360" w:lineRule="auto"/>
        <w:ind w:firstLine="567"/>
        <w:jc w:val="center"/>
        <w:rPr>
          <w:rFonts w:ascii="Arial" w:eastAsia="Times New Roman" w:hAnsi="Arial" w:cs="Arial"/>
          <w:b/>
          <w:bCs/>
          <w:sz w:val="44"/>
          <w:szCs w:val="44"/>
          <w:lang w:val="mn-MN"/>
        </w:rPr>
      </w:pPr>
    </w:p>
    <w:p w14:paraId="2016071D" w14:textId="2AB83D62" w:rsidR="00E22B1E" w:rsidRPr="009E22AA" w:rsidRDefault="00E22B1E" w:rsidP="0064093A">
      <w:pPr>
        <w:spacing w:line="360" w:lineRule="auto"/>
        <w:jc w:val="center"/>
        <w:rPr>
          <w:rFonts w:ascii="Arial" w:eastAsia="Times New Roman" w:hAnsi="Arial" w:cs="Arial"/>
          <w:b/>
          <w:bCs/>
          <w:sz w:val="44"/>
          <w:szCs w:val="44"/>
          <w:lang w:val="mn-MN"/>
        </w:rPr>
      </w:pPr>
      <w:r w:rsidRPr="009E22AA">
        <w:rPr>
          <w:rFonts w:ascii="Arial" w:hAnsi="Arial" w:cs="Arial"/>
          <w:b/>
          <w:bCs/>
          <w:caps/>
          <w:sz w:val="40"/>
          <w:szCs w:val="40"/>
          <w:lang w:val="mn-MN"/>
        </w:rPr>
        <w:t>усны тухай хуульд нэмэлт оруулах тухай</w:t>
      </w:r>
      <w:r w:rsidR="00924DD1" w:rsidRPr="009E22AA">
        <w:rPr>
          <w:rFonts w:ascii="Arial" w:hAnsi="Arial" w:cs="Arial"/>
          <w:b/>
          <w:bCs/>
          <w:caps/>
          <w:sz w:val="40"/>
          <w:szCs w:val="40"/>
          <w:lang w:val="mn-MN"/>
        </w:rPr>
        <w:t xml:space="preserve"> хуулийн</w:t>
      </w:r>
      <w:r w:rsidRPr="009E22AA">
        <w:rPr>
          <w:rFonts w:ascii="Arial" w:hAnsi="Arial" w:cs="Arial"/>
          <w:b/>
          <w:bCs/>
          <w:caps/>
          <w:sz w:val="40"/>
          <w:szCs w:val="40"/>
          <w:lang w:val="mn-MN"/>
        </w:rPr>
        <w:t xml:space="preserve"> ТӨСЛИЙН ҮР НӨЛӨӨНИЙ ҮНЭЛГЭЭНИЙ ТАЙЛАН</w:t>
      </w:r>
    </w:p>
    <w:p w14:paraId="081B9704" w14:textId="77777777" w:rsidR="00E22B1E" w:rsidRPr="009E22AA" w:rsidRDefault="00E22B1E" w:rsidP="0064093A">
      <w:pPr>
        <w:spacing w:line="360" w:lineRule="auto"/>
        <w:jc w:val="center"/>
        <w:rPr>
          <w:rFonts w:ascii="Arial" w:eastAsia="Times New Roman" w:hAnsi="Arial" w:cs="Arial"/>
          <w:b/>
          <w:bCs/>
          <w:sz w:val="32"/>
          <w:szCs w:val="32"/>
          <w:lang w:val="mn-MN"/>
        </w:rPr>
      </w:pPr>
    </w:p>
    <w:p w14:paraId="257D1FC3" w14:textId="77777777" w:rsidR="00E22B1E" w:rsidRPr="009E22AA" w:rsidRDefault="00E22B1E" w:rsidP="0064093A">
      <w:pPr>
        <w:spacing w:line="360" w:lineRule="auto"/>
        <w:jc w:val="center"/>
        <w:rPr>
          <w:rFonts w:ascii="Arial" w:eastAsia="Times New Roman" w:hAnsi="Arial" w:cs="Arial"/>
          <w:b/>
          <w:bCs/>
          <w:sz w:val="32"/>
          <w:szCs w:val="32"/>
          <w:lang w:val="mn-MN"/>
        </w:rPr>
      </w:pPr>
    </w:p>
    <w:p w14:paraId="4C38553B" w14:textId="77777777" w:rsidR="00E22B1E" w:rsidRPr="009E22AA" w:rsidRDefault="00E22B1E" w:rsidP="0064093A">
      <w:pPr>
        <w:spacing w:line="360" w:lineRule="auto"/>
        <w:jc w:val="center"/>
        <w:rPr>
          <w:rFonts w:ascii="Arial" w:eastAsia="Times New Roman" w:hAnsi="Arial" w:cs="Arial"/>
          <w:b/>
          <w:bCs/>
          <w:sz w:val="32"/>
          <w:szCs w:val="32"/>
          <w:lang w:val="mn-MN"/>
        </w:rPr>
      </w:pPr>
    </w:p>
    <w:p w14:paraId="282A86A9" w14:textId="77777777" w:rsidR="00E22B1E" w:rsidRPr="009E22AA" w:rsidRDefault="00E22B1E" w:rsidP="0064093A">
      <w:pPr>
        <w:spacing w:line="360" w:lineRule="auto"/>
        <w:jc w:val="center"/>
        <w:rPr>
          <w:rFonts w:ascii="Arial" w:eastAsia="Times New Roman" w:hAnsi="Arial" w:cs="Arial"/>
          <w:b/>
          <w:bCs/>
          <w:sz w:val="32"/>
          <w:szCs w:val="32"/>
          <w:lang w:val="mn-MN"/>
        </w:rPr>
      </w:pPr>
    </w:p>
    <w:p w14:paraId="027CCD27" w14:textId="77777777" w:rsidR="00E22B1E" w:rsidRPr="009E22AA" w:rsidRDefault="00E22B1E" w:rsidP="0064093A">
      <w:pPr>
        <w:spacing w:line="360" w:lineRule="auto"/>
        <w:rPr>
          <w:rFonts w:ascii="Arial" w:eastAsia="Times New Roman" w:hAnsi="Arial" w:cs="Arial"/>
          <w:b/>
          <w:bCs/>
          <w:sz w:val="32"/>
          <w:szCs w:val="32"/>
          <w:lang w:val="mn-MN"/>
        </w:rPr>
      </w:pPr>
    </w:p>
    <w:p w14:paraId="08D6F6C9" w14:textId="77777777" w:rsidR="00E22B1E" w:rsidRPr="009E22AA" w:rsidRDefault="00E22B1E" w:rsidP="0064093A">
      <w:pPr>
        <w:spacing w:line="360" w:lineRule="auto"/>
        <w:rPr>
          <w:rFonts w:ascii="Arial" w:eastAsia="Times New Roman" w:hAnsi="Arial" w:cs="Arial"/>
          <w:b/>
          <w:bCs/>
          <w:sz w:val="32"/>
          <w:szCs w:val="32"/>
          <w:lang w:val="mn-MN"/>
        </w:rPr>
      </w:pPr>
    </w:p>
    <w:p w14:paraId="39C6378B" w14:textId="77777777" w:rsidR="00E22B1E" w:rsidRPr="009E22AA" w:rsidRDefault="00E22B1E" w:rsidP="0064093A">
      <w:pPr>
        <w:spacing w:line="360" w:lineRule="auto"/>
        <w:jc w:val="center"/>
        <w:rPr>
          <w:rFonts w:ascii="Arial" w:eastAsia="Times New Roman" w:hAnsi="Arial" w:cs="Arial"/>
          <w:b/>
          <w:bCs/>
          <w:sz w:val="32"/>
          <w:szCs w:val="32"/>
          <w:lang w:val="mn-MN"/>
        </w:rPr>
      </w:pPr>
    </w:p>
    <w:p w14:paraId="044D94A6" w14:textId="77777777" w:rsidR="00E22B1E" w:rsidRPr="009E22AA" w:rsidRDefault="00E22B1E" w:rsidP="0064093A">
      <w:pPr>
        <w:spacing w:line="360" w:lineRule="auto"/>
        <w:jc w:val="center"/>
        <w:rPr>
          <w:rFonts w:ascii="Arial" w:eastAsia="Times New Roman" w:hAnsi="Arial" w:cs="Arial"/>
          <w:b/>
          <w:bCs/>
          <w:sz w:val="32"/>
          <w:szCs w:val="32"/>
          <w:lang w:val="mn-MN"/>
        </w:rPr>
      </w:pPr>
    </w:p>
    <w:p w14:paraId="2F4C6199" w14:textId="77777777" w:rsidR="00E22B1E" w:rsidRPr="009E22AA" w:rsidRDefault="00E22B1E" w:rsidP="0064093A">
      <w:pPr>
        <w:spacing w:line="360" w:lineRule="auto"/>
        <w:jc w:val="center"/>
        <w:rPr>
          <w:rFonts w:ascii="Arial" w:eastAsia="Times New Roman" w:hAnsi="Arial" w:cs="Arial"/>
          <w:b/>
          <w:bCs/>
          <w:sz w:val="32"/>
          <w:szCs w:val="32"/>
          <w:lang w:val="mn-MN"/>
        </w:rPr>
      </w:pPr>
    </w:p>
    <w:p w14:paraId="2048F463" w14:textId="77777777" w:rsidR="00E22B1E" w:rsidRPr="009E22AA" w:rsidRDefault="00E22B1E" w:rsidP="0064093A">
      <w:pPr>
        <w:spacing w:line="360" w:lineRule="auto"/>
        <w:jc w:val="center"/>
        <w:rPr>
          <w:rFonts w:ascii="Arial" w:eastAsia="Times New Roman" w:hAnsi="Arial" w:cs="Arial"/>
          <w:b/>
          <w:bCs/>
          <w:sz w:val="32"/>
          <w:szCs w:val="32"/>
          <w:lang w:val="mn-MN"/>
        </w:rPr>
      </w:pPr>
    </w:p>
    <w:p w14:paraId="437C2A6A" w14:textId="77777777" w:rsidR="008D5942" w:rsidRPr="009E22AA" w:rsidRDefault="008D5942" w:rsidP="0064093A">
      <w:pPr>
        <w:spacing w:line="360" w:lineRule="auto"/>
        <w:jc w:val="center"/>
        <w:rPr>
          <w:rFonts w:ascii="Arial" w:eastAsia="Times New Roman" w:hAnsi="Arial" w:cs="Arial"/>
          <w:szCs w:val="24"/>
          <w:lang w:val="mn-MN"/>
        </w:rPr>
      </w:pPr>
    </w:p>
    <w:p w14:paraId="3658E959" w14:textId="77777777" w:rsidR="008D5942" w:rsidRDefault="008D5942" w:rsidP="0064093A">
      <w:pPr>
        <w:spacing w:line="360" w:lineRule="auto"/>
        <w:jc w:val="center"/>
        <w:rPr>
          <w:rFonts w:ascii="Arial" w:eastAsia="Times New Roman" w:hAnsi="Arial" w:cs="Arial"/>
          <w:szCs w:val="24"/>
          <w:lang w:val="mn-MN"/>
        </w:rPr>
      </w:pPr>
    </w:p>
    <w:p w14:paraId="717AEBE1" w14:textId="77777777" w:rsidR="006370EC" w:rsidRDefault="006370EC" w:rsidP="0064093A">
      <w:pPr>
        <w:spacing w:line="360" w:lineRule="auto"/>
        <w:jc w:val="center"/>
        <w:rPr>
          <w:rFonts w:ascii="Arial" w:eastAsia="Times New Roman" w:hAnsi="Arial" w:cs="Arial"/>
          <w:szCs w:val="24"/>
          <w:lang w:val="mn-MN"/>
        </w:rPr>
      </w:pPr>
    </w:p>
    <w:p w14:paraId="7E3D02A2" w14:textId="77777777" w:rsidR="008D5942" w:rsidRPr="009E22AA" w:rsidRDefault="008D5942" w:rsidP="0064093A">
      <w:pPr>
        <w:spacing w:line="360" w:lineRule="auto"/>
        <w:jc w:val="center"/>
        <w:rPr>
          <w:rFonts w:ascii="Arial" w:eastAsia="Times New Roman" w:hAnsi="Arial" w:cs="Arial"/>
          <w:szCs w:val="24"/>
          <w:lang w:val="mn-MN"/>
        </w:rPr>
      </w:pPr>
    </w:p>
    <w:p w14:paraId="29D45095" w14:textId="0BFCD9D2" w:rsidR="00E22B1E" w:rsidRPr="009E22AA" w:rsidRDefault="00E22B1E" w:rsidP="0064093A">
      <w:pPr>
        <w:spacing w:line="360" w:lineRule="auto"/>
        <w:jc w:val="center"/>
        <w:rPr>
          <w:rFonts w:ascii="Arial" w:eastAsia="Times New Roman" w:hAnsi="Arial" w:cs="Arial"/>
          <w:szCs w:val="24"/>
          <w:lang w:val="mn-MN"/>
        </w:rPr>
      </w:pPr>
      <w:r w:rsidRPr="009E22AA">
        <w:rPr>
          <w:rFonts w:ascii="Arial" w:eastAsia="Times New Roman" w:hAnsi="Arial" w:cs="Arial"/>
          <w:szCs w:val="24"/>
          <w:lang w:val="mn-MN"/>
        </w:rPr>
        <w:t>Улаанбаатар хот</w:t>
      </w:r>
    </w:p>
    <w:p w14:paraId="51243D11" w14:textId="77777777" w:rsidR="00E22B1E" w:rsidRPr="009E22AA" w:rsidRDefault="00E22B1E" w:rsidP="0064093A">
      <w:pPr>
        <w:spacing w:line="360" w:lineRule="auto"/>
        <w:jc w:val="center"/>
        <w:rPr>
          <w:rFonts w:ascii="Arial" w:eastAsia="Times New Roman" w:hAnsi="Arial" w:cs="Arial"/>
          <w:szCs w:val="24"/>
          <w:lang w:val="mn-MN"/>
        </w:rPr>
      </w:pPr>
      <w:r w:rsidRPr="009E22AA">
        <w:rPr>
          <w:rFonts w:ascii="Arial" w:eastAsia="Times New Roman" w:hAnsi="Arial" w:cs="Arial"/>
          <w:szCs w:val="24"/>
          <w:lang w:val="mn-MN"/>
        </w:rPr>
        <w:t>2026 он</w:t>
      </w:r>
    </w:p>
    <w:p w14:paraId="7647A651" w14:textId="77777777" w:rsidR="00E22B1E" w:rsidRDefault="00E22B1E" w:rsidP="0064093A">
      <w:pPr>
        <w:spacing w:line="360" w:lineRule="auto"/>
        <w:jc w:val="center"/>
        <w:rPr>
          <w:rFonts w:ascii="Arial" w:eastAsia="Times New Roman" w:hAnsi="Arial" w:cs="Arial"/>
          <w:b/>
          <w:bCs/>
          <w:caps/>
          <w:szCs w:val="24"/>
          <w:lang w:val="mn-MN"/>
        </w:rPr>
      </w:pPr>
      <w:r w:rsidRPr="009E22AA">
        <w:rPr>
          <w:rFonts w:ascii="Arial" w:eastAsia="Times New Roman" w:hAnsi="Arial" w:cs="Arial"/>
          <w:b/>
          <w:bCs/>
          <w:szCs w:val="24"/>
          <w:lang w:val="mn-MN"/>
        </w:rPr>
        <w:br w:type="page"/>
      </w:r>
      <w:r w:rsidRPr="009E22AA">
        <w:rPr>
          <w:rFonts w:ascii="Arial" w:eastAsia="Times New Roman" w:hAnsi="Arial" w:cs="Arial"/>
          <w:b/>
          <w:bCs/>
          <w:caps/>
          <w:szCs w:val="24"/>
          <w:lang w:val="mn-MN"/>
        </w:rPr>
        <w:lastRenderedPageBreak/>
        <w:t>Усны тухай хуульд нэмэлт оруулах тухай ХУУЛИЙН ТӨСЛИЙН ҮР НӨЛӨӨНИЙ ҮНЭЛГЭЭНИЙ ТАЙЛАН</w:t>
      </w:r>
    </w:p>
    <w:p w14:paraId="752E6EED" w14:textId="77777777" w:rsidR="004949AB" w:rsidRPr="009E22AA" w:rsidRDefault="004949AB" w:rsidP="0064093A">
      <w:pPr>
        <w:spacing w:line="360" w:lineRule="auto"/>
        <w:jc w:val="center"/>
        <w:rPr>
          <w:rStyle w:val="Strong"/>
          <w:rFonts w:ascii="Arial" w:hAnsi="Arial" w:cs="Arial"/>
          <w:caps/>
          <w:lang w:val="mn-MN"/>
        </w:rPr>
      </w:pPr>
    </w:p>
    <w:sdt>
      <w:sdtPr>
        <w:rPr>
          <w:rFonts w:ascii="Times New Roman" w:eastAsia="Calibri" w:hAnsi="Times New Roman" w:cs="Times New Roman"/>
          <w:b/>
          <w:bCs/>
          <w:sz w:val="24"/>
          <w:szCs w:val="22"/>
          <w:lang w:val="mn-MN"/>
        </w:rPr>
        <w:id w:val="-1493092853"/>
        <w:docPartObj>
          <w:docPartGallery w:val="Table of Contents"/>
          <w:docPartUnique/>
        </w:docPartObj>
      </w:sdtPr>
      <w:sdtEndPr>
        <w:rPr>
          <w:noProof/>
          <w:szCs w:val="24"/>
        </w:rPr>
      </w:sdtEndPr>
      <w:sdtContent>
        <w:p w14:paraId="35C455E8" w14:textId="65EDF86A" w:rsidR="00E22B1E" w:rsidRPr="004949AB" w:rsidRDefault="004949AB" w:rsidP="0064093A">
          <w:pPr>
            <w:pStyle w:val="TOCHeading"/>
            <w:spacing w:before="0" w:line="360" w:lineRule="auto"/>
            <w:jc w:val="center"/>
            <w:rPr>
              <w:rFonts w:cs="Arial"/>
              <w:sz w:val="24"/>
              <w:szCs w:val="24"/>
              <w:lang w:val="mn-MN"/>
            </w:rPr>
          </w:pPr>
          <w:r w:rsidRPr="004949AB">
            <w:rPr>
              <w:rFonts w:cs="Arial"/>
              <w:sz w:val="24"/>
              <w:szCs w:val="24"/>
              <w:lang w:val="mn-MN"/>
            </w:rPr>
            <w:t>Агуулга</w:t>
          </w:r>
        </w:p>
        <w:p w14:paraId="06DA3C95" w14:textId="5079A630" w:rsidR="006370EC" w:rsidRDefault="009E22AA">
          <w:pPr>
            <w:pStyle w:val="TOC1"/>
            <w:tabs>
              <w:tab w:val="right" w:leader="dot" w:pos="9062"/>
            </w:tabs>
            <w:rPr>
              <w:rFonts w:asciiTheme="minorHAnsi" w:eastAsiaTheme="minorEastAsia" w:hAnsiTheme="minorHAnsi" w:cstheme="minorBidi"/>
              <w:b w:val="0"/>
              <w:noProof/>
              <w:kern w:val="2"/>
              <w:szCs w:val="24"/>
              <w14:ligatures w14:val="standardContextual"/>
            </w:rPr>
          </w:pPr>
          <w:r w:rsidRPr="009E22AA">
            <w:rPr>
              <w:lang w:val="mn-MN"/>
            </w:rPr>
            <w:fldChar w:fldCharType="begin"/>
          </w:r>
          <w:r w:rsidRPr="009E22AA">
            <w:rPr>
              <w:lang w:val="mn-MN"/>
            </w:rPr>
            <w:instrText xml:space="preserve"> TOC \o "1-3" \h \z \u </w:instrText>
          </w:r>
          <w:r w:rsidRPr="009E22AA">
            <w:rPr>
              <w:lang w:val="mn-MN"/>
            </w:rPr>
            <w:fldChar w:fldCharType="separate"/>
          </w:r>
          <w:hyperlink w:anchor="_Toc236325578" w:history="1">
            <w:r w:rsidR="006370EC" w:rsidRPr="002370E7">
              <w:rPr>
                <w:rStyle w:val="Hyperlink"/>
                <w:noProof/>
                <w:lang w:val="mn-MN"/>
              </w:rPr>
              <w:t>Удиртгал</w:t>
            </w:r>
            <w:r w:rsidR="006370EC">
              <w:rPr>
                <w:noProof/>
                <w:webHidden/>
              </w:rPr>
              <w:tab/>
            </w:r>
            <w:r w:rsidR="006370EC">
              <w:rPr>
                <w:noProof/>
                <w:webHidden/>
              </w:rPr>
              <w:fldChar w:fldCharType="begin"/>
            </w:r>
            <w:r w:rsidR="006370EC">
              <w:rPr>
                <w:noProof/>
                <w:webHidden/>
              </w:rPr>
              <w:instrText xml:space="preserve"> PAGEREF _Toc236325578 \h </w:instrText>
            </w:r>
            <w:r w:rsidR="006370EC">
              <w:rPr>
                <w:noProof/>
                <w:webHidden/>
              </w:rPr>
            </w:r>
            <w:r w:rsidR="006370EC">
              <w:rPr>
                <w:noProof/>
                <w:webHidden/>
              </w:rPr>
              <w:fldChar w:fldCharType="separate"/>
            </w:r>
            <w:r w:rsidR="006370EC">
              <w:rPr>
                <w:noProof/>
                <w:webHidden/>
              </w:rPr>
              <w:t>3</w:t>
            </w:r>
            <w:r w:rsidR="006370EC">
              <w:rPr>
                <w:noProof/>
                <w:webHidden/>
              </w:rPr>
              <w:fldChar w:fldCharType="end"/>
            </w:r>
          </w:hyperlink>
        </w:p>
        <w:p w14:paraId="7D52DC11" w14:textId="449144C6" w:rsidR="006370EC" w:rsidRDefault="006370EC">
          <w:pPr>
            <w:pStyle w:val="TOC1"/>
            <w:tabs>
              <w:tab w:val="right" w:leader="dot" w:pos="9062"/>
            </w:tabs>
            <w:rPr>
              <w:rFonts w:asciiTheme="minorHAnsi" w:eastAsiaTheme="minorEastAsia" w:hAnsiTheme="minorHAnsi" w:cstheme="minorBidi"/>
              <w:b w:val="0"/>
              <w:noProof/>
              <w:kern w:val="2"/>
              <w:szCs w:val="24"/>
              <w14:ligatures w14:val="standardContextual"/>
            </w:rPr>
          </w:pPr>
          <w:hyperlink w:anchor="_Toc236325579" w:history="1">
            <w:r w:rsidRPr="002370E7">
              <w:rPr>
                <w:rStyle w:val="Hyperlink"/>
                <w:rFonts w:eastAsia="Times New Roman"/>
                <w:noProof/>
                <w:lang w:val="mn-MN"/>
              </w:rPr>
              <w:t xml:space="preserve">Нэг. </w:t>
            </w:r>
            <w:r w:rsidRPr="002370E7">
              <w:rPr>
                <w:rStyle w:val="Hyperlink"/>
                <w:noProof/>
                <w:lang w:val="mn-MN"/>
              </w:rPr>
              <w:t>Шалгуур</w:t>
            </w:r>
            <w:r w:rsidRPr="002370E7">
              <w:rPr>
                <w:rStyle w:val="Hyperlink"/>
                <w:rFonts w:eastAsia="Times New Roman"/>
                <w:noProof/>
                <w:lang w:val="mn-MN"/>
              </w:rPr>
              <w:t xml:space="preserve"> үзүүлэлтийг сонгосон байдал</w:t>
            </w:r>
            <w:r>
              <w:rPr>
                <w:noProof/>
                <w:webHidden/>
              </w:rPr>
              <w:tab/>
            </w:r>
            <w:r>
              <w:rPr>
                <w:noProof/>
                <w:webHidden/>
              </w:rPr>
              <w:fldChar w:fldCharType="begin"/>
            </w:r>
            <w:r>
              <w:rPr>
                <w:noProof/>
                <w:webHidden/>
              </w:rPr>
              <w:instrText xml:space="preserve"> PAGEREF _Toc236325579 \h </w:instrText>
            </w:r>
            <w:r>
              <w:rPr>
                <w:noProof/>
                <w:webHidden/>
              </w:rPr>
            </w:r>
            <w:r>
              <w:rPr>
                <w:noProof/>
                <w:webHidden/>
              </w:rPr>
              <w:fldChar w:fldCharType="separate"/>
            </w:r>
            <w:r>
              <w:rPr>
                <w:noProof/>
                <w:webHidden/>
              </w:rPr>
              <w:t>4</w:t>
            </w:r>
            <w:r>
              <w:rPr>
                <w:noProof/>
                <w:webHidden/>
              </w:rPr>
              <w:fldChar w:fldCharType="end"/>
            </w:r>
          </w:hyperlink>
        </w:p>
        <w:p w14:paraId="6ED1845D" w14:textId="1C1E3AE9" w:rsidR="006370EC" w:rsidRDefault="006370EC">
          <w:pPr>
            <w:pStyle w:val="TOC1"/>
            <w:tabs>
              <w:tab w:val="right" w:leader="dot" w:pos="9062"/>
            </w:tabs>
            <w:rPr>
              <w:rFonts w:asciiTheme="minorHAnsi" w:eastAsiaTheme="minorEastAsia" w:hAnsiTheme="minorHAnsi" w:cstheme="minorBidi"/>
              <w:b w:val="0"/>
              <w:noProof/>
              <w:kern w:val="2"/>
              <w:szCs w:val="24"/>
              <w14:ligatures w14:val="standardContextual"/>
            </w:rPr>
          </w:pPr>
          <w:hyperlink w:anchor="_Toc236325580" w:history="1">
            <w:r w:rsidRPr="002370E7">
              <w:rPr>
                <w:rStyle w:val="Hyperlink"/>
                <w:noProof/>
                <w:lang w:val="mn-MN"/>
              </w:rPr>
              <w:t>Хоёр. Хуулийн төслөөс үр нөлөөг нь тооцох хэсгээ тогтоосон байдал</w:t>
            </w:r>
            <w:r>
              <w:rPr>
                <w:noProof/>
                <w:webHidden/>
              </w:rPr>
              <w:tab/>
            </w:r>
            <w:r>
              <w:rPr>
                <w:noProof/>
                <w:webHidden/>
              </w:rPr>
              <w:fldChar w:fldCharType="begin"/>
            </w:r>
            <w:r>
              <w:rPr>
                <w:noProof/>
                <w:webHidden/>
              </w:rPr>
              <w:instrText xml:space="preserve"> PAGEREF _Toc236325580 \h </w:instrText>
            </w:r>
            <w:r>
              <w:rPr>
                <w:noProof/>
                <w:webHidden/>
              </w:rPr>
            </w:r>
            <w:r>
              <w:rPr>
                <w:noProof/>
                <w:webHidden/>
              </w:rPr>
              <w:fldChar w:fldCharType="separate"/>
            </w:r>
            <w:r>
              <w:rPr>
                <w:noProof/>
                <w:webHidden/>
              </w:rPr>
              <w:t>4</w:t>
            </w:r>
            <w:r>
              <w:rPr>
                <w:noProof/>
                <w:webHidden/>
              </w:rPr>
              <w:fldChar w:fldCharType="end"/>
            </w:r>
          </w:hyperlink>
        </w:p>
        <w:p w14:paraId="76CFDE4A" w14:textId="3AC93F9E"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81" w:history="1">
            <w:r w:rsidRPr="002370E7">
              <w:rPr>
                <w:rStyle w:val="Hyperlink"/>
                <w:rFonts w:cs="Arial"/>
                <w:noProof/>
                <w:lang w:val="mn-MN"/>
              </w:rPr>
              <w:t>2.1. “Зорилгод хүрэх байдал” шалгуур үзүүлэлтийн хүрээнд хуулийн төслөөс үр нөлөөг нь тооцох хэсгээ тогтоосон байдал:</w:t>
            </w:r>
            <w:r>
              <w:rPr>
                <w:noProof/>
                <w:webHidden/>
              </w:rPr>
              <w:tab/>
            </w:r>
            <w:r>
              <w:rPr>
                <w:noProof/>
                <w:webHidden/>
              </w:rPr>
              <w:fldChar w:fldCharType="begin"/>
            </w:r>
            <w:r>
              <w:rPr>
                <w:noProof/>
                <w:webHidden/>
              </w:rPr>
              <w:instrText xml:space="preserve"> PAGEREF _Toc236325581 \h </w:instrText>
            </w:r>
            <w:r>
              <w:rPr>
                <w:noProof/>
                <w:webHidden/>
              </w:rPr>
            </w:r>
            <w:r>
              <w:rPr>
                <w:noProof/>
                <w:webHidden/>
              </w:rPr>
              <w:fldChar w:fldCharType="separate"/>
            </w:r>
            <w:r>
              <w:rPr>
                <w:noProof/>
                <w:webHidden/>
              </w:rPr>
              <w:t>5</w:t>
            </w:r>
            <w:r>
              <w:rPr>
                <w:noProof/>
                <w:webHidden/>
              </w:rPr>
              <w:fldChar w:fldCharType="end"/>
            </w:r>
          </w:hyperlink>
        </w:p>
        <w:p w14:paraId="1F8FBC7D" w14:textId="21D321D9"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82" w:history="1">
            <w:r w:rsidRPr="002370E7">
              <w:rPr>
                <w:rStyle w:val="Hyperlink"/>
                <w:rFonts w:cs="Arial"/>
                <w:noProof/>
                <w:lang w:val="mn-MN"/>
              </w:rPr>
              <w:t>2.2. “Практикт хэрэгжих боломж” шалгуур үзүүлэлтийн хүрээнд хуулийн төслөөс үр нөлөөг нь тооцох хэсгээ тогтоосон байдал:</w:t>
            </w:r>
            <w:r>
              <w:rPr>
                <w:noProof/>
                <w:webHidden/>
              </w:rPr>
              <w:tab/>
            </w:r>
            <w:r>
              <w:rPr>
                <w:noProof/>
                <w:webHidden/>
              </w:rPr>
              <w:fldChar w:fldCharType="begin"/>
            </w:r>
            <w:r>
              <w:rPr>
                <w:noProof/>
                <w:webHidden/>
              </w:rPr>
              <w:instrText xml:space="preserve"> PAGEREF _Toc236325582 \h </w:instrText>
            </w:r>
            <w:r>
              <w:rPr>
                <w:noProof/>
                <w:webHidden/>
              </w:rPr>
            </w:r>
            <w:r>
              <w:rPr>
                <w:noProof/>
                <w:webHidden/>
              </w:rPr>
              <w:fldChar w:fldCharType="separate"/>
            </w:r>
            <w:r>
              <w:rPr>
                <w:noProof/>
                <w:webHidden/>
              </w:rPr>
              <w:t>5</w:t>
            </w:r>
            <w:r>
              <w:rPr>
                <w:noProof/>
                <w:webHidden/>
              </w:rPr>
              <w:fldChar w:fldCharType="end"/>
            </w:r>
          </w:hyperlink>
        </w:p>
        <w:p w14:paraId="683EC7C5" w14:textId="42253943"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83" w:history="1">
            <w:r w:rsidRPr="002370E7">
              <w:rPr>
                <w:rStyle w:val="Hyperlink"/>
                <w:rFonts w:cs="Arial"/>
                <w:noProof/>
                <w:lang w:val="mn-MN"/>
              </w:rPr>
              <w:t>2.3. “Ойлгомжтой байдал” шалгуур үзүүлэлтийн хүрээнд хуулийн төслөөс үр нөлөөг нь тооцох хэсгээ тогтоосон байдал:</w:t>
            </w:r>
            <w:r>
              <w:rPr>
                <w:noProof/>
                <w:webHidden/>
              </w:rPr>
              <w:tab/>
            </w:r>
            <w:r>
              <w:rPr>
                <w:noProof/>
                <w:webHidden/>
              </w:rPr>
              <w:fldChar w:fldCharType="begin"/>
            </w:r>
            <w:r>
              <w:rPr>
                <w:noProof/>
                <w:webHidden/>
              </w:rPr>
              <w:instrText xml:space="preserve"> PAGEREF _Toc236325583 \h </w:instrText>
            </w:r>
            <w:r>
              <w:rPr>
                <w:noProof/>
                <w:webHidden/>
              </w:rPr>
            </w:r>
            <w:r>
              <w:rPr>
                <w:noProof/>
                <w:webHidden/>
              </w:rPr>
              <w:fldChar w:fldCharType="separate"/>
            </w:r>
            <w:r>
              <w:rPr>
                <w:noProof/>
                <w:webHidden/>
              </w:rPr>
              <w:t>5</w:t>
            </w:r>
            <w:r>
              <w:rPr>
                <w:noProof/>
                <w:webHidden/>
              </w:rPr>
              <w:fldChar w:fldCharType="end"/>
            </w:r>
          </w:hyperlink>
        </w:p>
        <w:p w14:paraId="4B82D1E4" w14:textId="49B38992"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84" w:history="1">
            <w:r w:rsidRPr="002370E7">
              <w:rPr>
                <w:rStyle w:val="Hyperlink"/>
                <w:rFonts w:cs="Arial"/>
                <w:noProof/>
                <w:lang w:val="mn-MN"/>
              </w:rPr>
              <w:t>2.4. “Хүлээн зөвшөөрөгдөх байдал” шалгуур үзүүлэлтийн хүрээнд хуулийн төслөөс үр нөлөөг нь тооцох хэсгээ тогтоосон байдал:</w:t>
            </w:r>
            <w:r>
              <w:rPr>
                <w:noProof/>
                <w:webHidden/>
              </w:rPr>
              <w:tab/>
            </w:r>
            <w:r>
              <w:rPr>
                <w:noProof/>
                <w:webHidden/>
              </w:rPr>
              <w:fldChar w:fldCharType="begin"/>
            </w:r>
            <w:r>
              <w:rPr>
                <w:noProof/>
                <w:webHidden/>
              </w:rPr>
              <w:instrText xml:space="preserve"> PAGEREF _Toc236325584 \h </w:instrText>
            </w:r>
            <w:r>
              <w:rPr>
                <w:noProof/>
                <w:webHidden/>
              </w:rPr>
            </w:r>
            <w:r>
              <w:rPr>
                <w:noProof/>
                <w:webHidden/>
              </w:rPr>
              <w:fldChar w:fldCharType="separate"/>
            </w:r>
            <w:r>
              <w:rPr>
                <w:noProof/>
                <w:webHidden/>
              </w:rPr>
              <w:t>5</w:t>
            </w:r>
            <w:r>
              <w:rPr>
                <w:noProof/>
                <w:webHidden/>
              </w:rPr>
              <w:fldChar w:fldCharType="end"/>
            </w:r>
          </w:hyperlink>
        </w:p>
        <w:p w14:paraId="74BB054C" w14:textId="424C8C56"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85" w:history="1">
            <w:r w:rsidRPr="002370E7">
              <w:rPr>
                <w:rStyle w:val="Hyperlink"/>
                <w:rFonts w:cs="Arial"/>
                <w:noProof/>
                <w:lang w:val="mn-MN"/>
              </w:rPr>
              <w:t>2.5. “Харилцан уялдаа” шалгуур үзүүлэлтийн хүрээнд хуулийн төслөөс үр нөлөөг нь тооцох хэсгээ тогтоосон байдал:</w:t>
            </w:r>
            <w:r>
              <w:rPr>
                <w:noProof/>
                <w:webHidden/>
              </w:rPr>
              <w:tab/>
            </w:r>
            <w:r>
              <w:rPr>
                <w:noProof/>
                <w:webHidden/>
              </w:rPr>
              <w:fldChar w:fldCharType="begin"/>
            </w:r>
            <w:r>
              <w:rPr>
                <w:noProof/>
                <w:webHidden/>
              </w:rPr>
              <w:instrText xml:space="preserve"> PAGEREF _Toc236325585 \h </w:instrText>
            </w:r>
            <w:r>
              <w:rPr>
                <w:noProof/>
                <w:webHidden/>
              </w:rPr>
            </w:r>
            <w:r>
              <w:rPr>
                <w:noProof/>
                <w:webHidden/>
              </w:rPr>
              <w:fldChar w:fldCharType="separate"/>
            </w:r>
            <w:r>
              <w:rPr>
                <w:noProof/>
                <w:webHidden/>
              </w:rPr>
              <w:t>5</w:t>
            </w:r>
            <w:r>
              <w:rPr>
                <w:noProof/>
                <w:webHidden/>
              </w:rPr>
              <w:fldChar w:fldCharType="end"/>
            </w:r>
          </w:hyperlink>
        </w:p>
        <w:p w14:paraId="45C71CE9" w14:textId="4CED3548" w:rsidR="006370EC" w:rsidRDefault="006370EC">
          <w:pPr>
            <w:pStyle w:val="TOC1"/>
            <w:tabs>
              <w:tab w:val="right" w:leader="dot" w:pos="9062"/>
            </w:tabs>
            <w:rPr>
              <w:rFonts w:asciiTheme="minorHAnsi" w:eastAsiaTheme="minorEastAsia" w:hAnsiTheme="minorHAnsi" w:cstheme="minorBidi"/>
              <w:b w:val="0"/>
              <w:noProof/>
              <w:kern w:val="2"/>
              <w:szCs w:val="24"/>
              <w14:ligatures w14:val="standardContextual"/>
            </w:rPr>
          </w:pPr>
          <w:hyperlink w:anchor="_Toc236325586" w:history="1">
            <w:r w:rsidRPr="002370E7">
              <w:rPr>
                <w:rStyle w:val="Hyperlink"/>
                <w:noProof/>
                <w:lang w:val="mn-MN"/>
              </w:rPr>
              <w:t>Гурав. Шалгуур үзүүлэлтэд тохирох шалгах хэрэгслийн дагуу хуулийн төслийн үр нөлөөг үнэлсэн байдал</w:t>
            </w:r>
            <w:r>
              <w:rPr>
                <w:noProof/>
                <w:webHidden/>
              </w:rPr>
              <w:tab/>
            </w:r>
            <w:r>
              <w:rPr>
                <w:noProof/>
                <w:webHidden/>
              </w:rPr>
              <w:fldChar w:fldCharType="begin"/>
            </w:r>
            <w:r>
              <w:rPr>
                <w:noProof/>
                <w:webHidden/>
              </w:rPr>
              <w:instrText xml:space="preserve"> PAGEREF _Toc236325586 \h </w:instrText>
            </w:r>
            <w:r>
              <w:rPr>
                <w:noProof/>
                <w:webHidden/>
              </w:rPr>
            </w:r>
            <w:r>
              <w:rPr>
                <w:noProof/>
                <w:webHidden/>
              </w:rPr>
              <w:fldChar w:fldCharType="separate"/>
            </w:r>
            <w:r>
              <w:rPr>
                <w:noProof/>
                <w:webHidden/>
              </w:rPr>
              <w:t>6</w:t>
            </w:r>
            <w:r>
              <w:rPr>
                <w:noProof/>
                <w:webHidden/>
              </w:rPr>
              <w:fldChar w:fldCharType="end"/>
            </w:r>
          </w:hyperlink>
        </w:p>
        <w:p w14:paraId="02ACEA7E" w14:textId="0597651B"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87" w:history="1">
            <w:r w:rsidRPr="002370E7">
              <w:rPr>
                <w:rStyle w:val="Hyperlink"/>
                <w:noProof/>
                <w:lang w:val="mn-MN"/>
              </w:rPr>
              <w:t>3.1. “Зорилгод хүрэх байдал” шалгуур үзүүлэлтээр үнэлсэн байдал</w:t>
            </w:r>
            <w:r>
              <w:rPr>
                <w:noProof/>
                <w:webHidden/>
              </w:rPr>
              <w:tab/>
            </w:r>
            <w:r>
              <w:rPr>
                <w:noProof/>
                <w:webHidden/>
              </w:rPr>
              <w:fldChar w:fldCharType="begin"/>
            </w:r>
            <w:r>
              <w:rPr>
                <w:noProof/>
                <w:webHidden/>
              </w:rPr>
              <w:instrText xml:space="preserve"> PAGEREF _Toc236325587 \h </w:instrText>
            </w:r>
            <w:r>
              <w:rPr>
                <w:noProof/>
                <w:webHidden/>
              </w:rPr>
            </w:r>
            <w:r>
              <w:rPr>
                <w:noProof/>
                <w:webHidden/>
              </w:rPr>
              <w:fldChar w:fldCharType="separate"/>
            </w:r>
            <w:r>
              <w:rPr>
                <w:noProof/>
                <w:webHidden/>
              </w:rPr>
              <w:t>7</w:t>
            </w:r>
            <w:r>
              <w:rPr>
                <w:noProof/>
                <w:webHidden/>
              </w:rPr>
              <w:fldChar w:fldCharType="end"/>
            </w:r>
          </w:hyperlink>
        </w:p>
        <w:p w14:paraId="3EACA111" w14:textId="72A59ECA" w:rsidR="006370EC" w:rsidRDefault="006370EC">
          <w:pPr>
            <w:pStyle w:val="TOC3"/>
            <w:tabs>
              <w:tab w:val="right" w:leader="dot" w:pos="9062"/>
            </w:tabs>
            <w:rPr>
              <w:rFonts w:asciiTheme="minorHAnsi" w:eastAsiaTheme="minorEastAsia" w:hAnsiTheme="minorHAnsi" w:cstheme="minorBidi"/>
              <w:noProof/>
              <w:kern w:val="2"/>
              <w:szCs w:val="24"/>
              <w14:ligatures w14:val="standardContextual"/>
            </w:rPr>
          </w:pPr>
          <w:hyperlink w:anchor="_Toc236325588" w:history="1">
            <w:r w:rsidRPr="002370E7">
              <w:rPr>
                <w:rStyle w:val="Hyperlink"/>
                <w:noProof/>
                <w:lang w:val="mn-MN"/>
              </w:rPr>
              <w:t>1.Байгаль орчныг хамгаалах суурь үзэл санаа</w:t>
            </w:r>
            <w:r>
              <w:rPr>
                <w:noProof/>
                <w:webHidden/>
              </w:rPr>
              <w:tab/>
            </w:r>
            <w:r>
              <w:rPr>
                <w:noProof/>
                <w:webHidden/>
              </w:rPr>
              <w:fldChar w:fldCharType="begin"/>
            </w:r>
            <w:r>
              <w:rPr>
                <w:noProof/>
                <w:webHidden/>
              </w:rPr>
              <w:instrText xml:space="preserve"> PAGEREF _Toc236325588 \h </w:instrText>
            </w:r>
            <w:r>
              <w:rPr>
                <w:noProof/>
                <w:webHidden/>
              </w:rPr>
            </w:r>
            <w:r>
              <w:rPr>
                <w:noProof/>
                <w:webHidden/>
              </w:rPr>
              <w:fldChar w:fldCharType="separate"/>
            </w:r>
            <w:r>
              <w:rPr>
                <w:noProof/>
                <w:webHidden/>
              </w:rPr>
              <w:t>8</w:t>
            </w:r>
            <w:r>
              <w:rPr>
                <w:noProof/>
                <w:webHidden/>
              </w:rPr>
              <w:fldChar w:fldCharType="end"/>
            </w:r>
          </w:hyperlink>
        </w:p>
        <w:p w14:paraId="7FABD2FB" w14:textId="11107385" w:rsidR="006370EC" w:rsidRDefault="006370EC">
          <w:pPr>
            <w:pStyle w:val="TOC3"/>
            <w:tabs>
              <w:tab w:val="right" w:leader="dot" w:pos="9062"/>
            </w:tabs>
            <w:rPr>
              <w:rFonts w:asciiTheme="minorHAnsi" w:eastAsiaTheme="minorEastAsia" w:hAnsiTheme="minorHAnsi" w:cstheme="minorBidi"/>
              <w:noProof/>
              <w:kern w:val="2"/>
              <w:szCs w:val="24"/>
              <w14:ligatures w14:val="standardContextual"/>
            </w:rPr>
          </w:pPr>
          <w:hyperlink w:anchor="_Toc236325589" w:history="1">
            <w:r w:rsidRPr="002370E7">
              <w:rPr>
                <w:rStyle w:val="Hyperlink"/>
                <w:noProof/>
                <w:lang w:val="mn-MN"/>
              </w:rPr>
              <w:t>2.Байгаль хамгаалах үндэсний эрх зүйн тогтолцоо ба түүнийг хэрэгжүүлэх гол арга хэлбэр</w:t>
            </w:r>
            <w:r>
              <w:rPr>
                <w:noProof/>
                <w:webHidden/>
              </w:rPr>
              <w:tab/>
            </w:r>
            <w:r>
              <w:rPr>
                <w:noProof/>
                <w:webHidden/>
              </w:rPr>
              <w:fldChar w:fldCharType="begin"/>
            </w:r>
            <w:r>
              <w:rPr>
                <w:noProof/>
                <w:webHidden/>
              </w:rPr>
              <w:instrText xml:space="preserve"> PAGEREF _Toc236325589 \h </w:instrText>
            </w:r>
            <w:r>
              <w:rPr>
                <w:noProof/>
                <w:webHidden/>
              </w:rPr>
            </w:r>
            <w:r>
              <w:rPr>
                <w:noProof/>
                <w:webHidden/>
              </w:rPr>
              <w:fldChar w:fldCharType="separate"/>
            </w:r>
            <w:r>
              <w:rPr>
                <w:noProof/>
                <w:webHidden/>
              </w:rPr>
              <w:t>9</w:t>
            </w:r>
            <w:r>
              <w:rPr>
                <w:noProof/>
                <w:webHidden/>
              </w:rPr>
              <w:fldChar w:fldCharType="end"/>
            </w:r>
          </w:hyperlink>
        </w:p>
        <w:p w14:paraId="7DC9D4CD" w14:textId="25FF2272"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90" w:history="1">
            <w:r w:rsidRPr="002370E7">
              <w:rPr>
                <w:rStyle w:val="Hyperlink"/>
                <w:rFonts w:cs="Arial"/>
                <w:noProof/>
                <w:lang w:val="mn-MN"/>
              </w:rPr>
              <w:t>3.2. “Практикт хэрэгжих боломж” шалгуур үзүүлэлтээр үнэлсэн байдал</w:t>
            </w:r>
            <w:r>
              <w:rPr>
                <w:noProof/>
                <w:webHidden/>
              </w:rPr>
              <w:tab/>
            </w:r>
            <w:r>
              <w:rPr>
                <w:noProof/>
                <w:webHidden/>
              </w:rPr>
              <w:fldChar w:fldCharType="begin"/>
            </w:r>
            <w:r>
              <w:rPr>
                <w:noProof/>
                <w:webHidden/>
              </w:rPr>
              <w:instrText xml:space="preserve"> PAGEREF _Toc236325590 \h </w:instrText>
            </w:r>
            <w:r>
              <w:rPr>
                <w:noProof/>
                <w:webHidden/>
              </w:rPr>
            </w:r>
            <w:r>
              <w:rPr>
                <w:noProof/>
                <w:webHidden/>
              </w:rPr>
              <w:fldChar w:fldCharType="separate"/>
            </w:r>
            <w:r>
              <w:rPr>
                <w:noProof/>
                <w:webHidden/>
              </w:rPr>
              <w:t>11</w:t>
            </w:r>
            <w:r>
              <w:rPr>
                <w:noProof/>
                <w:webHidden/>
              </w:rPr>
              <w:fldChar w:fldCharType="end"/>
            </w:r>
          </w:hyperlink>
        </w:p>
        <w:p w14:paraId="42F5B2C9" w14:textId="7316143A"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91" w:history="1">
            <w:r w:rsidRPr="002370E7">
              <w:rPr>
                <w:rStyle w:val="Hyperlink"/>
                <w:rFonts w:cs="Arial"/>
                <w:noProof/>
                <w:lang w:val="mn-MN"/>
              </w:rPr>
              <w:t>3.3. “Ойлгомжтой байдал” шалгуур үзүүлэлтээр үнэлсэн байдал</w:t>
            </w:r>
            <w:r>
              <w:rPr>
                <w:noProof/>
                <w:webHidden/>
              </w:rPr>
              <w:tab/>
            </w:r>
            <w:r>
              <w:rPr>
                <w:noProof/>
                <w:webHidden/>
              </w:rPr>
              <w:fldChar w:fldCharType="begin"/>
            </w:r>
            <w:r>
              <w:rPr>
                <w:noProof/>
                <w:webHidden/>
              </w:rPr>
              <w:instrText xml:space="preserve"> PAGEREF _Toc236325591 \h </w:instrText>
            </w:r>
            <w:r>
              <w:rPr>
                <w:noProof/>
                <w:webHidden/>
              </w:rPr>
            </w:r>
            <w:r>
              <w:rPr>
                <w:noProof/>
                <w:webHidden/>
              </w:rPr>
              <w:fldChar w:fldCharType="separate"/>
            </w:r>
            <w:r>
              <w:rPr>
                <w:noProof/>
                <w:webHidden/>
              </w:rPr>
              <w:t>12</w:t>
            </w:r>
            <w:r>
              <w:rPr>
                <w:noProof/>
                <w:webHidden/>
              </w:rPr>
              <w:fldChar w:fldCharType="end"/>
            </w:r>
          </w:hyperlink>
        </w:p>
        <w:p w14:paraId="66D89BAA" w14:textId="3C980FF0"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92" w:history="1">
            <w:r w:rsidRPr="002370E7">
              <w:rPr>
                <w:rStyle w:val="Hyperlink"/>
                <w:noProof/>
                <w:lang w:val="mn-MN"/>
              </w:rPr>
              <w:t>3.4. “Хүлээн зөвшөөрөгдөх байдал” шалгуур үзүүлэлтээр үнэлсэн байдал</w:t>
            </w:r>
            <w:r>
              <w:rPr>
                <w:noProof/>
                <w:webHidden/>
              </w:rPr>
              <w:tab/>
            </w:r>
            <w:r>
              <w:rPr>
                <w:noProof/>
                <w:webHidden/>
              </w:rPr>
              <w:fldChar w:fldCharType="begin"/>
            </w:r>
            <w:r>
              <w:rPr>
                <w:noProof/>
                <w:webHidden/>
              </w:rPr>
              <w:instrText xml:space="preserve"> PAGEREF _Toc236325592 \h </w:instrText>
            </w:r>
            <w:r>
              <w:rPr>
                <w:noProof/>
                <w:webHidden/>
              </w:rPr>
            </w:r>
            <w:r>
              <w:rPr>
                <w:noProof/>
                <w:webHidden/>
              </w:rPr>
              <w:fldChar w:fldCharType="separate"/>
            </w:r>
            <w:r>
              <w:rPr>
                <w:noProof/>
                <w:webHidden/>
              </w:rPr>
              <w:t>13</w:t>
            </w:r>
            <w:r>
              <w:rPr>
                <w:noProof/>
                <w:webHidden/>
              </w:rPr>
              <w:fldChar w:fldCharType="end"/>
            </w:r>
          </w:hyperlink>
        </w:p>
        <w:p w14:paraId="1ED8B003" w14:textId="4060C812"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93" w:history="1">
            <w:r w:rsidRPr="002370E7">
              <w:rPr>
                <w:rStyle w:val="Hyperlink"/>
                <w:rFonts w:cs="Arial"/>
                <w:noProof/>
                <w:lang w:val="mn-MN"/>
              </w:rPr>
              <w:t>3.5. “Харилцан уялдаа” шалгуур үзүүлэлтээр үнэлсэн байдал</w:t>
            </w:r>
            <w:r>
              <w:rPr>
                <w:noProof/>
                <w:webHidden/>
              </w:rPr>
              <w:tab/>
            </w:r>
            <w:r>
              <w:rPr>
                <w:noProof/>
                <w:webHidden/>
              </w:rPr>
              <w:fldChar w:fldCharType="begin"/>
            </w:r>
            <w:r>
              <w:rPr>
                <w:noProof/>
                <w:webHidden/>
              </w:rPr>
              <w:instrText xml:space="preserve"> PAGEREF _Toc236325593 \h </w:instrText>
            </w:r>
            <w:r>
              <w:rPr>
                <w:noProof/>
                <w:webHidden/>
              </w:rPr>
            </w:r>
            <w:r>
              <w:rPr>
                <w:noProof/>
                <w:webHidden/>
              </w:rPr>
              <w:fldChar w:fldCharType="separate"/>
            </w:r>
            <w:r>
              <w:rPr>
                <w:noProof/>
                <w:webHidden/>
              </w:rPr>
              <w:t>15</w:t>
            </w:r>
            <w:r>
              <w:rPr>
                <w:noProof/>
                <w:webHidden/>
              </w:rPr>
              <w:fldChar w:fldCharType="end"/>
            </w:r>
          </w:hyperlink>
        </w:p>
        <w:p w14:paraId="79E5221A" w14:textId="77001577" w:rsidR="006370EC" w:rsidRDefault="006370EC">
          <w:pPr>
            <w:pStyle w:val="TOC1"/>
            <w:tabs>
              <w:tab w:val="right" w:leader="dot" w:pos="9062"/>
            </w:tabs>
            <w:rPr>
              <w:rFonts w:asciiTheme="minorHAnsi" w:eastAsiaTheme="minorEastAsia" w:hAnsiTheme="minorHAnsi" w:cstheme="minorBidi"/>
              <w:b w:val="0"/>
              <w:noProof/>
              <w:kern w:val="2"/>
              <w:szCs w:val="24"/>
              <w14:ligatures w14:val="standardContextual"/>
            </w:rPr>
          </w:pPr>
          <w:hyperlink w:anchor="_Toc236325594" w:history="1">
            <w:r w:rsidRPr="002370E7">
              <w:rPr>
                <w:rStyle w:val="Hyperlink"/>
                <w:noProof/>
                <w:lang w:val="mn-MN"/>
              </w:rPr>
              <w:t>Дөрөв. Үр дүнг үнэлж дүгнэлт, зөвлөмж өгсөн байдал</w:t>
            </w:r>
            <w:r>
              <w:rPr>
                <w:noProof/>
                <w:webHidden/>
              </w:rPr>
              <w:tab/>
            </w:r>
            <w:r>
              <w:rPr>
                <w:noProof/>
                <w:webHidden/>
              </w:rPr>
              <w:fldChar w:fldCharType="begin"/>
            </w:r>
            <w:r>
              <w:rPr>
                <w:noProof/>
                <w:webHidden/>
              </w:rPr>
              <w:instrText xml:space="preserve"> PAGEREF _Toc236325594 \h </w:instrText>
            </w:r>
            <w:r>
              <w:rPr>
                <w:noProof/>
                <w:webHidden/>
              </w:rPr>
            </w:r>
            <w:r>
              <w:rPr>
                <w:noProof/>
                <w:webHidden/>
              </w:rPr>
              <w:fldChar w:fldCharType="separate"/>
            </w:r>
            <w:r>
              <w:rPr>
                <w:noProof/>
                <w:webHidden/>
              </w:rPr>
              <w:t>17</w:t>
            </w:r>
            <w:r>
              <w:rPr>
                <w:noProof/>
                <w:webHidden/>
              </w:rPr>
              <w:fldChar w:fldCharType="end"/>
            </w:r>
          </w:hyperlink>
        </w:p>
        <w:p w14:paraId="665A366E" w14:textId="3357E873"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95" w:history="1">
            <w:r w:rsidRPr="002370E7">
              <w:rPr>
                <w:rStyle w:val="Hyperlink"/>
                <w:noProof/>
                <w:lang w:val="mn-MN"/>
              </w:rPr>
              <w:t>4.1. Дүгнэлт</w:t>
            </w:r>
            <w:r>
              <w:rPr>
                <w:noProof/>
                <w:webHidden/>
              </w:rPr>
              <w:tab/>
            </w:r>
            <w:r>
              <w:rPr>
                <w:noProof/>
                <w:webHidden/>
              </w:rPr>
              <w:fldChar w:fldCharType="begin"/>
            </w:r>
            <w:r>
              <w:rPr>
                <w:noProof/>
                <w:webHidden/>
              </w:rPr>
              <w:instrText xml:space="preserve"> PAGEREF _Toc236325595 \h </w:instrText>
            </w:r>
            <w:r>
              <w:rPr>
                <w:noProof/>
                <w:webHidden/>
              </w:rPr>
            </w:r>
            <w:r>
              <w:rPr>
                <w:noProof/>
                <w:webHidden/>
              </w:rPr>
              <w:fldChar w:fldCharType="separate"/>
            </w:r>
            <w:r>
              <w:rPr>
                <w:noProof/>
                <w:webHidden/>
              </w:rPr>
              <w:t>17</w:t>
            </w:r>
            <w:r>
              <w:rPr>
                <w:noProof/>
                <w:webHidden/>
              </w:rPr>
              <w:fldChar w:fldCharType="end"/>
            </w:r>
          </w:hyperlink>
        </w:p>
        <w:p w14:paraId="2DE704E3" w14:textId="366F96C2" w:rsidR="006370EC" w:rsidRDefault="006370EC">
          <w:pPr>
            <w:pStyle w:val="TOC2"/>
            <w:tabs>
              <w:tab w:val="right" w:leader="dot" w:pos="9062"/>
            </w:tabs>
            <w:rPr>
              <w:rFonts w:asciiTheme="minorHAnsi" w:eastAsiaTheme="minorEastAsia" w:hAnsiTheme="minorHAnsi" w:cstheme="minorBidi"/>
              <w:noProof/>
              <w:kern w:val="2"/>
              <w:szCs w:val="24"/>
              <w14:ligatures w14:val="standardContextual"/>
            </w:rPr>
          </w:pPr>
          <w:hyperlink w:anchor="_Toc236325596" w:history="1">
            <w:r w:rsidRPr="002370E7">
              <w:rPr>
                <w:rStyle w:val="Hyperlink"/>
                <w:noProof/>
                <w:lang w:val="mn-MN"/>
              </w:rPr>
              <w:t>4.2. Зөвлөмж</w:t>
            </w:r>
            <w:r>
              <w:rPr>
                <w:noProof/>
                <w:webHidden/>
              </w:rPr>
              <w:tab/>
            </w:r>
            <w:r>
              <w:rPr>
                <w:noProof/>
                <w:webHidden/>
              </w:rPr>
              <w:fldChar w:fldCharType="begin"/>
            </w:r>
            <w:r>
              <w:rPr>
                <w:noProof/>
                <w:webHidden/>
              </w:rPr>
              <w:instrText xml:space="preserve"> PAGEREF _Toc236325596 \h </w:instrText>
            </w:r>
            <w:r>
              <w:rPr>
                <w:noProof/>
                <w:webHidden/>
              </w:rPr>
            </w:r>
            <w:r>
              <w:rPr>
                <w:noProof/>
                <w:webHidden/>
              </w:rPr>
              <w:fldChar w:fldCharType="separate"/>
            </w:r>
            <w:r>
              <w:rPr>
                <w:noProof/>
                <w:webHidden/>
              </w:rPr>
              <w:t>18</w:t>
            </w:r>
            <w:r>
              <w:rPr>
                <w:noProof/>
                <w:webHidden/>
              </w:rPr>
              <w:fldChar w:fldCharType="end"/>
            </w:r>
          </w:hyperlink>
        </w:p>
        <w:p w14:paraId="62306991" w14:textId="12B333A9" w:rsidR="00E22B1E" w:rsidRPr="009E22AA" w:rsidRDefault="009E22AA" w:rsidP="0064093A">
          <w:pPr>
            <w:spacing w:line="360" w:lineRule="auto"/>
            <w:rPr>
              <w:lang w:val="mn-MN"/>
            </w:rPr>
          </w:pPr>
          <w:r w:rsidRPr="009E22AA">
            <w:rPr>
              <w:lang w:val="mn-MN"/>
            </w:rPr>
            <w:fldChar w:fldCharType="end"/>
          </w:r>
        </w:p>
      </w:sdtContent>
    </w:sdt>
    <w:p w14:paraId="764EDA7B" w14:textId="77777777" w:rsidR="00E22B1E" w:rsidRPr="009E22AA" w:rsidRDefault="00E22B1E" w:rsidP="0064093A">
      <w:pPr>
        <w:spacing w:line="360" w:lineRule="auto"/>
        <w:rPr>
          <w:rFonts w:ascii="Arial" w:eastAsia="Times New Roman" w:hAnsi="Arial" w:cs="Arial"/>
          <w:szCs w:val="24"/>
          <w:lang w:val="mn-MN"/>
        </w:rPr>
      </w:pPr>
      <w:r w:rsidRPr="009E22AA">
        <w:rPr>
          <w:rFonts w:ascii="Arial" w:eastAsia="Times New Roman" w:hAnsi="Arial" w:cs="Arial"/>
          <w:szCs w:val="24"/>
          <w:lang w:val="mn-MN"/>
        </w:rPr>
        <w:br w:type="page"/>
      </w:r>
    </w:p>
    <w:p w14:paraId="4A2095B9" w14:textId="77777777" w:rsidR="00E22B1E" w:rsidRPr="009E22AA" w:rsidRDefault="00E22B1E" w:rsidP="0064093A">
      <w:pPr>
        <w:pStyle w:val="Heading1"/>
        <w:spacing w:before="0" w:after="0" w:line="360" w:lineRule="auto"/>
        <w:ind w:firstLine="720"/>
        <w:rPr>
          <w:lang w:val="mn-MN"/>
        </w:rPr>
      </w:pPr>
      <w:bookmarkStart w:id="0" w:name="_Toc236325578"/>
      <w:r w:rsidRPr="009E22AA">
        <w:rPr>
          <w:lang w:val="mn-MN"/>
        </w:rPr>
        <w:lastRenderedPageBreak/>
        <w:t>Удиртгал</w:t>
      </w:r>
      <w:bookmarkEnd w:id="0"/>
    </w:p>
    <w:p w14:paraId="5F1CA98E" w14:textId="77777777"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 xml:space="preserve">Хууль тогтоомжийн тухай хуулийн 1 дүгээр зүйлийн 1.1-т “Энэ хуулийн зорилго нь хууль, Улсын Их Хурлын бусад шийдвэрийг санаачлах, боловсруулах ажиллагааны үндэслэл, чанарыг сайжруулах, түүнд олон нийтийн оролцоог хангах, хууль тогтоомжийн төсөлд тавих шаардлагыг тодорхойлох, хууль тогтоомжийн хэрэгжилтийн үр нөлөөг үнэлэх замаар хууль дээдлэх ёсыг бэхжүүлэх” гэж тусгасан. </w:t>
      </w:r>
    </w:p>
    <w:p w14:paraId="69A19422" w14:textId="77777777"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Тус үнэлгээ нь Хууль тогтоомжийн тухай хуулийн 17 дугаар зүйлийн 17.2 дахь хэсэгт (1) хууль тогтоомжийн төсөл, эсхүл түүний зарим зүйл, заалтын зохицуулалтын практикт хэрэгжих боломж, харилцан уялдаа зэргийг тооцож шинжилгээ хийх; (2) хууль тогтоомжийн төслийн давхардал, хийдэл, зөрчлийг арилгах; (3) хууль тогтоомжийн төслийг батлан хэрэгжүүлснээр үүсэж болзошгүй, урьдчилан тооцоогүй үр дагаврыг тодорхойлох; (4) хууль тогтоомжийн төслийн хүний эрхэд нөлөөлөх байдлыг үнэлэх зэрэг асуудлыг судлах замаар хуулийн төслийн үр нөлөөг үнэлж, холбогдох зөвлөмжийг гаргасан болно.</w:t>
      </w:r>
    </w:p>
    <w:p w14:paraId="76BCDD9A" w14:textId="1C33D910"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 xml:space="preserve">Энэ хүрээнд Монгол Улсын Засгийн газрын 2016 оны 59 дүгээр тогтоолоор баталсан “Хууль тогтоомжийн төслийн үр нөлөөг үнэлэх аргачлал” (цаашид “аргачлал” гэх)-ын дагуу </w:t>
      </w:r>
      <w:r w:rsidR="000E770F" w:rsidRPr="009E22AA">
        <w:rPr>
          <w:rFonts w:ascii="Arial" w:hAnsi="Arial" w:cs="Arial"/>
          <w:lang w:val="mn-MN"/>
        </w:rPr>
        <w:t>Усны тухай хуульд нэмэлт оруулах тухай</w:t>
      </w:r>
      <w:r w:rsidRPr="009E22AA">
        <w:rPr>
          <w:rFonts w:ascii="Arial" w:hAnsi="Arial" w:cs="Arial"/>
          <w:lang w:val="mn-MN"/>
        </w:rPr>
        <w:t xml:space="preserve"> хуулийн төсөл (цаашид “хуулийн төсөл” гэх)-д үнэлгээ хийж, хуулийн төслийг боловсронгуй болгох санал боловсруулахад энэхүү ажлын зорилго оршино.</w:t>
      </w:r>
    </w:p>
    <w:p w14:paraId="468E4372" w14:textId="77777777"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Түүнчлэн хуулийг хэрэглэхэд ойлгомжтой, хэрэгжих боломжтой байдлаар боловсруулахад хууль санаачлагчид дэмжлэг үзүүлж, хуулийн төслийн чанарыг сайжруулахад чиглэсэн зөвлөмж боловсруулахыг зорилоо.</w:t>
      </w:r>
    </w:p>
    <w:p w14:paraId="5ABE58D6" w14:textId="7A6F5B8A"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Хуулийн төслийн үр нөлөөг үнэлэх ажиллагааг аргачлалд заасны дагуу дараах үе шаттайгаар хийлээ. Үүнд:</w:t>
      </w:r>
    </w:p>
    <w:p w14:paraId="5362DD36" w14:textId="77777777"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1.шалгуур үзүүлэлтийг сонгох;</w:t>
      </w:r>
    </w:p>
    <w:p w14:paraId="12CD47CC" w14:textId="77777777"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2.хуулийн төслөөс үр нөлөө тооцох хэсгээ тогтоох;</w:t>
      </w:r>
    </w:p>
    <w:p w14:paraId="68481527" w14:textId="77777777"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3.урьдчилан сонгосон шалгуур үзүүлэлтэд тохирох шалгах хэрэгслийн дагуу үр нөлөөг тооцох;</w:t>
      </w:r>
    </w:p>
    <w:p w14:paraId="30607447" w14:textId="77777777" w:rsidR="00E22B1E" w:rsidRPr="009E22AA" w:rsidRDefault="00E22B1E" w:rsidP="0064093A">
      <w:pPr>
        <w:spacing w:line="360" w:lineRule="auto"/>
        <w:ind w:firstLine="720"/>
        <w:jc w:val="both"/>
        <w:rPr>
          <w:rFonts w:ascii="Arial" w:eastAsiaTheme="majorEastAsia" w:hAnsi="Arial" w:cs="Arial"/>
          <w:b/>
          <w:szCs w:val="32"/>
          <w:lang w:val="mn-MN"/>
        </w:rPr>
      </w:pPr>
      <w:r w:rsidRPr="009E22AA">
        <w:rPr>
          <w:rFonts w:ascii="Arial" w:hAnsi="Arial" w:cs="Arial"/>
          <w:lang w:val="mn-MN"/>
        </w:rPr>
        <w:t xml:space="preserve">4.үр дүнг үнэлэх, зөвлөмж өгөх зэрэг хамаарна. </w:t>
      </w:r>
      <w:r w:rsidRPr="009E22AA">
        <w:rPr>
          <w:rFonts w:ascii="Arial" w:hAnsi="Arial" w:cs="Arial"/>
          <w:lang w:val="mn-MN"/>
        </w:rPr>
        <w:tab/>
      </w:r>
      <w:r w:rsidRPr="009E22AA">
        <w:rPr>
          <w:rFonts w:ascii="Arial" w:hAnsi="Arial" w:cs="Arial"/>
          <w:lang w:val="mn-MN"/>
        </w:rPr>
        <w:br w:type="page"/>
      </w:r>
    </w:p>
    <w:p w14:paraId="7F598BF9" w14:textId="77777777" w:rsidR="00E22B1E" w:rsidRPr="009E22AA" w:rsidRDefault="00E22B1E" w:rsidP="0064093A">
      <w:pPr>
        <w:pStyle w:val="Heading1"/>
        <w:spacing w:before="0" w:after="0" w:line="360" w:lineRule="auto"/>
        <w:ind w:firstLine="720"/>
        <w:rPr>
          <w:rFonts w:eastAsia="Times New Roman"/>
          <w:b w:val="0"/>
          <w:caps/>
          <w:lang w:val="mn-MN"/>
        </w:rPr>
      </w:pPr>
      <w:bookmarkStart w:id="1" w:name="_Toc236325579"/>
      <w:r w:rsidRPr="009E22AA">
        <w:rPr>
          <w:rFonts w:eastAsia="Times New Roman"/>
          <w:lang w:val="mn-MN"/>
        </w:rPr>
        <w:lastRenderedPageBreak/>
        <w:t xml:space="preserve">Нэг. </w:t>
      </w:r>
      <w:r w:rsidRPr="009E22AA">
        <w:rPr>
          <w:lang w:val="mn-MN"/>
        </w:rPr>
        <w:t>Шалгуур</w:t>
      </w:r>
      <w:r w:rsidRPr="009E22AA">
        <w:rPr>
          <w:rFonts w:eastAsia="Times New Roman"/>
          <w:lang w:val="mn-MN"/>
        </w:rPr>
        <w:t xml:space="preserve"> үзүүлэлтийг сонгосон байдал</w:t>
      </w:r>
      <w:bookmarkEnd w:id="1"/>
    </w:p>
    <w:p w14:paraId="295BDAE6" w14:textId="77777777" w:rsidR="00E22B1E" w:rsidRPr="009E22AA"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Хуулийн төслийн үр нөлөөний судалгааг хийж гүйцэтгэхдээ хуулийн төслийн зорилго, хамрах хүрээ, зохицуулах асуудалтай уялдуулан, аргачлалд дурдсан 6 шалгуураас 5 шалгуур үзүүлэлтийг сонгож төслийн үр нөлөөг үнэллээ. Үүнд:</w:t>
      </w:r>
    </w:p>
    <w:p w14:paraId="43E984BE" w14:textId="77777777" w:rsidR="00E22B1E" w:rsidRPr="009E22AA"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 xml:space="preserve">1.зорилгод хүрэх байдал   </w:t>
      </w:r>
    </w:p>
    <w:p w14:paraId="70964908" w14:textId="77777777" w:rsidR="00E22B1E" w:rsidRPr="009E22AA"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2.практикт хэрэгжих байдал</w:t>
      </w:r>
    </w:p>
    <w:p w14:paraId="507CBA35" w14:textId="77777777" w:rsidR="00E22B1E" w:rsidRPr="009E22AA"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3.ойлгомжтой байдал</w:t>
      </w:r>
    </w:p>
    <w:p w14:paraId="5C00584C" w14:textId="77777777" w:rsidR="00E22B1E" w:rsidRPr="009E22AA"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4.хүлээн зөвшөөрөгдөх байдал</w:t>
      </w:r>
    </w:p>
    <w:p w14:paraId="14483BAC" w14:textId="77777777" w:rsidR="00E22B1E" w:rsidRPr="009E22AA"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 xml:space="preserve">5.харилцан уялдаа зэрэг болно.     </w:t>
      </w:r>
    </w:p>
    <w:p w14:paraId="3225E3B7" w14:textId="77777777" w:rsidR="00E22B1E" w:rsidRPr="009E22AA"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Эдгээр шалгуур үзүүлэлтийг сонгохдоо дараах үндэслэлийг харгалзан үзсэн. Үүнд:</w:t>
      </w:r>
    </w:p>
    <w:p w14:paraId="729DC017" w14:textId="11650015" w:rsidR="00E22B1E" w:rsidRPr="009E22AA" w:rsidRDefault="00E22B1E" w:rsidP="0064093A">
      <w:pPr>
        <w:spacing w:line="360" w:lineRule="auto"/>
        <w:ind w:firstLine="720"/>
        <w:jc w:val="both"/>
        <w:rPr>
          <w:rFonts w:ascii="Arial" w:hAnsi="Arial" w:cs="Arial"/>
          <w:szCs w:val="24"/>
          <w:lang w:val="mn-MN"/>
        </w:rPr>
      </w:pPr>
      <w:r w:rsidRPr="009E22AA">
        <w:rPr>
          <w:rFonts w:ascii="Arial" w:hAnsi="Arial" w:cs="Arial"/>
          <w:szCs w:val="24"/>
          <w:lang w:val="mn-MN"/>
        </w:rPr>
        <w:t>1.Хуулийн төсөл нь</w:t>
      </w:r>
      <w:r w:rsidR="000E770F" w:rsidRPr="009E22AA">
        <w:rPr>
          <w:rFonts w:ascii="Arial" w:hAnsi="Arial" w:cs="Arial"/>
          <w:szCs w:val="24"/>
          <w:lang w:val="mn-MN"/>
        </w:rPr>
        <w:t xml:space="preserve"> 2 зүйлтэй бөгөөд 1 дүгээр зүйлд Усны тухай хуулийн 22 дугаар зүйлийн 22.2.1 дэх заалтын “онцгой хамгаалалтын бүсэд” гэсний дараа “Төр, хувийн хэвшлийн түншлэлийн тухай хуулийн 5.1.8-д зааснаас бусад” гэснийг хасах, 2 дугаар зүйлд хуулийн төслийг дагаж мөрдөх хугацааг тогтоохоор заасан нь </w:t>
      </w:r>
      <w:r w:rsidRPr="009E22AA">
        <w:rPr>
          <w:rFonts w:ascii="Arial" w:hAnsi="Arial" w:cs="Arial"/>
          <w:szCs w:val="24"/>
          <w:lang w:val="mn-MN"/>
        </w:rPr>
        <w:t>практикт хэрэгжих эсэх;</w:t>
      </w:r>
    </w:p>
    <w:p w14:paraId="28DF1FAD" w14:textId="77777777" w:rsidR="00E22B1E" w:rsidRPr="009E22AA"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2.Хуулийн төсөлд тусгагдсан зохицуулалтуудыг хэрэглэх, хэрэгжүүлэх субъектүүдийн хувьд хуулийн төсөлд ойлгомжтой, логик уялдаатай боловсруулагдсан эсэх;</w:t>
      </w:r>
    </w:p>
    <w:p w14:paraId="12CF0A4A" w14:textId="2164A56C" w:rsidR="00E22B1E" w:rsidRDefault="00E22B1E" w:rsidP="0064093A">
      <w:pPr>
        <w:autoSpaceDE w:val="0"/>
        <w:autoSpaceDN w:val="0"/>
        <w:adjustRightInd w:val="0"/>
        <w:spacing w:line="360" w:lineRule="auto"/>
        <w:ind w:firstLine="720"/>
        <w:jc w:val="both"/>
        <w:rPr>
          <w:rFonts w:ascii="Arial" w:hAnsi="Arial" w:cs="Arial"/>
          <w:szCs w:val="24"/>
          <w:lang w:val="mn-MN"/>
        </w:rPr>
      </w:pPr>
      <w:r w:rsidRPr="009E22AA">
        <w:rPr>
          <w:rFonts w:ascii="Arial" w:hAnsi="Arial" w:cs="Arial"/>
          <w:szCs w:val="24"/>
          <w:lang w:val="mn-MN"/>
        </w:rPr>
        <w:t xml:space="preserve">3.Хуулийн төслийн зүйл, заалт нь өөр хоорондоо болон бусад хүчин төгөлдөр үйлчилж буй хууль тогтоомжтой нийцсэн эсэх, мөн төрийн байгууллагын чиг үүрэгтэй давхардсан, зөрчилдсөн эсэх, зорилгодоо хүрэх, хүлээн зөвшөөрөгдөх байдал зэргийг </w:t>
      </w:r>
      <w:r w:rsidR="000E770F" w:rsidRPr="009E22AA">
        <w:rPr>
          <w:rFonts w:ascii="Arial" w:hAnsi="Arial" w:cs="Arial"/>
          <w:szCs w:val="24"/>
          <w:lang w:val="mn-MN"/>
        </w:rPr>
        <w:t>бүхэлд</w:t>
      </w:r>
      <w:r w:rsidRPr="009E22AA">
        <w:rPr>
          <w:rFonts w:ascii="Arial" w:hAnsi="Arial" w:cs="Arial"/>
          <w:szCs w:val="24"/>
          <w:lang w:val="mn-MN"/>
        </w:rPr>
        <w:t xml:space="preserve"> нь шалгана.</w:t>
      </w:r>
    </w:p>
    <w:p w14:paraId="3F224AA3" w14:textId="77777777" w:rsidR="00A510ED" w:rsidRPr="009E22AA" w:rsidRDefault="00A510ED" w:rsidP="0064093A">
      <w:pPr>
        <w:autoSpaceDE w:val="0"/>
        <w:autoSpaceDN w:val="0"/>
        <w:adjustRightInd w:val="0"/>
        <w:spacing w:line="360" w:lineRule="auto"/>
        <w:ind w:firstLine="720"/>
        <w:jc w:val="both"/>
        <w:rPr>
          <w:rFonts w:ascii="Arial" w:hAnsi="Arial" w:cs="Arial"/>
          <w:szCs w:val="24"/>
          <w:lang w:val="mn-MN"/>
        </w:rPr>
      </w:pPr>
    </w:p>
    <w:p w14:paraId="2BCA7594" w14:textId="77777777" w:rsidR="00E22B1E" w:rsidRPr="009E22AA" w:rsidRDefault="00E22B1E" w:rsidP="0064093A">
      <w:pPr>
        <w:pStyle w:val="Heading1"/>
        <w:spacing w:before="0" w:after="0" w:line="360" w:lineRule="auto"/>
        <w:ind w:firstLine="720"/>
        <w:rPr>
          <w:lang w:val="mn-MN"/>
        </w:rPr>
      </w:pPr>
      <w:bookmarkStart w:id="2" w:name="_Toc236325580"/>
      <w:r w:rsidRPr="009E22AA">
        <w:rPr>
          <w:lang w:val="mn-MN"/>
        </w:rPr>
        <w:t>Хоёр. Хуулийн төслөөс үр нөлөөг нь тооцох хэсгээ тогтоосон байдал</w:t>
      </w:r>
      <w:bookmarkEnd w:id="2"/>
    </w:p>
    <w:p w14:paraId="110D6731" w14:textId="77777777" w:rsidR="00E22B1E" w:rsidRPr="009E22AA" w:rsidRDefault="00E22B1E"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Энэхүү хэсэгт уг хуулийн төслөөс үр нөлөөг нь үнэлэх хэсгээ тогтоож, шалгуур үзүүлэлтийн хүрээнд холбогдох хэсгийг сонгов. Эдгээр хэсгийг сонгохдоо хууль зүйн хувьд шууд үр дагавар үүсгэж байгаа ач холбогдол бүхий байдлаар нь сонгож авсан. Өөрөөр хэлбэл тус хуулийн төслийн үр нөлөөг үнэлэхдээ цаг хугацаа, зардал хэмнэх үүднээс хуулийн төслөөс шинэлэг зохицуулалт бий болгож буй, эсхүл голлох ач холбогдол бүхий хэсгийг сонгож, тухайн сонгосон хэсгийн үр нөлөөг судаллаа. </w:t>
      </w:r>
    </w:p>
    <w:p w14:paraId="4A3C6DA9" w14:textId="72A114CD" w:rsidR="00E22B1E" w:rsidRPr="009E22AA" w:rsidRDefault="0064093A" w:rsidP="0064093A">
      <w:pPr>
        <w:spacing w:line="360" w:lineRule="auto"/>
        <w:ind w:firstLine="720"/>
        <w:jc w:val="both"/>
        <w:rPr>
          <w:rFonts w:ascii="Arial" w:hAnsi="Arial" w:cs="Arial"/>
          <w:szCs w:val="24"/>
          <w:lang w:val="mn-MN"/>
        </w:rPr>
      </w:pPr>
      <w:r>
        <w:rPr>
          <w:rFonts w:ascii="Arial" w:hAnsi="Arial" w:cs="Arial"/>
          <w:szCs w:val="24"/>
          <w:lang w:val="mn-MN"/>
        </w:rPr>
        <w:t>С</w:t>
      </w:r>
      <w:r w:rsidR="00E22B1E" w:rsidRPr="009E22AA">
        <w:rPr>
          <w:rFonts w:ascii="Arial" w:hAnsi="Arial" w:cs="Arial"/>
          <w:szCs w:val="24"/>
          <w:lang w:val="mn-MN"/>
        </w:rPr>
        <w:t>онгосон шалгуур үзүүлэлтийн дагуу хуулийн төслөөс үр нөлөөг нь тооцох хэсгээ тогтоосон байдлыг шалгуур үзүүлэлт тус бүрийн дагуу авч үзлээ.</w:t>
      </w:r>
    </w:p>
    <w:p w14:paraId="0B47C257" w14:textId="77777777" w:rsidR="00E22B1E" w:rsidRPr="009E22AA" w:rsidRDefault="00E22B1E" w:rsidP="0064093A">
      <w:pPr>
        <w:pStyle w:val="Heading2"/>
        <w:spacing w:before="0" w:after="0" w:line="360" w:lineRule="auto"/>
        <w:ind w:firstLine="720"/>
        <w:jc w:val="both"/>
        <w:rPr>
          <w:rFonts w:cs="Arial"/>
          <w:szCs w:val="24"/>
          <w:lang w:val="mn-MN"/>
        </w:rPr>
      </w:pPr>
      <w:bookmarkStart w:id="3" w:name="_heading=h.1t3h5sf" w:colFirst="0" w:colLast="0"/>
      <w:bookmarkStart w:id="4" w:name="_Toc164632096"/>
      <w:bookmarkStart w:id="5" w:name="_Toc236325581"/>
      <w:bookmarkEnd w:id="3"/>
      <w:r w:rsidRPr="009E22AA">
        <w:rPr>
          <w:rFonts w:cs="Arial"/>
          <w:szCs w:val="24"/>
          <w:lang w:val="mn-MN"/>
        </w:rPr>
        <w:lastRenderedPageBreak/>
        <w:t>2.1. “Зорилгод хүрэх байдал” шалгуур үзүүлэлтийн хүрээнд хуулийн төслөөс үр нөлөөг нь тооцох хэсгээ тогтоосон байдал</w:t>
      </w:r>
      <w:r w:rsidRPr="009E22AA">
        <w:rPr>
          <w:rStyle w:val="FootnoteReference"/>
          <w:rFonts w:cs="Arial"/>
          <w:szCs w:val="24"/>
          <w:lang w:val="mn-MN"/>
        </w:rPr>
        <w:footnoteReference w:id="1"/>
      </w:r>
      <w:r w:rsidRPr="009E22AA">
        <w:rPr>
          <w:rFonts w:cs="Arial"/>
          <w:szCs w:val="24"/>
          <w:lang w:val="mn-MN"/>
        </w:rPr>
        <w:t>:</w:t>
      </w:r>
      <w:bookmarkEnd w:id="4"/>
      <w:bookmarkEnd w:id="5"/>
    </w:p>
    <w:p w14:paraId="5AF74431" w14:textId="0E499008" w:rsidR="00E22B1E" w:rsidRPr="009E22AA" w:rsidRDefault="00E22B1E" w:rsidP="0064093A">
      <w:pPr>
        <w:spacing w:line="360" w:lineRule="auto"/>
        <w:ind w:firstLine="720"/>
        <w:jc w:val="both"/>
        <w:rPr>
          <w:rFonts w:ascii="Arial" w:hAnsi="Arial" w:cs="Arial"/>
          <w:lang w:val="mn-MN"/>
        </w:rPr>
      </w:pPr>
      <w:r w:rsidRPr="009E22AA">
        <w:rPr>
          <w:rFonts w:ascii="Arial" w:hAnsi="Arial" w:cs="Arial"/>
          <w:szCs w:val="24"/>
          <w:lang w:val="mn-MN"/>
        </w:rPr>
        <w:t>Зорилгод хүрэх байдал гэсэн шалгуур үзүүлэлтийн хүрээнд</w:t>
      </w:r>
      <w:r w:rsidRPr="009E22AA">
        <w:rPr>
          <w:rFonts w:ascii="Arial" w:hAnsi="Arial" w:cs="Arial"/>
          <w:lang w:val="mn-MN"/>
        </w:rPr>
        <w:t xml:space="preserve"> хуулийн төслий</w:t>
      </w:r>
      <w:r w:rsidR="00A568C5" w:rsidRPr="009E22AA">
        <w:rPr>
          <w:rFonts w:ascii="Arial" w:hAnsi="Arial" w:cs="Arial"/>
          <w:lang w:val="mn-MN"/>
        </w:rPr>
        <w:t>г бүхэлд нь</w:t>
      </w:r>
      <w:r w:rsidRPr="009E22AA">
        <w:rPr>
          <w:rFonts w:ascii="Arial" w:hAnsi="Arial" w:cs="Arial"/>
          <w:lang w:val="mn-MN"/>
        </w:rPr>
        <w:t>үнэлэв. /Хуулийн төс</w:t>
      </w:r>
      <w:r w:rsidR="00A568C5" w:rsidRPr="009E22AA">
        <w:rPr>
          <w:rFonts w:ascii="Arial" w:hAnsi="Arial" w:cs="Arial"/>
          <w:lang w:val="mn-MN"/>
        </w:rPr>
        <w:t>өл 2</w:t>
      </w:r>
      <w:r w:rsidRPr="009E22AA">
        <w:rPr>
          <w:rFonts w:ascii="Arial" w:hAnsi="Arial" w:cs="Arial"/>
          <w:lang w:val="mn-MN"/>
        </w:rPr>
        <w:t xml:space="preserve"> зүйлтэй./</w:t>
      </w:r>
    </w:p>
    <w:p w14:paraId="5AFFFBAB" w14:textId="77777777" w:rsidR="00E22B1E" w:rsidRPr="009E22AA" w:rsidRDefault="00E22B1E" w:rsidP="0064093A">
      <w:pPr>
        <w:pStyle w:val="Heading2"/>
        <w:spacing w:before="0" w:after="0" w:line="360" w:lineRule="auto"/>
        <w:ind w:firstLine="720"/>
        <w:jc w:val="both"/>
        <w:rPr>
          <w:rFonts w:cs="Arial"/>
          <w:szCs w:val="24"/>
          <w:lang w:val="mn-MN"/>
        </w:rPr>
      </w:pPr>
      <w:bookmarkStart w:id="6" w:name="_Toc164632097"/>
      <w:bookmarkStart w:id="7" w:name="_Toc236325582"/>
      <w:r w:rsidRPr="009E22AA">
        <w:rPr>
          <w:rFonts w:cs="Arial"/>
          <w:szCs w:val="24"/>
          <w:lang w:val="mn-MN"/>
        </w:rPr>
        <w:t>2.2. “Практикт хэрэгжих боломж” шалгуур үзүүлэлтийн хүрээнд хуулийн төслөөс үр нөлөөг нь тооцох хэсгээ тогтоосон байдал</w:t>
      </w:r>
      <w:r w:rsidRPr="009E22AA">
        <w:rPr>
          <w:rStyle w:val="FootnoteReference"/>
          <w:rFonts w:cs="Arial"/>
          <w:szCs w:val="24"/>
          <w:lang w:val="mn-MN"/>
        </w:rPr>
        <w:footnoteReference w:id="2"/>
      </w:r>
      <w:r w:rsidRPr="009E22AA">
        <w:rPr>
          <w:rFonts w:cs="Arial"/>
          <w:szCs w:val="24"/>
          <w:lang w:val="mn-MN"/>
        </w:rPr>
        <w:t>:</w:t>
      </w:r>
      <w:bookmarkEnd w:id="6"/>
      <w:bookmarkEnd w:id="7"/>
    </w:p>
    <w:p w14:paraId="2966B03B" w14:textId="4F90B899" w:rsidR="00E22B1E" w:rsidRPr="009E22AA" w:rsidRDefault="00E22B1E" w:rsidP="0064093A">
      <w:pPr>
        <w:spacing w:line="360" w:lineRule="auto"/>
        <w:ind w:firstLine="720"/>
        <w:jc w:val="both"/>
        <w:rPr>
          <w:rFonts w:ascii="Arial" w:hAnsi="Arial" w:cs="Arial"/>
          <w:lang w:val="mn-MN"/>
        </w:rPr>
      </w:pPr>
      <w:r w:rsidRPr="009E22AA">
        <w:rPr>
          <w:rFonts w:ascii="Arial" w:hAnsi="Arial" w:cs="Arial"/>
          <w:szCs w:val="24"/>
          <w:lang w:val="mn-MN"/>
        </w:rPr>
        <w:t>Практикт хэрэгжих байдал гэсэн шалгуур үзүүлэлтийн хүрээнд</w:t>
      </w:r>
      <w:r w:rsidRPr="009E22AA">
        <w:rPr>
          <w:rFonts w:ascii="Arial" w:hAnsi="Arial" w:cs="Arial"/>
          <w:lang w:val="mn-MN"/>
        </w:rPr>
        <w:t xml:space="preserve"> хуулийн төслий</w:t>
      </w:r>
      <w:r w:rsidR="00A568C5" w:rsidRPr="009E22AA">
        <w:rPr>
          <w:rFonts w:ascii="Arial" w:hAnsi="Arial" w:cs="Arial"/>
          <w:lang w:val="mn-MN"/>
        </w:rPr>
        <w:t>г бүхэлд нь</w:t>
      </w:r>
      <w:r w:rsidRPr="009E22AA">
        <w:rPr>
          <w:rFonts w:ascii="Arial" w:hAnsi="Arial" w:cs="Arial"/>
          <w:lang w:val="mn-MN"/>
        </w:rPr>
        <w:t xml:space="preserve"> үнэлэв.</w:t>
      </w:r>
    </w:p>
    <w:p w14:paraId="63838A7E" w14:textId="77777777" w:rsidR="00E22B1E" w:rsidRPr="009E22AA" w:rsidRDefault="00E22B1E" w:rsidP="0064093A">
      <w:pPr>
        <w:pStyle w:val="Heading2"/>
        <w:spacing w:before="0" w:after="0" w:line="360" w:lineRule="auto"/>
        <w:ind w:firstLine="720"/>
        <w:jc w:val="both"/>
        <w:rPr>
          <w:rFonts w:cs="Arial"/>
          <w:szCs w:val="24"/>
          <w:lang w:val="mn-MN"/>
        </w:rPr>
      </w:pPr>
      <w:bookmarkStart w:id="8" w:name="_Toc164632098"/>
      <w:bookmarkStart w:id="9" w:name="_Toc236325583"/>
      <w:r w:rsidRPr="009E22AA">
        <w:rPr>
          <w:rFonts w:cs="Arial"/>
          <w:szCs w:val="24"/>
          <w:lang w:val="mn-MN"/>
        </w:rPr>
        <w:t>2.3. “Ойлгомжтой байдал” шалгуур үзүүлэлтийн хүрээнд хуулийн төслөөс үр нөлөөг нь тооцох хэсгээ тогтоосон байдал</w:t>
      </w:r>
      <w:r w:rsidRPr="009E22AA">
        <w:rPr>
          <w:rStyle w:val="FootnoteReference"/>
          <w:rFonts w:cs="Arial"/>
          <w:szCs w:val="24"/>
          <w:lang w:val="mn-MN"/>
        </w:rPr>
        <w:footnoteReference w:id="3"/>
      </w:r>
      <w:r w:rsidRPr="009E22AA">
        <w:rPr>
          <w:rFonts w:cs="Arial"/>
          <w:szCs w:val="24"/>
          <w:lang w:val="mn-MN"/>
        </w:rPr>
        <w:t>:</w:t>
      </w:r>
      <w:bookmarkEnd w:id="9"/>
    </w:p>
    <w:bookmarkEnd w:id="8"/>
    <w:p w14:paraId="4864F36B" w14:textId="57CB6729"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Уг хуулийн төсөлд бүхэлд нь дүн шинжилгээ хийж, үр нөлөөг тооцов. /</w:t>
      </w:r>
      <w:r w:rsidR="00A568C5" w:rsidRPr="009E22AA">
        <w:rPr>
          <w:rFonts w:ascii="Arial" w:hAnsi="Arial" w:cs="Arial"/>
          <w:lang w:val="mn-MN"/>
        </w:rPr>
        <w:t xml:space="preserve"> Хуулийн төсөл 2 зүйлтэй</w:t>
      </w:r>
      <w:r w:rsidRPr="009E22AA">
        <w:rPr>
          <w:rFonts w:ascii="Arial" w:hAnsi="Arial" w:cs="Arial"/>
          <w:lang w:val="mn-MN"/>
        </w:rPr>
        <w:t>./</w:t>
      </w:r>
    </w:p>
    <w:p w14:paraId="63DB1C12" w14:textId="77777777" w:rsidR="00E22B1E" w:rsidRPr="009E22AA" w:rsidRDefault="00E22B1E" w:rsidP="0064093A">
      <w:pPr>
        <w:pStyle w:val="Heading2"/>
        <w:spacing w:before="0" w:after="0" w:line="360" w:lineRule="auto"/>
        <w:ind w:firstLine="720"/>
        <w:jc w:val="both"/>
        <w:rPr>
          <w:rFonts w:cs="Arial"/>
          <w:szCs w:val="24"/>
          <w:lang w:val="mn-MN"/>
        </w:rPr>
      </w:pPr>
      <w:bookmarkStart w:id="10" w:name="_Toc236325584"/>
      <w:r w:rsidRPr="009E22AA">
        <w:rPr>
          <w:rFonts w:cs="Arial"/>
          <w:szCs w:val="24"/>
          <w:lang w:val="mn-MN"/>
        </w:rPr>
        <w:t>2.4. “Хүлээн зөвшөөрөгдөх байдал” шалгуур үзүүлэлтийн хүрээнд хуулийн төслөөс үр нөлөөг нь тооцох хэсгээ тогтоосон байдал</w:t>
      </w:r>
      <w:r w:rsidRPr="009E22AA">
        <w:rPr>
          <w:rStyle w:val="FootnoteReference"/>
          <w:rFonts w:cs="Arial"/>
          <w:szCs w:val="24"/>
          <w:lang w:val="mn-MN"/>
        </w:rPr>
        <w:footnoteReference w:id="4"/>
      </w:r>
      <w:r w:rsidRPr="009E22AA">
        <w:rPr>
          <w:rFonts w:cs="Arial"/>
          <w:szCs w:val="24"/>
          <w:lang w:val="mn-MN"/>
        </w:rPr>
        <w:t>:</w:t>
      </w:r>
      <w:bookmarkEnd w:id="10"/>
    </w:p>
    <w:p w14:paraId="67D0D453" w14:textId="682BF014"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Уг хуулийн төсөлд бүхэлд нь дүн шинжилгээ хийж, үр нөлөөг тооцов. /</w:t>
      </w:r>
      <w:r w:rsidR="00A568C5" w:rsidRPr="009E22AA">
        <w:rPr>
          <w:rFonts w:ascii="Arial" w:hAnsi="Arial" w:cs="Arial"/>
          <w:lang w:val="mn-MN"/>
        </w:rPr>
        <w:t xml:space="preserve"> Хуулийн төсөл 2 зүйлтэй</w:t>
      </w:r>
      <w:r w:rsidRPr="009E22AA">
        <w:rPr>
          <w:rFonts w:ascii="Arial" w:hAnsi="Arial" w:cs="Arial"/>
          <w:lang w:val="mn-MN"/>
        </w:rPr>
        <w:t>./</w:t>
      </w:r>
    </w:p>
    <w:p w14:paraId="516E62AC" w14:textId="77777777" w:rsidR="00E22B1E" w:rsidRPr="009E22AA" w:rsidRDefault="00E22B1E" w:rsidP="0064093A">
      <w:pPr>
        <w:pStyle w:val="Heading2"/>
        <w:spacing w:before="0" w:after="0" w:line="360" w:lineRule="auto"/>
        <w:ind w:firstLine="720"/>
        <w:jc w:val="both"/>
        <w:rPr>
          <w:rFonts w:cs="Arial"/>
          <w:szCs w:val="24"/>
          <w:lang w:val="mn-MN"/>
        </w:rPr>
      </w:pPr>
      <w:bookmarkStart w:id="11" w:name="_heading=h.17dp8vu" w:colFirst="0" w:colLast="0"/>
      <w:bookmarkStart w:id="12" w:name="_Toc164632099"/>
      <w:bookmarkStart w:id="13" w:name="_Toc236325585"/>
      <w:bookmarkEnd w:id="11"/>
      <w:r w:rsidRPr="009E22AA">
        <w:rPr>
          <w:rFonts w:cs="Arial"/>
          <w:szCs w:val="24"/>
          <w:lang w:val="mn-MN"/>
        </w:rPr>
        <w:t>2.5. “Харилцан уялдаа” шалгуур үзүүлэлтийн хүрээнд хуулийн төслөөс үр нөлөөг нь тооцох хэсгээ тогтоосон байдал</w:t>
      </w:r>
      <w:r w:rsidRPr="009E22AA">
        <w:rPr>
          <w:rStyle w:val="FootnoteReference"/>
          <w:rFonts w:cs="Arial"/>
          <w:szCs w:val="24"/>
          <w:lang w:val="mn-MN"/>
        </w:rPr>
        <w:footnoteReference w:id="5"/>
      </w:r>
      <w:r w:rsidRPr="009E22AA">
        <w:rPr>
          <w:rFonts w:cs="Arial"/>
          <w:szCs w:val="24"/>
          <w:lang w:val="mn-MN"/>
        </w:rPr>
        <w:t>:</w:t>
      </w:r>
      <w:bookmarkEnd w:id="12"/>
      <w:bookmarkEnd w:id="13"/>
    </w:p>
    <w:p w14:paraId="12CC3741" w14:textId="6CB36214"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Уг хуулийн төсөлд бүхэлд нь дүн шинжилгээ хийж, үр нөлөөг тооцов. /</w:t>
      </w:r>
      <w:r w:rsidR="00A568C5" w:rsidRPr="009E22AA">
        <w:rPr>
          <w:rFonts w:ascii="Arial" w:hAnsi="Arial" w:cs="Arial"/>
          <w:lang w:val="mn-MN"/>
        </w:rPr>
        <w:t xml:space="preserve"> Хуулийн төсөл 2 зүйлтэй</w:t>
      </w:r>
      <w:r w:rsidRPr="009E22AA">
        <w:rPr>
          <w:rFonts w:ascii="Arial" w:hAnsi="Arial" w:cs="Arial"/>
          <w:lang w:val="mn-MN"/>
        </w:rPr>
        <w:t>./</w:t>
      </w:r>
      <w:r w:rsidRPr="009E22AA">
        <w:rPr>
          <w:rFonts w:ascii="Arial" w:hAnsi="Arial" w:cs="Arial"/>
          <w:lang w:val="mn-MN"/>
        </w:rPr>
        <w:br w:type="page"/>
      </w:r>
    </w:p>
    <w:p w14:paraId="3F707920" w14:textId="77777777" w:rsidR="00E22B1E" w:rsidRPr="009E22AA" w:rsidRDefault="00E22B1E" w:rsidP="0064093A">
      <w:pPr>
        <w:pStyle w:val="Heading1"/>
        <w:spacing w:before="0" w:after="0" w:line="360" w:lineRule="auto"/>
        <w:jc w:val="center"/>
        <w:rPr>
          <w:lang w:val="mn-MN"/>
        </w:rPr>
      </w:pPr>
      <w:bookmarkStart w:id="14" w:name="_Toc164632100"/>
      <w:bookmarkStart w:id="15" w:name="_Toc236325586"/>
      <w:r w:rsidRPr="009E22AA">
        <w:rPr>
          <w:lang w:val="mn-MN"/>
        </w:rPr>
        <w:lastRenderedPageBreak/>
        <w:t>Гурав. Шалгуур үзүүлэлтэд тохирох шалгах хэрэгслийн дагуу хуулийн төслийн үр нөлөөг үнэлсэн байдал</w:t>
      </w:r>
      <w:bookmarkEnd w:id="14"/>
      <w:bookmarkEnd w:id="15"/>
    </w:p>
    <w:p w14:paraId="58E3A986" w14:textId="77777777"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Өмнөх үе шатуудад хуулийн төслийн үр нөлөөг үнэлэх шалгуур үзүүлэлтийг сонгож, үр нөлөөг үнэлэх хэсгээ тогтоосон тул тэдгээрт тохирох шалгах хэрэгслийг дараах байдлаар харуулав:</w:t>
      </w:r>
    </w:p>
    <w:tbl>
      <w:tblPr>
        <w:tblStyle w:val="TableGrid"/>
        <w:tblW w:w="0" w:type="auto"/>
        <w:tblLook w:val="04A0" w:firstRow="1" w:lastRow="0" w:firstColumn="1" w:lastColumn="0" w:noHBand="0" w:noVBand="1"/>
      </w:tblPr>
      <w:tblGrid>
        <w:gridCol w:w="555"/>
        <w:gridCol w:w="2624"/>
        <w:gridCol w:w="2986"/>
        <w:gridCol w:w="2897"/>
      </w:tblGrid>
      <w:tr w:rsidR="00E22B1E" w:rsidRPr="009E22AA" w14:paraId="59ADE15E" w14:textId="77777777" w:rsidTr="00016A09">
        <w:tc>
          <w:tcPr>
            <w:tcW w:w="555" w:type="dxa"/>
            <w:shd w:val="clear" w:color="auto" w:fill="D9D9D9" w:themeFill="background1" w:themeFillShade="D9"/>
          </w:tcPr>
          <w:p w14:paraId="30EB5EE9" w14:textId="77777777" w:rsidR="00E22B1E" w:rsidRPr="009E22AA" w:rsidRDefault="00E22B1E" w:rsidP="0064093A">
            <w:pPr>
              <w:widowControl w:val="0"/>
              <w:spacing w:line="360" w:lineRule="auto"/>
              <w:rPr>
                <w:rFonts w:ascii="Arial" w:hAnsi="Arial" w:cs="Arial"/>
                <w:b/>
                <w:sz w:val="22"/>
                <w:u w:val="single"/>
              </w:rPr>
            </w:pPr>
            <w:r w:rsidRPr="009E22AA">
              <w:rPr>
                <w:rFonts w:ascii="Arial" w:hAnsi="Arial" w:cs="Arial"/>
                <w:b/>
                <w:sz w:val="22"/>
              </w:rPr>
              <w:t>№</w:t>
            </w:r>
          </w:p>
        </w:tc>
        <w:tc>
          <w:tcPr>
            <w:tcW w:w="2624" w:type="dxa"/>
            <w:shd w:val="clear" w:color="auto" w:fill="D9D9D9" w:themeFill="background1" w:themeFillShade="D9"/>
          </w:tcPr>
          <w:p w14:paraId="50A4D354" w14:textId="77777777" w:rsidR="00E22B1E" w:rsidRPr="009E22AA" w:rsidRDefault="00E22B1E" w:rsidP="0064093A">
            <w:pPr>
              <w:spacing w:line="360" w:lineRule="auto"/>
              <w:jc w:val="center"/>
              <w:rPr>
                <w:rFonts w:ascii="Arial" w:hAnsi="Arial" w:cs="Arial"/>
                <w:b/>
                <w:sz w:val="22"/>
              </w:rPr>
            </w:pPr>
            <w:r w:rsidRPr="009E22AA">
              <w:rPr>
                <w:rFonts w:ascii="Arial" w:hAnsi="Arial" w:cs="Arial"/>
                <w:b/>
                <w:sz w:val="22"/>
              </w:rPr>
              <w:t>Шалгуур үзүүлэлт</w:t>
            </w:r>
          </w:p>
        </w:tc>
        <w:tc>
          <w:tcPr>
            <w:tcW w:w="2986" w:type="dxa"/>
            <w:shd w:val="clear" w:color="auto" w:fill="D9D9D9" w:themeFill="background1" w:themeFillShade="D9"/>
          </w:tcPr>
          <w:p w14:paraId="5E4C30AE" w14:textId="77777777" w:rsidR="00E22B1E" w:rsidRPr="009E22AA" w:rsidRDefault="00E22B1E" w:rsidP="0064093A">
            <w:pPr>
              <w:spacing w:line="360" w:lineRule="auto"/>
              <w:jc w:val="center"/>
              <w:rPr>
                <w:rFonts w:ascii="Arial" w:hAnsi="Arial" w:cs="Arial"/>
                <w:b/>
                <w:sz w:val="22"/>
              </w:rPr>
            </w:pPr>
            <w:r w:rsidRPr="009E22AA">
              <w:rPr>
                <w:rFonts w:ascii="Arial" w:hAnsi="Arial" w:cs="Arial"/>
                <w:b/>
                <w:sz w:val="22"/>
              </w:rPr>
              <w:t>Үр нөлөөг үнэлэх хэсэг</w:t>
            </w:r>
          </w:p>
        </w:tc>
        <w:tc>
          <w:tcPr>
            <w:tcW w:w="2897" w:type="dxa"/>
            <w:shd w:val="clear" w:color="auto" w:fill="D9D9D9" w:themeFill="background1" w:themeFillShade="D9"/>
          </w:tcPr>
          <w:p w14:paraId="2BF46405" w14:textId="77777777" w:rsidR="00E22B1E" w:rsidRPr="009E22AA" w:rsidRDefault="00E22B1E" w:rsidP="0064093A">
            <w:pPr>
              <w:spacing w:line="360" w:lineRule="auto"/>
              <w:jc w:val="center"/>
              <w:rPr>
                <w:rFonts w:ascii="Arial" w:hAnsi="Arial" w:cs="Arial"/>
                <w:b/>
                <w:sz w:val="22"/>
              </w:rPr>
            </w:pPr>
            <w:r w:rsidRPr="009E22AA">
              <w:rPr>
                <w:rFonts w:ascii="Arial" w:hAnsi="Arial" w:cs="Arial"/>
                <w:b/>
                <w:sz w:val="22"/>
              </w:rPr>
              <w:t>Тохирох шалгах хэрэгсэл</w:t>
            </w:r>
          </w:p>
        </w:tc>
      </w:tr>
      <w:tr w:rsidR="00E22B1E" w:rsidRPr="009E22AA" w14:paraId="5ADBE6C5" w14:textId="77777777" w:rsidTr="00016A09">
        <w:tc>
          <w:tcPr>
            <w:tcW w:w="555" w:type="dxa"/>
          </w:tcPr>
          <w:p w14:paraId="7EABACE9" w14:textId="77777777" w:rsidR="00E22B1E" w:rsidRPr="009E22AA" w:rsidRDefault="00E22B1E" w:rsidP="0064093A">
            <w:pPr>
              <w:pStyle w:val="ListParagraph"/>
              <w:numPr>
                <w:ilvl w:val="0"/>
                <w:numId w:val="1"/>
              </w:numPr>
              <w:spacing w:line="360" w:lineRule="auto"/>
              <w:ind w:left="447"/>
              <w:rPr>
                <w:rFonts w:ascii="Arial" w:hAnsi="Arial" w:cs="Arial"/>
                <w:sz w:val="22"/>
              </w:rPr>
            </w:pPr>
          </w:p>
        </w:tc>
        <w:tc>
          <w:tcPr>
            <w:tcW w:w="2624" w:type="dxa"/>
          </w:tcPr>
          <w:p w14:paraId="1B1557B7" w14:textId="77777777" w:rsidR="00E22B1E" w:rsidRPr="009E22AA" w:rsidRDefault="00E22B1E" w:rsidP="0064093A">
            <w:pPr>
              <w:spacing w:line="360" w:lineRule="auto"/>
              <w:rPr>
                <w:rFonts w:ascii="Arial" w:hAnsi="Arial" w:cs="Arial"/>
                <w:sz w:val="22"/>
              </w:rPr>
            </w:pPr>
            <w:r w:rsidRPr="009E22AA">
              <w:rPr>
                <w:rFonts w:ascii="Arial" w:hAnsi="Arial" w:cs="Arial"/>
                <w:sz w:val="22"/>
              </w:rPr>
              <w:t>Зорилгод хүрэх байдал</w:t>
            </w:r>
          </w:p>
        </w:tc>
        <w:tc>
          <w:tcPr>
            <w:tcW w:w="2986" w:type="dxa"/>
          </w:tcPr>
          <w:p w14:paraId="1CD2BEB5" w14:textId="58621DBA" w:rsidR="00E22B1E" w:rsidRPr="009E22AA" w:rsidRDefault="00A568C5" w:rsidP="0064093A">
            <w:pPr>
              <w:widowControl w:val="0"/>
              <w:spacing w:line="360" w:lineRule="auto"/>
              <w:rPr>
                <w:rFonts w:ascii="Arial" w:hAnsi="Arial" w:cs="Arial"/>
                <w:sz w:val="22"/>
              </w:rPr>
            </w:pPr>
            <w:r w:rsidRPr="009E22AA">
              <w:rPr>
                <w:rFonts w:ascii="Arial" w:hAnsi="Arial" w:cs="Arial"/>
                <w:sz w:val="22"/>
              </w:rPr>
              <w:t>Хуулийн төслийг бүхэлд нь үнэлнэ.</w:t>
            </w:r>
          </w:p>
        </w:tc>
        <w:tc>
          <w:tcPr>
            <w:tcW w:w="2897" w:type="dxa"/>
          </w:tcPr>
          <w:p w14:paraId="5BEAD435" w14:textId="77777777" w:rsidR="00E22B1E" w:rsidRPr="009E22AA" w:rsidRDefault="00E22B1E" w:rsidP="0064093A">
            <w:pPr>
              <w:spacing w:line="360" w:lineRule="auto"/>
              <w:jc w:val="both"/>
              <w:rPr>
                <w:rFonts w:ascii="Arial" w:hAnsi="Arial" w:cs="Arial"/>
                <w:sz w:val="22"/>
              </w:rPr>
            </w:pPr>
            <w:r w:rsidRPr="009E22AA">
              <w:rPr>
                <w:rFonts w:ascii="Arial" w:hAnsi="Arial" w:cs="Arial"/>
                <w:sz w:val="22"/>
              </w:rPr>
              <w:t>Зорилгод дүн шинжилгээ хийсэн.</w:t>
            </w:r>
          </w:p>
        </w:tc>
      </w:tr>
      <w:tr w:rsidR="00E22B1E" w:rsidRPr="009E22AA" w14:paraId="1F7AE4A9" w14:textId="77777777" w:rsidTr="00016A09">
        <w:tc>
          <w:tcPr>
            <w:tcW w:w="555" w:type="dxa"/>
          </w:tcPr>
          <w:p w14:paraId="4130F486" w14:textId="77777777" w:rsidR="00E22B1E" w:rsidRPr="009E22AA" w:rsidRDefault="00E22B1E" w:rsidP="0064093A">
            <w:pPr>
              <w:pStyle w:val="ListParagraph"/>
              <w:numPr>
                <w:ilvl w:val="0"/>
                <w:numId w:val="1"/>
              </w:numPr>
              <w:spacing w:line="360" w:lineRule="auto"/>
              <w:ind w:left="447"/>
              <w:rPr>
                <w:rFonts w:ascii="Arial" w:hAnsi="Arial" w:cs="Arial"/>
                <w:color w:val="00B0F0"/>
                <w:sz w:val="22"/>
              </w:rPr>
            </w:pPr>
          </w:p>
        </w:tc>
        <w:tc>
          <w:tcPr>
            <w:tcW w:w="2624" w:type="dxa"/>
          </w:tcPr>
          <w:p w14:paraId="0E21942C" w14:textId="77777777" w:rsidR="00E22B1E" w:rsidRPr="009E22AA" w:rsidRDefault="00E22B1E" w:rsidP="0064093A">
            <w:pPr>
              <w:spacing w:line="360" w:lineRule="auto"/>
              <w:rPr>
                <w:rFonts w:ascii="Arial" w:hAnsi="Arial" w:cs="Arial"/>
                <w:color w:val="000000" w:themeColor="text1"/>
                <w:sz w:val="22"/>
              </w:rPr>
            </w:pPr>
            <w:r w:rsidRPr="009E22AA">
              <w:rPr>
                <w:rFonts w:ascii="Arial" w:hAnsi="Arial" w:cs="Arial"/>
                <w:color w:val="000000" w:themeColor="text1"/>
                <w:sz w:val="22"/>
              </w:rPr>
              <w:t>Практикт хэрэгжих боломж</w:t>
            </w:r>
          </w:p>
        </w:tc>
        <w:tc>
          <w:tcPr>
            <w:tcW w:w="2986" w:type="dxa"/>
          </w:tcPr>
          <w:p w14:paraId="393E0725" w14:textId="7C67E0F5" w:rsidR="00E22B1E" w:rsidRPr="009E22AA" w:rsidRDefault="00A568C5" w:rsidP="0064093A">
            <w:pPr>
              <w:spacing w:line="360" w:lineRule="auto"/>
              <w:rPr>
                <w:rFonts w:ascii="Arial" w:hAnsi="Arial" w:cs="Arial"/>
                <w:color w:val="000000" w:themeColor="text1"/>
                <w:sz w:val="22"/>
              </w:rPr>
            </w:pPr>
            <w:r w:rsidRPr="009E22AA">
              <w:rPr>
                <w:rFonts w:ascii="Arial" w:hAnsi="Arial" w:cs="Arial"/>
                <w:sz w:val="22"/>
              </w:rPr>
              <w:t>Хуулийн төслийг бүхэлд нь үнэлнэ.</w:t>
            </w:r>
          </w:p>
        </w:tc>
        <w:tc>
          <w:tcPr>
            <w:tcW w:w="2897" w:type="dxa"/>
          </w:tcPr>
          <w:p w14:paraId="1BA4E1E6" w14:textId="77777777" w:rsidR="00E22B1E" w:rsidRPr="009E22AA" w:rsidRDefault="00E22B1E" w:rsidP="0064093A">
            <w:pPr>
              <w:spacing w:line="360" w:lineRule="auto"/>
              <w:jc w:val="both"/>
              <w:rPr>
                <w:rFonts w:ascii="Arial" w:hAnsi="Arial" w:cs="Arial"/>
                <w:color w:val="000000" w:themeColor="text1"/>
                <w:sz w:val="22"/>
              </w:rPr>
            </w:pPr>
            <w:r w:rsidRPr="009E22AA">
              <w:rPr>
                <w:rFonts w:ascii="Arial" w:hAnsi="Arial" w:cs="Arial"/>
                <w:color w:val="000000" w:themeColor="text1"/>
                <w:sz w:val="22"/>
              </w:rPr>
              <w:t xml:space="preserve">Хуулийн төсөлд тусгасан зохицуулалт практикт хэрэгжих боломжтой эсэхийг хууль тогтоомжид заасан эрх зүйн зохицуулалтын хүрээнд үнэлсэн. </w:t>
            </w:r>
          </w:p>
        </w:tc>
      </w:tr>
      <w:tr w:rsidR="00E22B1E" w:rsidRPr="009E22AA" w14:paraId="4800E1A0" w14:textId="77777777" w:rsidTr="00016A09">
        <w:tc>
          <w:tcPr>
            <w:tcW w:w="555" w:type="dxa"/>
          </w:tcPr>
          <w:p w14:paraId="48A2F266" w14:textId="77777777" w:rsidR="00E22B1E" w:rsidRPr="009E22AA" w:rsidRDefault="00E22B1E" w:rsidP="0064093A">
            <w:pPr>
              <w:pStyle w:val="ListParagraph"/>
              <w:numPr>
                <w:ilvl w:val="0"/>
                <w:numId w:val="1"/>
              </w:numPr>
              <w:spacing w:line="360" w:lineRule="auto"/>
              <w:ind w:left="447"/>
              <w:rPr>
                <w:rFonts w:ascii="Arial" w:hAnsi="Arial" w:cs="Arial"/>
                <w:sz w:val="22"/>
              </w:rPr>
            </w:pPr>
          </w:p>
        </w:tc>
        <w:tc>
          <w:tcPr>
            <w:tcW w:w="2624" w:type="dxa"/>
          </w:tcPr>
          <w:p w14:paraId="2E3A0614" w14:textId="77777777" w:rsidR="00E22B1E" w:rsidRPr="009E22AA" w:rsidRDefault="00E22B1E" w:rsidP="0064093A">
            <w:pPr>
              <w:spacing w:line="360" w:lineRule="auto"/>
              <w:rPr>
                <w:rFonts w:ascii="Arial" w:hAnsi="Arial" w:cs="Arial"/>
                <w:sz w:val="22"/>
              </w:rPr>
            </w:pPr>
            <w:r w:rsidRPr="009E22AA">
              <w:rPr>
                <w:rFonts w:ascii="Arial" w:hAnsi="Arial" w:cs="Arial"/>
                <w:sz w:val="22"/>
              </w:rPr>
              <w:t>Ойлгомжтой байдал</w:t>
            </w:r>
          </w:p>
        </w:tc>
        <w:tc>
          <w:tcPr>
            <w:tcW w:w="2986" w:type="dxa"/>
          </w:tcPr>
          <w:p w14:paraId="0307EAA3" w14:textId="77777777" w:rsidR="00E22B1E" w:rsidRPr="009E22AA" w:rsidRDefault="00E22B1E" w:rsidP="0064093A">
            <w:pPr>
              <w:spacing w:line="360" w:lineRule="auto"/>
              <w:rPr>
                <w:rFonts w:ascii="Arial" w:hAnsi="Arial" w:cs="Arial"/>
                <w:sz w:val="22"/>
              </w:rPr>
            </w:pPr>
            <w:r w:rsidRPr="009E22AA">
              <w:rPr>
                <w:rFonts w:ascii="Arial" w:hAnsi="Arial" w:cs="Arial"/>
                <w:sz w:val="22"/>
              </w:rPr>
              <w:t xml:space="preserve">Хуулийн төслийг бүхэлд нь үнэлнэ. </w:t>
            </w:r>
          </w:p>
        </w:tc>
        <w:tc>
          <w:tcPr>
            <w:tcW w:w="2897" w:type="dxa"/>
          </w:tcPr>
          <w:p w14:paraId="61C1199F" w14:textId="77777777" w:rsidR="00E22B1E" w:rsidRPr="009E22AA" w:rsidRDefault="00E22B1E" w:rsidP="0064093A">
            <w:pPr>
              <w:spacing w:line="360" w:lineRule="auto"/>
              <w:jc w:val="both"/>
              <w:rPr>
                <w:rFonts w:ascii="Arial" w:hAnsi="Arial" w:cs="Arial"/>
                <w:sz w:val="22"/>
              </w:rPr>
            </w:pPr>
            <w:r w:rsidRPr="009E22AA">
              <w:rPr>
                <w:rFonts w:ascii="Arial" w:hAnsi="Arial" w:cs="Arial"/>
                <w:sz w:val="22"/>
              </w:rPr>
              <w:t xml:space="preserve">Ойлгомжтой байдлыг судлах, ингэхдээ Хууль тогтоомжийн тухай хууль болон аргачлалд заасан асуулгаар хуулийн төслийг шалгасан. </w:t>
            </w:r>
          </w:p>
        </w:tc>
      </w:tr>
      <w:tr w:rsidR="00E22B1E" w:rsidRPr="009E22AA" w14:paraId="7BEA8EFE" w14:textId="77777777" w:rsidTr="00016A09">
        <w:tc>
          <w:tcPr>
            <w:tcW w:w="555" w:type="dxa"/>
          </w:tcPr>
          <w:p w14:paraId="64DC8114" w14:textId="77777777" w:rsidR="00E22B1E" w:rsidRPr="009E22AA" w:rsidRDefault="00E22B1E" w:rsidP="0064093A">
            <w:pPr>
              <w:pStyle w:val="ListParagraph"/>
              <w:numPr>
                <w:ilvl w:val="0"/>
                <w:numId w:val="1"/>
              </w:numPr>
              <w:spacing w:line="360" w:lineRule="auto"/>
              <w:ind w:left="447"/>
              <w:rPr>
                <w:rFonts w:ascii="Arial" w:hAnsi="Arial" w:cs="Arial"/>
                <w:sz w:val="22"/>
              </w:rPr>
            </w:pPr>
          </w:p>
        </w:tc>
        <w:tc>
          <w:tcPr>
            <w:tcW w:w="2624" w:type="dxa"/>
          </w:tcPr>
          <w:p w14:paraId="7A50C0D1" w14:textId="77777777" w:rsidR="00E22B1E" w:rsidRPr="009E22AA" w:rsidRDefault="00E22B1E" w:rsidP="0064093A">
            <w:pPr>
              <w:spacing w:line="360" w:lineRule="auto"/>
              <w:rPr>
                <w:rFonts w:ascii="Arial" w:hAnsi="Arial" w:cs="Arial"/>
                <w:sz w:val="22"/>
              </w:rPr>
            </w:pPr>
            <w:r w:rsidRPr="009E22AA">
              <w:rPr>
                <w:rFonts w:ascii="Arial" w:hAnsi="Arial" w:cs="Arial"/>
                <w:sz w:val="22"/>
              </w:rPr>
              <w:t>Хүлээн зөвшөөрөгдөх байдал</w:t>
            </w:r>
          </w:p>
        </w:tc>
        <w:tc>
          <w:tcPr>
            <w:tcW w:w="2986" w:type="dxa"/>
          </w:tcPr>
          <w:p w14:paraId="070208FE" w14:textId="77777777" w:rsidR="00E22B1E" w:rsidRPr="009E22AA" w:rsidRDefault="00E22B1E" w:rsidP="0064093A">
            <w:pPr>
              <w:spacing w:line="360" w:lineRule="auto"/>
              <w:rPr>
                <w:rFonts w:ascii="Arial" w:hAnsi="Arial" w:cs="Arial"/>
                <w:sz w:val="22"/>
              </w:rPr>
            </w:pPr>
            <w:r w:rsidRPr="009E22AA">
              <w:rPr>
                <w:rFonts w:ascii="Arial" w:hAnsi="Arial" w:cs="Arial"/>
                <w:sz w:val="22"/>
              </w:rPr>
              <w:t xml:space="preserve">Хуулийн төслийг бүхэлд нь үнэлнэ. </w:t>
            </w:r>
          </w:p>
        </w:tc>
        <w:tc>
          <w:tcPr>
            <w:tcW w:w="2897" w:type="dxa"/>
          </w:tcPr>
          <w:p w14:paraId="741F9D83" w14:textId="77777777" w:rsidR="00E22B1E" w:rsidRPr="009E22AA" w:rsidRDefault="00E22B1E" w:rsidP="0064093A">
            <w:pPr>
              <w:spacing w:line="360" w:lineRule="auto"/>
              <w:jc w:val="both"/>
              <w:rPr>
                <w:rFonts w:ascii="Arial" w:hAnsi="Arial" w:cs="Arial"/>
                <w:sz w:val="22"/>
              </w:rPr>
            </w:pPr>
            <w:r w:rsidRPr="009E22AA">
              <w:rPr>
                <w:rFonts w:ascii="Arial" w:hAnsi="Arial" w:cs="Arial"/>
                <w:sz w:val="22"/>
              </w:rPr>
              <w:t>Хуулийн төслийн зохицуулалтаар иргэдийн эрх чөлөөг хязгаарлаж байгаа болон аж ахуйн нэгжүүдэд шинээр үүрэг хүлээлгэсэн эсэх гэсэн асуулгаар шалгасан.</w:t>
            </w:r>
          </w:p>
        </w:tc>
      </w:tr>
      <w:tr w:rsidR="00E22B1E" w:rsidRPr="009E22AA" w14:paraId="1165CA9E" w14:textId="77777777" w:rsidTr="00016A09">
        <w:tc>
          <w:tcPr>
            <w:tcW w:w="555" w:type="dxa"/>
          </w:tcPr>
          <w:p w14:paraId="707C8F65" w14:textId="77777777" w:rsidR="00E22B1E" w:rsidRPr="009E22AA" w:rsidRDefault="00E22B1E" w:rsidP="0064093A">
            <w:pPr>
              <w:pStyle w:val="ListParagraph"/>
              <w:numPr>
                <w:ilvl w:val="0"/>
                <w:numId w:val="1"/>
              </w:numPr>
              <w:spacing w:line="360" w:lineRule="auto"/>
              <w:ind w:left="447"/>
              <w:rPr>
                <w:rFonts w:ascii="Arial" w:hAnsi="Arial" w:cs="Arial"/>
                <w:sz w:val="22"/>
              </w:rPr>
            </w:pPr>
          </w:p>
        </w:tc>
        <w:tc>
          <w:tcPr>
            <w:tcW w:w="2624" w:type="dxa"/>
          </w:tcPr>
          <w:p w14:paraId="75960FE6" w14:textId="77777777" w:rsidR="00E22B1E" w:rsidRPr="009E22AA" w:rsidRDefault="00E22B1E" w:rsidP="0064093A">
            <w:pPr>
              <w:spacing w:line="360" w:lineRule="auto"/>
              <w:rPr>
                <w:rFonts w:ascii="Arial" w:hAnsi="Arial" w:cs="Arial"/>
                <w:sz w:val="22"/>
              </w:rPr>
            </w:pPr>
            <w:r w:rsidRPr="009E22AA">
              <w:rPr>
                <w:rFonts w:ascii="Arial" w:hAnsi="Arial" w:cs="Arial"/>
                <w:sz w:val="22"/>
              </w:rPr>
              <w:t>Харилцан уялдаа</w:t>
            </w:r>
          </w:p>
        </w:tc>
        <w:tc>
          <w:tcPr>
            <w:tcW w:w="2986" w:type="dxa"/>
          </w:tcPr>
          <w:p w14:paraId="18ECCE49" w14:textId="77777777" w:rsidR="00E22B1E" w:rsidRPr="009E22AA" w:rsidRDefault="00E22B1E" w:rsidP="0064093A">
            <w:pPr>
              <w:spacing w:line="360" w:lineRule="auto"/>
              <w:rPr>
                <w:rFonts w:ascii="Arial" w:hAnsi="Arial" w:cs="Arial"/>
                <w:sz w:val="22"/>
              </w:rPr>
            </w:pPr>
            <w:r w:rsidRPr="009E22AA">
              <w:rPr>
                <w:rFonts w:ascii="Arial" w:hAnsi="Arial" w:cs="Arial"/>
                <w:sz w:val="22"/>
              </w:rPr>
              <w:t xml:space="preserve">Хуулийн төслийг бүхэлд нь үнэлнэ. </w:t>
            </w:r>
          </w:p>
        </w:tc>
        <w:tc>
          <w:tcPr>
            <w:tcW w:w="2897" w:type="dxa"/>
          </w:tcPr>
          <w:p w14:paraId="4FB2975E" w14:textId="77777777" w:rsidR="00E22B1E" w:rsidRPr="009E22AA" w:rsidRDefault="00E22B1E" w:rsidP="0064093A">
            <w:pPr>
              <w:spacing w:line="360" w:lineRule="auto"/>
              <w:jc w:val="both"/>
              <w:rPr>
                <w:rFonts w:ascii="Arial" w:hAnsi="Arial" w:cs="Arial"/>
                <w:sz w:val="22"/>
              </w:rPr>
            </w:pPr>
            <w:r w:rsidRPr="009E22AA">
              <w:rPr>
                <w:rFonts w:ascii="Arial" w:hAnsi="Arial" w:cs="Arial"/>
                <w:sz w:val="22"/>
              </w:rPr>
              <w:t xml:space="preserve">Хуулийн төслийн уялдаа холбоог Хууль тогтоомжийн тухай хууль болон аргачлалд заасан асуулгуудаар шалгасан. </w:t>
            </w:r>
          </w:p>
        </w:tc>
      </w:tr>
    </w:tbl>
    <w:p w14:paraId="091ABE3B" w14:textId="3FAC25D1"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 xml:space="preserve">Дээрх сонгосон шалгуур үзүүлэлтэд тохирсон шалгах хэрэгслийн дагуу хуулийн төслийн үр нөлөөг </w:t>
      </w:r>
      <w:r w:rsidR="00A568C5" w:rsidRPr="009E22AA">
        <w:rPr>
          <w:rFonts w:ascii="Arial" w:hAnsi="Arial" w:cs="Arial"/>
          <w:lang w:val="mn-MN"/>
        </w:rPr>
        <w:t xml:space="preserve">бүхэлд нь </w:t>
      </w:r>
      <w:r w:rsidRPr="009E22AA">
        <w:rPr>
          <w:rFonts w:ascii="Arial" w:hAnsi="Arial" w:cs="Arial"/>
          <w:lang w:val="mn-MN"/>
        </w:rPr>
        <w:t>дараах байдлаар үнэллээ:</w:t>
      </w:r>
    </w:p>
    <w:p w14:paraId="6200A510" w14:textId="77777777" w:rsidR="00E22B1E" w:rsidRPr="009E22AA" w:rsidRDefault="00E22B1E" w:rsidP="0064093A">
      <w:pPr>
        <w:spacing w:line="360" w:lineRule="auto"/>
        <w:rPr>
          <w:rFonts w:ascii="Arial" w:hAnsi="Arial" w:cs="Arial"/>
          <w:lang w:val="mn-MN"/>
        </w:rPr>
      </w:pPr>
      <w:r w:rsidRPr="009E22AA">
        <w:rPr>
          <w:rFonts w:ascii="Arial" w:hAnsi="Arial" w:cs="Arial"/>
          <w:lang w:val="mn-MN"/>
        </w:rPr>
        <w:br w:type="page"/>
      </w:r>
    </w:p>
    <w:p w14:paraId="4DC94987" w14:textId="77777777" w:rsidR="00E22B1E" w:rsidRPr="009E22AA" w:rsidRDefault="00E22B1E" w:rsidP="00F14CEB">
      <w:pPr>
        <w:pStyle w:val="Heading2"/>
        <w:spacing w:before="0" w:after="0" w:line="360" w:lineRule="auto"/>
        <w:ind w:firstLine="720"/>
        <w:rPr>
          <w:rFonts w:cs="Arial"/>
          <w:lang w:val="mn-MN"/>
        </w:rPr>
      </w:pPr>
      <w:bookmarkStart w:id="16" w:name="_Toc236325587"/>
      <w:r w:rsidRPr="009E22AA">
        <w:rPr>
          <w:lang w:val="mn-MN"/>
        </w:rPr>
        <w:lastRenderedPageBreak/>
        <w:t>3.1. “Зорилгод хүрэх байдал” шалгуур үзүүлэлтээр үнэлсэн байдал</w:t>
      </w:r>
      <w:bookmarkEnd w:id="16"/>
    </w:p>
    <w:p w14:paraId="04A15EB3" w14:textId="44B50350" w:rsidR="00E22B1E" w:rsidRPr="009E22AA" w:rsidRDefault="00A568C5" w:rsidP="00F14CEB">
      <w:pPr>
        <w:shd w:val="clear" w:color="auto" w:fill="DEEAF6" w:themeFill="accent5" w:themeFillTint="33"/>
        <w:spacing w:line="360" w:lineRule="auto"/>
        <w:ind w:firstLine="720"/>
        <w:jc w:val="both"/>
        <w:rPr>
          <w:rFonts w:ascii="Arial" w:eastAsia="Arial" w:hAnsi="Arial" w:cs="Arial"/>
          <w:noProof/>
          <w:color w:val="000000" w:themeColor="text1"/>
          <w:lang w:val="mn-MN"/>
        </w:rPr>
      </w:pPr>
      <w:r w:rsidRPr="009E22AA">
        <w:rPr>
          <w:rFonts w:ascii="Arial" w:eastAsia="Arial" w:hAnsi="Arial" w:cs="Arial"/>
          <w:b/>
          <w:bCs/>
          <w:noProof/>
          <w:color w:val="000000" w:themeColor="text1"/>
          <w:lang w:val="mn-MN"/>
        </w:rPr>
        <w:t>1 дүгээр зүйл.</w:t>
      </w:r>
      <w:r w:rsidRPr="009E22AA">
        <w:rPr>
          <w:rFonts w:ascii="Arial" w:eastAsia="Arial" w:hAnsi="Arial" w:cs="Arial"/>
          <w:noProof/>
          <w:color w:val="000000" w:themeColor="text1"/>
          <w:lang w:val="mn-MN"/>
        </w:rPr>
        <w:t xml:space="preserve"> Усны тухай хуулийн 22 дугаар зүйлийн 22.2.1 дэх заалтын “онцгой хамгаалалтын бүсэд” гэсний дараа “Төр, хувийн хэвшлийн түншлэлийн тухай хуулийн 5.1.8-д зааснаас бусад” гэснийг хассугай. </w:t>
      </w:r>
    </w:p>
    <w:p w14:paraId="1A65F229"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2004.04.22-ны өдөр батлагдсан Усны тухай хуулийн 31 дүгээр зүйлийн 31.2.1-д “онцгой хамгаалалтын бүсэд барилга, байгууламж барих, газар хагалах, тэсэлгээ хийх, ашигт малтмал хайх, олборлох, зэгс, шагшуурга, мод огтлох, элс, хайрга, чулуу авах, эмийн болон хүнс, техникийн зориулалттай ургамлыг үйлдвэрлэлийн зориулалтаар түүж бэлтгэх, мал угаах болон хөдөө аж ахуйн бүтээгдэхүүн үйлдвэрлэх цэг байгуулахыг хориглоно.” хэмээн заасан байв.</w:t>
      </w:r>
      <w:r w:rsidRPr="009E22AA">
        <w:rPr>
          <w:rStyle w:val="FootnoteReference"/>
          <w:rFonts w:ascii="Arial" w:hAnsi="Arial" w:cs="Arial"/>
          <w:noProof/>
          <w:lang w:val="mn-MN"/>
        </w:rPr>
        <w:footnoteReference w:id="6"/>
      </w:r>
      <w:r w:rsidRPr="009E22AA">
        <w:rPr>
          <w:rFonts w:ascii="Arial" w:hAnsi="Arial" w:cs="Arial"/>
          <w:noProof/>
          <w:lang w:val="mn-MN"/>
        </w:rPr>
        <w:t xml:space="preserve"> </w:t>
      </w:r>
    </w:p>
    <w:p w14:paraId="5842795C" w14:textId="02AF4E92"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Харин дагаж мөрдөж буй 2012.05.17-ны өдөр батлагдсан Усны тухай хуулиар дээрх хориглолтыг илүү нарийвчилж Усны тухай хуулийн 22.2-т “Усны сан бүхий газрын эргээс 50 метрээс доошгүй зайд болон гол мөрний татамд онцгой хамгаалалтын бүс тогтооно” гээд 22.2.1-д “онцгой хамгаалалтын бүсэд барилга, байгууламж барих, газар хагалах, тэсэлгээ хийх, газар тариалан эрхлэх, ашигт малтмал хайх, олборлох, зэгс, шагшуурга, мод огтлох, элс, хайрга, чулуу авах, байгалийн ургамлыг үйлдвэрлэлийн зориулалтаар түүж бэлтгэх, мал угаах болон хөдөө аж ахуйн бүтээгдэхүүн үйлдвэрлэх цэг байгуулахыг хориглоно.” гэж заасан байсан. </w:t>
      </w:r>
    </w:p>
    <w:p w14:paraId="2A1BA1E6" w14:textId="283F6854"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Гэтэл Улсын Их Хурал 2025.07.09-ны өдөр “Нийслэл Улаанбаатар хотын замын хөдөлгөөний түгжрэлийг бууруулах, гэр хорооллыг орон сууцжуулах тухай хуульд нэмэлт, өөрчлөлт оруулах тухай хууль”-ийг дагалдуулан Усны тухай хуульд нэмэлт оруулж “Усны тухай хуулийн 22 дугаар зүйлийн 22.2.1 дэх заалтын </w:t>
      </w:r>
      <w:r w:rsidR="008328EA" w:rsidRPr="009E22AA">
        <w:rPr>
          <w:rFonts w:ascii="Arial" w:hAnsi="Arial" w:cs="Arial"/>
          <w:noProof/>
          <w:lang w:val="mn-MN"/>
        </w:rPr>
        <w:t>“</w:t>
      </w:r>
      <w:r w:rsidRPr="009E22AA">
        <w:rPr>
          <w:rFonts w:ascii="Arial" w:hAnsi="Arial" w:cs="Arial"/>
          <w:noProof/>
          <w:lang w:val="mn-MN"/>
        </w:rPr>
        <w:t>бүсэд</w:t>
      </w:r>
      <w:r w:rsidR="008328EA" w:rsidRPr="009E22AA">
        <w:rPr>
          <w:rFonts w:ascii="Arial" w:hAnsi="Arial" w:cs="Arial"/>
          <w:noProof/>
          <w:lang w:val="mn-MN"/>
        </w:rPr>
        <w:t>”</w:t>
      </w:r>
      <w:r w:rsidRPr="009E22AA">
        <w:rPr>
          <w:rFonts w:ascii="Arial" w:hAnsi="Arial" w:cs="Arial"/>
          <w:noProof/>
          <w:lang w:val="mn-MN"/>
        </w:rPr>
        <w:t xml:space="preserve"> гэсний дараа "</w:t>
      </w:r>
      <w:r w:rsidRPr="009E22AA">
        <w:rPr>
          <w:rFonts w:ascii="Arial" w:hAnsi="Arial" w:cs="Arial"/>
          <w:b/>
          <w:bCs/>
          <w:noProof/>
          <w:lang w:val="mn-MN"/>
        </w:rPr>
        <w:t>Төр, хувийн хэвшлийн түншлэлийн тухай хуулийн 5.1.8-д зааснаас бусад</w:t>
      </w:r>
      <w:r w:rsidRPr="009E22AA">
        <w:rPr>
          <w:rFonts w:ascii="Arial" w:hAnsi="Arial" w:cs="Arial"/>
          <w:noProof/>
          <w:lang w:val="mn-MN"/>
        </w:rPr>
        <w:t>" гэж нэмсэн байна.</w:t>
      </w:r>
      <w:r w:rsidRPr="009E22AA">
        <w:rPr>
          <w:rStyle w:val="FootnoteReference"/>
          <w:rFonts w:ascii="Arial" w:hAnsi="Arial" w:cs="Arial"/>
          <w:noProof/>
          <w:lang w:val="mn-MN"/>
        </w:rPr>
        <w:footnoteReference w:id="7"/>
      </w:r>
      <w:r w:rsidRPr="009E22AA">
        <w:rPr>
          <w:rFonts w:ascii="Arial" w:hAnsi="Arial" w:cs="Arial"/>
          <w:noProof/>
          <w:lang w:val="mn-MN"/>
        </w:rPr>
        <w:t xml:space="preserve">  </w:t>
      </w:r>
    </w:p>
    <w:p w14:paraId="0484EDF0" w14:textId="3A5D9A12"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Тэгвэл, Төр, хувийн хэвшлийн түншлэлийн тухай хуулийн 5 дугаар зүйлийн 5.1.8-д </w:t>
      </w:r>
      <w:r w:rsidR="008328EA" w:rsidRPr="009E22AA">
        <w:rPr>
          <w:rFonts w:ascii="Arial" w:hAnsi="Arial" w:cs="Arial"/>
          <w:noProof/>
          <w:lang w:val="mn-MN"/>
        </w:rPr>
        <w:t>“</w:t>
      </w:r>
      <w:r w:rsidRPr="009E22AA">
        <w:rPr>
          <w:rFonts w:ascii="Arial" w:hAnsi="Arial" w:cs="Arial"/>
          <w:b/>
          <w:bCs/>
          <w:noProof/>
          <w:lang w:val="mn-MN"/>
        </w:rPr>
        <w:t>нийтийн зориулалттай дэд бүтэц</w:t>
      </w:r>
      <w:r w:rsidR="008328EA" w:rsidRPr="009E22AA">
        <w:rPr>
          <w:rFonts w:ascii="Arial" w:hAnsi="Arial" w:cs="Arial"/>
          <w:b/>
          <w:bCs/>
          <w:noProof/>
          <w:lang w:val="mn-MN"/>
        </w:rPr>
        <w:t>”</w:t>
      </w:r>
      <w:r w:rsidRPr="009E22AA">
        <w:rPr>
          <w:rFonts w:ascii="Arial" w:hAnsi="Arial" w:cs="Arial"/>
          <w:noProof/>
          <w:lang w:val="mn-MN"/>
        </w:rPr>
        <w:t xml:space="preserve"> гэж нийтэд зориулсан төрийн үйлчилгээний барилга байгууламж, авто зам, төмөр зам, дүүжин зам, газрын дээр, доор байрлах замын байгууламж, бүх төрлийн инженерийн шугам сүлжээ, гамшиг, ослоос урьдчилан сэргийлэх энгийн болон инженерийн хийц, бүтээц бүхий байгууламжийг” ойлгохоор заасан. Үүнээс үзвэл, Төр, хувийн хэвшлийн түншлэлийн тухай хуулийн 5 дугаар зүйлийн 5.1.8-д заасан нийтийн </w:t>
      </w:r>
      <w:r w:rsidRPr="009E22AA">
        <w:rPr>
          <w:rFonts w:ascii="Arial" w:hAnsi="Arial" w:cs="Arial"/>
          <w:noProof/>
          <w:lang w:val="mn-MN"/>
        </w:rPr>
        <w:lastRenderedPageBreak/>
        <w:t xml:space="preserve">зориулалттай дэд бүтцийг барихад Усны тухай хуульд заасан онцгой хамгаалалтын бүсийн хориглолт үл хамаарах эрх зүйн үр дагавар бий болгосон байна. </w:t>
      </w:r>
      <w:r w:rsidRPr="009E22AA">
        <w:rPr>
          <w:rFonts w:ascii="Arial" w:hAnsi="Arial" w:cs="Arial"/>
          <w:i/>
          <w:iCs/>
          <w:noProof/>
          <w:lang w:val="mn-MN"/>
        </w:rPr>
        <w:t>Тухайлбал,</w:t>
      </w:r>
    </w:p>
    <w:p w14:paraId="6BD56C30" w14:textId="3560B7A2" w:rsidR="009237A4" w:rsidRPr="009E22AA" w:rsidRDefault="009237A4" w:rsidP="00F14CEB">
      <w:pPr>
        <w:pStyle w:val="Heading3"/>
        <w:spacing w:before="0" w:after="0" w:line="360" w:lineRule="auto"/>
        <w:ind w:firstLine="720"/>
        <w:rPr>
          <w:noProof/>
          <w:lang w:val="mn-MN"/>
        </w:rPr>
      </w:pPr>
      <w:bookmarkStart w:id="17" w:name="_Toc236325588"/>
      <w:r w:rsidRPr="009E22AA">
        <w:rPr>
          <w:noProof/>
          <w:lang w:val="mn-MN"/>
        </w:rPr>
        <w:t>1.Байгаль орчныг хамгаалах суурь үзэл санаа</w:t>
      </w:r>
      <w:bookmarkEnd w:id="17"/>
    </w:p>
    <w:p w14:paraId="75A4658B" w14:textId="38776B30"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Монгол Улсын Үндсэн хууль </w:t>
      </w:r>
      <w:r w:rsidR="00CD4410" w:rsidRPr="009E22AA">
        <w:rPr>
          <w:rFonts w:ascii="Arial" w:hAnsi="Arial" w:cs="Arial"/>
          <w:noProof/>
          <w:lang w:val="mn-MN"/>
        </w:rPr>
        <w:t xml:space="preserve">(цаашид “МУҮХ” гэх) </w:t>
      </w:r>
      <w:r w:rsidRPr="009E22AA">
        <w:rPr>
          <w:rFonts w:ascii="Arial" w:hAnsi="Arial" w:cs="Arial"/>
          <w:noProof/>
          <w:lang w:val="mn-MN"/>
        </w:rPr>
        <w:t>нь байгаль хамгааллын суурь олон зохицуулалтыг өөртөө тусгасан байдаг. Үүгээрээ дэлхийн бусад улсын үндсэн хуулиудаас ялгаатай. Аливаа Үндсэн хуулийн байгаль хамгаалах суурь зохицуулалт гэдэгт (1) иргэний үндсэн эрх, (2) иргэний үүрэг, (3) төрийн үүрэг, (4) процессийн эрх, (5) байгаль хамгааллын Үндсэн хуулийн бусад эрх хэмжээг ойлгодог. Монгол Улсын Үндсэн хууль нь эдгээр зохицуулалтыг бүхэлд нь багтаасан.</w:t>
      </w:r>
    </w:p>
    <w:p w14:paraId="66D01727" w14:textId="77777777" w:rsidR="00CD4410"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Монгол Улсын иргэн байгаль орчноо хамгаалах журамт үүрэг (МУҮХ-ийн 17.2) хүлээхийн зэрэгцээ, эрүүл, аюулгүй орчинд амьдрах, орчны бохирдол, байгалийн тэнцэл алдагдахаас хамгаалуулах эрх (МУҮХ 16.2) эдэлдэг. Төрөөс байгаль орчныг хамгаалах үүргийг иргэний эрхэд тулгуурлан хүлээхийн сацуу байгалийн баялгийг зөв зохистой, ашиглах үүргийг (МУҮХ-ийн 19.1. болон 38.2./4/.) мөн тодорхойлсон. Монгол Улсын иргэн нь байгаль орчинд үзүүлэх нөлөөллийн талаар мэдэх эрх (МУҮХ 6.2.) буюу процессын эрхийг Үндсэн хуулийн түвшинд хадгалсан. </w:t>
      </w:r>
      <w:r w:rsidR="00CD4410" w:rsidRPr="009E22AA">
        <w:rPr>
          <w:rFonts w:ascii="Arial" w:hAnsi="Arial" w:cs="Arial"/>
          <w:noProof/>
          <w:lang w:val="mn-MN"/>
        </w:rPr>
        <w:t>Түүнчлэн,</w:t>
      </w:r>
      <w:r w:rsidRPr="009E22AA">
        <w:rPr>
          <w:rFonts w:ascii="Arial" w:hAnsi="Arial" w:cs="Arial"/>
          <w:noProof/>
          <w:lang w:val="mn-MN"/>
        </w:rPr>
        <w:t xml:space="preserve"> Үндсэн хуулийн Зургадугаар зүйлийн 2-т байгалийн баялгийг ашиглах үндсэн зарчмыг “урт хугацааны хөгжлийн бодлогод тулгуурлаж, одоо ба ирээдүй үеийн иргэн бүрд эрүүл, аюулгүй орчинд амьдрах эрхийг нь баталгаажуулах” хэмээн үе хоорондын эрхийг хамгаалсан. Энэ нь Үндсэн хуульд урт хугацааны тогтвортой хөгжлийн зорилтуудыг агуулсан буюу дэмжсэн үзэл баримтлалтайг харуулахын сацуу нийгэм, эдийн засаг, байгаль орчин гэсэн гурван тулгуур дээр харилцан тэнцвэртэйгээр хөгжих алсын харааг тодорхойлсон. </w:t>
      </w:r>
    </w:p>
    <w:p w14:paraId="3ED88C4B" w14:textId="06636B34"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Үндсэн хуулийн оршил хэсгийн </w:t>
      </w:r>
      <w:r w:rsidR="00CD4410" w:rsidRPr="009E22AA">
        <w:rPr>
          <w:rFonts w:ascii="Arial" w:hAnsi="Arial" w:cs="Arial"/>
          <w:noProof/>
          <w:lang w:val="mn-MN"/>
        </w:rPr>
        <w:t>“</w:t>
      </w:r>
      <w:r w:rsidRPr="009E22AA">
        <w:rPr>
          <w:rFonts w:ascii="Arial" w:hAnsi="Arial" w:cs="Arial"/>
          <w:noProof/>
          <w:lang w:val="mn-MN"/>
        </w:rPr>
        <w:t>хүмүүнлэг”-ийн зарчим мөн орчин үед хүний эрх, байгаль экологийн тэнцвэр, тогтвортой хөгжлийн үзэл санааг илэрхийлэх болсон байна. Дээрхээс гадна газрыг байгаль хамгаалах ашиг сонирхолд харшаар ашиглавал хураан авах (МУҮХ-ийн 6.4.), мөн нийтийн аюулгүй байдалд шууд аюул учруулсан буюу учруулахуйц байгалийн гамшиг тохиолдсон тохиолдолд онц байдал тогтоох (МУҮХ-ийн 25.2. /1/) зэрэг байгалийн хамгааллын шийдвэр гаргах харилцааны суурь болгож зохицуулдаг.</w:t>
      </w:r>
    </w:p>
    <w:p w14:paraId="304EF3AB"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lastRenderedPageBreak/>
        <w:t xml:space="preserve">Дээрх Үндсэн хуулийн зохицуулалтууд нь байгаль хамгаалах харилцааны суурь төдийгүй, байгаль хамгааллын Үндсэн хуулийн зарчим, үзэл санааны үндсийг тодорхойлдог. Энэ нь:  </w:t>
      </w:r>
    </w:p>
    <w:p w14:paraId="5FE6ABD4" w14:textId="16BD0EAF"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(1)  Монгол Улcын байгаль хамгаалал нь нэг талаараа иргэдэд тулгуурлах (MУҮХ 17.2.), нөгөө талаараа, иргэдийн эрүүл орчинд амьдрах эрхэд (МУҮХ 16.2) үндэслэх суурь зарчмыг илэрхийлж байна. </w:t>
      </w:r>
    </w:p>
    <w:p w14:paraId="2F5AD383"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(2) Монгол Улсын төр нь байгаль хамгаалах суурь үүргийг иргэдийн эрх, эрх чөлөөг хангахуйц суурь баталгааг бүрдүүлэх байдлаар (МУҮХ 19.1.), мөн байгалийн баялгийн өмчлөлийн эрхийг (МУҮХ 6.1., 6.2., 38.2.4.) эдэлж байгаагийнхаа хүрээнд хүлээхээр зохицуулагдсан байна. </w:t>
      </w:r>
    </w:p>
    <w:p w14:paraId="4A7106DB"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(3) Байгаль орчинд нөлөөлөл үзүүлэх аливаа үйл ажиллагаа нь эрх, хууль ёсны ашиг сонирхол нь өнөөдөр хөндөгдөж байгаа иргэд болон ирээдүй хойч үеийн эрүүл аюулгүй орчинд амьдрах баталгаа хоёрт тулгуурлахыг тодорхойлсон байна. </w:t>
      </w:r>
    </w:p>
    <w:p w14:paraId="6D20D739" w14:textId="25551918"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(4) Усны талаар Үндсэн хуулийн тухайлсан зохицуулалт нь “ус” нь нийт ард түмний мэдэлд байх (МУҮХ 6.1.), усыг хувь этгээдэд өмчлөхгүй байх (МУҮХ 6.2.), төр нь усыг хамгаалах, зохистой ашиглуулах, нөхөн сэргээх үүрэг хүлээх (МУҮХ 6.2., 38.2,4.), мөн  түүнчлэн иргэдийн эрүүл орчинд амьдрах эрхийн хүрээнд усны хамгаалалын бодлого хэрэгжүүлэх (МУҮХ 16.2., 19.1.) гэсэн үндсэн агуулгыг Үндсэн хуулиар тогтоосон байна. </w:t>
      </w:r>
    </w:p>
    <w:p w14:paraId="1FED937B" w14:textId="25551918" w:rsidR="009237A4" w:rsidRPr="009E22AA" w:rsidRDefault="0040191F" w:rsidP="00F14CEB">
      <w:pPr>
        <w:pStyle w:val="Heading3"/>
        <w:spacing w:before="0" w:after="0" w:line="360" w:lineRule="auto"/>
        <w:ind w:firstLine="720"/>
        <w:rPr>
          <w:noProof/>
          <w:lang w:val="mn-MN"/>
        </w:rPr>
      </w:pPr>
      <w:bookmarkStart w:id="18" w:name="_Toc236325589"/>
      <w:r w:rsidRPr="009E22AA">
        <w:rPr>
          <w:noProof/>
          <w:lang w:val="mn-MN"/>
        </w:rPr>
        <w:t>2</w:t>
      </w:r>
      <w:r w:rsidR="009237A4" w:rsidRPr="009E22AA">
        <w:rPr>
          <w:noProof/>
          <w:lang w:val="mn-MN"/>
        </w:rPr>
        <w:t>.Байгаль хамгаалах үндэсний эрх зүйн тогтолцоо ба түүнийг хэрэгжүүлэх гол арга хэлбэр</w:t>
      </w:r>
      <w:bookmarkEnd w:id="18"/>
    </w:p>
    <w:p w14:paraId="783F8D34" w14:textId="0E02F27C"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Монгол Улсын байгаль хамгаалах үндэсний тогтолцоо нь Үндсэн хууль, салбарын суурь хууль, Монгол Улсын нэгдэн орсон олон улсын байгаль хамгааллын конвенц, болон байгаль хамгааллын ердийн хуулиудаас тогтдог. </w:t>
      </w:r>
      <w:r w:rsidRPr="009E22AA">
        <w:rPr>
          <w:rFonts w:ascii="Arial" w:hAnsi="Arial" w:cs="Arial"/>
          <w:i/>
          <w:iCs/>
          <w:noProof/>
          <w:lang w:val="mn-MN"/>
        </w:rPr>
        <w:t>Тодруулбал</w:t>
      </w:r>
      <w:r w:rsidR="00E350B9" w:rsidRPr="009E22AA">
        <w:rPr>
          <w:rFonts w:ascii="Arial" w:hAnsi="Arial" w:cs="Arial"/>
          <w:i/>
          <w:iCs/>
          <w:noProof/>
          <w:lang w:val="mn-MN"/>
        </w:rPr>
        <w:t>,</w:t>
      </w:r>
      <w:r w:rsidRPr="009E22AA">
        <w:rPr>
          <w:rFonts w:ascii="Arial" w:hAnsi="Arial" w:cs="Arial"/>
          <w:noProof/>
          <w:lang w:val="mn-MN"/>
        </w:rPr>
        <w:t xml:space="preserve"> Байгаль орчныг хамгаалах тухай (1995), Байгалийн ургамлын  тухай (1995),  Усны тухай (2012), Ойн тухай (2012), Амьтны тухай (2012) зэрэг 40 гаруй хууль, 20 гаруй олон улсын гэрээ, конвенц багтана.</w:t>
      </w:r>
    </w:p>
    <w:p w14:paraId="56727CBA" w14:textId="77777777" w:rsidR="00143810"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Байгаль орчныг хамгаалах тухай хуулиар байгаль хамгаалах гол арга хэлбэрийг тодорхойлсон. </w:t>
      </w:r>
    </w:p>
    <w:p w14:paraId="3918F495" w14:textId="0D579E6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i/>
          <w:iCs/>
          <w:noProof/>
          <w:lang w:val="mn-MN"/>
        </w:rPr>
        <w:t>Нэг</w:t>
      </w:r>
      <w:r w:rsidR="00143810" w:rsidRPr="009E22AA">
        <w:rPr>
          <w:rFonts w:ascii="Arial" w:hAnsi="Arial" w:cs="Arial"/>
          <w:i/>
          <w:iCs/>
          <w:noProof/>
          <w:lang w:val="mn-MN"/>
        </w:rPr>
        <w:t>дүгээр</w:t>
      </w:r>
      <w:r w:rsidRPr="009E22AA">
        <w:rPr>
          <w:rFonts w:ascii="Arial" w:hAnsi="Arial" w:cs="Arial"/>
          <w:i/>
          <w:iCs/>
          <w:noProof/>
          <w:lang w:val="mn-MN"/>
        </w:rPr>
        <w:t>т,</w:t>
      </w:r>
      <w:r w:rsidRPr="009E22AA">
        <w:rPr>
          <w:rFonts w:ascii="Arial" w:hAnsi="Arial" w:cs="Arial"/>
          <w:noProof/>
          <w:lang w:val="mn-MN"/>
        </w:rPr>
        <w:t xml:space="preserve"> байгалийг тодорхой объектод (газар-хөрс, газрын хэвлий-баялаг, ус, ургамал, амьтан, болон агаар) хувааж эрх зүйн бие даасан, нарийн зохицуулалтыг тогтоож өгсөн байдаг (БОХтХ 3.1.). Энэ нь нэг талаар, хэрэгжилтийг хангах бие даасан эрх зүйн зохицуулалт мэт боловч нөгөө талаар, байгаль хамгаалах бодлого нь харилцан холбоо, шүтэлцэл, экосистем дээр </w:t>
      </w:r>
      <w:r w:rsidRPr="009E22AA">
        <w:rPr>
          <w:rFonts w:ascii="Arial" w:hAnsi="Arial" w:cs="Arial"/>
          <w:noProof/>
          <w:lang w:val="mn-MN"/>
        </w:rPr>
        <w:lastRenderedPageBreak/>
        <w:t xml:space="preserve">тулгуурлах зарчмын илэрхийлэл мөн. </w:t>
      </w:r>
      <w:r w:rsidRPr="009E22AA">
        <w:rPr>
          <w:rFonts w:ascii="Arial" w:hAnsi="Arial" w:cs="Arial"/>
          <w:i/>
          <w:iCs/>
          <w:noProof/>
          <w:lang w:val="mn-MN"/>
        </w:rPr>
        <w:t>Хоёр</w:t>
      </w:r>
      <w:r w:rsidR="00921AC5" w:rsidRPr="009E22AA">
        <w:rPr>
          <w:rFonts w:ascii="Arial" w:hAnsi="Arial" w:cs="Arial"/>
          <w:i/>
          <w:iCs/>
          <w:noProof/>
          <w:lang w:val="mn-MN"/>
        </w:rPr>
        <w:t>дугаарт</w:t>
      </w:r>
      <w:r w:rsidRPr="009E22AA">
        <w:rPr>
          <w:rFonts w:ascii="Arial" w:hAnsi="Arial" w:cs="Arial"/>
          <w:i/>
          <w:iCs/>
          <w:noProof/>
          <w:lang w:val="mn-MN"/>
        </w:rPr>
        <w:t>,</w:t>
      </w:r>
      <w:r w:rsidRPr="009E22AA">
        <w:rPr>
          <w:rFonts w:ascii="Arial" w:hAnsi="Arial" w:cs="Arial"/>
          <w:noProof/>
          <w:lang w:val="mn-MN"/>
        </w:rPr>
        <w:t xml:space="preserve"> байгаль хамгаалах нийтлэг арга хэлбэрийг БОХтХ-иар тогтоосон. Энэ нь салбарын хуулиудын байгаль хамгаалах суурь арга хэлбэр байхыг хуульчилсан байна. Жишээ нь, тус хуулийн 19.2.-т: </w:t>
      </w:r>
    </w:p>
    <w:p w14:paraId="0D6BD92A"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1/нэн ховор амьтныг агнах, барих, ургамлыг бэлтгэж ашиглахыг хориглох; </w:t>
      </w:r>
    </w:p>
    <w:p w14:paraId="7D76DC59"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2/нэн ховор, ховор амьтан, ургамлыг Монгол Улсын улаан номд бүртгэж хамгаалах; </w:t>
      </w:r>
    </w:p>
    <w:p w14:paraId="53F03618"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3/байгаль орчинд үзүүлэх хортой аюултай нөлөөллийн хэм хэмжээ, стандарт тогтоож мөрдүүлэх; </w:t>
      </w:r>
    </w:p>
    <w:p w14:paraId="415828FC"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4/хүн амд экологийн боловсрол, хүмүүжил олгох, үндэсний өв уламжлалыг эзэмшүүлэх; </w:t>
      </w:r>
    </w:p>
    <w:p w14:paraId="6E292575"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5/хоргүй, аюулгүй, бохирдолгүй, хаягдалгүй технологи нэвтрүүлэн ашиглахыг урамшуулах; </w:t>
      </w:r>
    </w:p>
    <w:p w14:paraId="76E06891"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6/хот, тосгон, бусад суурин газрын орчинд болон гол, мөрөн, нуур, рашаан, булаг, шандын эх, ундаргын орчныг хамгаалах, эрүүл ахуйн бүс тогтоох.</w:t>
      </w:r>
    </w:p>
    <w:p w14:paraId="1A187E9C" w14:textId="58E174F8"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Энэ арга хэлбэр нь хориглосон, бүртгэлжүүлсэн, стандартжуулсан, сайн технологид суурилсан, иргэдийн оролцоо болон олон нийтийн боловсролыг сайжруулахад тулгуурласан, болон усны нөөцийг хамгаалахад хамгаалалтын бүс тогтоох гэсэн үндсэн хэлбэртэй байхаар заа</w:t>
      </w:r>
      <w:r w:rsidR="00FE29E2" w:rsidRPr="009E22AA">
        <w:rPr>
          <w:rFonts w:ascii="Arial" w:hAnsi="Arial" w:cs="Arial"/>
          <w:noProof/>
          <w:lang w:val="mn-MN"/>
        </w:rPr>
        <w:t>сан байна.</w:t>
      </w:r>
      <w:r w:rsidRPr="009E22AA">
        <w:rPr>
          <w:rFonts w:ascii="Arial" w:hAnsi="Arial" w:cs="Arial"/>
          <w:noProof/>
          <w:lang w:val="mn-MN"/>
        </w:rPr>
        <w:t xml:space="preserve">  </w:t>
      </w:r>
    </w:p>
    <w:p w14:paraId="38BDEAEF" w14:textId="77777777"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Дээрхээс гадна Монгол Улсын нэгдэн орсон олон улсын байгаль орчныг хамгаалах гэрээ конвенц нь нэг талаар үндэсний байгаль хамгаалах эрх зүйн тогтолцооны хэсэг мөн. Энэ нь улмаар тодорхой үйл ажиллагаа хориглох, жагсаалт батлах, хамгаалалтын бүс тогтоох, хамгаалалтын бүсийг нэмэгдүүлэх зэрэг тодорхой арга хэлбэрээр мөн хэрэгждэг. Монгол Улсын нэгдэн орсон Рамсерийн Конвенцоор Монгол орны 11 ус, намгархаг газруудыг бүсийг тогтоож, онцгой хамгаалалтын  горим хэрэгждэг.</w:t>
      </w:r>
    </w:p>
    <w:p w14:paraId="68EA9881" w14:textId="5C5128FB" w:rsidR="009237A4"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 xml:space="preserve">Тиймээс Усны тухай хууль нь байгаль орчныг хамгаалах эрх зүйн тогтолцооны салшгүй нэг бүрдэл болохын хувьд Үндсэн хуулийн байгаль хамгаалах үзэл санаа, Байгаль орчныг хамгаалах тухай хуулийн арга, хэлбэрт бүрнээ нийцсэн байх ёстой.  Энэ нь Усны тухай хуулийн усны нөөц, түүний сав газрыг хамгаалах, мөн зохистой ашиглах, түүнийг нөхөн сэргээх (УтХ-ийн 1.1.) зорилгоор тодорхой харагддаг. Мөн усны нөөцийг хамгаалах гол арга хэлбэр нь хамгаалалтын энгийн болон онцгой бүсийг тогтооход үндэслэхээр байна (УтХ-ийн 22.1). Ялангуяа усан сан бүхий газрын эргээс 50 метр газарт онцгой </w:t>
      </w:r>
      <w:r w:rsidRPr="009E22AA">
        <w:rPr>
          <w:rFonts w:ascii="Arial" w:hAnsi="Arial" w:cs="Arial"/>
          <w:noProof/>
          <w:lang w:val="mn-MN"/>
        </w:rPr>
        <w:lastRenderedPageBreak/>
        <w:t xml:space="preserve">хамгаалалтын бүс тогтоох замаар, усны нөөцөд аюултай үйл ажиллагааг хатуу хориглох нь Усны тухай хууль батлагдах үндсэн шалтгаан болсон байна. </w:t>
      </w:r>
    </w:p>
    <w:p w14:paraId="0151A49C" w14:textId="77777777" w:rsidR="008504DB" w:rsidRPr="009E22AA" w:rsidRDefault="009237A4" w:rsidP="00F14CEB">
      <w:pPr>
        <w:spacing w:line="360" w:lineRule="auto"/>
        <w:ind w:firstLine="720"/>
        <w:jc w:val="both"/>
        <w:rPr>
          <w:rFonts w:ascii="Arial" w:hAnsi="Arial" w:cs="Arial"/>
          <w:noProof/>
          <w:lang w:val="mn-MN"/>
        </w:rPr>
      </w:pPr>
      <w:r w:rsidRPr="009E22AA">
        <w:rPr>
          <w:rFonts w:ascii="Arial" w:hAnsi="Arial" w:cs="Arial"/>
          <w:noProof/>
          <w:lang w:val="mn-MN"/>
        </w:rPr>
        <w:t>Иймд хамгаалалтын бүс, хамгаалалтын онцгой бүс, тодорхой үйл ажиллагаа явуулахыг хориглосон зохицуулалт бол Монгол Улсын Үндсэн хуулийн байгаль хамгааллын үзэл санааны үргэлжлэл, байгаль хамгаалах үндэсний тогтолцооны суурь, ус усны нөөцийг хамгаалах гол арга хэлбэр юм.</w:t>
      </w:r>
      <w:r w:rsidR="00185B31" w:rsidRPr="009E22AA">
        <w:rPr>
          <w:rFonts w:ascii="Arial" w:hAnsi="Arial" w:cs="Arial"/>
          <w:noProof/>
          <w:lang w:val="mn-MN"/>
        </w:rPr>
        <w:t xml:space="preserve"> </w:t>
      </w:r>
    </w:p>
    <w:p w14:paraId="02AA5495" w14:textId="41E03498" w:rsidR="009237A4" w:rsidRDefault="00185B31" w:rsidP="00F14CEB">
      <w:pPr>
        <w:spacing w:line="360" w:lineRule="auto"/>
        <w:ind w:firstLine="720"/>
        <w:jc w:val="both"/>
        <w:rPr>
          <w:rFonts w:ascii="Arial" w:hAnsi="Arial" w:cs="Arial"/>
          <w:noProof/>
          <w:lang w:val="mn-MN"/>
        </w:rPr>
      </w:pPr>
      <w:r w:rsidRPr="009E22AA">
        <w:rPr>
          <w:rFonts w:ascii="Arial" w:hAnsi="Arial" w:cs="Arial"/>
          <w:noProof/>
          <w:lang w:val="mn-MN"/>
        </w:rPr>
        <w:t>Тиймээс</w:t>
      </w:r>
      <w:r w:rsidR="008504DB" w:rsidRPr="009E22AA">
        <w:rPr>
          <w:rFonts w:ascii="Arial" w:hAnsi="Arial" w:cs="Arial"/>
          <w:noProof/>
          <w:lang w:val="mn-MN"/>
        </w:rPr>
        <w:t xml:space="preserve"> уг хуулийн төслийн нэмэлт нь зорилгод хүрэх шалгуур үзүүлэлтийг хангаж байгаа болно.</w:t>
      </w:r>
    </w:p>
    <w:p w14:paraId="23FCE6E0" w14:textId="77777777" w:rsidR="00A510ED" w:rsidRPr="009E22AA" w:rsidRDefault="00A510ED" w:rsidP="00F14CEB">
      <w:pPr>
        <w:spacing w:line="360" w:lineRule="auto"/>
        <w:ind w:firstLine="720"/>
        <w:jc w:val="both"/>
        <w:rPr>
          <w:rFonts w:ascii="Arial" w:hAnsi="Arial" w:cs="Arial"/>
          <w:noProof/>
          <w:lang w:val="mn-MN"/>
        </w:rPr>
      </w:pPr>
    </w:p>
    <w:p w14:paraId="14130C32" w14:textId="77777777" w:rsidR="00E22B1E" w:rsidRPr="009E22AA" w:rsidRDefault="00E22B1E" w:rsidP="0064093A">
      <w:pPr>
        <w:pStyle w:val="Heading2"/>
        <w:spacing w:before="0" w:after="0" w:line="360" w:lineRule="auto"/>
        <w:ind w:firstLine="720"/>
        <w:jc w:val="both"/>
        <w:rPr>
          <w:rFonts w:cs="Arial"/>
          <w:lang w:val="mn-MN"/>
        </w:rPr>
      </w:pPr>
      <w:bookmarkStart w:id="19" w:name="_Toc164632102"/>
      <w:bookmarkStart w:id="20" w:name="_Toc236325590"/>
      <w:r w:rsidRPr="009E22AA">
        <w:rPr>
          <w:rFonts w:cs="Arial"/>
          <w:lang w:val="mn-MN"/>
        </w:rPr>
        <w:t>3.2. “Практикт хэрэгжих боломж” шалгуур үзүүлэлтээр үнэлсэн байдал</w:t>
      </w:r>
      <w:bookmarkEnd w:id="19"/>
      <w:bookmarkEnd w:id="20"/>
    </w:p>
    <w:p w14:paraId="39C7A877" w14:textId="185D5336" w:rsidR="00E22B1E" w:rsidRPr="009E22AA" w:rsidRDefault="00E22B1E" w:rsidP="0064093A">
      <w:pPr>
        <w:spacing w:line="360" w:lineRule="auto"/>
        <w:ind w:firstLine="720"/>
        <w:jc w:val="both"/>
        <w:rPr>
          <w:rFonts w:ascii="Arial" w:hAnsi="Arial" w:cs="Arial"/>
          <w:lang w:val="mn-MN"/>
        </w:rPr>
      </w:pPr>
      <w:r w:rsidRPr="009E22AA">
        <w:rPr>
          <w:rFonts w:ascii="Arial" w:hAnsi="Arial" w:cs="Arial"/>
          <w:lang w:val="mn-MN"/>
        </w:rPr>
        <w:t>Практикт хэрэгжих боломж гэсэн шалгуур үзүүлэлтийн хүрээнд тухайн хуулийн төслийн зохицуулалтыг дагаж мөрдөх буюу хэрэгжүүлэх боломжтой эсэх, хуулийн төслийг хэрэгжүүлэх этгээд байгаа эсэх, тэдгээр этгээдэд тухайн хуулийн зохицуулалтыг хэрэгжүүлэх боломж, бололцоо (санхүү, хүний нөөц зэрэг) байгаа эсэхийг шалгаж тооц</w:t>
      </w:r>
      <w:r w:rsidR="00995675" w:rsidRPr="009E22AA">
        <w:rPr>
          <w:rFonts w:ascii="Arial" w:hAnsi="Arial" w:cs="Arial"/>
          <w:lang w:val="mn-MN"/>
        </w:rPr>
        <w:t>дог</w:t>
      </w:r>
      <w:r w:rsidRPr="009E22AA">
        <w:rPr>
          <w:rFonts w:ascii="Arial" w:hAnsi="Arial" w:cs="Arial"/>
          <w:lang w:val="mn-MN"/>
        </w:rPr>
        <w:t>. Үүнд:</w:t>
      </w:r>
    </w:p>
    <w:p w14:paraId="0F7B9CF2" w14:textId="77777777" w:rsidR="00995675" w:rsidRPr="009E22AA" w:rsidRDefault="00995675" w:rsidP="0064093A">
      <w:pPr>
        <w:shd w:val="clear" w:color="auto" w:fill="DEEAF6" w:themeFill="accent5" w:themeFillTint="33"/>
        <w:spacing w:line="360" w:lineRule="auto"/>
        <w:ind w:firstLine="567"/>
        <w:jc w:val="both"/>
        <w:rPr>
          <w:rFonts w:ascii="Arial" w:eastAsia="Arial" w:hAnsi="Arial" w:cs="Arial"/>
          <w:noProof/>
          <w:color w:val="000000" w:themeColor="text1"/>
          <w:lang w:val="mn-MN"/>
        </w:rPr>
      </w:pPr>
      <w:r w:rsidRPr="009E22AA">
        <w:rPr>
          <w:rFonts w:ascii="Arial" w:eastAsia="Arial" w:hAnsi="Arial" w:cs="Arial"/>
          <w:b/>
          <w:bCs/>
          <w:noProof/>
          <w:color w:val="000000" w:themeColor="text1"/>
          <w:lang w:val="mn-MN"/>
        </w:rPr>
        <w:t>1 дүгээр зүйл.</w:t>
      </w:r>
      <w:r w:rsidRPr="009E22AA">
        <w:rPr>
          <w:rFonts w:ascii="Arial" w:eastAsia="Arial" w:hAnsi="Arial" w:cs="Arial"/>
          <w:noProof/>
          <w:color w:val="000000" w:themeColor="text1"/>
          <w:lang w:val="mn-MN"/>
        </w:rPr>
        <w:t xml:space="preserve"> Усны тухай хуулийн 22 дугаар зүйлийн 22.2.1 дэх заалтын “онцгой хамгаалалтын бүсэд” гэсний дараа “Төр, хувийн хэвшлийн түншлэлийн тухай хуулийн 5.1.8-д зааснаас бусад” гэснийг хассугай. </w:t>
      </w:r>
    </w:p>
    <w:p w14:paraId="2D8A0586" w14:textId="4C41396E" w:rsidR="00DA52DE" w:rsidRPr="009E22AA" w:rsidRDefault="00DA52DE" w:rsidP="0064093A">
      <w:pPr>
        <w:spacing w:line="360" w:lineRule="auto"/>
        <w:ind w:firstLine="720"/>
        <w:jc w:val="both"/>
        <w:rPr>
          <w:rFonts w:ascii="Arial" w:hAnsi="Arial" w:cs="Arial"/>
          <w:noProof/>
          <w:lang w:val="mn-MN"/>
        </w:rPr>
      </w:pPr>
      <w:bookmarkStart w:id="21" w:name="_Toc164632103"/>
      <w:r w:rsidRPr="009E22AA">
        <w:rPr>
          <w:rFonts w:ascii="Arial" w:hAnsi="Arial" w:cs="Arial"/>
          <w:noProof/>
          <w:lang w:val="mn-MN"/>
        </w:rPr>
        <w:t xml:space="preserve">Усны тухай хуулийн 22 дугаар зүйлийн 22.2.1-д 2025 оны 7 дугаар сарын 09-ний өдөр нэмсэн </w:t>
      </w:r>
      <w:r w:rsidRPr="009E22AA">
        <w:rPr>
          <w:rFonts w:ascii="Arial" w:hAnsi="Arial" w:cs="Arial"/>
          <w:i/>
          <w:iCs/>
          <w:noProof/>
          <w:lang w:val="mn-MN"/>
        </w:rPr>
        <w:t xml:space="preserve">“Төр, хувийн хэвшлийн түншлэлийн тухай хуулийн 5.1.8-д зааснаас бусад” </w:t>
      </w:r>
      <w:r w:rsidRPr="009E22AA">
        <w:rPr>
          <w:rFonts w:ascii="Arial" w:hAnsi="Arial" w:cs="Arial"/>
          <w:noProof/>
          <w:lang w:val="mn-MN"/>
        </w:rPr>
        <w:t>гэсэн зохицуулалт нь усны сан бүхий газар, гол мөрний татмын онцгой хамгаалалтын бүсэд мөрдөгдөх хоригийн үйлчлэлийг хэт өргөн хүрээгээр сулруулсан байна. Учир нь Төр, хувийн хэвшлийн түншлэлийн тухай хуулийн 5.1.8-д заасан “нийтийн зориулалттай дэд бүтэц” гэх ойлголтод олон төрлийн барилга байгууламж, авто болон төмөр зам, инженерийн шугам сүлжээ зэрэг усны нөөц, голын гольдрол, татмын экосистемд сөрөг нөлөө үзүүлэх боломжтой байгууламжууд бүхэлдээ хамаарч байна.</w:t>
      </w:r>
    </w:p>
    <w:p w14:paraId="2302C2BE" w14:textId="0ABE859A" w:rsidR="00DA52DE" w:rsidRPr="009E22AA" w:rsidRDefault="00DA52DE" w:rsidP="0064093A">
      <w:pPr>
        <w:spacing w:line="360" w:lineRule="auto"/>
        <w:ind w:firstLine="720"/>
        <w:jc w:val="both"/>
        <w:rPr>
          <w:rFonts w:ascii="Arial" w:hAnsi="Arial" w:cs="Arial"/>
          <w:noProof/>
          <w:lang w:val="mn-MN"/>
        </w:rPr>
      </w:pPr>
      <w:r w:rsidRPr="009E22AA">
        <w:rPr>
          <w:rFonts w:ascii="Arial" w:hAnsi="Arial" w:cs="Arial"/>
          <w:noProof/>
          <w:lang w:val="mn-MN"/>
        </w:rPr>
        <w:t>Иймээс дээрх үл хамаарах зохицуулалтыг хасах хуулийн төсөл нь практикт хэрэгжих боломжтой бөгөөд шаардлагатай зохицуулалт</w:t>
      </w:r>
      <w:r w:rsidR="00F5192B" w:rsidRPr="009E22AA">
        <w:rPr>
          <w:rFonts w:ascii="Arial" w:hAnsi="Arial" w:cs="Arial"/>
          <w:noProof/>
          <w:lang w:val="mn-MN"/>
        </w:rPr>
        <w:t xml:space="preserve"> болно</w:t>
      </w:r>
      <w:r w:rsidRPr="009E22AA">
        <w:rPr>
          <w:rFonts w:ascii="Arial" w:hAnsi="Arial" w:cs="Arial"/>
          <w:noProof/>
          <w:lang w:val="mn-MN"/>
        </w:rPr>
        <w:t xml:space="preserve">. Төсөл батлагдсанаар шинээр байгууллага, зөвшөөрөл, хяналтын тогтолцоо бий болгохгүй, харин Усны тухай хуулийн 22.2.1-д анхнаасаа туссан барилга, байгууламж барихыг хориглосон дэглэмийг бүх этгээдэд жигд хэрэглэх нөхцөл бүрдэнэ. Байгаль орчин, усны асуудал эрхэлсэн байгууллага, сав газрын захиргаа, газрын болон барилгын зөвшөөрөл олгох байгууллага нь одоо </w:t>
      </w:r>
      <w:r w:rsidRPr="009E22AA">
        <w:rPr>
          <w:rFonts w:ascii="Arial" w:hAnsi="Arial" w:cs="Arial"/>
          <w:noProof/>
          <w:lang w:val="mn-MN"/>
        </w:rPr>
        <w:lastRenderedPageBreak/>
        <w:t>хэрэгжүүлж буй чиг үүргийнхээ хүрээнд энэхүү зохицуулалтыг хэрэгжүүлэх боломжтой.</w:t>
      </w:r>
    </w:p>
    <w:p w14:paraId="3BF5BD6E" w14:textId="75D68A3B" w:rsidR="00DA52DE" w:rsidRPr="009E22AA" w:rsidRDefault="00DA52DE" w:rsidP="0064093A">
      <w:pPr>
        <w:spacing w:line="360" w:lineRule="auto"/>
        <w:ind w:firstLine="720"/>
        <w:jc w:val="both"/>
        <w:rPr>
          <w:rFonts w:ascii="Arial" w:hAnsi="Arial" w:cs="Arial"/>
          <w:noProof/>
          <w:lang w:val="mn-MN"/>
        </w:rPr>
      </w:pPr>
      <w:r w:rsidRPr="009E22AA">
        <w:rPr>
          <w:rFonts w:ascii="Arial" w:hAnsi="Arial" w:cs="Arial"/>
          <w:noProof/>
          <w:lang w:val="mn-MN"/>
        </w:rPr>
        <w:t xml:space="preserve">Хуулийн төслийг хэрэгжүүлэхэд анхаарах гол асуудал нь 2025 оны нэмэлт хүчин төгөлдөр байх хугацаанд онцгой хамгаалалтын бүсэд төлөвлөгдсөн, зөвшөөрөл авсан, гэрээ байгуулсан эсхүл хэрэгжиж эхэлсэн нийтийн зориулалттай дэд бүтцийн төслүүдийн эрх зүйн байдлыг нягтлах </w:t>
      </w:r>
      <w:r w:rsidR="00445861" w:rsidRPr="009E22AA">
        <w:rPr>
          <w:rFonts w:ascii="Arial" w:hAnsi="Arial" w:cs="Arial"/>
          <w:noProof/>
          <w:lang w:val="mn-MN"/>
        </w:rPr>
        <w:t>нь чухал асуудал болохоор</w:t>
      </w:r>
      <w:r w:rsidRPr="009E22AA">
        <w:rPr>
          <w:rFonts w:ascii="Arial" w:hAnsi="Arial" w:cs="Arial"/>
          <w:noProof/>
          <w:lang w:val="mn-MN"/>
        </w:rPr>
        <w:t xml:space="preserve"> байна. Ийм төслүүдийн нэгдсэн бүртгэлийг гаргаж, байршил, зөвшөөрлийн шат, усны нөөц болон экосистемд учруулах эрсдэлийг харгалзан шийдвэрлэх шаардлагатай.</w:t>
      </w:r>
    </w:p>
    <w:p w14:paraId="5D70E699" w14:textId="77777777" w:rsidR="00DA52DE" w:rsidRDefault="00DA52DE" w:rsidP="0064093A">
      <w:pPr>
        <w:spacing w:line="360" w:lineRule="auto"/>
        <w:ind w:firstLine="720"/>
        <w:jc w:val="both"/>
        <w:rPr>
          <w:rFonts w:ascii="Arial" w:hAnsi="Arial" w:cs="Arial"/>
          <w:noProof/>
          <w:lang w:val="mn-MN"/>
        </w:rPr>
      </w:pPr>
      <w:r w:rsidRPr="009E22AA">
        <w:rPr>
          <w:rFonts w:ascii="Arial" w:hAnsi="Arial" w:cs="Arial"/>
          <w:noProof/>
          <w:lang w:val="mn-MN"/>
        </w:rPr>
        <w:t>Иймд энэхүү өөрчлөлт нь усны нөөцийг хомсдох, бохирдохоос хамгаалах, үер усны гамшгийн эрсдэлийг бууруулах эрх зүйн суурь дэглэмийг сэргээх ач холбогдолтой бөгөөд найруулгыг хүчин төгөлдөр хуулийн эхтэй нэг мөр болгож, шилжилтийн үеийн төслүүдийн асуудлыг зохистой шийдвэрлэсэн нөхцөлд практикт үр нөлөөтэй хэрэгжинэ.</w:t>
      </w:r>
    </w:p>
    <w:p w14:paraId="74BEC68F" w14:textId="77777777" w:rsidR="00F14CEB" w:rsidRDefault="00F14CEB" w:rsidP="0064093A">
      <w:pPr>
        <w:spacing w:line="360" w:lineRule="auto"/>
        <w:ind w:firstLine="720"/>
        <w:jc w:val="both"/>
        <w:rPr>
          <w:rFonts w:ascii="Arial" w:hAnsi="Arial" w:cs="Arial"/>
          <w:noProof/>
          <w:lang w:val="mn-MN"/>
        </w:rPr>
      </w:pPr>
    </w:p>
    <w:p w14:paraId="1429D8C4" w14:textId="77777777" w:rsidR="00F14CEB" w:rsidRPr="00F14CEB" w:rsidRDefault="00F14CEB" w:rsidP="00F14CEB">
      <w:pPr>
        <w:spacing w:line="360" w:lineRule="auto"/>
        <w:ind w:firstLine="720"/>
        <w:jc w:val="both"/>
        <w:rPr>
          <w:rFonts w:ascii="Arial" w:hAnsi="Arial" w:cs="Arial"/>
          <w:noProof/>
        </w:rPr>
      </w:pPr>
      <w:r w:rsidRPr="00F14CEB">
        <w:rPr>
          <w:rFonts w:ascii="Arial" w:hAnsi="Arial" w:cs="Arial"/>
          <w:noProof/>
        </w:rPr>
        <w:t>Хуулийн төслийн 2 дугаар зүйлээр хуулийг дагаж мөрдөх хугацааг тодорхой тогтоох нь практикт хэрэгжих боломжтой. Төсөл нь шинэ бүтэц, чиг үүрэг, зөвшөөрөл, журам бий болгохгүй бөгөөд Усны тухай хуулийн 22.2.1-д заасан хоригийн үйлчлэлийг жигд сэргээж байгаа тул хуулийг батлагдсан өдрөөс нь, эсхүл тодорхой заасан өдрөөс эхлэн дагаж мөрдөх боломжтой.</w:t>
      </w:r>
    </w:p>
    <w:p w14:paraId="246D9DDD" w14:textId="003DD70E" w:rsidR="00F14CEB" w:rsidRPr="00F14CEB" w:rsidRDefault="00F14CEB" w:rsidP="00F14CEB">
      <w:pPr>
        <w:spacing w:line="360" w:lineRule="auto"/>
        <w:ind w:firstLine="720"/>
        <w:jc w:val="both"/>
        <w:rPr>
          <w:rFonts w:ascii="Arial" w:hAnsi="Arial" w:cs="Arial"/>
          <w:noProof/>
        </w:rPr>
      </w:pPr>
      <w:r w:rsidRPr="00F14CEB">
        <w:rPr>
          <w:rFonts w:ascii="Arial" w:hAnsi="Arial" w:cs="Arial"/>
          <w:noProof/>
        </w:rPr>
        <w:t xml:space="preserve">Гэхдээ дагаж мөрдөх өдрийг тогтоохдоо онцгой хамгаалалтын бүсэд өмнө нь зөвшөөрөл авсан, гэрээ байгуулсан, эсхүл хэрэгжиж эхэлсэн </w:t>
      </w:r>
      <w:r w:rsidR="00A7304C">
        <w:rPr>
          <w:rFonts w:ascii="Arial" w:hAnsi="Arial" w:cs="Arial"/>
          <w:noProof/>
        </w:rPr>
        <w:t>төр, хувийн хэвшлийн түншлэл</w:t>
      </w:r>
      <w:r w:rsidRPr="00F14CEB">
        <w:rPr>
          <w:rFonts w:ascii="Arial" w:hAnsi="Arial" w:cs="Arial"/>
          <w:noProof/>
        </w:rPr>
        <w:t xml:space="preserve"> болон нийтийн зориулалттай дэд бүтцийн төслүүдийн эрх зүйн байдлыг нягтлах шаардлагатай. Иймд хуулийн хэрэгжилтийг жигд хангах үүднээс хангалттай бэлтгэл хугацаа олгох, эсхүл шилжилтийн асуудлыг холбогдох хууль тогтоомжийн хүрээнд шийдвэрлэх нь зүйтэй.</w:t>
      </w:r>
    </w:p>
    <w:p w14:paraId="1DDA6FE4" w14:textId="77777777" w:rsidR="00F14CEB" w:rsidRPr="009E22AA" w:rsidRDefault="00F14CEB" w:rsidP="0064093A">
      <w:pPr>
        <w:spacing w:line="360" w:lineRule="auto"/>
        <w:ind w:firstLine="720"/>
        <w:jc w:val="both"/>
        <w:rPr>
          <w:rFonts w:ascii="Arial" w:hAnsi="Arial" w:cs="Arial"/>
          <w:noProof/>
          <w:lang w:val="mn-MN"/>
        </w:rPr>
      </w:pPr>
    </w:p>
    <w:p w14:paraId="4B66B515" w14:textId="77777777" w:rsidR="00622F04" w:rsidRPr="009E22AA" w:rsidRDefault="00622F04" w:rsidP="0064093A">
      <w:pPr>
        <w:pStyle w:val="Heading2"/>
        <w:spacing w:before="0" w:after="0" w:line="360" w:lineRule="auto"/>
        <w:ind w:firstLine="720"/>
        <w:rPr>
          <w:rFonts w:cs="Arial"/>
          <w:lang w:val="mn-MN"/>
        </w:rPr>
      </w:pPr>
      <w:bookmarkStart w:id="22" w:name="_Toc236325591"/>
      <w:r w:rsidRPr="009E22AA">
        <w:rPr>
          <w:rFonts w:cs="Arial"/>
          <w:lang w:val="mn-MN"/>
        </w:rPr>
        <w:t>3.3. “Ойлгомжтой байдал” шалгуур үзүүлэлтээр үнэлсэн байдал</w:t>
      </w:r>
      <w:bookmarkEnd w:id="22"/>
    </w:p>
    <w:p w14:paraId="048C3850" w14:textId="77777777" w:rsidR="00AD2133" w:rsidRPr="009E22AA" w:rsidRDefault="00AD2133" w:rsidP="0064093A">
      <w:pPr>
        <w:spacing w:line="360" w:lineRule="auto"/>
        <w:ind w:firstLine="720"/>
        <w:jc w:val="both"/>
        <w:rPr>
          <w:rFonts w:ascii="Arial" w:hAnsi="Arial" w:cs="Arial"/>
          <w:szCs w:val="24"/>
          <w:lang w:val="mn-MN"/>
        </w:rPr>
      </w:pPr>
      <w:r w:rsidRPr="009E22AA">
        <w:rPr>
          <w:rFonts w:ascii="Arial" w:hAnsi="Arial" w:cs="Arial"/>
          <w:szCs w:val="24"/>
          <w:lang w:val="mn-MN"/>
        </w:rPr>
        <w:t>Ойлгомжтой байдлын шалгуур үзүүлэлтээр хуулийн төслийн зохицуулалт нь хууль хэрэглэх, хэрэгжүүлэх этгээдэд нэг мөр ойлгогдохоор томьёологдсон эсэх, нэр томьёо нь хүчин төгөлдөр хууль тогтоомжтой нийцэж байгаа эсэх, эшлэл болон хасах үг, хэллэг нь тодорхой эсэхийг үнэлнэ.</w:t>
      </w:r>
    </w:p>
    <w:p w14:paraId="1258F56F" w14:textId="04F03A96" w:rsidR="00AD2133" w:rsidRPr="009E22AA" w:rsidRDefault="00AD2133"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Хуулийн төсөл нь Усны тухай хуулийн 22 дугаар зүйлийн 22.2.1 дэх заалтад 2025 онд нэмсэн Төр, хувийн хэвшлийн түншлэлийн тухай хуулийн 5.1.8-д заасан нийтийн зориулалттай дэд бүтцэд хамаарах зохицуулалтыг хасах зорилготой </w:t>
      </w:r>
      <w:r w:rsidRPr="009E22AA">
        <w:rPr>
          <w:rFonts w:ascii="Arial" w:hAnsi="Arial" w:cs="Arial"/>
          <w:szCs w:val="24"/>
          <w:lang w:val="mn-MN"/>
        </w:rPr>
        <w:lastRenderedPageBreak/>
        <w:t>байна. Төслийн зорилго болон эрх зүйн үр дагавар нь тодорхой бөгөөд хуулийн төсөл батлагдсанаар усны онцгой хамгаалалтын бүсэд барилга, байгууламж барих хориг нь нийтийн зориулалттай дэд бүтцэд мөн адил үйлчлэхээр ойлгогдо</w:t>
      </w:r>
      <w:r w:rsidR="008707F0" w:rsidRPr="009E22AA">
        <w:rPr>
          <w:rFonts w:ascii="Arial" w:hAnsi="Arial" w:cs="Arial"/>
          <w:szCs w:val="24"/>
          <w:lang w:val="mn-MN"/>
        </w:rPr>
        <w:t>ж байна</w:t>
      </w:r>
      <w:r w:rsidRPr="009E22AA">
        <w:rPr>
          <w:rFonts w:ascii="Arial" w:hAnsi="Arial" w:cs="Arial"/>
          <w:szCs w:val="24"/>
          <w:lang w:val="mn-MN"/>
        </w:rPr>
        <w:t>.</w:t>
      </w:r>
    </w:p>
    <w:p w14:paraId="79CC68C8" w14:textId="3BF54DA4" w:rsidR="00AD2133" w:rsidRPr="009E22AA" w:rsidRDefault="00AD2133" w:rsidP="0064093A">
      <w:pPr>
        <w:spacing w:line="360" w:lineRule="auto"/>
        <w:ind w:firstLine="720"/>
        <w:jc w:val="both"/>
        <w:rPr>
          <w:rFonts w:ascii="Arial" w:hAnsi="Arial" w:cs="Arial"/>
          <w:szCs w:val="24"/>
          <w:lang w:val="mn-MN"/>
        </w:rPr>
      </w:pPr>
      <w:r w:rsidRPr="009E22AA">
        <w:rPr>
          <w:rFonts w:ascii="Arial" w:hAnsi="Arial" w:cs="Arial"/>
          <w:szCs w:val="24"/>
          <w:lang w:val="mn-MN"/>
        </w:rPr>
        <w:t>Төсөлд “нийтийн зориулалттай дэд бүтэц” гэх шинэ нэр томьёо тодорхойлоогүй бөгөөд Төр, хувийн хэвшлийн түншлэлийн тухай хуулийн 5.1.8-д заасан тодорхойлолтыг эшилсэн байна. Иймд нэр томьёоны давхардал үүсгэхгүй, хуулийн төслийн агуулга нь хүчин төгөлдөр хууль тогтоомжийн нэр томьёотой уялдсан</w:t>
      </w:r>
      <w:r w:rsidR="008707F0" w:rsidRPr="009E22AA">
        <w:rPr>
          <w:rFonts w:ascii="Arial" w:hAnsi="Arial" w:cs="Arial"/>
          <w:szCs w:val="24"/>
          <w:lang w:val="mn-MN"/>
        </w:rPr>
        <w:t xml:space="preserve"> байна</w:t>
      </w:r>
      <w:r w:rsidRPr="009E22AA">
        <w:rPr>
          <w:rFonts w:ascii="Arial" w:hAnsi="Arial" w:cs="Arial"/>
          <w:szCs w:val="24"/>
          <w:lang w:val="mn-MN"/>
        </w:rPr>
        <w:t>.</w:t>
      </w:r>
    </w:p>
    <w:p w14:paraId="31DCA91C" w14:textId="77777777" w:rsidR="00AD2133" w:rsidRPr="009E22AA" w:rsidRDefault="00AD2133" w:rsidP="0064093A">
      <w:pPr>
        <w:spacing w:line="360" w:lineRule="auto"/>
        <w:ind w:firstLine="720"/>
        <w:jc w:val="both"/>
        <w:rPr>
          <w:rFonts w:ascii="Arial" w:hAnsi="Arial" w:cs="Arial"/>
          <w:szCs w:val="24"/>
          <w:lang w:val="mn-MN"/>
        </w:rPr>
      </w:pPr>
      <w:r w:rsidRPr="009E22AA">
        <w:rPr>
          <w:rFonts w:ascii="Arial" w:hAnsi="Arial" w:cs="Arial"/>
          <w:szCs w:val="24"/>
          <w:lang w:val="mn-MN"/>
        </w:rPr>
        <w:t>Гэвч хуулийн төслийн 1 дүгээр зүйлийн найруулгыг тодруулах шаардлагатай байна. Учир нь хүчин төгөлдөр мөрдөгдөж буй нэмэлтээр Усны тухай хуулийн 22.2.1 дэх заалтын “бүсэд” гэсний дараа “Төр, хувийн хэвшлийн түншлэлийн тухай хуулийн 5.1.8-д зааснаас бусад” гэсэн үг, хэллэгийг нэмсэн. Харин хуулийн төсөлд “онцгой хамгаалалтын бүсэд” гэсний дараа дээрх үг, хэллэгийг хасахаар томьёолсон нь хасах үг, хэллэгийн байршил хүчин төгөлдөр эхтэй яг тохирохгүй байна. Энэ нь хууль хэрэглээний явцад найруулгын болон тайлбарын эргэлзээ үүсгэх эрсдэлтэй.</w:t>
      </w:r>
    </w:p>
    <w:p w14:paraId="795052BD" w14:textId="01FEFCED" w:rsidR="00AD2133" w:rsidRPr="009E22AA" w:rsidRDefault="00AD2133"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Иймд хуулийн төслийн 1 дүгээр зүйлийг дараах байдлаар тодорхой найруулах нь зүйтэй. Үүнд: “Усны тухай хуулийн 22 дугаар зүйлийн 22.2.1 дэх заалтын </w:t>
      </w:r>
      <w:r w:rsidR="00C118BA" w:rsidRPr="009E22AA">
        <w:rPr>
          <w:rFonts w:ascii="Arial" w:hAnsi="Arial" w:cs="Arial"/>
          <w:szCs w:val="24"/>
          <w:lang w:val="mn-MN"/>
        </w:rPr>
        <w:t>“</w:t>
      </w:r>
      <w:r w:rsidRPr="009E22AA">
        <w:rPr>
          <w:rFonts w:ascii="Arial" w:hAnsi="Arial" w:cs="Arial"/>
          <w:szCs w:val="24"/>
          <w:lang w:val="mn-MN"/>
        </w:rPr>
        <w:t>бүсэд</w:t>
      </w:r>
      <w:r w:rsidR="00C118BA" w:rsidRPr="009E22AA">
        <w:rPr>
          <w:rFonts w:ascii="Arial" w:hAnsi="Arial" w:cs="Arial"/>
          <w:szCs w:val="24"/>
          <w:lang w:val="mn-MN"/>
        </w:rPr>
        <w:t>”</w:t>
      </w:r>
      <w:r w:rsidRPr="009E22AA">
        <w:rPr>
          <w:rFonts w:ascii="Arial" w:hAnsi="Arial" w:cs="Arial"/>
          <w:szCs w:val="24"/>
          <w:lang w:val="mn-MN"/>
        </w:rPr>
        <w:t xml:space="preserve"> гэсний дараах </w:t>
      </w:r>
      <w:r w:rsidR="00C118BA" w:rsidRPr="009E22AA">
        <w:rPr>
          <w:rFonts w:ascii="Arial" w:hAnsi="Arial" w:cs="Arial"/>
          <w:szCs w:val="24"/>
          <w:lang w:val="mn-MN"/>
        </w:rPr>
        <w:t>“</w:t>
      </w:r>
      <w:r w:rsidRPr="009E22AA">
        <w:rPr>
          <w:rFonts w:ascii="Arial" w:hAnsi="Arial" w:cs="Arial"/>
          <w:szCs w:val="24"/>
          <w:lang w:val="mn-MN"/>
        </w:rPr>
        <w:t>Төр, хувийн хэвшлийн түншлэлийн тухай хуулийн 5.1.8-д зааснаас бусад</w:t>
      </w:r>
      <w:r w:rsidR="00C118BA" w:rsidRPr="009E22AA">
        <w:rPr>
          <w:rFonts w:ascii="Arial" w:hAnsi="Arial" w:cs="Arial"/>
          <w:szCs w:val="24"/>
          <w:lang w:val="mn-MN"/>
        </w:rPr>
        <w:t>”</w:t>
      </w:r>
      <w:r w:rsidRPr="009E22AA">
        <w:rPr>
          <w:rFonts w:ascii="Arial" w:hAnsi="Arial" w:cs="Arial"/>
          <w:szCs w:val="24"/>
          <w:lang w:val="mn-MN"/>
        </w:rPr>
        <w:t xml:space="preserve"> гэснийг хассугай</w:t>
      </w:r>
      <w:r w:rsidR="00C118BA" w:rsidRPr="009E22AA">
        <w:rPr>
          <w:rFonts w:ascii="Arial" w:hAnsi="Arial" w:cs="Arial"/>
          <w:szCs w:val="24"/>
          <w:lang w:val="mn-MN"/>
        </w:rPr>
        <w:t xml:space="preserve"> гэж засах шаардлагатай байна.</w:t>
      </w:r>
    </w:p>
    <w:p w14:paraId="19830603" w14:textId="77777777" w:rsidR="00AD2133" w:rsidRDefault="00AD2133" w:rsidP="0064093A">
      <w:pPr>
        <w:spacing w:line="360" w:lineRule="auto"/>
        <w:ind w:firstLine="720"/>
        <w:jc w:val="both"/>
        <w:rPr>
          <w:rFonts w:ascii="Arial" w:hAnsi="Arial" w:cs="Arial"/>
          <w:szCs w:val="24"/>
          <w:lang w:val="mn-MN"/>
        </w:rPr>
      </w:pPr>
      <w:r w:rsidRPr="009E22AA">
        <w:rPr>
          <w:rFonts w:ascii="Arial" w:hAnsi="Arial" w:cs="Arial"/>
          <w:szCs w:val="24"/>
          <w:lang w:val="mn-MN"/>
        </w:rPr>
        <w:t>Дээрх найруулгын засварыг хийснээр хуулийн төслийн зорилго, хасах зохицуулалт, эрх зүйн үр дагавар тодорхой болж, хууль хэрэгжүүлэгч болон эрх зүйн харилцаанд оролцогч этгээдэд нэг мөр ойлгогдоно. Иймээс хуулийн төслийг найруулгын энэхүү засварын хамт ойлгомжтой, хэрэглэхэд тодорхой зохицуулалт болно гэж дүгнэв.</w:t>
      </w:r>
    </w:p>
    <w:p w14:paraId="1A599F02" w14:textId="77777777" w:rsidR="00923574" w:rsidRPr="009E22AA" w:rsidRDefault="00923574" w:rsidP="0064093A">
      <w:pPr>
        <w:spacing w:line="360" w:lineRule="auto"/>
        <w:ind w:firstLine="720"/>
        <w:jc w:val="both"/>
        <w:rPr>
          <w:rFonts w:ascii="Arial" w:hAnsi="Arial" w:cs="Arial"/>
          <w:szCs w:val="24"/>
          <w:lang w:val="mn-MN"/>
        </w:rPr>
      </w:pPr>
    </w:p>
    <w:p w14:paraId="473C67E8" w14:textId="77777777" w:rsidR="00A43CFE" w:rsidRPr="009E22AA" w:rsidRDefault="00A43CFE" w:rsidP="0064093A">
      <w:pPr>
        <w:pStyle w:val="Heading2"/>
        <w:spacing w:before="0" w:after="0" w:line="360" w:lineRule="auto"/>
        <w:ind w:firstLine="720"/>
        <w:jc w:val="both"/>
        <w:rPr>
          <w:lang w:val="mn-MN"/>
        </w:rPr>
      </w:pPr>
      <w:bookmarkStart w:id="23" w:name="_Toc164632104"/>
      <w:bookmarkStart w:id="24" w:name="_Toc236325592"/>
      <w:bookmarkEnd w:id="21"/>
      <w:r w:rsidRPr="009E22AA">
        <w:rPr>
          <w:lang w:val="mn-MN"/>
        </w:rPr>
        <w:t>3.4. “Хүлээн зөвшөөрөгдөх байдал” шалгуур үзүүлэлтээр үнэлсэн байдал</w:t>
      </w:r>
      <w:bookmarkEnd w:id="24"/>
    </w:p>
    <w:p w14:paraId="6C860823" w14:textId="77777777" w:rsidR="002D469F" w:rsidRPr="009E22AA" w:rsidRDefault="002D469F"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Хууль тогтоомжийн төслийн үр нөлөөг үнэлэх аргачлалын 2.6-д заасны дагуу хуулийн төслийн зохицуулалт нь иргэн, хуулийн этгээд, хэрэгжүүлэгч байгууллагад хэрхэн нөлөөлөх, тэдгээр нь уг зохицуулалтыг хүлээн зөвшөөрөх боломжтой эсэхийг үнэлэв. </w:t>
      </w:r>
    </w:p>
    <w:p w14:paraId="029E14D6" w14:textId="56C206A7" w:rsidR="002D469F" w:rsidRPr="009E22AA" w:rsidRDefault="002D469F"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Энэхүү хуулийн төсөл нь Усны тухай хуулийн 22 дугаар зүйлийн 22.2.1-д 2025 онд нэмсэн “Төр, хувийн хэвшлийн түншлэлийн тухай хуулийн 5.1.8-д </w:t>
      </w:r>
      <w:r w:rsidRPr="009E22AA">
        <w:rPr>
          <w:rFonts w:ascii="Arial" w:hAnsi="Arial" w:cs="Arial"/>
          <w:szCs w:val="24"/>
          <w:lang w:val="mn-MN"/>
        </w:rPr>
        <w:lastRenderedPageBreak/>
        <w:t>зааснаас бусад” гэсэн үл хамаарах зохицуулалтыг хасч, усны онцгой хамгаалалтын бүсэд барилга, байгууламж барих хоригийг нийтлэг байдлаар үйлчлэх нөхцөл бүрдүүлэх зорилготой.</w:t>
      </w:r>
    </w:p>
    <w:p w14:paraId="05921237" w14:textId="77777777" w:rsidR="002D469F" w:rsidRPr="009E22AA" w:rsidRDefault="002D469F" w:rsidP="0064093A">
      <w:pPr>
        <w:spacing w:line="360" w:lineRule="auto"/>
        <w:ind w:firstLine="720"/>
        <w:jc w:val="both"/>
        <w:rPr>
          <w:rFonts w:ascii="Arial" w:hAnsi="Arial" w:cs="Arial"/>
          <w:szCs w:val="24"/>
          <w:lang w:val="mn-MN"/>
        </w:rPr>
      </w:pPr>
      <w:r w:rsidRPr="009E22AA">
        <w:rPr>
          <w:rFonts w:ascii="Arial" w:hAnsi="Arial" w:cs="Arial"/>
          <w:i/>
          <w:iCs/>
          <w:szCs w:val="24"/>
          <w:lang w:val="mn-MN"/>
        </w:rPr>
        <w:t>Нэгдүгээрт,</w:t>
      </w:r>
      <w:r w:rsidRPr="009E22AA">
        <w:rPr>
          <w:rFonts w:ascii="Arial" w:hAnsi="Arial" w:cs="Arial"/>
          <w:szCs w:val="24"/>
          <w:lang w:val="mn-MN"/>
        </w:rPr>
        <w:t xml:space="preserve"> иргэд болон орон нутгийн иргэдийн зүгээс хүлээн зөвшөөрөгдөх боломж өндөр байна. Учир нь хуулийн төсөл нь усны нөөцийг бохирдох, хомсдохоос хамгаалах, усан сан бүхий газар болон гол мөрний татмын экосистемийг хадгалах, иргэдийн эрүүл, аюулгүй орчинд амьдрах эрхийг хамгаалахад чиглэж байна. Ялангуяа усны нөөц хязгаарлагдмал, ундны усны эх үүсвэрийн хамгаалалт чухал нөхцөлд онцгой хамгаалалтын бүсийн дэглэмийг сулруулахгүй байх нь нийтийн ашиг сонирхолд нийцнэ.</w:t>
      </w:r>
    </w:p>
    <w:p w14:paraId="4FD16B80" w14:textId="77777777" w:rsidR="002D469F" w:rsidRPr="009E22AA" w:rsidRDefault="002D469F" w:rsidP="0064093A">
      <w:pPr>
        <w:spacing w:line="360" w:lineRule="auto"/>
        <w:ind w:firstLine="720"/>
        <w:jc w:val="both"/>
        <w:rPr>
          <w:rFonts w:ascii="Arial" w:hAnsi="Arial" w:cs="Arial"/>
          <w:szCs w:val="24"/>
          <w:lang w:val="mn-MN"/>
        </w:rPr>
      </w:pPr>
      <w:r w:rsidRPr="009E22AA">
        <w:rPr>
          <w:rFonts w:ascii="Arial" w:hAnsi="Arial" w:cs="Arial"/>
          <w:i/>
          <w:iCs/>
          <w:szCs w:val="24"/>
          <w:lang w:val="mn-MN"/>
        </w:rPr>
        <w:t>Хоёрдугаарт,</w:t>
      </w:r>
      <w:r w:rsidRPr="009E22AA">
        <w:rPr>
          <w:rFonts w:ascii="Arial" w:hAnsi="Arial" w:cs="Arial"/>
          <w:szCs w:val="24"/>
          <w:lang w:val="mn-MN"/>
        </w:rPr>
        <w:t xml:space="preserve"> байгаль орчны чиглэлээр үйл ажиллагаа явуулдаг төрийн бус байгууллага, мэргэжлийн холбоо, ус ашиглагч иргэдийн бүлэг болон сав газрын хэмжээнд амьдарч буй иргэд хуулийн төслийг дэмжих үндэслэлтэй. Учир нь төслийн зохицуулалт нь Усны тухай хуулийн усны нөөцийг хамгаалах зорилго, хамгаалалтын бүс тогтоох үндсэн арга хэлбэрийг сэргээхэд чиглэж байна. Төр, хувийн хэвшлийн түншлэлийн тухай хуулийн 5.1.8-д заасан өргөн хүрээний дэд бүтцийн байгууламжийг онцгой хамгаалалтын бүсэд хязгаарлалтгүй барих боломж нь усны нөөц, гольдрол, татмын экосистемд сөрөг нөлөө үзүүлэх эрсдэлтэй тул энэхүү эрсдэлийг бууруулах зохицуулалт нь олон нийтийн экологийн ашиг сонирхолд нийцнэ.</w:t>
      </w:r>
    </w:p>
    <w:p w14:paraId="3015DBB8" w14:textId="6D7213EC" w:rsidR="002D469F" w:rsidRPr="009E22AA" w:rsidRDefault="002D469F" w:rsidP="0064093A">
      <w:pPr>
        <w:spacing w:line="360" w:lineRule="auto"/>
        <w:ind w:firstLine="720"/>
        <w:jc w:val="both"/>
        <w:rPr>
          <w:rFonts w:ascii="Arial" w:hAnsi="Arial" w:cs="Arial"/>
          <w:szCs w:val="24"/>
          <w:lang w:val="mn-MN"/>
        </w:rPr>
      </w:pPr>
      <w:r w:rsidRPr="009E22AA">
        <w:rPr>
          <w:rFonts w:ascii="Arial" w:hAnsi="Arial" w:cs="Arial"/>
          <w:i/>
          <w:iCs/>
          <w:szCs w:val="24"/>
          <w:lang w:val="mn-MN"/>
        </w:rPr>
        <w:t>Гуравдугаарт,</w:t>
      </w:r>
      <w:r w:rsidRPr="009E22AA">
        <w:rPr>
          <w:rFonts w:ascii="Arial" w:hAnsi="Arial" w:cs="Arial"/>
          <w:szCs w:val="24"/>
          <w:lang w:val="mn-MN"/>
        </w:rPr>
        <w:t xml:space="preserve"> </w:t>
      </w:r>
      <w:r w:rsidR="00CF5E26" w:rsidRPr="009E22AA">
        <w:rPr>
          <w:rFonts w:ascii="Arial" w:hAnsi="Arial" w:cs="Arial"/>
          <w:szCs w:val="24"/>
          <w:lang w:val="mn-MN"/>
        </w:rPr>
        <w:t>Төр, хувийн хэвшлийн түншлэл</w:t>
      </w:r>
      <w:r w:rsidRPr="009E22AA">
        <w:rPr>
          <w:rFonts w:ascii="Arial" w:hAnsi="Arial" w:cs="Arial"/>
          <w:szCs w:val="24"/>
          <w:lang w:val="mn-MN"/>
        </w:rPr>
        <w:t>ийн төсөл санаачлагч, хөрөнгө оруулагч, зураг төсөл боловсруулагч, барилгын ажил гүйцэтгэгч зэрэг хуулийн этгээдийн хувьд тодорхой хэмжээнд хязгаарлалт, ачаалал үүсэж болно. Тухайлбал, онцгой хамгаалалтын бүсэд байршуулахаар төлөвлөсөн авто зам, инженерийн шугам сүлжээ болон бусад дэд бүтцийн төслийн байршил, трасс, зураг төслийг өөрчлөх шаардлага гарч болзошгүй. Энэ нь хугацаа, хөрөнгө, зохион байгуулалтын нэмэлт ачаалал бий болгох эрсдэлтэй.</w:t>
      </w:r>
    </w:p>
    <w:p w14:paraId="519ADE4F" w14:textId="6B549936" w:rsidR="002D469F" w:rsidRPr="009E22AA" w:rsidRDefault="002D469F"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Гэвч уг төсөл нь цоо шинэ хориг тогтоож байгаа бус, 2025 оны нэмэлтээс өмнө үйлчилж байсан усны онцгой хамгаалалтын бүсийн нийтлэг </w:t>
      </w:r>
      <w:r w:rsidR="009C1EA4" w:rsidRPr="009E22AA">
        <w:rPr>
          <w:rFonts w:ascii="Arial" w:hAnsi="Arial" w:cs="Arial"/>
          <w:szCs w:val="24"/>
          <w:lang w:val="mn-MN"/>
        </w:rPr>
        <w:t>үйлчлэлийг</w:t>
      </w:r>
      <w:r w:rsidRPr="009E22AA">
        <w:rPr>
          <w:rFonts w:ascii="Arial" w:hAnsi="Arial" w:cs="Arial"/>
          <w:szCs w:val="24"/>
          <w:lang w:val="mn-MN"/>
        </w:rPr>
        <w:t xml:space="preserve"> сэргээж байгаагаараа онцлог. Иймд хуулийн этгээдийн зүгээс хүлээн зөвшөөрөгдөх байдал нь төслийн байршил, зөвшөөрөл, гэрээний шатнаас шалтгаалан харилцан адилгүй байх боловч хууль хэрэглэх нөхцөл тодорхой, тэгш үйлчилж, шилжилтийн асуудлыг ил тод шийдвэрлэсэн нөхцөлд хүлээн зөвшөөрөх боломжтой.</w:t>
      </w:r>
    </w:p>
    <w:p w14:paraId="3D4F6CF1" w14:textId="77777777" w:rsidR="002D469F" w:rsidRPr="009E22AA" w:rsidRDefault="002D469F" w:rsidP="0064093A">
      <w:pPr>
        <w:spacing w:line="360" w:lineRule="auto"/>
        <w:ind w:firstLine="720"/>
        <w:jc w:val="both"/>
        <w:rPr>
          <w:rFonts w:ascii="Arial" w:hAnsi="Arial" w:cs="Arial"/>
          <w:szCs w:val="24"/>
          <w:lang w:val="mn-MN"/>
        </w:rPr>
      </w:pPr>
      <w:r w:rsidRPr="009E22AA">
        <w:rPr>
          <w:rFonts w:ascii="Arial" w:hAnsi="Arial" w:cs="Arial"/>
          <w:i/>
          <w:iCs/>
          <w:szCs w:val="24"/>
          <w:lang w:val="mn-MN"/>
        </w:rPr>
        <w:lastRenderedPageBreak/>
        <w:t>Дөрөвдүгээрт,</w:t>
      </w:r>
      <w:r w:rsidRPr="009E22AA">
        <w:rPr>
          <w:rFonts w:ascii="Arial" w:hAnsi="Arial" w:cs="Arial"/>
          <w:szCs w:val="24"/>
          <w:lang w:val="mn-MN"/>
        </w:rPr>
        <w:t xml:space="preserve"> хэрэгжүүлэгч төрийн байгууллагын хувьд уг төсөл нь шинээр чиг үүрэг, бүтэц, тусгай зөвшөөрөл бий болгохгүй. Байгаль орчин, усны асуудал эрхэлсэн байгууллага, сав газрын захиргаа, газрын болон барилгын зөвшөөрөл олгох байгууллага нь одоо хэрэгжүүлж буй чиг үүргийнхээ хүрээнд усны онцгой хамгаалалтын бүсийн дэглэмийг мөрдүүлэн ажиллах боломжтой. Иймээс төрийн байгууллагын зүгээс зохицуулалтыг хүлээн зөвшөөрч хэрэгжүүлэх институцийн суурь нөхцөл бүрдсэн байна.</w:t>
      </w:r>
    </w:p>
    <w:p w14:paraId="2B133723" w14:textId="3BA7774E" w:rsidR="002D469F" w:rsidRDefault="002D469F" w:rsidP="0064093A">
      <w:pPr>
        <w:spacing w:line="360" w:lineRule="auto"/>
        <w:ind w:firstLine="720"/>
        <w:jc w:val="both"/>
        <w:rPr>
          <w:rFonts w:ascii="Arial" w:hAnsi="Arial" w:cs="Arial"/>
          <w:szCs w:val="24"/>
          <w:lang w:val="mn-MN"/>
        </w:rPr>
      </w:pPr>
      <w:r w:rsidRPr="009E22AA">
        <w:rPr>
          <w:rFonts w:ascii="Arial" w:hAnsi="Arial" w:cs="Arial"/>
          <w:szCs w:val="24"/>
          <w:lang w:val="mn-MN"/>
        </w:rPr>
        <w:t>Гэхдээ Аргачлалын 4.8.1-д заасны дагуу хүлээн зөвшөөрөгдөх байдлын эцсийн үнэлгээг гаргахын тулд шууд нөлөөлөлд өртөх этгээдээс санал авах, ярилцлага, хэлэлцүүлэг эсхүл санал асуулга зохион байгуулах шаардлагатай. Тухайлбал, сав газрын захиргаа, байгаль орчны асуудал эрхэлсэн байгууллага, нийслэл болон орон нутгийн газрын, хот төлөвлөлтийн байгууллага, Т</w:t>
      </w:r>
      <w:r w:rsidR="00014C43" w:rsidRPr="009E22AA">
        <w:rPr>
          <w:rFonts w:ascii="Arial" w:hAnsi="Arial" w:cs="Arial"/>
          <w:szCs w:val="24"/>
          <w:lang w:val="mn-MN"/>
        </w:rPr>
        <w:t>өр,</w:t>
      </w:r>
      <w:r w:rsidR="00545B47" w:rsidRPr="009E22AA">
        <w:rPr>
          <w:rFonts w:ascii="Arial" w:hAnsi="Arial" w:cs="Arial"/>
          <w:szCs w:val="24"/>
          <w:lang w:val="mn-MN"/>
        </w:rPr>
        <w:t xml:space="preserve"> хувийн хэвшлийн түншлэлийн</w:t>
      </w:r>
      <w:r w:rsidRPr="009E22AA">
        <w:rPr>
          <w:rFonts w:ascii="Arial" w:hAnsi="Arial" w:cs="Arial"/>
          <w:szCs w:val="24"/>
          <w:lang w:val="mn-MN"/>
        </w:rPr>
        <w:t xml:space="preserve"> төсөл хэрэгжүүлэгч болон байгаль хамгаалах чиглэлийн төрийн бус байгууллагын саналыг авч баримтжуул</w:t>
      </w:r>
      <w:r w:rsidR="00545B47" w:rsidRPr="009E22AA">
        <w:rPr>
          <w:rFonts w:ascii="Arial" w:hAnsi="Arial" w:cs="Arial"/>
          <w:szCs w:val="24"/>
          <w:lang w:val="mn-MN"/>
        </w:rPr>
        <w:t>ах шаардлагатай.</w:t>
      </w:r>
    </w:p>
    <w:p w14:paraId="1B3E72CF" w14:textId="77777777" w:rsidR="00923574" w:rsidRPr="009E22AA" w:rsidRDefault="00923574" w:rsidP="0064093A">
      <w:pPr>
        <w:spacing w:line="360" w:lineRule="auto"/>
        <w:ind w:firstLine="720"/>
        <w:jc w:val="both"/>
        <w:rPr>
          <w:rFonts w:ascii="Arial" w:hAnsi="Arial" w:cs="Arial"/>
          <w:szCs w:val="24"/>
          <w:lang w:val="mn-MN"/>
        </w:rPr>
      </w:pPr>
    </w:p>
    <w:p w14:paraId="29CD6964" w14:textId="600D944C" w:rsidR="00E22B1E" w:rsidRPr="009E22AA" w:rsidRDefault="00E22B1E" w:rsidP="0064093A">
      <w:pPr>
        <w:pStyle w:val="Heading2"/>
        <w:spacing w:before="0" w:after="0" w:line="360" w:lineRule="auto"/>
        <w:ind w:firstLine="720"/>
        <w:rPr>
          <w:rFonts w:cs="Arial"/>
          <w:lang w:val="mn-MN"/>
        </w:rPr>
      </w:pPr>
      <w:bookmarkStart w:id="25" w:name="_Toc236325593"/>
      <w:r w:rsidRPr="009E22AA">
        <w:rPr>
          <w:rFonts w:cs="Arial"/>
          <w:lang w:val="mn-MN"/>
        </w:rPr>
        <w:t>3.5. “Харилцан уялдаа” шалгуур үзүүлэлтээр үнэлсэн байдал</w:t>
      </w:r>
      <w:bookmarkEnd w:id="23"/>
      <w:bookmarkEnd w:id="25"/>
    </w:p>
    <w:p w14:paraId="25679CCE" w14:textId="77777777" w:rsidR="002C6EE3" w:rsidRPr="009E22AA" w:rsidRDefault="00E22B1E" w:rsidP="0064093A">
      <w:pPr>
        <w:spacing w:line="360" w:lineRule="auto"/>
        <w:jc w:val="both"/>
        <w:rPr>
          <w:rFonts w:ascii="Arial" w:hAnsi="Arial" w:cs="Arial"/>
          <w:lang w:val="mn-MN"/>
        </w:rPr>
      </w:pPr>
      <w:r w:rsidRPr="009E22AA">
        <w:rPr>
          <w:rFonts w:ascii="Arial" w:hAnsi="Arial" w:cs="Arial"/>
          <w:szCs w:val="24"/>
          <w:lang w:val="mn-MN"/>
        </w:rPr>
        <w:tab/>
      </w:r>
      <w:r w:rsidR="005A301D" w:rsidRPr="009E22AA">
        <w:rPr>
          <w:rFonts w:ascii="Arial" w:hAnsi="Arial" w:cs="Arial"/>
          <w:lang w:val="mn-MN"/>
        </w:rPr>
        <w:t>Хууль тогтоомжийн төслийн үр нөлөөг үнэлэх аргачлалын 2.8, 4.10-д заасны дагуу хуулийн төслийн зохицуулалт нь тухайн хуулийн зорилт, бусад хүчин төгөлдөр хууль тогтоомж, төрийн байгууллагын чиг үүрэгтэй нийцэж байгаа эсэхийг шалгав.</w:t>
      </w:r>
    </w:p>
    <w:p w14:paraId="4110CEBF" w14:textId="77777777" w:rsidR="002047A8" w:rsidRPr="009E22AA" w:rsidRDefault="005A301D" w:rsidP="0064093A">
      <w:pPr>
        <w:spacing w:line="360" w:lineRule="auto"/>
        <w:ind w:firstLine="720"/>
        <w:jc w:val="both"/>
        <w:rPr>
          <w:rFonts w:ascii="Arial" w:hAnsi="Arial" w:cs="Arial"/>
          <w:szCs w:val="24"/>
          <w:lang w:val="mn-MN"/>
        </w:rPr>
      </w:pPr>
      <w:r w:rsidRPr="009E22AA">
        <w:rPr>
          <w:rFonts w:ascii="Arial" w:hAnsi="Arial" w:cs="Arial"/>
          <w:szCs w:val="24"/>
          <w:lang w:val="mn-MN"/>
        </w:rPr>
        <w:t>Хуулийн төсөл нь Усны тухай хуулийн 22 дугаар зүйлийн 22.2.1 дэх заалтад 2025 онд нэмсэн “Төр, хувийн хэвшлийн түншлэлийн тухай хуулийн 5.1.8-д зааснаас бусад” гэсэн зохицуулалтыг хасахад чиглэж байна. Иймд уг төсөл нь Усны тухай хуулийн усны нөөц, усны сан бүхий газар, сав газрыг хамгаалах, зохистой ашиглах, нөхөн сэргээх зорилготой нийцнэ. Мөн усны сан бүхий газрын эргээс 50 метрээс доошгүй зайд болон гол мөрний татамд тогтоосон онцгой хамгаалалтын бүсийн эрх зүйн дэглэмийг нэг мөр мөрдүүлэх нөхцөл бүрдүүлнэ.</w:t>
      </w:r>
    </w:p>
    <w:p w14:paraId="2FDC57C8" w14:textId="77777777" w:rsidR="002047A8" w:rsidRPr="009E22AA" w:rsidRDefault="005A301D" w:rsidP="0064093A">
      <w:pPr>
        <w:spacing w:line="360" w:lineRule="auto"/>
        <w:ind w:firstLine="720"/>
        <w:jc w:val="both"/>
        <w:rPr>
          <w:rFonts w:ascii="Arial" w:hAnsi="Arial" w:cs="Arial"/>
          <w:szCs w:val="24"/>
          <w:lang w:val="mn-MN"/>
        </w:rPr>
      </w:pPr>
      <w:r w:rsidRPr="009E22AA">
        <w:rPr>
          <w:rFonts w:ascii="Arial" w:hAnsi="Arial" w:cs="Arial"/>
          <w:szCs w:val="24"/>
          <w:lang w:val="mn-MN"/>
        </w:rPr>
        <w:t>Төслийн зохицуулалт нь Монгол Улсын Үндсэн хуулийн ус, байгалийн баялаг төрийн хамгаалалтад байх, иргэн эрүүл, аюулгүй орчинд амьдрах эрхтэй холбоотой суурь үзэл санаатай нийцэж байна. Түүнчлэн Байгаль орчныг хамгаалах тухай хуулийн байгаль орчныг бохирдохоос урьдчилан сэргийлэх, байгалийн баялгийг нөхөн сэргээх боломжийг нь алдагдуулахгүйгээр зохистой ашиглах нийтлэг зарчимтай уялдана.</w:t>
      </w:r>
    </w:p>
    <w:p w14:paraId="3B3B1A63" w14:textId="77777777" w:rsidR="001D285F" w:rsidRPr="009E22AA" w:rsidRDefault="005A301D"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Төр, хувийн хэвшлийн түншлэлийн тухай хуулийн 5.1.8-д заасан “нийтийн зориулалттай дэд бүтэц” гэсэн тодорхойлолтыг өөрчлөхгүй бөгөөд зөвхөн уг </w:t>
      </w:r>
      <w:r w:rsidRPr="009E22AA">
        <w:rPr>
          <w:rFonts w:ascii="Arial" w:hAnsi="Arial" w:cs="Arial"/>
          <w:szCs w:val="24"/>
          <w:lang w:val="mn-MN"/>
        </w:rPr>
        <w:lastRenderedPageBreak/>
        <w:t>тодорхойлолтыг Усны тухай хуулийн онцгой хамгаалалтын бүсийн хоригт үл хамааруулах зохицуулалтыг хасаж байг</w:t>
      </w:r>
      <w:r w:rsidR="001D285F" w:rsidRPr="009E22AA">
        <w:rPr>
          <w:rFonts w:ascii="Arial" w:hAnsi="Arial" w:cs="Arial"/>
          <w:szCs w:val="24"/>
          <w:lang w:val="mn-MN"/>
        </w:rPr>
        <w:t>аа</w:t>
      </w:r>
      <w:r w:rsidRPr="009E22AA">
        <w:rPr>
          <w:rFonts w:ascii="Arial" w:hAnsi="Arial" w:cs="Arial"/>
          <w:szCs w:val="24"/>
          <w:lang w:val="mn-MN"/>
        </w:rPr>
        <w:t xml:space="preserve">. Иймээс Төр, хувийн хэвшлийн түншлэлийн тухай хуульд нэмэлт, өөрчлөлт оруулах шаардлагагүй. </w:t>
      </w:r>
    </w:p>
    <w:p w14:paraId="485817E6" w14:textId="77777777" w:rsidR="00662702" w:rsidRPr="009E22AA" w:rsidRDefault="005A301D" w:rsidP="0064093A">
      <w:pPr>
        <w:spacing w:line="360" w:lineRule="auto"/>
        <w:ind w:firstLine="720"/>
        <w:jc w:val="both"/>
        <w:rPr>
          <w:rFonts w:ascii="Arial" w:hAnsi="Arial" w:cs="Arial"/>
          <w:szCs w:val="24"/>
          <w:lang w:val="mn-MN"/>
        </w:rPr>
      </w:pPr>
      <w:r w:rsidRPr="009E22AA">
        <w:rPr>
          <w:rFonts w:ascii="Arial" w:hAnsi="Arial" w:cs="Arial"/>
          <w:szCs w:val="24"/>
          <w:lang w:val="mn-MN"/>
        </w:rPr>
        <w:t>Мөн төсөл нь Газрын тухай, Хот байгуулалтын тухай, Барилгын тухай, Байгаль орчинд нөлөөлөх байдлын үнэлгээний тухай хууль тогтоомжтой зөрчилдөхгүй. Харин газар олголт, хот төлөвлөлт, барилгын зөвшөөрөл, байгаль орчны үнэлгээ хийх шатанд тухайн төсөл онцгой хамгаалалтын бүсэд хамаарч байгаа эсэхийг заавал харгалзан үзэх шаардлагыг бодитоор хангах ач холбогдолтой</w:t>
      </w:r>
      <w:r w:rsidR="00662702" w:rsidRPr="009E22AA">
        <w:rPr>
          <w:rFonts w:ascii="Arial" w:hAnsi="Arial" w:cs="Arial"/>
          <w:szCs w:val="24"/>
          <w:lang w:val="mn-MN"/>
        </w:rPr>
        <w:t xml:space="preserve"> байна.</w:t>
      </w:r>
    </w:p>
    <w:p w14:paraId="5271E490" w14:textId="77777777" w:rsidR="00662702" w:rsidRPr="009E22AA" w:rsidRDefault="005A301D" w:rsidP="0064093A">
      <w:pPr>
        <w:spacing w:line="360" w:lineRule="auto"/>
        <w:ind w:firstLine="720"/>
        <w:jc w:val="both"/>
        <w:rPr>
          <w:rFonts w:ascii="Arial" w:hAnsi="Arial" w:cs="Arial"/>
          <w:szCs w:val="24"/>
          <w:lang w:val="mn-MN"/>
        </w:rPr>
      </w:pPr>
      <w:r w:rsidRPr="009E22AA">
        <w:rPr>
          <w:rFonts w:ascii="Arial" w:hAnsi="Arial" w:cs="Arial"/>
          <w:szCs w:val="24"/>
          <w:lang w:val="mn-MN"/>
        </w:rPr>
        <w:t>Хуулийн төслөөр төрийн байгууллагын шинэ бүтэц, чиг үүрэг, тусгай зөвшөөрөл, татвар, төлбөр, хураамж шинээр бий болгоогүй болно. Усны асуудал эрхэлсэн төрийн захиргааны байгууллага, сав газрын захиргаа, газрын болон барилгын зөвшөөрөл олгох байгууллага нь одоо хэрэгжүүлж буй чиг үүргийнхээ хүрээнд хуулийг мөрдүүлнэ. Иймд төрийн байгууллагын чиг үүргийг давхардуулсан, эсхүл шинээр ачаалал бий болгосон зохицуулалт тусгагдаагүй</w:t>
      </w:r>
      <w:r w:rsidR="00662702" w:rsidRPr="009E22AA">
        <w:rPr>
          <w:rFonts w:ascii="Arial" w:hAnsi="Arial" w:cs="Arial"/>
          <w:szCs w:val="24"/>
          <w:lang w:val="mn-MN"/>
        </w:rPr>
        <w:t>.</w:t>
      </w:r>
    </w:p>
    <w:p w14:paraId="017A0917" w14:textId="5C30DE37" w:rsidR="009E22AA" w:rsidRPr="009E22AA" w:rsidRDefault="005A301D"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Хуулийн төсөл нь тодорхой бүлэг этгээдэд ялгавартай нөхцөл бий болгох, шударга бус өрсөлдөөн, авлига, хүнд суртал үүсгэх агуулга агуулаагүй. Харин </w:t>
      </w:r>
      <w:r w:rsidR="001C015B" w:rsidRPr="009E22AA">
        <w:rPr>
          <w:rFonts w:ascii="Arial" w:hAnsi="Arial" w:cs="Arial"/>
          <w:szCs w:val="24"/>
          <w:lang w:val="mn-MN"/>
        </w:rPr>
        <w:t>төр, хувийн хэвшлэлийн түншлэлийн</w:t>
      </w:r>
      <w:r w:rsidRPr="009E22AA">
        <w:rPr>
          <w:rFonts w:ascii="Arial" w:hAnsi="Arial" w:cs="Arial"/>
          <w:szCs w:val="24"/>
          <w:lang w:val="mn-MN"/>
        </w:rPr>
        <w:t xml:space="preserve"> хэлбэрээр хэрэгжиж байгаа эсэхээс үл хамааран усны онцгой хамгаалалтын бүсийн хоригийг бүх иргэн, хуулийн этгээдэд ижил тэгш хэрэглэх нөхцөлийг бүрдүүлнэ. Хоригийг зөрчсөн этгээдэд хүлээлгэх хариуцлага нь хүчин төгөлдөр Усны тухай хууль болон холбогдох зөрчлийн хууль тогтоомжийн хүрээнд шийдвэрлэгдэх тул шинээр хариуцлагын зохицуулалт бий болгох шаардлагагүй</w:t>
      </w:r>
      <w:r w:rsidR="008D5942" w:rsidRPr="009E22AA">
        <w:rPr>
          <w:rFonts w:ascii="Arial" w:hAnsi="Arial" w:cs="Arial"/>
          <w:szCs w:val="24"/>
          <w:lang w:val="mn-MN"/>
        </w:rPr>
        <w:t xml:space="preserve"> болно.</w:t>
      </w:r>
    </w:p>
    <w:p w14:paraId="59C9C8E8" w14:textId="77777777" w:rsidR="009E22AA" w:rsidRPr="009E22AA" w:rsidRDefault="009E22AA" w:rsidP="0064093A">
      <w:pPr>
        <w:spacing w:line="360" w:lineRule="auto"/>
        <w:rPr>
          <w:rFonts w:ascii="Arial" w:hAnsi="Arial" w:cs="Arial"/>
          <w:szCs w:val="24"/>
          <w:lang w:val="mn-MN"/>
        </w:rPr>
      </w:pPr>
      <w:r w:rsidRPr="009E22AA">
        <w:rPr>
          <w:rFonts w:ascii="Arial" w:hAnsi="Arial" w:cs="Arial"/>
          <w:szCs w:val="24"/>
          <w:lang w:val="mn-MN"/>
        </w:rPr>
        <w:br w:type="page"/>
      </w:r>
    </w:p>
    <w:p w14:paraId="1E2321B8" w14:textId="465C1D63" w:rsidR="009E22AA" w:rsidRPr="009E22AA" w:rsidRDefault="009E22AA" w:rsidP="0064093A">
      <w:pPr>
        <w:pStyle w:val="Heading1"/>
        <w:spacing w:before="0" w:after="0" w:line="360" w:lineRule="auto"/>
        <w:ind w:firstLine="720"/>
        <w:rPr>
          <w:lang w:val="mn-MN"/>
        </w:rPr>
      </w:pPr>
      <w:bookmarkStart w:id="26" w:name="_Toc236325594"/>
      <w:r w:rsidRPr="009E22AA">
        <w:rPr>
          <w:lang w:val="mn-MN"/>
        </w:rPr>
        <w:lastRenderedPageBreak/>
        <w:t xml:space="preserve">Дөрөв. Үр дүнг үнэлж </w:t>
      </w:r>
      <w:r w:rsidR="00CA1E7B">
        <w:rPr>
          <w:lang w:val="mn-MN"/>
        </w:rPr>
        <w:t xml:space="preserve">дүгнэлт, </w:t>
      </w:r>
      <w:r w:rsidRPr="009E22AA">
        <w:rPr>
          <w:lang w:val="mn-MN"/>
        </w:rPr>
        <w:t>зөвлөмж өгсөн байдал</w:t>
      </w:r>
      <w:bookmarkEnd w:id="26"/>
    </w:p>
    <w:p w14:paraId="44D15527" w14:textId="77777777" w:rsidR="009E22AA" w:rsidRPr="009E22AA" w:rsidRDefault="009E22AA" w:rsidP="0064093A">
      <w:pPr>
        <w:pStyle w:val="Heading2"/>
        <w:spacing w:before="0" w:after="0" w:line="360" w:lineRule="auto"/>
        <w:ind w:firstLine="720"/>
        <w:rPr>
          <w:lang w:val="mn-MN"/>
        </w:rPr>
      </w:pPr>
      <w:bookmarkStart w:id="27" w:name="_Toc236325595"/>
      <w:r w:rsidRPr="009E22AA">
        <w:rPr>
          <w:lang w:val="mn-MN"/>
        </w:rPr>
        <w:t>4.1. Дүгнэлт</w:t>
      </w:r>
      <w:bookmarkEnd w:id="27"/>
    </w:p>
    <w:p w14:paraId="2DBC93AF" w14:textId="77777777" w:rsidR="009E22AA" w:rsidRPr="009E22AA" w:rsidRDefault="009E22AA" w:rsidP="0064093A">
      <w:pPr>
        <w:spacing w:line="360" w:lineRule="auto"/>
        <w:ind w:firstLine="720"/>
        <w:jc w:val="both"/>
        <w:rPr>
          <w:rFonts w:ascii="Arial" w:hAnsi="Arial" w:cs="Arial"/>
          <w:szCs w:val="24"/>
          <w:lang w:val="mn-MN"/>
        </w:rPr>
      </w:pPr>
      <w:r w:rsidRPr="009E22AA">
        <w:rPr>
          <w:rFonts w:ascii="Arial" w:hAnsi="Arial" w:cs="Arial"/>
          <w:szCs w:val="24"/>
          <w:lang w:val="mn-MN"/>
        </w:rPr>
        <w:t>Усны тухай хуулийн 22 дугаар зүйлийн 22.2.1-д оруулах өөрчлөлтийн төслийн үр нөлөөг зорилгод хүрэх байдал, практикт хэрэгжих боломж, ойлгомжтой байдал, хүлээн зөвшөөрөгдөх байдал, харилцан уялдаа гэсэн шалгуур үзүүлэлтээр үнэлэв.</w:t>
      </w:r>
    </w:p>
    <w:p w14:paraId="367A643C" w14:textId="77777777" w:rsidR="009E22AA" w:rsidRPr="009E22AA" w:rsidRDefault="009E22AA" w:rsidP="0064093A">
      <w:pPr>
        <w:spacing w:line="360" w:lineRule="auto"/>
        <w:ind w:firstLine="720"/>
        <w:jc w:val="both"/>
        <w:rPr>
          <w:rFonts w:ascii="Arial" w:hAnsi="Arial" w:cs="Arial"/>
          <w:szCs w:val="24"/>
          <w:lang w:val="mn-MN"/>
        </w:rPr>
      </w:pPr>
      <w:r w:rsidRPr="009E22AA">
        <w:rPr>
          <w:rFonts w:ascii="Arial" w:hAnsi="Arial" w:cs="Arial"/>
          <w:szCs w:val="24"/>
          <w:lang w:val="mn-MN"/>
        </w:rPr>
        <w:t>Үнэлгээний дүнгээр хуулийн төсөл нь Усны тухай хуулийн усны нөөц, усны сан бүхий газар, сав газрыг хамгаалах, зохистой ашиглах, нөхөн сэргээх зорилготой нийцэж байна. Төслөөр 2025 онд нэмсэн Төр, хувийн хэвшлийн түншлэлийн тухай хуулийн 5.1.8-д заасан нийтийн зориулалттай дэд бүтцэд хамаарах үл хамаарах зохицуулалтыг хассанаар усны онцгой хамгаалалтын бүсэд барилга, байгууламж барих хоригийг бүх этгээдэд нэг мөр үйлчлэх нөхцөл бүрдэнэ.</w:t>
      </w:r>
    </w:p>
    <w:p w14:paraId="10642C77" w14:textId="1145A734" w:rsidR="009E22AA" w:rsidRPr="009E22AA" w:rsidRDefault="009E22AA"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Төслийг хэрэгжүүлэхэд шинэ байгууллага, чиг үүрэг, тусгай зөвшөөрөл, байнгын нэмэлт төсөв шаардахгүй. Усны асуудал эрхэлсэн төрийн байгууллага, сав газрын захиргаа, газрын болон барилгын зөвшөөрөл олгох байгууллага нь одоо хэрэгжүүлж буй чиг үүргийнхээ хүрээнд уг зохицуулалтыг мөрдүүлэн ажиллах боломжтой. Харин хуулийн өөрчлөлт хүчин төгөлдөр болохоос өмнө онцгой хамгаалалтын бүсэд байршсан, зөвшөөрөл авсан, гэрээ байгуулсан эсхүл хэрэгжиж эхэлсэн </w:t>
      </w:r>
      <w:r w:rsidR="009E7F4C">
        <w:rPr>
          <w:rFonts w:ascii="Arial" w:hAnsi="Arial" w:cs="Arial"/>
          <w:szCs w:val="24"/>
          <w:lang w:val="mn-MN"/>
        </w:rPr>
        <w:t>төр, хувийн хэвшлийн түншлэл</w:t>
      </w:r>
      <w:r w:rsidRPr="009E22AA">
        <w:rPr>
          <w:rFonts w:ascii="Arial" w:hAnsi="Arial" w:cs="Arial"/>
          <w:szCs w:val="24"/>
          <w:lang w:val="mn-MN"/>
        </w:rPr>
        <w:t xml:space="preserve"> болон нийтийн зориулалттай дэд бүтцийн төслүүдийн эрх зүйн байдлыг нягтлан шийдвэрлэх шаардлагатай</w:t>
      </w:r>
      <w:r w:rsidR="00E5461F">
        <w:rPr>
          <w:rFonts w:ascii="Arial" w:hAnsi="Arial" w:cs="Arial"/>
          <w:szCs w:val="24"/>
          <w:lang w:val="mn-MN"/>
        </w:rPr>
        <w:t xml:space="preserve"> байгааг анхаарах</w:t>
      </w:r>
      <w:r w:rsidRPr="009E22AA">
        <w:rPr>
          <w:rFonts w:ascii="Arial" w:hAnsi="Arial" w:cs="Arial"/>
          <w:szCs w:val="24"/>
          <w:lang w:val="mn-MN"/>
        </w:rPr>
        <w:t>.</w:t>
      </w:r>
    </w:p>
    <w:p w14:paraId="6E0A7C76" w14:textId="77777777" w:rsidR="009E22AA" w:rsidRPr="009E22AA" w:rsidRDefault="009E22AA" w:rsidP="0064093A">
      <w:pPr>
        <w:spacing w:line="360" w:lineRule="auto"/>
        <w:ind w:firstLine="720"/>
        <w:jc w:val="both"/>
        <w:rPr>
          <w:rFonts w:ascii="Arial" w:hAnsi="Arial" w:cs="Arial"/>
          <w:szCs w:val="24"/>
          <w:lang w:val="mn-MN"/>
        </w:rPr>
      </w:pPr>
      <w:r w:rsidRPr="009E22AA">
        <w:rPr>
          <w:rFonts w:ascii="Arial" w:hAnsi="Arial" w:cs="Arial"/>
          <w:szCs w:val="24"/>
          <w:lang w:val="mn-MN"/>
        </w:rPr>
        <w:t>Хуулийн төслийн зорилго, эрх зүйн үр дагавар нь ойлгомжтой боловч 1 дүгээр зүйлийн найруулгад техникийн засвар хийх шаардлагатай. Тодруулбал, 2025 оны нэмэлт нь Усны тухай хуулийн 22.2.1 дэх заалтын “бүсэд” гэсний дараа орсон тул хасах үг, хэллэгийн байршлыг хүчин төгөлдөр албан эхтэй үгчлэн нийцүүлэх нь зүйтэй.</w:t>
      </w:r>
    </w:p>
    <w:p w14:paraId="2355B3A7" w14:textId="21235CDF" w:rsidR="009E22AA" w:rsidRPr="009E22AA" w:rsidRDefault="009E22AA"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Төсөл нь иргэдийн эрүүл, аюулгүй орчинд амьдрах эрх, усны нөөц хамгаалах нийтийн ашиг сонирхолд нийцэх тул иргэд, байгаль хамгаалах чиглэлийн байгууллагаас хүлээн зөвшөөрөгдөх боломжтой байна. Харин </w:t>
      </w:r>
      <w:r w:rsidR="00F65CAB">
        <w:rPr>
          <w:rFonts w:ascii="Arial" w:hAnsi="Arial" w:cs="Arial"/>
          <w:szCs w:val="24"/>
          <w:lang w:val="mn-MN"/>
        </w:rPr>
        <w:t>төр, хувийн хэвшлийн түншлэл</w:t>
      </w:r>
      <w:r w:rsidRPr="009E22AA">
        <w:rPr>
          <w:rFonts w:ascii="Arial" w:hAnsi="Arial" w:cs="Arial"/>
          <w:szCs w:val="24"/>
          <w:lang w:val="mn-MN"/>
        </w:rPr>
        <w:t xml:space="preserve"> болон дэд бүтцийн төсөл хэрэгжүүлэгч хуулийн этгээдийн хувьд байршил, трасс, зураг төсөлд өөрчлөлт орох магадлалтай тул шилжилтийн асуудлыг ил тод, тодорхой шийдвэрлэх шаардлагатай.</w:t>
      </w:r>
    </w:p>
    <w:p w14:paraId="29D9E004" w14:textId="77777777" w:rsidR="009E22AA" w:rsidRPr="009E22AA" w:rsidRDefault="009E22AA" w:rsidP="0064093A">
      <w:pPr>
        <w:spacing w:line="360" w:lineRule="auto"/>
        <w:ind w:firstLine="720"/>
        <w:jc w:val="both"/>
        <w:rPr>
          <w:rFonts w:ascii="Arial" w:hAnsi="Arial" w:cs="Arial"/>
          <w:szCs w:val="24"/>
          <w:lang w:val="mn-MN"/>
        </w:rPr>
      </w:pPr>
      <w:r w:rsidRPr="009E22AA">
        <w:rPr>
          <w:rFonts w:ascii="Arial" w:hAnsi="Arial" w:cs="Arial"/>
          <w:szCs w:val="24"/>
          <w:lang w:val="mn-MN"/>
        </w:rPr>
        <w:t xml:space="preserve">Хуулийн төсөл нь Үндсэн хуулийн байгаль хамгаалах үзэл санаа, Усны тухай хуулийн зорилго, Байгаль орчныг хамгаалах тухай хууль болон холбогдох </w:t>
      </w:r>
      <w:r w:rsidRPr="009E22AA">
        <w:rPr>
          <w:rFonts w:ascii="Arial" w:hAnsi="Arial" w:cs="Arial"/>
          <w:szCs w:val="24"/>
          <w:lang w:val="mn-MN"/>
        </w:rPr>
        <w:lastRenderedPageBreak/>
        <w:t>бусад хууль тогтоомжтой уялдсан байна. Төр, хувийн хэвшлийн түншлэлийн тухай хуульд өөрчлөлт оруулах шаардлагагүй бөгөөд уг хуулийн 5.1.8-д заасан тодорхойлолтыг өөрчлөхгүйгээр, Усны тухай хуулийн онцгой хамгаалалтын бүсийн хоригт үл хамааруулах зохицуулалтыг л хасаж байгаа болно.</w:t>
      </w:r>
    </w:p>
    <w:p w14:paraId="4252EEE1" w14:textId="77777777" w:rsidR="009E22AA" w:rsidRPr="009E22AA" w:rsidRDefault="009E22AA" w:rsidP="0064093A">
      <w:pPr>
        <w:pStyle w:val="Heading2"/>
        <w:spacing w:before="0" w:after="0" w:line="360" w:lineRule="auto"/>
        <w:ind w:firstLine="720"/>
        <w:rPr>
          <w:lang w:val="mn-MN"/>
        </w:rPr>
      </w:pPr>
      <w:bookmarkStart w:id="28" w:name="_Toc236325596"/>
      <w:r w:rsidRPr="009E22AA">
        <w:rPr>
          <w:lang w:val="mn-MN"/>
        </w:rPr>
        <w:t>4.2. Зөвлөмж</w:t>
      </w:r>
      <w:bookmarkEnd w:id="28"/>
    </w:p>
    <w:p w14:paraId="13DD1FB4" w14:textId="77777777" w:rsidR="00D07E7B" w:rsidRDefault="0089326A" w:rsidP="0064093A">
      <w:pPr>
        <w:spacing w:line="360" w:lineRule="auto"/>
        <w:ind w:firstLine="720"/>
        <w:jc w:val="both"/>
        <w:rPr>
          <w:rFonts w:ascii="Arial" w:hAnsi="Arial" w:cs="Arial"/>
          <w:szCs w:val="24"/>
          <w:lang w:val="mn-MN"/>
        </w:rPr>
      </w:pPr>
      <w:r>
        <w:rPr>
          <w:rFonts w:ascii="Arial" w:hAnsi="Arial" w:cs="Arial"/>
          <w:szCs w:val="24"/>
          <w:lang w:val="mn-MN"/>
        </w:rPr>
        <w:t>1.</w:t>
      </w:r>
      <w:r w:rsidR="009E22AA" w:rsidRPr="009E22AA">
        <w:rPr>
          <w:rFonts w:ascii="Arial" w:hAnsi="Arial" w:cs="Arial"/>
          <w:szCs w:val="24"/>
          <w:lang w:val="mn-MN"/>
        </w:rPr>
        <w:t>Хуулийн төслийн 1 дүгээр зүйлд хасах үг, хэллэгийн байршлыг хүчин төгөлдөр хуулийн эхтэй нийцүүлж, “бүсэд” гэсний дараах үг, хэллэгийг хасахаар найруул</w:t>
      </w:r>
      <w:r>
        <w:rPr>
          <w:rFonts w:ascii="Arial" w:hAnsi="Arial" w:cs="Arial"/>
          <w:szCs w:val="24"/>
          <w:lang w:val="mn-MN"/>
        </w:rPr>
        <w:t>ах</w:t>
      </w:r>
      <w:r w:rsidR="009E22AA" w:rsidRPr="009E22AA">
        <w:rPr>
          <w:rFonts w:ascii="Arial" w:hAnsi="Arial" w:cs="Arial"/>
          <w:szCs w:val="24"/>
          <w:lang w:val="mn-MN"/>
        </w:rPr>
        <w:t>.</w:t>
      </w:r>
    </w:p>
    <w:p w14:paraId="470EDDFD" w14:textId="77777777" w:rsidR="00D07E7B" w:rsidRDefault="00D07E7B" w:rsidP="0064093A">
      <w:pPr>
        <w:spacing w:line="360" w:lineRule="auto"/>
        <w:ind w:firstLine="720"/>
        <w:jc w:val="both"/>
        <w:rPr>
          <w:rFonts w:ascii="Arial" w:hAnsi="Arial" w:cs="Arial"/>
          <w:szCs w:val="24"/>
          <w:lang w:val="mn-MN"/>
        </w:rPr>
      </w:pPr>
      <w:r>
        <w:rPr>
          <w:rFonts w:ascii="Arial" w:hAnsi="Arial" w:cs="Arial"/>
          <w:szCs w:val="24"/>
          <w:lang w:val="mn-MN"/>
        </w:rPr>
        <w:t>2.</w:t>
      </w:r>
      <w:r w:rsidR="009E22AA" w:rsidRPr="009E22AA">
        <w:rPr>
          <w:rFonts w:ascii="Arial" w:hAnsi="Arial" w:cs="Arial"/>
          <w:szCs w:val="24"/>
          <w:lang w:val="mn-MN"/>
        </w:rPr>
        <w:t xml:space="preserve">Хууль хүчин төгөлдөр болохоос өмнө онцгой хамгаалалтын бүсэд хэрэгжиж буй, зөвшөөрөл авсан болон төлөвлөгдсөн </w:t>
      </w:r>
      <w:r>
        <w:rPr>
          <w:rFonts w:ascii="Arial" w:hAnsi="Arial" w:cs="Arial"/>
          <w:szCs w:val="24"/>
          <w:lang w:val="mn-MN"/>
        </w:rPr>
        <w:t>төр, хувийн хэвшлийн түншлэл</w:t>
      </w:r>
      <w:r w:rsidR="009E22AA" w:rsidRPr="009E22AA">
        <w:rPr>
          <w:rFonts w:ascii="Arial" w:hAnsi="Arial" w:cs="Arial"/>
          <w:szCs w:val="24"/>
          <w:lang w:val="mn-MN"/>
        </w:rPr>
        <w:t>, нийтийн зориулалттай дэд бүтцийн төслүүдийн нэгдсэн бүртгэл гарга</w:t>
      </w:r>
      <w:r>
        <w:rPr>
          <w:rFonts w:ascii="Arial" w:hAnsi="Arial" w:cs="Arial"/>
          <w:szCs w:val="24"/>
          <w:lang w:val="mn-MN"/>
        </w:rPr>
        <w:t>х</w:t>
      </w:r>
      <w:r w:rsidR="009E22AA" w:rsidRPr="009E22AA">
        <w:rPr>
          <w:rFonts w:ascii="Arial" w:hAnsi="Arial" w:cs="Arial"/>
          <w:szCs w:val="24"/>
          <w:lang w:val="mn-MN"/>
        </w:rPr>
        <w:t>.</w:t>
      </w:r>
    </w:p>
    <w:p w14:paraId="79F952A7" w14:textId="77777777" w:rsidR="00B47ABD" w:rsidRDefault="00D07E7B" w:rsidP="0064093A">
      <w:pPr>
        <w:spacing w:line="360" w:lineRule="auto"/>
        <w:ind w:firstLine="720"/>
        <w:jc w:val="both"/>
        <w:rPr>
          <w:rFonts w:ascii="Arial" w:hAnsi="Arial" w:cs="Arial"/>
          <w:szCs w:val="24"/>
          <w:lang w:val="mn-MN"/>
        </w:rPr>
      </w:pPr>
      <w:r>
        <w:rPr>
          <w:rFonts w:ascii="Arial" w:hAnsi="Arial" w:cs="Arial"/>
          <w:szCs w:val="24"/>
          <w:lang w:val="mn-MN"/>
        </w:rPr>
        <w:t>3.</w:t>
      </w:r>
      <w:r w:rsidR="009E22AA" w:rsidRPr="009E22AA">
        <w:rPr>
          <w:rFonts w:ascii="Arial" w:hAnsi="Arial" w:cs="Arial"/>
          <w:szCs w:val="24"/>
          <w:lang w:val="mn-MN"/>
        </w:rPr>
        <w:t>Шилжилтийн асуудал үүсэх төслүүдийг байршил, зөвшөөрөл, гэрээ, барилгын ажлын явц, байгаль орчны эрсдэлийг харгалзан холбогдох хууль тогтоомжийн хүрээнд нэг бүрчлэн шийдвэрлэ</w:t>
      </w:r>
      <w:r>
        <w:rPr>
          <w:rFonts w:ascii="Arial" w:hAnsi="Arial" w:cs="Arial"/>
          <w:szCs w:val="24"/>
          <w:lang w:val="mn-MN"/>
        </w:rPr>
        <w:t>х</w:t>
      </w:r>
      <w:r w:rsidR="009E22AA" w:rsidRPr="009E22AA">
        <w:rPr>
          <w:rFonts w:ascii="Arial" w:hAnsi="Arial" w:cs="Arial"/>
          <w:szCs w:val="24"/>
          <w:lang w:val="mn-MN"/>
        </w:rPr>
        <w:t>.</w:t>
      </w:r>
    </w:p>
    <w:p w14:paraId="4B94350E" w14:textId="1AA693F9" w:rsidR="009E22AA" w:rsidRDefault="00B47ABD" w:rsidP="0064093A">
      <w:pPr>
        <w:spacing w:line="360" w:lineRule="auto"/>
        <w:ind w:firstLine="720"/>
        <w:jc w:val="both"/>
        <w:rPr>
          <w:rFonts w:ascii="Arial" w:hAnsi="Arial" w:cs="Arial"/>
          <w:szCs w:val="24"/>
          <w:lang w:val="mn-MN"/>
        </w:rPr>
      </w:pPr>
      <w:r>
        <w:rPr>
          <w:rFonts w:ascii="Arial" w:hAnsi="Arial" w:cs="Arial"/>
          <w:szCs w:val="24"/>
          <w:lang w:val="mn-MN"/>
        </w:rPr>
        <w:t>4.</w:t>
      </w:r>
      <w:r w:rsidR="009E22AA" w:rsidRPr="009E22AA">
        <w:rPr>
          <w:rFonts w:ascii="Arial" w:hAnsi="Arial" w:cs="Arial"/>
          <w:szCs w:val="24"/>
          <w:lang w:val="mn-MN"/>
        </w:rPr>
        <w:t xml:space="preserve">Хүлээн зөвшөөрөгдөх байдлын үнэлгээг баримтжуулах зорилгоор холбогдох төрийн байгууллага, </w:t>
      </w:r>
      <w:r>
        <w:rPr>
          <w:rFonts w:ascii="Arial" w:hAnsi="Arial" w:cs="Arial"/>
          <w:szCs w:val="24"/>
          <w:lang w:val="mn-MN"/>
        </w:rPr>
        <w:t>төр, хувийн хэвшлийн түншлэл</w:t>
      </w:r>
      <w:r w:rsidR="009E22AA" w:rsidRPr="009E22AA">
        <w:rPr>
          <w:rFonts w:ascii="Arial" w:hAnsi="Arial" w:cs="Arial"/>
          <w:szCs w:val="24"/>
          <w:lang w:val="mn-MN"/>
        </w:rPr>
        <w:t>ийн төсөл хэрэгжүүлэгч, мэргэжлийн болон төрийн бус байгууллагын саналыг авч, үнэлгээний тайлангийн хавсралтад тусга</w:t>
      </w:r>
      <w:r>
        <w:rPr>
          <w:rFonts w:ascii="Arial" w:hAnsi="Arial" w:cs="Arial"/>
          <w:szCs w:val="24"/>
          <w:lang w:val="mn-MN"/>
        </w:rPr>
        <w:t>х.</w:t>
      </w:r>
    </w:p>
    <w:p w14:paraId="6C54C71E" w14:textId="77777777" w:rsidR="00B47ABD" w:rsidRDefault="00B47ABD" w:rsidP="0064093A">
      <w:pPr>
        <w:spacing w:line="360" w:lineRule="auto"/>
        <w:jc w:val="both"/>
        <w:rPr>
          <w:rFonts w:ascii="Arial" w:hAnsi="Arial" w:cs="Arial"/>
          <w:szCs w:val="24"/>
          <w:lang w:val="mn-MN"/>
        </w:rPr>
      </w:pPr>
    </w:p>
    <w:p w14:paraId="33A30EC8" w14:textId="6217DDB4" w:rsidR="00B47ABD" w:rsidRPr="00B47ABD" w:rsidRDefault="00B47ABD" w:rsidP="0064093A">
      <w:pPr>
        <w:spacing w:line="360" w:lineRule="auto"/>
        <w:jc w:val="center"/>
        <w:rPr>
          <w:rFonts w:ascii="Arial" w:hAnsi="Arial" w:cs="Arial"/>
          <w:szCs w:val="24"/>
        </w:rPr>
      </w:pPr>
      <w:r>
        <w:rPr>
          <w:rFonts w:ascii="Arial" w:hAnsi="Arial" w:cs="Arial"/>
          <w:szCs w:val="24"/>
        </w:rPr>
        <w:t>---</w:t>
      </w:r>
      <w:proofErr w:type="spellStart"/>
      <w:r>
        <w:rPr>
          <w:rFonts w:ascii="Arial" w:hAnsi="Arial" w:cs="Arial"/>
          <w:szCs w:val="24"/>
        </w:rPr>
        <w:t>ooOoo</w:t>
      </w:r>
      <w:proofErr w:type="spellEnd"/>
      <w:r w:rsidR="00557AF7">
        <w:rPr>
          <w:rFonts w:ascii="Arial" w:hAnsi="Arial" w:cs="Arial"/>
          <w:szCs w:val="24"/>
        </w:rPr>
        <w:t>---</w:t>
      </w:r>
    </w:p>
    <w:p w14:paraId="3D1F5A04" w14:textId="77777777" w:rsidR="009E22AA" w:rsidRPr="009E22AA" w:rsidRDefault="009E22AA" w:rsidP="0064093A">
      <w:pPr>
        <w:spacing w:line="360" w:lineRule="auto"/>
        <w:ind w:firstLine="720"/>
        <w:jc w:val="both"/>
        <w:rPr>
          <w:rFonts w:ascii="Arial" w:hAnsi="Arial" w:cs="Arial"/>
          <w:szCs w:val="24"/>
          <w:lang w:val="mn-MN"/>
        </w:rPr>
      </w:pPr>
    </w:p>
    <w:sectPr w:rsidR="009E22AA" w:rsidRPr="009E22AA" w:rsidSect="00E22B1E">
      <w:headerReference w:type="even" r:id="rId9"/>
      <w:footerReference w:type="default" r:id="rId10"/>
      <w:pgSz w:w="11907" w:h="16840" w:code="9"/>
      <w:pgMar w:top="1134" w:right="1134" w:bottom="1134" w:left="1701"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55E08" w14:textId="77777777" w:rsidR="00D95991" w:rsidRDefault="00D95991" w:rsidP="00E22B1E">
      <w:r>
        <w:separator/>
      </w:r>
    </w:p>
  </w:endnote>
  <w:endnote w:type="continuationSeparator" w:id="0">
    <w:p w14:paraId="1FC972C9" w14:textId="77777777" w:rsidR="00D95991" w:rsidRDefault="00D95991" w:rsidP="00E22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03F9" w14:textId="77777777" w:rsidR="00C871E7" w:rsidRPr="008B096A" w:rsidRDefault="00191936">
    <w:pPr>
      <w:pStyle w:val="Footer"/>
      <w:jc w:val="center"/>
      <w:rPr>
        <w:rFonts w:ascii="Arial" w:hAnsi="Arial" w:cs="Arial"/>
      </w:rPr>
    </w:pPr>
    <w:r w:rsidRPr="008B096A">
      <w:rPr>
        <w:rFonts w:ascii="Arial" w:hAnsi="Arial" w:cs="Arial"/>
      </w:rPr>
      <w:fldChar w:fldCharType="begin"/>
    </w:r>
    <w:r w:rsidRPr="008B096A">
      <w:rPr>
        <w:rFonts w:ascii="Arial" w:hAnsi="Arial" w:cs="Arial"/>
      </w:rPr>
      <w:instrText xml:space="preserve"> PAGE   \* MERGEFORMAT </w:instrText>
    </w:r>
    <w:r w:rsidRPr="008B096A">
      <w:rPr>
        <w:rFonts w:ascii="Arial" w:hAnsi="Arial" w:cs="Arial"/>
      </w:rPr>
      <w:fldChar w:fldCharType="separate"/>
    </w:r>
    <w:r>
      <w:rPr>
        <w:rFonts w:ascii="Arial" w:hAnsi="Arial" w:cs="Arial"/>
        <w:noProof/>
      </w:rPr>
      <w:t>17</w:t>
    </w:r>
    <w:r w:rsidRPr="008B096A">
      <w:rPr>
        <w:rFonts w:ascii="Arial" w:hAnsi="Arial" w:cs="Arial"/>
        <w:noProof/>
      </w:rPr>
      <w:fldChar w:fldCharType="end"/>
    </w:r>
  </w:p>
  <w:p w14:paraId="0CEC2B1F" w14:textId="77777777" w:rsidR="00C871E7" w:rsidRPr="008B096A" w:rsidRDefault="00C871E7">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78944" w14:textId="77777777" w:rsidR="00D95991" w:rsidRDefault="00D95991" w:rsidP="00E22B1E">
      <w:r>
        <w:separator/>
      </w:r>
    </w:p>
  </w:footnote>
  <w:footnote w:type="continuationSeparator" w:id="0">
    <w:p w14:paraId="2D67AFAC" w14:textId="77777777" w:rsidR="00D95991" w:rsidRDefault="00D95991" w:rsidP="00E22B1E">
      <w:r>
        <w:continuationSeparator/>
      </w:r>
    </w:p>
  </w:footnote>
  <w:footnote w:id="1">
    <w:p w14:paraId="08FE3BF3" w14:textId="77777777" w:rsidR="00E22B1E" w:rsidRPr="0023610C" w:rsidRDefault="00E22B1E" w:rsidP="00F14CEB">
      <w:pPr>
        <w:pStyle w:val="FootnoteText"/>
        <w:ind w:right="567"/>
        <w:jc w:val="both"/>
        <w:rPr>
          <w:rFonts w:ascii="Arial" w:hAnsi="Arial" w:cs="Arial"/>
          <w:lang w:val="mn-MN"/>
        </w:rPr>
      </w:pPr>
      <w:r w:rsidRPr="0023610C">
        <w:rPr>
          <w:rStyle w:val="FootnoteReference"/>
          <w:rFonts w:ascii="Arial" w:hAnsi="Arial" w:cs="Arial"/>
          <w:lang w:val="mn-MN"/>
        </w:rPr>
        <w:footnoteRef/>
      </w:r>
      <w:r w:rsidRPr="0023610C">
        <w:rPr>
          <w:rFonts w:ascii="Arial" w:hAnsi="Arial" w:cs="Arial"/>
          <w:lang w:val="mn-MN"/>
        </w:rPr>
        <w:t xml:space="preserve"> “Зорилгод хүрэх байдал” нь тухайн хуулийн төслөөр тавьж байгаа зорилгодоо хүрч чадах эсэхийг тооцон судалдаг шалгуур үзүүлэлт юм. Хуулийн төсөлд тусгагдсан зохицуулалт, арга хэмжээнүүд нь хуулийн төслөөр тавьсан зорилгод хүрэх боломжтой эсэхийг үнэлэхэд ашиглана.</w:t>
      </w:r>
    </w:p>
  </w:footnote>
  <w:footnote w:id="2">
    <w:p w14:paraId="1C4E912D" w14:textId="77777777" w:rsidR="00E22B1E" w:rsidRPr="0023610C" w:rsidRDefault="00E22B1E" w:rsidP="00F14CEB">
      <w:pPr>
        <w:pStyle w:val="FootnoteText"/>
        <w:ind w:right="567"/>
        <w:jc w:val="both"/>
        <w:rPr>
          <w:rFonts w:ascii="Arial" w:hAnsi="Arial" w:cs="Arial"/>
          <w:lang w:val="mn-MN"/>
        </w:rPr>
      </w:pPr>
      <w:r w:rsidRPr="0023610C">
        <w:rPr>
          <w:rStyle w:val="FootnoteReference"/>
          <w:rFonts w:ascii="Arial" w:hAnsi="Arial" w:cs="Arial"/>
          <w:lang w:val="mn-MN"/>
        </w:rPr>
        <w:footnoteRef/>
      </w:r>
      <w:r w:rsidRPr="0023610C">
        <w:rPr>
          <w:rFonts w:ascii="Arial" w:hAnsi="Arial" w:cs="Arial"/>
          <w:lang w:val="mn-MN"/>
        </w:rPr>
        <w:t xml:space="preserve"> .“Практикт хэрэгжих боломж” гэсэн шалгуур үзүүлэлтийн хүрээнд тухайн хуулийн төслийн зохицуулалтыг дагаж мөрдөх буюу хэрэгжүүлэх боломжтой эсэхийг, тухайлбал, хуулийн төслийг хэрэгжүүлэх этгээд байгаа эсэх, тэдгээр этгээдэд тухайн хуулийн зохицуулалтыг хэрэгжүүлэх боломж, бололцоо (санхүү, хүний нөөц зэрэг) байгаа эсэхийг шалгаж тооцно.</w:t>
      </w:r>
    </w:p>
  </w:footnote>
  <w:footnote w:id="3">
    <w:p w14:paraId="0D243229" w14:textId="77777777" w:rsidR="00E22B1E" w:rsidRPr="0023610C" w:rsidRDefault="00E22B1E" w:rsidP="00F14CEB">
      <w:pPr>
        <w:pStyle w:val="FootnoteText"/>
        <w:ind w:right="567"/>
        <w:jc w:val="both"/>
        <w:rPr>
          <w:rFonts w:ascii="Arial" w:hAnsi="Arial" w:cs="Arial"/>
          <w:lang w:val="mn-MN"/>
        </w:rPr>
      </w:pPr>
      <w:r w:rsidRPr="0023610C">
        <w:rPr>
          <w:rStyle w:val="FootnoteReference"/>
          <w:rFonts w:ascii="Arial" w:hAnsi="Arial" w:cs="Arial"/>
          <w:lang w:val="mn-MN"/>
        </w:rPr>
        <w:footnoteRef/>
      </w:r>
      <w:r w:rsidRPr="0023610C">
        <w:rPr>
          <w:rFonts w:ascii="Arial" w:hAnsi="Arial" w:cs="Arial"/>
          <w:lang w:val="mn-MN"/>
        </w:rPr>
        <w:t xml:space="preserve"> </w:t>
      </w:r>
      <w:r w:rsidRPr="0023610C">
        <w:rPr>
          <w:rFonts w:ascii="Arial" w:hAnsi="Arial" w:cs="Arial"/>
          <w:lang w:val="mn-MN"/>
        </w:rPr>
        <w:t>“Ойлгомжтой байдал” гэсэн шалгуур үзүүлэлтийн хүрээнд хуулийн төслийн зохицуулалт түүнийг хэрэглэх, хэрэгжүүлэх субьектүүдийн хувьд ойлгомжтой, логик дараалалтайгаар боловсруулагдсан эсэхийг шалгана.</w:t>
      </w:r>
    </w:p>
  </w:footnote>
  <w:footnote w:id="4">
    <w:p w14:paraId="40A4F4F5" w14:textId="77777777" w:rsidR="00E22B1E" w:rsidRPr="0023610C" w:rsidRDefault="00E22B1E" w:rsidP="00F14CEB">
      <w:pPr>
        <w:pStyle w:val="FootnoteText"/>
        <w:ind w:right="567"/>
        <w:jc w:val="both"/>
        <w:rPr>
          <w:rFonts w:ascii="Arial" w:hAnsi="Arial" w:cs="Arial"/>
          <w:lang w:val="mn-MN"/>
        </w:rPr>
      </w:pPr>
      <w:r w:rsidRPr="0023610C">
        <w:rPr>
          <w:rStyle w:val="FootnoteReference"/>
          <w:rFonts w:ascii="Arial" w:hAnsi="Arial" w:cs="Arial"/>
          <w:lang w:val="mn-MN"/>
        </w:rPr>
        <w:footnoteRef/>
      </w:r>
      <w:r w:rsidRPr="0023610C">
        <w:rPr>
          <w:rFonts w:ascii="Arial" w:hAnsi="Arial" w:cs="Arial"/>
          <w:lang w:val="mn-MN"/>
        </w:rPr>
        <w:t xml:space="preserve"> </w:t>
      </w:r>
      <w:r w:rsidRPr="0023610C">
        <w:rPr>
          <w:rFonts w:ascii="Arial" w:hAnsi="Arial" w:cs="Arial"/>
          <w:lang w:val="mn-MN"/>
        </w:rPr>
        <w:t xml:space="preserve">“Хүлээн </w:t>
      </w:r>
      <w:r w:rsidRPr="0023610C">
        <w:rPr>
          <w:rFonts w:ascii="Arial" w:hAnsi="Arial" w:cs="Arial"/>
          <w:lang w:val="mn-MN"/>
        </w:rPr>
        <w:t>зөвшөөрөгдөх байдал” гэсэн шалгуур үзүүлэлтийн хүрээнд тухайн хуулийн төслийн зохицуулалт иргэд, байгууллагад хэрхэн нөлөөлөх, түүнийг эдгээр этгээдүүд (хуулийн төсөл шууд нөлөөлөх иргэн, хуулийн этгээд) хүлээн зөвшөөрөх эсэхийг шалгана. Өөрөөр хэлбэл, тухайн зохицуулалтаар иргэдийн эрх чөлөөг хязгаарлаж байгаа эсэх, аж ахуйн нэгжүүдэд шинээр үүрэг хүлээлгэсэн эсэх, эсхүл тухайн хуулийн төслийг хэрэгжүүлэх байгууллагын үйл ажиллагаанд нийцэх эсэхийг шалгана.</w:t>
      </w:r>
    </w:p>
  </w:footnote>
  <w:footnote w:id="5">
    <w:p w14:paraId="13563F56" w14:textId="77777777" w:rsidR="00E22B1E" w:rsidRPr="0023610C" w:rsidRDefault="00E22B1E" w:rsidP="00F14CEB">
      <w:pPr>
        <w:pStyle w:val="FootnoteText"/>
        <w:ind w:right="567"/>
        <w:jc w:val="both"/>
        <w:rPr>
          <w:rFonts w:ascii="Arial" w:hAnsi="Arial" w:cs="Arial"/>
          <w:lang w:val="mn-MN"/>
        </w:rPr>
      </w:pPr>
      <w:r w:rsidRPr="0023610C">
        <w:rPr>
          <w:rStyle w:val="FootnoteReference"/>
          <w:rFonts w:ascii="Arial" w:hAnsi="Arial" w:cs="Arial"/>
          <w:lang w:val="mn-MN"/>
        </w:rPr>
        <w:footnoteRef/>
      </w:r>
      <w:r w:rsidRPr="0023610C">
        <w:rPr>
          <w:rFonts w:ascii="Arial" w:hAnsi="Arial" w:cs="Arial"/>
          <w:lang w:val="mn-MN"/>
        </w:rPr>
        <w:t xml:space="preserve"> </w:t>
      </w:r>
      <w:r w:rsidRPr="0023610C">
        <w:rPr>
          <w:rFonts w:ascii="Arial" w:hAnsi="Arial" w:cs="Arial"/>
          <w:lang w:val="mn-MN"/>
        </w:rPr>
        <w:t xml:space="preserve">“Харилцан </w:t>
      </w:r>
      <w:r w:rsidRPr="0023610C">
        <w:rPr>
          <w:rFonts w:ascii="Arial" w:hAnsi="Arial" w:cs="Arial"/>
          <w:lang w:val="mn-MN"/>
        </w:rPr>
        <w:t>уялдаа” гэсэн шалгуур үзүүлэлтийн хүрээнд тухайн хуулийн төслийн зүйл, заалт өөр хоорондоо болон хүчин төгөлдөр үйлчилж байгаа бусад хууль тогтоомжтой нийцсэн эсэх, мөн төрийн байгууллагын чиг үүрэгтэй давхардсан, зөрчилдсөн эсэх, тухайн чиг үүргийг төрийн байгууллага зайлшгүй хэрэгжүүлэх шаардлагатай эсэх, уг чиг үүргийг төрийн бус байгууллагаар гүйцэтгүүлэх боломжтой эсэхийг шалгана.</w:t>
      </w:r>
    </w:p>
  </w:footnote>
  <w:footnote w:id="6">
    <w:p w14:paraId="2509D2BA" w14:textId="77777777" w:rsidR="009237A4" w:rsidRPr="00C9475E" w:rsidRDefault="009237A4" w:rsidP="00F14CEB">
      <w:pPr>
        <w:pStyle w:val="FootnoteText"/>
        <w:ind w:right="567"/>
        <w:rPr>
          <w:rFonts w:ascii="Arial" w:hAnsi="Arial" w:cs="Arial"/>
          <w:lang w:val="mn-MN"/>
        </w:rPr>
      </w:pPr>
      <w:r w:rsidRPr="00C9475E">
        <w:rPr>
          <w:rStyle w:val="FootnoteReference"/>
          <w:rFonts w:ascii="Arial" w:hAnsi="Arial" w:cs="Arial"/>
        </w:rPr>
        <w:footnoteRef/>
      </w:r>
      <w:r w:rsidRPr="00C9475E">
        <w:rPr>
          <w:rFonts w:ascii="Arial" w:hAnsi="Arial" w:cs="Arial"/>
        </w:rPr>
        <w:t xml:space="preserve"> </w:t>
      </w:r>
      <w:hyperlink r:id="rId1" w:history="1">
        <w:r w:rsidRPr="00C9475E">
          <w:rPr>
            <w:rStyle w:val="Hyperlink"/>
            <w:rFonts w:ascii="Arial" w:hAnsi="Arial" w:cs="Arial"/>
          </w:rPr>
          <w:t>https://legalinfo.mn/mn/detail?lawId=521</w:t>
        </w:r>
      </w:hyperlink>
      <w:r w:rsidRPr="00C9475E">
        <w:rPr>
          <w:rFonts w:ascii="Arial" w:hAnsi="Arial" w:cs="Arial"/>
        </w:rPr>
        <w:t xml:space="preserve"> – </w:t>
      </w:r>
      <w:hyperlink r:id="rId2" w:history="1">
        <w:proofErr w:type="spellStart"/>
        <w:r w:rsidRPr="00C9475E">
          <w:rPr>
            <w:rStyle w:val="Hyperlink"/>
            <w:rFonts w:ascii="Arial" w:hAnsi="Arial" w:cs="Arial"/>
          </w:rPr>
          <w:t>Усны</w:t>
        </w:r>
        <w:proofErr w:type="spellEnd"/>
        <w:r w:rsidRPr="00C9475E">
          <w:rPr>
            <w:rStyle w:val="Hyperlink"/>
            <w:rFonts w:ascii="Arial" w:hAnsi="Arial" w:cs="Arial"/>
          </w:rPr>
          <w:t xml:space="preserve"> тухай хууль /Энэ хуулийг 2012 оны 5 дугаар сарын 17-ны өдрийн хуулиар хүчингүй болсонд </w:t>
        </w:r>
        <w:proofErr w:type="gramStart"/>
        <w:r w:rsidRPr="00C9475E">
          <w:rPr>
            <w:rStyle w:val="Hyperlink"/>
            <w:rFonts w:ascii="Arial" w:hAnsi="Arial" w:cs="Arial"/>
          </w:rPr>
          <w:t>тооцсон./</w:t>
        </w:r>
        <w:proofErr w:type="gramEnd"/>
      </w:hyperlink>
    </w:p>
  </w:footnote>
  <w:footnote w:id="7">
    <w:p w14:paraId="04E5FF38" w14:textId="77777777" w:rsidR="009237A4" w:rsidRPr="00C9475E" w:rsidRDefault="009237A4" w:rsidP="00F14CEB">
      <w:pPr>
        <w:pStyle w:val="FootnoteText"/>
        <w:ind w:right="567"/>
        <w:rPr>
          <w:rFonts w:ascii="Arial" w:hAnsi="Arial" w:cs="Arial"/>
        </w:rPr>
      </w:pPr>
      <w:r w:rsidRPr="00C9475E">
        <w:rPr>
          <w:rStyle w:val="FootnoteReference"/>
          <w:rFonts w:ascii="Arial" w:hAnsi="Arial" w:cs="Arial"/>
        </w:rPr>
        <w:footnoteRef/>
      </w:r>
      <w:r w:rsidRPr="00C9475E">
        <w:rPr>
          <w:rFonts w:ascii="Arial" w:hAnsi="Arial" w:cs="Arial"/>
        </w:rPr>
        <w:t xml:space="preserve"> </w:t>
      </w:r>
      <w:hyperlink r:id="rId3" w:history="1">
        <w:r w:rsidRPr="00C9475E">
          <w:rPr>
            <w:rStyle w:val="Hyperlink"/>
            <w:rFonts w:ascii="Arial" w:hAnsi="Arial" w:cs="Arial"/>
          </w:rPr>
          <w:t>https://legalinfo.mn/mn/detail?lawId=17432403324822&amp;showType=1</w:t>
        </w:r>
      </w:hyperlink>
      <w:r w:rsidRPr="00C9475E">
        <w:rPr>
          <w:rFonts w:ascii="Arial" w:hAnsi="Arial" w:cs="Arial"/>
        </w:rPr>
        <w:t xml:space="preserve">, </w:t>
      </w:r>
      <w:proofErr w:type="spellStart"/>
      <w:r w:rsidRPr="00C9475E">
        <w:rPr>
          <w:rFonts w:ascii="Arial" w:hAnsi="Arial" w:cs="Arial"/>
        </w:rPr>
        <w:t>Усны</w:t>
      </w:r>
      <w:proofErr w:type="spellEnd"/>
      <w:r w:rsidRPr="00C9475E">
        <w:rPr>
          <w:rFonts w:ascii="Arial" w:hAnsi="Arial" w:cs="Arial"/>
        </w:rPr>
        <w:t xml:space="preserve"> </w:t>
      </w:r>
      <w:proofErr w:type="spellStart"/>
      <w:r w:rsidRPr="00C9475E">
        <w:rPr>
          <w:rFonts w:ascii="Arial" w:hAnsi="Arial" w:cs="Arial"/>
        </w:rPr>
        <w:t>тухай</w:t>
      </w:r>
      <w:proofErr w:type="spellEnd"/>
      <w:r w:rsidRPr="00C9475E">
        <w:rPr>
          <w:rFonts w:ascii="Arial" w:hAnsi="Arial" w:cs="Arial"/>
        </w:rPr>
        <w:t xml:space="preserve"> хуульд нэмэлт оруулах тухай /2025 </w:t>
      </w:r>
      <w:r w:rsidRPr="00C9475E">
        <w:rPr>
          <w:rFonts w:ascii="Arial" w:hAnsi="Arial" w:cs="Arial"/>
          <w:lang w:val="mn-MN"/>
        </w:rPr>
        <w:t xml:space="preserve">оны </w:t>
      </w:r>
      <w:r w:rsidRPr="00C9475E">
        <w:rPr>
          <w:rFonts w:ascii="Arial" w:hAnsi="Arial" w:cs="Arial"/>
        </w:rPr>
        <w:t>07</w:t>
      </w:r>
      <w:r w:rsidRPr="00C9475E">
        <w:rPr>
          <w:rFonts w:ascii="Arial" w:hAnsi="Arial" w:cs="Arial"/>
          <w:lang w:val="mn-MN"/>
        </w:rPr>
        <w:t xml:space="preserve"> сарын </w:t>
      </w:r>
      <w:r w:rsidRPr="00C9475E">
        <w:rPr>
          <w:rFonts w:ascii="Arial" w:hAnsi="Arial" w:cs="Arial"/>
        </w:rPr>
        <w:t xml:space="preserve">09 </w:t>
      </w:r>
      <w:r w:rsidRPr="00C9475E">
        <w:rPr>
          <w:rFonts w:ascii="Arial" w:hAnsi="Arial" w:cs="Arial"/>
          <w:lang w:val="mn-MN"/>
        </w:rPr>
        <w:t>өдөр</w:t>
      </w:r>
      <w:r w:rsidRPr="00C9475E">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6CB2" w14:textId="77777777" w:rsidR="00C871E7" w:rsidRDefault="00191936">
    <w:pPr>
      <w:pStyle w:val="Header"/>
    </w:pPr>
    <w:r>
      <w:rPr>
        <w:noProof/>
      </w:rPr>
      <mc:AlternateContent>
        <mc:Choice Requires="wps">
          <w:drawing>
            <wp:anchor distT="0" distB="0" distL="114300" distR="114300" simplePos="0" relativeHeight="251659264" behindDoc="1" locked="0" layoutInCell="0" allowOverlap="1" wp14:anchorId="19D27DE9" wp14:editId="3B352611">
              <wp:simplePos x="0" y="0"/>
              <wp:positionH relativeFrom="margin">
                <wp:align>center</wp:align>
              </wp:positionH>
              <wp:positionV relativeFrom="margin">
                <wp:align>center</wp:align>
              </wp:positionV>
              <wp:extent cx="6514465" cy="1861185"/>
              <wp:effectExtent l="0" t="1838325" r="0" b="1415415"/>
              <wp:wrapNone/>
              <wp:docPr id="19977718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14465" cy="18611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6A98C3" w14:textId="77777777" w:rsidR="00C871E7" w:rsidRDefault="00191936" w:rsidP="00B211F0">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ТӨСӨЛ</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9D27DE9" id="_x0000_t202" coordsize="21600,21600" o:spt="202" path="m,l,21600r21600,l21600,xe">
              <v:stroke joinstyle="miter"/>
              <v:path gradientshapeok="t" o:connecttype="rect"/>
            </v:shapetype>
            <v:shape id="Text Box 1" o:spid="_x0000_s1026" type="#_x0000_t202" style="position:absolute;margin-left:0;margin-top:0;width:512.95pt;height:146.5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" o:allowincell="f" filled="f" stroked="f">
              <v:stroke joinstyle="round"/>
              <o:lock v:ext="edit" shapetype="t"/>
              <v:textbox style="mso-fit-shape-to-text:t">
                <w:txbxContent>
                  <w:p w14:paraId="646A98C3" w14:textId="77777777" w:rsidR="00C871E7" w:rsidRDefault="00191936" w:rsidP="00B211F0">
                    <w:pPr>
                      <w:jc w:val="center"/>
                      <w:rPr>
                        <w:rFonts w:ascii="Arial" w:hAnsi="Arial" w:cs="Arial"/>
                        <w:color w:val="C0C0C0"/>
                        <w:sz w:val="2"/>
                        <w:szCs w:val="2"/>
                        <w14:textFill>
                          <w14:solidFill>
                            <w14:srgbClr w14:val="C0C0C0">
                              <w14:alpha w14:val="50000"/>
                            </w14:srgbClr>
                          </w14:solidFill>
                        </w14:textFill>
                      </w:rPr>
                    </w:pPr>
                    <w:r>
                      <w:rPr>
                        <w:rFonts w:ascii="Arial" w:hAnsi="Arial" w:cs="Arial"/>
                        <w:color w:val="C0C0C0"/>
                        <w:sz w:val="2"/>
                        <w:szCs w:val="2"/>
                        <w14:textFill>
                          <w14:solidFill>
                            <w14:srgbClr w14:val="C0C0C0">
                              <w14:alpha w14:val="50000"/>
                            </w14:srgbClr>
                          </w14:solidFill>
                        </w14:textFill>
                      </w:rPr>
                      <w:t>ТӨСӨЛ</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34222"/>
    <w:multiLevelType w:val="multilevel"/>
    <w:tmpl w:val="A4B66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260622"/>
    <w:multiLevelType w:val="hybridMultilevel"/>
    <w:tmpl w:val="1D56B6D6"/>
    <w:lvl w:ilvl="0" w:tplc="414A19F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E7082"/>
    <w:multiLevelType w:val="multilevel"/>
    <w:tmpl w:val="EA9C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103E9"/>
    <w:multiLevelType w:val="multilevel"/>
    <w:tmpl w:val="6B7E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6C4CB9"/>
    <w:multiLevelType w:val="hybridMultilevel"/>
    <w:tmpl w:val="E4E48464"/>
    <w:lvl w:ilvl="0" w:tplc="70EC8B56">
      <w:start w:val="1"/>
      <w:numFmt w:val="decimal"/>
      <w:lvlText w:val="%1."/>
      <w:lvlJc w:val="left"/>
      <w:pPr>
        <w:ind w:left="144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424E95"/>
    <w:multiLevelType w:val="hybridMultilevel"/>
    <w:tmpl w:val="F3080EB0"/>
    <w:lvl w:ilvl="0" w:tplc="F27AD6FC">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F43FA0"/>
    <w:multiLevelType w:val="multilevel"/>
    <w:tmpl w:val="380EF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6905041">
    <w:abstractNumId w:val="5"/>
  </w:num>
  <w:num w:numId="2" w16cid:durableId="749737006">
    <w:abstractNumId w:val="4"/>
  </w:num>
  <w:num w:numId="3" w16cid:durableId="1622104914">
    <w:abstractNumId w:val="0"/>
  </w:num>
  <w:num w:numId="4" w16cid:durableId="409081441">
    <w:abstractNumId w:val="3"/>
  </w:num>
  <w:num w:numId="5" w16cid:durableId="1014454553">
    <w:abstractNumId w:val="2"/>
  </w:num>
  <w:num w:numId="6" w16cid:durableId="1378623313">
    <w:abstractNumId w:val="1"/>
  </w:num>
  <w:num w:numId="7" w16cid:durableId="9628102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B1E"/>
    <w:rsid w:val="000012E4"/>
    <w:rsid w:val="00014C43"/>
    <w:rsid w:val="00066EB3"/>
    <w:rsid w:val="00074BD3"/>
    <w:rsid w:val="000B4372"/>
    <w:rsid w:val="000B5227"/>
    <w:rsid w:val="000E770F"/>
    <w:rsid w:val="00143810"/>
    <w:rsid w:val="001859AE"/>
    <w:rsid w:val="00185B31"/>
    <w:rsid w:val="00191936"/>
    <w:rsid w:val="001C015B"/>
    <w:rsid w:val="001C5F2F"/>
    <w:rsid w:val="001D285F"/>
    <w:rsid w:val="002047A8"/>
    <w:rsid w:val="00241109"/>
    <w:rsid w:val="002635B2"/>
    <w:rsid w:val="002718BD"/>
    <w:rsid w:val="002A6163"/>
    <w:rsid w:val="002C6EE3"/>
    <w:rsid w:val="002D469F"/>
    <w:rsid w:val="003060F8"/>
    <w:rsid w:val="00333066"/>
    <w:rsid w:val="00395612"/>
    <w:rsid w:val="0040191F"/>
    <w:rsid w:val="00405247"/>
    <w:rsid w:val="00434B0C"/>
    <w:rsid w:val="00445861"/>
    <w:rsid w:val="004725C4"/>
    <w:rsid w:val="00484DF7"/>
    <w:rsid w:val="004949AB"/>
    <w:rsid w:val="004E33C0"/>
    <w:rsid w:val="00533970"/>
    <w:rsid w:val="00545B47"/>
    <w:rsid w:val="00557AF7"/>
    <w:rsid w:val="005A301D"/>
    <w:rsid w:val="005B0707"/>
    <w:rsid w:val="0061058C"/>
    <w:rsid w:val="00622F04"/>
    <w:rsid w:val="006370EC"/>
    <w:rsid w:val="0064093A"/>
    <w:rsid w:val="0065765B"/>
    <w:rsid w:val="00661BBC"/>
    <w:rsid w:val="00662702"/>
    <w:rsid w:val="006A384C"/>
    <w:rsid w:val="00714771"/>
    <w:rsid w:val="00786F1F"/>
    <w:rsid w:val="007A7468"/>
    <w:rsid w:val="0082698D"/>
    <w:rsid w:val="008328EA"/>
    <w:rsid w:val="008504DB"/>
    <w:rsid w:val="008707F0"/>
    <w:rsid w:val="0087189A"/>
    <w:rsid w:val="00872131"/>
    <w:rsid w:val="00876A68"/>
    <w:rsid w:val="0089326A"/>
    <w:rsid w:val="008C5F07"/>
    <w:rsid w:val="008D5942"/>
    <w:rsid w:val="00921AC5"/>
    <w:rsid w:val="00923574"/>
    <w:rsid w:val="009237A4"/>
    <w:rsid w:val="00924DD1"/>
    <w:rsid w:val="00961F92"/>
    <w:rsid w:val="00995675"/>
    <w:rsid w:val="009B77D1"/>
    <w:rsid w:val="009C1EA4"/>
    <w:rsid w:val="009D2E2D"/>
    <w:rsid w:val="009E22AA"/>
    <w:rsid w:val="009E7F4C"/>
    <w:rsid w:val="00A16F95"/>
    <w:rsid w:val="00A43CFE"/>
    <w:rsid w:val="00A50255"/>
    <w:rsid w:val="00A510ED"/>
    <w:rsid w:val="00A568C5"/>
    <w:rsid w:val="00A66240"/>
    <w:rsid w:val="00A7304C"/>
    <w:rsid w:val="00AA2C83"/>
    <w:rsid w:val="00AD2133"/>
    <w:rsid w:val="00B47ABD"/>
    <w:rsid w:val="00BB670F"/>
    <w:rsid w:val="00BD46E7"/>
    <w:rsid w:val="00C118BA"/>
    <w:rsid w:val="00C623BE"/>
    <w:rsid w:val="00C871E7"/>
    <w:rsid w:val="00CA1E7B"/>
    <w:rsid w:val="00CD4410"/>
    <w:rsid w:val="00CF5E26"/>
    <w:rsid w:val="00D07E7B"/>
    <w:rsid w:val="00D95991"/>
    <w:rsid w:val="00DA12E8"/>
    <w:rsid w:val="00DA52DE"/>
    <w:rsid w:val="00E1480E"/>
    <w:rsid w:val="00E22B1E"/>
    <w:rsid w:val="00E350B9"/>
    <w:rsid w:val="00E5461F"/>
    <w:rsid w:val="00EB7E36"/>
    <w:rsid w:val="00F14CEB"/>
    <w:rsid w:val="00F5192B"/>
    <w:rsid w:val="00F65CAB"/>
    <w:rsid w:val="00FE2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018C2"/>
  <w15:chartTrackingRefBased/>
  <w15:docId w15:val="{BEEA195C-4C93-4B42-A759-53D95910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B1E"/>
    <w:pPr>
      <w:spacing w:after="0" w:line="240" w:lineRule="auto"/>
    </w:pPr>
    <w:rPr>
      <w:rFonts w:eastAsia="Calibri" w:cs="Times New Roman"/>
      <w:kern w:val="0"/>
      <w14:ligatures w14:val="none"/>
    </w:rPr>
  </w:style>
  <w:style w:type="paragraph" w:styleId="Heading1">
    <w:name w:val="heading 1"/>
    <w:basedOn w:val="Normal"/>
    <w:next w:val="Normal"/>
    <w:link w:val="Heading1Char"/>
    <w:uiPriority w:val="9"/>
    <w:qFormat/>
    <w:rsid w:val="000E770F"/>
    <w:pPr>
      <w:keepNext/>
      <w:keepLines/>
      <w:spacing w:before="360" w:after="80"/>
      <w:jc w:val="both"/>
      <w:outlineLvl w:val="0"/>
    </w:pPr>
    <w:rPr>
      <w:rFonts w:ascii="Arial" w:eastAsiaTheme="majorEastAsia" w:hAnsi="Arial" w:cstheme="majorBidi"/>
      <w:b/>
      <w:szCs w:val="40"/>
    </w:rPr>
  </w:style>
  <w:style w:type="paragraph" w:styleId="Heading2">
    <w:name w:val="heading 2"/>
    <w:basedOn w:val="Normal"/>
    <w:next w:val="Normal"/>
    <w:link w:val="Heading2Char"/>
    <w:uiPriority w:val="9"/>
    <w:unhideWhenUsed/>
    <w:qFormat/>
    <w:rsid w:val="0040191F"/>
    <w:pPr>
      <w:keepNext/>
      <w:keepLines/>
      <w:spacing w:before="160" w:after="80"/>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40191F"/>
    <w:pPr>
      <w:keepNext/>
      <w:keepLines/>
      <w:spacing w:before="160" w:after="80"/>
      <w:jc w:val="both"/>
      <w:outlineLvl w:val="2"/>
    </w:pPr>
    <w:rPr>
      <w:rFonts w:ascii="Arial" w:eastAsiaTheme="majorEastAsia" w:hAnsi="Arial" w:cstheme="majorBidi"/>
      <w:b/>
      <w:i/>
      <w:color w:val="2F5496" w:themeColor="accent1" w:themeShade="BF"/>
      <w:szCs w:val="28"/>
    </w:rPr>
  </w:style>
  <w:style w:type="paragraph" w:styleId="Heading4">
    <w:name w:val="heading 4"/>
    <w:basedOn w:val="Normal"/>
    <w:next w:val="Normal"/>
    <w:link w:val="Heading4Char"/>
    <w:uiPriority w:val="9"/>
    <w:semiHidden/>
    <w:unhideWhenUsed/>
    <w:qFormat/>
    <w:rsid w:val="00E22B1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2B1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22B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2B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2B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2B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E770F"/>
    <w:rPr>
      <w:rFonts w:ascii="Arial" w:eastAsiaTheme="majorEastAsia" w:hAnsi="Arial" w:cstheme="majorBidi"/>
      <w:b/>
      <w:kern w:val="0"/>
      <w:szCs w:val="40"/>
      <w14:ligatures w14:val="none"/>
    </w:rPr>
  </w:style>
  <w:style w:type="character" w:customStyle="1" w:styleId="Heading2Char">
    <w:name w:val="Heading 2 Char"/>
    <w:basedOn w:val="DefaultParagraphFont"/>
    <w:link w:val="Heading2"/>
    <w:uiPriority w:val="9"/>
    <w:rsid w:val="0040191F"/>
    <w:rPr>
      <w:rFonts w:ascii="Arial" w:eastAsiaTheme="majorEastAsia" w:hAnsi="Arial" w:cstheme="majorBidi"/>
      <w:b/>
      <w:kern w:val="0"/>
      <w:szCs w:val="32"/>
      <w14:ligatures w14:val="none"/>
    </w:rPr>
  </w:style>
  <w:style w:type="character" w:customStyle="1" w:styleId="Heading3Char">
    <w:name w:val="Heading 3 Char"/>
    <w:basedOn w:val="DefaultParagraphFont"/>
    <w:link w:val="Heading3"/>
    <w:uiPriority w:val="9"/>
    <w:rsid w:val="0040191F"/>
    <w:rPr>
      <w:rFonts w:ascii="Arial" w:eastAsiaTheme="majorEastAsia" w:hAnsi="Arial" w:cstheme="majorBidi"/>
      <w:b/>
      <w:i/>
      <w:color w:val="2F5496" w:themeColor="accent1" w:themeShade="BF"/>
      <w:kern w:val="0"/>
      <w:szCs w:val="28"/>
      <w14:ligatures w14:val="none"/>
    </w:rPr>
  </w:style>
  <w:style w:type="character" w:customStyle="1" w:styleId="Heading4Char">
    <w:name w:val="Heading 4 Char"/>
    <w:basedOn w:val="DefaultParagraphFont"/>
    <w:link w:val="Heading4"/>
    <w:uiPriority w:val="9"/>
    <w:semiHidden/>
    <w:rsid w:val="00E22B1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22B1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22B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2B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2B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2B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2B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B1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B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22B1E"/>
    <w:pPr>
      <w:spacing w:before="160"/>
      <w:jc w:val="center"/>
    </w:pPr>
    <w:rPr>
      <w:i/>
      <w:iCs/>
      <w:color w:val="404040" w:themeColor="text1" w:themeTint="BF"/>
    </w:rPr>
  </w:style>
  <w:style w:type="character" w:customStyle="1" w:styleId="QuoteChar">
    <w:name w:val="Quote Char"/>
    <w:basedOn w:val="DefaultParagraphFont"/>
    <w:link w:val="Quote"/>
    <w:uiPriority w:val="29"/>
    <w:rsid w:val="00E22B1E"/>
    <w:rPr>
      <w:i/>
      <w:iCs/>
      <w:color w:val="404040" w:themeColor="text1" w:themeTint="BF"/>
    </w:rPr>
  </w:style>
  <w:style w:type="paragraph" w:styleId="ListParagraph">
    <w:name w:val="List Paragraph"/>
    <w:aliases w:val="IBL List Paragraph,AusAID List Paragraph,List Paragraph1,ADB paragraph numbering,Colorful List - Accent 11,列出段落3,列出段落1,Recommendation,List Paragraph11,Bulleted List Paragraph,Bullets,CORE-1.1.1,Bullet,Lapis Bulleted List,Resume Title,a."/>
    <w:basedOn w:val="Normal"/>
    <w:link w:val="ListParagraphChar"/>
    <w:uiPriority w:val="34"/>
    <w:qFormat/>
    <w:rsid w:val="00E22B1E"/>
    <w:pPr>
      <w:ind w:left="720"/>
      <w:contextualSpacing/>
    </w:pPr>
  </w:style>
  <w:style w:type="character" w:styleId="IntenseEmphasis">
    <w:name w:val="Intense Emphasis"/>
    <w:basedOn w:val="DefaultParagraphFont"/>
    <w:uiPriority w:val="21"/>
    <w:qFormat/>
    <w:rsid w:val="00E22B1E"/>
    <w:rPr>
      <w:i/>
      <w:iCs/>
      <w:color w:val="2F5496" w:themeColor="accent1" w:themeShade="BF"/>
    </w:rPr>
  </w:style>
  <w:style w:type="paragraph" w:styleId="IntenseQuote">
    <w:name w:val="Intense Quote"/>
    <w:basedOn w:val="Normal"/>
    <w:next w:val="Normal"/>
    <w:link w:val="IntenseQuoteChar"/>
    <w:uiPriority w:val="30"/>
    <w:qFormat/>
    <w:rsid w:val="00E22B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2B1E"/>
    <w:rPr>
      <w:i/>
      <w:iCs/>
      <w:color w:val="2F5496" w:themeColor="accent1" w:themeShade="BF"/>
    </w:rPr>
  </w:style>
  <w:style w:type="character" w:styleId="IntenseReference">
    <w:name w:val="Intense Reference"/>
    <w:basedOn w:val="DefaultParagraphFont"/>
    <w:uiPriority w:val="32"/>
    <w:qFormat/>
    <w:rsid w:val="00E22B1E"/>
    <w:rPr>
      <w:b/>
      <w:bCs/>
      <w:smallCaps/>
      <w:color w:val="2F5496" w:themeColor="accent1" w:themeShade="BF"/>
      <w:spacing w:val="5"/>
    </w:rPr>
  </w:style>
  <w:style w:type="paragraph" w:styleId="NormalWeb">
    <w:name w:val="Normal (Web)"/>
    <w:basedOn w:val="Normal"/>
    <w:uiPriority w:val="99"/>
    <w:unhideWhenUsed/>
    <w:qFormat/>
    <w:rsid w:val="00E22B1E"/>
    <w:pPr>
      <w:spacing w:before="100" w:beforeAutospacing="1" w:after="100" w:afterAutospacing="1"/>
    </w:pPr>
    <w:rPr>
      <w:rFonts w:eastAsia="Times New Roman"/>
      <w:szCs w:val="24"/>
    </w:rPr>
  </w:style>
  <w:style w:type="character" w:styleId="Strong">
    <w:name w:val="Strong"/>
    <w:uiPriority w:val="22"/>
    <w:qFormat/>
    <w:rsid w:val="00E22B1E"/>
    <w:rPr>
      <w:b/>
      <w:bCs/>
    </w:rPr>
  </w:style>
  <w:style w:type="paragraph" w:styleId="FootnoteText">
    <w:name w:val="footnote text"/>
    <w:aliases w:val="fn,single space,FOOTNOTES,ADB,WB-Fußnotentext,Footnote,Fußnote,WB-Fuﬂnotentext,Fuﬂnote,footnote text, Char, Car,Car,Char"/>
    <w:basedOn w:val="Normal"/>
    <w:link w:val="FootnoteTextChar"/>
    <w:uiPriority w:val="99"/>
    <w:unhideWhenUsed/>
    <w:qFormat/>
    <w:rsid w:val="00E22B1E"/>
    <w:rPr>
      <w:rFonts w:ascii="Calibri" w:hAnsi="Calibri"/>
      <w:sz w:val="20"/>
      <w:szCs w:val="20"/>
    </w:rPr>
  </w:style>
  <w:style w:type="character" w:customStyle="1" w:styleId="FootnoteTextChar">
    <w:name w:val="Footnote Text Char"/>
    <w:aliases w:val="fn Char,single space Char,FOOTNOTES Char,ADB Char,WB-Fußnotentext Char,Footnote Char,Fußnote Char,WB-Fuﬂnotentext Char,Fuﬂnote Char,footnote text Char, Char Char, Car Char,Car Char,Char Char1"/>
    <w:basedOn w:val="DefaultParagraphFont"/>
    <w:link w:val="FootnoteText"/>
    <w:uiPriority w:val="99"/>
    <w:qFormat/>
    <w:rsid w:val="00E22B1E"/>
    <w:rPr>
      <w:rFonts w:ascii="Calibri" w:eastAsia="Calibri" w:hAnsi="Calibri" w:cs="Times New Roman"/>
      <w:kern w:val="0"/>
      <w:sz w:val="20"/>
      <w:szCs w:val="20"/>
      <w14:ligatures w14:val="none"/>
    </w:rPr>
  </w:style>
  <w:style w:type="character" w:styleId="FootnoteReference">
    <w:name w:val="footnote reference"/>
    <w:aliases w:val="ftref,BVI fnr,16 Point,Superscript 6 Point,Superscript 6 Point + 11 pt,fr,Footnote Ref in FtNote,Fußnotenzeichen DISS,(NECG) Footnote Reference,footnote ref,Char Char Char Char Car Char,Footnote text, BVI fnr,Char Char,Carattere Char1"/>
    <w:link w:val="BVIfnrCharCar1CarCharChar"/>
    <w:uiPriority w:val="99"/>
    <w:unhideWhenUsed/>
    <w:qFormat/>
    <w:rsid w:val="00E22B1E"/>
    <w:rPr>
      <w:vertAlign w:val="superscript"/>
    </w:rPr>
  </w:style>
  <w:style w:type="table" w:styleId="TableGrid">
    <w:name w:val="Table Grid"/>
    <w:basedOn w:val="TableNormal"/>
    <w:uiPriority w:val="39"/>
    <w:qFormat/>
    <w:rsid w:val="00E22B1E"/>
    <w:pPr>
      <w:spacing w:after="0" w:line="240" w:lineRule="auto"/>
    </w:pPr>
    <w:rPr>
      <w:rFonts w:eastAsia="Calibri" w:cs="Times New Roman"/>
      <w:kern w:val="0"/>
      <w:sz w:val="20"/>
      <w:szCs w:val="20"/>
      <w:lang w:val="mn-MN" w:eastAsia="mn-M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E22B1E"/>
    <w:pPr>
      <w:tabs>
        <w:tab w:val="center" w:pos="4680"/>
        <w:tab w:val="right" w:pos="9360"/>
      </w:tabs>
    </w:pPr>
  </w:style>
  <w:style w:type="character" w:customStyle="1" w:styleId="HeaderChar">
    <w:name w:val="Header Char"/>
    <w:basedOn w:val="DefaultParagraphFont"/>
    <w:link w:val="Header"/>
    <w:uiPriority w:val="99"/>
    <w:qFormat/>
    <w:rsid w:val="00E22B1E"/>
    <w:rPr>
      <w:rFonts w:eastAsia="Calibri" w:cs="Times New Roman"/>
      <w:kern w:val="0"/>
      <w14:ligatures w14:val="none"/>
    </w:rPr>
  </w:style>
  <w:style w:type="paragraph" w:styleId="Footer">
    <w:name w:val="footer"/>
    <w:basedOn w:val="Normal"/>
    <w:link w:val="FooterChar"/>
    <w:uiPriority w:val="99"/>
    <w:unhideWhenUsed/>
    <w:qFormat/>
    <w:rsid w:val="00E22B1E"/>
    <w:pPr>
      <w:tabs>
        <w:tab w:val="center" w:pos="4680"/>
        <w:tab w:val="right" w:pos="9360"/>
      </w:tabs>
    </w:pPr>
  </w:style>
  <w:style w:type="character" w:customStyle="1" w:styleId="FooterChar">
    <w:name w:val="Footer Char"/>
    <w:basedOn w:val="DefaultParagraphFont"/>
    <w:link w:val="Footer"/>
    <w:uiPriority w:val="99"/>
    <w:qFormat/>
    <w:rsid w:val="00E22B1E"/>
    <w:rPr>
      <w:rFonts w:eastAsia="Calibri" w:cs="Times New Roman"/>
      <w:kern w:val="0"/>
      <w14:ligatures w14:val="none"/>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E22B1E"/>
    <w:pPr>
      <w:spacing w:after="160" w:line="240" w:lineRule="exact"/>
      <w:ind w:left="714" w:hanging="357"/>
      <w:jc w:val="both"/>
    </w:pPr>
    <w:rPr>
      <w:rFonts w:eastAsiaTheme="minorHAnsi" w:cstheme="minorBidi"/>
      <w:kern w:val="2"/>
      <w:vertAlign w:val="superscript"/>
      <w14:ligatures w14:val="standardContextual"/>
    </w:rPr>
  </w:style>
  <w:style w:type="character" w:styleId="Hyperlink">
    <w:name w:val="Hyperlink"/>
    <w:basedOn w:val="DefaultParagraphFont"/>
    <w:uiPriority w:val="99"/>
    <w:unhideWhenUsed/>
    <w:rsid w:val="00E22B1E"/>
    <w:rPr>
      <w:color w:val="0563C1" w:themeColor="hyperlink"/>
      <w:u w:val="single"/>
    </w:rPr>
  </w:style>
  <w:style w:type="paragraph" w:styleId="TOCHeading">
    <w:name w:val="TOC Heading"/>
    <w:basedOn w:val="Heading1"/>
    <w:next w:val="Normal"/>
    <w:uiPriority w:val="39"/>
    <w:unhideWhenUsed/>
    <w:qFormat/>
    <w:rsid w:val="00E22B1E"/>
    <w:pPr>
      <w:spacing w:before="240" w:after="0"/>
      <w:outlineLvl w:val="9"/>
    </w:pPr>
    <w:rPr>
      <w:b w:val="0"/>
      <w:sz w:val="32"/>
      <w:szCs w:val="32"/>
    </w:rPr>
  </w:style>
  <w:style w:type="paragraph" w:styleId="TOC1">
    <w:name w:val="toc 1"/>
    <w:basedOn w:val="Normal"/>
    <w:next w:val="Normal"/>
    <w:autoRedefine/>
    <w:uiPriority w:val="39"/>
    <w:unhideWhenUsed/>
    <w:rsid w:val="00E22B1E"/>
    <w:pPr>
      <w:spacing w:after="100"/>
    </w:pPr>
    <w:rPr>
      <w:rFonts w:ascii="Arial" w:hAnsi="Arial"/>
      <w:b/>
    </w:rPr>
  </w:style>
  <w:style w:type="paragraph" w:styleId="TOC2">
    <w:name w:val="toc 2"/>
    <w:basedOn w:val="Normal"/>
    <w:next w:val="Normal"/>
    <w:autoRedefine/>
    <w:uiPriority w:val="39"/>
    <w:unhideWhenUsed/>
    <w:qFormat/>
    <w:rsid w:val="00E22B1E"/>
    <w:pPr>
      <w:spacing w:after="100"/>
      <w:ind w:left="240"/>
    </w:pPr>
    <w:rPr>
      <w:rFonts w:ascii="Arial" w:hAnsi="Arial"/>
    </w:rPr>
  </w:style>
  <w:style w:type="character" w:customStyle="1" w:styleId="ListParagraphChar">
    <w:name w:val="List Paragraph Char"/>
    <w:aliases w:val="IBL List Paragraph Char,AusAID List Paragraph Char,List Paragraph1 Char,ADB paragraph numbering Char,Colorful List - Accent 11 Char,列出段落3 Char,列出段落1 Char,Recommendation Char,List Paragraph11 Char,Bulleted List Paragraph Char,a. Char"/>
    <w:basedOn w:val="DefaultParagraphFont"/>
    <w:link w:val="ListParagraph"/>
    <w:uiPriority w:val="34"/>
    <w:qFormat/>
    <w:locked/>
    <w:rsid w:val="00E22B1E"/>
  </w:style>
  <w:style w:type="paragraph" w:styleId="TOC3">
    <w:name w:val="toc 3"/>
    <w:basedOn w:val="Normal"/>
    <w:next w:val="Normal"/>
    <w:autoRedefine/>
    <w:uiPriority w:val="39"/>
    <w:unhideWhenUsed/>
    <w:rsid w:val="009E22AA"/>
    <w:pPr>
      <w:spacing w:after="100"/>
      <w:ind w:left="48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legalinfo.mn/mn/detail?lawId=17432403324822&amp;showType=1" TargetMode="External"/><Relationship Id="rId2" Type="http://schemas.openxmlformats.org/officeDocument/2006/relationships/hyperlink" Target="https://legalinfo.mn/mn/detail?lawId=521" TargetMode="External"/><Relationship Id="rId1" Type="http://schemas.openxmlformats.org/officeDocument/2006/relationships/hyperlink" Target="https://legalinfo.mn/mn/detail?lawId=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B120B-157B-42D4-B5BF-BC89FA17D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1895</TotalTime>
  <Pages>18</Pages>
  <Words>5027</Words>
  <Characters>28660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Turbold Bolor-Erdene</dc:creator>
  <cp:keywords/>
  <dc:description/>
  <cp:lastModifiedBy>Turbold Bolor-Erdene</cp:lastModifiedBy>
  <cp:revision>82</cp:revision>
  <dcterms:created xsi:type="dcterms:W3CDTF">2026-07-28T10:03:00Z</dcterms:created>
  <dcterms:modified xsi:type="dcterms:W3CDTF">2026-07-30T09:40:00Z</dcterms:modified>
</cp:coreProperties>
</file>