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C2AEF" w14:textId="6029C406" w:rsidR="007928D5" w:rsidRPr="00A16608" w:rsidRDefault="00370697" w:rsidP="007928D5">
      <w:pPr>
        <w:ind w:right="480" w:firstLine="0"/>
        <w:jc w:val="right"/>
      </w:pPr>
      <w:r w:rsidRPr="00A16608">
        <w:t>БАТЛАВ.</w:t>
      </w:r>
      <w:r w:rsidRPr="00A16608">
        <w:tab/>
      </w:r>
      <w:r w:rsidRPr="00A16608">
        <w:tab/>
      </w:r>
      <w:r w:rsidRPr="00A16608">
        <w:tab/>
      </w:r>
      <w:r w:rsidRPr="00A16608">
        <w:tab/>
      </w:r>
      <w:r w:rsidR="007928D5">
        <w:t xml:space="preserve">       </w:t>
      </w:r>
      <w:r w:rsidRPr="00A16608">
        <w:t>МОНГОЛ УЛСЫН ИХ ХУРЛЫН ГИШҮҮН</w:t>
      </w:r>
      <w:r w:rsidRPr="00A16608">
        <w:tab/>
      </w:r>
      <w:r w:rsidRPr="00A16608">
        <w:tab/>
      </w:r>
      <w:r w:rsidRPr="00A16608">
        <w:tab/>
      </w:r>
      <w:r w:rsidRPr="00A16608">
        <w:tab/>
      </w:r>
      <w:r w:rsidR="007928D5">
        <w:t xml:space="preserve">                                  </w:t>
      </w:r>
      <w:r w:rsidR="007928D5" w:rsidRPr="00A16608">
        <w:t xml:space="preserve">Ж.ЗОЛЖАРГАЛ </w:t>
      </w:r>
    </w:p>
    <w:p w14:paraId="623BA27F" w14:textId="5379D3FB" w:rsidR="00370697" w:rsidRPr="00A16608" w:rsidRDefault="00BE2E0B" w:rsidP="00BE2E0B">
      <w:pPr>
        <w:ind w:firstLine="0"/>
        <w:contextualSpacing/>
        <w:jc w:val="left"/>
      </w:pPr>
      <w:r>
        <w:t xml:space="preserve">                                                             </w:t>
      </w:r>
      <w:r w:rsidR="007928D5">
        <w:t>202</w:t>
      </w:r>
      <w:r w:rsidR="00B67ACE">
        <w:t>6</w:t>
      </w:r>
      <w:r w:rsidR="007928D5">
        <w:t xml:space="preserve"> </w:t>
      </w:r>
      <w:r w:rsidR="007928D5">
        <w:rPr>
          <w:lang w:val="mn-MN"/>
        </w:rPr>
        <w:t>оны 1</w:t>
      </w:r>
      <w:r w:rsidR="00B67ACE">
        <w:rPr>
          <w:lang w:val="mn-MN"/>
        </w:rPr>
        <w:t>0</w:t>
      </w:r>
      <w:r w:rsidR="007928D5">
        <w:rPr>
          <w:lang w:val="mn-MN"/>
        </w:rPr>
        <w:t xml:space="preserve"> дугаар</w:t>
      </w:r>
      <w:r>
        <w:rPr>
          <w:lang w:val="mn-MN"/>
        </w:rPr>
        <w:t xml:space="preserve"> </w:t>
      </w:r>
      <w:r w:rsidR="007928D5">
        <w:t xml:space="preserve">сарын </w:t>
      </w:r>
      <w:r w:rsidR="00531F0C">
        <w:t>13</w:t>
      </w:r>
      <w:r w:rsidR="007928D5">
        <w:t>-н</w:t>
      </w:r>
      <w:r w:rsidR="00531F0C">
        <w:t>ы</w:t>
      </w:r>
      <w:r w:rsidR="007928D5">
        <w:t xml:space="preserve"> өдөр </w:t>
      </w:r>
      <w:r w:rsidR="00370697" w:rsidRPr="00A16608">
        <w:tab/>
        <w:t xml:space="preserve"> </w:t>
      </w:r>
    </w:p>
    <w:p w14:paraId="3E472EB6" w14:textId="77777777" w:rsidR="00370697" w:rsidRPr="00A16608" w:rsidRDefault="00370697" w:rsidP="00E75518">
      <w:pPr>
        <w:pStyle w:val="Title"/>
        <w:ind w:firstLine="0"/>
        <w:jc w:val="both"/>
      </w:pPr>
    </w:p>
    <w:p w14:paraId="47A8F2FF" w14:textId="598EED7D" w:rsidR="00B67ACE" w:rsidRPr="00B67ACE" w:rsidRDefault="00B67ACE" w:rsidP="00B67ACE">
      <w:pPr>
        <w:spacing w:after="0" w:line="240" w:lineRule="auto"/>
        <w:jc w:val="center"/>
        <w:rPr>
          <w:b/>
          <w:bCs/>
          <w:lang w:val="mn-MN"/>
        </w:rPr>
      </w:pPr>
      <w:r w:rsidRPr="00B67ACE">
        <w:rPr>
          <w:b/>
          <w:bCs/>
          <w:caps/>
          <w:color w:val="000000"/>
          <w:shd w:val="clear" w:color="auto" w:fill="FFFFFF"/>
          <w:lang w:val="mn-MN"/>
        </w:rPr>
        <w:t>амьтны тухай хуульд</w:t>
      </w:r>
      <w:r w:rsidRPr="00B67ACE">
        <w:rPr>
          <w:b/>
          <w:bCs/>
          <w:lang w:val="mn-MN"/>
        </w:rPr>
        <w:t xml:space="preserve"> НЭМЭЛТ</w:t>
      </w:r>
      <w:r w:rsidR="001B4C93">
        <w:rPr>
          <w:b/>
          <w:bCs/>
          <w:lang w:val="mn-MN"/>
        </w:rPr>
        <w:t>,</w:t>
      </w:r>
      <w:r w:rsidRPr="00B67ACE">
        <w:rPr>
          <w:b/>
          <w:bCs/>
          <w:lang w:val="mn-MN"/>
        </w:rPr>
        <w:t xml:space="preserve"> </w:t>
      </w:r>
      <w:r w:rsidR="001B4C93">
        <w:rPr>
          <w:b/>
          <w:bCs/>
          <w:lang w:val="mn-MN"/>
        </w:rPr>
        <w:t xml:space="preserve">ӨӨРЧЛӨЛТ </w:t>
      </w:r>
      <w:r w:rsidRPr="00B67ACE">
        <w:rPr>
          <w:b/>
          <w:bCs/>
          <w:lang w:val="mn-MN"/>
        </w:rPr>
        <w:t>ОРУУЛАХ ТУХАЙ</w:t>
      </w:r>
    </w:p>
    <w:p w14:paraId="59794027" w14:textId="75187E0F" w:rsidR="00D57481" w:rsidRPr="00B67ACE" w:rsidRDefault="00D57481" w:rsidP="00B67ACE">
      <w:pPr>
        <w:spacing w:after="0" w:line="240" w:lineRule="auto"/>
        <w:jc w:val="center"/>
        <w:rPr>
          <w:b/>
          <w:bCs/>
          <w:lang w:val="mn-MN"/>
        </w:rPr>
      </w:pPr>
      <w:r w:rsidRPr="00B67ACE">
        <w:rPr>
          <w:b/>
          <w:bCs/>
        </w:rPr>
        <w:t xml:space="preserve"> ХУУЛИЙН ТӨСЛИЙН ҮЗЭЛ БАРИМТЛАЛ</w:t>
      </w:r>
    </w:p>
    <w:p w14:paraId="1B9EFF0C" w14:textId="77777777" w:rsidR="00D57481" w:rsidRPr="00A16608" w:rsidRDefault="00D57481" w:rsidP="00FB0E15">
      <w:pPr>
        <w:pStyle w:val="Heading1"/>
      </w:pPr>
      <w:r w:rsidRPr="00A16608">
        <w:t>Нэг.Хуулийн төсөл боловсруулах болсон үндэслэл, шаардлага</w:t>
      </w:r>
    </w:p>
    <w:p w14:paraId="3DAB31E5" w14:textId="77777777" w:rsidR="00D57481" w:rsidRPr="00A16608" w:rsidRDefault="00D57481" w:rsidP="00293020">
      <w:pPr>
        <w:pStyle w:val="Heading2"/>
      </w:pPr>
      <w:r w:rsidRPr="00A16608">
        <w:t>1.1.Хууль зүйн үндэслэл</w:t>
      </w:r>
    </w:p>
    <w:p w14:paraId="02C8AC61" w14:textId="77777777" w:rsidR="00C76378" w:rsidRDefault="00C76378" w:rsidP="00C76378">
      <w:pPr>
        <w:pStyle w:val="Heading2"/>
        <w:rPr>
          <w:b w:val="0"/>
          <w:bCs w:val="0"/>
          <w:lang w:val="mn-MN"/>
        </w:rPr>
      </w:pPr>
      <w:r>
        <w:rPr>
          <w:b w:val="0"/>
          <w:bCs w:val="0"/>
          <w:lang w:val="mn-MN"/>
        </w:rPr>
        <w:t xml:space="preserve">Монгол Улсын </w:t>
      </w:r>
      <w:r w:rsidRPr="00B67ACE">
        <w:rPr>
          <w:b w:val="0"/>
          <w:bCs w:val="0"/>
        </w:rPr>
        <w:t xml:space="preserve">Үндсэн хуулийн 16 дугаар зүйлд </w:t>
      </w:r>
      <w:r>
        <w:rPr>
          <w:b w:val="0"/>
          <w:bCs w:val="0"/>
          <w:lang w:val="mn-MN"/>
        </w:rPr>
        <w:t xml:space="preserve">хүний </w:t>
      </w:r>
      <w:r w:rsidRPr="00B67ACE">
        <w:rPr>
          <w:b w:val="0"/>
          <w:bCs w:val="0"/>
        </w:rPr>
        <w:t>амьд явах, эрүүл, аюулгүй орчинд амьдрах эрхийг баталгаажуулсан</w:t>
      </w:r>
      <w:r>
        <w:rPr>
          <w:b w:val="0"/>
          <w:bCs w:val="0"/>
          <w:lang w:val="mn-MN"/>
        </w:rPr>
        <w:t xml:space="preserve">. Амьтны тухай хуулийн 25-р зүйл, Эрүүгийн хуулийн 24.5-р зүйл, Зөрчлийн тухай хуулийн 7.6-р зүйл, Байгаль орчныг хамгаалах тухай хуулийн 49-р зүйлд ан агнах зөвшөөрөл, ховор амьтдыг хамгаалах, түүнтэй холбоотой гэмт хэрэг, зөрчилд хүлээлгэх хариуцлага, хохирлыг барагдуулах арга зам зэргийг тусгасан байдаг. </w:t>
      </w:r>
    </w:p>
    <w:p w14:paraId="60F36729" w14:textId="70511398" w:rsidR="00B67ACE" w:rsidRPr="00C76378" w:rsidRDefault="00C76378" w:rsidP="00C76378">
      <w:pPr>
        <w:pStyle w:val="Heading2"/>
        <w:rPr>
          <w:b w:val="0"/>
          <w:bCs w:val="0"/>
          <w:lang w:val="mn-MN"/>
        </w:rPr>
      </w:pPr>
      <w:r>
        <w:rPr>
          <w:b w:val="0"/>
          <w:bCs w:val="0"/>
          <w:lang w:val="mn-MN"/>
        </w:rPr>
        <w:t>Сүүлийн үед хүрэн баавгайтай холбоотойгоор хүний эрүүл мэнд, амь насанд аюул тулгарч байгаатай холбогдуулан х</w:t>
      </w:r>
      <w:r w:rsidR="00B67ACE" w:rsidRPr="00B67ACE">
        <w:rPr>
          <w:b w:val="0"/>
          <w:bCs w:val="0"/>
        </w:rPr>
        <w:t>үний амь</w:t>
      </w:r>
      <w:r>
        <w:rPr>
          <w:b w:val="0"/>
          <w:bCs w:val="0"/>
          <w:lang w:val="mn-MN"/>
        </w:rPr>
        <w:t xml:space="preserve">д явах, эрүүл аюулгүй орчинд амьдрах эрхийг хангах </w:t>
      </w:r>
      <w:r w:rsidR="00B67ACE" w:rsidRPr="00B67ACE">
        <w:rPr>
          <w:b w:val="0"/>
          <w:bCs w:val="0"/>
        </w:rPr>
        <w:t>болон амьт</w:t>
      </w:r>
      <w:r>
        <w:rPr>
          <w:b w:val="0"/>
          <w:bCs w:val="0"/>
          <w:lang w:val="mn-MN"/>
        </w:rPr>
        <w:t xml:space="preserve">ан </w:t>
      </w:r>
      <w:r w:rsidR="00B67ACE" w:rsidRPr="00B67ACE">
        <w:rPr>
          <w:b w:val="0"/>
          <w:bCs w:val="0"/>
        </w:rPr>
        <w:t xml:space="preserve">хамгаалах </w:t>
      </w:r>
      <w:r>
        <w:rPr>
          <w:b w:val="0"/>
          <w:bCs w:val="0"/>
          <w:lang w:val="mn-MN"/>
        </w:rPr>
        <w:t xml:space="preserve">үйл ажиллагааг </w:t>
      </w:r>
      <w:r w:rsidR="00B67ACE" w:rsidRPr="00B67ACE">
        <w:rPr>
          <w:b w:val="0"/>
          <w:bCs w:val="0"/>
        </w:rPr>
        <w:t>тодорхой зохицуулалтаар уялдуулах шаардлага</w:t>
      </w:r>
      <w:r>
        <w:rPr>
          <w:b w:val="0"/>
          <w:bCs w:val="0"/>
          <w:lang w:val="mn-MN"/>
        </w:rPr>
        <w:t xml:space="preserve"> үүсэж байна.</w:t>
      </w:r>
      <w:r w:rsidR="00B67ACE" w:rsidRPr="00B67ACE">
        <w:rPr>
          <w:b w:val="0"/>
          <w:bCs w:val="0"/>
        </w:rPr>
        <w:t xml:space="preserve"> </w:t>
      </w:r>
    </w:p>
    <w:p w14:paraId="74C96BFA" w14:textId="0A6451E0" w:rsidR="00B67ACE" w:rsidRDefault="00B67ACE" w:rsidP="00B67ACE">
      <w:pPr>
        <w:pStyle w:val="Heading2"/>
        <w:rPr>
          <w:b w:val="0"/>
          <w:bCs w:val="0"/>
          <w:lang w:val="mn-MN"/>
        </w:rPr>
      </w:pPr>
      <w:r w:rsidRPr="00B67ACE">
        <w:rPr>
          <w:b w:val="0"/>
          <w:bCs w:val="0"/>
        </w:rPr>
        <w:t>Амьтны тухай хуулийн 25.7 дахь хэс</w:t>
      </w:r>
      <w:r w:rsidR="00C76378">
        <w:rPr>
          <w:b w:val="0"/>
          <w:bCs w:val="0"/>
          <w:lang w:val="mn-MN"/>
        </w:rPr>
        <w:t>эгт</w:t>
      </w:r>
      <w:r w:rsidR="00DB55BB">
        <w:rPr>
          <w:b w:val="0"/>
          <w:bCs w:val="0"/>
          <w:lang w:val="mn-MN"/>
        </w:rPr>
        <w:t xml:space="preserve"> “</w:t>
      </w:r>
      <w:r w:rsidR="00531F0C" w:rsidRPr="00531F0C">
        <w:rPr>
          <w:b w:val="0"/>
          <w:bCs w:val="0"/>
          <w:lang w:val="mn-MN"/>
        </w:rPr>
        <w:t>Амь нас, мал сүргээ хамгаалах зорилгоор чоно агнасан бол энэ хуулийн 25.1 дэх заалт хамаарахгүй</w:t>
      </w:r>
      <w:r w:rsidR="00DB55BB">
        <w:rPr>
          <w:b w:val="0"/>
          <w:bCs w:val="0"/>
          <w:lang w:val="mn-MN"/>
        </w:rPr>
        <w:t>”</w:t>
      </w:r>
      <w:r w:rsidRPr="00B67ACE">
        <w:rPr>
          <w:b w:val="0"/>
          <w:bCs w:val="0"/>
        </w:rPr>
        <w:t xml:space="preserve"> байх</w:t>
      </w:r>
      <w:r w:rsidR="00DB55BB">
        <w:rPr>
          <w:b w:val="0"/>
          <w:bCs w:val="0"/>
          <w:lang w:val="mn-MN"/>
        </w:rPr>
        <w:t xml:space="preserve"> нэмэлтийг Монгол Улсын Их хурал </w:t>
      </w:r>
      <w:r w:rsidR="00DB55BB" w:rsidRPr="00B67ACE">
        <w:rPr>
          <w:b w:val="0"/>
          <w:bCs w:val="0"/>
        </w:rPr>
        <w:t xml:space="preserve">2025 оны 5 дугаар сарын 9-нд </w:t>
      </w:r>
      <w:r w:rsidR="00DB55BB">
        <w:rPr>
          <w:b w:val="0"/>
          <w:bCs w:val="0"/>
          <w:lang w:val="mn-MN"/>
        </w:rPr>
        <w:t>баталсан</w:t>
      </w:r>
      <w:r w:rsidRPr="00B67ACE">
        <w:rPr>
          <w:b w:val="0"/>
          <w:bCs w:val="0"/>
        </w:rPr>
        <w:t>. Уг зохицуулалт 2025 оны 6 дугаар сарын 1-нээс мөрдөгд</w:t>
      </w:r>
      <w:r w:rsidR="00DB55BB">
        <w:rPr>
          <w:b w:val="0"/>
          <w:bCs w:val="0"/>
          <w:lang w:val="mn-MN"/>
        </w:rPr>
        <w:t>өж байна. Үүнтэй ижил төстэй буюу саарал чононоос илүү ноцтой үр дагавартай нөхцөл байдал хүрэн баавгайтай холбоотойгоор үүс</w:t>
      </w:r>
      <w:r w:rsidR="00531F0C">
        <w:rPr>
          <w:b w:val="0"/>
          <w:bCs w:val="0"/>
          <w:lang w:val="mn-MN"/>
        </w:rPr>
        <w:t>с</w:t>
      </w:r>
      <w:r w:rsidR="00DB55BB">
        <w:rPr>
          <w:b w:val="0"/>
          <w:bCs w:val="0"/>
          <w:lang w:val="mn-MN"/>
        </w:rPr>
        <w:t xml:space="preserve">эн тул уг заалтыг өргөжүүлэх эрх зүйн үндэслэл бүрдсэн гэж үзэж байна. </w:t>
      </w:r>
    </w:p>
    <w:p w14:paraId="224825A4" w14:textId="5A1C827B" w:rsidR="0017635D" w:rsidRPr="00641FDB" w:rsidRDefault="0017635D" w:rsidP="0017635D">
      <w:r w:rsidRPr="00641FDB">
        <w:t>Монгол Улсын Үндсэн хуулийн Арван зургадугаар зүйлд заасан амьд явах, эрүүл, аюулгүй орчинд амьдрах, өмчлөх болон эрүүл мэндээ хамгаалуулах эрхийг хангах нь төрийн үүрэг мөн. Үүний зэрэгцээ байгаль, амьтны нөөцийг хамгаалах, мал сүргийг хамгаалах Үндсэн хуулийн шаардлагыг хамтад нь хэрэгжүүлэх ёстой. Зэрлэг амьтнаас хүний амь нас, эрүүл мэнд, мал сүрэгт учрах бодит, шууд аюулыг зайлуулахад иргэн ямар нөхцөлөөр шуурхай арга хэмжээ авахыг тодорхой болгох шаардлагатай.</w:t>
      </w:r>
    </w:p>
    <w:p w14:paraId="44D8DB7F" w14:textId="7484B18E" w:rsidR="0017635D" w:rsidRPr="00641FDB" w:rsidRDefault="0017635D" w:rsidP="0017635D">
      <w:r w:rsidRPr="00641FDB">
        <w:t xml:space="preserve">Амьтны тухай хуулийн 25.7 дахь хэсэг саарал чоноос өөр амьтныг хамрахгүй бөгөөд зөвхөн мөн хуулийн 25.1-ийг үл хамааруулсан. Ховор амьтанд бүртгэлтэй хүрэн баавгайн довтолгоо нь ховор амьтны хамгаалалт, зөвшөөрөл, хохирлын нөхөн төлбөрийн зохицуулалттай зэрэг холбогдоно. Иймд шууд аюулыг </w:t>
      </w:r>
      <w:r w:rsidRPr="00641FDB">
        <w:lastRenderedPageBreak/>
        <w:t>зайлуулсан үйлдлийг ашиг олох, түүхий эд бэлтгэх болон урьдчилан төлөвлөсөн агнуураас ялгаж хуульчлах шаардлагатай.</w:t>
      </w:r>
    </w:p>
    <w:p w14:paraId="4E696596" w14:textId="1EB8F5DF" w:rsidR="0017635D" w:rsidRPr="00641FDB" w:rsidRDefault="0017635D" w:rsidP="0017635D">
      <w:r w:rsidRPr="00641FDB">
        <w:t>Эрүүгийн хуулийн 4.3, Зөрчлийн тухай хуулийн 2.3 дугаар зүйлийн 1 дэх хэсэг, Иргэний хуулийн 11 дүгээр зүйлд гарцаагүй байдлын үндэслэл тогтоосон. Төслийн зорилго нь эдгээр ерөнхий зарчмыг үгүйсгэх буюу орлох бус, амьтны хамгаалалттай холбоотой салбарын шаардлага, мэдээлэх үүрэг, сэг зэмийн зохицуулалт болон төлбөрийн үр дагаврыг тодорхой болгоход оршино.</w:t>
      </w:r>
    </w:p>
    <w:p w14:paraId="3C6B0C26" w14:textId="77777777" w:rsidR="0017635D" w:rsidRPr="00641FDB" w:rsidRDefault="0017635D" w:rsidP="0017635D">
      <w:r w:rsidRPr="00641FDB">
        <w:t>Бодит хэрэгцээг үнэлэхдээ амьтны довтолгооны дуудлага, хүний амь нас, эрүүл мэндийн хохирол, малын хорогдол, өөрийгөө хамгаалсан иргэнд холбогдох хэрэг, төлбөрийн шийдвэр болон орон нутгийн хариу арга хэмжээний баримтыг цуглуулна. Хэрэгцээний судалгаанд тохиолдлын огноо, газар, шалтгаан, хамгаалах боломжит хувилбар, байгууллагын очих хугацааг тусгана. Нэг тохиолдлын үндэслэлээр улсын хэмжээнд амьтны тоо толгой өссөн, довтолгоо нэмэгдсэн гэсэн статистикийн дүгнэлт хийхгүй.</w:t>
      </w:r>
    </w:p>
    <w:p w14:paraId="71BDF3C8" w14:textId="3B99EEC5" w:rsidR="0017635D" w:rsidRPr="00641FDB" w:rsidRDefault="0017635D" w:rsidP="0017635D">
      <w:r w:rsidRPr="00641FDB">
        <w:t>Нөөц ашигласны төлбөрийн чөлөөлөлт болон хэрэгжүүлэх төсөвтэй холбоотой дагалдах төслийг хууль санаачлах эрхийн хүрээ, хязгаар, төсөвт үзүүлэх нөлөөний дүгнэлттэй уялдуулан эцэслэнэ.</w:t>
      </w:r>
    </w:p>
    <w:p w14:paraId="4FD46589" w14:textId="77777777" w:rsidR="0017635D" w:rsidRPr="0017635D" w:rsidRDefault="0017635D" w:rsidP="0017635D">
      <w:pPr>
        <w:rPr>
          <w:lang w:val="mn-MN"/>
        </w:rPr>
      </w:pPr>
    </w:p>
    <w:p w14:paraId="1364A9AC" w14:textId="02921F13" w:rsidR="000C447F" w:rsidRPr="00A16608" w:rsidRDefault="00D57481" w:rsidP="00B67ACE">
      <w:pPr>
        <w:pStyle w:val="Heading2"/>
        <w:rPr>
          <w:lang w:val="mn-MN"/>
        </w:rPr>
      </w:pPr>
      <w:r w:rsidRPr="00A16608">
        <w:t>1.2.Практик шаардлага</w:t>
      </w:r>
    </w:p>
    <w:p w14:paraId="24586900" w14:textId="6ECEB868" w:rsidR="003E4B87" w:rsidRPr="003E4B87" w:rsidRDefault="003E4B87" w:rsidP="003E4B87">
      <w:pPr>
        <w:rPr>
          <w:lang w:val="mn-MN"/>
        </w:rPr>
      </w:pPr>
      <w:r w:rsidRPr="003E4B87">
        <w:rPr>
          <w:lang w:val="mn-MN"/>
        </w:rPr>
        <w:t xml:space="preserve">Монгол Улсад хүрэн баавгай хүн амын суурьшлын бүс, гэр, сууц, малчдын өвөлжөө, хаваржаа болон иргэдийн зорчих орчинд нэвтрэх тохиолдол </w:t>
      </w:r>
      <w:r>
        <w:rPr>
          <w:lang w:val="mn-MN"/>
        </w:rPr>
        <w:t xml:space="preserve">олон давтамжтайгаар </w:t>
      </w:r>
      <w:r w:rsidRPr="003E4B87">
        <w:rPr>
          <w:lang w:val="mn-MN"/>
        </w:rPr>
        <w:t>бүртгэгдэж, хүний амь нас, эрүүл мэнд, аюулгүй байдалд бодит эрсдэл учруулж байна. Баавгайн халдлагын улмаас хүний амь нас хохирсон тохиолдол гарсан нь уг асуудлыг зөвхөн байгаль хамгааллын хүрээнд бус, иргэдийн аюулгүй байдлыг хангах эрх зүйн зохицуулалтын хүрээнд авч үзэх шаардлагатайг харуулж байна.</w:t>
      </w:r>
    </w:p>
    <w:p w14:paraId="1D024077" w14:textId="56D1F2FA" w:rsidR="003E4B87" w:rsidRPr="003E4B87" w:rsidRDefault="003E4B87" w:rsidP="003E4B87">
      <w:pPr>
        <w:rPr>
          <w:lang w:val="mn-MN"/>
        </w:rPr>
      </w:pPr>
      <w:r w:rsidRPr="003E4B87">
        <w:rPr>
          <w:lang w:val="mn-MN"/>
        </w:rPr>
        <w:t xml:space="preserve">Улсын онцгой комиссын 2026 оны 10 дугаар сарын 9-ний өдрийн мэдээллээр баавгай суурьшлын бүсэд орж ирсэнтэй холбоотой 557 </w:t>
      </w:r>
      <w:r>
        <w:rPr>
          <w:lang w:val="mn-MN"/>
        </w:rPr>
        <w:t xml:space="preserve">дуудлага </w:t>
      </w:r>
      <w:r w:rsidRPr="003E4B87">
        <w:rPr>
          <w:lang w:val="mn-MN"/>
        </w:rPr>
        <w:t xml:space="preserve">ирж, </w:t>
      </w:r>
      <w:r>
        <w:rPr>
          <w:lang w:val="mn-MN"/>
        </w:rPr>
        <w:t>9</w:t>
      </w:r>
      <w:r w:rsidRPr="003E4B87">
        <w:rPr>
          <w:lang w:val="mn-MN"/>
        </w:rPr>
        <w:t xml:space="preserve"> баавгайг устгасан байна</w:t>
      </w:r>
      <w:r w:rsidR="00C17A55">
        <w:rPr>
          <w:rStyle w:val="FootnoteReference"/>
          <w:lang w:val="mn-MN"/>
        </w:rPr>
        <w:footnoteReference w:id="1"/>
      </w:r>
      <w:r w:rsidRPr="003E4B87">
        <w:rPr>
          <w:lang w:val="mn-MN"/>
        </w:rPr>
        <w:t>. Улмаар Засгийн газраас тусгайлан тогтоосон бүсэд баавгай агнах зөвшөөрөл олгох шийдвэр гаргасан нь нөхцөл байдалд төрийн байгууллагууд шуурхай арга хэмжээ авах бодит хэрэгцээ үүссэнийг илэрхийлж байна.</w:t>
      </w:r>
    </w:p>
    <w:p w14:paraId="7A6FDD15" w14:textId="77777777" w:rsidR="003E4B87" w:rsidRPr="003E4B87" w:rsidRDefault="003E4B87" w:rsidP="003E4B87">
      <w:pPr>
        <w:rPr>
          <w:lang w:val="mn-MN"/>
        </w:rPr>
      </w:pPr>
      <w:r w:rsidRPr="003E4B87">
        <w:rPr>
          <w:lang w:val="mn-MN"/>
        </w:rPr>
        <w:t xml:space="preserve">Гэвч эрх бүхий байгууллагын зохион байгуулалттай ажиллагаанаас гадна иргэн өөрийн болон бусдын амь нас, эрүүл мэндийг хамгаалах шаардлагатай нөхцөлтэй гэнэтийн байдлаар тулгарч болзошгүй юм. Ийм үед урьдчилан зөвшөөрөл авах, мэргэжлийн байгууллагын тусламжийг хүлээх бодит боломжгүй </w:t>
      </w:r>
      <w:r w:rsidRPr="003E4B87">
        <w:rPr>
          <w:lang w:val="mn-MN"/>
        </w:rPr>
        <w:lastRenderedPageBreak/>
        <w:t>байх бөгөөд зайлшгүй хамгаалалтын үйлдлийг ердийн ан агнуураас эрх зүйн хувьд тодорхой ялгах шаардлага үүсэж байна.</w:t>
      </w:r>
    </w:p>
    <w:p w14:paraId="30817640" w14:textId="13557C6B" w:rsidR="003E4B87" w:rsidRPr="003E4B87" w:rsidRDefault="003E4B87" w:rsidP="003E4B87">
      <w:pPr>
        <w:rPr>
          <w:lang w:val="mn-MN"/>
        </w:rPr>
      </w:pPr>
      <w:r w:rsidRPr="003E4B87">
        <w:rPr>
          <w:lang w:val="mn-MN"/>
        </w:rPr>
        <w:t>Амьтны тухай хуулийн 25 дугаар зүйлийн 25.7 дахь хэ</w:t>
      </w:r>
      <w:r w:rsidR="00531F0C">
        <w:rPr>
          <w:lang w:val="mn-MN"/>
        </w:rPr>
        <w:t>сэгт</w:t>
      </w:r>
      <w:r w:rsidRPr="003E4B87">
        <w:rPr>
          <w:lang w:val="mn-MN"/>
        </w:rPr>
        <w:t xml:space="preserve"> иргэн өөрийн болон бусдын амь нас, эрүүл мэнд, мал сүргээ хамгаалах зайлшгүй шаардлагаар саарал чоно агнасан тохиолдолд мөн хуулийн 25.1 дэх хэсгийн шаардлага хамаарахгүй байхаар зохицуулсан. Гэвч уг хэсэгт баавгайг нэрлээгүй тул ижил төрлийн зайлшгүй нөхцөлд хэрэглэх зөвшөөрлийн зохицуулалтыг тодорхой болгох хэрэгцээ байна.</w:t>
      </w:r>
    </w:p>
    <w:p w14:paraId="79738607" w14:textId="74256415" w:rsidR="003E4B87" w:rsidRPr="003E4B87" w:rsidRDefault="003E4B87" w:rsidP="003E4B87">
      <w:pPr>
        <w:rPr>
          <w:lang w:val="mn-MN"/>
        </w:rPr>
      </w:pPr>
      <w:r w:rsidRPr="003E4B87">
        <w:rPr>
          <w:lang w:val="mn-MN"/>
        </w:rPr>
        <w:t>Иймд Амьтны тухай хуулийн 25 дугаар зүйлийн 25.7 дахь хэсгий</w:t>
      </w:r>
      <w:r w:rsidR="00C8274A">
        <w:rPr>
          <w:lang w:val="mn-MN"/>
        </w:rPr>
        <w:t>г</w:t>
      </w:r>
      <w:r w:rsidRPr="003E4B87">
        <w:rPr>
          <w:lang w:val="mn-MN"/>
        </w:rPr>
        <w:t xml:space="preserve"> </w:t>
      </w:r>
      <w:r w:rsidR="0017635D">
        <w:rPr>
          <w:lang w:val="mn-MN"/>
        </w:rPr>
        <w:t>өөрчлө</w:t>
      </w:r>
      <w:r w:rsidR="00C8274A">
        <w:rPr>
          <w:lang w:val="mn-MN"/>
        </w:rPr>
        <w:t>н найруулах</w:t>
      </w:r>
      <w:r w:rsidRPr="003E4B87">
        <w:rPr>
          <w:lang w:val="mn-MN"/>
        </w:rPr>
        <w:t xml:space="preserve"> замаар иргэний зайлшгүй хамгаалалтын нөхцөлд хэрэглэх зөвшөөрлийн зохицуулалтыг өргөжүүлэхээр хуулийн төсөл боловсруулав.</w:t>
      </w:r>
      <w:r w:rsidR="00C17A55">
        <w:rPr>
          <w:lang w:val="mn-MN"/>
        </w:rPr>
        <w:t xml:space="preserve"> </w:t>
      </w:r>
      <w:r w:rsidRPr="003E4B87">
        <w:rPr>
          <w:lang w:val="mn-MN"/>
        </w:rPr>
        <w:t xml:space="preserve">Энэхүү нэмэлт </w:t>
      </w:r>
      <w:r w:rsidR="00C17A55">
        <w:rPr>
          <w:lang w:val="mn-MN"/>
        </w:rPr>
        <w:t xml:space="preserve">өөрчлөлтийн төсөл </w:t>
      </w:r>
      <w:r w:rsidRPr="003E4B87">
        <w:rPr>
          <w:lang w:val="mn-MN"/>
        </w:rPr>
        <w:t xml:space="preserve">нь ховор болон нэн ховор амьтны хамгаалалтыг </w:t>
      </w:r>
      <w:r w:rsidR="00C17A55">
        <w:rPr>
          <w:lang w:val="mn-MN"/>
        </w:rPr>
        <w:t xml:space="preserve">сулруулах </w:t>
      </w:r>
      <w:r w:rsidRPr="003E4B87">
        <w:rPr>
          <w:lang w:val="mn-MN"/>
        </w:rPr>
        <w:t>зорилгогүй бөгөөд бодит аюул тулгарсан үе</w:t>
      </w:r>
      <w:r w:rsidR="00C17A55">
        <w:rPr>
          <w:lang w:val="mn-MN"/>
        </w:rPr>
        <w:t>д</w:t>
      </w:r>
      <w:r w:rsidRPr="003E4B87">
        <w:rPr>
          <w:lang w:val="mn-MN"/>
        </w:rPr>
        <w:t xml:space="preserve"> зайлшгүй хамгаалалтыг ердийн ан агнуураас ялгах эрх зүйн зохицуулалтыг боловсронгуй болгоход чиглэ</w:t>
      </w:r>
      <w:r w:rsidR="00C17A55">
        <w:rPr>
          <w:lang w:val="mn-MN"/>
        </w:rPr>
        <w:t>сэн болно</w:t>
      </w:r>
      <w:r w:rsidRPr="003E4B87">
        <w:rPr>
          <w:lang w:val="mn-MN"/>
        </w:rPr>
        <w:t>.</w:t>
      </w:r>
    </w:p>
    <w:p w14:paraId="51B4BBAF" w14:textId="3A816A82" w:rsidR="00D57481" w:rsidRPr="00A16608" w:rsidRDefault="00D57481" w:rsidP="00FB0E15">
      <w:pPr>
        <w:pStyle w:val="Heading1"/>
      </w:pPr>
      <w:r w:rsidRPr="00A16608">
        <w:t>Хоёр.Хуулийн төслийн бүтэц, зохицуулах харилцаа, хамрах хүрээ</w:t>
      </w:r>
    </w:p>
    <w:p w14:paraId="298E27EE" w14:textId="0FFF3CA9" w:rsidR="001B4C93" w:rsidRPr="00641FDB" w:rsidRDefault="001B4C93" w:rsidP="001B4C93">
      <w:r w:rsidRPr="00641FDB">
        <w:t>Үндсэн төсөл нь 25.7 дах хэсгийг өөрчлөн найруулах, 25.8</w:t>
      </w:r>
      <w:r w:rsidR="00C8274A">
        <w:t>-</w:t>
      </w:r>
      <w:r w:rsidRPr="00641FDB">
        <w:t>25.15 дах хэсгийг нэмэх, 37.5 дах хэсгийг нэмэх болон дагаж мөрдөх хугацааг тогтоох бүтэцтэй байна. Бодит, шууд аюул; өөр боломжит арга хэрэгсэлгүй байх; аюулын хэр хэмжээнээс хэтрэхгүй байх гэсэн нөхцөлийг хамтад нь шаардана.</w:t>
      </w:r>
    </w:p>
    <w:p w14:paraId="4D9E8D5B" w14:textId="77777777" w:rsidR="001B4C93" w:rsidRPr="00641FDB" w:rsidRDefault="001B4C93" w:rsidP="001B4C93">
      <w:r w:rsidRPr="00641FDB">
        <w:t>Нэн ховор амьтныг агнах тусгай чөлөөлөлт зөвхөн хүний амь нас, эрүүл мэндийг хамгаалах тохиолдолд үйлчилнэ. Зөвхөн мал сүргийг хамгаалах үндэслэлээр ховор амьтанд холбогдох үйлдлийг үнэлэхдээ учирч болох малын хохиролтой хамт амьтны хамгаалалтын статус, экологийн ач холбогдол, өөр аргын бодит боломжийг харгалзана. Зүгээр үзэгдэх, ойртох, урьд нь мал барьсан гэх үндэслэл дангаараа шууд аюулд тооцогдохгүй.</w:t>
      </w:r>
    </w:p>
    <w:p w14:paraId="56A1C93A" w14:textId="77777777" w:rsidR="001B4C93" w:rsidRPr="00641FDB" w:rsidRDefault="001B4C93" w:rsidP="001B4C93">
      <w:r w:rsidRPr="00641FDB">
        <w:t>Шууд аюул арилсны дараа мөрдөн хөөж агнах, тоо толгой сийрэгжүүлэх, олз ашиг авах зорилготой үйлдэлд энэ тусгай чөлөөлөлт хамаарахгүй. Аюулыг өөрөө бий болгосон, ялангуяа агнах зорилгоор зориудаар өдөөн хатгасан үйлдлийн хариуцлагыг тусад нь үнэлнэ. Сэг зэм, эд эрхтнийг худалдах буюу хувийн ашигт ашиглах эрх үүсэхгүй.</w:t>
      </w:r>
    </w:p>
    <w:p w14:paraId="17B1A8DD" w14:textId="77777777" w:rsidR="001B4C93" w:rsidRDefault="001B4C93" w:rsidP="001B4C93">
      <w:r w:rsidRPr="00641FDB">
        <w:t>Аюулгүй байдал хангагдсан даруй мэдэгдэх, холбоогүй, гэмтсэн зэрэг бодит саад арилмагц мэдээлэх, байгаль хамгаалагч болон цагдаагийн хамтын баримтжуулалт, сэг зэмийг эрх бүхий байгууллагад хүлээлгэн өгөх дэгийг хуульчилна. Хугацаа хэтэрсэн буюу зураггүй байхыг үндэслэн хамгаалах нөхцөлийг автоматаар үгүйсгэхгүй.</w:t>
      </w:r>
    </w:p>
    <w:p w14:paraId="75704E30" w14:textId="5E52A839" w:rsidR="001B4C93" w:rsidRPr="00641FDB" w:rsidRDefault="001B4C93" w:rsidP="001B4C93">
      <w:r w:rsidRPr="00641FDB">
        <w:t xml:space="preserve">Хамрах хүрээ нь Амьтны тухай хуулийн 3.1-д хамаарах амьтан байна. Хууль ёсны аж ахуй, аялал, хөдөлмөр, ахуйн үйл ажиллагааны явцад үүссэн шууд аюулд хамаарна. Тэжээвэр нохой зэрэг гэрийн тэжээвэр амьтнаас хамгаалах харилцааг энэ нэмэлтээр хамруулахгүй. Албан үүрэг гүйцэтгэж буй хууль </w:t>
      </w:r>
      <w:r w:rsidRPr="00641FDB">
        <w:lastRenderedPageBreak/>
        <w:t>сахиулагчийн тусгай эрхийг түүний үйл ажиллагааг зохицуулсан хуулиар шийдвэрлэнэ.</w:t>
      </w:r>
    </w:p>
    <w:p w14:paraId="5D2D2F48" w14:textId="71802CCA" w:rsidR="00D57481" w:rsidRPr="00A16608" w:rsidRDefault="00D57481" w:rsidP="00B67ACE">
      <w:pPr>
        <w:pStyle w:val="Heading2"/>
      </w:pPr>
      <w:r w:rsidRPr="00A16608">
        <w:t>Гурав.Хуулийн төсөл батлагдсаны дараа үүсэж болох эдийн засаг, нийгэм, хууль зүйн үр дагавар, тэдгээрийг шийдвэрлэх талаар авч хэрэгжүүлэх арга хэмжээний санал</w:t>
      </w:r>
    </w:p>
    <w:p w14:paraId="0C1DA66C" w14:textId="77777777" w:rsidR="001B4C93" w:rsidRPr="00641FDB" w:rsidRDefault="001B4C93" w:rsidP="001B4C93">
      <w:r w:rsidRPr="00641FDB">
        <w:t>Нийгмийн хувьд иргэн шууд аюулыг зайлуулах нөхцөлөө урьдчилан ойлгох, мэдээлэл өгөх болон баримтжуулах үйл ажиллагаа тодорхой болох үр дүнг зорьж байна. Малчид, аялагчид, ойн болон хээрийн ажилтан, алслагдсан нутгийн иргэдэд ойлгомжтой мэдээлэл хүргэнэ.</w:t>
      </w:r>
    </w:p>
    <w:p w14:paraId="68862F5C" w14:textId="77777777" w:rsidR="001B4C93" w:rsidRPr="00641FDB" w:rsidRDefault="001B4C93" w:rsidP="001B4C93">
      <w:r w:rsidRPr="00641FDB">
        <w:t>Байгаль орчны сөрөг эрсдэл нь хууль бус агнуурыг хамгаалах үйлдэл мэт тайлбарлах, ховор амьтны эд эрхтнийг эргэлтэд оруулах явдал юм. Үүнийг шууд аюулын шалгуур, нэн ховор амьтны нэмэлт нөхцөл, сэг зэмийн бүртгэл, худалдахыг хориглох болон хараат бус нотлох баримтын үнэлгээгээр хязгаарлана.</w:t>
      </w:r>
    </w:p>
    <w:p w14:paraId="7ED3CA1D" w14:textId="77777777" w:rsidR="001B4C93" w:rsidRPr="00641FDB" w:rsidRDefault="001B4C93" w:rsidP="001B4C93">
      <w:r w:rsidRPr="00641FDB">
        <w:t>Төсөвт үзүүлэх нөлөөнд дуудлагын бүртгэл, үзлэгийн тээвэр, шинжилгээ, сэг зэмийн аюулгүй тээвэрлэлт ба устгал, ажилтны сургалт, иргэдийн мэдээлэл орно. Нөөц ашигласны төлбөрийн орлогод нөлөөлж болох боловч хамгаалах үйлдлийг төлөвлөсөн агнуурын орлоготой шууд адилтган тооцохгүй. Тусдаа байгууллага, орон тоо шинээр бий болгохгүй байх хувилбарыг үнэлнэ; нэмэлт зардалгүй гэж урьдчилан дүгнэхгүй.</w:t>
      </w:r>
    </w:p>
    <w:p w14:paraId="1DFDB7BE" w14:textId="73AC3970" w:rsidR="001B4C93" w:rsidRPr="00641FDB" w:rsidRDefault="001B4C93" w:rsidP="001B4C93">
      <w:r w:rsidRPr="00641FDB">
        <w:t>Зардлыг тохиолдлын тоо × нэг үзлэгийн дундаж зардал, шинжилгээний тоо × нэгж өртөг, сургалт ба бүртгэлийн зардлаар тооцож, одоо санхүүжиж буй зардлыг хасна. Тоон үзүүлэлт, эх үүсвэрийг Хууль тогтоомжийн тухай хуулийн 18 дугаар зүйлд нийцсэн тусдаа тооцоогоор баталгаажуулна.</w:t>
      </w:r>
    </w:p>
    <w:p w14:paraId="297EBB95" w14:textId="2C391A11" w:rsidR="001B4C93" w:rsidRPr="00641FDB" w:rsidRDefault="001B4C93" w:rsidP="001B4C93">
      <w:r w:rsidRPr="00641FDB">
        <w:t>Хууль зүйн хувьд эрүүгийн гэмт хэргийг үгүйсгэх, зөрчлийн шийтгэлээс чөлөөлөх, нөөц ашигласны төлбөрөөс чөлөөлөх, амьтны хохирлын нөхөн төлбөр ногдуулахгүй байх асуудлыг тус тусын хуульд уялдуулна. Гуравдагч хүний амь нас, эрүүл мэнд, эд хөрөнгөд учруулсан гэм хорын асуудал Иргэний хуулиар шийдвэрлэгдэнэ. Өмнө гарсан хэрэгт хууль буцаан хэрэглэх асуудлыг Эрүүгийн хуулийн 1.9, Зөрчлийн тухай хуулийн 1.4 болон процессын хуулийн дагуу тус бүр үнэлнэ.</w:t>
      </w:r>
    </w:p>
    <w:p w14:paraId="49CBB51D" w14:textId="7F3436AD" w:rsidR="00D57481" w:rsidRPr="00A16608" w:rsidRDefault="00D57481" w:rsidP="00B67ACE">
      <w:pPr>
        <w:pStyle w:val="Heading2"/>
      </w:pPr>
      <w:r w:rsidRPr="00A16608">
        <w:t>Дөрөв.Хуулийн төсөл нь Монгол Улсын Үндсэн хууль болон бусад хуультай хэрхэн уялдах, хуулийг хэрэгжүүлэхэд шинээр боловсруулах, хуульд нэмэлт, өөрчлөлт оруулах тухай хуулийн талаар</w:t>
      </w:r>
    </w:p>
    <w:p w14:paraId="1A3699D7" w14:textId="77777777" w:rsidR="001B4C93" w:rsidRPr="00641FDB" w:rsidRDefault="001B4C93" w:rsidP="001B4C93">
      <w:r w:rsidRPr="00641FDB">
        <w:t xml:space="preserve">Үндсэн хуулийн хүний эрх ба байгаль хамгаалах шаардлагыг тэнцвэржүүлж, Эрүүгийн хууль, Зөрчлийн тухай хууль, Иргэний хуулийн гарцаагүй байдлын шалгуурыг хадгална. Байгаль орчныг хамгаалах тухай, Байгалийн нөөц ашигласны төлбөрийн тухай, Тусгай хамгаалалттай газар </w:t>
      </w:r>
      <w:r w:rsidRPr="00641FDB">
        <w:lastRenderedPageBreak/>
        <w:t>нутгийн тухай, Зөвшөөрөл, мэдэгдлийн тухай хуульд дөрвөн дагалдах нэмэлт боловсруулна.</w:t>
      </w:r>
    </w:p>
    <w:p w14:paraId="3BB87BA3" w14:textId="77777777" w:rsidR="001B4C93" w:rsidRPr="00641FDB" w:rsidRDefault="001B4C93" w:rsidP="001B4C93">
      <w:r w:rsidRPr="00641FDB">
        <w:t>Эрүүгийн хуулийн 24.5 болон Зөрчлийн тухай хуулийн 7.6, 7.17-д тайлбар нэмэхийг хууль хэрэглээний тодорхой байдлыг нэмэгдүүлэх сонголтот хувилбар болгон хэлэлцүүлнэ. Иргэний хууль, Галт зэвсгийн тухай, Цагдаагийн албаны тухай болон процессын хуулиудын нийтлэг зохицуулалтыг өөрчлөхгүй.</w:t>
      </w:r>
    </w:p>
    <w:p w14:paraId="2F6BEE56" w14:textId="4E57B42E" w:rsidR="001B4C93" w:rsidRPr="00641FDB" w:rsidRDefault="001B4C93" w:rsidP="001B4C93">
      <w:r w:rsidRPr="00641FDB">
        <w:t>Монгол Улс Биологийн олон янз байдлын тухай болон CITES конвенцийн оролцогч. Төсөл нь байгальд нь хамгаалах зорилго, ховордсон зүйлийн олон улсын худалдааны хяналтыг хөндөхгүй байхаар сэг зэм, эд эрхтний хувийн худалдаа, экспортын эрх үүсгэхгүй нөхцөлийг тогтооно. Конвенцийн үүрэгтэй нийцлийг эцсийн төсөл, зүйл тус бүрийн хүрээнд мэргэжлийн байгууллагаар үнэлүүлнэ.</w:t>
      </w:r>
    </w:p>
    <w:p w14:paraId="5AA33614" w14:textId="77777777" w:rsidR="001B4C93" w:rsidRPr="00641FDB" w:rsidRDefault="001B4C93" w:rsidP="001B4C93">
      <w:r w:rsidRPr="00641FDB">
        <w:t>Хэрэгжүүлэх журмаар мэдээлэл хүлээн авах, байгууллагууд хооронд дамжуулах, газар дээрх бүртгэл, сэг зэм, эд эрхтэн хүлээлгэн өгөх, хадгалах, шинжилгээний дараах шийдвэрлэлт, мэдээллийн нэгтгэлийг зохицуулна. Журам нь хуульд байхгүй зөвшөөрөл, шинэ чөлөөлөх шалгуур буюу хариуцлага бий болгохгүй.</w:t>
      </w:r>
    </w:p>
    <w:p w14:paraId="5A6D28E5" w14:textId="1A02236A" w:rsidR="00231949" w:rsidRPr="00A16608" w:rsidRDefault="00467215" w:rsidP="00370697">
      <w:pPr>
        <w:ind w:firstLine="0"/>
        <w:jc w:val="center"/>
        <w:rPr>
          <w:rFonts w:eastAsia="Arial"/>
          <w:noProof/>
        </w:rPr>
      </w:pPr>
      <w:r w:rsidRPr="00A16608">
        <w:rPr>
          <w:rFonts w:eastAsia="Arial"/>
          <w:noProof/>
        </w:rPr>
        <w:t>---оОо---</w:t>
      </w:r>
    </w:p>
    <w:sectPr w:rsidR="00231949" w:rsidRPr="00A16608" w:rsidSect="000873A0">
      <w:footerReference w:type="even" r:id="rId8"/>
      <w:footerReference w:type="default" r:id="rId9"/>
      <w:pgSz w:w="11906" w:h="16838"/>
      <w:pgMar w:top="1138" w:right="1138" w:bottom="1699" w:left="1699" w:header="706" w:footer="9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9AFCE" w14:textId="77777777" w:rsidR="004929B1" w:rsidRDefault="004929B1" w:rsidP="00D57481">
      <w:r>
        <w:separator/>
      </w:r>
    </w:p>
  </w:endnote>
  <w:endnote w:type="continuationSeparator" w:id="0">
    <w:p w14:paraId="78E8EC1E" w14:textId="77777777" w:rsidR="004929B1" w:rsidRDefault="004929B1" w:rsidP="00D57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1370388"/>
      <w:docPartObj>
        <w:docPartGallery w:val="Page Numbers (Bottom of Page)"/>
        <w:docPartUnique/>
      </w:docPartObj>
    </w:sdtPr>
    <w:sdtContent>
      <w:p w14:paraId="0BC1D444" w14:textId="77777777" w:rsidR="00253EA5" w:rsidRDefault="00253EA5" w:rsidP="00D57481">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F8FD89" w14:textId="77777777" w:rsidR="00253EA5" w:rsidRDefault="00253EA5" w:rsidP="00D57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6938900"/>
      <w:docPartObj>
        <w:docPartGallery w:val="Page Numbers (Bottom of Page)"/>
        <w:docPartUnique/>
      </w:docPartObj>
    </w:sdtPr>
    <w:sdtContent>
      <w:p w14:paraId="4E62B1D4" w14:textId="77777777" w:rsidR="00253EA5" w:rsidRDefault="00253EA5" w:rsidP="008347A1">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4CFE4A" w14:textId="77777777" w:rsidR="00253EA5" w:rsidRDefault="00253EA5" w:rsidP="00D57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E8E9" w14:textId="77777777" w:rsidR="004929B1" w:rsidRDefault="004929B1" w:rsidP="00D57481">
      <w:r>
        <w:separator/>
      </w:r>
    </w:p>
  </w:footnote>
  <w:footnote w:type="continuationSeparator" w:id="0">
    <w:p w14:paraId="6371B20D" w14:textId="77777777" w:rsidR="004929B1" w:rsidRDefault="004929B1" w:rsidP="00D57481">
      <w:r>
        <w:continuationSeparator/>
      </w:r>
    </w:p>
  </w:footnote>
  <w:footnote w:id="1">
    <w:p w14:paraId="4F634CDE" w14:textId="3F14328F" w:rsidR="00C17A55" w:rsidRDefault="00C17A55">
      <w:pPr>
        <w:pStyle w:val="FootnoteText"/>
      </w:pPr>
      <w:r>
        <w:rPr>
          <w:rStyle w:val="FootnoteReference"/>
        </w:rPr>
        <w:footnoteRef/>
      </w:r>
      <w:r>
        <w:t xml:space="preserve"> </w:t>
      </w:r>
      <w:r w:rsidRPr="00C17A55">
        <w:t>Эх сурвалж: УОК/ОБЕГ, 2026.10.09, nema.gov.mn/post/180559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804"/>
    <w:multiLevelType w:val="hybridMultilevel"/>
    <w:tmpl w:val="E0DA8EE0"/>
    <w:lvl w:ilvl="0" w:tplc="FF180A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56BBB"/>
    <w:multiLevelType w:val="hybridMultilevel"/>
    <w:tmpl w:val="6F54673C"/>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B10E5"/>
    <w:multiLevelType w:val="hybridMultilevel"/>
    <w:tmpl w:val="C3507BB0"/>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A1E16"/>
    <w:multiLevelType w:val="hybridMultilevel"/>
    <w:tmpl w:val="C8D64EDC"/>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56C80"/>
    <w:multiLevelType w:val="hybridMultilevel"/>
    <w:tmpl w:val="4CDC053A"/>
    <w:lvl w:ilvl="0" w:tplc="FF180A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71C54"/>
    <w:multiLevelType w:val="hybridMultilevel"/>
    <w:tmpl w:val="B860CC2A"/>
    <w:lvl w:ilvl="0" w:tplc="55BEC3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455420"/>
    <w:multiLevelType w:val="hybridMultilevel"/>
    <w:tmpl w:val="13EA4554"/>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E4030"/>
    <w:multiLevelType w:val="multilevel"/>
    <w:tmpl w:val="6D18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98704E"/>
    <w:multiLevelType w:val="hybridMultilevel"/>
    <w:tmpl w:val="83A869F6"/>
    <w:lvl w:ilvl="0" w:tplc="C5DC2BBE">
      <w:start w:val="2024"/>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964E5F"/>
    <w:multiLevelType w:val="multilevel"/>
    <w:tmpl w:val="C890B7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01EF9"/>
    <w:multiLevelType w:val="hybridMultilevel"/>
    <w:tmpl w:val="834436E0"/>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37B6E"/>
    <w:multiLevelType w:val="hybridMultilevel"/>
    <w:tmpl w:val="F0CECB8A"/>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ED1707"/>
    <w:multiLevelType w:val="hybridMultilevel"/>
    <w:tmpl w:val="5CACAAC8"/>
    <w:lvl w:ilvl="0" w:tplc="FF180A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1F303A"/>
    <w:multiLevelType w:val="hybridMultilevel"/>
    <w:tmpl w:val="B0CE6128"/>
    <w:lvl w:ilvl="0" w:tplc="FF180A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49670D"/>
    <w:multiLevelType w:val="hybridMultilevel"/>
    <w:tmpl w:val="5066C264"/>
    <w:lvl w:ilvl="0" w:tplc="FF180A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3F69A8"/>
    <w:multiLevelType w:val="hybridMultilevel"/>
    <w:tmpl w:val="1D909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5075087">
    <w:abstractNumId w:val="5"/>
  </w:num>
  <w:num w:numId="2" w16cid:durableId="1926572380">
    <w:abstractNumId w:val="15"/>
  </w:num>
  <w:num w:numId="3" w16cid:durableId="962922182">
    <w:abstractNumId w:val="9"/>
  </w:num>
  <w:num w:numId="4" w16cid:durableId="764347329">
    <w:abstractNumId w:val="7"/>
  </w:num>
  <w:num w:numId="5" w16cid:durableId="1667709941">
    <w:abstractNumId w:val="12"/>
  </w:num>
  <w:num w:numId="6" w16cid:durableId="103118436">
    <w:abstractNumId w:val="4"/>
  </w:num>
  <w:num w:numId="7" w16cid:durableId="57284338">
    <w:abstractNumId w:val="0"/>
  </w:num>
  <w:num w:numId="8" w16cid:durableId="515775909">
    <w:abstractNumId w:val="14"/>
  </w:num>
  <w:num w:numId="9" w16cid:durableId="1690833870">
    <w:abstractNumId w:val="13"/>
  </w:num>
  <w:num w:numId="10" w16cid:durableId="1411461312">
    <w:abstractNumId w:val="8"/>
  </w:num>
  <w:num w:numId="11" w16cid:durableId="238176323">
    <w:abstractNumId w:val="10"/>
  </w:num>
  <w:num w:numId="12" w16cid:durableId="433481691">
    <w:abstractNumId w:val="2"/>
  </w:num>
  <w:num w:numId="13" w16cid:durableId="569003214">
    <w:abstractNumId w:val="6"/>
  </w:num>
  <w:num w:numId="14" w16cid:durableId="638262265">
    <w:abstractNumId w:val="11"/>
  </w:num>
  <w:num w:numId="15" w16cid:durableId="1975216598">
    <w:abstractNumId w:val="1"/>
  </w:num>
  <w:num w:numId="16" w16cid:durableId="465971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B1E"/>
    <w:rsid w:val="000066C4"/>
    <w:rsid w:val="0000682E"/>
    <w:rsid w:val="00007835"/>
    <w:rsid w:val="00016AC7"/>
    <w:rsid w:val="0002228A"/>
    <w:rsid w:val="00044CAE"/>
    <w:rsid w:val="00045060"/>
    <w:rsid w:val="0005461C"/>
    <w:rsid w:val="00057303"/>
    <w:rsid w:val="0007058B"/>
    <w:rsid w:val="000707DC"/>
    <w:rsid w:val="00072C87"/>
    <w:rsid w:val="000873A0"/>
    <w:rsid w:val="000A17ED"/>
    <w:rsid w:val="000B16D4"/>
    <w:rsid w:val="000B514B"/>
    <w:rsid w:val="000C447F"/>
    <w:rsid w:val="000F5431"/>
    <w:rsid w:val="00112591"/>
    <w:rsid w:val="00130131"/>
    <w:rsid w:val="00150099"/>
    <w:rsid w:val="0017635D"/>
    <w:rsid w:val="0019764D"/>
    <w:rsid w:val="001A3CC7"/>
    <w:rsid w:val="001A417C"/>
    <w:rsid w:val="001A6EB8"/>
    <w:rsid w:val="001B05D0"/>
    <w:rsid w:val="001B4C93"/>
    <w:rsid w:val="001C56C9"/>
    <w:rsid w:val="001C7391"/>
    <w:rsid w:val="001D54D9"/>
    <w:rsid w:val="001D7A0D"/>
    <w:rsid w:val="001F4BE4"/>
    <w:rsid w:val="00215997"/>
    <w:rsid w:val="00220004"/>
    <w:rsid w:val="002211BA"/>
    <w:rsid w:val="00226907"/>
    <w:rsid w:val="00231949"/>
    <w:rsid w:val="0024319A"/>
    <w:rsid w:val="00251344"/>
    <w:rsid w:val="00253EA5"/>
    <w:rsid w:val="00293020"/>
    <w:rsid w:val="00294B87"/>
    <w:rsid w:val="002D6E2C"/>
    <w:rsid w:val="002E3A84"/>
    <w:rsid w:val="003015F2"/>
    <w:rsid w:val="003137D2"/>
    <w:rsid w:val="00316BB1"/>
    <w:rsid w:val="003338CE"/>
    <w:rsid w:val="00350F8E"/>
    <w:rsid w:val="003528FF"/>
    <w:rsid w:val="00370697"/>
    <w:rsid w:val="003847AC"/>
    <w:rsid w:val="0039243E"/>
    <w:rsid w:val="003A28E6"/>
    <w:rsid w:val="003C543E"/>
    <w:rsid w:val="003D1552"/>
    <w:rsid w:val="003E37B2"/>
    <w:rsid w:val="003E4B87"/>
    <w:rsid w:val="003F6DBE"/>
    <w:rsid w:val="00463903"/>
    <w:rsid w:val="00463995"/>
    <w:rsid w:val="00467215"/>
    <w:rsid w:val="0047416F"/>
    <w:rsid w:val="00485A3B"/>
    <w:rsid w:val="004929B1"/>
    <w:rsid w:val="004A4952"/>
    <w:rsid w:val="004A6A0E"/>
    <w:rsid w:val="004E377B"/>
    <w:rsid w:val="004F7B18"/>
    <w:rsid w:val="00505F80"/>
    <w:rsid w:val="00530900"/>
    <w:rsid w:val="00531F0C"/>
    <w:rsid w:val="00552C3F"/>
    <w:rsid w:val="005550E6"/>
    <w:rsid w:val="00566B1E"/>
    <w:rsid w:val="00574056"/>
    <w:rsid w:val="00586910"/>
    <w:rsid w:val="0058774B"/>
    <w:rsid w:val="005D6F8C"/>
    <w:rsid w:val="005D79C6"/>
    <w:rsid w:val="005E4E5E"/>
    <w:rsid w:val="005E6434"/>
    <w:rsid w:val="005E65F4"/>
    <w:rsid w:val="0061047F"/>
    <w:rsid w:val="0061272C"/>
    <w:rsid w:val="00641792"/>
    <w:rsid w:val="00643F7E"/>
    <w:rsid w:val="00657394"/>
    <w:rsid w:val="00673F14"/>
    <w:rsid w:val="00676499"/>
    <w:rsid w:val="006922D7"/>
    <w:rsid w:val="006C5022"/>
    <w:rsid w:val="006F539F"/>
    <w:rsid w:val="00703CB7"/>
    <w:rsid w:val="00726218"/>
    <w:rsid w:val="00745A8C"/>
    <w:rsid w:val="0077381F"/>
    <w:rsid w:val="00780BF4"/>
    <w:rsid w:val="007910E6"/>
    <w:rsid w:val="007928D5"/>
    <w:rsid w:val="00797AAB"/>
    <w:rsid w:val="007B4CC3"/>
    <w:rsid w:val="007C3D5F"/>
    <w:rsid w:val="007D112E"/>
    <w:rsid w:val="007E17B0"/>
    <w:rsid w:val="00803742"/>
    <w:rsid w:val="00815721"/>
    <w:rsid w:val="00816E39"/>
    <w:rsid w:val="00817AE6"/>
    <w:rsid w:val="008347A1"/>
    <w:rsid w:val="0083583F"/>
    <w:rsid w:val="0086440F"/>
    <w:rsid w:val="00873AB2"/>
    <w:rsid w:val="00877979"/>
    <w:rsid w:val="00894D53"/>
    <w:rsid w:val="008B1D66"/>
    <w:rsid w:val="008D51CD"/>
    <w:rsid w:val="008E5793"/>
    <w:rsid w:val="00915BA4"/>
    <w:rsid w:val="00916CAD"/>
    <w:rsid w:val="00932EE8"/>
    <w:rsid w:val="00940970"/>
    <w:rsid w:val="00945450"/>
    <w:rsid w:val="00950B50"/>
    <w:rsid w:val="00963488"/>
    <w:rsid w:val="00987EE7"/>
    <w:rsid w:val="009B1664"/>
    <w:rsid w:val="009C1109"/>
    <w:rsid w:val="009D168A"/>
    <w:rsid w:val="009D5F50"/>
    <w:rsid w:val="009F45DB"/>
    <w:rsid w:val="009F546E"/>
    <w:rsid w:val="00A01679"/>
    <w:rsid w:val="00A02915"/>
    <w:rsid w:val="00A16608"/>
    <w:rsid w:val="00A22C54"/>
    <w:rsid w:val="00A366E4"/>
    <w:rsid w:val="00A731BB"/>
    <w:rsid w:val="00A77E85"/>
    <w:rsid w:val="00A83B08"/>
    <w:rsid w:val="00AA12E2"/>
    <w:rsid w:val="00AB5106"/>
    <w:rsid w:val="00AE01A9"/>
    <w:rsid w:val="00AF562E"/>
    <w:rsid w:val="00B027F6"/>
    <w:rsid w:val="00B3024F"/>
    <w:rsid w:val="00B56C45"/>
    <w:rsid w:val="00B67ACE"/>
    <w:rsid w:val="00B744E6"/>
    <w:rsid w:val="00B766D0"/>
    <w:rsid w:val="00B76717"/>
    <w:rsid w:val="00B950FE"/>
    <w:rsid w:val="00BA1236"/>
    <w:rsid w:val="00BD4E05"/>
    <w:rsid w:val="00BD5AFD"/>
    <w:rsid w:val="00BD69CE"/>
    <w:rsid w:val="00BE14F6"/>
    <w:rsid w:val="00BE2E0B"/>
    <w:rsid w:val="00BF2C90"/>
    <w:rsid w:val="00BF4E2E"/>
    <w:rsid w:val="00C02605"/>
    <w:rsid w:val="00C120D4"/>
    <w:rsid w:val="00C17A55"/>
    <w:rsid w:val="00C314F8"/>
    <w:rsid w:val="00C31843"/>
    <w:rsid w:val="00C5575A"/>
    <w:rsid w:val="00C76378"/>
    <w:rsid w:val="00C8274A"/>
    <w:rsid w:val="00C91D7B"/>
    <w:rsid w:val="00CB4A53"/>
    <w:rsid w:val="00CC2657"/>
    <w:rsid w:val="00CD077D"/>
    <w:rsid w:val="00D2348D"/>
    <w:rsid w:val="00D57481"/>
    <w:rsid w:val="00D61A61"/>
    <w:rsid w:val="00DB1AE1"/>
    <w:rsid w:val="00DB55BB"/>
    <w:rsid w:val="00DE1A22"/>
    <w:rsid w:val="00DE3F10"/>
    <w:rsid w:val="00DF5BA8"/>
    <w:rsid w:val="00E02244"/>
    <w:rsid w:val="00E0468C"/>
    <w:rsid w:val="00E071EB"/>
    <w:rsid w:val="00E0765D"/>
    <w:rsid w:val="00E12889"/>
    <w:rsid w:val="00E75518"/>
    <w:rsid w:val="00E829B2"/>
    <w:rsid w:val="00E91DBA"/>
    <w:rsid w:val="00E93745"/>
    <w:rsid w:val="00E94ED8"/>
    <w:rsid w:val="00EA416E"/>
    <w:rsid w:val="00EA7F94"/>
    <w:rsid w:val="00EB190A"/>
    <w:rsid w:val="00EB36D3"/>
    <w:rsid w:val="00EC6066"/>
    <w:rsid w:val="00EE72CF"/>
    <w:rsid w:val="00EF75FA"/>
    <w:rsid w:val="00F223B8"/>
    <w:rsid w:val="00F6796E"/>
    <w:rsid w:val="00F74CC2"/>
    <w:rsid w:val="00F754BE"/>
    <w:rsid w:val="00F829F2"/>
    <w:rsid w:val="00F84424"/>
    <w:rsid w:val="00F97078"/>
    <w:rsid w:val="00FA2119"/>
    <w:rsid w:val="00FA60C5"/>
    <w:rsid w:val="00FB0E15"/>
    <w:rsid w:val="00FC7D41"/>
    <w:rsid w:val="00FE08E7"/>
    <w:rsid w:val="00FE0B7D"/>
    <w:rsid w:val="00FE3521"/>
  </w:rsids>
  <m:mathPr>
    <m:mathFont m:val="Cambria Math"/>
    <m:brkBin m:val="before"/>
    <m:brkBinSub m:val="--"/>
    <m:smallFrac m:val="0"/>
    <m:dispDef/>
    <m:lMargin m:val="0"/>
    <m:rMargin m:val="0"/>
    <m:defJc m:val="centerGroup"/>
    <m:wrapIndent m:val="1440"/>
    <m:intLim m:val="subSup"/>
    <m:naryLim m:val="undOvr"/>
  </m:mathPr>
  <w:themeFontLang w:val="en-M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8680"/>
  <w15:chartTrackingRefBased/>
  <w15:docId w15:val="{4226BEE8-268F-CD4D-B5C9-82EAABD3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481"/>
    <w:pPr>
      <w:spacing w:before="120" w:after="120" w:line="276" w:lineRule="auto"/>
      <w:ind w:firstLine="720"/>
      <w:jc w:val="both"/>
    </w:pPr>
    <w:rPr>
      <w:rFonts w:ascii="Arial" w:eastAsia="Times New Roman" w:hAnsi="Arial" w:cs="Arial"/>
      <w:color w:val="000000" w:themeColor="text1"/>
      <w:kern w:val="0"/>
      <w14:ligatures w14:val="none"/>
    </w:rPr>
  </w:style>
  <w:style w:type="paragraph" w:styleId="Heading1">
    <w:name w:val="heading 1"/>
    <w:basedOn w:val="Normal"/>
    <w:next w:val="Normal"/>
    <w:link w:val="Heading1Char"/>
    <w:uiPriority w:val="9"/>
    <w:qFormat/>
    <w:rsid w:val="00FB0E15"/>
    <w:pPr>
      <w:spacing w:before="360"/>
      <w:outlineLvl w:val="0"/>
    </w:pPr>
    <w:rPr>
      <w:b/>
      <w:bCs/>
    </w:rPr>
  </w:style>
  <w:style w:type="paragraph" w:styleId="Heading2">
    <w:name w:val="heading 2"/>
    <w:basedOn w:val="Normal"/>
    <w:next w:val="Normal"/>
    <w:link w:val="Heading2Char"/>
    <w:uiPriority w:val="9"/>
    <w:unhideWhenUsed/>
    <w:qFormat/>
    <w:rsid w:val="00293020"/>
    <w:pPr>
      <w:spacing w:before="360"/>
      <w:outlineLvl w:val="1"/>
    </w:pPr>
    <w:rPr>
      <w:b/>
      <w:bCs/>
    </w:rPr>
  </w:style>
  <w:style w:type="paragraph" w:styleId="Heading3">
    <w:name w:val="heading 3"/>
    <w:basedOn w:val="Normal"/>
    <w:next w:val="Normal"/>
    <w:link w:val="Heading3Char"/>
    <w:uiPriority w:val="9"/>
    <w:semiHidden/>
    <w:unhideWhenUsed/>
    <w:qFormat/>
    <w:rsid w:val="00566B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66B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6B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6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E15"/>
    <w:rPr>
      <w:rFonts w:ascii="Arial" w:eastAsia="Times New Roman" w:hAnsi="Arial" w:cs="Arial"/>
      <w:b/>
      <w:bCs/>
      <w:color w:val="000000" w:themeColor="text1"/>
      <w:kern w:val="0"/>
      <w14:ligatures w14:val="none"/>
    </w:rPr>
  </w:style>
  <w:style w:type="character" w:customStyle="1" w:styleId="Heading2Char">
    <w:name w:val="Heading 2 Char"/>
    <w:basedOn w:val="DefaultParagraphFont"/>
    <w:link w:val="Heading2"/>
    <w:uiPriority w:val="9"/>
    <w:rsid w:val="00293020"/>
    <w:rPr>
      <w:rFonts w:ascii="Arial" w:eastAsia="Times New Roman" w:hAnsi="Arial" w:cs="Arial"/>
      <w:b/>
      <w:bCs/>
      <w:color w:val="000000" w:themeColor="text1"/>
      <w:kern w:val="0"/>
      <w14:ligatures w14:val="none"/>
    </w:rPr>
  </w:style>
  <w:style w:type="character" w:customStyle="1" w:styleId="Heading3Char">
    <w:name w:val="Heading 3 Char"/>
    <w:basedOn w:val="DefaultParagraphFont"/>
    <w:link w:val="Heading3"/>
    <w:uiPriority w:val="9"/>
    <w:semiHidden/>
    <w:rsid w:val="00566B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566B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6B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6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B1E"/>
    <w:rPr>
      <w:rFonts w:eastAsiaTheme="majorEastAsia" w:cstheme="majorBidi"/>
      <w:color w:val="272727" w:themeColor="text1" w:themeTint="D8"/>
    </w:rPr>
  </w:style>
  <w:style w:type="paragraph" w:styleId="Title">
    <w:name w:val="Title"/>
    <w:basedOn w:val="Normal"/>
    <w:next w:val="Normal"/>
    <w:link w:val="TitleChar"/>
    <w:uiPriority w:val="10"/>
    <w:qFormat/>
    <w:rsid w:val="00D57481"/>
    <w:pPr>
      <w:jc w:val="center"/>
    </w:pPr>
    <w:rPr>
      <w:b/>
      <w:bCs/>
    </w:rPr>
  </w:style>
  <w:style w:type="character" w:customStyle="1" w:styleId="TitleChar">
    <w:name w:val="Title Char"/>
    <w:basedOn w:val="DefaultParagraphFont"/>
    <w:link w:val="Title"/>
    <w:uiPriority w:val="10"/>
    <w:rsid w:val="00D57481"/>
    <w:rPr>
      <w:rFonts w:ascii="Arial" w:eastAsia="Times New Roman" w:hAnsi="Arial" w:cs="Arial"/>
      <w:b/>
      <w:bCs/>
      <w:color w:val="000000" w:themeColor="text1"/>
      <w:kern w:val="0"/>
      <w14:ligatures w14:val="none"/>
    </w:rPr>
  </w:style>
  <w:style w:type="paragraph" w:styleId="Subtitle">
    <w:name w:val="Subtitle"/>
    <w:basedOn w:val="Normal"/>
    <w:next w:val="Normal"/>
    <w:link w:val="SubtitleChar"/>
    <w:uiPriority w:val="11"/>
    <w:qFormat/>
    <w:rsid w:val="00566B1E"/>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B1E"/>
    <w:pPr>
      <w:spacing w:before="160"/>
      <w:jc w:val="center"/>
    </w:pPr>
    <w:rPr>
      <w:i/>
      <w:iCs/>
      <w:color w:val="404040" w:themeColor="text1" w:themeTint="BF"/>
    </w:rPr>
  </w:style>
  <w:style w:type="character" w:customStyle="1" w:styleId="QuoteChar">
    <w:name w:val="Quote Char"/>
    <w:basedOn w:val="DefaultParagraphFont"/>
    <w:link w:val="Quote"/>
    <w:uiPriority w:val="29"/>
    <w:rsid w:val="00566B1E"/>
    <w:rPr>
      <w:i/>
      <w:iCs/>
      <w:color w:val="404040" w:themeColor="text1" w:themeTint="BF"/>
    </w:rPr>
  </w:style>
  <w:style w:type="paragraph" w:styleId="ListParagraph">
    <w:name w:val="List Paragraph"/>
    <w:basedOn w:val="Normal"/>
    <w:uiPriority w:val="34"/>
    <w:qFormat/>
    <w:rsid w:val="00566B1E"/>
    <w:pPr>
      <w:ind w:left="720"/>
      <w:contextualSpacing/>
    </w:pPr>
  </w:style>
  <w:style w:type="character" w:styleId="IntenseEmphasis">
    <w:name w:val="Intense Emphasis"/>
    <w:basedOn w:val="DefaultParagraphFont"/>
    <w:uiPriority w:val="21"/>
    <w:qFormat/>
    <w:rsid w:val="00566B1E"/>
    <w:rPr>
      <w:i/>
      <w:iCs/>
      <w:color w:val="2F5496" w:themeColor="accent1" w:themeShade="BF"/>
    </w:rPr>
  </w:style>
  <w:style w:type="paragraph" w:styleId="IntenseQuote">
    <w:name w:val="Intense Quote"/>
    <w:basedOn w:val="Normal"/>
    <w:next w:val="Normal"/>
    <w:link w:val="IntenseQuoteChar"/>
    <w:uiPriority w:val="30"/>
    <w:qFormat/>
    <w:rsid w:val="00566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6B1E"/>
    <w:rPr>
      <w:i/>
      <w:iCs/>
      <w:color w:val="2F5496" w:themeColor="accent1" w:themeShade="BF"/>
    </w:rPr>
  </w:style>
  <w:style w:type="character" w:styleId="IntenseReference">
    <w:name w:val="Intense Reference"/>
    <w:basedOn w:val="DefaultParagraphFont"/>
    <w:uiPriority w:val="32"/>
    <w:qFormat/>
    <w:rsid w:val="00566B1E"/>
    <w:rPr>
      <w:b/>
      <w:bCs/>
      <w:smallCaps/>
      <w:color w:val="2F5496" w:themeColor="accent1" w:themeShade="BF"/>
      <w:spacing w:val="5"/>
    </w:rPr>
  </w:style>
  <w:style w:type="paragraph" w:styleId="NoSpacing">
    <w:name w:val="No Spacing"/>
    <w:uiPriority w:val="1"/>
    <w:qFormat/>
    <w:rsid w:val="00566B1E"/>
    <w:pPr>
      <w:spacing w:after="0" w:line="240" w:lineRule="auto"/>
    </w:pPr>
  </w:style>
  <w:style w:type="character" w:styleId="Emphasis">
    <w:name w:val="Emphasis"/>
    <w:uiPriority w:val="20"/>
    <w:qFormat/>
    <w:rsid w:val="00D2348D"/>
  </w:style>
  <w:style w:type="character" w:styleId="Strong">
    <w:name w:val="Strong"/>
    <w:basedOn w:val="DefaultParagraphFont"/>
    <w:uiPriority w:val="22"/>
    <w:qFormat/>
    <w:rsid w:val="00F74CC2"/>
    <w:rPr>
      <w:b/>
      <w:bCs/>
    </w:rPr>
  </w:style>
  <w:style w:type="character" w:customStyle="1" w:styleId="highlight2">
    <w:name w:val="highlight2"/>
    <w:basedOn w:val="DefaultParagraphFont"/>
    <w:rsid w:val="00F74CC2"/>
  </w:style>
  <w:style w:type="paragraph" w:styleId="Footer">
    <w:name w:val="footer"/>
    <w:basedOn w:val="Normal"/>
    <w:link w:val="FooterChar"/>
    <w:uiPriority w:val="99"/>
    <w:unhideWhenUsed/>
    <w:rsid w:val="00253EA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53EA5"/>
    <w:rPr>
      <w:rFonts w:ascii="Arial" w:hAnsi="Arial" w:cs="Arial"/>
      <w:lang w:val="mn-MN"/>
    </w:rPr>
  </w:style>
  <w:style w:type="character" w:styleId="PageNumber">
    <w:name w:val="page number"/>
    <w:basedOn w:val="DefaultParagraphFont"/>
    <w:uiPriority w:val="99"/>
    <w:semiHidden/>
    <w:unhideWhenUsed/>
    <w:rsid w:val="00253EA5"/>
  </w:style>
  <w:style w:type="paragraph" w:styleId="Header">
    <w:name w:val="header"/>
    <w:basedOn w:val="Normal"/>
    <w:link w:val="HeaderChar"/>
    <w:uiPriority w:val="99"/>
    <w:unhideWhenUsed/>
    <w:rsid w:val="00253EA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53EA5"/>
    <w:rPr>
      <w:rFonts w:ascii="Arial" w:hAnsi="Arial" w:cs="Arial"/>
      <w:lang w:val="mn-MN"/>
    </w:rPr>
  </w:style>
  <w:style w:type="character" w:customStyle="1" w:styleId="Bodytext2">
    <w:name w:val="Body text (2)_"/>
    <w:basedOn w:val="DefaultParagraphFont"/>
    <w:link w:val="Bodytext20"/>
    <w:rsid w:val="0058774B"/>
    <w:rPr>
      <w:rFonts w:ascii="Arial" w:eastAsia="Arial" w:hAnsi="Arial" w:cs="Arial"/>
      <w:shd w:val="clear" w:color="auto" w:fill="FFFFFF"/>
    </w:rPr>
  </w:style>
  <w:style w:type="paragraph" w:customStyle="1" w:styleId="Bodytext20">
    <w:name w:val="Body text (2)"/>
    <w:basedOn w:val="Normal"/>
    <w:link w:val="Bodytext2"/>
    <w:rsid w:val="0058774B"/>
    <w:pPr>
      <w:widowControl w:val="0"/>
      <w:shd w:val="clear" w:color="auto" w:fill="FFFFFF"/>
      <w:spacing w:before="0" w:after="240" w:line="274" w:lineRule="exact"/>
    </w:pPr>
    <w:rPr>
      <w:rFonts w:eastAsia="Arial"/>
    </w:rPr>
  </w:style>
  <w:style w:type="paragraph" w:styleId="NormalWeb">
    <w:name w:val="Normal (Web)"/>
    <w:basedOn w:val="Normal"/>
    <w:uiPriority w:val="99"/>
    <w:semiHidden/>
    <w:unhideWhenUsed/>
    <w:rsid w:val="006F539F"/>
    <w:pPr>
      <w:spacing w:before="100" w:beforeAutospacing="1" w:after="100" w:afterAutospacing="1" w:line="240" w:lineRule="auto"/>
      <w:jc w:val="left"/>
    </w:pPr>
    <w:rPr>
      <w:rFonts w:ascii="Times New Roman" w:hAnsi="Times New Roman" w:cs="Times New Roman"/>
    </w:rPr>
  </w:style>
  <w:style w:type="paragraph" w:styleId="FootnoteText">
    <w:name w:val="footnote text"/>
    <w:aliases w:val="fn,single space,FOOTNOTES,ADB,WB-Fußnotentext,Footnote,Fußnote,WB-Fuﬂnotentext,Fuﬂnote,footnote text, Char, Car,Car,Char"/>
    <w:basedOn w:val="Normal"/>
    <w:link w:val="FootnoteTextChar"/>
    <w:uiPriority w:val="99"/>
    <w:unhideWhenUsed/>
    <w:rsid w:val="00D57481"/>
    <w:pPr>
      <w:spacing w:before="0" w:after="0" w:line="240" w:lineRule="auto"/>
      <w:jc w:val="left"/>
    </w:pPr>
    <w:rPr>
      <w:rFonts w:asciiTheme="minorHAnsi" w:eastAsiaTheme="minorHAnsi" w:hAnsiTheme="minorHAnsi" w:cstheme="minorBidi"/>
      <w:kern w:val="2"/>
      <w:sz w:val="20"/>
      <w:szCs w:val="20"/>
      <w:lang w:val="mn-MN"/>
      <w14:ligatures w14:val="standardContextual"/>
    </w:rPr>
  </w:style>
  <w:style w:type="character" w:customStyle="1" w:styleId="FootnoteTextChar">
    <w:name w:val="Footnote Text Char"/>
    <w:aliases w:val="fn Char,single space Char,FOOTNOTES Char,ADB Char,WB-Fußnotentext Char,Footnote Char,Fußnote Char,WB-Fuﬂnotentext Char,Fuﬂnote Char,footnote text Char, Char Char, Car Char,Car Char,Char Char1"/>
    <w:basedOn w:val="DefaultParagraphFont"/>
    <w:link w:val="FootnoteText"/>
    <w:uiPriority w:val="99"/>
    <w:rsid w:val="00D57481"/>
    <w:rPr>
      <w:sz w:val="20"/>
      <w:szCs w:val="20"/>
      <w:lang w:val="mn-MN"/>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D57481"/>
    <w:rPr>
      <w:vertAlign w:val="superscript"/>
    </w:rPr>
  </w:style>
  <w:style w:type="character" w:styleId="Hyperlink">
    <w:name w:val="Hyperlink"/>
    <w:basedOn w:val="DefaultParagraphFont"/>
    <w:uiPriority w:val="99"/>
    <w:unhideWhenUsed/>
    <w:rsid w:val="00D57481"/>
    <w:rPr>
      <w:color w:val="0563C1" w:themeColor="hyperlink"/>
      <w:u w:val="single"/>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D57481"/>
    <w:pPr>
      <w:spacing w:before="0" w:after="160" w:line="240" w:lineRule="exact"/>
      <w:ind w:left="714" w:hanging="357"/>
    </w:pPr>
    <w:rPr>
      <w:rFonts w:asciiTheme="minorHAnsi" w:eastAsiaTheme="minorHAnsi" w:hAnsiTheme="minorHAnsi" w:cstheme="minorBidi"/>
      <w:kern w:val="2"/>
      <w:vertAlign w:val="superscript"/>
      <w14:ligatures w14:val="standardContextual"/>
    </w:rPr>
  </w:style>
  <w:style w:type="character" w:customStyle="1" w:styleId="apple-converted-space">
    <w:name w:val="apple-converted-space"/>
    <w:basedOn w:val="DefaultParagraphFont"/>
    <w:rsid w:val="0086440F"/>
  </w:style>
  <w:style w:type="table" w:styleId="TableGrid">
    <w:name w:val="Table Grid"/>
    <w:basedOn w:val="TableNormal"/>
    <w:uiPriority w:val="39"/>
    <w:rsid w:val="00773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0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9945">
      <w:bodyDiv w:val="1"/>
      <w:marLeft w:val="0"/>
      <w:marRight w:val="0"/>
      <w:marTop w:val="0"/>
      <w:marBottom w:val="0"/>
      <w:divBdr>
        <w:top w:val="none" w:sz="0" w:space="0" w:color="auto"/>
        <w:left w:val="none" w:sz="0" w:space="0" w:color="auto"/>
        <w:bottom w:val="none" w:sz="0" w:space="0" w:color="auto"/>
        <w:right w:val="none" w:sz="0" w:space="0" w:color="auto"/>
      </w:divBdr>
      <w:divsChild>
        <w:div w:id="416438439">
          <w:marLeft w:val="0"/>
          <w:marRight w:val="0"/>
          <w:marTop w:val="150"/>
          <w:marBottom w:val="0"/>
          <w:divBdr>
            <w:top w:val="none" w:sz="0" w:space="0" w:color="auto"/>
            <w:left w:val="none" w:sz="0" w:space="0" w:color="auto"/>
            <w:bottom w:val="none" w:sz="0" w:space="0" w:color="auto"/>
            <w:right w:val="none" w:sz="0" w:space="0" w:color="auto"/>
          </w:divBdr>
        </w:div>
        <w:div w:id="747658780">
          <w:marLeft w:val="0"/>
          <w:marRight w:val="0"/>
          <w:marTop w:val="150"/>
          <w:marBottom w:val="0"/>
          <w:divBdr>
            <w:top w:val="none" w:sz="0" w:space="0" w:color="auto"/>
            <w:left w:val="none" w:sz="0" w:space="0" w:color="auto"/>
            <w:bottom w:val="none" w:sz="0" w:space="0" w:color="auto"/>
            <w:right w:val="none" w:sz="0" w:space="0" w:color="auto"/>
          </w:divBdr>
        </w:div>
      </w:divsChild>
    </w:div>
    <w:div w:id="202911862">
      <w:bodyDiv w:val="1"/>
      <w:marLeft w:val="0"/>
      <w:marRight w:val="0"/>
      <w:marTop w:val="0"/>
      <w:marBottom w:val="0"/>
      <w:divBdr>
        <w:top w:val="none" w:sz="0" w:space="0" w:color="auto"/>
        <w:left w:val="none" w:sz="0" w:space="0" w:color="auto"/>
        <w:bottom w:val="none" w:sz="0" w:space="0" w:color="auto"/>
        <w:right w:val="none" w:sz="0" w:space="0" w:color="auto"/>
      </w:divBdr>
      <w:divsChild>
        <w:div w:id="267009337">
          <w:marLeft w:val="0"/>
          <w:marRight w:val="0"/>
          <w:marTop w:val="0"/>
          <w:marBottom w:val="0"/>
          <w:divBdr>
            <w:top w:val="none" w:sz="0" w:space="0" w:color="auto"/>
            <w:left w:val="none" w:sz="0" w:space="0" w:color="auto"/>
            <w:bottom w:val="none" w:sz="0" w:space="0" w:color="auto"/>
            <w:right w:val="none" w:sz="0" w:space="0" w:color="auto"/>
          </w:divBdr>
        </w:div>
        <w:div w:id="1468164407">
          <w:marLeft w:val="0"/>
          <w:marRight w:val="0"/>
          <w:marTop w:val="0"/>
          <w:marBottom w:val="0"/>
          <w:divBdr>
            <w:top w:val="none" w:sz="0" w:space="0" w:color="auto"/>
            <w:left w:val="none" w:sz="0" w:space="0" w:color="auto"/>
            <w:bottom w:val="none" w:sz="0" w:space="0" w:color="auto"/>
            <w:right w:val="none" w:sz="0" w:space="0" w:color="auto"/>
          </w:divBdr>
        </w:div>
      </w:divsChild>
    </w:div>
    <w:div w:id="258484772">
      <w:bodyDiv w:val="1"/>
      <w:marLeft w:val="0"/>
      <w:marRight w:val="0"/>
      <w:marTop w:val="0"/>
      <w:marBottom w:val="0"/>
      <w:divBdr>
        <w:top w:val="none" w:sz="0" w:space="0" w:color="auto"/>
        <w:left w:val="none" w:sz="0" w:space="0" w:color="auto"/>
        <w:bottom w:val="none" w:sz="0" w:space="0" w:color="auto"/>
        <w:right w:val="none" w:sz="0" w:space="0" w:color="auto"/>
      </w:divBdr>
    </w:div>
    <w:div w:id="840389508">
      <w:bodyDiv w:val="1"/>
      <w:marLeft w:val="0"/>
      <w:marRight w:val="0"/>
      <w:marTop w:val="0"/>
      <w:marBottom w:val="0"/>
      <w:divBdr>
        <w:top w:val="none" w:sz="0" w:space="0" w:color="auto"/>
        <w:left w:val="none" w:sz="0" w:space="0" w:color="auto"/>
        <w:bottom w:val="none" w:sz="0" w:space="0" w:color="auto"/>
        <w:right w:val="none" w:sz="0" w:space="0" w:color="auto"/>
      </w:divBdr>
    </w:div>
    <w:div w:id="1257906545">
      <w:bodyDiv w:val="1"/>
      <w:marLeft w:val="0"/>
      <w:marRight w:val="0"/>
      <w:marTop w:val="0"/>
      <w:marBottom w:val="0"/>
      <w:divBdr>
        <w:top w:val="none" w:sz="0" w:space="0" w:color="auto"/>
        <w:left w:val="none" w:sz="0" w:space="0" w:color="auto"/>
        <w:bottom w:val="none" w:sz="0" w:space="0" w:color="auto"/>
        <w:right w:val="none" w:sz="0" w:space="0" w:color="auto"/>
      </w:divBdr>
      <w:divsChild>
        <w:div w:id="1388722609">
          <w:marLeft w:val="0"/>
          <w:marRight w:val="0"/>
          <w:marTop w:val="150"/>
          <w:marBottom w:val="0"/>
          <w:divBdr>
            <w:top w:val="none" w:sz="0" w:space="0" w:color="auto"/>
            <w:left w:val="none" w:sz="0" w:space="0" w:color="auto"/>
            <w:bottom w:val="none" w:sz="0" w:space="0" w:color="auto"/>
            <w:right w:val="none" w:sz="0" w:space="0" w:color="auto"/>
          </w:divBdr>
        </w:div>
        <w:div w:id="1433938595">
          <w:marLeft w:val="0"/>
          <w:marRight w:val="0"/>
          <w:marTop w:val="0"/>
          <w:marBottom w:val="150"/>
          <w:divBdr>
            <w:top w:val="none" w:sz="0" w:space="0" w:color="auto"/>
            <w:left w:val="none" w:sz="0" w:space="0" w:color="auto"/>
            <w:bottom w:val="none" w:sz="0" w:space="0" w:color="auto"/>
            <w:right w:val="none" w:sz="0" w:space="0" w:color="auto"/>
          </w:divBdr>
        </w:div>
      </w:divsChild>
    </w:div>
    <w:div w:id="1371764469">
      <w:bodyDiv w:val="1"/>
      <w:marLeft w:val="0"/>
      <w:marRight w:val="0"/>
      <w:marTop w:val="0"/>
      <w:marBottom w:val="0"/>
      <w:divBdr>
        <w:top w:val="none" w:sz="0" w:space="0" w:color="auto"/>
        <w:left w:val="none" w:sz="0" w:space="0" w:color="auto"/>
        <w:bottom w:val="none" w:sz="0" w:space="0" w:color="auto"/>
        <w:right w:val="none" w:sz="0" w:space="0" w:color="auto"/>
      </w:divBdr>
      <w:divsChild>
        <w:div w:id="917666968">
          <w:marLeft w:val="0"/>
          <w:marRight w:val="0"/>
          <w:marTop w:val="150"/>
          <w:marBottom w:val="0"/>
          <w:divBdr>
            <w:top w:val="none" w:sz="0" w:space="0" w:color="auto"/>
            <w:left w:val="none" w:sz="0" w:space="0" w:color="auto"/>
            <w:bottom w:val="none" w:sz="0" w:space="0" w:color="auto"/>
            <w:right w:val="none" w:sz="0" w:space="0" w:color="auto"/>
          </w:divBdr>
        </w:div>
        <w:div w:id="1895458496">
          <w:marLeft w:val="0"/>
          <w:marRight w:val="0"/>
          <w:marTop w:val="150"/>
          <w:marBottom w:val="0"/>
          <w:divBdr>
            <w:top w:val="none" w:sz="0" w:space="0" w:color="auto"/>
            <w:left w:val="none" w:sz="0" w:space="0" w:color="auto"/>
            <w:bottom w:val="none" w:sz="0" w:space="0" w:color="auto"/>
            <w:right w:val="none" w:sz="0" w:space="0" w:color="auto"/>
          </w:divBdr>
        </w:div>
        <w:div w:id="90591463">
          <w:marLeft w:val="0"/>
          <w:marRight w:val="0"/>
          <w:marTop w:val="150"/>
          <w:marBottom w:val="0"/>
          <w:divBdr>
            <w:top w:val="none" w:sz="0" w:space="0" w:color="auto"/>
            <w:left w:val="none" w:sz="0" w:space="0" w:color="auto"/>
            <w:bottom w:val="none" w:sz="0" w:space="0" w:color="auto"/>
            <w:right w:val="none" w:sz="0" w:space="0" w:color="auto"/>
          </w:divBdr>
        </w:div>
      </w:divsChild>
    </w:div>
    <w:div w:id="1403677310">
      <w:bodyDiv w:val="1"/>
      <w:marLeft w:val="0"/>
      <w:marRight w:val="0"/>
      <w:marTop w:val="0"/>
      <w:marBottom w:val="0"/>
      <w:divBdr>
        <w:top w:val="none" w:sz="0" w:space="0" w:color="auto"/>
        <w:left w:val="none" w:sz="0" w:space="0" w:color="auto"/>
        <w:bottom w:val="none" w:sz="0" w:space="0" w:color="auto"/>
        <w:right w:val="none" w:sz="0" w:space="0" w:color="auto"/>
      </w:divBdr>
    </w:div>
    <w:div w:id="1809080532">
      <w:bodyDiv w:val="1"/>
      <w:marLeft w:val="0"/>
      <w:marRight w:val="0"/>
      <w:marTop w:val="0"/>
      <w:marBottom w:val="0"/>
      <w:divBdr>
        <w:top w:val="none" w:sz="0" w:space="0" w:color="auto"/>
        <w:left w:val="none" w:sz="0" w:space="0" w:color="auto"/>
        <w:bottom w:val="none" w:sz="0" w:space="0" w:color="auto"/>
        <w:right w:val="none" w:sz="0" w:space="0" w:color="auto"/>
      </w:divBdr>
    </w:div>
    <w:div w:id="2010399916">
      <w:bodyDiv w:val="1"/>
      <w:marLeft w:val="0"/>
      <w:marRight w:val="0"/>
      <w:marTop w:val="0"/>
      <w:marBottom w:val="0"/>
      <w:divBdr>
        <w:top w:val="none" w:sz="0" w:space="0" w:color="auto"/>
        <w:left w:val="none" w:sz="0" w:space="0" w:color="auto"/>
        <w:bottom w:val="none" w:sz="0" w:space="0" w:color="auto"/>
        <w:right w:val="none" w:sz="0" w:space="0" w:color="auto"/>
      </w:divBdr>
      <w:divsChild>
        <w:div w:id="668100850">
          <w:marLeft w:val="0"/>
          <w:marRight w:val="0"/>
          <w:marTop w:val="150"/>
          <w:marBottom w:val="0"/>
          <w:divBdr>
            <w:top w:val="none" w:sz="0" w:space="0" w:color="auto"/>
            <w:left w:val="none" w:sz="0" w:space="0" w:color="auto"/>
            <w:bottom w:val="none" w:sz="0" w:space="0" w:color="auto"/>
            <w:right w:val="none" w:sz="0" w:space="0" w:color="auto"/>
          </w:divBdr>
        </w:div>
        <w:div w:id="72371582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D33B83-CE90-7C4A-82F3-75DEFC1D7B4B}">
  <we:reference id="wa200009285" version="1.0.2.0" store="en-GB" storeType="OMEX"/>
  <we:alternateReferences>
    <we:reference id="wa200009285" version="1.0.2.0" store="WA20000928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AA6A3-60D5-B744-86B8-CFB661F11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5</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Macintosh</dc:creator>
  <cp:keywords/>
  <dc:description/>
  <cp:lastModifiedBy>Zoljargal</cp:lastModifiedBy>
  <cp:revision>91</cp:revision>
  <cp:lastPrinted>2025-06-23T06:50:00Z</cp:lastPrinted>
  <dcterms:created xsi:type="dcterms:W3CDTF">2025-05-21T01:14:00Z</dcterms:created>
  <dcterms:modified xsi:type="dcterms:W3CDTF">2026-10-13T05:47:00Z</dcterms:modified>
</cp:coreProperties>
</file>