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5A906" w14:textId="77777777" w:rsidR="00970A6F" w:rsidRPr="00970A6F" w:rsidRDefault="00970A6F" w:rsidP="00970A6F">
      <w:pPr>
        <w:spacing w:after="0" w:line="240" w:lineRule="auto"/>
        <w:jc w:val="center"/>
        <w:outlineLvl w:val="0"/>
        <w:rPr>
          <w:rFonts w:ascii="Arial" w:eastAsia="Times New Roman" w:hAnsi="Arial" w:cs="Arial"/>
          <w:b/>
          <w:bCs/>
          <w:kern w:val="0"/>
          <w:lang w:eastAsia="ko-KR"/>
        </w:rPr>
      </w:pPr>
      <w:r w:rsidRPr="00970A6F">
        <w:rPr>
          <w:rFonts w:ascii="Arial" w:eastAsia="Times New Roman" w:hAnsi="Arial" w:cs="Arial"/>
          <w:b/>
          <w:bCs/>
          <w:kern w:val="0"/>
          <w:lang w:eastAsia="ko-KR"/>
        </w:rPr>
        <w:t xml:space="preserve">НИЙТЭЭР ТЭМДЭГЛЭХ БАЯРЫН БОЛОН ТЭМДЭГЛЭЛТ </w:t>
      </w:r>
    </w:p>
    <w:p w14:paraId="6CC2282A" w14:textId="77777777" w:rsidR="00970A6F" w:rsidRPr="00970A6F" w:rsidRDefault="00970A6F" w:rsidP="00970A6F">
      <w:pPr>
        <w:spacing w:after="0" w:line="240" w:lineRule="auto"/>
        <w:jc w:val="center"/>
        <w:rPr>
          <w:rFonts w:ascii="Arial" w:eastAsia="Times New Roman" w:hAnsi="Arial" w:cs="Arial"/>
          <w:b/>
          <w:bCs/>
          <w:kern w:val="36"/>
          <w:lang/>
          <w14:ligatures w14:val="none"/>
        </w:rPr>
      </w:pPr>
      <w:r w:rsidRPr="00970A6F">
        <w:rPr>
          <w:rFonts w:ascii="Arial" w:eastAsia="Times New Roman" w:hAnsi="Arial" w:cs="Arial"/>
          <w:b/>
          <w:bCs/>
          <w:kern w:val="0"/>
          <w:lang/>
          <w14:ligatures w14:val="none"/>
        </w:rPr>
        <w:t>ӨДРҮҮДИЙН ТУХАЙ ХУУЛЬД НЭМЭЛТ ОРУУЛАХ ТУХАЙ</w:t>
      </w:r>
      <w:r w:rsidRPr="00970A6F">
        <w:rPr>
          <w:rFonts w:ascii="Arial" w:eastAsia="Times New Roman" w:hAnsi="Arial" w:cs="Arial"/>
          <w:b/>
          <w:bCs/>
          <w:kern w:val="36"/>
          <w:lang/>
          <w14:ligatures w14:val="none"/>
        </w:rPr>
        <w:t xml:space="preserve"> ХУУЛИЙН </w:t>
      </w:r>
    </w:p>
    <w:p w14:paraId="6F8BBD0E" w14:textId="77777777" w:rsidR="00970A6F" w:rsidRPr="00970A6F" w:rsidRDefault="00970A6F" w:rsidP="00970A6F">
      <w:pPr>
        <w:spacing w:after="0" w:line="240" w:lineRule="auto"/>
        <w:jc w:val="center"/>
        <w:rPr>
          <w:rFonts w:ascii="Arial" w:eastAsia="Times New Roman" w:hAnsi="Arial" w:cs="Arial"/>
          <w:b/>
          <w:bCs/>
          <w:kern w:val="0"/>
          <w:lang/>
          <w14:ligatures w14:val="none"/>
        </w:rPr>
      </w:pPr>
      <w:r w:rsidRPr="00970A6F">
        <w:rPr>
          <w:rFonts w:ascii="Arial" w:eastAsia="Times New Roman" w:hAnsi="Arial" w:cs="Arial"/>
          <w:b/>
          <w:bCs/>
          <w:kern w:val="36"/>
          <w:lang/>
          <w14:ligatures w14:val="none"/>
        </w:rPr>
        <w:t xml:space="preserve">ТӨСЛИЙН </w:t>
      </w:r>
      <w:r w:rsidRPr="00970A6F">
        <w:rPr>
          <w:rFonts w:ascii="Arial" w:eastAsia="Times New Roman" w:hAnsi="Arial" w:cs="Arial"/>
          <w:b/>
          <w:bCs/>
          <w:kern w:val="36"/>
          <w:lang w:val="mn-MN"/>
          <w14:ligatures w14:val="none"/>
        </w:rPr>
        <w:t xml:space="preserve">ТОВЧ </w:t>
      </w:r>
      <w:r w:rsidRPr="00970A6F">
        <w:rPr>
          <w:rFonts w:ascii="Arial" w:eastAsia="Times New Roman" w:hAnsi="Arial" w:cs="Arial"/>
          <w:b/>
          <w:bCs/>
          <w:kern w:val="0"/>
          <w:lang/>
          <w14:ligatures w14:val="none"/>
        </w:rPr>
        <w:t>ТАНИЛЦУУЛГА</w:t>
      </w:r>
    </w:p>
    <w:p w14:paraId="5EE0AE35" w14:textId="77777777" w:rsidR="00970A6F" w:rsidRPr="00970A6F" w:rsidRDefault="00970A6F" w:rsidP="00970A6F">
      <w:pPr>
        <w:spacing w:before="100" w:beforeAutospacing="1" w:after="100" w:afterAutospacing="1" w:line="240" w:lineRule="auto"/>
        <w:ind w:firstLine="720"/>
        <w:jc w:val="both"/>
        <w:rPr>
          <w:rFonts w:ascii="Arial" w:eastAsia="Times New Roman" w:hAnsi="Arial" w:cs="Arial"/>
          <w:kern w:val="0"/>
          <w:lang/>
          <w14:ligatures w14:val="none"/>
        </w:rPr>
      </w:pPr>
      <w:r w:rsidRPr="00970A6F">
        <w:rPr>
          <w:rFonts w:ascii="Arial" w:eastAsia="Times New Roman" w:hAnsi="Arial" w:cs="Arial"/>
          <w:kern w:val="0"/>
          <w:lang/>
          <w14:ligatures w14:val="none"/>
        </w:rPr>
        <w:t>Нийтээр тэмдэглэх баярын болон тэмдэглэлт өдрүүдийн тухай хуульд нэмэлт оруулах тухай энэхүү хуулийн төслийг боловсруулах болсон үндэслэл нь Монгол Улсын нүүдлийн соёл иргэншлийн салшгүй бүрэлдэхүүн хэсэг болох Монгол тэмээ, морин хуурын түүх, соёлын үнэ цэнийг төрийн бодлогын түвшинд баталгаажуулж, тэдгээрийг хамгаалах, хадгалах, түгээн дэлгэрүүлэх, хойч үед уламжлуулах эрх зүйн орчныг бүрдүүлэхэд оршиж байна.</w:t>
      </w:r>
    </w:p>
    <w:p w14:paraId="6C880549" w14:textId="77777777" w:rsidR="00970A6F" w:rsidRPr="00970A6F" w:rsidRDefault="00970A6F" w:rsidP="00970A6F">
      <w:pPr>
        <w:spacing w:before="100" w:beforeAutospacing="1" w:after="100" w:afterAutospacing="1" w:line="240" w:lineRule="auto"/>
        <w:ind w:firstLine="720"/>
        <w:jc w:val="both"/>
        <w:rPr>
          <w:rFonts w:ascii="Arial" w:eastAsia="Times New Roman" w:hAnsi="Arial" w:cs="Arial"/>
          <w:kern w:val="0"/>
          <w:lang/>
          <w14:ligatures w14:val="none"/>
        </w:rPr>
      </w:pPr>
      <w:r w:rsidRPr="00970A6F">
        <w:rPr>
          <w:rFonts w:ascii="Arial" w:eastAsia="Times New Roman" w:hAnsi="Arial" w:cs="Arial"/>
          <w:kern w:val="0"/>
          <w:lang/>
          <w14:ligatures w14:val="none"/>
        </w:rPr>
        <w:t>Монгол Улс нь биет болон биет бус соёлын өвөөр баялаг улс бөгөөд тэмээ, морин хуур нь монголчуудын ахуй, сэтгэлгээ, гоо зүй, байгальтай зохицон амьдрах үзэл санааг илэрхийлсэн онцгой бэлгэдэл юм. Морин хуур нь ЮНЕСКО-гийн Хүн төрөлхтний соёлын биет бус өвийн төлөөллийн жагсаалтад бүртгэгдсэн, Монгол Улсын Ерөнхийлөгчийн зарлигаар “Үндэсний хөгжмийн зэмсэг” хэмээн албан ёсоор баталгаажсан бол тэмээ нь говь, цөлийн бүсийн экосистемд дасан зохицсон, уламжлалт мал аж ахуйн тулгуур, нүүдлийн соёлын чухал илэрхийлэл хэвээр байна.</w:t>
      </w:r>
    </w:p>
    <w:p w14:paraId="393FC026" w14:textId="77777777" w:rsidR="00970A6F" w:rsidRPr="00970A6F" w:rsidRDefault="00970A6F" w:rsidP="00970A6F">
      <w:pPr>
        <w:spacing w:before="100" w:beforeAutospacing="1" w:after="100" w:afterAutospacing="1" w:line="240" w:lineRule="auto"/>
        <w:ind w:firstLine="720"/>
        <w:jc w:val="both"/>
        <w:rPr>
          <w:rFonts w:ascii="Arial" w:eastAsia="Times New Roman" w:hAnsi="Arial" w:cs="Arial"/>
          <w:kern w:val="0"/>
          <w:lang/>
          <w14:ligatures w14:val="none"/>
        </w:rPr>
      </w:pPr>
      <w:r w:rsidRPr="00970A6F">
        <w:rPr>
          <w:rFonts w:ascii="Arial" w:eastAsia="Times New Roman" w:hAnsi="Arial" w:cs="Arial"/>
          <w:kern w:val="0"/>
          <w:lang/>
          <w14:ligatures w14:val="none"/>
        </w:rPr>
        <w:t>Гэвч эдгээр соёлын өвийг улс орон даяар жил бүр тогтмол, системтэйгээр онцлон тэмдэглэх, олон нийтэд таниулах, боловсрол, соён гэгээрэл, соёлын бодлоготой уялдуулах эрх зүйн тусгай зохицуулалт одоогийн байдлаар бүрдээгүй байгаа нь урьдчилсан тандан судалгаагаар тодорхойлогдсон. Хотжилт, даяаршлын нөлөөгөөр уламжлалт соёлын өвийн дамжуулалт суларч, хойч үедээ өвлүүлэх бодлогын механизмийг бэхжүүлэх шаардлага тулгамдаж байна.</w:t>
      </w:r>
    </w:p>
    <w:p w14:paraId="5DBB4ABE" w14:textId="77777777" w:rsidR="00970A6F" w:rsidRPr="00970A6F" w:rsidRDefault="00970A6F" w:rsidP="00970A6F">
      <w:pPr>
        <w:spacing w:before="100" w:beforeAutospacing="1" w:after="100" w:afterAutospacing="1" w:line="240" w:lineRule="auto"/>
        <w:ind w:firstLine="720"/>
        <w:jc w:val="both"/>
        <w:rPr>
          <w:rFonts w:ascii="Arial" w:eastAsia="Times New Roman" w:hAnsi="Arial" w:cs="Arial"/>
          <w:kern w:val="0"/>
          <w:lang/>
          <w14:ligatures w14:val="none"/>
        </w:rPr>
      </w:pPr>
      <w:r w:rsidRPr="00970A6F">
        <w:rPr>
          <w:rFonts w:ascii="Arial" w:eastAsia="Times New Roman" w:hAnsi="Arial" w:cs="Arial"/>
          <w:kern w:val="0"/>
          <w:lang/>
          <w14:ligatures w14:val="none"/>
        </w:rPr>
        <w:t xml:space="preserve">Иймд энэхүү хуулийн төсөл нь жил бүрийн </w:t>
      </w:r>
      <w:r w:rsidRPr="00970A6F">
        <w:rPr>
          <w:rFonts w:ascii="Arial" w:eastAsia="Times New Roman" w:hAnsi="Arial" w:cs="Arial"/>
          <w:kern w:val="0"/>
          <w:lang w:val="mn-MN"/>
          <w14:ligatures w14:val="none"/>
        </w:rPr>
        <w:t>0</w:t>
      </w:r>
      <w:r w:rsidRPr="00970A6F">
        <w:rPr>
          <w:rFonts w:ascii="Arial" w:eastAsia="Times New Roman" w:hAnsi="Arial" w:cs="Arial"/>
          <w:kern w:val="0"/>
          <w:lang/>
          <w14:ligatures w14:val="none"/>
        </w:rPr>
        <w:t>1 дүгээр сарын 2</w:t>
      </w:r>
      <w:r w:rsidRPr="00970A6F">
        <w:rPr>
          <w:rFonts w:ascii="Arial" w:eastAsia="Times New Roman" w:hAnsi="Arial" w:cs="Arial"/>
          <w:kern w:val="0"/>
          <w:lang w:val="mn-MN"/>
          <w14:ligatures w14:val="none"/>
        </w:rPr>
        <w:t>4</w:t>
      </w:r>
      <w:r w:rsidRPr="00970A6F">
        <w:rPr>
          <w:rFonts w:ascii="Arial" w:eastAsia="Times New Roman" w:hAnsi="Arial" w:cs="Arial"/>
          <w:kern w:val="0"/>
          <w:lang/>
          <w14:ligatures w14:val="none"/>
        </w:rPr>
        <w:t>-н</w:t>
      </w:r>
      <w:r w:rsidRPr="00970A6F">
        <w:rPr>
          <w:rFonts w:ascii="Arial" w:eastAsia="Times New Roman" w:hAnsi="Arial" w:cs="Arial"/>
          <w:kern w:val="0"/>
          <w:lang w:val="mn-MN"/>
          <w14:ligatures w14:val="none"/>
        </w:rPr>
        <w:t>ий</w:t>
      </w:r>
      <w:r w:rsidRPr="00970A6F">
        <w:rPr>
          <w:rFonts w:ascii="Arial" w:eastAsia="Times New Roman" w:hAnsi="Arial" w:cs="Arial"/>
          <w:kern w:val="0"/>
          <w:lang/>
          <w14:ligatures w14:val="none"/>
        </w:rPr>
        <w:t xml:space="preserve"> өдрийг “Монгол тэмээний өдөр”, жил бүрийн </w:t>
      </w:r>
      <w:r w:rsidRPr="00970A6F">
        <w:rPr>
          <w:rFonts w:ascii="Arial" w:eastAsia="Times New Roman" w:hAnsi="Arial" w:cs="Arial"/>
          <w:kern w:val="0"/>
          <w:lang w:val="mn-MN"/>
          <w14:ligatures w14:val="none"/>
        </w:rPr>
        <w:t>0</w:t>
      </w:r>
      <w:r w:rsidRPr="00970A6F">
        <w:rPr>
          <w:rFonts w:ascii="Arial" w:eastAsia="Times New Roman" w:hAnsi="Arial" w:cs="Arial"/>
          <w:kern w:val="0"/>
          <w:lang/>
          <w14:ligatures w14:val="none"/>
        </w:rPr>
        <w:t xml:space="preserve">6 дугаар сарын </w:t>
      </w:r>
      <w:r w:rsidRPr="00970A6F">
        <w:rPr>
          <w:rFonts w:ascii="Arial" w:eastAsia="Times New Roman" w:hAnsi="Arial" w:cs="Arial"/>
          <w:kern w:val="0"/>
          <w:lang w:val="mn-MN"/>
          <w14:ligatures w14:val="none"/>
        </w:rPr>
        <w:t>0</w:t>
      </w:r>
      <w:r w:rsidRPr="00970A6F">
        <w:rPr>
          <w:rFonts w:ascii="Arial" w:eastAsia="Times New Roman" w:hAnsi="Arial" w:cs="Arial"/>
          <w:kern w:val="0"/>
          <w:lang/>
          <w14:ligatures w14:val="none"/>
        </w:rPr>
        <w:t>7-ны өдрийг “Морин хуурын өдөр” болгон тогтоож, тэдгээрийг нийтээр тэмдэглэх тэмдэглэлт өдрүүдийн ангилалд хамруулах замаар соёлын өвийг хамгаалах, алдаршуулах төрийн бодлогын хэрэгжилтийг бэхжүүлэх зорилготой юм.</w:t>
      </w:r>
    </w:p>
    <w:p w14:paraId="752F4C2A" w14:textId="77777777" w:rsidR="00970A6F" w:rsidRPr="00970A6F" w:rsidRDefault="00970A6F" w:rsidP="00970A6F">
      <w:pPr>
        <w:spacing w:before="100" w:beforeAutospacing="1" w:after="100" w:afterAutospacing="1" w:line="240" w:lineRule="auto"/>
        <w:ind w:firstLine="720"/>
        <w:jc w:val="both"/>
        <w:rPr>
          <w:rFonts w:ascii="Arial" w:eastAsia="Times New Roman" w:hAnsi="Arial" w:cs="Arial"/>
          <w:kern w:val="0"/>
          <w:lang/>
          <w14:ligatures w14:val="none"/>
        </w:rPr>
      </w:pPr>
      <w:r w:rsidRPr="00970A6F">
        <w:rPr>
          <w:rFonts w:ascii="Arial" w:eastAsia="Times New Roman" w:hAnsi="Arial" w:cs="Arial"/>
          <w:kern w:val="0"/>
          <w:lang/>
          <w14:ligatures w14:val="none"/>
        </w:rPr>
        <w:t>Хуулийн төслийн хүрээнд хийгдсэн урьдчилсан тандан судалгаагаар уг зохицуулалт нь хүний эрх, нийгэм, соёл, эдийн засаг, байгаль орчинд сөрөг нөлөө үзүүлэхгүй бөгөөд харин иргэдийн соёлын амьдралд оролцох эрх, соёлын эрхийн хэрэгжилтийг дэмжих, үндэсний бахархал, эх оронч үзлийг төлөвшүүлэх, соёлд суурилсан тогтвортой хөгжлийг дэмжих эерэг үр нөлөө давамгайлах нь тогтоогдсон.</w:t>
      </w:r>
    </w:p>
    <w:p w14:paraId="3289CBBD" w14:textId="77777777" w:rsidR="00970A6F" w:rsidRPr="00970A6F" w:rsidRDefault="00970A6F" w:rsidP="00970A6F">
      <w:pPr>
        <w:spacing w:before="100" w:beforeAutospacing="1" w:after="100" w:afterAutospacing="1" w:line="240" w:lineRule="auto"/>
        <w:ind w:firstLine="720"/>
        <w:jc w:val="both"/>
        <w:rPr>
          <w:rFonts w:ascii="Arial" w:eastAsia="Times New Roman" w:hAnsi="Arial" w:cs="Arial"/>
          <w:kern w:val="0"/>
          <w:lang/>
          <w14:ligatures w14:val="none"/>
        </w:rPr>
      </w:pPr>
      <w:r w:rsidRPr="00970A6F">
        <w:rPr>
          <w:rFonts w:ascii="Arial" w:eastAsia="Times New Roman" w:hAnsi="Arial" w:cs="Arial"/>
          <w:kern w:val="0"/>
          <w:lang/>
          <w14:ligatures w14:val="none"/>
        </w:rPr>
        <w:t>Тухайлбал, соёлын арга хэмжээ, наадам, сургалт, үзэсгэлэн, фестиваль зэрэг үйл ажиллагаа идэвх</w:t>
      </w:r>
      <w:r w:rsidRPr="00970A6F">
        <w:rPr>
          <w:rFonts w:ascii="Arial" w:eastAsia="Times New Roman" w:hAnsi="Arial" w:cs="Arial"/>
          <w:kern w:val="0"/>
          <w:lang w:val="mn-MN"/>
          <w14:ligatures w14:val="none"/>
        </w:rPr>
        <w:t>э</w:t>
      </w:r>
      <w:r w:rsidRPr="00970A6F">
        <w:rPr>
          <w:rFonts w:ascii="Arial" w:eastAsia="Times New Roman" w:hAnsi="Arial" w:cs="Arial"/>
          <w:kern w:val="0"/>
          <w:lang/>
          <w14:ligatures w14:val="none"/>
        </w:rPr>
        <w:t>жсэнээр соёлын аялал жуулчлал, уламжлалт урлаг, гар урлал, брэнд бүтээгдэхүүний үйлдвэрлэл, орон нутгийн эдийн засгийн идэвхжил нэмэгдэх боломж бүрдэнэ. Үүний зэрэгцээ уг зохицуулалтыг хэрэгжүүлэхэд шинэ байгууллага байгуулах, улсын төсөвт их хэмжээний нэмэлт дарамт учруулах шаардлагагүй бөгөөд холбогдох салбарын яам, агентлагуудын бодлого, төлөвлөгөөний хүрээнд хэрэгжих боломжтой юм.</w:t>
      </w:r>
    </w:p>
    <w:p w14:paraId="6B59DB76" w14:textId="77777777" w:rsidR="00970A6F" w:rsidRPr="00970A6F" w:rsidRDefault="00970A6F" w:rsidP="00970A6F">
      <w:pPr>
        <w:spacing w:before="100" w:beforeAutospacing="1" w:after="100" w:afterAutospacing="1" w:line="240" w:lineRule="auto"/>
        <w:ind w:firstLine="720"/>
        <w:jc w:val="both"/>
        <w:rPr>
          <w:rFonts w:ascii="Arial" w:eastAsia="Times New Roman" w:hAnsi="Arial" w:cs="Arial"/>
          <w:kern w:val="0"/>
          <w:lang/>
          <w14:ligatures w14:val="none"/>
        </w:rPr>
      </w:pPr>
      <w:r w:rsidRPr="00970A6F">
        <w:rPr>
          <w:rFonts w:ascii="Arial" w:eastAsia="Times New Roman" w:hAnsi="Arial" w:cs="Arial"/>
          <w:kern w:val="0"/>
          <w:lang/>
          <w14:ligatures w14:val="none"/>
        </w:rPr>
        <w:lastRenderedPageBreak/>
        <w:t>Олон улсын туршлагаас харахад үндэсний соёлын бэлгэдэл, уламжлалт хөгжмийн зэмсэг, аж ахуйн онцлогийг илэрхийлсэн өдрүүдийг хуульчлан тогтоох нь нийтлэг бөгөөд үр нөлөөтэй бодлогын хэрэгсэл болох нь нотлогдож байна. Энэхүү хандлагатай уялдуулан “Монгол тэмээний өдөр”, “Морин хуурын өдөр”-ийг хуульчлан тогтоох нь олон улсын соёлын бодлогын чиг хандлагад нийцсэн, үндэсний онцлогт тохирсон шийдэл болно гэж үзэж байна.</w:t>
      </w:r>
    </w:p>
    <w:p w14:paraId="71453AD8" w14:textId="77777777" w:rsidR="00970A6F" w:rsidRPr="00970A6F" w:rsidRDefault="00970A6F" w:rsidP="00970A6F">
      <w:pPr>
        <w:spacing w:before="100" w:beforeAutospacing="1" w:after="100" w:afterAutospacing="1" w:line="240" w:lineRule="auto"/>
        <w:ind w:firstLine="720"/>
        <w:jc w:val="both"/>
        <w:rPr>
          <w:rFonts w:ascii="Arial" w:eastAsia="Times New Roman" w:hAnsi="Arial" w:cs="Arial"/>
          <w:kern w:val="0"/>
          <w:lang/>
          <w14:ligatures w14:val="none"/>
        </w:rPr>
      </w:pPr>
      <w:r w:rsidRPr="00970A6F">
        <w:rPr>
          <w:rFonts w:ascii="Arial" w:eastAsia="Times New Roman" w:hAnsi="Arial" w:cs="Arial"/>
          <w:kern w:val="0"/>
          <w:lang/>
          <w14:ligatures w14:val="none"/>
        </w:rPr>
        <w:t>Иймд Нийтээр тэмдэглэх баярын болон тэмдэглэлт өдрүүдийн тухай хуульд нэмэлт, өөрчлөлт оруулах тухай энэхүү хуулийн төсөл нь Монгол Улсын соёлын өвийг хамгаалах, хөгжүүлэх төрийн бодлогыг бэхжүүлэх, үндэсний үнэт зүйлсийг хойч үедээ өвлүүлэн үлдээх эрх зүйн баталгааг хангах стратегийн ач холбогдолтой хуулийн төсөл гэж дүгнэж байна.</w:t>
      </w:r>
    </w:p>
    <w:p w14:paraId="07EF6FC7" w14:textId="77777777" w:rsidR="00970A6F" w:rsidRPr="00970A6F" w:rsidRDefault="00970A6F" w:rsidP="00970A6F">
      <w:pPr>
        <w:spacing w:after="0" w:line="240" w:lineRule="auto"/>
        <w:jc w:val="both"/>
        <w:rPr>
          <w:rFonts w:ascii="Arial" w:eastAsia="Times New Roman" w:hAnsi="Arial" w:cs="Arial"/>
          <w:lang w:eastAsia="ko-KR"/>
        </w:rPr>
      </w:pPr>
    </w:p>
    <w:p w14:paraId="079FC9C9" w14:textId="77777777" w:rsidR="00970A6F" w:rsidRPr="00970A6F" w:rsidRDefault="00970A6F" w:rsidP="00970A6F">
      <w:pPr>
        <w:spacing w:after="0" w:line="240" w:lineRule="auto"/>
        <w:jc w:val="center"/>
        <w:rPr>
          <w:rFonts w:ascii="Arial" w:eastAsia="Times New Roman" w:hAnsi="Arial" w:cs="Arial"/>
          <w:lang w:eastAsia="ko-KR"/>
        </w:rPr>
      </w:pPr>
    </w:p>
    <w:p w14:paraId="07CE2F4B" w14:textId="77777777" w:rsidR="00AB0F95" w:rsidRDefault="00AB0F95"/>
    <w:sectPr w:rsidR="00AB0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A6F"/>
    <w:rsid w:val="00705C03"/>
    <w:rsid w:val="00791013"/>
    <w:rsid w:val="00970A6F"/>
    <w:rsid w:val="00AB0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8A94B"/>
  <w15:chartTrackingRefBased/>
  <w15:docId w15:val="{70D1CD5A-1877-420B-B0C7-201C7010F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0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0A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0A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0A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0A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A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A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A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A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0A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0A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0A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0A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0A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A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A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A6F"/>
    <w:rPr>
      <w:rFonts w:eastAsiaTheme="majorEastAsia" w:cstheme="majorBidi"/>
      <w:color w:val="272727" w:themeColor="text1" w:themeTint="D8"/>
    </w:rPr>
  </w:style>
  <w:style w:type="paragraph" w:styleId="Title">
    <w:name w:val="Title"/>
    <w:basedOn w:val="Normal"/>
    <w:next w:val="Normal"/>
    <w:link w:val="TitleChar"/>
    <w:uiPriority w:val="10"/>
    <w:qFormat/>
    <w:rsid w:val="00970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A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A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A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A6F"/>
    <w:pPr>
      <w:spacing w:before="160"/>
      <w:jc w:val="center"/>
    </w:pPr>
    <w:rPr>
      <w:i/>
      <w:iCs/>
      <w:color w:val="404040" w:themeColor="text1" w:themeTint="BF"/>
    </w:rPr>
  </w:style>
  <w:style w:type="character" w:customStyle="1" w:styleId="QuoteChar">
    <w:name w:val="Quote Char"/>
    <w:basedOn w:val="DefaultParagraphFont"/>
    <w:link w:val="Quote"/>
    <w:uiPriority w:val="29"/>
    <w:rsid w:val="00970A6F"/>
    <w:rPr>
      <w:i/>
      <w:iCs/>
      <w:color w:val="404040" w:themeColor="text1" w:themeTint="BF"/>
    </w:rPr>
  </w:style>
  <w:style w:type="paragraph" w:styleId="ListParagraph">
    <w:name w:val="List Paragraph"/>
    <w:basedOn w:val="Normal"/>
    <w:uiPriority w:val="34"/>
    <w:qFormat/>
    <w:rsid w:val="00970A6F"/>
    <w:pPr>
      <w:ind w:left="720"/>
      <w:contextualSpacing/>
    </w:pPr>
  </w:style>
  <w:style w:type="character" w:styleId="IntenseEmphasis">
    <w:name w:val="Intense Emphasis"/>
    <w:basedOn w:val="DefaultParagraphFont"/>
    <w:uiPriority w:val="21"/>
    <w:qFormat/>
    <w:rsid w:val="00970A6F"/>
    <w:rPr>
      <w:i/>
      <w:iCs/>
      <w:color w:val="0F4761" w:themeColor="accent1" w:themeShade="BF"/>
    </w:rPr>
  </w:style>
  <w:style w:type="paragraph" w:styleId="IntenseQuote">
    <w:name w:val="Intense Quote"/>
    <w:basedOn w:val="Normal"/>
    <w:next w:val="Normal"/>
    <w:link w:val="IntenseQuoteChar"/>
    <w:uiPriority w:val="30"/>
    <w:qFormat/>
    <w:rsid w:val="00970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0A6F"/>
    <w:rPr>
      <w:i/>
      <w:iCs/>
      <w:color w:val="0F4761" w:themeColor="accent1" w:themeShade="BF"/>
    </w:rPr>
  </w:style>
  <w:style w:type="character" w:styleId="IntenseReference">
    <w:name w:val="Intense Reference"/>
    <w:basedOn w:val="DefaultParagraphFont"/>
    <w:uiPriority w:val="32"/>
    <w:qFormat/>
    <w:rsid w:val="00970A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2933</Characters>
  <Application>Microsoft Office Word</Application>
  <DocSecurity>0</DocSecurity>
  <Lines>24</Lines>
  <Paragraphs>6</Paragraphs>
  <ScaleCrop>false</ScaleCrop>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Нарантунгалаг Төмөрчөдөр</dc:creator>
  <cp:keywords/>
  <dc:description/>
  <cp:lastModifiedBy>Нарантунгалаг Төмөрчөдөр</cp:lastModifiedBy>
  <cp:revision>1</cp:revision>
  <dcterms:created xsi:type="dcterms:W3CDTF">2026-10-19T07:07:00Z</dcterms:created>
  <dcterms:modified xsi:type="dcterms:W3CDTF">2026-10-19T07:08:00Z</dcterms:modified>
</cp:coreProperties>
</file>