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19757F" w14:textId="77777777" w:rsidR="00DC6AD6" w:rsidRPr="00D244D3" w:rsidRDefault="00DC6AD6" w:rsidP="00DC6AD6">
      <w:pPr>
        <w:tabs>
          <w:tab w:val="right" w:pos="9355"/>
        </w:tabs>
        <w:spacing w:before="360"/>
        <w:rPr>
          <w:rFonts w:ascii="Arial" w:hAnsi="Arial" w:cs="Arial"/>
        </w:rPr>
      </w:pPr>
      <w:r w:rsidRPr="00D244D3">
        <w:rPr>
          <w:rFonts w:ascii="Arial" w:hAnsi="Arial" w:cs="Arial"/>
          <w:b/>
          <w:bCs/>
        </w:rPr>
        <w:t>БАТЛАВ.</w:t>
      </w:r>
    </w:p>
    <w:p w14:paraId="76BD3724" w14:textId="77777777" w:rsidR="00DC6AD6" w:rsidRPr="00D244D3" w:rsidRDefault="00DC6AD6" w:rsidP="00DC6AD6">
      <w:pPr>
        <w:spacing w:after="60"/>
        <w:rPr>
          <w:rFonts w:ascii="Arial" w:hAnsi="Arial" w:cs="Arial"/>
          <w:b/>
          <w:bCs/>
          <w:lang w:val="mn-MN"/>
        </w:rPr>
      </w:pPr>
      <w:r w:rsidRPr="00D244D3">
        <w:rPr>
          <w:rFonts w:ascii="Arial" w:hAnsi="Arial" w:cs="Arial"/>
          <w:b/>
          <w:bCs/>
          <w:lang w:val="mn-MN"/>
        </w:rPr>
        <w:t xml:space="preserve">УЛСЫН ИХ ХУРЛЫН ГИШҮҮН </w:t>
      </w:r>
      <w:r w:rsidRPr="00D244D3">
        <w:rPr>
          <w:rFonts w:ascii="Arial" w:hAnsi="Arial" w:cs="Arial"/>
          <w:b/>
          <w:bCs/>
          <w:lang w:val="mn-MN"/>
        </w:rPr>
        <w:tab/>
      </w:r>
      <w:r w:rsidRPr="00D244D3">
        <w:rPr>
          <w:rFonts w:ascii="Arial" w:hAnsi="Arial" w:cs="Arial"/>
          <w:b/>
          <w:bCs/>
          <w:lang w:val="mn-MN"/>
        </w:rPr>
        <w:tab/>
      </w:r>
      <w:r w:rsidRPr="00D244D3">
        <w:rPr>
          <w:rFonts w:ascii="Arial" w:hAnsi="Arial" w:cs="Arial"/>
          <w:b/>
          <w:bCs/>
          <w:lang w:val="mn-MN"/>
        </w:rPr>
        <w:tab/>
      </w:r>
      <w:r w:rsidRPr="00D244D3">
        <w:rPr>
          <w:rFonts w:ascii="Arial" w:hAnsi="Arial" w:cs="Arial"/>
          <w:b/>
          <w:bCs/>
          <w:lang w:val="mn-MN"/>
        </w:rPr>
        <w:tab/>
      </w:r>
      <w:r w:rsidRPr="00D244D3">
        <w:rPr>
          <w:rFonts w:ascii="Arial" w:hAnsi="Arial" w:cs="Arial"/>
          <w:b/>
          <w:bCs/>
          <w:lang w:val="mn-MN"/>
        </w:rPr>
        <w:tab/>
        <w:t>Л.ГАНТӨМӨР</w:t>
      </w:r>
    </w:p>
    <w:p w14:paraId="53F94E26" w14:textId="77777777" w:rsidR="00DC6AD6" w:rsidRPr="00D244D3" w:rsidRDefault="00DC6AD6" w:rsidP="00DC6AD6">
      <w:pPr>
        <w:spacing w:after="60"/>
        <w:rPr>
          <w:rFonts w:ascii="Arial" w:hAnsi="Arial" w:cs="Arial"/>
          <w:lang w:val="mn-MN"/>
        </w:rPr>
      </w:pPr>
      <w:r w:rsidRPr="00D244D3">
        <w:rPr>
          <w:rFonts w:ascii="Arial" w:hAnsi="Arial" w:cs="Arial"/>
          <w:lang w:val="mn-MN"/>
        </w:rPr>
        <w:t>202 .оны......сарын.... өдөр</w:t>
      </w:r>
    </w:p>
    <w:p w14:paraId="1E37DB34" w14:textId="77777777" w:rsidR="00DC6AD6" w:rsidRPr="00D244D3" w:rsidRDefault="00DC6AD6" w:rsidP="00DC6AD6">
      <w:pPr>
        <w:spacing w:after="60"/>
        <w:rPr>
          <w:rFonts w:ascii="Arial" w:hAnsi="Arial" w:cs="Arial"/>
          <w:lang w:val="mn-MN"/>
        </w:rPr>
      </w:pPr>
    </w:p>
    <w:p w14:paraId="5FE113BC" w14:textId="77777777" w:rsidR="00DC6AD6" w:rsidRPr="00D244D3" w:rsidRDefault="00DC6AD6" w:rsidP="00DC6AD6">
      <w:pPr>
        <w:spacing w:after="240"/>
        <w:contextualSpacing/>
        <w:jc w:val="center"/>
        <w:rPr>
          <w:rFonts w:ascii="Arial" w:hAnsi="Arial" w:cs="Arial"/>
          <w:b/>
          <w:bCs/>
        </w:rPr>
      </w:pPr>
    </w:p>
    <w:p w14:paraId="58BEF5D4" w14:textId="77777777" w:rsidR="00DC6AD6" w:rsidRPr="00D244D3" w:rsidRDefault="00DC6AD6" w:rsidP="00DC6AD6">
      <w:pPr>
        <w:spacing w:after="240"/>
        <w:contextualSpacing/>
        <w:jc w:val="center"/>
        <w:rPr>
          <w:rFonts w:ascii="Arial" w:hAnsi="Arial" w:cs="Arial"/>
          <w:b/>
          <w:bCs/>
        </w:rPr>
      </w:pPr>
      <w:r w:rsidRPr="00D244D3">
        <w:rPr>
          <w:rFonts w:ascii="Arial" w:hAnsi="Arial" w:cs="Arial"/>
          <w:b/>
          <w:bCs/>
        </w:rPr>
        <w:t>СТРАТЕГИЙН АЧ ХОЛБОГДОЛ БҮХИЙ АШИГТ МАЛТМАЛЫН</w:t>
      </w:r>
    </w:p>
    <w:p w14:paraId="30E99A63" w14:textId="77777777" w:rsidR="00DC6AD6" w:rsidRPr="00D244D3" w:rsidRDefault="00DC6AD6" w:rsidP="00DC6AD6">
      <w:pPr>
        <w:spacing w:after="240"/>
        <w:contextualSpacing/>
        <w:jc w:val="center"/>
        <w:rPr>
          <w:rFonts w:ascii="Arial" w:hAnsi="Arial" w:cs="Arial"/>
          <w:b/>
          <w:bCs/>
        </w:rPr>
      </w:pPr>
      <w:r w:rsidRPr="00D244D3">
        <w:rPr>
          <w:rFonts w:ascii="Arial" w:hAnsi="Arial" w:cs="Arial"/>
          <w:b/>
          <w:bCs/>
        </w:rPr>
        <w:t>ОРДЫН АШИГЛАЛТТАЙ ХОЛБООТОЙ АВЧ ХЭРЭГЖҮҮЛЭХ</w:t>
      </w:r>
    </w:p>
    <w:p w14:paraId="0CD48FAD" w14:textId="77777777" w:rsidR="00DC6AD6" w:rsidRPr="00D244D3" w:rsidRDefault="00DC6AD6" w:rsidP="00DC6AD6">
      <w:pPr>
        <w:spacing w:after="240"/>
        <w:contextualSpacing/>
        <w:jc w:val="center"/>
        <w:rPr>
          <w:rFonts w:ascii="Arial" w:hAnsi="Arial" w:cs="Arial"/>
          <w:b/>
          <w:bCs/>
        </w:rPr>
      </w:pPr>
      <w:r w:rsidRPr="00D244D3">
        <w:rPr>
          <w:rFonts w:ascii="Arial" w:hAnsi="Arial" w:cs="Arial"/>
          <w:b/>
          <w:bCs/>
        </w:rPr>
        <w:t xml:space="preserve">АРГА ХЭМЖЭЭНИЙ ТУХАЙ МОНГОЛ УЛСЫН </w:t>
      </w:r>
    </w:p>
    <w:p w14:paraId="51988CCE" w14:textId="77777777" w:rsidR="00DC6AD6" w:rsidRPr="00D244D3" w:rsidRDefault="00DC6AD6" w:rsidP="00DC6AD6">
      <w:pPr>
        <w:spacing w:after="240"/>
        <w:contextualSpacing/>
        <w:jc w:val="center"/>
        <w:rPr>
          <w:rFonts w:ascii="Arial" w:hAnsi="Arial" w:cs="Arial"/>
          <w:b/>
          <w:bCs/>
        </w:rPr>
      </w:pPr>
      <w:r w:rsidRPr="00D244D3">
        <w:rPr>
          <w:rFonts w:ascii="Arial" w:hAnsi="Arial" w:cs="Arial"/>
          <w:b/>
          <w:bCs/>
        </w:rPr>
        <w:t>ИХ ХУРЛЫН ТОГТООЛЫН ТӨСЛИЙН ҮЗЭЛ БАРИМТЛАЛ</w:t>
      </w:r>
    </w:p>
    <w:p w14:paraId="645E9413" w14:textId="77777777" w:rsidR="00DC6AD6" w:rsidRPr="00D244D3" w:rsidRDefault="00DC6AD6" w:rsidP="00DC6AD6">
      <w:pPr>
        <w:spacing w:after="240"/>
        <w:contextualSpacing/>
        <w:jc w:val="center"/>
        <w:rPr>
          <w:rFonts w:ascii="Arial" w:hAnsi="Arial" w:cs="Arial"/>
          <w:b/>
          <w:bCs/>
        </w:rPr>
      </w:pPr>
    </w:p>
    <w:p w14:paraId="1B63838F" w14:textId="77777777" w:rsidR="00DC6AD6" w:rsidRPr="00D244D3" w:rsidRDefault="00DC6AD6" w:rsidP="00DC6AD6">
      <w:pPr>
        <w:spacing w:after="240"/>
        <w:contextualSpacing/>
        <w:jc w:val="center"/>
        <w:rPr>
          <w:rFonts w:ascii="Arial" w:hAnsi="Arial" w:cs="Arial"/>
          <w:b/>
          <w:bCs/>
        </w:rPr>
      </w:pPr>
    </w:p>
    <w:p w14:paraId="53BAB294" w14:textId="77777777" w:rsidR="00DC6AD6" w:rsidRPr="00D244D3" w:rsidRDefault="00DC6AD6" w:rsidP="00DC6AD6">
      <w:pPr>
        <w:spacing w:before="200" w:after="120"/>
        <w:ind w:firstLine="709"/>
        <w:rPr>
          <w:rFonts w:ascii="Arial" w:hAnsi="Arial" w:cs="Arial"/>
        </w:rPr>
      </w:pPr>
      <w:r w:rsidRPr="00D244D3">
        <w:rPr>
          <w:rFonts w:ascii="Arial" w:hAnsi="Arial" w:cs="Arial"/>
          <w:b/>
          <w:bCs/>
        </w:rPr>
        <w:t>Нэг. Тогтоолын төсөл боловсруулах үндэслэл, шаардлага</w:t>
      </w:r>
    </w:p>
    <w:p w14:paraId="3C61C95C" w14:textId="77777777" w:rsidR="00DC6AD6" w:rsidRPr="00D244D3" w:rsidRDefault="00DC6AD6" w:rsidP="00DC6AD6">
      <w:pPr>
        <w:spacing w:after="120" w:line="276" w:lineRule="auto"/>
        <w:ind w:firstLine="709"/>
        <w:jc w:val="both"/>
        <w:rPr>
          <w:rFonts w:ascii="Arial" w:hAnsi="Arial" w:cs="Arial"/>
        </w:rPr>
      </w:pPr>
      <w:r w:rsidRPr="00D244D3">
        <w:rPr>
          <w:rFonts w:ascii="Arial" w:hAnsi="Arial" w:cs="Arial"/>
        </w:rPr>
        <w:t>Монгол Улсын Үндсэн хуулийн Зургадугаар зүйлийн 1 дэх хэсэгт “Монгол Улсад газар, түүний хэвлий, ой, ус, амьтан, ургамал болон байгалийн бусад баялаг гагцхүү ард түмний мэдэл, төрийн хамгаалалтад байна.” гэж, мөн зүйлийн 2 дахь хэсэгт “Байгалийн баялгийг ашиглах төрийн бодлого нь урт хугацааны хөгжлийн бодлогод тулгуурлаж, одоо ба ирээдүй үеийн иргэн бүрийн эрүүл, аюулгүй орчинд амьдрах эрхийг баталгаажуулж, газрын хэвлийн баялгийн үр өгөөжийг Үндэсний баялгийн санд төвлөрүүлэн тэгш, шударга хүртээхэд чиглэнэ.” гэж, “Стратегийн ач холбогдол бүхий ашигт малтмалын ордыг ашиглахдаа байгалийн баялаг ард түмний мэдэлд байх зарчимд нийцүүлэн түүний үр өгөөжийн дийлэнх нь ард түмэнд ногдож байх эрх зүйн үндсийг хуулиар тогтооно.” гэж тус тус заасан. Мөн Хорин тавдугаар зүйлийн 1 дэх хэсгийн 8 дахь заалтад Монгол Улсын Их Хурал хууль, Улсын Их Хурлын бусад шийдвэрийн биелэлтийг хянан шалгахаар заасан.</w:t>
      </w:r>
    </w:p>
    <w:p w14:paraId="0E768FFD" w14:textId="77777777" w:rsidR="00DC6AD6" w:rsidRPr="00D244D3" w:rsidRDefault="00DC6AD6" w:rsidP="00DC6AD6">
      <w:pPr>
        <w:spacing w:after="120" w:line="276" w:lineRule="auto"/>
        <w:ind w:firstLine="709"/>
        <w:jc w:val="both"/>
        <w:rPr>
          <w:rFonts w:ascii="Arial" w:hAnsi="Arial" w:cs="Arial"/>
        </w:rPr>
      </w:pPr>
      <w:r w:rsidRPr="00D244D3">
        <w:rPr>
          <w:rFonts w:ascii="Arial" w:hAnsi="Arial" w:cs="Arial"/>
        </w:rPr>
        <w:t>Төр, орон нутгийн өмчийн тухай хуулийн 8 дугаар зүйлийн 8.1.1 дэх заалтад “Улсын Их Хурал бүх ард түмнийг төлөөлөн төрийн өмчийн өмчлөгч байх” гэж, 8.1.5 дахь заалтад төрийн өмчийг хувьчлах үндсэн чиглэл, жагсаалтыг Улсын Их Хурал батлахаар тус тус заасан.</w:t>
      </w:r>
    </w:p>
    <w:p w14:paraId="757E8DE9" w14:textId="77777777" w:rsidR="00DC6AD6" w:rsidRPr="00D244D3" w:rsidRDefault="00DC6AD6" w:rsidP="00DC6AD6">
      <w:pPr>
        <w:spacing w:after="120" w:line="276" w:lineRule="auto"/>
        <w:ind w:firstLine="709"/>
        <w:jc w:val="both"/>
        <w:rPr>
          <w:rFonts w:ascii="Arial" w:hAnsi="Arial" w:cs="Arial"/>
        </w:rPr>
      </w:pPr>
      <w:r w:rsidRPr="00D244D3">
        <w:rPr>
          <w:rFonts w:ascii="Arial" w:hAnsi="Arial" w:cs="Arial"/>
        </w:rPr>
        <w:t>Ашигт малтмалын тухай хуулийн 5 дугаар зүйлийн 5.3 дахь хэсэгт стратегийн ач холбогдол бүхий ордын төрийн эзэмшлийн хувь, хэмжээг тухайн ордыг ашиглах гэрээгээр тодорхойлохоор, 5.5 дахь хэсэгт төсвийн хөрөнгөөр хайгуул хийж нөөцийг нь тогтоогоогүй стратегийн ач холбогдол бүхий ордын тусгай зөвшөөрөл эзэмшигчийн хувьцааны 34 хүртэлх хувийг төр эзэмшиж болохоор, 8 дугаар зүйлийн 8.1.7 дахь заалтад стратегийн ач холбогдол бүхий ордын тусгай зөвшөөрөл эзэмшигч хуулийн этгээд дэх төрийн эзэмшлийн хувь, хэмжээг тогтоох, эсхүл ашигт малтмалын нөөц ашигласны төлбөрөөр орлуулах асуудлыг Улсын Их Хурал шийдвэрлэхээр тус тус заасан. Иймд стратегийн ач холбогдол бүхий ордын төрийн эзэмшлийн хувь, хэмжээг өөрчлөх, иргэдэд эзэмшүүлэх асуудал Улсын Их Хурлын бүрэн эрхэд хамаарна.</w:t>
      </w:r>
    </w:p>
    <w:p w14:paraId="13171BE8" w14:textId="77777777" w:rsidR="00DC6AD6" w:rsidRPr="00D244D3" w:rsidRDefault="00DC6AD6" w:rsidP="00DC6AD6">
      <w:pPr>
        <w:spacing w:after="120" w:line="276" w:lineRule="auto"/>
        <w:ind w:firstLine="709"/>
        <w:jc w:val="both"/>
        <w:rPr>
          <w:rFonts w:ascii="Arial" w:hAnsi="Arial" w:cs="Arial"/>
        </w:rPr>
      </w:pPr>
      <w:r w:rsidRPr="00D244D3">
        <w:rPr>
          <w:rFonts w:ascii="Arial" w:hAnsi="Arial" w:cs="Arial"/>
        </w:rPr>
        <w:lastRenderedPageBreak/>
        <w:t>Үндэсний баялгийн сангийн тухай хуулийн 5 дугаар зүйлийн 5.1.1, 5.1.2 дахь заалтад Баялгийн сангийн хөрөнгө нийт ард түмний мэдэлд байх, газрын хэвлийн баялгийн үр өгөөжийг одоо ба ирээдүй үеийн иргэн бүрд тэгш, шударгаар хүртээх зарчмыг; 4 дүгээр зүйлийн 4.1.6 дахь заалтад иргэн бүрийн хуримтлалын нэрийн дансыг; 10 дугаар зүйлийн 10.1.2 дахь заалтад “Хуримтлалын сан нь газрын хэвлийн баялгийн үр өгөөжийг одоо үеийн Монгол Улсын иргэн бүрд тэгш, шударга хүртээх зорилгоор иргэний эрүүл мэнд, боловсрол, орон сууцны зориулалтаар дэмжлэг үзүүлэх” зорилгыг; 10.4 дэх хэсэгт Хуримтлалын сангийн дансанд байршуулсан мөнгөн хөрөнгийг иргэн бүрийн хуримтлалын нэрийн дансанд бүртгэхийг; 11 дүгээр зүйлийн 11.1.2 дахь заалтад уул уурхайн салбарын төрийн өмчийн оролцоотой хуулийн этгээд дэх төрийн эзэмшлийн хувьцааны 34 хүртэлх хувьд ногдох ногдол ашгийг Хуримтлалын санд төвлөрүүлэхийг; 12 дугаар зүйлийн 12.2 дахь хэсэгт Баялгийн сангийн хөрөнгийг энэ хуульд зааснаас бусад зориулалтаар зарцуулахыг хориглохыг; 6 дугаар зүйлийн 6.1.3 дахь заалтад Монгол Улсын Их Хурал Баялгийн сангийн хөрөнгийн зарцуулалт, үр дүнд хяналт тавихыг тус тус хуульчилсан.</w:t>
      </w:r>
    </w:p>
    <w:p w14:paraId="78965B49" w14:textId="77777777" w:rsidR="00DC6AD6" w:rsidRPr="00D244D3" w:rsidRDefault="00DC6AD6" w:rsidP="00DC6AD6">
      <w:pPr>
        <w:spacing w:after="120" w:line="276" w:lineRule="auto"/>
        <w:ind w:firstLine="709"/>
        <w:jc w:val="both"/>
        <w:rPr>
          <w:rFonts w:ascii="Arial" w:hAnsi="Arial" w:cs="Arial"/>
        </w:rPr>
      </w:pPr>
      <w:r w:rsidRPr="00D244D3">
        <w:rPr>
          <w:rFonts w:ascii="Arial" w:eastAsia="Arial" w:hAnsi="Arial" w:cs="Arial"/>
        </w:rPr>
        <w:t>Засгийн газрын 2024 оны 12 дугаар сарын 20-ны өдрийн 224 дүгээр тогтоолын хавсралтаар баталсан “Монгол Улсын иргэн бүрд хуримтлалын нэрийн данс үүсгэх, хөтлөх, сангаас зарцуулалт хийх журам”-ын 4.1-д Хуримтлалын сангийн тухайн жилийн мөнгөн хөрөнгөөс иргэн бүрд сард ногдох хэмжээг тооцож бүртгэхээр, 5.1-д нэрийн дансны хөрөнгийг зөвхөн эрүүл мэнд, дээд боловсролын сургалтын төлбөр, орон сууцны зориулалтаар зарцуулахаар, 5.3-т уг хөрөнгийг иргэнд бус холбогдох төрийн байгууллага, сургууль, арилжааны банкны дансанд шилжүүлэхээр тус тус заасан. Өөрөөр хэлбэл, хүчин төгөлдөр хууль тогтоомжид Хуримтлалын сангийн хөрөнгийг иргэнд мөнгөн хэлбэрээр шууд олгох зохицуулалт байхгүй байна.</w:t>
      </w:r>
    </w:p>
    <w:p w14:paraId="3B38EEB7" w14:textId="77777777" w:rsidR="00DC6AD6" w:rsidRPr="00D244D3" w:rsidRDefault="00DC6AD6" w:rsidP="00DC6AD6">
      <w:pPr>
        <w:spacing w:after="120" w:line="276" w:lineRule="auto"/>
        <w:ind w:firstLine="709"/>
        <w:jc w:val="both"/>
        <w:rPr>
          <w:rFonts w:ascii="Arial" w:hAnsi="Arial" w:cs="Arial"/>
        </w:rPr>
      </w:pPr>
      <w:r w:rsidRPr="006719C2">
        <w:rPr>
          <w:rFonts w:ascii="Arial" w:eastAsia="Arial" w:hAnsi="Arial" w:cs="Arial"/>
        </w:rPr>
        <w:t>“Оюу толгой” төслийн ногдол ашгийн орлогыг иргэдийн банкны дансанд шууд олгох эрх зүйн боломжийн талаарх хууль тогтоомжийн хэрэгцээ, шаардлагын тандан судалгаанд дурдсанаар Компанийн тухай хуулийн 46 дугаар зүйлд заасны дагуу ногдол ашиг хуваарилах шийдвэрийг компанийн төлөөлөн удирдах зөвлөл (эсхүл дүрэмд заасан байгууллага) гаргаж, татвар төлсний дараах цэвэр ашгаас хуваарилна. Иймд энэхүү тогтоолын төсөл нь компанийн ногдол ашиг зарлах шийдвэрийг бус, зөвхөн Монгол Улсад ногдох хэсгийг хэрхэн хуваарилах асуудлыг хамаарна.</w:t>
      </w:r>
    </w:p>
    <w:p w14:paraId="122AAB3D" w14:textId="77777777" w:rsidR="00DC6AD6" w:rsidRPr="00D244D3" w:rsidRDefault="00DC6AD6" w:rsidP="00DC6AD6">
      <w:pPr>
        <w:spacing w:after="120" w:line="276" w:lineRule="auto"/>
        <w:ind w:firstLine="709"/>
        <w:jc w:val="both"/>
        <w:rPr>
          <w:rFonts w:ascii="Arial" w:hAnsi="Arial" w:cs="Arial"/>
        </w:rPr>
      </w:pPr>
      <w:r w:rsidRPr="00D244D3">
        <w:rPr>
          <w:rFonts w:ascii="Arial" w:hAnsi="Arial" w:cs="Arial"/>
        </w:rPr>
        <w:t>Оюу толгой ордын ашиглалтаас Монгол Улсын хүртэх үр ашгийн асуудлаар Улсын Их Хурал дараах тогтоолыг баталсан. Үүнд:</w:t>
      </w:r>
    </w:p>
    <w:p w14:paraId="09F804F3" w14:textId="77777777" w:rsidR="00DC6AD6" w:rsidRPr="00D244D3" w:rsidRDefault="00DC6AD6" w:rsidP="00DC6AD6">
      <w:pPr>
        <w:pStyle w:val="ListParagraph"/>
        <w:numPr>
          <w:ilvl w:val="0"/>
          <w:numId w:val="2"/>
        </w:numPr>
        <w:contextualSpacing w:val="0"/>
        <w:jc w:val="both"/>
        <w:rPr>
          <w:rFonts w:ascii="Arial" w:hAnsi="Arial" w:cs="Arial"/>
        </w:rPr>
      </w:pPr>
      <w:r w:rsidRPr="00D244D3">
        <w:rPr>
          <w:rFonts w:ascii="Arial" w:hAnsi="Arial" w:cs="Arial"/>
          <w:lang w:val="mn-MN"/>
        </w:rPr>
        <w:t xml:space="preserve">Улсын Их Хурлын 2009 оны 7 дугаар сарын 16-ны өдрийн “Оюу толгой ордыг ашиглах хөрөнгө оруулалтын гэрээний тухай” 57 дугаар тогтоолд тусгай зөвшөөрөл эзэмшигчийн хувьцааны төрийн эзэмшлийн доод хэмжээг 34 хувиар тогтоож, анхны хөрөнгө оруулалтыг нөхсөний дараа төрийн эзэмшлийн хувьцааны хэмжээг 50-иас доошгүй хувьд хүргэх </w:t>
      </w:r>
      <w:r w:rsidRPr="00D244D3">
        <w:rPr>
          <w:rFonts w:ascii="Arial" w:hAnsi="Arial" w:cs="Arial"/>
          <w:lang w:val="mn-MN"/>
        </w:rPr>
        <w:lastRenderedPageBreak/>
        <w:t>асуудлыг хөрөнгө оруулагчтай тохиролцохыг Засгийн газарт үүрэг болгосон.</w:t>
      </w:r>
    </w:p>
    <w:p w14:paraId="0AE2A430" w14:textId="77777777" w:rsidR="00DC6AD6" w:rsidRPr="00D244D3" w:rsidRDefault="00DC6AD6" w:rsidP="00DC6AD6">
      <w:pPr>
        <w:pStyle w:val="ListParagraph"/>
        <w:numPr>
          <w:ilvl w:val="0"/>
          <w:numId w:val="2"/>
        </w:numPr>
        <w:contextualSpacing w:val="0"/>
        <w:jc w:val="both"/>
        <w:rPr>
          <w:rFonts w:ascii="Arial" w:hAnsi="Arial" w:cs="Arial"/>
        </w:rPr>
      </w:pPr>
      <w:r w:rsidRPr="00D244D3">
        <w:rPr>
          <w:rFonts w:ascii="Arial" w:hAnsi="Arial" w:cs="Arial"/>
          <w:lang w:val="mn-MN"/>
        </w:rPr>
        <w:t>Улсын Их Хурлын 2019 оны 11 дүгээр сарын 21-ний өдрийн “Оюу толгой ордын ашиглалтад Монгол Улсын эрх ашгийг хангуулах тухай” 92 дугаар тогтоолд Монголын талын үр өгөөжийг нэрлэсэн үнээр 53 хувиас бууруулахгүй байх, 34 хувийн хувьцаа эзэмшлийг бүтээгдэхүүн хуваах нөхцөл эсхүл нөөц ашигласны тусгай төлбөрөөр орлуулах хувилбарыг судлах зэрэг долоон арга хэмжээг Засгийн газарт даалгахаар тусгасан.</w:t>
      </w:r>
    </w:p>
    <w:p w14:paraId="33C18AF9" w14:textId="77777777" w:rsidR="00DC6AD6" w:rsidRPr="00D244D3" w:rsidRDefault="00DC6AD6" w:rsidP="00DC6AD6">
      <w:pPr>
        <w:pStyle w:val="ListParagraph"/>
        <w:numPr>
          <w:ilvl w:val="0"/>
          <w:numId w:val="2"/>
        </w:numPr>
        <w:contextualSpacing w:val="0"/>
        <w:jc w:val="both"/>
        <w:rPr>
          <w:rFonts w:ascii="Arial" w:hAnsi="Arial" w:cs="Arial"/>
        </w:rPr>
      </w:pPr>
      <w:r w:rsidRPr="00D244D3">
        <w:rPr>
          <w:rFonts w:ascii="Arial" w:hAnsi="Arial" w:cs="Arial"/>
          <w:lang w:val="mn-MN"/>
        </w:rPr>
        <w:t>Улсын Их Хурлын 2021 оны 12 дугаар сарын 30-ны өдрийн “Оюу толгой ордоос Монгол Улсын хүртэх үр ашгийг нэмэгдүүлэх арга хэмжээний тухай” 103 дугаар тогтоолд “Эрдэнэс Оюу Толгой” ХХК-д ногдох, “Оюу Толгой” ХХК-иас Туркойз Хилл Ресурсес Лтд.-д төлөгдөх 2021 оны 12 дугаар сарын 31-ний өдрийг хүртэлх хугацаанд хуримтлагдсан нийт 2.3 тэрбум ам.долларын өрийг 100 хувь тэглэх, цаашид “Эрдэнэс Оюу Толгой” ХХК-д нэмэлт өр үүсгэхгүй байх зэрэг арга хэмжээ авахыг Засгийн газарт зөвшөөрсөн.</w:t>
      </w:r>
    </w:p>
    <w:p w14:paraId="22FD3B84" w14:textId="77777777" w:rsidR="00DC6AD6" w:rsidRPr="00D244D3" w:rsidRDefault="00DC6AD6" w:rsidP="00DC6AD6">
      <w:pPr>
        <w:rPr>
          <w:rFonts w:ascii="Arial" w:hAnsi="Arial" w:cs="Arial"/>
        </w:rPr>
      </w:pPr>
    </w:p>
    <w:p w14:paraId="67E0EE40" w14:textId="77777777" w:rsidR="00DC6AD6" w:rsidRPr="00D244D3" w:rsidRDefault="00DC6AD6" w:rsidP="00DC6AD6">
      <w:pPr>
        <w:spacing w:after="120" w:line="276" w:lineRule="auto"/>
        <w:ind w:firstLine="709"/>
        <w:jc w:val="both"/>
        <w:rPr>
          <w:rFonts w:ascii="Arial" w:hAnsi="Arial" w:cs="Arial"/>
        </w:rPr>
      </w:pPr>
      <w:r w:rsidRPr="00D244D3">
        <w:rPr>
          <w:rFonts w:ascii="Arial" w:hAnsi="Arial" w:cs="Arial"/>
        </w:rPr>
        <w:t>Дээрх тогтоолуудаар Монгол Улсад ногдох өгөөжийг нэмэгдүүлэх, Монголын талын өрийг бууруулах бодлогыг тууштай баримталсан боловч ногдол ашгийг иргэдэд хүртээх талаар Улсын Их Хурал шийдвэр гаргаагүй байна.</w:t>
      </w:r>
    </w:p>
    <w:p w14:paraId="3B20E90A" w14:textId="77777777" w:rsidR="00DC6AD6" w:rsidRPr="00D244D3" w:rsidRDefault="00DC6AD6" w:rsidP="00DC6AD6">
      <w:pPr>
        <w:spacing w:after="120" w:line="276" w:lineRule="auto"/>
        <w:ind w:firstLine="709"/>
        <w:jc w:val="both"/>
        <w:rPr>
          <w:rFonts w:ascii="Arial" w:hAnsi="Arial" w:cs="Arial"/>
        </w:rPr>
      </w:pPr>
      <w:r w:rsidRPr="00D244D3">
        <w:rPr>
          <w:rFonts w:ascii="Arial" w:hAnsi="Arial" w:cs="Arial"/>
          <w:lang w:val="mn-MN"/>
        </w:rPr>
        <w:t>Үүний дараа Улсын Их Хурал 2025 оны 12 дугаар сарын 26-ны өдөр “Оюу толгой” бүлэг ордын ашиглалтад Монгол Улсын эрх ашгийг хангуулах, хүртэх өгөөжийг нэмэгдүүлэх хүрээнд хийсэн тусгай шалгалт, нээлттэй сонсголын мөрөөр авах арга хэмжээний тухай 120 дугаар тогтоолыг баталж, Монгол Улсын хүртэх өгөөжийг нэмэгдүүлэх чиглэлийг Засгийн газарт өгсөн.</w:t>
      </w:r>
    </w:p>
    <w:p w14:paraId="7898EBA9" w14:textId="77777777" w:rsidR="00DC6AD6" w:rsidRPr="00D244D3" w:rsidRDefault="00DC6AD6" w:rsidP="00DC6AD6">
      <w:pPr>
        <w:spacing w:after="120" w:line="276" w:lineRule="auto"/>
        <w:ind w:firstLine="709"/>
        <w:jc w:val="both"/>
        <w:rPr>
          <w:rFonts w:ascii="Arial" w:hAnsi="Arial" w:cs="Arial"/>
        </w:rPr>
      </w:pPr>
      <w:r w:rsidRPr="00D244D3">
        <w:rPr>
          <w:rFonts w:ascii="Arial" w:hAnsi="Arial" w:cs="Arial"/>
        </w:rPr>
        <w:t>Монгол Улсын Их Хурлын тухай хуулийн 5 дугаар зүйлийн 5.1 дэх хэсэгт “Улсын Их Хурал бүрэн эрхийнхээ хүрээнд хууль, Улсын Их Хурлын бусад шийдвэр гаргах бөгөөд Улсын Их Хурлын бусад шийдвэр тогтоолын хэлбэртэй байна” гэж; Үндэсний баялгийн сангийн тухай хуулийн 6 дугаар зүйлийн 6.1.3 дахь заалтад Улсын Их Хурал Баялгийн сангийн хөрөнгийн зарцуулалт, үр дүнд хяналт тавихаар; Ашигт малтмалын тухай хуулийн 8 дугаар зүйлийн 8.1.7 дахь заалтад стратегийн ач холбогдол бүхий ордын тусгай зөвшөөрөл эзэмшигч хуулийн этгээд дэх төрийн эзэмшлийн хувь, хэмжээг Улсын Их Хурал шийдвэрлэхээр; Хууль тогтоомжийн тухай хуулийн 6 дугаар зүйлийн 6.1-д хууль санаачлагч Улсын Их Хурлын тогтоолын төсөл санаачилж болохоор тус тус заасныг үндэслэн тогтоолын төслийг боловсрууллаа.</w:t>
      </w:r>
    </w:p>
    <w:p w14:paraId="1D95BA18" w14:textId="77777777" w:rsidR="00DC6AD6" w:rsidRPr="00D244D3" w:rsidRDefault="00DC6AD6" w:rsidP="00DC6AD6">
      <w:pPr>
        <w:spacing w:before="120" w:after="120"/>
        <w:ind w:firstLine="709"/>
        <w:rPr>
          <w:rFonts w:ascii="Arial" w:hAnsi="Arial" w:cs="Arial"/>
        </w:rPr>
      </w:pPr>
      <w:r w:rsidRPr="00D244D3">
        <w:rPr>
          <w:rFonts w:ascii="Arial" w:hAnsi="Arial" w:cs="Arial"/>
          <w:b/>
          <w:bCs/>
          <w:i/>
          <w:iCs/>
        </w:rPr>
        <w:t>Практик үндэслэл, шаардлага</w:t>
      </w:r>
    </w:p>
    <w:p w14:paraId="1410DC66" w14:textId="77777777" w:rsidR="00DC6AD6" w:rsidRPr="00D244D3" w:rsidRDefault="00DC6AD6" w:rsidP="00DC6AD6">
      <w:pPr>
        <w:spacing w:after="120" w:line="276" w:lineRule="auto"/>
        <w:ind w:firstLine="709"/>
        <w:jc w:val="both"/>
        <w:rPr>
          <w:rFonts w:ascii="Arial" w:hAnsi="Arial" w:cs="Arial"/>
        </w:rPr>
      </w:pPr>
      <w:r w:rsidRPr="00D244D3">
        <w:rPr>
          <w:rFonts w:ascii="Arial" w:hAnsi="Arial" w:cs="Arial"/>
        </w:rPr>
        <w:t>“Оюу толгой” ХХК-ийн хувьцааны 34 хувийг Монгол Улс “Эрдэнэс Оюу толгой” ХХК-иар дамжуулан, 66 хувийг “Рио Тинто” групп эзэмшдэг. Монгол Улс уг төслөөс 17 жилийн хугацаанд ногдол ашиг аваагүй байна.</w:t>
      </w:r>
    </w:p>
    <w:p w14:paraId="65E3F8F0" w14:textId="77777777" w:rsidR="00DC6AD6" w:rsidRPr="00D244D3" w:rsidRDefault="00DC6AD6" w:rsidP="00DC6AD6">
      <w:pPr>
        <w:spacing w:after="120" w:line="276" w:lineRule="auto"/>
        <w:ind w:firstLine="709"/>
        <w:jc w:val="both"/>
        <w:rPr>
          <w:rFonts w:ascii="Arial" w:hAnsi="Arial" w:cs="Arial"/>
        </w:rPr>
      </w:pPr>
      <w:r w:rsidRPr="00D244D3">
        <w:rPr>
          <w:rFonts w:ascii="Arial" w:hAnsi="Arial" w:cs="Arial"/>
        </w:rPr>
        <w:lastRenderedPageBreak/>
        <w:t>Улсын Их Хурлын 2025 оны 120 дугаар тогтоолыг үндэслэн Монгол Улсын Ерөнхий сайд 2026 оны 1 дүгээр сард “Оюу толгой” ХХК болон “Рио Тинто” группийн удирдлагад хандан төслөөс Монгол Улсад ногдох өгөөжийг 60 хувиас дээш нэмэгдүүлэх, хувь нийлүүлэгчдийн зээлийн хүү болон менежментийн төлбөрийг бууруулах, 2030 оноос “Оюу толгой” ХХК-ийн удирдлагыг бие даасан болгох, 2026 онд Монгол Улсад ногдол ашиг хуваарилах, бүлэг ордын хилийн заагт орших тусгай зөвшөөрөлтэй холбоотой асуудлыг Монгол Улсын Үндсэн хуулийн зарчимд нийцүүлэн шийдвэрлэх шаардлага тавьсан.</w:t>
      </w:r>
    </w:p>
    <w:p w14:paraId="75D1FEC1" w14:textId="77777777" w:rsidR="00DC6AD6" w:rsidRPr="00D244D3" w:rsidRDefault="00DC6AD6" w:rsidP="00DC6AD6">
      <w:pPr>
        <w:spacing w:after="120" w:line="276" w:lineRule="auto"/>
        <w:ind w:firstLine="709"/>
        <w:jc w:val="both"/>
        <w:rPr>
          <w:rFonts w:ascii="Arial" w:hAnsi="Arial" w:cs="Arial"/>
        </w:rPr>
      </w:pPr>
      <w:r w:rsidRPr="00D244D3">
        <w:rPr>
          <w:rFonts w:ascii="Arial" w:hAnsi="Arial" w:cs="Arial"/>
        </w:rPr>
        <w:t>Монгол Улсын Засгийн газар 2026 оны 9 дүгээр сарын 11-ний өдөр хөрөнгө оруулагч талтай Хувь нийлүүлэгчдийн гэрээнд нэмэлт, өөрчлөлт оруулах гэрээнд гарын үсэг зурж, менежментийн зардлыг ойролцоогоор 8 их наяд төгрөгөөр, хувь нийлүүлэгчдийн зээлийн хүүгийн зардлыг ойролцоогоор 22 их наяд төгрөгөөр бууруулж, ногдол ашгийг 2026 оноос бус, 2027 оноос хуваарилахаар тохиролцсон байна.</w:t>
      </w:r>
    </w:p>
    <w:p w14:paraId="14271DB7" w14:textId="77777777" w:rsidR="00DC6AD6" w:rsidRPr="00D244D3" w:rsidRDefault="00DC6AD6" w:rsidP="00DC6AD6">
      <w:pPr>
        <w:spacing w:after="120" w:line="276" w:lineRule="auto"/>
        <w:ind w:firstLine="709"/>
        <w:jc w:val="both"/>
        <w:rPr>
          <w:rFonts w:ascii="Arial" w:hAnsi="Arial" w:cs="Arial"/>
        </w:rPr>
      </w:pPr>
      <w:r w:rsidRPr="00D244D3">
        <w:rPr>
          <w:rFonts w:ascii="Arial" w:hAnsi="Arial" w:cs="Arial"/>
        </w:rPr>
        <w:t>Монгол Улсын Ерөнхий сайд 2026 оны 10 дугаар сарын 14-ний өдөр “Оюу толгой” төслийн ногдол ашгийг дараах чиглэлээр зарцуулах саналыг 2026 оны 10 дугаар сарын 28-ны өдрийг хүртэлх хугацаанд олон нийтийн санал асуулгад хүргүүлсэн. Үүнд:</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6355"/>
        <w:gridCol w:w="2400"/>
      </w:tblGrid>
      <w:tr w:rsidR="00DC6AD6" w:rsidRPr="00D244D3" w14:paraId="456B9F5A" w14:textId="77777777" w:rsidTr="000209C1">
        <w:trPr>
          <w:tblHeader/>
        </w:trPr>
        <w:tc>
          <w:tcPr>
            <w:tcW w:w="6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100" w:type="dxa"/>
              <w:bottom w:w="60" w:type="dxa"/>
              <w:right w:w="100" w:type="dxa"/>
            </w:tcMar>
          </w:tcPr>
          <w:p w14:paraId="3BABA2AA" w14:textId="77777777" w:rsidR="00DC6AD6" w:rsidRPr="00D244D3" w:rsidRDefault="00DC6AD6" w:rsidP="000209C1">
            <w:pPr>
              <w:jc w:val="center"/>
              <w:rPr>
                <w:rFonts w:ascii="Arial" w:hAnsi="Arial" w:cs="Arial"/>
              </w:rPr>
            </w:pPr>
            <w:r w:rsidRPr="00D244D3">
              <w:rPr>
                <w:rFonts w:ascii="Arial" w:hAnsi="Arial" w:cs="Arial"/>
                <w:b/>
                <w:bCs/>
              </w:rPr>
              <w:t>№</w:t>
            </w:r>
          </w:p>
        </w:tc>
        <w:tc>
          <w:tcPr>
            <w:tcW w:w="6355" w:type="dxa"/>
            <w:tcBorders>
              <w:top w:val="single" w:sz="4" w:space="0" w:color="808080"/>
              <w:left w:val="single" w:sz="4" w:space="0" w:color="808080"/>
              <w:bottom w:val="single" w:sz="4" w:space="0" w:color="808080"/>
              <w:right w:val="single" w:sz="4" w:space="0" w:color="808080"/>
            </w:tcBorders>
            <w:shd w:val="clear" w:color="auto" w:fill="E7E6E6"/>
            <w:tcMar>
              <w:top w:w="60" w:type="dxa"/>
              <w:left w:w="100" w:type="dxa"/>
              <w:bottom w:w="60" w:type="dxa"/>
              <w:right w:w="100" w:type="dxa"/>
            </w:tcMar>
          </w:tcPr>
          <w:p w14:paraId="428C1B8A" w14:textId="77777777" w:rsidR="00DC6AD6" w:rsidRPr="00D244D3" w:rsidRDefault="00DC6AD6" w:rsidP="000209C1">
            <w:pPr>
              <w:rPr>
                <w:rFonts w:ascii="Arial" w:hAnsi="Arial" w:cs="Arial"/>
              </w:rPr>
            </w:pPr>
            <w:r w:rsidRPr="00D244D3">
              <w:rPr>
                <w:rFonts w:ascii="Arial" w:hAnsi="Arial" w:cs="Arial"/>
                <w:b/>
                <w:bCs/>
              </w:rPr>
              <w:t>Зарцуулах чиглэл</w:t>
            </w:r>
          </w:p>
        </w:tc>
        <w:tc>
          <w:tcPr>
            <w:tcW w:w="2400" w:type="dxa"/>
            <w:tcBorders>
              <w:top w:val="single" w:sz="4" w:space="0" w:color="808080"/>
              <w:left w:val="single" w:sz="4" w:space="0" w:color="808080"/>
              <w:bottom w:val="single" w:sz="4" w:space="0" w:color="808080"/>
              <w:right w:val="single" w:sz="4" w:space="0" w:color="808080"/>
            </w:tcBorders>
            <w:shd w:val="clear" w:color="auto" w:fill="E7E6E6"/>
            <w:tcMar>
              <w:top w:w="60" w:type="dxa"/>
              <w:left w:w="100" w:type="dxa"/>
              <w:bottom w:w="60" w:type="dxa"/>
              <w:right w:w="100" w:type="dxa"/>
            </w:tcMar>
          </w:tcPr>
          <w:p w14:paraId="1409576D" w14:textId="77777777" w:rsidR="00DC6AD6" w:rsidRPr="00D244D3" w:rsidRDefault="00DC6AD6" w:rsidP="000209C1">
            <w:pPr>
              <w:rPr>
                <w:rFonts w:ascii="Arial" w:hAnsi="Arial" w:cs="Arial"/>
              </w:rPr>
            </w:pPr>
            <w:r w:rsidRPr="00D244D3">
              <w:rPr>
                <w:rFonts w:ascii="Arial" w:hAnsi="Arial" w:cs="Arial"/>
                <w:b/>
                <w:bCs/>
              </w:rPr>
              <w:t>Дүн /тэрбум төгрөг/</w:t>
            </w:r>
          </w:p>
        </w:tc>
      </w:tr>
      <w:tr w:rsidR="00DC6AD6" w:rsidRPr="00D244D3" w14:paraId="4E83E70A" w14:textId="77777777" w:rsidTr="000209C1">
        <w:tc>
          <w:tcPr>
            <w:tcW w:w="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CCD26B9" w14:textId="77777777" w:rsidR="00DC6AD6" w:rsidRPr="00D244D3" w:rsidRDefault="00DC6AD6" w:rsidP="000209C1">
            <w:pPr>
              <w:jc w:val="center"/>
              <w:rPr>
                <w:rFonts w:ascii="Arial" w:hAnsi="Arial" w:cs="Arial"/>
              </w:rPr>
            </w:pPr>
            <w:r w:rsidRPr="00D244D3">
              <w:rPr>
                <w:rFonts w:ascii="Arial" w:hAnsi="Arial" w:cs="Arial"/>
              </w:rPr>
              <w:t>1</w:t>
            </w:r>
          </w:p>
        </w:tc>
        <w:tc>
          <w:tcPr>
            <w:tcW w:w="635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55357AD" w14:textId="77777777" w:rsidR="00DC6AD6" w:rsidRPr="00D244D3" w:rsidRDefault="00DC6AD6" w:rsidP="000209C1">
            <w:pPr>
              <w:rPr>
                <w:rFonts w:ascii="Arial" w:hAnsi="Arial" w:cs="Arial"/>
              </w:rPr>
            </w:pPr>
            <w:r w:rsidRPr="00D244D3">
              <w:rPr>
                <w:rFonts w:ascii="Arial" w:hAnsi="Arial" w:cs="Arial"/>
              </w:rPr>
              <w:t>Иргэдийн хуримтлалын нэрийн данс</w:t>
            </w:r>
          </w:p>
        </w:tc>
        <w:tc>
          <w:tcPr>
            <w:tcW w:w="2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9578B33" w14:textId="77777777" w:rsidR="00DC6AD6" w:rsidRPr="00D244D3" w:rsidRDefault="00DC6AD6" w:rsidP="000209C1">
            <w:pPr>
              <w:rPr>
                <w:rFonts w:ascii="Arial" w:hAnsi="Arial" w:cs="Arial"/>
              </w:rPr>
            </w:pPr>
            <w:r w:rsidRPr="00D244D3">
              <w:rPr>
                <w:rFonts w:ascii="Arial" w:hAnsi="Arial" w:cs="Arial"/>
              </w:rPr>
              <w:t>1,000.0</w:t>
            </w:r>
          </w:p>
        </w:tc>
      </w:tr>
      <w:tr w:rsidR="00DC6AD6" w:rsidRPr="00D244D3" w14:paraId="488C467B" w14:textId="77777777" w:rsidTr="000209C1">
        <w:trPr>
          <w:trHeight w:val="839"/>
        </w:trPr>
        <w:tc>
          <w:tcPr>
            <w:tcW w:w="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543375C" w14:textId="77777777" w:rsidR="00DC6AD6" w:rsidRPr="00D244D3" w:rsidRDefault="00DC6AD6" w:rsidP="000209C1">
            <w:pPr>
              <w:jc w:val="center"/>
              <w:rPr>
                <w:rFonts w:ascii="Arial" w:hAnsi="Arial" w:cs="Arial"/>
              </w:rPr>
            </w:pPr>
            <w:r w:rsidRPr="00D244D3">
              <w:rPr>
                <w:rFonts w:ascii="Arial" w:hAnsi="Arial" w:cs="Arial"/>
              </w:rPr>
              <w:t>2</w:t>
            </w:r>
          </w:p>
        </w:tc>
        <w:tc>
          <w:tcPr>
            <w:tcW w:w="635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EAF9E42" w14:textId="77777777" w:rsidR="00DC6AD6" w:rsidRPr="00D244D3" w:rsidRDefault="00DC6AD6" w:rsidP="000209C1">
            <w:pPr>
              <w:rPr>
                <w:rFonts w:ascii="Arial" w:hAnsi="Arial" w:cs="Arial"/>
              </w:rPr>
            </w:pPr>
            <w:r w:rsidRPr="00D244D3">
              <w:rPr>
                <w:rFonts w:ascii="Arial" w:hAnsi="Arial" w:cs="Arial"/>
              </w:rPr>
              <w:t>Эрчим хүч (300 МВт хүчин чадалтай шинэ VI ДЦС барих, цахилгаан станцуудаа засварлаж шинэчлэх)</w:t>
            </w:r>
          </w:p>
        </w:tc>
        <w:tc>
          <w:tcPr>
            <w:tcW w:w="2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2574203" w14:textId="77777777" w:rsidR="00DC6AD6" w:rsidRPr="00D244D3" w:rsidRDefault="00DC6AD6" w:rsidP="000209C1">
            <w:pPr>
              <w:rPr>
                <w:rFonts w:ascii="Arial" w:hAnsi="Arial" w:cs="Arial"/>
              </w:rPr>
            </w:pPr>
            <w:r w:rsidRPr="00D244D3">
              <w:rPr>
                <w:rFonts w:ascii="Arial" w:hAnsi="Arial" w:cs="Arial"/>
              </w:rPr>
              <w:t>789.7</w:t>
            </w:r>
          </w:p>
        </w:tc>
      </w:tr>
      <w:tr w:rsidR="00DC6AD6" w:rsidRPr="00D244D3" w14:paraId="485EECCA" w14:textId="77777777" w:rsidTr="000209C1">
        <w:tc>
          <w:tcPr>
            <w:tcW w:w="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878AAE9" w14:textId="77777777" w:rsidR="00DC6AD6" w:rsidRPr="00D244D3" w:rsidRDefault="00DC6AD6" w:rsidP="000209C1">
            <w:pPr>
              <w:jc w:val="center"/>
              <w:rPr>
                <w:rFonts w:ascii="Arial" w:hAnsi="Arial" w:cs="Arial"/>
              </w:rPr>
            </w:pPr>
            <w:r w:rsidRPr="00D244D3">
              <w:rPr>
                <w:rFonts w:ascii="Arial" w:hAnsi="Arial" w:cs="Arial"/>
              </w:rPr>
              <w:t>3</w:t>
            </w:r>
          </w:p>
        </w:tc>
        <w:tc>
          <w:tcPr>
            <w:tcW w:w="635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8417865" w14:textId="77777777" w:rsidR="00DC6AD6" w:rsidRPr="00D244D3" w:rsidRDefault="00DC6AD6" w:rsidP="000209C1">
            <w:pPr>
              <w:rPr>
                <w:rFonts w:ascii="Arial" w:hAnsi="Arial" w:cs="Arial"/>
              </w:rPr>
            </w:pPr>
            <w:r w:rsidRPr="00D244D3">
              <w:rPr>
                <w:rFonts w:ascii="Arial" w:hAnsi="Arial" w:cs="Arial"/>
              </w:rPr>
              <w:t>Импорт орлох, хөдөө аж ахуйн үйлдвэрлэл</w:t>
            </w:r>
          </w:p>
        </w:tc>
        <w:tc>
          <w:tcPr>
            <w:tcW w:w="2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2B4AD08" w14:textId="77777777" w:rsidR="00DC6AD6" w:rsidRPr="00D244D3" w:rsidRDefault="00DC6AD6" w:rsidP="000209C1">
            <w:pPr>
              <w:rPr>
                <w:rFonts w:ascii="Arial" w:hAnsi="Arial" w:cs="Arial"/>
              </w:rPr>
            </w:pPr>
            <w:r w:rsidRPr="00D244D3">
              <w:rPr>
                <w:rFonts w:ascii="Arial" w:hAnsi="Arial" w:cs="Arial"/>
              </w:rPr>
              <w:t>82.2</w:t>
            </w:r>
          </w:p>
        </w:tc>
      </w:tr>
      <w:tr w:rsidR="00DC6AD6" w:rsidRPr="00D244D3" w14:paraId="52AFAD30" w14:textId="77777777" w:rsidTr="000209C1">
        <w:tc>
          <w:tcPr>
            <w:tcW w:w="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CAED5E6" w14:textId="77777777" w:rsidR="00DC6AD6" w:rsidRPr="00D244D3" w:rsidRDefault="00DC6AD6" w:rsidP="000209C1">
            <w:pPr>
              <w:jc w:val="center"/>
              <w:rPr>
                <w:rFonts w:ascii="Arial" w:hAnsi="Arial" w:cs="Arial"/>
              </w:rPr>
            </w:pPr>
            <w:r w:rsidRPr="00D244D3">
              <w:rPr>
                <w:rFonts w:ascii="Arial" w:hAnsi="Arial" w:cs="Arial"/>
              </w:rPr>
              <w:t>4</w:t>
            </w:r>
          </w:p>
        </w:tc>
        <w:tc>
          <w:tcPr>
            <w:tcW w:w="635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A50D48F" w14:textId="77777777" w:rsidR="00DC6AD6" w:rsidRPr="00D244D3" w:rsidRDefault="00DC6AD6" w:rsidP="000209C1">
            <w:pPr>
              <w:rPr>
                <w:rFonts w:ascii="Arial" w:hAnsi="Arial" w:cs="Arial"/>
              </w:rPr>
            </w:pPr>
            <w:r w:rsidRPr="00D244D3">
              <w:rPr>
                <w:rFonts w:ascii="Arial" w:hAnsi="Arial" w:cs="Arial"/>
              </w:rPr>
              <w:t>Боловсрол (бүсийн сургууль, дотуур байр)</w:t>
            </w:r>
          </w:p>
        </w:tc>
        <w:tc>
          <w:tcPr>
            <w:tcW w:w="2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9F76377" w14:textId="77777777" w:rsidR="00DC6AD6" w:rsidRPr="00D244D3" w:rsidRDefault="00DC6AD6" w:rsidP="000209C1">
            <w:pPr>
              <w:rPr>
                <w:rFonts w:ascii="Arial" w:hAnsi="Arial" w:cs="Arial"/>
              </w:rPr>
            </w:pPr>
            <w:r w:rsidRPr="00D244D3">
              <w:rPr>
                <w:rFonts w:ascii="Arial" w:hAnsi="Arial" w:cs="Arial"/>
              </w:rPr>
              <w:t>257.0</w:t>
            </w:r>
          </w:p>
        </w:tc>
      </w:tr>
      <w:tr w:rsidR="00DC6AD6" w:rsidRPr="00D244D3" w14:paraId="3E7C0D73" w14:textId="77777777" w:rsidTr="000209C1">
        <w:tc>
          <w:tcPr>
            <w:tcW w:w="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893E5ED" w14:textId="77777777" w:rsidR="00DC6AD6" w:rsidRPr="00D244D3" w:rsidRDefault="00DC6AD6" w:rsidP="000209C1">
            <w:pPr>
              <w:jc w:val="center"/>
              <w:rPr>
                <w:rFonts w:ascii="Arial" w:hAnsi="Arial" w:cs="Arial"/>
              </w:rPr>
            </w:pPr>
            <w:r w:rsidRPr="00D244D3">
              <w:rPr>
                <w:rFonts w:ascii="Arial" w:hAnsi="Arial" w:cs="Arial"/>
              </w:rPr>
              <w:t>5</w:t>
            </w:r>
          </w:p>
        </w:tc>
        <w:tc>
          <w:tcPr>
            <w:tcW w:w="635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CE8869F" w14:textId="77777777" w:rsidR="00DC6AD6" w:rsidRPr="00D244D3" w:rsidRDefault="00DC6AD6" w:rsidP="000209C1">
            <w:pPr>
              <w:rPr>
                <w:rFonts w:ascii="Arial" w:hAnsi="Arial" w:cs="Arial"/>
              </w:rPr>
            </w:pPr>
            <w:r w:rsidRPr="00D244D3">
              <w:rPr>
                <w:rFonts w:ascii="Arial" w:hAnsi="Arial" w:cs="Arial"/>
              </w:rPr>
              <w:t>Ерөнхий боловсролын 100 сургуулийг эрчим хүчний хэмнэлттэй болгох</w:t>
            </w:r>
          </w:p>
        </w:tc>
        <w:tc>
          <w:tcPr>
            <w:tcW w:w="2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F814D38" w14:textId="77777777" w:rsidR="00DC6AD6" w:rsidRPr="00D244D3" w:rsidRDefault="00DC6AD6" w:rsidP="000209C1">
            <w:pPr>
              <w:rPr>
                <w:rFonts w:ascii="Arial" w:hAnsi="Arial" w:cs="Arial"/>
              </w:rPr>
            </w:pPr>
            <w:r w:rsidRPr="00D244D3">
              <w:rPr>
                <w:rFonts w:ascii="Arial" w:hAnsi="Arial" w:cs="Arial"/>
              </w:rPr>
              <w:t>315.7</w:t>
            </w:r>
          </w:p>
        </w:tc>
      </w:tr>
      <w:tr w:rsidR="00DC6AD6" w:rsidRPr="00D244D3" w14:paraId="175CAC8B" w14:textId="77777777" w:rsidTr="000209C1">
        <w:tc>
          <w:tcPr>
            <w:tcW w:w="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381CBFC8" w14:textId="77777777" w:rsidR="00DC6AD6" w:rsidRPr="00D244D3" w:rsidRDefault="00DC6AD6" w:rsidP="000209C1">
            <w:pPr>
              <w:jc w:val="center"/>
              <w:rPr>
                <w:rFonts w:ascii="Arial" w:hAnsi="Arial" w:cs="Arial"/>
              </w:rPr>
            </w:pPr>
            <w:r w:rsidRPr="00D244D3">
              <w:rPr>
                <w:rFonts w:ascii="Arial" w:hAnsi="Arial" w:cs="Arial"/>
              </w:rPr>
              <w:t>6</w:t>
            </w:r>
          </w:p>
        </w:tc>
        <w:tc>
          <w:tcPr>
            <w:tcW w:w="635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1F62EAD" w14:textId="77777777" w:rsidR="00DC6AD6" w:rsidRPr="00D244D3" w:rsidRDefault="00DC6AD6" w:rsidP="000209C1">
            <w:pPr>
              <w:rPr>
                <w:rFonts w:ascii="Arial" w:hAnsi="Arial" w:cs="Arial"/>
              </w:rPr>
            </w:pPr>
            <w:r w:rsidRPr="00D244D3">
              <w:rPr>
                <w:rFonts w:ascii="Arial" w:hAnsi="Arial" w:cs="Arial"/>
                <w:color w:val="1C1A15"/>
                <w:shd w:val="clear" w:color="auto" w:fill="FFFFFF"/>
                <w:lang w:val="mn-MN"/>
              </w:rPr>
              <w:t>“</w:t>
            </w:r>
            <w:r w:rsidRPr="00D244D3">
              <w:rPr>
                <w:rFonts w:ascii="Arial" w:hAnsi="Arial" w:cs="Arial"/>
                <w:color w:val="1C1A15"/>
                <w:shd w:val="clear" w:color="auto" w:fill="FFFFFF"/>
              </w:rPr>
              <w:t>Арцсуурь, Хавирга, Ханги</w:t>
            </w:r>
            <w:r w:rsidRPr="00D244D3">
              <w:rPr>
                <w:rFonts w:ascii="Arial" w:hAnsi="Arial" w:cs="Arial"/>
                <w:color w:val="1C1A15"/>
                <w:shd w:val="clear" w:color="auto" w:fill="FFFFFF"/>
                <w:lang w:val="mn-MN"/>
              </w:rPr>
              <w:t>”</w:t>
            </w:r>
            <w:r w:rsidRPr="00D244D3">
              <w:rPr>
                <w:rFonts w:ascii="Arial" w:hAnsi="Arial" w:cs="Arial"/>
                <w:color w:val="1C1A15"/>
                <w:shd w:val="clear" w:color="auto" w:fill="FFFFFF"/>
              </w:rPr>
              <w:t> </w:t>
            </w:r>
            <w:r w:rsidRPr="00D244D3">
              <w:rPr>
                <w:rFonts w:ascii="Arial" w:hAnsi="Arial" w:cs="Arial"/>
              </w:rPr>
              <w:t xml:space="preserve"> Хилийн боомтын хүчин чадлыг нэмэгдүүлэх</w:t>
            </w:r>
          </w:p>
        </w:tc>
        <w:tc>
          <w:tcPr>
            <w:tcW w:w="2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C698694" w14:textId="77777777" w:rsidR="00DC6AD6" w:rsidRPr="00D244D3" w:rsidRDefault="00DC6AD6" w:rsidP="000209C1">
            <w:pPr>
              <w:rPr>
                <w:rFonts w:ascii="Arial" w:hAnsi="Arial" w:cs="Arial"/>
              </w:rPr>
            </w:pPr>
            <w:r w:rsidRPr="00D244D3">
              <w:rPr>
                <w:rFonts w:ascii="Arial" w:hAnsi="Arial" w:cs="Arial"/>
              </w:rPr>
              <w:t>170.8</w:t>
            </w:r>
          </w:p>
        </w:tc>
      </w:tr>
      <w:tr w:rsidR="00DC6AD6" w:rsidRPr="00D244D3" w14:paraId="66F02397" w14:textId="77777777" w:rsidTr="000209C1">
        <w:tc>
          <w:tcPr>
            <w:tcW w:w="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953FCA1" w14:textId="77777777" w:rsidR="00DC6AD6" w:rsidRPr="00D244D3" w:rsidRDefault="00DC6AD6" w:rsidP="000209C1">
            <w:pPr>
              <w:jc w:val="center"/>
              <w:rPr>
                <w:rFonts w:ascii="Arial" w:hAnsi="Arial" w:cs="Arial"/>
              </w:rPr>
            </w:pPr>
          </w:p>
        </w:tc>
        <w:tc>
          <w:tcPr>
            <w:tcW w:w="6355"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60F85CF" w14:textId="77777777" w:rsidR="00DC6AD6" w:rsidRPr="00D244D3" w:rsidRDefault="00DC6AD6" w:rsidP="000209C1">
            <w:pPr>
              <w:rPr>
                <w:rFonts w:ascii="Arial" w:hAnsi="Arial" w:cs="Arial"/>
              </w:rPr>
            </w:pPr>
            <w:r w:rsidRPr="00D244D3">
              <w:rPr>
                <w:rFonts w:ascii="Arial" w:hAnsi="Arial" w:cs="Arial"/>
              </w:rPr>
              <w:t>Нийт хуваарилсан (3.0 их наядаас үлдэх 384.6 тэрбум төгрөгийн хуваарилалт тодорхойгүй)</w:t>
            </w:r>
          </w:p>
        </w:tc>
        <w:tc>
          <w:tcPr>
            <w:tcW w:w="24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C8CF718" w14:textId="77777777" w:rsidR="00DC6AD6" w:rsidRPr="00D244D3" w:rsidRDefault="00DC6AD6" w:rsidP="000209C1">
            <w:pPr>
              <w:rPr>
                <w:rFonts w:ascii="Arial" w:hAnsi="Arial" w:cs="Arial"/>
              </w:rPr>
            </w:pPr>
            <w:r w:rsidRPr="00D244D3">
              <w:rPr>
                <w:rFonts w:ascii="Arial" w:hAnsi="Arial" w:cs="Arial"/>
              </w:rPr>
              <w:t>2,615.4</w:t>
            </w:r>
          </w:p>
        </w:tc>
      </w:tr>
    </w:tbl>
    <w:p w14:paraId="259249D3" w14:textId="77777777" w:rsidR="00DC6AD6" w:rsidRPr="00D244D3" w:rsidRDefault="00DC6AD6" w:rsidP="00DC6AD6">
      <w:pPr>
        <w:rPr>
          <w:rFonts w:ascii="Arial" w:hAnsi="Arial" w:cs="Arial"/>
        </w:rPr>
      </w:pPr>
    </w:p>
    <w:p w14:paraId="7826E1B1" w14:textId="77777777" w:rsidR="00DC6AD6" w:rsidRPr="00D244D3" w:rsidRDefault="00DC6AD6" w:rsidP="00DC6AD6">
      <w:pPr>
        <w:spacing w:after="120" w:line="276" w:lineRule="auto"/>
        <w:ind w:firstLine="709"/>
        <w:jc w:val="both"/>
        <w:rPr>
          <w:rFonts w:ascii="Arial" w:hAnsi="Arial" w:cs="Arial"/>
          <w:lang w:val="mn-MN"/>
        </w:rPr>
      </w:pPr>
      <w:r w:rsidRPr="00D244D3">
        <w:rPr>
          <w:rFonts w:ascii="Arial" w:eastAsia="Arial" w:hAnsi="Arial" w:cs="Arial"/>
          <w:lang w:val="mn-MN"/>
        </w:rPr>
        <w:t xml:space="preserve">Гэтэл Улсын Их Хурал 2025 оны 12 дугаар сарын 26-ны өдөр баталсан “Засгийн газарт чиглэл өгөх тухай” 119 дүгээр тогтоолоор эрчим хүчний болон газрын тосны импортын хараат байдлыг бууруулах, үндэсний эрчим хүчний аюулгүй байдлыг бэхжүүлэх хүрээнд сэргээгдэх эрчим хүчний тархмал эх үүсвэрийг хөгжүүлэх, эрчим хүчний алдагдлыг бууруулах, төрийн болон орон нутгийн өмчит </w:t>
      </w:r>
      <w:r w:rsidRPr="00D244D3">
        <w:rPr>
          <w:rFonts w:ascii="Arial" w:eastAsia="Arial" w:hAnsi="Arial" w:cs="Arial"/>
          <w:lang w:val="mn-MN"/>
        </w:rPr>
        <w:lastRenderedPageBreak/>
        <w:t>барилга байгууламжид дулаалгын ажлыг үлгэрчилсэн байдлаар хэрэгжүүлэхийг Засгийн газарт даалгасан. Уг тогтоолд эдгээр арга хэмжээг санхүүжүүлэх эх үүсвэрийг ногоон санхүүжилт, төр, хувийн хэвшлийн түншлэл, хувийн хэвшлийн хөрөнгө оруулалт, Засгийн газар хоорондын гэрээ, олон улсын хөгжлийн болон санхүүгийн байгууллагын урт хугацааны, хөнгөлөлттэй санхүүжилт, карбон кредит, агаарын бохирдлын төлбөрөөс төсөвт төвлөрөх орлого гэж тус тус тодорхойлсон. Тодруулбал, дээрх төсөл, арга хэмжээг Үндэсний баялгийн сангийн хөрөнгө, ногдол ашгийг эх үүсвэрээр санхүүжүүлэхээр заагаагүй байна. Мөн тогтоолын 4 дэх заалтад заасан арга хэмжээний явц, биелэлтийг 2026 оны 1 дүгээр улиралд багтаан Монгол Улсын Их Хуралд танилцуулахыг Монгол Улсын Засгийн газарт даалгасан байна.</w:t>
      </w:r>
    </w:p>
    <w:p w14:paraId="06AD2C6E" w14:textId="77777777" w:rsidR="00DC6AD6" w:rsidRPr="00D244D3" w:rsidRDefault="00DC6AD6" w:rsidP="00DC6AD6">
      <w:pPr>
        <w:spacing w:after="120" w:line="276" w:lineRule="auto"/>
        <w:ind w:firstLine="709"/>
        <w:jc w:val="both"/>
        <w:rPr>
          <w:rFonts w:ascii="Arial" w:eastAsia="Arial" w:hAnsi="Arial" w:cs="Arial"/>
          <w:lang w:val="mn-MN"/>
        </w:rPr>
      </w:pPr>
      <w:r w:rsidRPr="00D244D3">
        <w:rPr>
          <w:rFonts w:ascii="Arial" w:eastAsia="Arial" w:hAnsi="Arial" w:cs="Arial"/>
          <w:lang w:val="mn-MN"/>
        </w:rPr>
        <w:t>Иймд Засгийн газрын санал асуулгад тусгасан эрчим хүч, дэд бүтэц, боловсролын төсөл, арга хэмжээг Улсын Их Хурлын 2025 оны 119 дүгээр тогтоолд заасан эх үүсвэрээр санхүүжүүлэх боломжтой. Үндэсний баялгийн сангийн тухай хуулийн 11.1.2-т заасны дагуу Хуримтлалын санд төвлөрөх ногдол ашгийг эдгээр зориулалтаар зарцуулах нь уг хуулийн 5.1.2-т заасан зарчим болон 12.2-т заасан зориулалттай нийцэхгүй байна.</w:t>
      </w:r>
    </w:p>
    <w:p w14:paraId="3C8E2571" w14:textId="77777777" w:rsidR="00DC6AD6" w:rsidRPr="00D244D3" w:rsidRDefault="00DC6AD6" w:rsidP="00DC6AD6">
      <w:pPr>
        <w:spacing w:after="120" w:line="276" w:lineRule="auto"/>
        <w:ind w:firstLine="709"/>
        <w:jc w:val="both"/>
        <w:rPr>
          <w:rFonts w:ascii="Arial" w:eastAsia="Arial" w:hAnsi="Arial" w:cs="Arial"/>
        </w:rPr>
      </w:pPr>
    </w:p>
    <w:p w14:paraId="343F43B5" w14:textId="77777777" w:rsidR="00DC6AD6" w:rsidRPr="00D244D3" w:rsidRDefault="00DC6AD6" w:rsidP="00DC6AD6">
      <w:pPr>
        <w:spacing w:after="120" w:line="276" w:lineRule="auto"/>
        <w:ind w:firstLine="709"/>
        <w:jc w:val="both"/>
        <w:rPr>
          <w:rFonts w:ascii="Arial" w:eastAsia="Arial" w:hAnsi="Arial" w:cs="Arial"/>
          <w:lang w:val="mn-MN"/>
        </w:rPr>
      </w:pPr>
      <w:r w:rsidRPr="00D244D3">
        <w:rPr>
          <w:rFonts w:ascii="Arial" w:hAnsi="Arial" w:cs="Arial"/>
        </w:rPr>
        <w:t>Засгийн газраас Монгол Улсын 2027 оны төсвийн тухай хуулийн төсөлтэй хамт өргөн мэдүүлсэн “Нийгмийн болон суурь дэд бүтцийн тулгамдаж буй асуудлыг шийдвэрлэх тухай” хуулийн төслийн 1 дүгээр зүйлд “Оюу толгой” ХХК-ийн төрийн эзэмшилд ногдох ногдол ашгийн орлогоос 2.0 их наяд төгрөгийг улсын төсөвт төвлөрүүлж, үлдэх хэсгийг Үндэсний баялгийн сангийн тухай хуулийн 11.1.2.б-д заасан хэлбэрээр Хуримтлалын санд төвлөрүүлэхээр; 2 дугаар зүйлд улсын төсөвт төвлөрүүлсэн ногдол ашгийн орлогоор зөвхөн Монгол Улсын 2027 оны төсвийн тухай хуулиар баталсан нийгмийн болон суурь дэд бүтцийн хөрөнгө оруулалтын төсөл, арга хэмжээг санхүүжүүлэхээр; 3, 5 дугаар зүйлд Төрийн хэмнэлтийн тухай хууль болон Төсвийн тогтвортой байдлын тухай хуулийн тодорхой шаардлагыг хэрэглэхгүй байхаар тус тус тусгажээ. Энэ нь Үндэсний баялгийн сангийн тухай хуулийн 5.1.2-т заасан зарчим, 12.2-т заасан зориулалттай нийцэхгүй байна.</w:t>
      </w:r>
    </w:p>
    <w:p w14:paraId="7A15408E" w14:textId="77777777" w:rsidR="00DC6AD6" w:rsidRPr="00D244D3" w:rsidRDefault="00DC6AD6" w:rsidP="00DC6AD6">
      <w:pPr>
        <w:spacing w:after="120" w:line="276" w:lineRule="auto"/>
        <w:ind w:firstLine="709"/>
        <w:jc w:val="both"/>
        <w:rPr>
          <w:rFonts w:ascii="Arial" w:eastAsia="Arial" w:hAnsi="Arial" w:cs="Arial"/>
          <w:lang w:val="mn-MN"/>
        </w:rPr>
      </w:pPr>
      <w:r w:rsidRPr="00D244D3">
        <w:rPr>
          <w:rFonts w:ascii="Arial" w:eastAsia="Arial" w:hAnsi="Arial" w:cs="Arial"/>
        </w:rPr>
        <w:t>“Оюу толгой” төслийн ногдол ашгийн орлогыг иргэдийн банкны дансанд шууд олгох эрх зүйн боломжийн талаарх хууль тогтоомжийн хэрэгцээ, шаардлагын тандан судалгаанд дурдсанаар хүчин төгөлдөр хуулийн 11.1.2.а, 11.1.2.б-д заасан зохицуулалт нь төрийн эзэмшлийн хувьцаанд ногдох ногдол ашгийг Хуримтлалын санд төвлөрүүлэх суурь зарчимтай бөгөөд уг сангийн хөрөнгийг иргэнд мөнгөн хэлбэрээр шууд олгох зохицуулалт байхгүй. Иймээс ногдол ашгийн орлогыг иргэдэд мөнгөн хэлбэрээр олгохын тулд Үндэсний баялгийн сангийн тухай хуулийн 11.1.2, 12.9, 12.10 дахь хэсэг болон холбогдох бусад заалттай уялдуулсан зохицуулалтыг хуулиар тогтоох шаардлагатай.</w:t>
      </w:r>
    </w:p>
    <w:p w14:paraId="1C5A8492" w14:textId="77777777" w:rsidR="00DC6AD6" w:rsidRPr="00D244D3" w:rsidRDefault="00DC6AD6" w:rsidP="00DC6AD6">
      <w:pPr>
        <w:spacing w:after="120" w:line="276" w:lineRule="auto"/>
        <w:ind w:firstLine="709"/>
        <w:jc w:val="both"/>
        <w:rPr>
          <w:rFonts w:ascii="Arial" w:eastAsia="Arial" w:hAnsi="Arial" w:cs="Arial"/>
        </w:rPr>
      </w:pPr>
      <w:r w:rsidRPr="00D244D3">
        <w:rPr>
          <w:rFonts w:ascii="Arial" w:eastAsia="Arial" w:hAnsi="Arial" w:cs="Arial"/>
          <w:lang w:val="mn-MN"/>
        </w:rPr>
        <w:lastRenderedPageBreak/>
        <w:t>Мөн Сангийн сайд ногдол ашгийг иргэдэд бэлнээр олгох зохицуулалт одоогийн хуульд байхгүй бөгөөд Үндэсний баялгийн сангийн тухай хуулийн дагуу Хуримтлалын санд төвлөрөх ёстой гэж мэдэгдсэн. Иймд ногдол ашгийн орлогыг Хуримтлалын сангийн одоогийн зориулалтаас өөр хэлбэрээр буюу иргэдэд мөнгөн дэмжлэг болгон олгох тусгай зохицуулалт шаардлагатай байна.</w:t>
      </w:r>
    </w:p>
    <w:p w14:paraId="579C879D" w14:textId="77777777" w:rsidR="00DC6AD6" w:rsidRPr="00D244D3" w:rsidRDefault="00DC6AD6" w:rsidP="00DC6AD6">
      <w:pPr>
        <w:spacing w:after="120" w:line="276" w:lineRule="auto"/>
        <w:ind w:firstLine="709"/>
        <w:jc w:val="both"/>
        <w:rPr>
          <w:rFonts w:ascii="Arial" w:hAnsi="Arial" w:cs="Arial"/>
          <w:lang w:val="mn-MN"/>
        </w:rPr>
      </w:pPr>
      <w:r w:rsidRPr="00D244D3">
        <w:rPr>
          <w:rFonts w:ascii="Arial" w:hAnsi="Arial" w:cs="Arial"/>
        </w:rPr>
        <w:t>“Оюу толгой” төслийн төрийн эзэмшлийн хувь, хэмжээнд ногдох орлогыг зориулалтын бусаар зарцуулахаас сэргийлж, стратегийн ач холбогдол бүхий ашигт малтмалын ордын үр өгөөжийн дийлэнх нь ард түмэнд ногдох эрх зүйн зарчимд нийцүүлэн, 2027 оны төсвийн жилд хүлээн авахаар төлөвлөсөн ногдол ашиг болон төрийн эзэмшлийн хувь, хэмжээг харгалзан дараах арга хэмжээг авах нь зүйтэй байна:</w:t>
      </w:r>
    </w:p>
    <w:p w14:paraId="2B0B832E" w14:textId="77777777" w:rsidR="00DC6AD6" w:rsidRPr="00D244D3" w:rsidRDefault="00DC6AD6" w:rsidP="00DC6AD6">
      <w:pPr>
        <w:spacing w:after="120" w:line="276" w:lineRule="auto"/>
        <w:ind w:firstLine="709"/>
        <w:jc w:val="both"/>
        <w:rPr>
          <w:rFonts w:ascii="Arial" w:hAnsi="Arial" w:cs="Arial"/>
          <w:lang w:val="mn-MN"/>
        </w:rPr>
      </w:pPr>
      <w:r w:rsidRPr="00D244D3">
        <w:rPr>
          <w:rFonts w:ascii="Arial" w:hAnsi="Arial" w:cs="Arial"/>
          <w:lang w:val="mn-MN"/>
        </w:rPr>
        <w:t>Төрийн эзэмшлийн хувь, хэмжээнд ногдох ногдол ашгийг Монгол Улсын иргэн бүрд тэнцүү хэмжээгээр нэг удаагийн мөнгөн дэмжлэг болгон олгох;</w:t>
      </w:r>
    </w:p>
    <w:p w14:paraId="73B439D3" w14:textId="77777777" w:rsidR="00DC6AD6" w:rsidRPr="00D244D3" w:rsidRDefault="00DC6AD6" w:rsidP="00DC6AD6">
      <w:pPr>
        <w:spacing w:after="120" w:line="276" w:lineRule="auto"/>
        <w:ind w:firstLine="709"/>
        <w:jc w:val="both"/>
        <w:rPr>
          <w:rFonts w:ascii="Arial" w:hAnsi="Arial" w:cs="Arial"/>
        </w:rPr>
      </w:pPr>
      <w:r w:rsidRPr="00D244D3">
        <w:rPr>
          <w:rFonts w:ascii="Arial" w:hAnsi="Arial" w:cs="Arial"/>
          <w:lang w:val="mn-MN"/>
        </w:rPr>
        <w:t>Төрийн эзэмшлийн хувь, хэмжээг Монгол Улсын иргэдэд 100 хувь үнэ төлбөргүй эзэмшүүлэх эрх зүйн зохицуулалт боловсруулах, үүнтэй холбогдуулан хөрөнгө оруулагч талтай хэлэлцээ хийх, хэрэгжилтэд Улсын Их Хурал хяналт тавих талаар Засгийн газарт чиглэл өгөх шаардлагатай байна.</w:t>
      </w:r>
    </w:p>
    <w:p w14:paraId="641B43BE" w14:textId="77777777" w:rsidR="00DC6AD6" w:rsidRPr="00D244D3" w:rsidRDefault="00DC6AD6" w:rsidP="00DC6AD6">
      <w:pPr>
        <w:spacing w:before="200" w:after="120"/>
        <w:ind w:firstLine="709"/>
        <w:rPr>
          <w:rFonts w:ascii="Arial" w:hAnsi="Arial" w:cs="Arial"/>
        </w:rPr>
      </w:pPr>
      <w:r w:rsidRPr="00D244D3">
        <w:rPr>
          <w:rFonts w:ascii="Arial" w:hAnsi="Arial" w:cs="Arial"/>
          <w:b/>
          <w:bCs/>
        </w:rPr>
        <w:t>Хоёр. Тогтоолын төслийн бүтэц, зохицуулах харилцаа, хамрах хүрээ</w:t>
      </w:r>
    </w:p>
    <w:p w14:paraId="0502C60A" w14:textId="77777777" w:rsidR="00DC6AD6" w:rsidRDefault="00DC6AD6" w:rsidP="00DC6AD6">
      <w:pPr>
        <w:spacing w:after="120" w:line="276" w:lineRule="auto"/>
        <w:ind w:firstLine="709"/>
        <w:jc w:val="both"/>
        <w:rPr>
          <w:rFonts w:ascii="Arial" w:hAnsi="Arial" w:cs="Arial"/>
        </w:rPr>
      </w:pPr>
      <w:r w:rsidRPr="00D244D3">
        <w:rPr>
          <w:rFonts w:ascii="Arial" w:hAnsi="Arial" w:cs="Arial"/>
        </w:rPr>
        <w:t>Тогтоолын төсөл 3 заалттай.</w:t>
      </w:r>
    </w:p>
    <w:p w14:paraId="56742454" w14:textId="77777777" w:rsidR="00DC6AD6" w:rsidRDefault="00DC6AD6" w:rsidP="00DC6AD6">
      <w:pPr>
        <w:pStyle w:val="ListParagraph"/>
        <w:numPr>
          <w:ilvl w:val="0"/>
          <w:numId w:val="3"/>
        </w:numPr>
        <w:spacing w:after="120" w:line="276" w:lineRule="auto"/>
        <w:contextualSpacing w:val="0"/>
        <w:jc w:val="both"/>
        <w:rPr>
          <w:rFonts w:ascii="Arial" w:hAnsi="Arial" w:cs="Arial"/>
        </w:rPr>
      </w:pPr>
      <w:r w:rsidRPr="00D244D3">
        <w:rPr>
          <w:rFonts w:ascii="Arial" w:hAnsi="Arial" w:cs="Arial"/>
        </w:rPr>
        <w:t>1 дэх заалтаар стратегийн ач холбогдол бүхий ашигт малтмалын ордыг ашиглахдаа байгалийн баялаг ард түмний мэдэлд байх, үр өгөөжийн дийлэнх нь ард түмэнд ногдох эрх зүйн зарчимд нийцүүлэн “Оюу толгой” төслийн төрийн эзэмшлийн хувь, хэмжээнд ногдох, 2027 оны төсвийн жилд хүлээн авахаар төлөвлөсөн ногдол ашгийг Монгол Улсын иргэдэд тэнцүү хэмжээгээр нэг удаагийн мөнгөн дэмжлэг болгон олгох, мөн төрийн эзэмшлийн хувь, хэмжээг иргэдэд 100 хувь үнэ төлбөргүй эзэмшүүлэх зохицуулалт бүхий хуулийн төслийг боловсруулж Улсын Их Хуралд өргөн мэдүүлэхийг;</w:t>
      </w:r>
    </w:p>
    <w:p w14:paraId="40A29B48" w14:textId="77777777" w:rsidR="00DC6AD6" w:rsidRDefault="00DC6AD6" w:rsidP="00DC6AD6">
      <w:pPr>
        <w:pStyle w:val="ListParagraph"/>
        <w:numPr>
          <w:ilvl w:val="0"/>
          <w:numId w:val="3"/>
        </w:numPr>
        <w:spacing w:after="120" w:line="276" w:lineRule="auto"/>
        <w:contextualSpacing w:val="0"/>
        <w:jc w:val="both"/>
        <w:rPr>
          <w:rFonts w:ascii="Arial" w:hAnsi="Arial" w:cs="Arial"/>
        </w:rPr>
      </w:pPr>
      <w:r w:rsidRPr="00D244D3">
        <w:rPr>
          <w:rFonts w:ascii="Arial" w:hAnsi="Arial" w:cs="Arial"/>
        </w:rPr>
        <w:t>2 дахь заалтаар хуулийн төслийг энэ тогтоол батлагдсанаас хойш яаралтай горимоор Улсын Их Хуралд өргөн мэдүүлэхийг;</w:t>
      </w:r>
    </w:p>
    <w:p w14:paraId="392C0128" w14:textId="77777777" w:rsidR="00DC6AD6" w:rsidRPr="002B6781" w:rsidRDefault="00DC6AD6" w:rsidP="00DC6AD6">
      <w:pPr>
        <w:pStyle w:val="ListParagraph"/>
        <w:numPr>
          <w:ilvl w:val="0"/>
          <w:numId w:val="3"/>
        </w:numPr>
        <w:spacing w:after="120" w:line="276" w:lineRule="auto"/>
        <w:contextualSpacing w:val="0"/>
        <w:jc w:val="both"/>
        <w:rPr>
          <w:rFonts w:ascii="Arial" w:hAnsi="Arial" w:cs="Arial"/>
        </w:rPr>
      </w:pPr>
      <w:r w:rsidRPr="00D244D3">
        <w:rPr>
          <w:rFonts w:ascii="Arial" w:hAnsi="Arial" w:cs="Arial"/>
        </w:rPr>
        <w:t>3 дахь заалтаар тогтоолын хэрэгжилтийн явц, үр дүнг энэ тогтоол гарснаас хойш 14 хоногийн дотор Улсын Их Хурлын холбогдох Байнгын хороонд танилцуулахыг тус тус Монгол Улсын Засгийн газарт даалгахаар тусгасан.</w:t>
      </w:r>
    </w:p>
    <w:p w14:paraId="683539DD" w14:textId="77777777" w:rsidR="00DC6AD6" w:rsidRPr="00D244D3" w:rsidRDefault="00DC6AD6" w:rsidP="00DC6AD6">
      <w:pPr>
        <w:spacing w:before="200" w:after="120"/>
        <w:ind w:firstLine="709"/>
        <w:rPr>
          <w:rFonts w:ascii="Arial" w:hAnsi="Arial" w:cs="Arial"/>
        </w:rPr>
      </w:pPr>
      <w:r w:rsidRPr="00D244D3">
        <w:rPr>
          <w:rFonts w:ascii="Arial" w:hAnsi="Arial" w:cs="Arial"/>
          <w:b/>
          <w:bCs/>
        </w:rPr>
        <w:t>Гурав. Тогтоолын төсөл батлагдсанаар үүсэж болох нийгэм, эдийн засгийн үр дагавар</w:t>
      </w:r>
    </w:p>
    <w:p w14:paraId="5CF9C76C" w14:textId="77777777" w:rsidR="00DC6AD6" w:rsidRPr="00D244D3" w:rsidRDefault="00DC6AD6" w:rsidP="00DC6AD6">
      <w:pPr>
        <w:spacing w:after="120" w:line="276" w:lineRule="auto"/>
        <w:ind w:firstLine="709"/>
        <w:jc w:val="both"/>
        <w:rPr>
          <w:rFonts w:ascii="Arial" w:hAnsi="Arial" w:cs="Arial"/>
        </w:rPr>
      </w:pPr>
      <w:r w:rsidRPr="00D244D3">
        <w:rPr>
          <w:rFonts w:ascii="Arial" w:hAnsi="Arial" w:cs="Arial"/>
        </w:rPr>
        <w:lastRenderedPageBreak/>
        <w:t>Тогтоолын дагуу холбогдох хууль батлагдсанаар нийгэм, эдийн засагт дараах эерэг нөлөө үзүүлэхээр тооцож байна:</w:t>
      </w:r>
    </w:p>
    <w:p w14:paraId="756468E7" w14:textId="77777777" w:rsidR="00DC6AD6" w:rsidRPr="00D244D3" w:rsidRDefault="00DC6AD6" w:rsidP="00DC6AD6">
      <w:pPr>
        <w:pStyle w:val="ListParagraph"/>
        <w:numPr>
          <w:ilvl w:val="0"/>
          <w:numId w:val="1"/>
        </w:numPr>
        <w:spacing w:after="80"/>
        <w:contextualSpacing w:val="0"/>
        <w:jc w:val="both"/>
        <w:rPr>
          <w:rFonts w:ascii="Arial" w:hAnsi="Arial" w:cs="Arial"/>
        </w:rPr>
      </w:pPr>
      <w:r w:rsidRPr="00D244D3">
        <w:rPr>
          <w:rFonts w:ascii="Arial" w:hAnsi="Arial" w:cs="Arial"/>
        </w:rPr>
        <w:t>Монгол Улсын иргэн бүр “Оюу толгой” төслийн үр өгөөжөөс мөнгөн дэмжлэг хэлбэрээр шууд, тэгш хүртэх эрх зүйн нөхцөл бүрдэнэ;</w:t>
      </w:r>
    </w:p>
    <w:p w14:paraId="28194AA0" w14:textId="77777777" w:rsidR="00DC6AD6" w:rsidRPr="00D244D3" w:rsidRDefault="00DC6AD6" w:rsidP="00DC6AD6">
      <w:pPr>
        <w:pStyle w:val="ListParagraph"/>
        <w:numPr>
          <w:ilvl w:val="0"/>
          <w:numId w:val="1"/>
        </w:numPr>
        <w:spacing w:after="80"/>
        <w:contextualSpacing w:val="0"/>
        <w:jc w:val="both"/>
        <w:rPr>
          <w:rFonts w:ascii="Arial" w:hAnsi="Arial" w:cs="Arial"/>
        </w:rPr>
      </w:pPr>
      <w:r w:rsidRPr="00D244D3">
        <w:rPr>
          <w:rFonts w:ascii="Arial" w:hAnsi="Arial" w:cs="Arial"/>
        </w:rPr>
        <w:t>Хуулийн төсөлд Үндэсний баялгийн сангийн тухай хуульд заасан төрөлжсөн сангийн тогтолцоо, иргэдийн хуримтлалын нэрийн дансны эрх зүйн баталгааг тусгаснаар ирээдүй үеийн эрх ашгийг хамгаалах нөхцөл бүрдэнэ;</w:t>
      </w:r>
    </w:p>
    <w:p w14:paraId="6D509465" w14:textId="77777777" w:rsidR="00DC6AD6" w:rsidRPr="00D244D3" w:rsidRDefault="00DC6AD6" w:rsidP="00DC6AD6">
      <w:pPr>
        <w:pStyle w:val="ListParagraph"/>
        <w:numPr>
          <w:ilvl w:val="0"/>
          <w:numId w:val="1"/>
        </w:numPr>
        <w:spacing w:after="80"/>
        <w:contextualSpacing w:val="0"/>
        <w:jc w:val="both"/>
        <w:rPr>
          <w:rFonts w:ascii="Arial" w:hAnsi="Arial" w:cs="Arial"/>
        </w:rPr>
      </w:pPr>
      <w:r w:rsidRPr="00D244D3">
        <w:rPr>
          <w:rFonts w:ascii="Arial" w:hAnsi="Arial" w:cs="Arial"/>
        </w:rPr>
        <w:t>Ногдол ашгийн хэмжээ, хуваарилалт, олголт ил тод болж, Улсын Их Хурал болон олон нийтийн хяналт хэрэгжинэ;</w:t>
      </w:r>
    </w:p>
    <w:p w14:paraId="4759D057" w14:textId="77777777" w:rsidR="00DC6AD6" w:rsidRPr="00D244D3" w:rsidRDefault="00DC6AD6" w:rsidP="00DC6AD6">
      <w:pPr>
        <w:pStyle w:val="ListParagraph"/>
        <w:numPr>
          <w:ilvl w:val="0"/>
          <w:numId w:val="1"/>
        </w:numPr>
        <w:spacing w:after="80"/>
        <w:contextualSpacing w:val="0"/>
        <w:jc w:val="both"/>
        <w:rPr>
          <w:rFonts w:ascii="Arial" w:hAnsi="Arial" w:cs="Arial"/>
        </w:rPr>
      </w:pPr>
      <w:r w:rsidRPr="00D244D3">
        <w:rPr>
          <w:rFonts w:ascii="Arial" w:hAnsi="Arial" w:cs="Arial"/>
        </w:rPr>
        <w:t>Төслийн төрийн эзэмшлийн хувь, хэмжээг иргэдэд эзэмшүүлснээр иргэд стратегийн ач холбогдол бүхий ордын үр өгөөжийг хувьцаа эзэмшигчийн хувиар урт хугацаанд хүртэх эрх зүйн нөхцөл бүрдэнэ.</w:t>
      </w:r>
    </w:p>
    <w:p w14:paraId="5B9A77CA" w14:textId="77777777" w:rsidR="00DC6AD6" w:rsidRPr="00D244D3" w:rsidRDefault="00DC6AD6" w:rsidP="00DC6AD6">
      <w:pPr>
        <w:spacing w:after="120" w:line="276" w:lineRule="auto"/>
        <w:ind w:firstLine="709"/>
        <w:jc w:val="both"/>
        <w:rPr>
          <w:rFonts w:ascii="Arial" w:hAnsi="Arial" w:cs="Arial"/>
        </w:rPr>
      </w:pPr>
      <w:r w:rsidRPr="00D244D3">
        <w:rPr>
          <w:rFonts w:ascii="Arial" w:hAnsi="Arial" w:cs="Arial"/>
        </w:rPr>
        <w:t>Ногдол ашгийн эцсийн хэмжээ нь компанийн ашигт ажиллагаа, хувьцаа эзэмшигч, зээлдүүлэгчдийн тохиролцооноос хамаарна. Иймд ногдол ашгийн орлого бодитоор төвлөрөх нөхцөл, хугацаа, төлөвлөсөн хэмжээнээс зөрсөн тохиолдолд хэрэглэх хуваарилалтын зохицуулалтыг тогтоолын төслийн 1 дэх заалтад заасан хуулийн төсөлд тусгах шаардлагатай. Төрийн эзэмшлийн хувь, хэмжээг иргэдэд эзэмшүүлэх асуудлыг хөрөнгө оруулагч талтай хэлэлцээ хийж шийдвэрлэх нь зүйтэй.</w:t>
      </w:r>
    </w:p>
    <w:p w14:paraId="4FF26696" w14:textId="77777777" w:rsidR="00DC6AD6" w:rsidRPr="00D244D3" w:rsidRDefault="00DC6AD6" w:rsidP="00DC6AD6">
      <w:pPr>
        <w:spacing w:after="120" w:line="276" w:lineRule="auto"/>
        <w:ind w:firstLine="709"/>
        <w:jc w:val="both"/>
        <w:rPr>
          <w:rFonts w:ascii="Arial" w:hAnsi="Arial" w:cs="Arial"/>
        </w:rPr>
      </w:pPr>
      <w:r w:rsidRPr="00D244D3">
        <w:rPr>
          <w:rFonts w:ascii="Arial" w:eastAsia="Arial" w:hAnsi="Arial" w:cs="Arial"/>
        </w:rPr>
        <w:t>“Оюу толгой” төслийн ногдол ашгийн орлогыг иргэдийн банкны дансанд шууд олгох эрх зүйн боломжийн талаарх хууль тогтоомжийн хэрэгцээ, шаардлагын тандан судалгаанд иш татсан Гэр бүл, хөдөлмөр, нийгмийн хамгааллын яамны 2026 оны 5 дугаар сарын 6-ны өдрийн мэдээлэлд дурдсан 3,565,966 иргэнийг жишиг болгон тооцвол Засгийн газрын мэдээлсэн 3.0 их наяд төгрөгийн ногдол ашгийг иргэдэд тэнцүү хэмжээгээр олгох тохиолдолд нэг иргэнд ногдох дүн ойролцоогоор дараах байдалтай байна: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1"/>
        <w:gridCol w:w="3685"/>
        <w:gridCol w:w="2835"/>
      </w:tblGrid>
      <w:tr w:rsidR="00DC6AD6" w:rsidRPr="00D244D3" w14:paraId="68C7B61D" w14:textId="77777777" w:rsidTr="000209C1">
        <w:tc>
          <w:tcPr>
            <w:tcW w:w="2551" w:type="dxa"/>
          </w:tcPr>
          <w:p w14:paraId="2156590B" w14:textId="77777777" w:rsidR="00DC6AD6" w:rsidRPr="00D244D3" w:rsidRDefault="00DC6AD6" w:rsidP="000209C1">
            <w:pPr>
              <w:rPr>
                <w:rFonts w:ascii="Arial" w:hAnsi="Arial" w:cs="Arial"/>
              </w:rPr>
            </w:pPr>
            <w:r w:rsidRPr="00D244D3">
              <w:rPr>
                <w:rFonts w:ascii="Arial" w:hAnsi="Arial" w:cs="Arial"/>
                <w:b/>
              </w:rPr>
              <w:t>Хуваарилалт</w:t>
            </w:r>
          </w:p>
        </w:tc>
        <w:tc>
          <w:tcPr>
            <w:tcW w:w="3685" w:type="dxa"/>
          </w:tcPr>
          <w:p w14:paraId="08A2B897" w14:textId="77777777" w:rsidR="00DC6AD6" w:rsidRPr="00D244D3" w:rsidRDefault="00DC6AD6" w:rsidP="000209C1">
            <w:pPr>
              <w:rPr>
                <w:rFonts w:ascii="Arial" w:hAnsi="Arial" w:cs="Arial"/>
              </w:rPr>
            </w:pPr>
            <w:r w:rsidRPr="00D244D3">
              <w:rPr>
                <w:rFonts w:ascii="Arial" w:hAnsi="Arial" w:cs="Arial"/>
                <w:b/>
              </w:rPr>
              <w:t>Тооцоо</w:t>
            </w:r>
          </w:p>
        </w:tc>
        <w:tc>
          <w:tcPr>
            <w:tcW w:w="2835" w:type="dxa"/>
          </w:tcPr>
          <w:p w14:paraId="6590382B" w14:textId="77777777" w:rsidR="00DC6AD6" w:rsidRPr="00D244D3" w:rsidRDefault="00DC6AD6" w:rsidP="000209C1">
            <w:pPr>
              <w:rPr>
                <w:rFonts w:ascii="Arial" w:hAnsi="Arial" w:cs="Arial"/>
              </w:rPr>
            </w:pPr>
            <w:r w:rsidRPr="00D244D3">
              <w:rPr>
                <w:rFonts w:ascii="Arial" w:hAnsi="Arial" w:cs="Arial"/>
                <w:b/>
              </w:rPr>
              <w:t>Нэг иргэнд ногдох дүн (ойролцоогоор)</w:t>
            </w:r>
          </w:p>
        </w:tc>
      </w:tr>
      <w:tr w:rsidR="00DC6AD6" w:rsidRPr="00D244D3" w14:paraId="2A46B6EA" w14:textId="77777777" w:rsidTr="000209C1">
        <w:tc>
          <w:tcPr>
            <w:tcW w:w="2551" w:type="dxa"/>
          </w:tcPr>
          <w:p w14:paraId="50A27756" w14:textId="77777777" w:rsidR="00DC6AD6" w:rsidRPr="00D244D3" w:rsidRDefault="00DC6AD6" w:rsidP="000209C1">
            <w:pPr>
              <w:rPr>
                <w:rFonts w:ascii="Arial" w:hAnsi="Arial" w:cs="Arial"/>
              </w:rPr>
            </w:pPr>
            <w:r w:rsidRPr="00D244D3">
              <w:rPr>
                <w:rFonts w:ascii="Arial" w:hAnsi="Arial" w:cs="Arial"/>
              </w:rPr>
              <w:t>Мөнгөн дэмжлэг: 3.0 их наяд төгрөг</w:t>
            </w:r>
          </w:p>
        </w:tc>
        <w:tc>
          <w:tcPr>
            <w:tcW w:w="3685" w:type="dxa"/>
          </w:tcPr>
          <w:p w14:paraId="03C9014D" w14:textId="77777777" w:rsidR="00DC6AD6" w:rsidRPr="00D244D3" w:rsidRDefault="00DC6AD6" w:rsidP="000209C1">
            <w:pPr>
              <w:rPr>
                <w:rFonts w:ascii="Arial" w:hAnsi="Arial" w:cs="Arial"/>
              </w:rPr>
            </w:pPr>
            <w:r w:rsidRPr="00D244D3">
              <w:rPr>
                <w:rFonts w:ascii="Arial" w:hAnsi="Arial" w:cs="Arial"/>
              </w:rPr>
              <w:t>3,000,000,000,000 ÷ 3,565,966</w:t>
            </w:r>
          </w:p>
        </w:tc>
        <w:tc>
          <w:tcPr>
            <w:tcW w:w="2835" w:type="dxa"/>
          </w:tcPr>
          <w:p w14:paraId="51439F65" w14:textId="77777777" w:rsidR="00DC6AD6" w:rsidRPr="00D244D3" w:rsidRDefault="00DC6AD6" w:rsidP="000209C1">
            <w:pPr>
              <w:rPr>
                <w:rFonts w:ascii="Arial" w:hAnsi="Arial" w:cs="Arial"/>
                <w:lang w:val="mn-MN"/>
              </w:rPr>
            </w:pPr>
            <w:r w:rsidRPr="00D244D3">
              <w:rPr>
                <w:rFonts w:ascii="Arial" w:hAnsi="Arial" w:cs="Arial"/>
              </w:rPr>
              <w:t xml:space="preserve">841,287 төгрөг </w:t>
            </w:r>
            <w:r w:rsidRPr="00D244D3">
              <w:rPr>
                <w:rFonts w:ascii="Arial" w:hAnsi="Arial" w:cs="Arial"/>
                <w:lang w:val="mn-MN"/>
              </w:rPr>
              <w:t>/</w:t>
            </w:r>
            <w:r w:rsidRPr="00D244D3">
              <w:rPr>
                <w:rFonts w:ascii="Arial" w:hAnsi="Arial" w:cs="Arial"/>
              </w:rPr>
              <w:t>ойролцоогоор</w:t>
            </w:r>
            <w:r w:rsidRPr="00D244D3">
              <w:rPr>
                <w:rFonts w:ascii="Arial" w:hAnsi="Arial" w:cs="Arial"/>
                <w:lang w:val="mn-MN"/>
              </w:rPr>
              <w:t>/</w:t>
            </w:r>
          </w:p>
        </w:tc>
      </w:tr>
    </w:tbl>
    <w:p w14:paraId="75E404F3" w14:textId="77777777" w:rsidR="00DC6AD6" w:rsidRPr="00D244D3" w:rsidRDefault="00DC6AD6" w:rsidP="00DC6AD6">
      <w:pPr>
        <w:rPr>
          <w:rFonts w:ascii="Arial" w:hAnsi="Arial" w:cs="Arial"/>
        </w:rPr>
      </w:pPr>
    </w:p>
    <w:p w14:paraId="479EC53B" w14:textId="77777777" w:rsidR="00DC6AD6" w:rsidRPr="00D244D3" w:rsidRDefault="00DC6AD6" w:rsidP="00DC6AD6">
      <w:pPr>
        <w:spacing w:after="120" w:line="276" w:lineRule="auto"/>
        <w:ind w:firstLine="709"/>
        <w:jc w:val="both"/>
        <w:rPr>
          <w:rFonts w:ascii="Arial" w:hAnsi="Arial" w:cs="Arial"/>
        </w:rPr>
      </w:pPr>
      <w:r w:rsidRPr="00D244D3">
        <w:rPr>
          <w:rFonts w:ascii="Arial" w:eastAsia="Arial" w:hAnsi="Arial" w:cs="Arial"/>
        </w:rPr>
        <w:t>Тооцоонд шилжүүлгийн зардал, иргэдийн тооны өөрчлөлт, татвар, эрсдэлийн нөөцийг хасаагүй тул энэ нь 2027 оны эцсийн дүн бус, тооцооны жишээ болно. Бодит хэмжээг бодитоор төвлөрсөн ногдол ашгийн цэвэр орлого болон олголтод хамрагдах иргэдийн тоонд үндэслэн хуулиар тогтооно.</w:t>
      </w:r>
    </w:p>
    <w:p w14:paraId="310131F1" w14:textId="77777777" w:rsidR="00DC6AD6" w:rsidRPr="00D244D3" w:rsidRDefault="00DC6AD6" w:rsidP="00DC6AD6">
      <w:pPr>
        <w:spacing w:after="120" w:line="276" w:lineRule="auto"/>
        <w:ind w:firstLine="709"/>
        <w:jc w:val="both"/>
        <w:rPr>
          <w:rFonts w:ascii="Arial" w:eastAsia="Arial" w:hAnsi="Arial" w:cs="Arial"/>
        </w:rPr>
      </w:pPr>
      <w:r w:rsidRPr="00D244D3">
        <w:rPr>
          <w:rFonts w:ascii="Arial" w:eastAsia="Arial" w:hAnsi="Arial" w:cs="Arial"/>
        </w:rPr>
        <w:t xml:space="preserve">Тогтоолын дагуу хууль батлагдвал 2027 оны төсвийн төсөлд нийгмийн болон суурь дэд бүтцэд зарцуулахаар тусгасан ногдол ашгийн 2.0 их наяд төгрөгийг иргэдэд олгох мөнгөн дэмжлэгт шилжүүлэх асуудал үүснэ. Иймд Засгийн газрын санал асуулгад тусгасан төсөл, арга хэмжээг Улсын Их Хурлын 2025 оны 119 дүгээр </w:t>
      </w:r>
      <w:r w:rsidRPr="00D244D3">
        <w:rPr>
          <w:rFonts w:ascii="Arial" w:eastAsia="Arial" w:hAnsi="Arial" w:cs="Arial"/>
        </w:rPr>
        <w:lastRenderedPageBreak/>
        <w:t>тогтоолд заасан ногоон санхүүжилт, төр, хувийн хэвшлийн түншлэл, хөнгөлөлттэй санхүүжилт зэрэг эх үүсвэрээр санхүүжүүлэх шаардлагатай. Нэг удаагийн мөнгөн олголт инфляц, импорт, валютын ханшид нөлөөлж болзошгүй тул уг нөлөөллийг хуулийн төслийн үр нөлөөний үнэлгээгээр тооцно.</w:t>
      </w:r>
    </w:p>
    <w:p w14:paraId="15E5A54C" w14:textId="77777777" w:rsidR="00DC6AD6" w:rsidRPr="00D244D3" w:rsidRDefault="00DC6AD6" w:rsidP="00DC6AD6">
      <w:pPr>
        <w:spacing w:before="200" w:after="120"/>
        <w:ind w:firstLine="709"/>
        <w:jc w:val="both"/>
        <w:rPr>
          <w:rFonts w:ascii="Arial" w:hAnsi="Arial" w:cs="Arial"/>
        </w:rPr>
      </w:pPr>
      <w:r w:rsidRPr="00D244D3">
        <w:rPr>
          <w:rFonts w:ascii="Arial" w:hAnsi="Arial" w:cs="Arial"/>
          <w:b/>
          <w:bCs/>
        </w:rPr>
        <w:t>Дөрөв. Тогтоолын төсөл нь Монгол Улсын Үндсэн хууль, бусад хуультай хэрхэн уялдах, түүнийг хэрэгжүүлэх зорилгоор цаашид шинээр боловсруулах буюу нэмэлт, өөрчлөлт оруулах, хүчингүй болгох хуулийн тухай</w:t>
      </w:r>
    </w:p>
    <w:p w14:paraId="260317AC" w14:textId="77777777" w:rsidR="00DC6AD6" w:rsidRPr="00D244D3" w:rsidRDefault="00DC6AD6" w:rsidP="00DC6AD6">
      <w:pPr>
        <w:spacing w:after="120" w:line="276" w:lineRule="auto"/>
        <w:ind w:firstLine="709"/>
        <w:jc w:val="both"/>
        <w:rPr>
          <w:rFonts w:ascii="Arial" w:hAnsi="Arial" w:cs="Arial"/>
        </w:rPr>
      </w:pPr>
      <w:r w:rsidRPr="00D244D3">
        <w:rPr>
          <w:rFonts w:ascii="Arial" w:hAnsi="Arial" w:cs="Arial"/>
        </w:rPr>
        <w:t>Тогтоолын төсөл нь Монгол Улсын Үндсэн хуулийн Зургадугаар зүйлийн 1, 2 дахь хэсэг, Хорин тавдугаар зүйлийн 1 дэх хэсгийн 8 дахь заалт, Хорин зургадугаар зүйлийн 1 дэх хэсэг, Төр, орон нутгийн өмчийн тухай хуулийн 8 дугаар зүйлийн 8.1.1, 8.1.5 дахь заалт, Ашигт малтмалын тухай хуулийн 5 дугаар зүйлийн 5.3, 5.5 дахь хэсэг, 8 дугаар зүйлийн 8.1.7 дахь заалт, Үндэсний баялгийн сангийн тухай хуулийн 5 дугаар зүйлийн 5.1.1, 5.1.2, 6 дугаар зүйлийн 6.1.3 дахь заалт, Хууль тогтоомжийн тухай хуулийн 35, 36 дугаар зүйлд нийцсэн болно.</w:t>
      </w:r>
    </w:p>
    <w:p w14:paraId="5FAFEAC3" w14:textId="77777777" w:rsidR="00DC6AD6" w:rsidRPr="00D244D3" w:rsidRDefault="00DC6AD6" w:rsidP="00DC6AD6">
      <w:pPr>
        <w:spacing w:after="120" w:line="276" w:lineRule="auto"/>
        <w:ind w:firstLine="709"/>
        <w:jc w:val="both"/>
        <w:rPr>
          <w:rFonts w:ascii="Arial" w:eastAsia="Arial" w:hAnsi="Arial" w:cs="Arial"/>
          <w:lang w:val="mn-MN"/>
        </w:rPr>
      </w:pPr>
      <w:r w:rsidRPr="00D244D3">
        <w:rPr>
          <w:rFonts w:ascii="Arial" w:eastAsia="Arial" w:hAnsi="Arial" w:cs="Arial"/>
        </w:rPr>
        <w:t>“Оюу толгой төслийн ногдол ашгийн орлогыг иргэдийн банкны дансанд шууд олгох эрх зүйн боломжийн талаарх хууль тогтоомжийн хэрэгцээ, шаардлагын тандан судалгаа”-нд Үндсэн хуулийн Зургадугаар зүйлийн 2 дахь хэсэг нь баялгийн үр өгөөжийг хүртээх нэг хэлбэр мөнгөн хуваарилалт байж болохыг, харин ирээдүй үеийн эрх ашгийг орхигдуулахгүй байх шаардлагын улмаас нийт ногдол ашгийг тухайн жилд тараах хувилбарт илүү нарийвчилсан санхүүгийн болон үндсэн хуулийн үнэлгээ шаардлагатайг дурдсан. Иймд хуулийн төслийн судалгаа, үр нөлөөний үнэлгээгээр Үндэсний баялгийн сангийн тухай хуульд заасан төрөлжсөн сангийн тогтолцоо, иргэдийн хуримтлалын нэрийн дансны эрх зүйн баталгаа, мөнгөн олголтоос үүдэлтэй макро эдийн засгийн болзошгүй нөлөөллийг хамруулан ойлгох, мөн ирээдүй үеийн эрх ашгийг хангах шаардлагыг харгалзан үзэх шаардлагатай.</w:t>
      </w:r>
    </w:p>
    <w:p w14:paraId="7ACE2D67" w14:textId="77777777" w:rsidR="00DC6AD6" w:rsidRPr="00D244D3" w:rsidRDefault="00DC6AD6" w:rsidP="00DC6AD6">
      <w:pPr>
        <w:spacing w:after="120" w:line="276" w:lineRule="auto"/>
        <w:ind w:firstLine="709"/>
        <w:jc w:val="both"/>
        <w:rPr>
          <w:rFonts w:ascii="Arial" w:hAnsi="Arial" w:cs="Arial"/>
        </w:rPr>
      </w:pPr>
      <w:r w:rsidRPr="00D244D3">
        <w:rPr>
          <w:rFonts w:ascii="Arial" w:hAnsi="Arial" w:cs="Arial"/>
        </w:rPr>
        <w:t>Тогтоолын төслийн 1 дэх заалтын зохицуулалтыг боловсруулахад Үндэсний баялгийн сангийн тухай хуулийн дараах заалттай уялдуулах, шаардлагатай бол нэмэлт, өөрчлөлт оруулах асуудлыг судалгаагаар тодорхойлсон</w:t>
      </w:r>
      <w:r w:rsidRPr="00D244D3">
        <w:rPr>
          <w:rFonts w:ascii="Arial" w:hAnsi="Arial" w:cs="Arial"/>
          <w:lang w:val="mn-MN"/>
        </w:rPr>
        <w:t>.</w:t>
      </w:r>
      <w:r w:rsidRPr="00D244D3">
        <w:rPr>
          <w:rFonts w:ascii="Arial" w:hAnsi="Arial"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74"/>
        <w:gridCol w:w="3628"/>
        <w:gridCol w:w="3969"/>
      </w:tblGrid>
      <w:tr w:rsidR="00DC6AD6" w:rsidRPr="00D244D3" w14:paraId="14FAD286" w14:textId="77777777" w:rsidTr="000209C1">
        <w:tc>
          <w:tcPr>
            <w:tcW w:w="1474" w:type="dxa"/>
          </w:tcPr>
          <w:p w14:paraId="52B0BE34" w14:textId="77777777" w:rsidR="00DC6AD6" w:rsidRPr="00D244D3" w:rsidRDefault="00DC6AD6" w:rsidP="000209C1">
            <w:pPr>
              <w:rPr>
                <w:rFonts w:ascii="Arial" w:hAnsi="Arial" w:cs="Arial"/>
              </w:rPr>
            </w:pPr>
            <w:r w:rsidRPr="00D244D3">
              <w:rPr>
                <w:rFonts w:ascii="Arial" w:hAnsi="Arial" w:cs="Arial"/>
                <w:b/>
              </w:rPr>
              <w:t>Заалт</w:t>
            </w:r>
          </w:p>
        </w:tc>
        <w:tc>
          <w:tcPr>
            <w:tcW w:w="3628" w:type="dxa"/>
          </w:tcPr>
          <w:p w14:paraId="617DBF68" w14:textId="77777777" w:rsidR="00DC6AD6" w:rsidRPr="00D244D3" w:rsidRDefault="00DC6AD6" w:rsidP="000209C1">
            <w:pPr>
              <w:rPr>
                <w:rFonts w:ascii="Arial" w:hAnsi="Arial" w:cs="Arial"/>
              </w:rPr>
            </w:pPr>
            <w:r w:rsidRPr="00D244D3">
              <w:rPr>
                <w:rFonts w:ascii="Arial" w:hAnsi="Arial" w:cs="Arial"/>
                <w:b/>
              </w:rPr>
              <w:t>Хүчин төгөлдөр зохицуулалт</w:t>
            </w:r>
          </w:p>
        </w:tc>
        <w:tc>
          <w:tcPr>
            <w:tcW w:w="3969" w:type="dxa"/>
          </w:tcPr>
          <w:p w14:paraId="3024F5EA" w14:textId="77777777" w:rsidR="00DC6AD6" w:rsidRPr="00D244D3" w:rsidRDefault="00DC6AD6" w:rsidP="000209C1">
            <w:pPr>
              <w:rPr>
                <w:rFonts w:ascii="Arial" w:hAnsi="Arial" w:cs="Arial"/>
              </w:rPr>
            </w:pPr>
            <w:r w:rsidRPr="00D244D3">
              <w:rPr>
                <w:rFonts w:ascii="Arial" w:hAnsi="Arial" w:cs="Arial"/>
                <w:b/>
              </w:rPr>
              <w:t>Шаардлагатай өөрчлөлт</w:t>
            </w:r>
          </w:p>
        </w:tc>
      </w:tr>
      <w:tr w:rsidR="00DC6AD6" w:rsidRPr="00D244D3" w14:paraId="3559AF02" w14:textId="77777777" w:rsidTr="000209C1">
        <w:tc>
          <w:tcPr>
            <w:tcW w:w="1474" w:type="dxa"/>
          </w:tcPr>
          <w:p w14:paraId="756B2137" w14:textId="77777777" w:rsidR="00DC6AD6" w:rsidRPr="00D244D3" w:rsidRDefault="00DC6AD6" w:rsidP="000209C1">
            <w:pPr>
              <w:rPr>
                <w:rFonts w:ascii="Arial" w:hAnsi="Arial" w:cs="Arial"/>
              </w:rPr>
            </w:pPr>
            <w:r w:rsidRPr="00D244D3">
              <w:rPr>
                <w:rFonts w:ascii="Arial" w:hAnsi="Arial" w:cs="Arial"/>
              </w:rPr>
              <w:t>1.1; 5.1.2</w:t>
            </w:r>
          </w:p>
        </w:tc>
        <w:tc>
          <w:tcPr>
            <w:tcW w:w="3628" w:type="dxa"/>
          </w:tcPr>
          <w:p w14:paraId="29E62036" w14:textId="77777777" w:rsidR="00DC6AD6" w:rsidRPr="00D244D3" w:rsidRDefault="00DC6AD6" w:rsidP="000209C1">
            <w:pPr>
              <w:rPr>
                <w:rFonts w:ascii="Arial" w:hAnsi="Arial" w:cs="Arial"/>
              </w:rPr>
            </w:pPr>
            <w:r w:rsidRPr="00D244D3">
              <w:rPr>
                <w:rFonts w:ascii="Arial" w:hAnsi="Arial" w:cs="Arial"/>
              </w:rPr>
              <w:t>Одоо ба ирээдүй үеийн тэгш, шударга хүртээх зорилго, зарчим</w:t>
            </w:r>
          </w:p>
        </w:tc>
        <w:tc>
          <w:tcPr>
            <w:tcW w:w="3969" w:type="dxa"/>
          </w:tcPr>
          <w:p w14:paraId="7C6E7A60" w14:textId="77777777" w:rsidR="00DC6AD6" w:rsidRPr="00D244D3" w:rsidRDefault="00DC6AD6" w:rsidP="000209C1">
            <w:pPr>
              <w:rPr>
                <w:rFonts w:ascii="Arial" w:hAnsi="Arial" w:cs="Arial"/>
              </w:rPr>
            </w:pPr>
            <w:r w:rsidRPr="00D244D3">
              <w:rPr>
                <w:rFonts w:ascii="Arial" w:hAnsi="Arial" w:cs="Arial"/>
              </w:rPr>
              <w:t>Зорилтын суурь хэвээр; шууд олголтод тэгш хүртээх нөхцөл тогтооно</w:t>
            </w:r>
          </w:p>
        </w:tc>
      </w:tr>
      <w:tr w:rsidR="00DC6AD6" w:rsidRPr="00D244D3" w14:paraId="3A080B23" w14:textId="77777777" w:rsidTr="000209C1">
        <w:tc>
          <w:tcPr>
            <w:tcW w:w="1474" w:type="dxa"/>
          </w:tcPr>
          <w:p w14:paraId="4C9BBC6A" w14:textId="77777777" w:rsidR="00DC6AD6" w:rsidRPr="00D244D3" w:rsidRDefault="00DC6AD6" w:rsidP="000209C1">
            <w:pPr>
              <w:rPr>
                <w:rFonts w:ascii="Arial" w:hAnsi="Arial" w:cs="Arial"/>
              </w:rPr>
            </w:pPr>
            <w:r w:rsidRPr="00D244D3">
              <w:rPr>
                <w:rFonts w:ascii="Arial" w:hAnsi="Arial" w:cs="Arial"/>
              </w:rPr>
              <w:t>4.1.6</w:t>
            </w:r>
          </w:p>
        </w:tc>
        <w:tc>
          <w:tcPr>
            <w:tcW w:w="3628" w:type="dxa"/>
          </w:tcPr>
          <w:p w14:paraId="0D97FC70" w14:textId="77777777" w:rsidR="00DC6AD6" w:rsidRPr="00D244D3" w:rsidRDefault="00DC6AD6" w:rsidP="000209C1">
            <w:pPr>
              <w:rPr>
                <w:rFonts w:ascii="Arial" w:hAnsi="Arial" w:cs="Arial"/>
              </w:rPr>
            </w:pPr>
            <w:r w:rsidRPr="00D244D3">
              <w:rPr>
                <w:rFonts w:ascii="Arial" w:hAnsi="Arial" w:cs="Arial"/>
              </w:rPr>
              <w:t>Нэрийн данс нь сангийн доторх иргэний бүртгэл</w:t>
            </w:r>
          </w:p>
        </w:tc>
        <w:tc>
          <w:tcPr>
            <w:tcW w:w="3969" w:type="dxa"/>
          </w:tcPr>
          <w:p w14:paraId="1ABC0492" w14:textId="77777777" w:rsidR="00DC6AD6" w:rsidRPr="00D244D3" w:rsidRDefault="00DC6AD6" w:rsidP="000209C1">
            <w:pPr>
              <w:rPr>
                <w:rFonts w:ascii="Arial" w:hAnsi="Arial" w:cs="Arial"/>
              </w:rPr>
            </w:pPr>
            <w:r w:rsidRPr="00D244D3">
              <w:rPr>
                <w:rFonts w:ascii="Arial" w:hAnsi="Arial" w:cs="Arial"/>
              </w:rPr>
              <w:t>Банкны данснаас ялгах “мөнгөн хуваарилалт” нэр томьёо нэмнэ</w:t>
            </w:r>
          </w:p>
        </w:tc>
      </w:tr>
      <w:tr w:rsidR="00DC6AD6" w:rsidRPr="00D244D3" w14:paraId="56CDD061" w14:textId="77777777" w:rsidTr="000209C1">
        <w:tc>
          <w:tcPr>
            <w:tcW w:w="1474" w:type="dxa"/>
          </w:tcPr>
          <w:p w14:paraId="61A01D19" w14:textId="77777777" w:rsidR="00DC6AD6" w:rsidRPr="00D244D3" w:rsidRDefault="00DC6AD6" w:rsidP="000209C1">
            <w:pPr>
              <w:rPr>
                <w:rFonts w:ascii="Arial" w:hAnsi="Arial" w:cs="Arial"/>
              </w:rPr>
            </w:pPr>
            <w:r w:rsidRPr="00D244D3">
              <w:rPr>
                <w:rFonts w:ascii="Arial" w:hAnsi="Arial" w:cs="Arial"/>
              </w:rPr>
              <w:t>6.1.1; 6.2</w:t>
            </w:r>
          </w:p>
        </w:tc>
        <w:tc>
          <w:tcPr>
            <w:tcW w:w="3628" w:type="dxa"/>
          </w:tcPr>
          <w:p w14:paraId="56892AB0" w14:textId="77777777" w:rsidR="00DC6AD6" w:rsidRPr="00D244D3" w:rsidRDefault="00DC6AD6" w:rsidP="000209C1">
            <w:pPr>
              <w:rPr>
                <w:rFonts w:ascii="Arial" w:hAnsi="Arial" w:cs="Arial"/>
              </w:rPr>
            </w:pPr>
            <w:r w:rsidRPr="00D244D3">
              <w:rPr>
                <w:rFonts w:ascii="Arial" w:hAnsi="Arial" w:cs="Arial"/>
              </w:rPr>
              <w:t>Сангийн орлого, зарлагыг Улсын Их Хурал батална</w:t>
            </w:r>
          </w:p>
        </w:tc>
        <w:tc>
          <w:tcPr>
            <w:tcW w:w="3969" w:type="dxa"/>
          </w:tcPr>
          <w:p w14:paraId="67377D46" w14:textId="77777777" w:rsidR="00DC6AD6" w:rsidRPr="00D244D3" w:rsidRDefault="00DC6AD6" w:rsidP="000209C1">
            <w:pPr>
              <w:rPr>
                <w:rFonts w:ascii="Arial" w:hAnsi="Arial" w:cs="Arial"/>
              </w:rPr>
            </w:pPr>
            <w:r w:rsidRPr="00D244D3">
              <w:rPr>
                <w:rFonts w:ascii="Arial" w:hAnsi="Arial" w:cs="Arial"/>
              </w:rPr>
              <w:t>Шууд олголтыг сангийн төсөв, зарлагад бүртгэнэ</w:t>
            </w:r>
          </w:p>
        </w:tc>
      </w:tr>
      <w:tr w:rsidR="00DC6AD6" w:rsidRPr="00D244D3" w14:paraId="7ADEEA5C" w14:textId="77777777" w:rsidTr="000209C1">
        <w:tc>
          <w:tcPr>
            <w:tcW w:w="1474" w:type="dxa"/>
          </w:tcPr>
          <w:p w14:paraId="30BFECEF" w14:textId="77777777" w:rsidR="00DC6AD6" w:rsidRPr="00AE25D0" w:rsidRDefault="00DC6AD6" w:rsidP="000209C1">
            <w:pPr>
              <w:rPr>
                <w:rFonts w:ascii="Arial" w:hAnsi="Arial" w:cs="Arial"/>
              </w:rPr>
            </w:pPr>
            <w:r w:rsidRPr="00AE25D0">
              <w:rPr>
                <w:rFonts w:ascii="Arial" w:hAnsi="Arial" w:cs="Arial"/>
              </w:rPr>
              <w:lastRenderedPageBreak/>
              <w:t>8.2.1–8.2.2</w:t>
            </w:r>
          </w:p>
        </w:tc>
        <w:tc>
          <w:tcPr>
            <w:tcW w:w="3628" w:type="dxa"/>
          </w:tcPr>
          <w:p w14:paraId="4DF1628B" w14:textId="77777777" w:rsidR="00DC6AD6" w:rsidRPr="00AE25D0" w:rsidRDefault="00DC6AD6" w:rsidP="000209C1">
            <w:pPr>
              <w:rPr>
                <w:rFonts w:ascii="Arial" w:hAnsi="Arial" w:cs="Arial"/>
              </w:rPr>
            </w:pPr>
            <w:r w:rsidRPr="00AE25D0">
              <w:rPr>
                <w:rFonts w:ascii="Arial" w:hAnsi="Arial" w:cs="Arial"/>
              </w:rPr>
              <w:t>Нэрийн дансыг хөдөлмөр, нийгмийн хамгааллын асуудал эрхэлсэн байгууллага хариуцна</w:t>
            </w:r>
          </w:p>
        </w:tc>
        <w:tc>
          <w:tcPr>
            <w:tcW w:w="3969" w:type="dxa"/>
          </w:tcPr>
          <w:p w14:paraId="405E408B" w14:textId="77777777" w:rsidR="00DC6AD6" w:rsidRPr="00D244D3" w:rsidRDefault="00DC6AD6" w:rsidP="000209C1">
            <w:pPr>
              <w:rPr>
                <w:rFonts w:ascii="Arial" w:hAnsi="Arial" w:cs="Arial"/>
              </w:rPr>
            </w:pPr>
            <w:r w:rsidRPr="00D244D3">
              <w:rPr>
                <w:rFonts w:ascii="Arial" w:hAnsi="Arial" w:cs="Arial"/>
              </w:rPr>
              <w:t>Эрх бүхий этгээд, санхүүгийн шилжүүлгийн үүргийг тусгаарлаж тодорхойлно</w:t>
            </w:r>
          </w:p>
        </w:tc>
      </w:tr>
      <w:tr w:rsidR="00DC6AD6" w:rsidRPr="00D244D3" w14:paraId="36F3503E" w14:textId="77777777" w:rsidTr="000209C1">
        <w:tc>
          <w:tcPr>
            <w:tcW w:w="1474" w:type="dxa"/>
          </w:tcPr>
          <w:p w14:paraId="54D1D1C4" w14:textId="77777777" w:rsidR="00DC6AD6" w:rsidRPr="00D244D3" w:rsidRDefault="00DC6AD6" w:rsidP="000209C1">
            <w:pPr>
              <w:rPr>
                <w:rFonts w:ascii="Arial" w:hAnsi="Arial" w:cs="Arial"/>
              </w:rPr>
            </w:pPr>
            <w:r w:rsidRPr="00D244D3">
              <w:rPr>
                <w:rFonts w:ascii="Arial" w:hAnsi="Arial" w:cs="Arial"/>
              </w:rPr>
              <w:t>10.1.2</w:t>
            </w:r>
          </w:p>
        </w:tc>
        <w:tc>
          <w:tcPr>
            <w:tcW w:w="3628" w:type="dxa"/>
          </w:tcPr>
          <w:p w14:paraId="10694045" w14:textId="77777777" w:rsidR="00DC6AD6" w:rsidRPr="00D244D3" w:rsidRDefault="00DC6AD6" w:rsidP="000209C1">
            <w:pPr>
              <w:rPr>
                <w:rFonts w:ascii="Arial" w:hAnsi="Arial" w:cs="Arial"/>
              </w:rPr>
            </w:pPr>
            <w:r w:rsidRPr="00D244D3">
              <w:rPr>
                <w:rFonts w:ascii="Arial" w:hAnsi="Arial" w:cs="Arial"/>
              </w:rPr>
              <w:t>Эрүүл мэнд, боловсрол, орон сууцны дэмжлэг</w:t>
            </w:r>
          </w:p>
        </w:tc>
        <w:tc>
          <w:tcPr>
            <w:tcW w:w="3969" w:type="dxa"/>
          </w:tcPr>
          <w:p w14:paraId="30D35868" w14:textId="77777777" w:rsidR="00DC6AD6" w:rsidRPr="00D244D3" w:rsidRDefault="00DC6AD6" w:rsidP="000209C1">
            <w:pPr>
              <w:rPr>
                <w:rFonts w:ascii="Arial" w:hAnsi="Arial" w:cs="Arial"/>
              </w:rPr>
            </w:pPr>
            <w:r w:rsidRPr="00D244D3">
              <w:rPr>
                <w:rFonts w:ascii="Arial" w:hAnsi="Arial" w:cs="Arial"/>
              </w:rPr>
              <w:t>Мөнгөн хуваарилалт олгохыг хуулиар нэмж зөвшөөрнө</w:t>
            </w:r>
          </w:p>
        </w:tc>
      </w:tr>
      <w:tr w:rsidR="00DC6AD6" w:rsidRPr="00D244D3" w14:paraId="0D3C1C66" w14:textId="77777777" w:rsidTr="000209C1">
        <w:tc>
          <w:tcPr>
            <w:tcW w:w="1474" w:type="dxa"/>
          </w:tcPr>
          <w:p w14:paraId="2F5A38C9" w14:textId="77777777" w:rsidR="00DC6AD6" w:rsidRPr="00AE25D0" w:rsidRDefault="00DC6AD6" w:rsidP="000209C1">
            <w:pPr>
              <w:rPr>
                <w:rFonts w:ascii="Arial" w:hAnsi="Arial" w:cs="Arial"/>
              </w:rPr>
            </w:pPr>
            <w:r w:rsidRPr="00AE25D0">
              <w:rPr>
                <w:rFonts w:ascii="Arial" w:hAnsi="Arial" w:cs="Arial"/>
              </w:rPr>
              <w:t>10.3</w:t>
            </w:r>
          </w:p>
          <w:p w14:paraId="33413DD4" w14:textId="77777777" w:rsidR="00DC6AD6" w:rsidRPr="00D244D3" w:rsidRDefault="00DC6AD6" w:rsidP="000209C1">
            <w:pPr>
              <w:rPr>
                <w:rFonts w:ascii="Arial" w:hAnsi="Arial" w:cs="Arial"/>
              </w:rPr>
            </w:pPr>
            <w:r w:rsidRPr="00AE25D0">
              <w:rPr>
                <w:rFonts w:ascii="Arial" w:hAnsi="Arial" w:cs="Arial"/>
              </w:rPr>
              <w:t>10.4</w:t>
            </w:r>
          </w:p>
        </w:tc>
        <w:tc>
          <w:tcPr>
            <w:tcW w:w="3628" w:type="dxa"/>
          </w:tcPr>
          <w:p w14:paraId="68EDBA71" w14:textId="77777777" w:rsidR="00DC6AD6" w:rsidRPr="00D244D3" w:rsidRDefault="00DC6AD6" w:rsidP="000209C1">
            <w:pPr>
              <w:rPr>
                <w:rFonts w:ascii="Arial" w:hAnsi="Arial" w:cs="Arial"/>
              </w:rPr>
            </w:pPr>
            <w:r w:rsidRPr="00D244D3">
              <w:rPr>
                <w:rFonts w:ascii="Arial" w:hAnsi="Arial" w:cs="Arial"/>
              </w:rPr>
              <w:t>Төрийн сангийн данс, иргэн бүрийн нэрийн дансны бүртгэл</w:t>
            </w:r>
          </w:p>
        </w:tc>
        <w:tc>
          <w:tcPr>
            <w:tcW w:w="3969" w:type="dxa"/>
          </w:tcPr>
          <w:p w14:paraId="03166562" w14:textId="77777777" w:rsidR="00DC6AD6" w:rsidRPr="00D244D3" w:rsidRDefault="00DC6AD6" w:rsidP="000209C1">
            <w:pPr>
              <w:rPr>
                <w:rFonts w:ascii="Arial" w:hAnsi="Arial" w:cs="Arial"/>
              </w:rPr>
            </w:pPr>
            <w:r w:rsidRPr="00D244D3">
              <w:rPr>
                <w:rFonts w:ascii="Arial" w:hAnsi="Arial" w:cs="Arial"/>
              </w:rPr>
              <w:t>Банкны дансанд шилжүүлэх, давхар бүртгэлгүй байх зохицуулалт нэмнэ</w:t>
            </w:r>
          </w:p>
        </w:tc>
      </w:tr>
      <w:tr w:rsidR="00DC6AD6" w:rsidRPr="00D244D3" w14:paraId="55687AB9" w14:textId="77777777" w:rsidTr="000209C1">
        <w:tc>
          <w:tcPr>
            <w:tcW w:w="1474" w:type="dxa"/>
          </w:tcPr>
          <w:p w14:paraId="561A2695" w14:textId="77777777" w:rsidR="00DC6AD6" w:rsidRDefault="00DC6AD6" w:rsidP="000209C1">
            <w:pPr>
              <w:rPr>
                <w:rFonts w:ascii="Arial" w:hAnsi="Arial" w:cs="Arial"/>
              </w:rPr>
            </w:pPr>
            <w:r w:rsidRPr="00D244D3">
              <w:rPr>
                <w:rFonts w:ascii="Arial" w:hAnsi="Arial" w:cs="Arial"/>
              </w:rPr>
              <w:t>11.1.2.а</w:t>
            </w:r>
          </w:p>
          <w:p w14:paraId="4447156F" w14:textId="77777777" w:rsidR="00DC6AD6" w:rsidRPr="00D244D3" w:rsidRDefault="00DC6AD6" w:rsidP="000209C1">
            <w:pPr>
              <w:rPr>
                <w:rFonts w:ascii="Arial" w:hAnsi="Arial" w:cs="Arial"/>
              </w:rPr>
            </w:pPr>
            <w:r w:rsidRPr="00D244D3">
              <w:rPr>
                <w:rFonts w:ascii="Arial" w:hAnsi="Arial" w:cs="Arial"/>
              </w:rPr>
              <w:t>11.1.</w:t>
            </w:r>
            <w:proofErr w:type="gramStart"/>
            <w:r w:rsidRPr="00D244D3">
              <w:rPr>
                <w:rFonts w:ascii="Arial" w:hAnsi="Arial" w:cs="Arial"/>
              </w:rPr>
              <w:t>2.б</w:t>
            </w:r>
            <w:proofErr w:type="gramEnd"/>
          </w:p>
        </w:tc>
        <w:tc>
          <w:tcPr>
            <w:tcW w:w="3628" w:type="dxa"/>
          </w:tcPr>
          <w:p w14:paraId="760E22C8" w14:textId="77777777" w:rsidR="00DC6AD6" w:rsidRPr="00D244D3" w:rsidRDefault="00DC6AD6" w:rsidP="000209C1">
            <w:pPr>
              <w:rPr>
                <w:rFonts w:ascii="Arial" w:hAnsi="Arial" w:cs="Arial"/>
              </w:rPr>
            </w:pPr>
            <w:r w:rsidRPr="00D244D3">
              <w:rPr>
                <w:rFonts w:ascii="Arial" w:hAnsi="Arial" w:cs="Arial"/>
              </w:rPr>
              <w:t>Төрийн хувьцаанд ногдох ногдол ашгийг Хуримтлалын санд хуваарилах</w:t>
            </w:r>
          </w:p>
        </w:tc>
        <w:tc>
          <w:tcPr>
            <w:tcW w:w="3969" w:type="dxa"/>
          </w:tcPr>
          <w:p w14:paraId="17593C3C" w14:textId="77777777" w:rsidR="00DC6AD6" w:rsidRPr="00D244D3" w:rsidRDefault="00DC6AD6" w:rsidP="000209C1">
            <w:pPr>
              <w:rPr>
                <w:rFonts w:ascii="Arial" w:hAnsi="Arial" w:cs="Arial"/>
              </w:rPr>
            </w:pPr>
            <w:r w:rsidRPr="00D244D3">
              <w:rPr>
                <w:rFonts w:ascii="Arial" w:hAnsi="Arial" w:cs="Arial"/>
                <w:lang w:val="mn-MN"/>
              </w:rPr>
              <w:t>“</w:t>
            </w:r>
            <w:r w:rsidRPr="00D244D3">
              <w:rPr>
                <w:rFonts w:ascii="Arial" w:hAnsi="Arial" w:cs="Arial"/>
              </w:rPr>
              <w:t>Оюу толгой</w:t>
            </w:r>
            <w:r w:rsidRPr="00D244D3">
              <w:rPr>
                <w:rFonts w:ascii="Arial" w:hAnsi="Arial" w:cs="Arial"/>
                <w:lang w:val="mn-MN"/>
              </w:rPr>
              <w:t>” төслий</w:t>
            </w:r>
            <w:r w:rsidRPr="00D244D3">
              <w:rPr>
                <w:rFonts w:ascii="Arial" w:hAnsi="Arial" w:cs="Arial"/>
              </w:rPr>
              <w:t>н орлого, хуваарилах хувийг тусгайлан уялдуулна</w:t>
            </w:r>
          </w:p>
        </w:tc>
      </w:tr>
      <w:tr w:rsidR="00DC6AD6" w:rsidRPr="00D244D3" w14:paraId="5F6D244C" w14:textId="77777777" w:rsidTr="000209C1">
        <w:tc>
          <w:tcPr>
            <w:tcW w:w="1474" w:type="dxa"/>
          </w:tcPr>
          <w:p w14:paraId="2438FC80" w14:textId="77777777" w:rsidR="00DC6AD6" w:rsidRPr="00D244D3" w:rsidRDefault="00DC6AD6" w:rsidP="000209C1">
            <w:pPr>
              <w:rPr>
                <w:rFonts w:ascii="Arial" w:hAnsi="Arial" w:cs="Arial"/>
              </w:rPr>
            </w:pPr>
            <w:r w:rsidRPr="00AE25D0">
              <w:rPr>
                <w:rFonts w:ascii="Arial" w:hAnsi="Arial" w:cs="Arial"/>
              </w:rPr>
              <w:t>12.1</w:t>
            </w:r>
            <w:r>
              <w:rPr>
                <w:rFonts w:ascii="Arial" w:hAnsi="Arial" w:cs="Arial"/>
              </w:rPr>
              <w:t>-</w:t>
            </w:r>
            <w:r w:rsidRPr="00AE25D0">
              <w:rPr>
                <w:rFonts w:ascii="Arial" w:hAnsi="Arial" w:cs="Arial"/>
              </w:rPr>
              <w:t>12.3</w:t>
            </w:r>
          </w:p>
        </w:tc>
        <w:tc>
          <w:tcPr>
            <w:tcW w:w="3628" w:type="dxa"/>
          </w:tcPr>
          <w:p w14:paraId="393B868E" w14:textId="77777777" w:rsidR="00DC6AD6" w:rsidRPr="00D244D3" w:rsidRDefault="00DC6AD6" w:rsidP="000209C1">
            <w:pPr>
              <w:rPr>
                <w:rFonts w:ascii="Arial" w:hAnsi="Arial" w:cs="Arial"/>
              </w:rPr>
            </w:pPr>
            <w:r w:rsidRPr="00D244D3">
              <w:rPr>
                <w:rFonts w:ascii="Arial" w:hAnsi="Arial" w:cs="Arial"/>
              </w:rPr>
              <w:t>Нэгдсэн төсөв, сангийн зориулалтын хязгаарлалт</w:t>
            </w:r>
          </w:p>
        </w:tc>
        <w:tc>
          <w:tcPr>
            <w:tcW w:w="3969" w:type="dxa"/>
          </w:tcPr>
          <w:p w14:paraId="3BA5B713" w14:textId="77777777" w:rsidR="00DC6AD6" w:rsidRPr="00D244D3" w:rsidRDefault="00DC6AD6" w:rsidP="000209C1">
            <w:pPr>
              <w:rPr>
                <w:rFonts w:ascii="Arial" w:hAnsi="Arial" w:cs="Arial"/>
              </w:rPr>
            </w:pPr>
            <w:r w:rsidRPr="006719C2">
              <w:rPr>
                <w:rFonts w:ascii="Arial" w:hAnsi="Arial" w:cs="Arial"/>
              </w:rPr>
              <w:t>Хуваарилалтыг төсвийн баталсан зарлага болгоно</w:t>
            </w:r>
          </w:p>
        </w:tc>
      </w:tr>
      <w:tr w:rsidR="00DC6AD6" w:rsidRPr="00D244D3" w14:paraId="041F3188" w14:textId="77777777" w:rsidTr="000209C1">
        <w:tc>
          <w:tcPr>
            <w:tcW w:w="1474" w:type="dxa"/>
          </w:tcPr>
          <w:p w14:paraId="791673FD" w14:textId="77777777" w:rsidR="00DC6AD6" w:rsidRDefault="00DC6AD6" w:rsidP="000209C1">
            <w:pPr>
              <w:rPr>
                <w:rFonts w:ascii="Arial" w:hAnsi="Arial" w:cs="Arial"/>
              </w:rPr>
            </w:pPr>
            <w:r w:rsidRPr="00AE25D0">
              <w:rPr>
                <w:rFonts w:ascii="Arial" w:hAnsi="Arial" w:cs="Arial"/>
              </w:rPr>
              <w:t>12.9</w:t>
            </w:r>
          </w:p>
          <w:p w14:paraId="6D6C9ED4" w14:textId="77777777" w:rsidR="00DC6AD6" w:rsidRPr="00D244D3" w:rsidRDefault="00DC6AD6" w:rsidP="000209C1">
            <w:pPr>
              <w:rPr>
                <w:rFonts w:ascii="Arial" w:hAnsi="Arial" w:cs="Arial"/>
              </w:rPr>
            </w:pPr>
            <w:r w:rsidRPr="00AE25D0">
              <w:rPr>
                <w:rFonts w:ascii="Arial" w:hAnsi="Arial" w:cs="Arial"/>
              </w:rPr>
              <w:t>12.10</w:t>
            </w:r>
          </w:p>
        </w:tc>
        <w:tc>
          <w:tcPr>
            <w:tcW w:w="3628" w:type="dxa"/>
          </w:tcPr>
          <w:p w14:paraId="7B1616D6" w14:textId="77777777" w:rsidR="00DC6AD6" w:rsidRPr="00D244D3" w:rsidRDefault="00DC6AD6" w:rsidP="000209C1">
            <w:pPr>
              <w:rPr>
                <w:rFonts w:ascii="Arial" w:hAnsi="Arial" w:cs="Arial"/>
              </w:rPr>
            </w:pPr>
            <w:r w:rsidRPr="00D244D3">
              <w:rPr>
                <w:rFonts w:ascii="Arial" w:hAnsi="Arial" w:cs="Arial"/>
              </w:rPr>
              <w:t>Орлогыг төвлөрүүлэгч этгээдэд төвлөрүүлэх; үлдэгдлийг тодорхой төсөлд зарцуулах</w:t>
            </w:r>
          </w:p>
        </w:tc>
        <w:tc>
          <w:tcPr>
            <w:tcW w:w="3969" w:type="dxa"/>
          </w:tcPr>
          <w:p w14:paraId="1976F845" w14:textId="77777777" w:rsidR="00DC6AD6" w:rsidRPr="00D244D3" w:rsidRDefault="00DC6AD6" w:rsidP="000209C1">
            <w:pPr>
              <w:rPr>
                <w:rFonts w:ascii="Arial" w:hAnsi="Arial" w:cs="Arial"/>
              </w:rPr>
            </w:pPr>
            <w:r w:rsidRPr="00D244D3">
              <w:rPr>
                <w:rFonts w:ascii="Arial" w:hAnsi="Arial" w:cs="Arial"/>
              </w:rPr>
              <w:t>Шууд олголтын хэмжээ, мөнгөн урсгалыг уялдуулна</w:t>
            </w:r>
          </w:p>
        </w:tc>
      </w:tr>
    </w:tbl>
    <w:p w14:paraId="3BBBE64E" w14:textId="77777777" w:rsidR="00DC6AD6" w:rsidRPr="00D244D3" w:rsidRDefault="00DC6AD6" w:rsidP="00DC6AD6">
      <w:pPr>
        <w:rPr>
          <w:rFonts w:ascii="Arial" w:hAnsi="Arial" w:cs="Arial"/>
        </w:rPr>
      </w:pPr>
    </w:p>
    <w:p w14:paraId="327F0525" w14:textId="77777777" w:rsidR="00DC6AD6" w:rsidRPr="00D244D3" w:rsidRDefault="00DC6AD6" w:rsidP="00DC6AD6">
      <w:pPr>
        <w:spacing w:after="120" w:line="276" w:lineRule="auto"/>
        <w:ind w:firstLine="709"/>
        <w:jc w:val="both"/>
        <w:rPr>
          <w:rFonts w:ascii="Arial" w:hAnsi="Arial" w:cs="Arial"/>
          <w:lang w:val="mn-MN"/>
        </w:rPr>
      </w:pPr>
      <w:r w:rsidRPr="00D244D3">
        <w:rPr>
          <w:rFonts w:ascii="Arial" w:eastAsia="Arial" w:hAnsi="Arial" w:cs="Arial"/>
        </w:rPr>
        <w:t xml:space="preserve">Судалгаанд Үндэсний баялгийн сангийн тухай хуулийн 10.1.2 дахь заалтыг “Хуримтлалын сан нь газрын хэвлийн баялгийн үр өгөөжийг одоо үеийн Монгол Улсын иргэн бүрд тэгш, шударга хүртээх зорилгоор иргэний эрүүл мэнд, боловсрол, орон сууцны зориулалтаар дэмжлэг үзүүлэх, иргэн бүрд баялгийн өгөөжийн мөнгөн хуваарилалт олгож болно;” гэж өөрчлөн найруулах жишиг томьёоллыг санал болгосон. Тогтоолын төсөлд хуулийн зохицуулалтын хэлбэр (Үндэсний баялгийн сангийн тухай хуульд нэмэлт, өөрчлөлт оруулах эсхүл нэг удаагийн тусгай хууль)-ийг урьдчилан тогтоогоогүй бөгөөд </w:t>
      </w:r>
      <w:r w:rsidRPr="00D244D3">
        <w:rPr>
          <w:rFonts w:ascii="Arial" w:eastAsia="Arial" w:hAnsi="Arial" w:cs="Arial"/>
          <w:lang w:val="mn-MN"/>
        </w:rPr>
        <w:t xml:space="preserve">үүнийг </w:t>
      </w:r>
      <w:r w:rsidRPr="00D244D3">
        <w:rPr>
          <w:rFonts w:ascii="Arial" w:eastAsia="Arial" w:hAnsi="Arial" w:cs="Arial"/>
        </w:rPr>
        <w:t>Засгийн газ</w:t>
      </w:r>
      <w:r w:rsidRPr="00D244D3">
        <w:rPr>
          <w:rFonts w:ascii="Arial" w:eastAsia="Arial" w:hAnsi="Arial" w:cs="Arial"/>
          <w:lang w:val="mn-MN"/>
        </w:rPr>
        <w:t xml:space="preserve">рын </w:t>
      </w:r>
      <w:r w:rsidRPr="00D244D3">
        <w:rPr>
          <w:rFonts w:ascii="Arial" w:eastAsia="Arial" w:hAnsi="Arial" w:cs="Arial"/>
        </w:rPr>
        <w:t>хууль тогтоомжийн уялдааг ханга</w:t>
      </w:r>
      <w:r w:rsidRPr="00D244D3">
        <w:rPr>
          <w:rFonts w:ascii="Arial" w:eastAsia="Arial" w:hAnsi="Arial" w:cs="Arial"/>
          <w:lang w:val="mn-MN"/>
        </w:rPr>
        <w:t>н</w:t>
      </w:r>
      <w:r w:rsidRPr="00D244D3">
        <w:rPr>
          <w:rFonts w:ascii="Arial" w:eastAsia="Arial" w:hAnsi="Arial" w:cs="Arial"/>
        </w:rPr>
        <w:t xml:space="preserve"> </w:t>
      </w:r>
      <w:r w:rsidRPr="00D244D3">
        <w:rPr>
          <w:rFonts w:ascii="Arial" w:eastAsia="Arial" w:hAnsi="Arial" w:cs="Arial"/>
          <w:lang w:val="mn-MN"/>
        </w:rPr>
        <w:t xml:space="preserve">өргөн барих </w:t>
      </w:r>
      <w:r w:rsidRPr="00D244D3">
        <w:rPr>
          <w:rFonts w:ascii="Arial" w:eastAsia="Arial" w:hAnsi="Arial" w:cs="Arial"/>
        </w:rPr>
        <w:t>тогтоолын төслийн</w:t>
      </w:r>
      <w:r w:rsidRPr="00D244D3">
        <w:rPr>
          <w:rFonts w:ascii="Arial" w:eastAsia="Arial" w:hAnsi="Arial" w:cs="Arial"/>
          <w:lang w:val="mn-MN"/>
        </w:rPr>
        <w:t xml:space="preserve"> хүрээнд</w:t>
      </w:r>
      <w:r w:rsidRPr="00D244D3">
        <w:rPr>
          <w:rFonts w:ascii="Arial" w:eastAsia="Arial" w:hAnsi="Arial" w:cs="Arial"/>
        </w:rPr>
        <w:t xml:space="preserve"> тодорхойлно. Хууль батлагдсаны дараа Засгийн газрын 2024 оны 224 дүгээр тогтоолын хавсралт журамд холбогдох нэмэлт, өөрчлөлт оруулах шаардлагатай.</w:t>
      </w:r>
      <w:r w:rsidRPr="00D244D3">
        <w:rPr>
          <w:rFonts w:ascii="Arial" w:eastAsia="Arial" w:hAnsi="Arial" w:cs="Arial"/>
          <w:lang w:val="mn-MN"/>
        </w:rPr>
        <w:t xml:space="preserve"> </w:t>
      </w:r>
    </w:p>
    <w:p w14:paraId="4DF528DE" w14:textId="77777777" w:rsidR="00DC6AD6" w:rsidRPr="00D244D3" w:rsidRDefault="00DC6AD6" w:rsidP="00DC6AD6">
      <w:pPr>
        <w:spacing w:after="120" w:line="276" w:lineRule="auto"/>
        <w:ind w:firstLine="709"/>
        <w:jc w:val="both"/>
        <w:rPr>
          <w:rFonts w:ascii="Arial" w:hAnsi="Arial" w:cs="Arial"/>
        </w:rPr>
      </w:pPr>
      <w:r w:rsidRPr="006719C2">
        <w:rPr>
          <w:rFonts w:ascii="Arial" w:eastAsia="Arial" w:hAnsi="Arial" w:cs="Arial"/>
        </w:rPr>
        <w:t>Түүнчлэн хуулийн төслийг Үндэсний баялгийн сангийн 2027 оны төсвийн тухай, Монгол Улсын 2027 оны төсвийн тухай хуул</w:t>
      </w:r>
      <w:r w:rsidRPr="006719C2">
        <w:rPr>
          <w:rFonts w:ascii="Arial" w:eastAsia="Arial" w:hAnsi="Arial" w:cs="Arial"/>
          <w:lang w:val="mn-MN"/>
        </w:rPr>
        <w:t xml:space="preserve">ь </w:t>
      </w:r>
      <w:r w:rsidRPr="006719C2">
        <w:rPr>
          <w:rFonts w:ascii="Arial" w:eastAsia="Arial" w:hAnsi="Arial" w:cs="Arial"/>
        </w:rPr>
        <w:t>болон Засгийн газраас өргөн мэдүүлсэн “Нийгмийн болон суурь дэд бүтцийн тулгамдаж буй асуудлыг шийдвэрлэх тухай” хуул</w:t>
      </w:r>
      <w:r w:rsidRPr="006719C2">
        <w:rPr>
          <w:rFonts w:ascii="Arial" w:eastAsia="Arial" w:hAnsi="Arial" w:cs="Arial"/>
          <w:lang w:val="mn-MN"/>
        </w:rPr>
        <w:t xml:space="preserve">ьтай </w:t>
      </w:r>
      <w:r w:rsidRPr="006719C2">
        <w:rPr>
          <w:rFonts w:ascii="Arial" w:eastAsia="Arial" w:hAnsi="Arial" w:cs="Arial"/>
        </w:rPr>
        <w:t>уялдуулах шаардлагатай.</w:t>
      </w:r>
    </w:p>
    <w:p w14:paraId="512DB0FA" w14:textId="77777777" w:rsidR="00DC6AD6" w:rsidRPr="00D244D3" w:rsidRDefault="00DC6AD6" w:rsidP="00DC6AD6">
      <w:pPr>
        <w:spacing w:after="120" w:line="276" w:lineRule="auto"/>
        <w:ind w:firstLine="709"/>
        <w:jc w:val="both"/>
        <w:rPr>
          <w:rFonts w:ascii="Arial" w:hAnsi="Arial" w:cs="Arial"/>
          <w:lang w:val="mn-MN"/>
        </w:rPr>
      </w:pPr>
      <w:r w:rsidRPr="00D244D3">
        <w:rPr>
          <w:rFonts w:ascii="Arial" w:eastAsia="Arial" w:hAnsi="Arial" w:cs="Arial"/>
        </w:rPr>
        <w:t>Тогтоолын төслийн 1 дэх заалтын арга хэмжээг хэрэгжүүлэхэд дараах хууль тогтоомж, гэрээтэй уялдуулах, шаардлагатай бол нэмэлт, өөрчлөлт оруулах асуудлыг хуулийн төсөл боловсруулах явцад тодорхойлно</w:t>
      </w:r>
      <w:r w:rsidRPr="00D244D3">
        <w:rPr>
          <w:rFonts w:ascii="Arial" w:eastAsia="Arial" w:hAnsi="Arial" w:cs="Arial"/>
          <w:lang w:val="mn-MN"/>
        </w:rPr>
        <w:t>:</w:t>
      </w:r>
    </w:p>
    <w:p w14:paraId="60EB48FA" w14:textId="77777777" w:rsidR="00DC6AD6" w:rsidRPr="00D244D3" w:rsidRDefault="00DC6AD6" w:rsidP="00DC6AD6">
      <w:pPr>
        <w:pStyle w:val="ListParagraph"/>
        <w:numPr>
          <w:ilvl w:val="0"/>
          <w:numId w:val="1"/>
        </w:numPr>
        <w:spacing w:after="80"/>
        <w:contextualSpacing w:val="0"/>
        <w:jc w:val="both"/>
        <w:rPr>
          <w:rFonts w:ascii="Arial" w:hAnsi="Arial" w:cs="Arial"/>
        </w:rPr>
      </w:pPr>
      <w:r w:rsidRPr="00D244D3">
        <w:rPr>
          <w:rFonts w:ascii="Arial" w:hAnsi="Arial" w:cs="Arial"/>
        </w:rPr>
        <w:t>Төр, орон нутгийн өмчийн тухай хууль: төрийн өмчийн хувьцааг иргэдэд үнэ төлбөргүй эзэмшүүлэх хэлбэр, журам, Улсын Их Хурлын шийдвэрийн хэлбэрийг тодорхойлох;</w:t>
      </w:r>
    </w:p>
    <w:p w14:paraId="3D5B76B6" w14:textId="77777777" w:rsidR="00DC6AD6" w:rsidRPr="00D244D3" w:rsidRDefault="00DC6AD6" w:rsidP="00DC6AD6">
      <w:pPr>
        <w:pStyle w:val="ListParagraph"/>
        <w:numPr>
          <w:ilvl w:val="0"/>
          <w:numId w:val="1"/>
        </w:numPr>
        <w:spacing w:after="80"/>
        <w:contextualSpacing w:val="0"/>
        <w:jc w:val="both"/>
        <w:rPr>
          <w:rFonts w:ascii="Arial" w:hAnsi="Arial" w:cs="Arial"/>
        </w:rPr>
      </w:pPr>
      <w:r w:rsidRPr="00D244D3">
        <w:rPr>
          <w:rFonts w:ascii="Arial" w:hAnsi="Arial" w:cs="Arial"/>
        </w:rPr>
        <w:t xml:space="preserve">Ашигт малтмалын тухай хууль: 5.5-д заасан төрийн эзэмшлийн хувь, хэмжээ иргэдэд шилжсэний дараах стратегийн ордын төрийн оролцоо, </w:t>
      </w:r>
      <w:r w:rsidRPr="00D244D3">
        <w:rPr>
          <w:rFonts w:ascii="Arial" w:hAnsi="Arial" w:cs="Arial"/>
        </w:rPr>
        <w:lastRenderedPageBreak/>
        <w:t>5.6-д заасан Монголын хөрөнгийн биржээр арилжих хувьцааны шаардлагатай уялдуулах;</w:t>
      </w:r>
    </w:p>
    <w:p w14:paraId="78E6006D" w14:textId="77777777" w:rsidR="00DC6AD6" w:rsidRPr="00D244D3" w:rsidRDefault="00DC6AD6" w:rsidP="00DC6AD6">
      <w:pPr>
        <w:pStyle w:val="ListParagraph"/>
        <w:numPr>
          <w:ilvl w:val="0"/>
          <w:numId w:val="1"/>
        </w:numPr>
        <w:spacing w:after="80"/>
        <w:contextualSpacing w:val="0"/>
        <w:jc w:val="both"/>
        <w:rPr>
          <w:rFonts w:ascii="Arial" w:hAnsi="Arial" w:cs="Arial"/>
        </w:rPr>
      </w:pPr>
      <w:r w:rsidRPr="00D244D3">
        <w:rPr>
          <w:rFonts w:ascii="Arial" w:hAnsi="Arial" w:cs="Arial"/>
        </w:rPr>
        <w:t>Компанийн тухай хууль, Үнэт цаасны зах зээлийн тухай хууль: иргэдэд эзэмшүүлэх хувьцааны бүртгэл, хувьцаа гаргагчийн хуулийн этгээдийн хэлбэр, хувьцаат компани болгох асуудал;</w:t>
      </w:r>
    </w:p>
    <w:p w14:paraId="2AAB4D69" w14:textId="77777777" w:rsidR="00DC6AD6" w:rsidRPr="00D244D3" w:rsidRDefault="00DC6AD6" w:rsidP="00DC6AD6">
      <w:pPr>
        <w:pStyle w:val="ListParagraph"/>
        <w:numPr>
          <w:ilvl w:val="0"/>
          <w:numId w:val="1"/>
        </w:numPr>
        <w:spacing w:after="80"/>
        <w:contextualSpacing w:val="0"/>
        <w:jc w:val="both"/>
        <w:rPr>
          <w:rFonts w:ascii="Arial" w:hAnsi="Arial" w:cs="Arial"/>
        </w:rPr>
      </w:pPr>
      <w:r w:rsidRPr="00D244D3">
        <w:rPr>
          <w:rFonts w:ascii="Arial" w:hAnsi="Arial" w:cs="Arial"/>
        </w:rPr>
        <w:t>Үндэсний баялгийн сангийн тухай хууль: 11.1.2.а</w:t>
      </w:r>
      <w:r w:rsidRPr="00D244D3">
        <w:rPr>
          <w:rFonts w:ascii="Arial" w:hAnsi="Arial" w:cs="Arial"/>
          <w:lang w:val="mn-MN"/>
        </w:rPr>
        <w:t xml:space="preserve">, </w:t>
      </w:r>
      <w:r w:rsidRPr="00D244D3">
        <w:rPr>
          <w:rFonts w:ascii="Arial" w:hAnsi="Arial" w:cs="Arial"/>
        </w:rPr>
        <w:t>11.1.2.б-д заасан ногдол ашгийн эх үүсвэр, 10.4-т заасан хуримтлалын нэрийн дансаар дамжуулан эзэмшүүлэх хувилбар;</w:t>
      </w:r>
    </w:p>
    <w:p w14:paraId="08C579B5" w14:textId="77777777" w:rsidR="00DC6AD6" w:rsidRPr="00D244D3" w:rsidRDefault="00DC6AD6" w:rsidP="00DC6AD6">
      <w:pPr>
        <w:pStyle w:val="ListParagraph"/>
        <w:numPr>
          <w:ilvl w:val="0"/>
          <w:numId w:val="1"/>
        </w:numPr>
        <w:spacing w:after="80"/>
        <w:contextualSpacing w:val="0"/>
        <w:jc w:val="both"/>
        <w:rPr>
          <w:rFonts w:ascii="Arial" w:hAnsi="Arial" w:cs="Arial"/>
        </w:rPr>
      </w:pPr>
      <w:r w:rsidRPr="00D244D3">
        <w:rPr>
          <w:rFonts w:ascii="Arial" w:hAnsi="Arial" w:cs="Arial"/>
        </w:rPr>
        <w:t>татварын хууль тогтоомж: үнэ төлбөргүй авсан хувьцаа, түүнд ногдох ногдол ашгийн орлогод албан татвар ногдуулах эсэх;</w:t>
      </w:r>
    </w:p>
    <w:p w14:paraId="1ADACFF3" w14:textId="77777777" w:rsidR="00DC6AD6" w:rsidRPr="00D244D3" w:rsidRDefault="00DC6AD6" w:rsidP="00DC6AD6">
      <w:pPr>
        <w:pStyle w:val="ListParagraph"/>
        <w:numPr>
          <w:ilvl w:val="0"/>
          <w:numId w:val="1"/>
        </w:numPr>
        <w:spacing w:after="80"/>
        <w:contextualSpacing w:val="0"/>
        <w:jc w:val="both"/>
        <w:rPr>
          <w:rFonts w:ascii="Arial" w:hAnsi="Arial" w:cs="Arial"/>
        </w:rPr>
      </w:pPr>
      <w:r w:rsidRPr="00D244D3">
        <w:rPr>
          <w:rFonts w:ascii="Arial" w:hAnsi="Arial" w:cs="Arial"/>
        </w:rPr>
        <w:t>Хөрөнгө оруулалтын гэрээний 15.30, Хувь нийлүүлэгчдийн гэрээний 5.10, 16.1–16.8, 24.6: хувьцаа шилжүүлэх зөвшөөрөл, давуу эрх, төрийн өмчит компанид тавих шаардлага, гэрээнд нэмэлт, өөрчлөлт оруулах журам.</w:t>
      </w:r>
    </w:p>
    <w:p w14:paraId="576863C9" w14:textId="77777777" w:rsidR="00DC6AD6" w:rsidRPr="00D244D3" w:rsidRDefault="00DC6AD6" w:rsidP="00DC6AD6">
      <w:pPr>
        <w:spacing w:after="120"/>
        <w:jc w:val="center"/>
        <w:rPr>
          <w:rFonts w:ascii="Arial" w:hAnsi="Arial" w:cs="Arial"/>
        </w:rPr>
      </w:pPr>
    </w:p>
    <w:p w14:paraId="5AC8ECEF" w14:textId="77777777" w:rsidR="00DC6AD6" w:rsidRPr="00D244D3" w:rsidRDefault="00DC6AD6" w:rsidP="00DC6AD6">
      <w:pPr>
        <w:spacing w:after="120"/>
        <w:jc w:val="center"/>
        <w:rPr>
          <w:rFonts w:ascii="Arial" w:hAnsi="Arial" w:cs="Arial"/>
        </w:rPr>
      </w:pPr>
    </w:p>
    <w:p w14:paraId="693681A3" w14:textId="77777777" w:rsidR="00DC6AD6" w:rsidRPr="00D244D3" w:rsidRDefault="00DC6AD6" w:rsidP="00DC6AD6">
      <w:pPr>
        <w:spacing w:after="120"/>
        <w:jc w:val="center"/>
        <w:rPr>
          <w:rFonts w:ascii="Arial" w:hAnsi="Arial" w:cs="Arial"/>
        </w:rPr>
      </w:pPr>
    </w:p>
    <w:p w14:paraId="6B182ADF" w14:textId="77777777" w:rsidR="00DC6AD6" w:rsidRPr="00D244D3" w:rsidRDefault="00DC6AD6" w:rsidP="00DC6AD6">
      <w:pPr>
        <w:spacing w:after="120"/>
        <w:jc w:val="center"/>
        <w:rPr>
          <w:rFonts w:ascii="Arial" w:hAnsi="Arial" w:cs="Arial"/>
        </w:rPr>
      </w:pPr>
      <w:r w:rsidRPr="00D244D3">
        <w:rPr>
          <w:rFonts w:ascii="Arial" w:hAnsi="Arial" w:cs="Arial"/>
        </w:rPr>
        <w:t>--oOo--</w:t>
      </w:r>
    </w:p>
    <w:p w14:paraId="193192FE" w14:textId="77777777" w:rsidR="00DC6AD6" w:rsidRPr="00D244D3" w:rsidRDefault="00DC6AD6" w:rsidP="00DC6AD6">
      <w:pPr>
        <w:rPr>
          <w:rFonts w:ascii="Arial" w:hAnsi="Arial" w:cs="Arial"/>
        </w:rPr>
      </w:pPr>
      <w:r w:rsidRPr="00D244D3">
        <w:rPr>
          <w:rFonts w:ascii="Arial" w:hAnsi="Arial" w:cs="Arial"/>
        </w:rPr>
        <w:br w:type="page"/>
      </w:r>
    </w:p>
    <w:p w14:paraId="54E49BBE" w14:textId="77777777" w:rsidR="00B435B3" w:rsidRPr="00DC6AD6" w:rsidRDefault="00B435B3">
      <w:pPr>
        <w:rPr>
          <w:lang w:val="mn-MN"/>
        </w:rPr>
      </w:pPr>
    </w:p>
    <w:sectPr w:rsidR="00B435B3" w:rsidRPr="00DC6AD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61862BD"/>
    <w:multiLevelType w:val="hybridMultilevel"/>
    <w:tmpl w:val="90B26ADA"/>
    <w:lvl w:ilvl="0" w:tplc="9796D98C">
      <w:start w:val="1"/>
      <w:numFmt w:val="bullet"/>
      <w:lvlText w:val="–"/>
      <w:lvlJc w:val="left"/>
      <w:pPr>
        <w:ind w:left="1069" w:hanging="360"/>
      </w:pPr>
    </w:lvl>
    <w:lvl w:ilvl="1" w:tplc="4AD2A9E6">
      <w:numFmt w:val="decimal"/>
      <w:lvlText w:val=""/>
      <w:lvlJc w:val="left"/>
    </w:lvl>
    <w:lvl w:ilvl="2" w:tplc="5EB47DF2">
      <w:numFmt w:val="decimal"/>
      <w:lvlText w:val=""/>
      <w:lvlJc w:val="left"/>
    </w:lvl>
    <w:lvl w:ilvl="3" w:tplc="5546C1B2">
      <w:numFmt w:val="decimal"/>
      <w:lvlText w:val=""/>
      <w:lvlJc w:val="left"/>
    </w:lvl>
    <w:lvl w:ilvl="4" w:tplc="62C0DB70">
      <w:numFmt w:val="decimal"/>
      <w:lvlText w:val=""/>
      <w:lvlJc w:val="left"/>
    </w:lvl>
    <w:lvl w:ilvl="5" w:tplc="18C8FD72">
      <w:numFmt w:val="decimal"/>
      <w:lvlText w:val=""/>
      <w:lvlJc w:val="left"/>
    </w:lvl>
    <w:lvl w:ilvl="6" w:tplc="BE321842">
      <w:numFmt w:val="decimal"/>
      <w:lvlText w:val=""/>
      <w:lvlJc w:val="left"/>
    </w:lvl>
    <w:lvl w:ilvl="7" w:tplc="17C8910E">
      <w:numFmt w:val="decimal"/>
      <w:lvlText w:val=""/>
      <w:lvlJc w:val="left"/>
    </w:lvl>
    <w:lvl w:ilvl="8" w:tplc="5B94A3C2">
      <w:numFmt w:val="decimal"/>
      <w:lvlText w:val=""/>
      <w:lvlJc w:val="left"/>
    </w:lvl>
  </w:abstractNum>
  <w:abstractNum w:abstractNumId="1" w15:restartNumberingAfterBreak="0">
    <w:nsid w:val="666039D2"/>
    <w:multiLevelType w:val="hybridMultilevel"/>
    <w:tmpl w:val="EC921C2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15:restartNumberingAfterBreak="0">
    <w:nsid w:val="789705B5"/>
    <w:multiLevelType w:val="hybridMultilevel"/>
    <w:tmpl w:val="30BAD8D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572663675">
    <w:abstractNumId w:val="0"/>
    <w:lvlOverride w:ilvl="0">
      <w:startOverride w:val="1"/>
    </w:lvlOverride>
  </w:num>
  <w:num w:numId="2" w16cid:durableId="1021510322">
    <w:abstractNumId w:val="2"/>
  </w:num>
  <w:num w:numId="3" w16cid:durableId="144383802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AD6"/>
    <w:rsid w:val="003E6615"/>
    <w:rsid w:val="00782283"/>
    <w:rsid w:val="00950B97"/>
    <w:rsid w:val="009F1FE0"/>
    <w:rsid w:val="00B435B3"/>
    <w:rsid w:val="00CC2BCD"/>
    <w:rsid w:val="00DC6AD6"/>
    <w:rsid w:val="00DF4867"/>
    <w:rsid w:val="00EB75D6"/>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decimalSymbol w:val="."/>
  <w:listSeparator w:val=","/>
  <w14:docId w14:val="32460755"/>
  <w15:chartTrackingRefBased/>
  <w15:docId w15:val="{910D9E67-4499-0E4E-AFB3-8A5B50130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AD6"/>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DC6A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6A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6A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6A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6A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6AD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6AD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6AD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6AD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6A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6A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6A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6A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6A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6A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6A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6A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6AD6"/>
    <w:rPr>
      <w:rFonts w:eastAsiaTheme="majorEastAsia" w:cstheme="majorBidi"/>
      <w:color w:val="272727" w:themeColor="text1" w:themeTint="D8"/>
    </w:rPr>
  </w:style>
  <w:style w:type="paragraph" w:styleId="Title">
    <w:name w:val="Title"/>
    <w:basedOn w:val="Normal"/>
    <w:next w:val="Normal"/>
    <w:link w:val="TitleChar"/>
    <w:uiPriority w:val="10"/>
    <w:qFormat/>
    <w:rsid w:val="00DC6AD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6A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6A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6A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6AD6"/>
    <w:pPr>
      <w:spacing w:before="160"/>
      <w:jc w:val="center"/>
    </w:pPr>
    <w:rPr>
      <w:i/>
      <w:iCs/>
      <w:color w:val="404040" w:themeColor="text1" w:themeTint="BF"/>
    </w:rPr>
  </w:style>
  <w:style w:type="character" w:customStyle="1" w:styleId="QuoteChar">
    <w:name w:val="Quote Char"/>
    <w:basedOn w:val="DefaultParagraphFont"/>
    <w:link w:val="Quote"/>
    <w:uiPriority w:val="29"/>
    <w:rsid w:val="00DC6AD6"/>
    <w:rPr>
      <w:i/>
      <w:iCs/>
      <w:color w:val="404040" w:themeColor="text1" w:themeTint="BF"/>
    </w:rPr>
  </w:style>
  <w:style w:type="paragraph" w:styleId="ListParagraph">
    <w:name w:val="List Paragraph"/>
    <w:basedOn w:val="Normal"/>
    <w:qFormat/>
    <w:rsid w:val="00DC6AD6"/>
    <w:pPr>
      <w:ind w:left="720"/>
      <w:contextualSpacing/>
    </w:pPr>
  </w:style>
  <w:style w:type="character" w:styleId="IntenseEmphasis">
    <w:name w:val="Intense Emphasis"/>
    <w:basedOn w:val="DefaultParagraphFont"/>
    <w:uiPriority w:val="21"/>
    <w:qFormat/>
    <w:rsid w:val="00DC6AD6"/>
    <w:rPr>
      <w:i/>
      <w:iCs/>
      <w:color w:val="0F4761" w:themeColor="accent1" w:themeShade="BF"/>
    </w:rPr>
  </w:style>
  <w:style w:type="paragraph" w:styleId="IntenseQuote">
    <w:name w:val="Intense Quote"/>
    <w:basedOn w:val="Normal"/>
    <w:next w:val="Normal"/>
    <w:link w:val="IntenseQuoteChar"/>
    <w:uiPriority w:val="30"/>
    <w:qFormat/>
    <w:rsid w:val="00DC6A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6AD6"/>
    <w:rPr>
      <w:i/>
      <w:iCs/>
      <w:color w:val="0F4761" w:themeColor="accent1" w:themeShade="BF"/>
    </w:rPr>
  </w:style>
  <w:style w:type="character" w:styleId="IntenseReference">
    <w:name w:val="Intense Reference"/>
    <w:basedOn w:val="DefaultParagraphFont"/>
    <w:uiPriority w:val="32"/>
    <w:qFormat/>
    <w:rsid w:val="00DC6AD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3041</Words>
  <Characters>19464</Characters>
  <Application>Microsoft Office Word</Application>
  <DocSecurity>0</DocSecurity>
  <Lines>474</Lines>
  <Paragraphs>141</Paragraphs>
  <ScaleCrop>false</ScaleCrop>
  <Company/>
  <LinksUpToDate>false</LinksUpToDate>
  <CharactersWithSpaces>22364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Энхжин Ундрах</dc:creator>
  <cp:keywords/>
  <dc:description/>
  <cp:lastModifiedBy>Энхжин Ундрах</cp:lastModifiedBy>
  <cp:revision>1</cp:revision>
  <dcterms:created xsi:type="dcterms:W3CDTF">2026-10-21T01:59:00Z</dcterms:created>
  <dcterms:modified xsi:type="dcterms:W3CDTF">2026-10-21T01:59:00Z</dcterms:modified>
</cp:coreProperties>
</file>