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B0B9C3" w14:textId="77777777" w:rsidR="007162D7" w:rsidRPr="00D244D3" w:rsidRDefault="007162D7" w:rsidP="007162D7">
      <w:pPr>
        <w:spacing w:after="240"/>
        <w:jc w:val="center"/>
        <w:rPr>
          <w:rFonts w:ascii="Arial" w:hAnsi="Arial" w:cs="Arial"/>
        </w:rPr>
      </w:pPr>
      <w:r w:rsidRPr="00D244D3">
        <w:rPr>
          <w:rFonts w:ascii="Arial" w:hAnsi="Arial" w:cs="Arial"/>
          <w:b/>
          <w:bCs/>
        </w:rPr>
        <w:t>“СТРАТЕГИЙН АЧ ХОЛБОГДОЛ БҮХИЙ АШИГТ МАЛТМАЛЫН ОРДЫН АШИГЛАЛТТАЙ ХОЛБООТОЙ АВЧ ХЭРЭГЖҮҮЛЭХ АРГА ХЭМЖЭЭНИЙ ТУХАЙ” УЛСЫН ИХ ХУРЛЫН ТОГТООЛЫН ТӨСЛИЙН ТОВЧ ТАНИЛЦУУЛГА</w:t>
      </w:r>
    </w:p>
    <w:p w14:paraId="32D35BFC" w14:textId="77777777" w:rsidR="007162D7" w:rsidRPr="00D244D3" w:rsidRDefault="007162D7" w:rsidP="007162D7">
      <w:pPr>
        <w:spacing w:before="200" w:after="120"/>
        <w:ind w:firstLine="709"/>
        <w:jc w:val="both"/>
        <w:rPr>
          <w:rFonts w:ascii="Arial" w:hAnsi="Arial" w:cs="Arial"/>
        </w:rPr>
      </w:pPr>
      <w:r w:rsidRPr="00D244D3">
        <w:rPr>
          <w:rFonts w:ascii="Arial" w:hAnsi="Arial" w:cs="Arial"/>
          <w:b/>
          <w:bCs/>
        </w:rPr>
        <w:t>1. Ерөнхий агуулга, зохицуулах харилцаа, зарчмын шинжтэй</w:t>
      </w:r>
      <w:r w:rsidRPr="00D244D3">
        <w:rPr>
          <w:rFonts w:ascii="Arial" w:hAnsi="Arial" w:cs="Arial"/>
          <w:b/>
          <w:bCs/>
          <w:lang w:val="mn-MN"/>
        </w:rPr>
        <w:t xml:space="preserve"> </w:t>
      </w:r>
      <w:r w:rsidRPr="00D244D3">
        <w:rPr>
          <w:rFonts w:ascii="Arial" w:hAnsi="Arial" w:cs="Arial"/>
          <w:b/>
          <w:bCs/>
        </w:rPr>
        <w:t>зохицуулалт</w:t>
      </w:r>
    </w:p>
    <w:p w14:paraId="717CACD5" w14:textId="77777777" w:rsidR="007162D7" w:rsidRPr="00D244D3" w:rsidRDefault="007162D7" w:rsidP="007162D7">
      <w:pPr>
        <w:spacing w:after="120" w:line="276" w:lineRule="auto"/>
        <w:ind w:firstLine="709"/>
        <w:jc w:val="both"/>
        <w:rPr>
          <w:rFonts w:ascii="Arial" w:hAnsi="Arial" w:cs="Arial"/>
        </w:rPr>
      </w:pPr>
      <w:r w:rsidRPr="00D244D3">
        <w:rPr>
          <w:rFonts w:ascii="Arial" w:hAnsi="Arial" w:cs="Arial"/>
        </w:rPr>
        <w:t>Тогтоол нь 3 заалттай. Үүнд: “Оюу толгой” төслийн төрийн эзэмшлийн хувь, хэмжээнд ногдох 2027 оны төсвийн жилд хүлээн авахаар төлөвлөсөн ногдол ашгийг Монгол Улсын иргэдэд тэнцүү хэмжээгээр нэг удаагийн мөнгөн дэмжлэг болгон олгох, төрийн эзэмшлийн хувь, хэмжээг иргэдэд 100 хувь үнэ төлбөргүй эзэмшүүлэх зохицуулалт бүхий хуулийн төслийг боловсруулах (1); уг хуулийн төслийг тогтоол батлагдсанаас хойш яаралтай горимоор Улсын Их Хуралд өргөн мэдүүлэх (2); тогтоолын хэрэгжилтийн явц, үр дүнг тогтоол гарснаас хойш 14 хоногийн дотор Улсын Их Хурлын холбогдох Байнгын хороонд танилцуулах (3).</w:t>
      </w:r>
    </w:p>
    <w:p w14:paraId="56FF62DC" w14:textId="77777777" w:rsidR="007162D7" w:rsidRPr="00D244D3" w:rsidRDefault="007162D7" w:rsidP="007162D7">
      <w:pPr>
        <w:spacing w:before="200" w:after="120"/>
        <w:ind w:firstLine="709"/>
        <w:rPr>
          <w:rFonts w:ascii="Arial" w:hAnsi="Arial" w:cs="Arial"/>
        </w:rPr>
      </w:pPr>
      <w:r w:rsidRPr="00D244D3">
        <w:rPr>
          <w:rFonts w:ascii="Arial" w:hAnsi="Arial" w:cs="Arial"/>
          <w:b/>
          <w:bCs/>
        </w:rPr>
        <w:t>2. Тухайн харилцааг урьд нь зохицуулж ирсэн байдал</w:t>
      </w:r>
    </w:p>
    <w:p w14:paraId="1E8078F3" w14:textId="77777777" w:rsidR="007162D7" w:rsidRPr="00D244D3" w:rsidRDefault="007162D7" w:rsidP="007162D7">
      <w:pPr>
        <w:spacing w:after="120" w:line="276" w:lineRule="auto"/>
        <w:ind w:firstLine="709"/>
        <w:jc w:val="both"/>
        <w:rPr>
          <w:rFonts w:ascii="Arial" w:hAnsi="Arial" w:cs="Arial"/>
        </w:rPr>
      </w:pPr>
      <w:r w:rsidRPr="00D244D3">
        <w:rPr>
          <w:rFonts w:ascii="Arial" w:hAnsi="Arial" w:cs="Arial"/>
          <w:lang w:val="mn-MN"/>
        </w:rPr>
        <w:t xml:space="preserve">Монгол Улсын Үндсэн хуулийн Зургадугаар зүйлийн 2 дахь хэсэг болон Үндэсний баялгийн сангийн тухай хуулиар Хуримтлалын сан, иргэн бүрийн хуримтлалын нэрийн дансыг бий болгосон. Засгийн газрын 2024 оны 224 дүгээр тогтоолын хавсралтаар нэрийн дансны хөрөнгийг зөвхөн эрүүл мэнд, боловсрол, орон сууцны зориулалтаар, байгууллагын дансаар дамжуулан зарцуулахаар зохицуулсан. Улсын Их Хурлын 2009 оны 57, 2019 оны 92, 2021 оны 103, 2025 оны 120 дугаар тогтоолоор “Оюу толгой” ордоос Монгол Улсын хүртэх үр ашгийг нэмэгдүүлэх чиглэл өгсөн боловч ногдол ашгийг иргэдэд хүртээх журмыг тогтоогоогүй. 2026 оны 9 дүгээр сарын 11-ний өдрийн тохиролцоогоор ногдол ашгийг 2027 оноос хуваарилахаар болсон. Засгийн газраас 2027 оны төсвийн төсөлтэй хамт өргөн мэдүүлсэн “Нийгмийн болон суурь дэд бүтцийн тулгамдаж буй асуудлыг шийдвэрлэх тухай” хуулийн төсөлд ногдол ашгийн орлогоос 2.0 </w:t>
      </w:r>
      <w:r>
        <w:rPr>
          <w:rFonts w:ascii="Arial" w:hAnsi="Arial" w:cs="Arial"/>
          <w:lang w:val="mn-MN"/>
        </w:rPr>
        <w:t>тэрбум</w:t>
      </w:r>
      <w:r w:rsidRPr="00D244D3">
        <w:rPr>
          <w:rFonts w:ascii="Arial" w:hAnsi="Arial" w:cs="Arial"/>
          <w:lang w:val="mn-MN"/>
        </w:rPr>
        <w:t xml:space="preserve"> төгрөгийг улсын төсөвт төвлөрүүлж, нийгмийн болон суурь дэд бүтцийн төсөл, арга хэмжээнд зарцуулахаар тусгасан. “Оюу толгой” ХХК дахь төрийн эзэмшлийн 34 хувийн хувьцааг “Эрдэнэс Оюу толгой” ХХК эзэмшдэг бөгөөд уг хувьцааг иргэдэд эзэмшүүлэх асуудлыг хууль, Улсын Их Хурлын тогтоолоор өмнө нь зохицуулж байгаагүй.</w:t>
      </w:r>
    </w:p>
    <w:p w14:paraId="41ACD2C0" w14:textId="77777777" w:rsidR="007162D7" w:rsidRPr="00D244D3" w:rsidRDefault="007162D7" w:rsidP="007162D7">
      <w:pPr>
        <w:spacing w:after="120" w:line="276" w:lineRule="auto"/>
        <w:ind w:firstLine="709"/>
        <w:jc w:val="both"/>
        <w:rPr>
          <w:rFonts w:ascii="Arial" w:hAnsi="Arial" w:cs="Arial"/>
        </w:rPr>
      </w:pPr>
      <w:r w:rsidRPr="00D244D3">
        <w:rPr>
          <w:rFonts w:ascii="Arial" w:eastAsia="Arial" w:hAnsi="Arial" w:cs="Arial"/>
        </w:rPr>
        <w:t>“Оюу толгой” төслийн ногдол ашгийн орлогыг иргэдийн банкны дансанд шууд олгох эрх зүйн боломжийн судалгаанд дурдсанаар Засгийн газрын 2012 оны 181 дүгээр тогтоолоор “Эрдэнэс Тавантолгой” ХК-ийн 1,072 ширхэг хувьцааг нэг сая төгрөгтэй дүйцүүлэн, нэгж хувьцааны нэрлэсэн үнийг 933 төгрөгөөр тогтоож иргэдэд эзэмшүүлсэн. Тус компани хувьцаа эзэмшигч иргэдэд ногдол ашгийг банкны дансаар олгож ирсэн нь стратегийн ордын үр өгөөжийг иргэдэд мөнгөн хэлбэрээр хүртээсэн туршлага болно.</w:t>
      </w:r>
    </w:p>
    <w:p w14:paraId="1E1DECBD" w14:textId="77777777" w:rsidR="007162D7" w:rsidRPr="00D244D3" w:rsidRDefault="007162D7" w:rsidP="007162D7">
      <w:pPr>
        <w:spacing w:before="200" w:after="120"/>
        <w:ind w:firstLine="709"/>
        <w:rPr>
          <w:rFonts w:ascii="Arial" w:hAnsi="Arial" w:cs="Arial"/>
        </w:rPr>
      </w:pPr>
      <w:r w:rsidRPr="00D244D3">
        <w:rPr>
          <w:rFonts w:ascii="Arial" w:hAnsi="Arial" w:cs="Arial"/>
          <w:b/>
          <w:bCs/>
        </w:rPr>
        <w:lastRenderedPageBreak/>
        <w:t>3. Төсөл боловсруулахтай холбогдуулан авсан арга хэмжээ</w:t>
      </w:r>
    </w:p>
    <w:p w14:paraId="7D0FD218" w14:textId="77777777" w:rsidR="007162D7" w:rsidRPr="00D244D3" w:rsidRDefault="007162D7" w:rsidP="007162D7">
      <w:pPr>
        <w:spacing w:after="120" w:line="276" w:lineRule="auto"/>
        <w:ind w:firstLine="709"/>
        <w:jc w:val="both"/>
        <w:rPr>
          <w:rFonts w:ascii="Arial" w:hAnsi="Arial" w:cs="Arial"/>
        </w:rPr>
      </w:pPr>
      <w:r w:rsidRPr="00D244D3">
        <w:rPr>
          <w:rFonts w:ascii="Arial" w:hAnsi="Arial" w:cs="Arial"/>
        </w:rPr>
        <w:t>“Оюу толгой” төслийн ногдол ашгийн орлогыг иргэдийн банкны дансанд шууд олгох эрх зүйн боломжийн судалгааг хийж, Үндэсний баялгийн сангийн тухай хуулийн холбогдох заалт бүрд шинжилгээ хийсэн. Мөн Монгол Улсын Үндсэн хуульд нийцэх байдал, 2027 оны төсөвтэй холбоотой эрх зүйн эрсдэл, санхүүгийн ойролцоо тооцоог гаргаж, төрийн эзэмшлийн хувьцааг иргэдэд эзэмшүүлэхтэй холбоотой бусад эх сурвалжийг судалсан.</w:t>
      </w:r>
    </w:p>
    <w:p w14:paraId="62FBCED7" w14:textId="77777777" w:rsidR="007162D7" w:rsidRPr="00D244D3" w:rsidRDefault="007162D7" w:rsidP="007162D7">
      <w:pPr>
        <w:spacing w:before="200" w:after="120"/>
        <w:ind w:firstLine="709"/>
        <w:rPr>
          <w:rFonts w:ascii="Arial" w:hAnsi="Arial" w:cs="Arial"/>
        </w:rPr>
      </w:pPr>
      <w:r w:rsidRPr="00D244D3">
        <w:rPr>
          <w:rFonts w:ascii="Arial" w:hAnsi="Arial" w:cs="Arial"/>
          <w:b/>
          <w:bCs/>
        </w:rPr>
        <w:t>4. Гадаад орны туршлага, бусад судалгаа, шинжилгээний тайлангийн дүгнэлт</w:t>
      </w:r>
    </w:p>
    <w:p w14:paraId="713AEC23" w14:textId="77777777" w:rsidR="007162D7" w:rsidRPr="00D244D3" w:rsidRDefault="007162D7" w:rsidP="007162D7">
      <w:pPr>
        <w:spacing w:after="120" w:line="276" w:lineRule="auto"/>
        <w:ind w:firstLine="709"/>
        <w:jc w:val="both"/>
        <w:rPr>
          <w:rFonts w:ascii="Arial" w:hAnsi="Arial" w:cs="Arial"/>
        </w:rPr>
      </w:pPr>
      <w:r w:rsidRPr="00D244D3">
        <w:rPr>
          <w:rFonts w:ascii="Arial" w:hAnsi="Arial" w:cs="Arial"/>
        </w:rPr>
        <w:t>Судалгааны дүгнэлтээр: 1) хүчин төгөлдөр хуулиар Хуримтлалын сангийн хөрөнгийг зөвхөн эрүүл мэнд, боловсрол, орон сууцны зориулалтаар зарцуулах тул иргэнд мөнгөн хэлбэрээр шууд олгохын тулд Үндэсний баялгийн сангийн тухай хуулийн 4.1.6, 6.1.1, 8.2, 10.1.2, 10.3–10.4, 11.1.2, 12.1–12.3, 12.9–12.10-т нэмэлт, өөрчлөлт оруулах шаардлагатай; 2) иргэн бүрд тэнцүү хэмжээний мөнгөн хуваарилалт хийхийг хуулиар тодорхойлбол Монгол Улсын Үндсэн хуулийн Зургадугаар зүйлийн 2 дахь хэсэгтэй нийцэх боломжтой; 3) ногдол ашгийн орлогыг Хуримтлалын санд бүрэн төвлөрүүлэхээс өөрөөр хуваарилах аливаа хувилбарыг (Засгийн газрын төсвийн төлөвлөгөө эсхүл энэхүү тогтоолын төсөлд заасан нэг удаагийн мөнгөн дэмжлэг) хуулийн 11.1.2, 12.9–12.10-тай уялдуулан хуулиар зохицуулах шаардлагатай; 4) “Оюу толгой” төслийн төрийн эзэмшлийн хувь, хэмжээг иргэдэд эзэмшүүлэх нь Хувь нийлүүлэгчдийн гэрээний 16 дугаар зүйлд заасан хувьцаа шилжүүлэх хязгаарлалттай холбоотой тул хөрөнгө оруулагч талын зөвшөөрөл авах, эсхүл гэрээнд нэмэлт, өөрчлөлт оруулах шаардлагатай.</w:t>
      </w:r>
    </w:p>
    <w:p w14:paraId="7C81F957" w14:textId="77777777" w:rsidR="007162D7" w:rsidRPr="00D244D3" w:rsidRDefault="007162D7" w:rsidP="007162D7">
      <w:pPr>
        <w:tabs>
          <w:tab w:val="right" w:pos="9355"/>
        </w:tabs>
        <w:spacing w:before="360"/>
        <w:rPr>
          <w:rFonts w:ascii="Arial" w:hAnsi="Arial" w:cs="Arial"/>
        </w:rPr>
      </w:pPr>
    </w:p>
    <w:p w14:paraId="21477DC3" w14:textId="77777777" w:rsidR="007162D7" w:rsidRPr="00D244D3" w:rsidRDefault="007162D7" w:rsidP="007162D7">
      <w:pPr>
        <w:tabs>
          <w:tab w:val="right" w:pos="9355"/>
        </w:tabs>
        <w:spacing w:before="360"/>
        <w:rPr>
          <w:rFonts w:ascii="Arial" w:hAnsi="Arial" w:cs="Arial"/>
        </w:rPr>
      </w:pPr>
      <w:r w:rsidRPr="00D244D3">
        <w:rPr>
          <w:rFonts w:ascii="Arial" w:hAnsi="Arial" w:cs="Arial"/>
          <w:lang w:val="mn-MN"/>
        </w:rPr>
        <w:t xml:space="preserve">                                            </w:t>
      </w:r>
      <w:r w:rsidRPr="00D244D3">
        <w:rPr>
          <w:rFonts w:ascii="Arial" w:hAnsi="Arial" w:cs="Arial"/>
        </w:rPr>
        <w:t>ТӨСӨЛ САНААЧЛАГЧ</w:t>
      </w:r>
      <w:r w:rsidRPr="00D244D3">
        <w:rPr>
          <w:rFonts w:ascii="Arial" w:hAnsi="Arial" w:cs="Arial"/>
        </w:rPr>
        <w:tab/>
      </w:r>
    </w:p>
    <w:p w14:paraId="4EB05EC2" w14:textId="77777777" w:rsidR="007162D7" w:rsidRPr="00D244D3" w:rsidRDefault="007162D7" w:rsidP="007162D7">
      <w:pPr>
        <w:rPr>
          <w:rFonts w:ascii="Arial" w:hAnsi="Arial" w:cs="Arial"/>
        </w:rPr>
      </w:pPr>
      <w:r w:rsidRPr="00D244D3">
        <w:rPr>
          <w:rFonts w:ascii="Arial" w:hAnsi="Arial" w:cs="Arial"/>
        </w:rPr>
        <w:br w:type="page"/>
      </w:r>
    </w:p>
    <w:p w14:paraId="6676672A" w14:textId="77777777" w:rsidR="00B435B3" w:rsidRDefault="00B435B3"/>
    <w:sectPr w:rsidR="00B435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2D7"/>
    <w:rsid w:val="003E6615"/>
    <w:rsid w:val="007162D7"/>
    <w:rsid w:val="00782283"/>
    <w:rsid w:val="00950B97"/>
    <w:rsid w:val="009F1FE0"/>
    <w:rsid w:val="00B435B3"/>
    <w:rsid w:val="00CC2BCD"/>
    <w:rsid w:val="00DF4867"/>
    <w:rsid w:val="00EB75D6"/>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1F04C183"/>
  <w15:chartTrackingRefBased/>
  <w15:docId w15:val="{6C1D7CD8-BFAC-4E48-9ED1-D216FCA55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2D7"/>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7162D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MN"/>
      <w14:ligatures w14:val="standardContextual"/>
    </w:rPr>
  </w:style>
  <w:style w:type="paragraph" w:styleId="Heading2">
    <w:name w:val="heading 2"/>
    <w:basedOn w:val="Normal"/>
    <w:next w:val="Normal"/>
    <w:link w:val="Heading2Char"/>
    <w:uiPriority w:val="9"/>
    <w:semiHidden/>
    <w:unhideWhenUsed/>
    <w:qFormat/>
    <w:rsid w:val="007162D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MN"/>
      <w14:ligatures w14:val="standardContextual"/>
    </w:rPr>
  </w:style>
  <w:style w:type="paragraph" w:styleId="Heading3">
    <w:name w:val="heading 3"/>
    <w:basedOn w:val="Normal"/>
    <w:next w:val="Normal"/>
    <w:link w:val="Heading3Char"/>
    <w:uiPriority w:val="9"/>
    <w:semiHidden/>
    <w:unhideWhenUsed/>
    <w:qFormat/>
    <w:rsid w:val="007162D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MN"/>
      <w14:ligatures w14:val="standardContextual"/>
    </w:rPr>
  </w:style>
  <w:style w:type="paragraph" w:styleId="Heading4">
    <w:name w:val="heading 4"/>
    <w:basedOn w:val="Normal"/>
    <w:next w:val="Normal"/>
    <w:link w:val="Heading4Char"/>
    <w:uiPriority w:val="9"/>
    <w:semiHidden/>
    <w:unhideWhenUsed/>
    <w:qFormat/>
    <w:rsid w:val="007162D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MN"/>
      <w14:ligatures w14:val="standardContextual"/>
    </w:rPr>
  </w:style>
  <w:style w:type="paragraph" w:styleId="Heading5">
    <w:name w:val="heading 5"/>
    <w:basedOn w:val="Normal"/>
    <w:next w:val="Normal"/>
    <w:link w:val="Heading5Char"/>
    <w:uiPriority w:val="9"/>
    <w:semiHidden/>
    <w:unhideWhenUsed/>
    <w:qFormat/>
    <w:rsid w:val="007162D7"/>
    <w:pPr>
      <w:keepNext/>
      <w:keepLines/>
      <w:spacing w:before="80" w:after="40" w:line="278" w:lineRule="auto"/>
      <w:outlineLvl w:val="4"/>
    </w:pPr>
    <w:rPr>
      <w:rFonts w:asciiTheme="minorHAnsi" w:eastAsiaTheme="majorEastAsia" w:hAnsiTheme="minorHAnsi" w:cstheme="majorBidi"/>
      <w:color w:val="0F4761" w:themeColor="accent1" w:themeShade="BF"/>
      <w:kern w:val="2"/>
      <w:lang w:val="en-MN"/>
      <w14:ligatures w14:val="standardContextual"/>
    </w:rPr>
  </w:style>
  <w:style w:type="paragraph" w:styleId="Heading6">
    <w:name w:val="heading 6"/>
    <w:basedOn w:val="Normal"/>
    <w:next w:val="Normal"/>
    <w:link w:val="Heading6Char"/>
    <w:uiPriority w:val="9"/>
    <w:semiHidden/>
    <w:unhideWhenUsed/>
    <w:qFormat/>
    <w:rsid w:val="007162D7"/>
    <w:pPr>
      <w:keepNext/>
      <w:keepLines/>
      <w:spacing w:before="40" w:line="278" w:lineRule="auto"/>
      <w:outlineLvl w:val="5"/>
    </w:pPr>
    <w:rPr>
      <w:rFonts w:asciiTheme="minorHAnsi" w:eastAsiaTheme="majorEastAsia" w:hAnsiTheme="minorHAnsi" w:cstheme="majorBidi"/>
      <w:i/>
      <w:iCs/>
      <w:color w:val="595959" w:themeColor="text1" w:themeTint="A6"/>
      <w:kern w:val="2"/>
      <w:lang w:val="en-MN"/>
      <w14:ligatures w14:val="standardContextual"/>
    </w:rPr>
  </w:style>
  <w:style w:type="paragraph" w:styleId="Heading7">
    <w:name w:val="heading 7"/>
    <w:basedOn w:val="Normal"/>
    <w:next w:val="Normal"/>
    <w:link w:val="Heading7Char"/>
    <w:uiPriority w:val="9"/>
    <w:semiHidden/>
    <w:unhideWhenUsed/>
    <w:qFormat/>
    <w:rsid w:val="007162D7"/>
    <w:pPr>
      <w:keepNext/>
      <w:keepLines/>
      <w:spacing w:before="40" w:line="278" w:lineRule="auto"/>
      <w:outlineLvl w:val="6"/>
    </w:pPr>
    <w:rPr>
      <w:rFonts w:asciiTheme="minorHAnsi" w:eastAsiaTheme="majorEastAsia" w:hAnsiTheme="minorHAnsi" w:cstheme="majorBidi"/>
      <w:color w:val="595959" w:themeColor="text1" w:themeTint="A6"/>
      <w:kern w:val="2"/>
      <w:lang w:val="en-MN"/>
      <w14:ligatures w14:val="standardContextual"/>
    </w:rPr>
  </w:style>
  <w:style w:type="paragraph" w:styleId="Heading8">
    <w:name w:val="heading 8"/>
    <w:basedOn w:val="Normal"/>
    <w:next w:val="Normal"/>
    <w:link w:val="Heading8Char"/>
    <w:uiPriority w:val="9"/>
    <w:semiHidden/>
    <w:unhideWhenUsed/>
    <w:qFormat/>
    <w:rsid w:val="007162D7"/>
    <w:pPr>
      <w:keepNext/>
      <w:keepLines/>
      <w:spacing w:line="278" w:lineRule="auto"/>
      <w:outlineLvl w:val="7"/>
    </w:pPr>
    <w:rPr>
      <w:rFonts w:asciiTheme="minorHAnsi" w:eastAsiaTheme="majorEastAsia" w:hAnsiTheme="minorHAnsi" w:cstheme="majorBidi"/>
      <w:i/>
      <w:iCs/>
      <w:color w:val="272727" w:themeColor="text1" w:themeTint="D8"/>
      <w:kern w:val="2"/>
      <w:lang w:val="en-MN"/>
      <w14:ligatures w14:val="standardContextual"/>
    </w:rPr>
  </w:style>
  <w:style w:type="paragraph" w:styleId="Heading9">
    <w:name w:val="heading 9"/>
    <w:basedOn w:val="Normal"/>
    <w:next w:val="Normal"/>
    <w:link w:val="Heading9Char"/>
    <w:uiPriority w:val="9"/>
    <w:semiHidden/>
    <w:unhideWhenUsed/>
    <w:qFormat/>
    <w:rsid w:val="007162D7"/>
    <w:pPr>
      <w:keepNext/>
      <w:keepLines/>
      <w:spacing w:line="278" w:lineRule="auto"/>
      <w:outlineLvl w:val="8"/>
    </w:pPr>
    <w:rPr>
      <w:rFonts w:asciiTheme="minorHAnsi" w:eastAsiaTheme="majorEastAsia" w:hAnsiTheme="minorHAnsi" w:cstheme="majorBidi"/>
      <w:color w:val="272727" w:themeColor="text1" w:themeTint="D8"/>
      <w:kern w:val="2"/>
      <w:lang w:val="en-M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2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62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62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62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62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62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62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62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62D7"/>
    <w:rPr>
      <w:rFonts w:eastAsiaTheme="majorEastAsia" w:cstheme="majorBidi"/>
      <w:color w:val="272727" w:themeColor="text1" w:themeTint="D8"/>
    </w:rPr>
  </w:style>
  <w:style w:type="paragraph" w:styleId="Title">
    <w:name w:val="Title"/>
    <w:basedOn w:val="Normal"/>
    <w:next w:val="Normal"/>
    <w:link w:val="TitleChar"/>
    <w:uiPriority w:val="10"/>
    <w:qFormat/>
    <w:rsid w:val="007162D7"/>
    <w:pPr>
      <w:spacing w:after="80"/>
      <w:contextualSpacing/>
    </w:pPr>
    <w:rPr>
      <w:rFonts w:asciiTheme="majorHAnsi" w:eastAsiaTheme="majorEastAsia" w:hAnsiTheme="majorHAnsi" w:cstheme="majorBidi"/>
      <w:spacing w:val="-10"/>
      <w:kern w:val="28"/>
      <w:sz w:val="56"/>
      <w:szCs w:val="56"/>
      <w:lang w:val="en-MN"/>
      <w14:ligatures w14:val="standardContextual"/>
    </w:rPr>
  </w:style>
  <w:style w:type="character" w:customStyle="1" w:styleId="TitleChar">
    <w:name w:val="Title Char"/>
    <w:basedOn w:val="DefaultParagraphFont"/>
    <w:link w:val="Title"/>
    <w:uiPriority w:val="10"/>
    <w:rsid w:val="007162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2D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MN"/>
      <w14:ligatures w14:val="standardContextual"/>
    </w:rPr>
  </w:style>
  <w:style w:type="character" w:customStyle="1" w:styleId="SubtitleChar">
    <w:name w:val="Subtitle Char"/>
    <w:basedOn w:val="DefaultParagraphFont"/>
    <w:link w:val="Subtitle"/>
    <w:uiPriority w:val="11"/>
    <w:rsid w:val="007162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62D7"/>
    <w:pPr>
      <w:spacing w:before="160" w:after="160" w:line="278" w:lineRule="auto"/>
      <w:jc w:val="center"/>
    </w:pPr>
    <w:rPr>
      <w:rFonts w:asciiTheme="minorHAnsi" w:eastAsiaTheme="minorHAnsi" w:hAnsiTheme="minorHAnsi" w:cstheme="minorBidi"/>
      <w:i/>
      <w:iCs/>
      <w:color w:val="404040" w:themeColor="text1" w:themeTint="BF"/>
      <w:kern w:val="2"/>
      <w:lang w:val="en-MN"/>
      <w14:ligatures w14:val="standardContextual"/>
    </w:rPr>
  </w:style>
  <w:style w:type="character" w:customStyle="1" w:styleId="QuoteChar">
    <w:name w:val="Quote Char"/>
    <w:basedOn w:val="DefaultParagraphFont"/>
    <w:link w:val="Quote"/>
    <w:uiPriority w:val="29"/>
    <w:rsid w:val="007162D7"/>
    <w:rPr>
      <w:i/>
      <w:iCs/>
      <w:color w:val="404040" w:themeColor="text1" w:themeTint="BF"/>
    </w:rPr>
  </w:style>
  <w:style w:type="paragraph" w:styleId="ListParagraph">
    <w:name w:val="List Paragraph"/>
    <w:basedOn w:val="Normal"/>
    <w:uiPriority w:val="34"/>
    <w:qFormat/>
    <w:rsid w:val="007162D7"/>
    <w:pPr>
      <w:spacing w:after="160" w:line="278" w:lineRule="auto"/>
      <w:ind w:left="720"/>
      <w:contextualSpacing/>
    </w:pPr>
    <w:rPr>
      <w:rFonts w:asciiTheme="minorHAnsi" w:eastAsiaTheme="minorHAnsi" w:hAnsiTheme="minorHAnsi" w:cstheme="minorBidi"/>
      <w:kern w:val="2"/>
      <w:lang w:val="en-MN"/>
      <w14:ligatures w14:val="standardContextual"/>
    </w:rPr>
  </w:style>
  <w:style w:type="character" w:styleId="IntenseEmphasis">
    <w:name w:val="Intense Emphasis"/>
    <w:basedOn w:val="DefaultParagraphFont"/>
    <w:uiPriority w:val="21"/>
    <w:qFormat/>
    <w:rsid w:val="007162D7"/>
    <w:rPr>
      <w:i/>
      <w:iCs/>
      <w:color w:val="0F4761" w:themeColor="accent1" w:themeShade="BF"/>
    </w:rPr>
  </w:style>
  <w:style w:type="paragraph" w:styleId="IntenseQuote">
    <w:name w:val="Intense Quote"/>
    <w:basedOn w:val="Normal"/>
    <w:next w:val="Normal"/>
    <w:link w:val="IntenseQuoteChar"/>
    <w:uiPriority w:val="30"/>
    <w:qFormat/>
    <w:rsid w:val="007162D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MN"/>
      <w14:ligatures w14:val="standardContextual"/>
    </w:rPr>
  </w:style>
  <w:style w:type="character" w:customStyle="1" w:styleId="IntenseQuoteChar">
    <w:name w:val="Intense Quote Char"/>
    <w:basedOn w:val="DefaultParagraphFont"/>
    <w:link w:val="IntenseQuote"/>
    <w:uiPriority w:val="30"/>
    <w:rsid w:val="007162D7"/>
    <w:rPr>
      <w:i/>
      <w:iCs/>
      <w:color w:val="0F4761" w:themeColor="accent1" w:themeShade="BF"/>
    </w:rPr>
  </w:style>
  <w:style w:type="character" w:styleId="IntenseReference">
    <w:name w:val="Intense Reference"/>
    <w:basedOn w:val="DefaultParagraphFont"/>
    <w:uiPriority w:val="32"/>
    <w:qFormat/>
    <w:rsid w:val="007162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558</Words>
  <Characters>3633</Characters>
  <Application>Microsoft Office Word</Application>
  <DocSecurity>0</DocSecurity>
  <Lines>64</Lines>
  <Paragraphs>12</Paragraphs>
  <ScaleCrop>false</ScaleCrop>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1</cp:revision>
  <dcterms:created xsi:type="dcterms:W3CDTF">2026-10-21T01:59:00Z</dcterms:created>
  <dcterms:modified xsi:type="dcterms:W3CDTF">2026-10-21T02:00:00Z</dcterms:modified>
</cp:coreProperties>
</file>