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0B91A60" w14:textId="77777777" w:rsidR="00AD7F71" w:rsidRPr="00AD7F71" w:rsidRDefault="00AD7F71" w:rsidP="00AD7F71">
      <w:pPr>
        <w:spacing w:after="120" w:line="240" w:lineRule="auto"/>
        <w:jc w:val="center"/>
        <w:outlineLvl w:val="0"/>
        <w:rPr>
          <w:rFonts w:ascii="Arial" w:eastAsia="Times New Roman" w:hAnsi="Arial" w:cs="Arial"/>
          <w:b/>
          <w:bCs/>
          <w:kern w:val="36"/>
          <w14:ligatures w14:val="none"/>
        </w:rPr>
      </w:pPr>
      <w:r w:rsidRPr="00AD7F71">
        <w:rPr>
          <w:rFonts w:ascii="Arial" w:eastAsia="Times New Roman" w:hAnsi="Arial" w:cs="Arial"/>
          <w:b/>
          <w:bCs/>
          <w:kern w:val="36"/>
          <w14:ligatures w14:val="none"/>
        </w:rPr>
        <w:t>МАЛЫН ТАВЛАГ БАЙДЛЫН ТУХАЙ</w:t>
      </w:r>
    </w:p>
    <w:p w14:paraId="4835AC04" w14:textId="77777777" w:rsidR="00AD7F71" w:rsidRPr="00AD7F71" w:rsidRDefault="00AD7F71" w:rsidP="00AD7F71">
      <w:pPr>
        <w:spacing w:after="120" w:line="240" w:lineRule="auto"/>
        <w:jc w:val="center"/>
        <w:outlineLvl w:val="0"/>
        <w:rPr>
          <w:rFonts w:ascii="Arial" w:eastAsia="Times New Roman" w:hAnsi="Arial" w:cs="Arial"/>
          <w:b/>
          <w:bCs/>
          <w:kern w:val="36"/>
          <w14:ligatures w14:val="none"/>
        </w:rPr>
      </w:pPr>
      <w:r w:rsidRPr="00AD7F71">
        <w:rPr>
          <w:rFonts w:ascii="Arial" w:eastAsia="Times New Roman" w:hAnsi="Arial" w:cs="Arial"/>
          <w:b/>
          <w:bCs/>
          <w:kern w:val="36"/>
          <w14:ligatures w14:val="none"/>
        </w:rPr>
        <w:t>ХУУЛИЙН ТӨСЛИЙН ТОВЧ ТАНИЛЦУУЛГА</w:t>
      </w:r>
    </w:p>
    <w:p w14:paraId="4E14F8CF"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Монгол Улсын мал аж ахуй нь хүнсний хангамж, аюулгүй байдал, хөдөөгийн хүн амын амьжиргаа, хөдөлмөр эрхлэлт, боловсруулах үйлдвэрийн түүхий эдийн нийлүүлэлт, экспортын үйлдвэрлэлтэй шууд холбоотой эдийн засаг, нийгмийн чухал салбар юм. Малын эрүүл мэнд, ашиг шим, бүтээгдэхүүний чанар, үйлдвэрлэлийн тогтвортой байдал нь малын маллагаа, арчилгаа, тэжээл, ус, бэлчээр, орчин нөхцөл болон малтай хэрхэн харьцаж байгаатай салшгүй холбоотой.</w:t>
      </w:r>
    </w:p>
    <w:p w14:paraId="1599F17F" w14:textId="1A04C7DD"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 xml:space="preserve">Монгол Улсад мал, амьтны эрүүл мэнд, генетик нөөц, хүнсний аюулгүй байдал, гамшгаас хамгаалахтай холбоотой харилцааг холбогдох салбарын хуулиар зохицуулж ирсэн боловч малын амьдралын бүх үе шатанд түүний эрүүл мэнд, бие махбодын хэвийн байдал, зан </w:t>
      </w:r>
      <w:r w:rsidR="00435F8B">
        <w:rPr>
          <w:rFonts w:ascii="Arial" w:eastAsia="Times New Roman" w:hAnsi="Arial" w:cs="Arial"/>
          <w:kern w:val="0"/>
          <w14:ligatures w14:val="none"/>
        </w:rPr>
        <w:t>араншингаа</w:t>
      </w:r>
      <w:r w:rsidRPr="00AD7F71">
        <w:rPr>
          <w:rFonts w:ascii="Arial" w:eastAsia="Times New Roman" w:hAnsi="Arial" w:cs="Arial"/>
          <w:kern w:val="0"/>
          <w14:ligatures w14:val="none"/>
        </w:rPr>
        <w:t xml:space="preserve"> илэрхийлэх боломж, тав тухыг хамгаалах, өвдөлт, айдас, стресс, гэмтэл, зовууриас урьдчилан сэргийлэх, бууруулахтай холбоотой харилцааг тусгайлан, нэгдсэн байдлаар зохицуулсан бие даасан хууль байхгүй байна.</w:t>
      </w:r>
    </w:p>
    <w:p w14:paraId="4DD255E0"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Монгол орны мал аж ахуйн үндсэн хэлбэр нь байгаль, цаг уурын нөхцөл, улирлын бэлчээр ашиглалт, отор нүүдэлд тулгуурласан бэлчээрийн мал аж ахуй тул малын тавлаг байдлын шаардлагыг суурин болон эрчимжсэн мал аж ахуйн шалгуурыг шууд хуулбарлах бус, уламжлалт мал маллагааны зохистой арга, бэлчээрийн даац, усан хангамж, улирлын онцлог, ган, зуд, гамшгийн эрсдэлтэй уялдуулан тогтоох шаардлагатай байна.</w:t>
      </w:r>
    </w:p>
    <w:p w14:paraId="193549D2"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Үүний зэрэгцээ хагас суурин, суурин болон эрчимжсэн мал аж ахуй, гахай, шувуу болон хүнсний зориулалтаар үржүүлэн өсгөж байгаа тэжээвэр амьтны үйлдвэрлэл нэмэгдэж байгаа нь байр, фермийн талбай, нягтрал, хөдөлгөөн, агааржуулалт, гэрэлтүүлэг, дулаан, чийгшил, дэвсгэр, тэжээл, ус болон хэвийн зан үйлээ илэрхийлэх боломж зэрэг тавлаг байдлын тусгай шаардлагыг тодорхой болгох хэрэгцээг бий болгож байна.</w:t>
      </w:r>
    </w:p>
    <w:p w14:paraId="2C5DAFCB"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Мөн малыг тээвэрлэх, ачих, буулгах, малын зах, худалдаа, түр саатуулах цэгт байлгах, нядлах, зайлшгүй устгах үед малд учрах өвдөлт, айдас, стресс, гэмтэл, зовуурийг бууруулах нэгдсэн шаардлага тогтоох, малтай зүй бусаар харьцах тодорхой үйлдлийг хориглох, зөрчил, эрсдэлийг урьдчилан сэргийлэх, таслан зогсоох, арилгуулах эрх зүйн механизмыг бүрдүүлэх шаардлага үүссэн.</w:t>
      </w:r>
    </w:p>
    <w:p w14:paraId="212DC28F"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Иймд малын тавлаг байдлыг хангах нийтлэг зарчим, шаардлага, мал хариуцагчийн үүрэг, бэлчээрийн болон суурин маллагааны онцлог, малтай харьцах, ажилбар хийх, тээвэрлэх, худалдах, нядлах, зайлшгүй устгах үеийн шаардлага, зүй бус харьцахыг хориглох зохицуулалт, стандарт, үнэлгээ, баталгаажуулалт, төрийн дэмжлэг, хяналт, хариуцлагыг нэгдсэн байдлаар зохицуулах бие даасан хуулийн төслийг боловсруулсан.</w:t>
      </w:r>
    </w:p>
    <w:p w14:paraId="738DAA2F" w14:textId="77777777" w:rsidR="00AD7F71" w:rsidRPr="00AD7F71" w:rsidRDefault="00AD7F71" w:rsidP="00AD7F71">
      <w:pPr>
        <w:spacing w:after="120" w:line="240" w:lineRule="auto"/>
        <w:jc w:val="both"/>
        <w:outlineLvl w:val="1"/>
        <w:rPr>
          <w:rFonts w:ascii="Arial" w:eastAsia="Times New Roman" w:hAnsi="Arial" w:cs="Arial"/>
          <w:b/>
          <w:bCs/>
          <w:kern w:val="0"/>
          <w14:ligatures w14:val="none"/>
        </w:rPr>
      </w:pPr>
      <w:r w:rsidRPr="00AD7F71">
        <w:rPr>
          <w:rFonts w:ascii="Arial" w:eastAsia="Times New Roman" w:hAnsi="Arial" w:cs="Arial"/>
          <w:b/>
          <w:bCs/>
          <w:kern w:val="0"/>
          <w14:ligatures w14:val="none"/>
        </w:rPr>
        <w:t>1. Хуулийн төслийн ерөнхий агуулга, зохицуулах харилцаа</w:t>
      </w:r>
    </w:p>
    <w:p w14:paraId="1CC6BCCB" w14:textId="43D0B60D"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 xml:space="preserve">Хуулийн төслийн зорилго нь малын эрүүл мэнд, бие махбодын хэвийн байдал, зан </w:t>
      </w:r>
      <w:r w:rsidR="004F7E94">
        <w:rPr>
          <w:rFonts w:ascii="Arial" w:eastAsia="Times New Roman" w:hAnsi="Arial" w:cs="Arial"/>
          <w:kern w:val="0"/>
          <w14:ligatures w14:val="none"/>
        </w:rPr>
        <w:t>араншингаа</w:t>
      </w:r>
      <w:r w:rsidRPr="00AD7F71">
        <w:rPr>
          <w:rFonts w:ascii="Arial" w:eastAsia="Times New Roman" w:hAnsi="Arial" w:cs="Arial"/>
          <w:kern w:val="0"/>
          <w14:ligatures w14:val="none"/>
        </w:rPr>
        <w:t xml:space="preserve"> илэрхийлэх боломж, тав тухыг хамгаалах, малын төрөл, нас, физиологийн онцлогт нийцсэн маллагаа, арчилгаа, тэжээл, ус, бэлчээр, орчин </w:t>
      </w:r>
      <w:r w:rsidRPr="00AD7F71">
        <w:rPr>
          <w:rFonts w:ascii="Arial" w:eastAsia="Times New Roman" w:hAnsi="Arial" w:cs="Arial"/>
          <w:kern w:val="0"/>
          <w14:ligatures w14:val="none"/>
        </w:rPr>
        <w:lastRenderedPageBreak/>
        <w:t>нөхцөлөөр хангах, өвдөлт, айдас, стресс, гэмтэл, зовууриас урьдчилан сэргийлэх, маллагаа, ашиглалт, үржүүлэг, тээвэрлэлт, худалдаа, нядалгаа, гамшиг болон онцгой нөхцөлд малын тавлаг байдлыг хангахтай холбогдсон харилцааг зохицуулахад оршино.</w:t>
      </w:r>
    </w:p>
    <w:p w14:paraId="0F458AFF"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Хуулийн төсөл Монгол Улсын нутаг дэвсгэрт үржүүлж, маллаж, ашиглаж, тээвэрлэж, худалдаалж, нядалж байгаа малын тавлаг байдлыг хангахтай холбогдсон харилцаанд үйлчилнэ. Үүнд бэлчээрээр маллах, хагас суурин болон суурин хэлбэрээр маллах, отор нүүдэл хийх, мал барих, уях, хөтлөх, туух, саах, ноослох, самнах, үржүүлэг, мал эмнэлгийн ажилбар хийх, ачих, буулгах, тээвэрлэх, малын зах, худалдаа, түр саатуулах цэгт байлгах, нядлах, зайлшгүй устгах, гамшиг болон онцгой нөхцөлд малыг хамгаалах үйл ажиллагаа хамрагдана.</w:t>
      </w:r>
    </w:p>
    <w:p w14:paraId="79F2048B"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Төсөлд “мал”, “малын тавлаг байдал”, “малын тавлаг байдлыг хангах”, “мал хариуцагч”, “зайлсхийж болох өвдөлт, зовуурь”, “малын тавлаг байдлын эрсдэл”, “холын зайн тээвэрлэлт” гэсэн үндсэн нэр томьёог тодорхойлсон. Малын тавлаг байдлыг зөвхөн өвчин эмгэггүй байх байдлаар бус, эрүүл мэнд, бие махбодын хэвийн байдал, зан үйлээ илэрхийлэх боломж, өвдөлт, айдас, стресс болон тав тухын түвшнийг хамтатган авч үзэхээр зохицуулсан.</w:t>
      </w:r>
    </w:p>
    <w:p w14:paraId="54A53345"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Малын тавлаг байдлыг хангахдаа өлсгөлөн, цангаанаас ангид байлгах, цаг агаар, орчны хэт таагүй нөхцөлөөс боломжит хэмжээнд хамгаалах, өвдөлт, гэмтэл, өвчнөөс урьдчилан сэргийлж шаардлагатай тусламжийг цаг тухайд нь үзүүлэх, хэвийн зан үйлээ илэрхийлэх боломжийг хангах, шаардлагагүй айдас, стресс, зовлон учруулахгүй байх зарчмыг баримтална. Эдгээр шаардлагыг шинжлэх ухааны нотолгоо, уламжлалт мал маллагааны мэдлэг, бэлчээрийн мал аж ахуйн онцлог, орон нутгийн байгаль, цаг уурын нөхцөлтэй уялдуулан хэрэгжүүлэхээр тусгасан.</w:t>
      </w:r>
    </w:p>
    <w:p w14:paraId="60ACB1C2"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 хариуцагч нь малыг төрөл, нас, физиологийн хэрэгцээнд тохирсон тэжээл, усаар хангах, бэлчээрийн даац, усан хангамжийг харгалзан зохистой маллагаа хэрэгжүүлэх, өвчилсөн, гэмтсэн, туйлдсан малыг илрүүлж шаардлагатай эмчилгээ, арчилгааг шуурхай авах, цаг агаарын аюултай үзэгдлийн үед боломжит хамгаалалтаар хангах, хээлтэй, төллөж байгаа, төлтэй, өвчтэй, гэмтсэн, хөгшин болон бусад эмзэг малыг онцгойлон анхаарах үүрэгтэй байна.</w:t>
      </w:r>
    </w:p>
    <w:p w14:paraId="5C2C5B8E"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Бэлчээрийн малын тавлаг байдлыг хангахдаа тухайн бүс нутгийн экологийн нөхцөл, улирал, бэлчээрийн даац, ургамлын гарц, усан хангамж, малын төрөл, сүргийн бүтцийг харгалзана. Бэлчээрийг улирлаар зохистой ашиглах, малын ачааллыг бэлчээрийн даац, хүртээмжтэй уялдуулах, усны эх үүсвэрт хүрэх боломж бүрдүүлэх, шаардлагатай үед отор, нүүдэл хийх, нэмэгдэл тэжээл өгөх, ган, зуд, гамшгийн үед өвс, тэжээл, усны нөөц, нөөц бэлчээр, шилжүүлэн байрлуулах болон эмзэг малд тусламж үзүүлэх арга хэмжээг хэрэгжүүлэхээр тусгасан.</w:t>
      </w:r>
    </w:p>
    <w:p w14:paraId="2CC14EFF"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Хагас суурин, суурин болон эрчимжсэн аж ахуйн хувьд хашаа, байр, хороо, фермийн орчин, тоног төхөөрөмж нь малын төрөл, нас, физиологийн онцлогт тохирсон талбай, хөдөлгөөн хийх боломж, агааржуулалт, гэрэлтүүлэг, дулаан, чийгшил, дэвсгэр, тэжээл, усны хүртээмжийг хангах нийтлэг шаардлагатай байна. Бэлчээрийн мал аж ахуйн нөхцөлд дулааны улирал, цаг агаарын хэвийн нөхцөлд бүх малыг байнгын хашаа, байраар хангахыг шаардахгүй байхаар Монгол орны маллагааны онцлогийг харгалзсан.</w:t>
      </w:r>
    </w:p>
    <w:p w14:paraId="0F006282"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lastRenderedPageBreak/>
        <w:t>Малтай харьцах, барих, уях, хөтлөх, туух, ачих, буулгах, саах, ноослох, самнах болон бусад ажиллагаанд шаардлагагүй өвдөлт, айдас, стресс, гэмтэл, зовуурь учруулах арга хэрэглэхийг хориглоно. Малд хийх заслага, мэс ажилбар болон өвдөлт үүсгэх бусад ажиллагааг мэргэжлийн болон тавлаг байдлын шаардлагын дагуу гүйцэтгэхээр зохицуулсан.</w:t>
      </w:r>
    </w:p>
    <w:p w14:paraId="1CCFCED9"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 тээвэрлэхдээ малын төрөл, нас, физиологийн байдал, тээвэрлэх зай, хугацаа, улирал, цаг агаарын нөхцөлийг харгалзаж, тээврийн хэрэгслийн зай талбай, агааржуулалт, хамгаалалт, ачих, буулгах нөхцөлийг хангана. Холын зайн тээвэрлэлтийн үед малыг амраах, услах, шаардлагатай тохиолдолд тэжээх, биеийн байдлыг хянах шаардлага тавина.</w:t>
      </w:r>
    </w:p>
    <w:p w14:paraId="6B3F2875"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Бэлчээрийн ердийн маллагаанд мотоцикл болон бусад тээврийн хэрэгсэл ашиглахыг бүхэлд нь хориглохгүй бөгөөд малын төрөл, нас, физиологийн байдал, газар орны нөхцөлд тохирсон хурд, зай барьж, тавлаг байдлыг алдагдуулахгүй байх шаардлага тавина. Харин малыг зориулалтын бус моторт тээврийн хэрэгслээс уяа, оосор, ногт болон бусад хэрэгслээр холбон тээврийн хэрэгслийн хурдыг дагуулан явуулах, давхиулах, эсхүл хэт хурдтай, удаан хугацаагаар хөөж туухыг хориглоно.</w:t>
      </w:r>
    </w:p>
    <w:p w14:paraId="70FFF13C"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Малын зах, худалдаа, цуглуулах болон түр саатуулах цэгт малыг хэт шигүү, удаан хугацаагаар ус, тэжээлгүй, цаг агаарын хэт таагүй нөхцөлд хамгаалалтгүй байлгахгүй бөгөөд услах, шаардлагатай тохиолдолд тэжээх, амраах, өвчтэй, гэмтсэн малыг тусгаарлах боломжийг бүрдүүлнэ.</w:t>
      </w:r>
    </w:p>
    <w:p w14:paraId="25D677D2"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Нядалгааны үед малд учрах өвдөлт, айдас, стресс, зовуурийг хамгийн бага хэмжээнд байлгах зарчмыг баримтална. Үйлдвэрийн нядалгаанд малыг нядлахын өмнө үр дүнтэй аргаар ухаан алдуулж, өвдөлт мэдрэхгүй байдалд оруулах бөгөөд уламжлалт болон шашны зан үйлтэй холбоотой, гэр ахуйн хэрэгцээний нядалгаанд уламжлалт аргыг үгүйсгэхгүй боловч малд учруулах өвдөлт, айдас, стресс, зовуурийг боломжит хамгийн бага түвшинд байлгах шаардлагыг мөрдөнө.</w:t>
      </w:r>
    </w:p>
    <w:p w14:paraId="2FBF71DB"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Малыг санаатайгаар зодох, өшиглөх, тамлах, гэмтээх, зэрэмдэглэх, өлсгөх, цангаах, өвчтэй, гэмтсэн малыг боломжит тусламжгүй орхих, амьдаар нь арьс өвчих, малд гэмтэл, өвдөлт, айдас, зовуурь учруулах зодоон, мөргөлдөөн, зугаа цэнгэл, бооцоот үйл ажиллагаанд зориудаар ашиглах зэрэг зүй бус үйлдлийг хориглохоор тусгасан.</w:t>
      </w:r>
    </w:p>
    <w:p w14:paraId="5E7FABBC"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Малын тавлаг байдлыг биеийн байдал, эрүүл мэнд, гэмтэл, доголол, хорогдол, ус, тэжээлийн хүртээмж, орчны нөхцөл, зан үйлийн шинж тэмдэг болон бусад шалгуур үзүүлэлтээр үнэлж, сайн дурын баталгаажуулалтыг мал, малын гаралтай бүтээгдэхүүний гарал үүсэл, чанарын баталгаажуулалт, мөшгөх тогтолцоо, экспортын шаардлагатай уялдуулах боломжийг бүрдүүлнэ.</w:t>
      </w:r>
    </w:p>
    <w:p w14:paraId="62EC2895"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Хяналтыг эрсдэлд суурилан хэрэгжүүлж, зөрчил илэрсэн тохиолдолд шууд торгохыг урьтал болгохгүй бөгөөд зөрчлийг таслан зогсоох, арилгуулах, малд шаардлагатай тусламж үзүүлэхийг шаардах, шууд ноцтой аюул учруулж байгаа үйл ажиллагааг зогсоох арга хэмжээг эхний ээлжид хэрэгжүүлнэ. Харин эрх бүхий албан тушаалтны шаардлагыг биелүүлээгүй, зөрчлийг давтан үйлдсэн, ноцтой үр дагавар учруулсан болон санаатай зүй бус тодорхой үйлдэлд хуульд заасан хариуцлага хүлээлгэнэ.</w:t>
      </w:r>
    </w:p>
    <w:p w14:paraId="18DDBB71"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lastRenderedPageBreak/>
        <w:t>Ингэснээр Монгол орны бэлчээрийн мал аж ахуйн уламжлалт тогтолцооны онцлогийг хадгалахын зэрэгцээ хагас суурин, суурин болон эрчимжсэн үйлдвэрлэлийн тавлаг байдлын шаардлагыг ялгамжтай тогтоож, малын амьдралын бүх үе шатанд хэрэгжих нэгдсэн эрх зүйн тогтолцоо бүрдэх юм.</w:t>
      </w:r>
    </w:p>
    <w:p w14:paraId="0D6C9354" w14:textId="77777777" w:rsidR="00AD7F71" w:rsidRPr="00AD7F71" w:rsidRDefault="00AD7F71" w:rsidP="00AD7F71">
      <w:pPr>
        <w:spacing w:after="120" w:line="240" w:lineRule="auto"/>
        <w:jc w:val="both"/>
        <w:outlineLvl w:val="1"/>
        <w:rPr>
          <w:rFonts w:ascii="Arial" w:eastAsia="Times New Roman" w:hAnsi="Arial" w:cs="Arial"/>
          <w:b/>
          <w:bCs/>
          <w:kern w:val="0"/>
          <w14:ligatures w14:val="none"/>
        </w:rPr>
      </w:pPr>
      <w:r w:rsidRPr="00AD7F71">
        <w:rPr>
          <w:rFonts w:ascii="Arial" w:eastAsia="Times New Roman" w:hAnsi="Arial" w:cs="Arial"/>
          <w:b/>
          <w:bCs/>
          <w:kern w:val="0"/>
          <w14:ligatures w14:val="none"/>
        </w:rPr>
        <w:t>2. Тухайн харилцааг урьд нь хууль, эрх зүйн бусад актаар зохицуулж ирсэн байдал</w:t>
      </w:r>
    </w:p>
    <w:p w14:paraId="195CB69D"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Одоогийн эрх зүйн орчинд малын эрүүл мэнд, мал эмнэлгийн үйлчилгээ, малын генетик нөөц, үржүүлэг, технологийн ажил, үйлчилгээ, хүнсний аюулгүй байдал, гамшгаас хамгаалах зэрэг харилцааг Мал, амьтны эрүүл мэндийн тухай хууль, Малын генетик нөөцийн тухай хууль, Гамшгаас хамгаалах тухай хууль, Хүнсний тухай хууль, Хүнсний бүтээгдэхүүний аюулгүй байдлыг хангах тухай хууль болон холбогдох бусад хууль тогтоомжоор зохицуулж ирсэн.</w:t>
      </w:r>
    </w:p>
    <w:p w14:paraId="14D66840"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 амьтны эрүүл мэндийн тухай хууль нь мал, амьтны өвчнөөс урьдчилан сэргийлэх, тэмцэх, мал эмнэлгийн үйлчилгээ, эрүүл ахуй, ариун цэвэр болон малчин, амьтан маллагчийн тодорхой үүргийг зохицуулдаг боловч малын тавлаг байдлын ойлголт, зарчим, шалгуур, малын амьдралын бүх үе шатанд тавих нийтлэг болон тусгай шаардлага, зүй бус харьцахыг хориглох, үнэлгээ, баталгаажуулалт, хяналт, хариуцлагын цогц тогтолцоог тусгайлан зохицуулаагүй байна.</w:t>
      </w:r>
    </w:p>
    <w:p w14:paraId="006A101C"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Малын генетик нөөцийн тухай хууль нь мал, тэжээвэр амьтны генетик нөөцийг бүртгэх, хамгаалах, тогтвортой ашиглах, судлан хөгжүүлэх, үржүүлэг, технологийн ажил, үйлчилгээтэй холбоотой харилцааг зохицуулдаг боловч эдгээр үйл ажиллагааг малын тавлаг байдлын тусгай шаардлага, стандарт, техникийн зохицуулалт, тавлаг байдлын заавартай системтэй уялдуулах зохицуулалт шаардлагатай байна.</w:t>
      </w:r>
    </w:p>
    <w:p w14:paraId="7FF89FC4"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Гамшгаас хамгаалах болон хүнсний салбарын хууль тогтоомж нь гамшгийн эрсдэл, хүнсний хангамж, аюулгүй байдлын нийтлэг харилцааг зохицуулдаг боловч ган, зуд, үер, түймэр болон бусад онцгой нөхцөлд малын өвдөлт, зовуурь, туйлдал, тэжээл, ус, шилжүүлэн байрлуулах, эмзэг малд тусламж үзүүлэх асуудлыг малын тавлаг байдлын өнцгөөс цогцоор зохицуулаагүй байна.</w:t>
      </w:r>
    </w:p>
    <w:p w14:paraId="001618BF"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Иймээс малын тавлаг байдлыг бие даасан зохицуулалтын объект болгон авч үзэж, малын амьдралын бүх үе шатанд тавих нийтлэг болон тусгай шаардлагыг нэг хуулиар тогтоохын зэрэгцээ одоо мөрдөж байгаа салбарын хуулиудын чиг үүргийг хэвээр хадгалж, тэдгээрийн зохицуулалтыг шинэ хуультай уялдуулах шаардлагатай гэж үзсэн.</w:t>
      </w:r>
    </w:p>
    <w:p w14:paraId="6AC00085"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Хуулийн төслийг хэрэгжүүлэхтэй холбогдуулан Зөрчлийн тухай хууль, Зөрчил шалган шийдвэрлэх тухай хууль, Мал, амьтны эрүүл мэндийн тухай хууль, Малын генетик нөөцийн тухай хуульд нэмэлт, өөрчлөлт оруулах дөрвөн дагалдах хуулийн төслийг боловсруулсан.</w:t>
      </w:r>
    </w:p>
    <w:p w14:paraId="62E0E3CE"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Зөрчлийн тухай хуульд малын тавлаг байдлын шаардлагыг зөрчиж, эрх бүхий албан тушаалтны зөрчил арилгуулах шаардлагыг биелүүлээгүй, зөрчлийг давтан үйлдсэн, малд ноцтой сөрөг үр дагавар учруулсан болон малыг санаатайгаар зодох, тамлах, зэрэмдэглэх, амьдаар нь арьс өвчих, зүй бус зугаа цэнгэл, бооцоот үйл ажиллагаанд ашиглах зэрэг үйлдэлд хариуцлага хүлээлгэхээр тусгасан.</w:t>
      </w:r>
    </w:p>
    <w:p w14:paraId="6890361E"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lastRenderedPageBreak/>
        <w:t>Зөрчил шалган шийдвэрлэх тухай хуульд эдгээр зөрчлийг шалган шийдвэрлэх эрх бүхий албан тушаалтны харьяаллыг тодорхой болгож, Мал, амьтны эрүүл мэндийн тухай болон Малын генетик нөөцийн тухай хуулиудад маллагаа, тээвэрлэлт, мал эмнэлгийн болон үржүүлэг, технологийн ажил, үйлчилгээг Малын тавлаг байдлын тухай хуулийн шаардлагатай уялдуулахаар холбогдох нэмэлт, өөрчлөлтийг тусгасан.</w:t>
      </w:r>
    </w:p>
    <w:p w14:paraId="7F790665" w14:textId="77777777" w:rsidR="00AD7F71" w:rsidRPr="00AD7F71" w:rsidRDefault="00AD7F71" w:rsidP="00AD7F71">
      <w:pPr>
        <w:spacing w:after="120" w:line="240" w:lineRule="auto"/>
        <w:jc w:val="both"/>
        <w:outlineLvl w:val="1"/>
        <w:rPr>
          <w:rFonts w:ascii="Arial" w:eastAsia="Times New Roman" w:hAnsi="Arial" w:cs="Arial"/>
          <w:b/>
          <w:bCs/>
          <w:kern w:val="0"/>
          <w14:ligatures w14:val="none"/>
        </w:rPr>
      </w:pPr>
      <w:r w:rsidRPr="00AD7F71">
        <w:rPr>
          <w:rFonts w:ascii="Arial" w:eastAsia="Times New Roman" w:hAnsi="Arial" w:cs="Arial"/>
          <w:b/>
          <w:bCs/>
          <w:kern w:val="0"/>
          <w14:ligatures w14:val="none"/>
        </w:rPr>
        <w:t>3. Хуулийн төслийг боловсруулахтай холбогдуулан хууль санаачлагчаас авч хэрэгжүүлсэн арга хэмжээ</w:t>
      </w:r>
    </w:p>
    <w:p w14:paraId="60F7474D"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Хуулийн төслийг боловсруулахдаа малын тавлаг байдлын зохицуулалтыг Монгол орны бэлчээрийн мал аж ахуйн онцлог, уламжлалт мал маллагааны зохистой арга, хагас суурин, суурин болон эрчимжсэн үйлдвэрлэлийн ялгаа, малын төрөл, нас, физиологийн онцлогтой уялдуулах зарчмыг баримталсан.</w:t>
      </w:r>
    </w:p>
    <w:p w14:paraId="0977437F"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Үүний хүрээнд хуулийн зохицуулах харилцааг малын амьдралын бүх үе шат, тухайлбал маллагаа, арчилгаа, тэжээл, ус, бэлчээр, отор нүүдэл, малтай харьцах, ажилбар хийх, тээвэрлэх, худалдах, түр саатуулах, нядлах, зайлшгүй устгах, гамшиг болон онцгой нөхцөлийг хамрахаар боловсруулсан.</w:t>
      </w:r>
    </w:p>
    <w:p w14:paraId="3F650F8A"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Хуулийн төсөлд тавлаг байдлын нийтлэг шаардлагыг хуулиар тогтоож, мал, тэжээвэр амьтны төрөл, нас, ашиглалтын чиглэл, үйлдвэрлэлийн хэлбэр, үйл ажиллагааны онцлогоос хамаарах нарийвчилсан шаардлагыг стандарт, техникийн зохицуулалт, тавлаг байдлын заавраар үе шаттай тогтоох зохицуулалтыг тусгасан.</w:t>
      </w:r>
    </w:p>
    <w:p w14:paraId="23120803"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Төслийн хяналт, хариуцлагын механизмыг боловсруулахдаа бүх зөрчилд шууд торгууль ногдуулах аргаас татгалзаж, эрсдэлд суурилсан хяналт, зөрчлийг таслан зогсоох, арилгуулах, шаардлагатай тусламж үзүүлэхийг шаардах, шууд ноцтой аюул учруулж байгаа үйл ажиллагааг зогсоох арга хэмжээг тэргүүнд хэрэглэх шаталсан зарчмыг баримталсан.</w:t>
      </w:r>
    </w:p>
    <w:p w14:paraId="05CA1DA1"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Үндсэн хуулийн төслийн зохицуулалтыг одоо мөрдөж байгаа хууль тогтоомжтой уялдуулах зорилгоор Зөрчлийн тухай хууль, Зөрчил шалган шийдвэрлэх тухай хууль, Мал, амьтны эрүүл мэндийн тухай хууль, Малын генетик нөөцийн тухай хуульд нэмэлт, өөрчлөлт оруулах дагалдах хуулийн төслүүдийг хамтад нь боловсруулсан.</w:t>
      </w:r>
    </w:p>
    <w:p w14:paraId="35DF685B" w14:textId="77777777" w:rsidR="00AD7F71" w:rsidRPr="00AD7F71" w:rsidRDefault="00AD7F71" w:rsidP="00AD7F71">
      <w:pPr>
        <w:spacing w:after="120" w:line="240" w:lineRule="auto"/>
        <w:jc w:val="both"/>
        <w:outlineLvl w:val="1"/>
        <w:rPr>
          <w:rFonts w:ascii="Arial" w:eastAsia="Times New Roman" w:hAnsi="Arial" w:cs="Arial"/>
          <w:b/>
          <w:bCs/>
          <w:kern w:val="0"/>
          <w14:ligatures w14:val="none"/>
        </w:rPr>
      </w:pPr>
      <w:r w:rsidRPr="00AD7F71">
        <w:rPr>
          <w:rFonts w:ascii="Arial" w:eastAsia="Times New Roman" w:hAnsi="Arial" w:cs="Arial"/>
          <w:b/>
          <w:bCs/>
          <w:kern w:val="0"/>
          <w14:ligatures w14:val="none"/>
        </w:rPr>
        <w:t>4. Хуулийн төслийг олон нийтээр хэлэлцүүлсэн дүн</w:t>
      </w:r>
    </w:p>
    <w:p w14:paraId="56B32DBE"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Хуулийн төсөл нь малчин, мал бүхий этгээд, аж ахуйн нэгж, малын эмч, мал зүйч, тээвэрлэгч, малын зах, худалдаа, нядалгааны газрын ажилтан, төрийн хяналтын байгууллага зэрэг өргөн хүрээний оролцогчийн эрх, үүрэг, үйл ажиллагаанд хамаарах тул хууль тогтоомжид заасан журмын дагуу олон нийт, мэргэжлийн байгууллага, холбогдох төрийн байгууллагын саналыг авах чиглэлээр хэлэлцүүлэг зохион байгуулсан.</w:t>
      </w:r>
    </w:p>
    <w:p w14:paraId="32EEC530"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 xml:space="preserve">Хэлэлцүүлэг, санал авах ажиллагааны хүрээнд бэлчээрийн мал аж ахуйн уламжлалт арга барилыг хадгалах, малчин өрхөд бодитой хэрэгжихүйц шаардлага тогтоох, суурин болон эрчимжсэн аж ахуйн стандартын ялгаа, холын зайн тээвэрлэлт, мотоцикл болон бусад тээврийн хэрэгсэл ашиглах зохистой нөхцөл, нядалгааны уламжлалт арга, шинэ дэд бүтэц, тоног төхөөрөмжийн шаардлагын </w:t>
      </w:r>
      <w:r w:rsidRPr="00AD7F71">
        <w:rPr>
          <w:rFonts w:ascii="Arial" w:eastAsia="Times New Roman" w:hAnsi="Arial" w:cs="Arial"/>
          <w:kern w:val="0"/>
          <w14:ligatures w14:val="none"/>
        </w:rPr>
        <w:lastRenderedPageBreak/>
        <w:t>шилжилтийн хугацаа, хяналт, хариуцлагын шаталсан механизм зэрэг асуудалд анхаарсан.</w:t>
      </w:r>
    </w:p>
    <w:p w14:paraId="0D0FA340"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Эдгээр асуудлыг хуулийн төсөлд тусгахдаа малын тавлаг байдлын нийтлэг зорилгыг Монгол орны бэлчээрийн мал аж ахуйн бодит нөхцөлтэй уялдуулах, шинэ шаардлагыг үе шаттай хэрэгжүүлэх, малчин өрх, жижиг үйлдвэрлэгчдэд сургалт, зөвлөх үйлчилгээ, техник, технологи, хөрөнгө оруулалтын дэмжлэг үзүүлэх боломжийг бүрдүүлэх зарчмыг баримталсан.</w:t>
      </w:r>
    </w:p>
    <w:p w14:paraId="2BF67570" w14:textId="77777777" w:rsidR="00AD7F71" w:rsidRPr="00AD7F71" w:rsidRDefault="00AD7F71" w:rsidP="00AD7F71">
      <w:pPr>
        <w:spacing w:after="120" w:line="240" w:lineRule="auto"/>
        <w:jc w:val="both"/>
        <w:outlineLvl w:val="1"/>
        <w:rPr>
          <w:rFonts w:ascii="Arial" w:eastAsia="Times New Roman" w:hAnsi="Arial" w:cs="Arial"/>
          <w:b/>
          <w:bCs/>
          <w:kern w:val="0"/>
          <w14:ligatures w14:val="none"/>
        </w:rPr>
      </w:pPr>
      <w:r w:rsidRPr="00AD7F71">
        <w:rPr>
          <w:rFonts w:ascii="Arial" w:eastAsia="Times New Roman" w:hAnsi="Arial" w:cs="Arial"/>
          <w:b/>
          <w:bCs/>
          <w:kern w:val="0"/>
          <w14:ligatures w14:val="none"/>
        </w:rPr>
        <w:t>5. Гадаад орны туршлага, олон улсын стандарт, судалгаа, шинжилгээний дүгнэлт</w:t>
      </w:r>
    </w:p>
    <w:p w14:paraId="29042374" w14:textId="77777777" w:rsid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Олон улсын туршлагаас үзэхэд мал, амьтны тавлаг байдлыг хамгаалах харилцааг олон улс бие даасан хуулиар зохицуулж, тухайн улсын мал аж ахуйн үйлдвэрлэлийн тогтолцоо, байгаль, цаг уур, нийгэм, эдийн засгийн нөхцөлтэй уялдуулан хэрэгжүүлж байна.</w:t>
      </w:r>
    </w:p>
    <w:p w14:paraId="1ED0E3D9" w14:textId="4A2C5C33"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 xml:space="preserve">Казахстан Улсын </w:t>
      </w:r>
      <w:r w:rsidR="0002149A" w:rsidRPr="0002149A">
        <w:rPr>
          <w:rFonts w:ascii="Arial" w:eastAsia="Times New Roman" w:hAnsi="Arial" w:cs="Arial"/>
          <w:kern w:val="0"/>
          <w14:ligatures w14:val="none"/>
        </w:rPr>
        <w:t>“Амьтантай хариуцлагатай харьцах тухай хууль” (On Responsible Treatment of Animals)</w:t>
      </w:r>
      <w:r w:rsidRPr="00AD7F71">
        <w:rPr>
          <w:rFonts w:ascii="Arial" w:eastAsia="Times New Roman" w:hAnsi="Arial" w:cs="Arial"/>
          <w:kern w:val="0"/>
          <w14:ligatures w14:val="none"/>
        </w:rPr>
        <w:t xml:space="preserve"> хууль, Шинэ Зеландын </w:t>
      </w:r>
      <w:r w:rsidR="008115C1" w:rsidRPr="00680E2B">
        <w:rPr>
          <w:rFonts w:ascii="Arial" w:hAnsi="Arial" w:cs="Arial"/>
          <w:noProof/>
        </w:rPr>
        <w:t>“Амьтны тавлаг байдлын тухай хууль” (Animal Welfare Act)</w:t>
      </w:r>
      <w:r w:rsidRPr="00AD7F71">
        <w:rPr>
          <w:rFonts w:ascii="Arial" w:eastAsia="Times New Roman" w:hAnsi="Arial" w:cs="Arial"/>
          <w:kern w:val="0"/>
          <w14:ligatures w14:val="none"/>
        </w:rPr>
        <w:t xml:space="preserve">, Их Британийн </w:t>
      </w:r>
      <w:r w:rsidR="00F5592F" w:rsidRPr="00F5592F">
        <w:rPr>
          <w:rFonts w:ascii="Arial" w:eastAsia="Times New Roman" w:hAnsi="Arial" w:cs="Arial"/>
          <w:kern w:val="0"/>
          <w14:ligatures w14:val="none"/>
        </w:rPr>
        <w:t>“Амьтны тавлаг байдлын тухай хууль” (Animal Welfare Act)</w:t>
      </w:r>
      <w:r w:rsidRPr="00AD7F71">
        <w:rPr>
          <w:rFonts w:ascii="Arial" w:eastAsia="Times New Roman" w:hAnsi="Arial" w:cs="Arial"/>
          <w:kern w:val="0"/>
          <w14:ligatures w14:val="none"/>
        </w:rPr>
        <w:t xml:space="preserve">, Финланд, Герман, БНСУ-ын холбогдох хууль тогтоомж, </w:t>
      </w:r>
      <w:r w:rsidR="00A20797" w:rsidRPr="00A20797">
        <w:rPr>
          <w:rFonts w:ascii="Arial" w:eastAsia="Times New Roman" w:hAnsi="Arial" w:cs="Arial"/>
          <w:kern w:val="0"/>
          <w14:ligatures w14:val="none"/>
        </w:rPr>
        <w:t>Австралийн амьтны тавлаг байдлын стандарт, заавар (Australian Animal Welfare Standards and Guidelines)</w:t>
      </w:r>
      <w:r w:rsidRPr="00AD7F71">
        <w:rPr>
          <w:rFonts w:ascii="Arial" w:eastAsia="Times New Roman" w:hAnsi="Arial" w:cs="Arial"/>
          <w:kern w:val="0"/>
          <w14:ligatures w14:val="none"/>
        </w:rPr>
        <w:t xml:space="preserve"> тогтолцооны нийтлэг чиглэл нь амьтныг шаардлагагүй өвдөлт, зовуурь, гэмтэл, айдас, стрессээс хамгаалах, амьтан хариуцагчийн үүргийг тодорхойлох, тэжээл, ус, маллагаа, орчин нөхцөл, тээвэрлэлт, нядалгаанд тавих шаардлагыг тогтоох, зүй бус харьцахыг хориглох, хяналт, зөрчил арилгуулах болон хариуцлагын тогтолцоог бүрдүүлэхэд чиглэж байна.</w:t>
      </w:r>
    </w:p>
    <w:p w14:paraId="4EC1B2FB" w14:textId="36FA5B7D" w:rsidR="00AD7F71" w:rsidRPr="00AD7F71" w:rsidRDefault="000C0B11" w:rsidP="00AD7F71">
      <w:pPr>
        <w:spacing w:after="120" w:line="240" w:lineRule="auto"/>
        <w:ind w:firstLine="720"/>
        <w:jc w:val="both"/>
        <w:rPr>
          <w:rFonts w:ascii="Arial" w:eastAsia="Times New Roman" w:hAnsi="Arial" w:cs="Arial"/>
          <w:kern w:val="0"/>
          <w14:ligatures w14:val="none"/>
        </w:rPr>
      </w:pPr>
      <w:r w:rsidRPr="000C0B11">
        <w:rPr>
          <w:rFonts w:ascii="Arial" w:eastAsia="Times New Roman" w:hAnsi="Arial" w:cs="Arial"/>
          <w:kern w:val="0"/>
          <w14:ligatures w14:val="none"/>
        </w:rPr>
        <w:t xml:space="preserve">Дэлхийн мал, амьтны эрүүл мэндийн байгууллага (WOAH)-ын “Хуурай газрын амьтны эрүүл мэндийн кодекс” (Terrestrial Animal Health Code) </w:t>
      </w:r>
      <w:r w:rsidR="00AD7F71" w:rsidRPr="00AD7F71">
        <w:rPr>
          <w:rFonts w:ascii="Arial" w:eastAsia="Times New Roman" w:hAnsi="Arial" w:cs="Arial"/>
          <w:kern w:val="0"/>
          <w14:ligatures w14:val="none"/>
        </w:rPr>
        <w:t>-д мал, амьтны тавлаг байдлын шинжлэх ухаанд суурилсан зарчим, стандартыг тогтоож, малын тээвэрлэлт, нядалгаа, өвчний хяналтын зорилгоор устгах болон үйлдвэрлэлийн зарим тогтолцоонд тавих шаардлагыг тодорхойлсон байдаг. Олон улсын орчин үеийн чиг хандлага нь малын тавлаг байдлыг зөвхөн хашаа, байр, тоног төхөөрөмж зэрэг орчны нөхцөлөөр бус, малын эрүүл мэнд, биеийн байдал, гэмтэл, доголол, хорогдол, тэжээл, усны хүртээмж, зан үйлийн шинж тэмдэг зэрэг малд суурилсан үр дүнгийн үзүүлэлтээр үнэлэхэд чиглэж байна.</w:t>
      </w:r>
    </w:p>
    <w:p w14:paraId="77FC1508"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Хуулийн төсөлд эдгээр олон улсын нийтлэг зарчим, туршлагыг харгалзахын зэрэгцээ гадаад улсын зохицуулалтыг шууд хуулбарлах бус, Монгол орны бэлчээрийн мал аж ахуйн тогтолцоо, улирлын нүүдэл, отор, бэлчээрийн даац, усан хангамж, байгаль, цаг уурын эрс тэс нөхцөл, ган, зуд, гамшгийн эрсдэл болон монголчуудын уламжлалт мал маллагааны зохистой арга, мэдлэгийг үндэсний онцлог болгон тусгасан.</w:t>
      </w:r>
    </w:p>
    <w:p w14:paraId="1CBFC98C"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Малын тавлаг байдлын тухай хуулийн төсөл нь малын амьдралын бүх үе шатанд эрүүл мэнд, бие махбодын хэвийн байдал, зан үйлээ илэрхийлэх боломж, тав тухыг хамгаалах, өвдөлт, айдас, стресс, гэмтэл, зовууриас урьдчилан сэргийлэх, бууруулах эрх зүйн нэгдсэн тогтолцоог бүрдүүлэх анхдагч хуулийн төсөл юм.</w:t>
      </w:r>
    </w:p>
    <w:p w14:paraId="04A3BA15"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lastRenderedPageBreak/>
        <w:t>Хуулийн төсөл нь Монгол орны бэлчээрийн мал аж ахуйн уламжлалт тогтолцоог суурь нөхцөл болгон авч үзэхийн зэрэгцээ хагас суурин, суурин болон эрчимжсэн үйлдвэрлэлийн онцлогийг ялгамжтай зохицуулж, малын төрөл, нас, физиологийн хэрэгцээнд нийцсэн нийтлэг шаардлагыг хуулиар тогтоон, нарийвчилсан техникийн шаардлагыг стандарт, техникийн зохицуулалт, тавлаг байдлын заавраар үе шаттай хөгжүүлэх эрх зүйн үндсийг бүрдүүлнэ.</w:t>
      </w:r>
    </w:p>
    <w:p w14:paraId="18267047" w14:textId="77777777" w:rsidR="00AD7F71" w:rsidRPr="00AD7F71" w:rsidRDefault="00AD7F71" w:rsidP="00AD7F71">
      <w:pPr>
        <w:spacing w:after="120" w:line="240" w:lineRule="auto"/>
        <w:ind w:firstLine="720"/>
        <w:jc w:val="both"/>
        <w:rPr>
          <w:rFonts w:ascii="Arial" w:eastAsia="Times New Roman" w:hAnsi="Arial" w:cs="Arial"/>
          <w:kern w:val="0"/>
          <w14:ligatures w14:val="none"/>
        </w:rPr>
      </w:pPr>
      <w:r w:rsidRPr="00AD7F71">
        <w:rPr>
          <w:rFonts w:ascii="Arial" w:eastAsia="Times New Roman" w:hAnsi="Arial" w:cs="Arial"/>
          <w:kern w:val="0"/>
          <w14:ligatures w14:val="none"/>
        </w:rPr>
        <w:t>Хууль батлагдсанаар малын тавлаг байдлын талаарх нэгдсэн ойлголт, зарчим, үүрэг, шаардлага бий болж, малын эрүүл мэнд, ашиг шим, бүтээгдэхүүний чанар, үйлдвэрлэлийн тогтвортой байдал, гамшгийн эрсдэлийн бэлэн байдал, мал, малын гаралтай бүтээгдэхүүний зах зээлийн үнэлэмж, экспортын өрсөлдөх чадварыг дэмжих эрх зүйн нөхцөл бүрдэхийн зэрэгцээ малд зүй бусаар хандах үйлдлээс урьдчилан сэргийлэх, илэрсэн зөрчлийг шуурхай таслан зогсоох, арилгуулах механизм тодорхой болох юм.</w:t>
      </w:r>
    </w:p>
    <w:p w14:paraId="59359CD0" w14:textId="77777777" w:rsidR="00AD7F71" w:rsidRDefault="00AD7F71" w:rsidP="00AD7F71">
      <w:pPr>
        <w:spacing w:after="120" w:line="240" w:lineRule="auto"/>
        <w:jc w:val="center"/>
        <w:rPr>
          <w:rFonts w:ascii="Arial" w:eastAsia="Times New Roman" w:hAnsi="Arial" w:cs="Arial"/>
          <w:kern w:val="0"/>
          <w14:ligatures w14:val="none"/>
        </w:rPr>
      </w:pPr>
    </w:p>
    <w:p w14:paraId="15AE138F" w14:textId="5F910339" w:rsidR="00AD7F71" w:rsidRPr="00AD7F71" w:rsidRDefault="00AD7F71" w:rsidP="00AD7F71">
      <w:pPr>
        <w:spacing w:after="120" w:line="240" w:lineRule="auto"/>
        <w:jc w:val="center"/>
        <w:rPr>
          <w:rFonts w:ascii="Arial" w:eastAsia="Times New Roman" w:hAnsi="Arial" w:cs="Arial"/>
          <w:kern w:val="0"/>
          <w14:ligatures w14:val="none"/>
        </w:rPr>
      </w:pPr>
      <w:r w:rsidRPr="00AD7F71">
        <w:rPr>
          <w:rFonts w:ascii="Arial" w:eastAsia="Times New Roman" w:hAnsi="Arial" w:cs="Arial"/>
          <w:kern w:val="0"/>
          <w14:ligatures w14:val="none"/>
        </w:rPr>
        <w:t>—оОо—</w:t>
      </w:r>
    </w:p>
    <w:p w14:paraId="7F6C2419" w14:textId="77777777" w:rsidR="006F706C" w:rsidRPr="00AD7F71" w:rsidRDefault="006F706C" w:rsidP="00AD7F71">
      <w:pPr>
        <w:spacing w:after="120" w:line="240" w:lineRule="auto"/>
        <w:jc w:val="both"/>
        <w:rPr>
          <w:rFonts w:ascii="Arial" w:hAnsi="Arial" w:cs="Arial"/>
          <w:lang w:val="mn-MN"/>
        </w:rPr>
      </w:pPr>
    </w:p>
    <w:sectPr w:rsidR="006F706C" w:rsidRPr="00AD7F71">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33D2AD" w14:textId="77777777" w:rsidR="00B559D4" w:rsidRDefault="00B559D4" w:rsidP="006A50BF">
      <w:pPr>
        <w:spacing w:after="0" w:line="240" w:lineRule="auto"/>
      </w:pPr>
      <w:r>
        <w:separator/>
      </w:r>
    </w:p>
  </w:endnote>
  <w:endnote w:type="continuationSeparator" w:id="0">
    <w:p w14:paraId="360DBC1F" w14:textId="77777777" w:rsidR="00B559D4" w:rsidRDefault="00B559D4" w:rsidP="006A5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CC"/>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301119697"/>
      <w:docPartObj>
        <w:docPartGallery w:val="Page Numbers (Bottom of Page)"/>
        <w:docPartUnique/>
      </w:docPartObj>
    </w:sdtPr>
    <w:sdtContent>
      <w:p w14:paraId="356D6719" w14:textId="78845D39" w:rsidR="006A50BF" w:rsidRDefault="006A50BF"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ED89232" w14:textId="77777777" w:rsidR="006A50BF" w:rsidRDefault="006A50BF" w:rsidP="006A50B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79121928"/>
      <w:docPartObj>
        <w:docPartGallery w:val="Page Numbers (Bottom of Page)"/>
        <w:docPartUnique/>
      </w:docPartObj>
    </w:sdtPr>
    <w:sdtContent>
      <w:p w14:paraId="16D17543" w14:textId="36AF75FD" w:rsidR="006A50BF" w:rsidRDefault="006A50BF"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B2A74D9" w14:textId="77777777" w:rsidR="006A50BF" w:rsidRDefault="006A50BF" w:rsidP="006A50B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6E3BAD" w14:textId="77777777" w:rsidR="00B559D4" w:rsidRDefault="00B559D4" w:rsidP="006A50BF">
      <w:pPr>
        <w:spacing w:after="0" w:line="240" w:lineRule="auto"/>
      </w:pPr>
      <w:r>
        <w:separator/>
      </w:r>
    </w:p>
  </w:footnote>
  <w:footnote w:type="continuationSeparator" w:id="0">
    <w:p w14:paraId="0FC158CE" w14:textId="77777777" w:rsidR="00B559D4" w:rsidRDefault="00B559D4" w:rsidP="006A50BF">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7F71"/>
    <w:rsid w:val="0002149A"/>
    <w:rsid w:val="00067C4C"/>
    <w:rsid w:val="000C0B11"/>
    <w:rsid w:val="002677E3"/>
    <w:rsid w:val="003044E3"/>
    <w:rsid w:val="00435F8B"/>
    <w:rsid w:val="004C2027"/>
    <w:rsid w:val="004D00A1"/>
    <w:rsid w:val="004F7E94"/>
    <w:rsid w:val="00537F83"/>
    <w:rsid w:val="006A50BF"/>
    <w:rsid w:val="006F706C"/>
    <w:rsid w:val="00733437"/>
    <w:rsid w:val="0074542F"/>
    <w:rsid w:val="008115C1"/>
    <w:rsid w:val="008E00C6"/>
    <w:rsid w:val="00A20797"/>
    <w:rsid w:val="00AD7F71"/>
    <w:rsid w:val="00B13300"/>
    <w:rsid w:val="00B559D4"/>
    <w:rsid w:val="00F5592F"/>
    <w:rsid w:val="00FF24BF"/>
  </w:rsids>
  <m:mathPr>
    <m:mathFont m:val="Cambria Math"/>
    <m:brkBin m:val="before"/>
    <m:brkBinSub m:val="--"/>
    <m:smallFrac m:val="0"/>
    <m:dispDef/>
    <m:lMargin m:val="0"/>
    <m:rMargin m:val="0"/>
    <m:defJc m:val="centerGroup"/>
    <m:wrapIndent m:val="1440"/>
    <m:intLim m:val="subSup"/>
    <m:naryLim m:val="undOvr"/>
  </m:mathPr>
  <w:themeFontLang w:val="en-MN"/>
  <w:clrSchemeMapping w:bg1="light1" w:t1="dark1" w:bg2="light2" w:t2="dark2" w:accent1="accent1" w:accent2="accent2" w:accent3="accent3" w:accent4="accent4" w:accent5="accent5" w:accent6="accent6" w:hyperlink="hyperlink" w:followedHyperlink="followedHyperlink"/>
  <w:decimalSymbol w:val="."/>
  <w:listSeparator w:val=","/>
  <w14:docId w14:val="5044A785"/>
  <w15:chartTrackingRefBased/>
  <w15:docId w15:val="{6A1507E9-C725-B64A-909A-C15EF7AD47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M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7F7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AD7F7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D7F7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D7F7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D7F7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D7F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D7F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D7F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D7F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7F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AD7F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D7F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D7F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D7F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D7F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D7F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D7F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D7F71"/>
    <w:rPr>
      <w:rFonts w:eastAsiaTheme="majorEastAsia" w:cstheme="majorBidi"/>
      <w:color w:val="272727" w:themeColor="text1" w:themeTint="D8"/>
    </w:rPr>
  </w:style>
  <w:style w:type="paragraph" w:styleId="Title">
    <w:name w:val="Title"/>
    <w:basedOn w:val="Normal"/>
    <w:next w:val="Normal"/>
    <w:link w:val="TitleChar"/>
    <w:uiPriority w:val="10"/>
    <w:qFormat/>
    <w:rsid w:val="00AD7F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F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D7F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D7F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D7F71"/>
    <w:pPr>
      <w:spacing w:before="160"/>
      <w:jc w:val="center"/>
    </w:pPr>
    <w:rPr>
      <w:i/>
      <w:iCs/>
      <w:color w:val="404040" w:themeColor="text1" w:themeTint="BF"/>
    </w:rPr>
  </w:style>
  <w:style w:type="character" w:customStyle="1" w:styleId="QuoteChar">
    <w:name w:val="Quote Char"/>
    <w:basedOn w:val="DefaultParagraphFont"/>
    <w:link w:val="Quote"/>
    <w:uiPriority w:val="29"/>
    <w:rsid w:val="00AD7F71"/>
    <w:rPr>
      <w:i/>
      <w:iCs/>
      <w:color w:val="404040" w:themeColor="text1" w:themeTint="BF"/>
    </w:rPr>
  </w:style>
  <w:style w:type="paragraph" w:styleId="ListParagraph">
    <w:name w:val="List Paragraph"/>
    <w:basedOn w:val="Normal"/>
    <w:uiPriority w:val="34"/>
    <w:qFormat/>
    <w:rsid w:val="00AD7F71"/>
    <w:pPr>
      <w:ind w:left="720"/>
      <w:contextualSpacing/>
    </w:pPr>
  </w:style>
  <w:style w:type="character" w:styleId="IntenseEmphasis">
    <w:name w:val="Intense Emphasis"/>
    <w:basedOn w:val="DefaultParagraphFont"/>
    <w:uiPriority w:val="21"/>
    <w:qFormat/>
    <w:rsid w:val="00AD7F71"/>
    <w:rPr>
      <w:i/>
      <w:iCs/>
      <w:color w:val="2F5496" w:themeColor="accent1" w:themeShade="BF"/>
    </w:rPr>
  </w:style>
  <w:style w:type="paragraph" w:styleId="IntenseQuote">
    <w:name w:val="Intense Quote"/>
    <w:basedOn w:val="Normal"/>
    <w:next w:val="Normal"/>
    <w:link w:val="IntenseQuoteChar"/>
    <w:uiPriority w:val="30"/>
    <w:qFormat/>
    <w:rsid w:val="00AD7F7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D7F71"/>
    <w:rPr>
      <w:i/>
      <w:iCs/>
      <w:color w:val="2F5496" w:themeColor="accent1" w:themeShade="BF"/>
    </w:rPr>
  </w:style>
  <w:style w:type="character" w:styleId="IntenseReference">
    <w:name w:val="Intense Reference"/>
    <w:basedOn w:val="DefaultParagraphFont"/>
    <w:uiPriority w:val="32"/>
    <w:qFormat/>
    <w:rsid w:val="00AD7F71"/>
    <w:rPr>
      <w:b/>
      <w:bCs/>
      <w:smallCaps/>
      <w:color w:val="2F5496" w:themeColor="accent1" w:themeShade="BF"/>
      <w:spacing w:val="5"/>
    </w:rPr>
  </w:style>
  <w:style w:type="paragraph" w:customStyle="1" w:styleId="p1">
    <w:name w:val="p1"/>
    <w:basedOn w:val="Normal"/>
    <w:rsid w:val="00AD7F71"/>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1">
    <w:name w:val="s1"/>
    <w:basedOn w:val="DefaultParagraphFont"/>
    <w:rsid w:val="00AD7F71"/>
  </w:style>
  <w:style w:type="character" w:customStyle="1" w:styleId="apple-converted-space">
    <w:name w:val="apple-converted-space"/>
    <w:basedOn w:val="DefaultParagraphFont"/>
    <w:rsid w:val="00AD7F71"/>
  </w:style>
  <w:style w:type="paragraph" w:customStyle="1" w:styleId="p2">
    <w:name w:val="p2"/>
    <w:basedOn w:val="Normal"/>
    <w:rsid w:val="00AD7F7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3">
    <w:name w:val="p3"/>
    <w:basedOn w:val="Normal"/>
    <w:rsid w:val="00AD7F71"/>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p4">
    <w:name w:val="p4"/>
    <w:basedOn w:val="Normal"/>
    <w:rsid w:val="00AD7F71"/>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6A50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50BF"/>
  </w:style>
  <w:style w:type="character" w:styleId="PageNumber">
    <w:name w:val="page number"/>
    <w:basedOn w:val="DefaultParagraphFont"/>
    <w:uiPriority w:val="99"/>
    <w:semiHidden/>
    <w:unhideWhenUsed/>
    <w:rsid w:val="006A50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2737</Words>
  <Characters>15604</Characters>
  <Application>Microsoft Office Word</Application>
  <DocSecurity>0</DocSecurity>
  <Lines>130</Lines>
  <Paragraphs>36</Paragraphs>
  <ScaleCrop>false</ScaleCrop>
  <Company/>
  <LinksUpToDate>false</LinksUpToDate>
  <CharactersWithSpaces>18305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Bakey Agipar</dc:creator>
  <cp:keywords/>
  <dc:description/>
  <cp:lastModifiedBy>Bakey Agipar</cp:lastModifiedBy>
  <cp:revision>13</cp:revision>
  <dcterms:created xsi:type="dcterms:W3CDTF">2026-10-20T11:05:00Z</dcterms:created>
  <dcterms:modified xsi:type="dcterms:W3CDTF">2026-10-21T11:29:00Z</dcterms:modified>
</cp:coreProperties>
</file>