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152D7B" w14:textId="6631724D" w:rsidR="00FA022A" w:rsidRDefault="00BE6856" w:rsidP="00805CB5">
      <w:pPr>
        <w:pStyle w:val="NoSpacing"/>
        <w:ind w:left="5760"/>
        <w:jc w:val="center"/>
        <w:rPr>
          <w:rFonts w:cs="Arial"/>
          <w:sz w:val="24"/>
          <w:szCs w:val="24"/>
        </w:rPr>
      </w:pPr>
      <w:r w:rsidRPr="00F71204">
        <w:rPr>
          <w:rFonts w:cs="Arial"/>
          <w:sz w:val="24"/>
          <w:szCs w:val="24"/>
        </w:rPr>
        <w:t>БАТЛАВ.</w:t>
      </w:r>
      <w:r w:rsidRPr="00F71204">
        <w:rPr>
          <w:rFonts w:cs="Arial"/>
          <w:sz w:val="24"/>
          <w:szCs w:val="24"/>
        </w:rPr>
        <w:br/>
        <w:t xml:space="preserve">УЛСЫН ИХ ХУРЛЫН ГИШҮҮН </w:t>
      </w:r>
      <w:r w:rsidR="000E67D2">
        <w:rPr>
          <w:rFonts w:cs="Arial"/>
          <w:sz w:val="24"/>
          <w:szCs w:val="24"/>
        </w:rPr>
        <w:t>Г.ХОСБАЯР</w:t>
      </w:r>
    </w:p>
    <w:p w14:paraId="3D17776B" w14:textId="77777777" w:rsidR="000E67D2" w:rsidRPr="00F71204" w:rsidRDefault="000E67D2" w:rsidP="000E67D2">
      <w:pPr>
        <w:pStyle w:val="NoSpacing"/>
        <w:jc w:val="right"/>
        <w:rPr>
          <w:rFonts w:cs="Arial"/>
          <w:sz w:val="24"/>
          <w:szCs w:val="24"/>
        </w:rPr>
      </w:pPr>
    </w:p>
    <w:p w14:paraId="3F71D4A1" w14:textId="77777777" w:rsidR="00F71204" w:rsidRPr="00F71204" w:rsidRDefault="00F71204" w:rsidP="000953F6">
      <w:pPr>
        <w:pStyle w:val="NoSpacing"/>
        <w:jc w:val="both"/>
        <w:rPr>
          <w:rFonts w:cs="Arial"/>
          <w:sz w:val="24"/>
          <w:szCs w:val="24"/>
        </w:rPr>
      </w:pPr>
    </w:p>
    <w:p w14:paraId="007E8CEC" w14:textId="77777777" w:rsidR="00FA022A" w:rsidRPr="00F71204" w:rsidRDefault="00B30C99" w:rsidP="000E67D2">
      <w:pPr>
        <w:pStyle w:val="Title"/>
        <w:ind w:firstLine="0"/>
        <w:jc w:val="center"/>
        <w:rPr>
          <w:rFonts w:ascii="Arial" w:hAnsi="Arial" w:cs="Arial"/>
          <w:sz w:val="24"/>
          <w:szCs w:val="24"/>
        </w:rPr>
      </w:pPr>
      <w:r w:rsidRPr="00F71204">
        <w:rPr>
          <w:rFonts w:ascii="Arial" w:hAnsi="Arial" w:cs="Arial"/>
          <w:b/>
          <w:sz w:val="24"/>
          <w:szCs w:val="24"/>
          <w:lang w:val="mn-MN"/>
        </w:rPr>
        <w:t>“</w:t>
      </w:r>
      <w:r w:rsidR="00BE6856" w:rsidRPr="00F71204">
        <w:rPr>
          <w:rFonts w:ascii="Arial" w:hAnsi="Arial" w:cs="Arial"/>
          <w:b/>
          <w:sz w:val="24"/>
          <w:szCs w:val="24"/>
        </w:rPr>
        <w:t>ЗУНЫ ЦАГИЙН ТООЛЛЫГ ЖИЛ БҮР ХЭРЭГЛЭХ ТУХАЙ</w:t>
      </w:r>
      <w:r w:rsidRPr="00F71204">
        <w:rPr>
          <w:rFonts w:ascii="Arial" w:hAnsi="Arial" w:cs="Arial"/>
          <w:b/>
          <w:sz w:val="24"/>
          <w:szCs w:val="24"/>
          <w:lang w:val="mn-MN"/>
        </w:rPr>
        <w:t>”</w:t>
      </w:r>
      <w:r w:rsidR="00BE6856" w:rsidRPr="00F71204">
        <w:rPr>
          <w:rFonts w:ascii="Arial" w:hAnsi="Arial" w:cs="Arial"/>
          <w:b/>
          <w:sz w:val="24"/>
          <w:szCs w:val="24"/>
        </w:rPr>
        <w:br/>
        <w:t>УЛСЫН ИХ ХУРЛЫН ТОГТООЛЫН ТӨСЛИЙН</w:t>
      </w:r>
      <w:r w:rsidR="00BE6856" w:rsidRPr="00F71204">
        <w:rPr>
          <w:rFonts w:ascii="Arial" w:hAnsi="Arial" w:cs="Arial"/>
          <w:b/>
          <w:sz w:val="24"/>
          <w:szCs w:val="24"/>
        </w:rPr>
        <w:br/>
        <w:t>ҮЗЭЛ БАРИМТЛАЛ</w:t>
      </w:r>
    </w:p>
    <w:p w14:paraId="11F0E6EB" w14:textId="1D287B7D" w:rsidR="00FA022A" w:rsidRPr="00F71204" w:rsidRDefault="00BE6856" w:rsidP="000953F6">
      <w:pPr>
        <w:ind w:firstLine="0"/>
        <w:jc w:val="both"/>
        <w:rPr>
          <w:rFonts w:cs="Arial"/>
          <w:sz w:val="24"/>
          <w:szCs w:val="24"/>
        </w:rPr>
      </w:pPr>
      <w:r w:rsidRPr="00F71204">
        <w:rPr>
          <w:rFonts w:cs="Arial"/>
          <w:sz w:val="24"/>
          <w:szCs w:val="24"/>
        </w:rPr>
        <w:t xml:space="preserve">2026 оны </w:t>
      </w:r>
      <w:r w:rsidR="00401E93">
        <w:rPr>
          <w:rFonts w:cs="Arial"/>
          <w:sz w:val="24"/>
          <w:szCs w:val="24"/>
        </w:rPr>
        <w:t>10</w:t>
      </w:r>
      <w:r w:rsidRPr="00F71204">
        <w:rPr>
          <w:rFonts w:cs="Arial"/>
          <w:sz w:val="24"/>
          <w:szCs w:val="24"/>
        </w:rPr>
        <w:t xml:space="preserve"> дугаар сарын </w:t>
      </w:r>
      <w:r w:rsidR="00401E93">
        <w:rPr>
          <w:rFonts w:cs="Arial"/>
          <w:sz w:val="24"/>
          <w:szCs w:val="24"/>
        </w:rPr>
        <w:t xml:space="preserve">20 </w:t>
      </w:r>
      <w:r w:rsidRPr="00F71204">
        <w:rPr>
          <w:rFonts w:cs="Arial"/>
          <w:sz w:val="24"/>
          <w:szCs w:val="24"/>
        </w:rPr>
        <w:t>-ны өдөр</w:t>
      </w:r>
    </w:p>
    <w:p w14:paraId="61D78D27" w14:textId="77777777" w:rsidR="00FA022A" w:rsidRPr="00F71204" w:rsidRDefault="00BE6856" w:rsidP="000953F6">
      <w:pPr>
        <w:pStyle w:val="Heading1"/>
        <w:jc w:val="both"/>
        <w:rPr>
          <w:rFonts w:ascii="Arial" w:hAnsi="Arial" w:cs="Arial"/>
          <w:sz w:val="24"/>
          <w:szCs w:val="24"/>
        </w:rPr>
      </w:pPr>
      <w:r w:rsidRPr="00F71204">
        <w:rPr>
          <w:rFonts w:ascii="Arial" w:hAnsi="Arial" w:cs="Arial"/>
          <w:sz w:val="24"/>
          <w:szCs w:val="24"/>
        </w:rPr>
        <w:t>Нэг. Тогтоолын төсөл боловсруулах үндэслэл, шаардлага</w:t>
      </w:r>
    </w:p>
    <w:p w14:paraId="254EF6F6" w14:textId="77777777" w:rsidR="00FA022A" w:rsidRPr="00F71204" w:rsidRDefault="00BE6856" w:rsidP="000953F6">
      <w:pPr>
        <w:pStyle w:val="Heading2"/>
        <w:jc w:val="both"/>
        <w:rPr>
          <w:rFonts w:ascii="Arial" w:hAnsi="Arial" w:cs="Arial"/>
          <w:sz w:val="24"/>
          <w:szCs w:val="24"/>
        </w:rPr>
      </w:pPr>
      <w:r w:rsidRPr="00F71204">
        <w:rPr>
          <w:rFonts w:ascii="Arial" w:hAnsi="Arial" w:cs="Arial"/>
          <w:sz w:val="24"/>
          <w:szCs w:val="24"/>
        </w:rPr>
        <w:t>1.1. Хууль зүйн шаардлага</w:t>
      </w:r>
    </w:p>
    <w:p w14:paraId="6164F8CF" w14:textId="5339A52A" w:rsidR="00FA022A" w:rsidRPr="00F71204" w:rsidRDefault="00BE6856" w:rsidP="000953F6">
      <w:pPr>
        <w:jc w:val="both"/>
        <w:rPr>
          <w:rFonts w:cs="Arial"/>
          <w:sz w:val="24"/>
          <w:szCs w:val="24"/>
        </w:rPr>
      </w:pPr>
      <w:r w:rsidRPr="00F71204">
        <w:rPr>
          <w:rFonts w:cs="Arial"/>
          <w:sz w:val="24"/>
          <w:szCs w:val="24"/>
        </w:rPr>
        <w:t>Монгол Улсын Үндсэн хуулийн Хорин тавдугаар зүйлийн 1 дэх хэсгийн 7 дахь заалта</w:t>
      </w:r>
      <w:r w:rsidR="00B30C99" w:rsidRPr="00F71204">
        <w:rPr>
          <w:rFonts w:cs="Arial"/>
          <w:sz w:val="24"/>
          <w:szCs w:val="24"/>
          <w:lang w:val="mn-MN"/>
        </w:rPr>
        <w:t>д</w:t>
      </w:r>
      <w:r w:rsidRPr="00F71204">
        <w:rPr>
          <w:rFonts w:cs="Arial"/>
          <w:sz w:val="24"/>
          <w:szCs w:val="24"/>
        </w:rPr>
        <w:t xml:space="preserve"> улсын эдийн засаг, нийгмийн хөгжлийн бодлого, үндсэн чиглэлийг тодорхойлох </w:t>
      </w:r>
      <w:r w:rsidR="00B30C99" w:rsidRPr="00F71204">
        <w:rPr>
          <w:rFonts w:cs="Arial"/>
          <w:sz w:val="24"/>
          <w:szCs w:val="24"/>
          <w:lang w:val="mn-MN"/>
        </w:rPr>
        <w:t xml:space="preserve">онцгой </w:t>
      </w:r>
      <w:r w:rsidRPr="00F71204">
        <w:rPr>
          <w:rFonts w:cs="Arial"/>
          <w:sz w:val="24"/>
          <w:szCs w:val="24"/>
        </w:rPr>
        <w:t>бүрэн эрхийг Улсын Их Хурал</w:t>
      </w:r>
      <w:r w:rsidR="00B30C99" w:rsidRPr="00F71204">
        <w:rPr>
          <w:rFonts w:cs="Arial"/>
          <w:sz w:val="24"/>
          <w:szCs w:val="24"/>
          <w:lang w:val="mn-MN"/>
        </w:rPr>
        <w:t xml:space="preserve">д олгосон. </w:t>
      </w:r>
      <w:r w:rsidRPr="00F71204">
        <w:rPr>
          <w:rFonts w:cs="Arial"/>
          <w:sz w:val="24"/>
          <w:szCs w:val="24"/>
        </w:rPr>
        <w:t xml:space="preserve">Энэхүү бүрэн эрхийн хүрээнд байгалийн гэрэлтэй цагийг үр ашигтай ашиглах, иргэдийн ажил, амралтын зохистой хуваарийг дэмжих, улирлын шинжтэй эдийн засгийн үйл ажиллагааг идэвхжүүлэх зорилгоор зуны цагийн тооллыг жил бүр хэрэглэх бодлогын чиглэл, нийтлэг хуваарийг тогтоох </w:t>
      </w:r>
      <w:r w:rsidR="00B30C99" w:rsidRPr="00F71204">
        <w:rPr>
          <w:rFonts w:cs="Arial"/>
          <w:sz w:val="24"/>
          <w:szCs w:val="24"/>
          <w:lang w:val="mn-MN"/>
        </w:rPr>
        <w:t>хууль зүйн боломжтой билээ</w:t>
      </w:r>
      <w:r w:rsidRPr="00F71204">
        <w:rPr>
          <w:rFonts w:cs="Arial"/>
          <w:sz w:val="24"/>
          <w:szCs w:val="24"/>
        </w:rPr>
        <w:t xml:space="preserve">. </w:t>
      </w:r>
    </w:p>
    <w:p w14:paraId="79A9F4F0" w14:textId="77777777" w:rsidR="00FA022A" w:rsidRPr="00F71204" w:rsidRDefault="00BE6856" w:rsidP="000953F6">
      <w:pPr>
        <w:jc w:val="both"/>
        <w:rPr>
          <w:rFonts w:cs="Arial"/>
          <w:sz w:val="24"/>
          <w:szCs w:val="24"/>
          <w:lang w:val="mn-MN"/>
        </w:rPr>
      </w:pPr>
      <w:r w:rsidRPr="00F71204">
        <w:rPr>
          <w:rFonts w:cs="Arial"/>
          <w:sz w:val="24"/>
          <w:szCs w:val="24"/>
        </w:rPr>
        <w:t>Монгол Улсад зуны цагийн тооллыг хэрэглэх, зогсоох асуудлыг өмнө нь Засгийн газрын тогтоолоор шийдвэрлэж ирсэн. Харин Улсын Их Хурлын тогтоолоор бодлогын чиглэл, жил бүр давтан мөрдөх нийтлэг хуваарийг тодорхойлох нь иргэн, аж ахуйн нэгж, байгууллага үйл ажиллагаагаа урьдчилан төлөвлөх тогтвортой нөхцөл бүрдүүлнэ. Улмаар Засгийн газар хэрэгжилтийн зохион байгуулалт, салбар хоорондын уялдаа, мэдээллийн системийн бэлтгэлийг нэгдсэн удирдлагаар ханган ажиллах боломжтой болно.</w:t>
      </w:r>
    </w:p>
    <w:p w14:paraId="08268FEE" w14:textId="77777777" w:rsidR="00FA022A" w:rsidRPr="00F71204" w:rsidRDefault="00BE6856" w:rsidP="000953F6">
      <w:pPr>
        <w:jc w:val="both"/>
        <w:rPr>
          <w:rFonts w:cs="Arial"/>
          <w:sz w:val="24"/>
          <w:szCs w:val="24"/>
        </w:rPr>
      </w:pPr>
      <w:r w:rsidRPr="00F71204">
        <w:rPr>
          <w:rFonts w:cs="Arial"/>
          <w:sz w:val="24"/>
          <w:szCs w:val="24"/>
        </w:rPr>
        <w:t xml:space="preserve">Тогтоолын төсөл нь </w:t>
      </w:r>
      <w:r w:rsidR="00D82B9B" w:rsidRPr="00F71204">
        <w:rPr>
          <w:rFonts w:cs="Arial"/>
          <w:sz w:val="24"/>
          <w:szCs w:val="24"/>
          <w:lang w:val="mn-MN"/>
        </w:rPr>
        <w:t xml:space="preserve">Монгол Улсын </w:t>
      </w:r>
      <w:r w:rsidRPr="00F71204">
        <w:rPr>
          <w:rFonts w:cs="Arial"/>
          <w:sz w:val="24"/>
          <w:szCs w:val="24"/>
        </w:rPr>
        <w:t>нутаг дэвсгэрт мөрдөж буй стандарт цагийг хавар нэг цагаар урагшлуулж, намар буцаах нийтлэг хуваарийг тогтооно. Улсын цагийн бүсийн хуваарилалтыг хадгалж, улирлын зохицуулалтыг улсын хэмжээнд нэг мөр хэрэгжүүлнэ. Ингэснээр жил бүр шинээр шийдвэр гаргахгүйгээр төрийн болон хувийн байгууллагын ажлын төлөвлөлт, үйлчилгээний хуваарийг урьдчилан уялдуулах боломж бүрдэнэ.</w:t>
      </w:r>
    </w:p>
    <w:p w14:paraId="4A6C50F0" w14:textId="750D82DB" w:rsidR="00AE6923" w:rsidRPr="00F71204" w:rsidRDefault="00AE6923" w:rsidP="000953F6">
      <w:pPr>
        <w:jc w:val="both"/>
        <w:rPr>
          <w:rFonts w:cs="Arial"/>
          <w:sz w:val="24"/>
          <w:szCs w:val="24"/>
          <w:lang w:val="mn-MN"/>
        </w:rPr>
      </w:pPr>
      <w:r w:rsidRPr="00F71204">
        <w:rPr>
          <w:rFonts w:cs="Arial"/>
          <w:sz w:val="24"/>
          <w:szCs w:val="24"/>
        </w:rPr>
        <w:t>Захиргааны ерөнхий хуулийг 2016 оны 7 дугаар сарын 1-ний өдрөөс дагаж мөрдөж эхэлсэн бөгөөд уг хуулийн 4 дүгээр зүйлийн 4.2.1-д захиргааны үйл ажиллагаа хуульд үндэслэх зарчмыг заасан. Иймд зуны цагийн тоололд шилжих нийтлэг зохицуулалтыг тогтооход шийдвэр гаргах байгууллагын эрх хэмжээ, шийдвэрийн хэлбэр, хэрэгжүүлэх үүргийг тодорхой болгох шаардлагатай. Тус зарчим дангаараа Засгийн газрын уг асуудлаарх бүрэн эрхийг үгүйсгэх үндэслэл болохгүй тул эрх хэмжээний асуудлыг Үндсэн хууль, Засгийн газрын тухай, Хэмжил зүйн тухай болон холбогдох бусад хуулийн зохицуулалттай хамтатган авч үзнэ. Улсын хэмжээнд мөрдөх бодлогын чиглэл, тогтвортой хуваарийг Улсын Их Хурлаас тогтоож, хэрэгжилтийн зохион байгуулалтыг Засгийн газарт хариуцуулах нь зүйтэй гэж үзэв.</w:t>
      </w:r>
    </w:p>
    <w:p w14:paraId="3869D8DC" w14:textId="77777777" w:rsidR="00FA022A" w:rsidRPr="00F71204" w:rsidRDefault="00BE6856" w:rsidP="000953F6">
      <w:pPr>
        <w:pStyle w:val="Heading2"/>
        <w:jc w:val="both"/>
        <w:rPr>
          <w:rFonts w:ascii="Arial" w:hAnsi="Arial" w:cs="Arial"/>
          <w:sz w:val="24"/>
          <w:szCs w:val="24"/>
        </w:rPr>
      </w:pPr>
      <w:r w:rsidRPr="00F71204">
        <w:rPr>
          <w:rFonts w:ascii="Arial" w:hAnsi="Arial" w:cs="Arial"/>
          <w:sz w:val="24"/>
          <w:szCs w:val="24"/>
        </w:rPr>
        <w:lastRenderedPageBreak/>
        <w:t>1.2. Практик шаардлага</w:t>
      </w:r>
    </w:p>
    <w:p w14:paraId="4FB14950" w14:textId="77777777" w:rsidR="00FA022A" w:rsidRPr="00F71204" w:rsidRDefault="00BE6856" w:rsidP="000953F6">
      <w:pPr>
        <w:jc w:val="both"/>
        <w:rPr>
          <w:rFonts w:cs="Arial"/>
          <w:sz w:val="24"/>
          <w:szCs w:val="24"/>
        </w:rPr>
      </w:pPr>
      <w:r w:rsidRPr="00F71204">
        <w:rPr>
          <w:rFonts w:cs="Arial"/>
          <w:sz w:val="24"/>
          <w:szCs w:val="24"/>
        </w:rPr>
        <w:t>Монгол Улсын газар зүй, улирлын онцлогоос хамааран хавар, зуны улиралд өдрийн гэрэлтэй хугацаа уртасдаг. Өглөөний гэрэлтэй цагийг иргэдийн идэвхтэй үйл ажиллагааны цагтай уялдуулан ашиглах нь байгалийн нөөцийг өдөр тутмын амьдралд үр өгөөжтэй ашиглах зохицуулалт юм. Цагийн тооллыг нэг цагаар урагшлуулж, ажил, үйлчилгээ эхлэх болон дуусах цагийн хуваарийг хэвээр мөрдсөнөөр нар жаргах цаг цагийн заалтаар нэг цагаар хойшилж, ажлын дараах хугацааг гэрэлтэй өнгөрүүлэх боломж нэмэгдэнэ.</w:t>
      </w:r>
    </w:p>
    <w:p w14:paraId="5F565049" w14:textId="77777777" w:rsidR="00FA022A" w:rsidRPr="00F71204" w:rsidRDefault="00BE6856" w:rsidP="000953F6">
      <w:pPr>
        <w:jc w:val="both"/>
        <w:rPr>
          <w:rFonts w:cs="Arial"/>
          <w:sz w:val="24"/>
          <w:szCs w:val="24"/>
        </w:rPr>
      </w:pPr>
      <w:r w:rsidRPr="00F71204">
        <w:rPr>
          <w:rFonts w:cs="Arial"/>
          <w:sz w:val="24"/>
          <w:szCs w:val="24"/>
        </w:rPr>
        <w:t>Ажлын дараах гэрэлтэй цагийг уртасгах нь иргэдийн өдөр тутмын амьдралын чанарыг дэмжихийн зэрэгцээ худалдаа, үйлчилгээ, аялал жуулчлал, соёл, амралтын үйл ажиллагааг идэвхжүүлэх боломжийг өргөжүүлнэ. Түүнчлэн иргэд чөлөөт цагаа үр ашигтай өнгөрүүлэх, спортоор хичээллэх, амрах, гэр бүлдээ цаг гаргах, хувийн аж ахуй эрхлэх нөхцөл сайжирна. Ялангуяа дулааны улирал богино Монгол Улсад ажлын дараах гэрэлтэй цагийг үр ашигтай ашиглах энэхүү зохицуулалт нь нийгэм, эдийн засгийн ач холбогдолтой.</w:t>
      </w:r>
    </w:p>
    <w:p w14:paraId="0D52F2A4" w14:textId="77777777" w:rsidR="00FB5A0E" w:rsidRPr="00F71204" w:rsidRDefault="00FB5A0E" w:rsidP="000953F6">
      <w:pPr>
        <w:jc w:val="both"/>
        <w:rPr>
          <w:rFonts w:cs="Arial"/>
          <w:sz w:val="24"/>
          <w:szCs w:val="24"/>
        </w:rPr>
      </w:pPr>
      <w:r w:rsidRPr="00F71204">
        <w:rPr>
          <w:rFonts w:cs="Arial"/>
          <w:sz w:val="24"/>
          <w:szCs w:val="24"/>
        </w:rPr>
        <w:t>Монгол Улсад барилга угсралт, авто замын засвар, газар тариалан болон бусад гадаа гүйцэтгэх ажлын хугацаа улирал, цаг агаарын нөхцөлөөр хязгаарлагддаг. Иймээс дулааны улирлын тохиромжтой цагийг үр ашигтай ашиглах, ажил гүйцэтгэх хуваарийг байгалийн гэрэлтэй цагтай уялдуулах нь практик ач холбогдолтой.</w:t>
      </w:r>
    </w:p>
    <w:p w14:paraId="42332331" w14:textId="77777777" w:rsidR="00FB5A0E" w:rsidRPr="00F71204" w:rsidRDefault="00FB5A0E" w:rsidP="000953F6">
      <w:pPr>
        <w:jc w:val="both"/>
        <w:rPr>
          <w:rFonts w:cs="Arial"/>
          <w:sz w:val="24"/>
          <w:szCs w:val="24"/>
        </w:rPr>
      </w:pPr>
      <w:r w:rsidRPr="00F71204">
        <w:rPr>
          <w:rFonts w:cs="Arial"/>
          <w:sz w:val="24"/>
          <w:szCs w:val="24"/>
        </w:rPr>
        <w:t>Зуны тоололд шилжсэнээр ажил эхлэх цаг нарны цагаар урагшилж, өглөөний сэрүүн цагт ажлаа эхлүүлэх, өдрийн халуун үетэй давхцах ажлын хэмжээг бууруулах боломж бүрдэнэ. Ялангуяа гадаа биеийн хүчний ажил гүйцэтгэдэг салбарт ажлын хуваарийг зохистой тохируулснаар халуунаас шалтгаалах ядралт, нэмэлт завсарлага, ажлын хэмнэл саарах нөхцөлийг багасгаж, нэгж хугацаанд гүйцэтгэх ажлын үр дүнг дээшлүүлэх боломжтой.</w:t>
      </w:r>
    </w:p>
    <w:p w14:paraId="3ED9EFAF" w14:textId="77777777" w:rsidR="00FB5A0E" w:rsidRPr="00F71204" w:rsidRDefault="00FB5A0E" w:rsidP="000953F6">
      <w:pPr>
        <w:jc w:val="both"/>
        <w:rPr>
          <w:rFonts w:cs="Arial"/>
          <w:sz w:val="24"/>
          <w:szCs w:val="24"/>
        </w:rPr>
      </w:pPr>
      <w:r w:rsidRPr="00F71204">
        <w:rPr>
          <w:rFonts w:cs="Arial"/>
          <w:sz w:val="24"/>
          <w:szCs w:val="24"/>
          <w:lang w:val="mn-MN"/>
        </w:rPr>
        <w:t>А</w:t>
      </w:r>
      <w:r w:rsidRPr="00F71204">
        <w:rPr>
          <w:rFonts w:cs="Arial"/>
          <w:sz w:val="24"/>
          <w:szCs w:val="24"/>
        </w:rPr>
        <w:t>жил тарах цаг нарны цагаар урагшилснаар иргэд ажлын дараах гэрэлтэй цагийг гэр бүл, хүүхэдтэйгээ өнгөрүүлэх, хөдөлгөөн хийх, амрах болон хувийн ажлаа зохицуулахад ашиглах боломж нэмэгдэнэ. Энэ нь ажил, амралтын зохистой харьцааг дэмжих ач холбогдолтой.</w:t>
      </w:r>
    </w:p>
    <w:p w14:paraId="49CCE118" w14:textId="77777777" w:rsidR="00865147" w:rsidRPr="00F71204" w:rsidRDefault="00485CF3" w:rsidP="000953F6">
      <w:pPr>
        <w:jc w:val="both"/>
        <w:rPr>
          <w:rFonts w:cs="Arial"/>
          <w:sz w:val="24"/>
          <w:szCs w:val="24"/>
        </w:rPr>
      </w:pPr>
      <w:r w:rsidRPr="00F71204">
        <w:rPr>
          <w:rFonts w:cs="Arial"/>
          <w:sz w:val="24"/>
          <w:szCs w:val="24"/>
        </w:rPr>
        <w:t>Цагийн тооллыг өөрчлөх нь өдрийн гэрэлтэй хугацаа болон ажлын цагийн нийт үргэлжлэх хугацааг нэмэгдүүлэхгүй. Харин тогтсон цагийн хуваарийг байгалийн гэрэлтэй хугацаатай уялдуулж, байгаа цагийг илүү үр ашигтай ашиглахад чиглэнэ. Хөдөлмөрийн бүтээмжид үзүүлэх нөлөөг салбарын ажлын онцлог, цаг агаар, ажилтны амралт, аюулгүй ажиллагааны нөхцөлтэй уялдуулан үнэлнэ.</w:t>
      </w:r>
    </w:p>
    <w:p w14:paraId="53E42B5C" w14:textId="77777777" w:rsidR="00FA022A" w:rsidRPr="00F71204" w:rsidRDefault="00FB5A0E" w:rsidP="000953F6">
      <w:pPr>
        <w:pStyle w:val="Heading2"/>
        <w:jc w:val="both"/>
        <w:rPr>
          <w:rFonts w:ascii="Arial" w:hAnsi="Arial" w:cs="Arial"/>
          <w:sz w:val="24"/>
          <w:szCs w:val="24"/>
        </w:rPr>
      </w:pPr>
      <w:r w:rsidRPr="00F71204">
        <w:rPr>
          <w:rFonts w:ascii="Arial" w:hAnsi="Arial" w:cs="Arial"/>
          <w:sz w:val="24"/>
          <w:szCs w:val="24"/>
          <w:lang w:val="mn-MN"/>
        </w:rPr>
        <w:t xml:space="preserve">1.3. </w:t>
      </w:r>
      <w:r w:rsidR="00BE6856" w:rsidRPr="00F71204">
        <w:rPr>
          <w:rFonts w:ascii="Arial" w:hAnsi="Arial" w:cs="Arial"/>
          <w:sz w:val="24"/>
          <w:szCs w:val="24"/>
        </w:rPr>
        <w:t>Монгол Улсад хэрэгжүүлж ирсэн түүх</w:t>
      </w:r>
    </w:p>
    <w:p w14:paraId="736059DC" w14:textId="006D92FF" w:rsidR="00097BE4" w:rsidRPr="00F71204" w:rsidRDefault="00097BE4" w:rsidP="000953F6">
      <w:pPr>
        <w:jc w:val="both"/>
        <w:rPr>
          <w:rFonts w:cs="Arial"/>
          <w:sz w:val="24"/>
          <w:szCs w:val="24"/>
          <w:lang w:val="mn-MN"/>
        </w:rPr>
      </w:pPr>
      <w:r w:rsidRPr="00F71204">
        <w:rPr>
          <w:rFonts w:cs="Arial"/>
          <w:sz w:val="24"/>
          <w:szCs w:val="24"/>
        </w:rPr>
        <w:t xml:space="preserve">1.3.1. БНМАУ-ын Сайд нарын Зөвлөлийн 1983 оны 51 дүгээр болон дараа нь гарсан 74 дүгээр тогтоолын дагуу жил бүрийн 3 дугаар сарын сүүлийн ням гарагаас 9 дүгээр сарын сүүлийн ням гараг хүртэлх хугацаанд цагийн тооллыг нэг цагаар урагшлуулан, ажил, үйлчилгээ эхлэх цагийн хуваарийг хэвээр мөрдөж ирсэн тухай архивын танилцуулгад дурджээ. Зарим эрдэмтэн, мэргэжилтнээс цагийн өөрчлөлт нь хүний биеийн биоритмыг алдагдуулж, эрүүл мэндэд сөргөөр нөлөөлдөг талаар санал, шүүмжлэл гарсныг мөн тэмдэглэсэн байна. Улмаар </w:t>
      </w:r>
      <w:r w:rsidRPr="00F71204">
        <w:rPr>
          <w:rFonts w:cs="Arial"/>
          <w:sz w:val="24"/>
          <w:szCs w:val="24"/>
        </w:rPr>
        <w:lastRenderedPageBreak/>
        <w:t>Засгийн газрын 1999 оны 3 дугаар сарын 24-ний өдрийн 48 дугаар тогтоолоор “Ажлын цагийн эхлэлтийг зохицуулах тухай” Сайд нарын Зөвлөлийн 1983 оны 51 дүгээр тогтоол, “Тогтоолын заалтад өөрчлөлт оруулах тухай” 74 дүгээр тогтоолыг тус тус хүчингүй болгож, зуны цагийн тоололд шилжихийг зогсоосон байна.</w:t>
      </w:r>
    </w:p>
    <w:p w14:paraId="52644D46" w14:textId="02BFD048" w:rsidR="00865147" w:rsidRPr="00F71204" w:rsidRDefault="00485CF3" w:rsidP="000953F6">
      <w:pPr>
        <w:jc w:val="both"/>
        <w:rPr>
          <w:rFonts w:cs="Arial"/>
          <w:sz w:val="24"/>
          <w:szCs w:val="24"/>
        </w:rPr>
      </w:pPr>
      <w:r w:rsidRPr="00F71204">
        <w:rPr>
          <w:rFonts w:cs="Arial"/>
          <w:i/>
          <w:sz w:val="24"/>
          <w:szCs w:val="24"/>
        </w:rPr>
        <w:t xml:space="preserve">Архивын эх сурвалжийн тайлбар: 74 дүгээр тогтоолын оныг Нийгмийн хамгаалал, хөдөлмөрийн яамны болон 2015 оны танилцуулгад 1985 он, Стандартчилал, хэмжил зүйн үндэсний төвийн 2001 оны албан бичигт 1986 он гэж зөрүүтэй тэмдэглэжээ. Иймд уг тогтоолын оныг анхдагч тогтоолын эхээр эцэслэн нягтлах шаардлагатай бөгөөд дээрх зөрүүг энд ил тод тэмдэглэв. </w:t>
      </w:r>
    </w:p>
    <w:p w14:paraId="6CF5561C" w14:textId="77777777" w:rsidR="002F3C68" w:rsidRPr="00F71204" w:rsidRDefault="00097BE4" w:rsidP="000953F6">
      <w:pPr>
        <w:jc w:val="both"/>
        <w:rPr>
          <w:rFonts w:cs="Arial"/>
          <w:sz w:val="24"/>
          <w:szCs w:val="24"/>
          <w:lang w:val="mn-MN"/>
        </w:rPr>
      </w:pPr>
      <w:r w:rsidRPr="00F71204">
        <w:rPr>
          <w:rFonts w:cs="Arial"/>
          <w:sz w:val="24"/>
          <w:szCs w:val="24"/>
        </w:rPr>
        <w:t>1.3.2. Засгийн газрын 2001 оны 4 дүгээр сарын 20-ны өдрийн 93 дугаар тогтоолоор зуны цагийн тоололд дахин шилжүүлэхээр шийдвэрлэжээ. Уг тогтоолын төслийн үндэслэлтэй холбоотой Нийгмийн хамгаалал, хөдөлмөрийн яамны танилцуулгад:</w:t>
      </w:r>
    </w:p>
    <w:p w14:paraId="1AF56EA7" w14:textId="77777777" w:rsidR="008A641D" w:rsidRPr="00F71204" w:rsidRDefault="002F3C68" w:rsidP="000953F6">
      <w:pPr>
        <w:jc w:val="both"/>
        <w:rPr>
          <w:rFonts w:cs="Arial"/>
          <w:sz w:val="24"/>
          <w:szCs w:val="24"/>
          <w:lang w:val="mn-MN"/>
        </w:rPr>
      </w:pPr>
      <w:r w:rsidRPr="00F71204">
        <w:rPr>
          <w:rFonts w:cs="Arial"/>
          <w:sz w:val="24"/>
          <w:szCs w:val="24"/>
          <w:lang w:val="mn-MN"/>
        </w:rPr>
        <w:t>“</w:t>
      </w:r>
      <w:r w:rsidR="00FA012B" w:rsidRPr="00F71204">
        <w:rPr>
          <w:rFonts w:cs="Arial"/>
          <w:sz w:val="24"/>
          <w:szCs w:val="24"/>
          <w:lang w:val="mn-MN"/>
        </w:rPr>
        <w:t>...</w:t>
      </w:r>
      <w:r w:rsidRPr="00F71204">
        <w:rPr>
          <w:rFonts w:cs="Arial"/>
          <w:sz w:val="24"/>
          <w:szCs w:val="24"/>
          <w:lang w:val="mn-MN"/>
        </w:rPr>
        <w:t>Ц</w:t>
      </w:r>
      <w:r w:rsidR="008A641D" w:rsidRPr="00F71204">
        <w:rPr>
          <w:rFonts w:cs="Arial"/>
          <w:sz w:val="24"/>
          <w:szCs w:val="24"/>
        </w:rPr>
        <w:t>агийн тооллыг 1 цагаар урагшлуулан мөрдөж ирсэн нь тодорхой хэмжээний гэрэл дулаан хэмнэж ирснээс гадна хөдөлмөрчдөөс тариа ногоо тариалах, гахай шувуу өсгөх зэргээр хувийн аж ахуй эрхлэхэд чөлөөт цагаа зохицуулан ашиглахад ач холбогдлоо өгч иржээ.</w:t>
      </w:r>
      <w:r w:rsidR="00FA012B" w:rsidRPr="00F71204">
        <w:rPr>
          <w:rFonts w:cs="Arial"/>
          <w:sz w:val="24"/>
          <w:szCs w:val="24"/>
          <w:lang w:val="mn-MN"/>
        </w:rPr>
        <w:t>..</w:t>
      </w:r>
    </w:p>
    <w:p w14:paraId="54A2C785" w14:textId="2CF51340" w:rsidR="002F3C68" w:rsidRPr="00F71204" w:rsidRDefault="008A641D" w:rsidP="000953F6">
      <w:pPr>
        <w:jc w:val="both"/>
        <w:rPr>
          <w:rFonts w:cs="Arial"/>
          <w:sz w:val="24"/>
          <w:szCs w:val="24"/>
          <w:lang w:val="mn-MN"/>
        </w:rPr>
      </w:pPr>
      <w:r w:rsidRPr="00F71204">
        <w:rPr>
          <w:rFonts w:cs="Arial"/>
          <w:sz w:val="24"/>
          <w:szCs w:val="24"/>
        </w:rPr>
        <w:t>Хэдийгээр манай зарим эрдэмтэд шүүмжилж байгаа ч манай хой</w:t>
      </w:r>
      <w:r w:rsidR="00EC4EB6">
        <w:rPr>
          <w:rFonts w:cs="Arial"/>
          <w:sz w:val="24"/>
          <w:szCs w:val="24"/>
          <w:lang w:val="mn-MN"/>
        </w:rPr>
        <w:t>д</w:t>
      </w:r>
      <w:r w:rsidRPr="00F71204">
        <w:rPr>
          <w:rFonts w:cs="Arial"/>
          <w:sz w:val="24"/>
          <w:szCs w:val="24"/>
        </w:rPr>
        <w:t xml:space="preserve"> хөрш ОХУ болон бусад оронд цагийн тооллыг урагшлуулдаг ажиллагаа хэрэглэгдсээр байгаа нь манай орны хөдөлмөрчид тариа ногоо тарих, гахай, тахиа өсгөхөөс эхлээд хувийн аж ахуй эрхлэх болсон өнөөгийн нөхцөлд тэднээс чөлөөт цагаа улам үр өгөөжтэй зохицуулах боломж олгоно</w:t>
      </w:r>
      <w:r w:rsidR="002F3C68" w:rsidRPr="00F71204">
        <w:rPr>
          <w:rFonts w:cs="Arial"/>
          <w:sz w:val="24"/>
          <w:szCs w:val="24"/>
          <w:lang w:val="mn-MN"/>
        </w:rPr>
        <w:t>” гэ</w:t>
      </w:r>
      <w:r w:rsidR="00FA012B" w:rsidRPr="00F71204">
        <w:rPr>
          <w:rFonts w:cs="Arial"/>
          <w:sz w:val="24"/>
          <w:szCs w:val="24"/>
          <w:lang w:val="mn-MN"/>
        </w:rPr>
        <w:t>сэн байжээ.</w:t>
      </w:r>
    </w:p>
    <w:p w14:paraId="03CD24C4" w14:textId="77777777" w:rsidR="002F3C68" w:rsidRPr="00F71204" w:rsidRDefault="002F3C68" w:rsidP="000953F6">
      <w:pPr>
        <w:jc w:val="both"/>
        <w:rPr>
          <w:rFonts w:cs="Arial"/>
          <w:sz w:val="24"/>
          <w:szCs w:val="24"/>
          <w:lang w:val="mn-MN"/>
        </w:rPr>
      </w:pPr>
      <w:r w:rsidRPr="00F71204">
        <w:rPr>
          <w:rFonts w:cs="Arial"/>
          <w:sz w:val="24"/>
          <w:szCs w:val="24"/>
        </w:rPr>
        <w:t>Мөн Стандартчилал, хэмжил зүйн үндэсний төвөөс 2001 оны 4 дүгээр сарын 19-ний өдрийн 1/293 дугаар албан бичгээр дараах санал, тайлбарыг ирүүлжээ. Үүнд:</w:t>
      </w:r>
    </w:p>
    <w:p w14:paraId="700838CF" w14:textId="77777777" w:rsidR="002F3C68" w:rsidRPr="00F71204" w:rsidRDefault="002F3C68" w:rsidP="000953F6">
      <w:pPr>
        <w:jc w:val="both"/>
        <w:rPr>
          <w:rFonts w:cs="Arial"/>
          <w:sz w:val="24"/>
          <w:szCs w:val="24"/>
          <w:lang w:val="mn-MN"/>
        </w:rPr>
      </w:pPr>
      <w:r w:rsidRPr="00F71204">
        <w:rPr>
          <w:rFonts w:cs="Arial"/>
          <w:sz w:val="24"/>
          <w:szCs w:val="24"/>
          <w:lang w:val="mn-MN"/>
        </w:rPr>
        <w:t xml:space="preserve"> “Зуны цагийн тооллыг дэлхийн II дайны дараах эдийн засгийн хүнд хямралын үед Англи, Герман, АНУ, Канад зэрэг орнууд анх хэрэгжүүлж эхэлсэн бөгөөд өнөөг хүртэл дэлхийн бөмбөрцгийн өмнөд болон хойд сэрүүн бүсийн дөрвөн улиралтай орнуудад мөрдөж байна. 2001 оны байдлаар дэлхийн 120 орчим улс зуны цагийн тооллыг мөрдөж байгаа болно. Япон зэрэг зарим өндөр хөгжилтэй орнууд зуны цагийн тооллыг авч хэрэгжүүлэх зорилгоор судалгаа явуулж байна.</w:t>
      </w:r>
    </w:p>
    <w:p w14:paraId="06785397" w14:textId="77777777" w:rsidR="002F3C68" w:rsidRPr="00F71204" w:rsidRDefault="002F3C68" w:rsidP="000953F6">
      <w:pPr>
        <w:jc w:val="both"/>
        <w:rPr>
          <w:rFonts w:cs="Arial"/>
          <w:sz w:val="24"/>
          <w:szCs w:val="24"/>
          <w:lang w:val="mn-MN"/>
        </w:rPr>
      </w:pPr>
      <w:r w:rsidRPr="00F71204">
        <w:rPr>
          <w:rFonts w:cs="Arial"/>
          <w:sz w:val="24"/>
          <w:szCs w:val="24"/>
        </w:rPr>
        <w:t>Манай улс газар зүйн байршлын хувьд дэлхийн сэрүүн бүсэд оршдог, эх газрын эрс тэс уур амьсгалтай, дөрвөн улирал ээлжилдэг, газар нутагтаа бэлчээрийн мал аж ахуй эрхлэн, амьдрал ахуйгаа байгаль орчинтой зохицуулан, нараа даган амьдарч ирсэн түүхэн уламжлалтай билээ.</w:t>
      </w:r>
    </w:p>
    <w:p w14:paraId="512B7B08" w14:textId="77777777" w:rsidR="002F3C68" w:rsidRPr="00F71204" w:rsidRDefault="002F3C68" w:rsidP="000953F6">
      <w:pPr>
        <w:jc w:val="both"/>
        <w:rPr>
          <w:rFonts w:cs="Arial"/>
          <w:sz w:val="24"/>
          <w:szCs w:val="24"/>
          <w:lang w:val="mn-MN"/>
        </w:rPr>
      </w:pPr>
      <w:r w:rsidRPr="00F71204">
        <w:rPr>
          <w:rFonts w:cs="Arial"/>
          <w:sz w:val="24"/>
          <w:szCs w:val="24"/>
        </w:rPr>
        <w:t>Өвөл, зунгүй хэвшмэл нэг цаг баримтлах нь хүмүүсийг байгалийн цагаас холдуулж, өөрсдийн хүч хөдөлмөр, эд материалын үр дүнд бий болсон цахилгаан эрчим хүчийг үр ашиггүй зарцуулах хэвийн бус дадал зуршлыг төрүүлж байгааг багасгаж, нарны гэрлийн энергийг боломжтой үед нь түлхүү ашигласнаар цахилгаан эрчим хүчийг хэмнэх зорилгын үүднээс цаг шилжүүлэх, зуны цагийн тоололд шилжих асуудлыг Монгол Улс 1960-аад оноос эхлэн тасралтгүй хэрэгжүүлж байсан юм.</w:t>
      </w:r>
    </w:p>
    <w:p w14:paraId="0C1BBE12" w14:textId="77777777" w:rsidR="002F3C68" w:rsidRPr="00F71204" w:rsidRDefault="002F3C68" w:rsidP="000953F6">
      <w:pPr>
        <w:jc w:val="both"/>
        <w:rPr>
          <w:rFonts w:cs="Arial"/>
          <w:sz w:val="24"/>
          <w:szCs w:val="24"/>
          <w:lang w:val="mn-MN"/>
        </w:rPr>
      </w:pPr>
      <w:r w:rsidRPr="00F71204">
        <w:rPr>
          <w:rFonts w:cs="Arial"/>
          <w:sz w:val="24"/>
          <w:szCs w:val="24"/>
          <w:lang w:val="mn-MN"/>
        </w:rPr>
        <w:t xml:space="preserve">Зуны цагийн тооллыг мөрдөж ирсэн хугацаанд байгалийн гэрэлтэй цагийг илүү ашигласнаар жилд дунджаар 20 гаруй сая киловатт цахилгаан эрчим хүч хэмнэдэг тооцоотой бөгөөд зуны цагийн тооллыг мөрдөж эхэлснээс хойших </w:t>
      </w:r>
      <w:r w:rsidRPr="00F71204">
        <w:rPr>
          <w:rFonts w:cs="Arial"/>
          <w:sz w:val="24"/>
          <w:szCs w:val="24"/>
          <w:lang w:val="mn-MN"/>
        </w:rPr>
        <w:lastRenderedPageBreak/>
        <w:t>хугацаанд нийт 320 сая киловатт цахилгаан буюу 12.5 миллиард төгрөгийн цахилгаан энергийг хэмнэсэн тооцоо гаргасан байдаг.</w:t>
      </w:r>
    </w:p>
    <w:p w14:paraId="1F577C0D" w14:textId="77777777" w:rsidR="008A641D" w:rsidRPr="00F71204" w:rsidRDefault="002F3C68" w:rsidP="000953F6">
      <w:pPr>
        <w:jc w:val="both"/>
        <w:rPr>
          <w:rFonts w:cs="Arial"/>
          <w:sz w:val="24"/>
          <w:szCs w:val="24"/>
          <w:lang w:val="mn-MN"/>
        </w:rPr>
      </w:pPr>
      <w:r w:rsidRPr="00F71204">
        <w:rPr>
          <w:rFonts w:cs="Arial"/>
          <w:sz w:val="24"/>
          <w:szCs w:val="24"/>
        </w:rPr>
        <w:t>Дараах хүснэгтэд зуны цагийн тооллыг мөрдсөнөөс гарч болох эерэг болон сөрөг нөлөөг жагсаав:</w:t>
      </w:r>
    </w:p>
    <w:tbl>
      <w:tblPr>
        <w:tblStyle w:val="TableGrid"/>
        <w:tblW w:w="9634" w:type="dxa"/>
        <w:jc w:val="center"/>
        <w:tblLayout w:type="fixed"/>
        <w:tblLook w:val="04A0" w:firstRow="1" w:lastRow="0" w:firstColumn="1" w:lastColumn="0" w:noHBand="0" w:noVBand="1"/>
      </w:tblPr>
      <w:tblGrid>
        <w:gridCol w:w="2948"/>
        <w:gridCol w:w="1583"/>
        <w:gridCol w:w="2782"/>
        <w:gridCol w:w="2321"/>
      </w:tblGrid>
      <w:tr w:rsidR="00F54F29" w:rsidRPr="00F71204" w14:paraId="169B6EA9" w14:textId="77777777" w:rsidTr="000953F6">
        <w:trPr>
          <w:cantSplit/>
          <w:tblHeader/>
          <w:jc w:val="center"/>
        </w:trPr>
        <w:tc>
          <w:tcPr>
            <w:tcW w:w="2948" w:type="dxa"/>
            <w:tcBorders>
              <w:top w:val="single" w:sz="4" w:space="0" w:color="D9D9D9"/>
              <w:left w:val="single" w:sz="4" w:space="0" w:color="D9D9D9"/>
              <w:bottom w:val="single" w:sz="4" w:space="0" w:color="D9D9D9"/>
              <w:right w:val="single" w:sz="4" w:space="0" w:color="D9D9D9"/>
            </w:tcBorders>
          </w:tcPr>
          <w:p w14:paraId="7A3ECB72" w14:textId="77777777" w:rsidR="00F54F29" w:rsidRPr="00F71204" w:rsidRDefault="00F54F29" w:rsidP="000953F6">
            <w:pPr>
              <w:spacing w:before="80" w:after="80" w:line="240" w:lineRule="auto"/>
              <w:jc w:val="center"/>
              <w:rPr>
                <w:rFonts w:cs="Arial"/>
                <w:sz w:val="24"/>
                <w:szCs w:val="24"/>
                <w:lang w:val="mn-MN"/>
              </w:rPr>
            </w:pPr>
            <w:r w:rsidRPr="00F71204">
              <w:rPr>
                <w:rFonts w:cs="Arial"/>
                <w:sz w:val="24"/>
                <w:szCs w:val="24"/>
                <w:lang w:val="mn-MN"/>
              </w:rPr>
              <w:t>Эерэг нөлөө</w:t>
            </w:r>
          </w:p>
          <w:p w14:paraId="560FD49E" w14:textId="77777777" w:rsidR="00F54F29" w:rsidRPr="00F71204" w:rsidRDefault="00F54F29" w:rsidP="000953F6">
            <w:pPr>
              <w:spacing w:before="80" w:after="80" w:line="240" w:lineRule="auto"/>
              <w:ind w:firstLine="0"/>
              <w:jc w:val="center"/>
              <w:rPr>
                <w:rFonts w:cs="Arial"/>
                <w:sz w:val="24"/>
                <w:szCs w:val="24"/>
                <w:lang w:val="mn-MN"/>
              </w:rPr>
            </w:pPr>
          </w:p>
        </w:tc>
        <w:tc>
          <w:tcPr>
            <w:tcW w:w="1583" w:type="dxa"/>
            <w:tcBorders>
              <w:top w:val="single" w:sz="4" w:space="0" w:color="D9D9D9"/>
              <w:left w:val="single" w:sz="4" w:space="0" w:color="D9D9D9"/>
              <w:bottom w:val="single" w:sz="4" w:space="0" w:color="D9D9D9"/>
              <w:right w:val="single" w:sz="4" w:space="0" w:color="D9D9D9"/>
            </w:tcBorders>
          </w:tcPr>
          <w:p w14:paraId="385C8325" w14:textId="77777777" w:rsidR="00022478" w:rsidRPr="00F71204" w:rsidRDefault="00022478" w:rsidP="000953F6">
            <w:pPr>
              <w:spacing w:before="80" w:after="80" w:line="240" w:lineRule="auto"/>
              <w:jc w:val="center"/>
              <w:rPr>
                <w:rFonts w:cs="Arial"/>
                <w:sz w:val="24"/>
                <w:szCs w:val="24"/>
                <w:lang w:val="mn-MN"/>
              </w:rPr>
            </w:pPr>
            <w:r w:rsidRPr="00F71204">
              <w:rPr>
                <w:rFonts w:cs="Arial"/>
                <w:sz w:val="24"/>
                <w:szCs w:val="24"/>
                <w:lang w:val="mn-MN"/>
              </w:rPr>
              <w:t>Батлагдсан эсэх</w:t>
            </w:r>
          </w:p>
          <w:p w14:paraId="502002CC" w14:textId="77777777" w:rsidR="00F54F29" w:rsidRPr="00F71204" w:rsidRDefault="00F54F29" w:rsidP="000953F6">
            <w:pPr>
              <w:spacing w:before="80" w:after="80" w:line="240" w:lineRule="auto"/>
              <w:ind w:firstLine="0"/>
              <w:jc w:val="center"/>
              <w:rPr>
                <w:rFonts w:cs="Arial"/>
                <w:sz w:val="24"/>
                <w:szCs w:val="24"/>
                <w:lang w:val="mn-MN"/>
              </w:rPr>
            </w:pPr>
          </w:p>
        </w:tc>
        <w:tc>
          <w:tcPr>
            <w:tcW w:w="2782" w:type="dxa"/>
            <w:tcBorders>
              <w:top w:val="single" w:sz="4" w:space="0" w:color="D9D9D9"/>
              <w:left w:val="single" w:sz="4" w:space="0" w:color="D9D9D9"/>
              <w:bottom w:val="single" w:sz="4" w:space="0" w:color="D9D9D9"/>
              <w:right w:val="single" w:sz="4" w:space="0" w:color="D9D9D9"/>
            </w:tcBorders>
          </w:tcPr>
          <w:p w14:paraId="77183C93" w14:textId="77777777" w:rsidR="00022478" w:rsidRPr="00F71204" w:rsidRDefault="00022478" w:rsidP="000953F6">
            <w:pPr>
              <w:spacing w:before="80" w:after="80" w:line="240" w:lineRule="auto"/>
              <w:jc w:val="center"/>
              <w:rPr>
                <w:rFonts w:cs="Arial"/>
                <w:sz w:val="24"/>
                <w:szCs w:val="24"/>
                <w:lang w:val="mn-MN"/>
              </w:rPr>
            </w:pPr>
            <w:r w:rsidRPr="00F71204">
              <w:rPr>
                <w:rFonts w:cs="Arial"/>
                <w:sz w:val="24"/>
                <w:szCs w:val="24"/>
                <w:lang w:val="mn-MN"/>
              </w:rPr>
              <w:t>Сөрөг нөлөө</w:t>
            </w:r>
          </w:p>
          <w:p w14:paraId="77D8C5E4" w14:textId="77777777" w:rsidR="00F54F29" w:rsidRPr="00F71204" w:rsidRDefault="00F54F29" w:rsidP="000953F6">
            <w:pPr>
              <w:spacing w:before="80" w:after="80" w:line="240" w:lineRule="auto"/>
              <w:ind w:firstLine="0"/>
              <w:jc w:val="center"/>
              <w:rPr>
                <w:rFonts w:cs="Arial"/>
                <w:sz w:val="24"/>
                <w:szCs w:val="24"/>
                <w:lang w:val="mn-MN"/>
              </w:rPr>
            </w:pPr>
          </w:p>
        </w:tc>
        <w:tc>
          <w:tcPr>
            <w:tcW w:w="2321" w:type="dxa"/>
            <w:tcBorders>
              <w:top w:val="single" w:sz="4" w:space="0" w:color="D9D9D9"/>
              <w:left w:val="single" w:sz="4" w:space="0" w:color="D9D9D9"/>
              <w:bottom w:val="single" w:sz="4" w:space="0" w:color="D9D9D9"/>
              <w:right w:val="single" w:sz="4" w:space="0" w:color="D9D9D9"/>
            </w:tcBorders>
          </w:tcPr>
          <w:p w14:paraId="522CAAA5" w14:textId="77777777" w:rsidR="00F54F29" w:rsidRPr="00F71204" w:rsidRDefault="00022478" w:rsidP="000953F6">
            <w:pPr>
              <w:spacing w:before="80" w:after="80" w:line="240" w:lineRule="auto"/>
              <w:ind w:firstLine="0"/>
              <w:jc w:val="both"/>
              <w:rPr>
                <w:rFonts w:cs="Arial"/>
                <w:sz w:val="24"/>
                <w:szCs w:val="24"/>
                <w:lang w:val="mn-MN"/>
              </w:rPr>
            </w:pPr>
            <w:r w:rsidRPr="00F71204">
              <w:rPr>
                <w:rFonts w:cs="Arial"/>
                <w:sz w:val="24"/>
                <w:szCs w:val="24"/>
                <w:lang w:val="mn-MN"/>
              </w:rPr>
              <w:t>Батлагдсан эсэх</w:t>
            </w:r>
          </w:p>
        </w:tc>
      </w:tr>
      <w:tr w:rsidR="00DB1A85" w:rsidRPr="00F71204" w14:paraId="2684FBEE" w14:textId="77777777" w:rsidTr="000953F6">
        <w:trPr>
          <w:cantSplit/>
          <w:jc w:val="center"/>
        </w:trPr>
        <w:tc>
          <w:tcPr>
            <w:tcW w:w="2948" w:type="dxa"/>
            <w:tcBorders>
              <w:top w:val="single" w:sz="4" w:space="0" w:color="D9D9D9"/>
              <w:left w:val="single" w:sz="4" w:space="0" w:color="D9D9D9"/>
              <w:bottom w:val="single" w:sz="4" w:space="0" w:color="D9D9D9"/>
              <w:right w:val="single" w:sz="4" w:space="0" w:color="D9D9D9"/>
            </w:tcBorders>
          </w:tcPr>
          <w:p w14:paraId="63F10064" w14:textId="77777777" w:rsidR="00DB1A85" w:rsidRPr="00F71204" w:rsidRDefault="00DB1A85" w:rsidP="000953F6">
            <w:pPr>
              <w:spacing w:before="80" w:after="80" w:line="240" w:lineRule="auto"/>
              <w:ind w:firstLine="0"/>
              <w:jc w:val="center"/>
              <w:rPr>
                <w:rFonts w:cs="Arial"/>
                <w:sz w:val="24"/>
                <w:szCs w:val="24"/>
                <w:lang w:val="mn-MN"/>
              </w:rPr>
            </w:pPr>
            <w:r w:rsidRPr="00F71204">
              <w:rPr>
                <w:rFonts w:cs="Arial"/>
                <w:sz w:val="24"/>
                <w:szCs w:val="24"/>
                <w:lang w:val="mn-MN"/>
              </w:rPr>
              <w:t>1. Цахилгаан эрчим хүч, материал, эд баялаг хэмнэдэг.</w:t>
            </w:r>
          </w:p>
        </w:tc>
        <w:tc>
          <w:tcPr>
            <w:tcW w:w="1583" w:type="dxa"/>
            <w:tcBorders>
              <w:top w:val="single" w:sz="4" w:space="0" w:color="D9D9D9"/>
              <w:left w:val="single" w:sz="4" w:space="0" w:color="D9D9D9"/>
              <w:bottom w:val="single" w:sz="4" w:space="0" w:color="D9D9D9"/>
              <w:right w:val="single" w:sz="4" w:space="0" w:color="D9D9D9"/>
            </w:tcBorders>
          </w:tcPr>
          <w:p w14:paraId="2FA8E29B" w14:textId="77777777" w:rsidR="00DB1A85" w:rsidRPr="00F71204" w:rsidRDefault="00DB1A85" w:rsidP="000953F6">
            <w:pPr>
              <w:spacing w:before="80" w:after="80" w:line="240" w:lineRule="auto"/>
              <w:ind w:firstLine="0"/>
              <w:jc w:val="center"/>
              <w:rPr>
                <w:rFonts w:cs="Arial"/>
                <w:sz w:val="24"/>
                <w:szCs w:val="24"/>
                <w:lang w:val="mn-MN"/>
              </w:rPr>
            </w:pPr>
            <w:r w:rsidRPr="00F71204">
              <w:rPr>
                <w:rFonts w:cs="Arial"/>
                <w:sz w:val="24"/>
                <w:szCs w:val="24"/>
                <w:lang w:val="mn-MN"/>
              </w:rPr>
              <w:t>Батлагдсан</w:t>
            </w:r>
          </w:p>
          <w:p w14:paraId="7D0A2BD2" w14:textId="77777777" w:rsidR="00DB1A85" w:rsidRPr="00F71204" w:rsidRDefault="00DB1A85" w:rsidP="000953F6">
            <w:pPr>
              <w:spacing w:before="80" w:after="80" w:line="240" w:lineRule="auto"/>
              <w:jc w:val="center"/>
              <w:rPr>
                <w:rFonts w:cs="Arial"/>
                <w:sz w:val="24"/>
                <w:szCs w:val="24"/>
                <w:lang w:val="mn-MN"/>
              </w:rPr>
            </w:pPr>
          </w:p>
        </w:tc>
        <w:tc>
          <w:tcPr>
            <w:tcW w:w="2782" w:type="dxa"/>
            <w:tcBorders>
              <w:top w:val="single" w:sz="4" w:space="0" w:color="D9D9D9"/>
              <w:left w:val="single" w:sz="4" w:space="0" w:color="D9D9D9"/>
              <w:bottom w:val="single" w:sz="4" w:space="0" w:color="D9D9D9"/>
              <w:right w:val="single" w:sz="4" w:space="0" w:color="D9D9D9"/>
            </w:tcBorders>
          </w:tcPr>
          <w:p w14:paraId="0A401D7D" w14:textId="75670295" w:rsidR="00DB1A85" w:rsidRPr="00F71204" w:rsidRDefault="00DB1A85" w:rsidP="000953F6">
            <w:pPr>
              <w:spacing w:before="80" w:after="80" w:line="240" w:lineRule="auto"/>
              <w:ind w:firstLine="0"/>
              <w:jc w:val="center"/>
              <w:rPr>
                <w:rFonts w:cs="Arial"/>
                <w:sz w:val="24"/>
                <w:szCs w:val="24"/>
                <w:lang w:val="mn-MN"/>
              </w:rPr>
            </w:pPr>
            <w:r w:rsidRPr="00F71204">
              <w:rPr>
                <w:rFonts w:cs="Arial"/>
                <w:sz w:val="24"/>
                <w:szCs w:val="24"/>
              </w:rPr>
              <w:t>1.Бие организмд сөргөөр нөлөөлдөг</w:t>
            </w:r>
          </w:p>
        </w:tc>
        <w:tc>
          <w:tcPr>
            <w:tcW w:w="2321" w:type="dxa"/>
            <w:tcBorders>
              <w:top w:val="single" w:sz="4" w:space="0" w:color="D9D9D9"/>
              <w:left w:val="single" w:sz="4" w:space="0" w:color="D9D9D9"/>
              <w:bottom w:val="single" w:sz="4" w:space="0" w:color="D9D9D9"/>
              <w:right w:val="single" w:sz="4" w:space="0" w:color="D9D9D9"/>
            </w:tcBorders>
          </w:tcPr>
          <w:p w14:paraId="58B8042C" w14:textId="77777777" w:rsidR="00DB1A85" w:rsidRPr="00F71204" w:rsidRDefault="00DB1A85" w:rsidP="000953F6">
            <w:pPr>
              <w:spacing w:before="80" w:after="80" w:line="240" w:lineRule="auto"/>
              <w:ind w:firstLine="0"/>
              <w:jc w:val="both"/>
              <w:rPr>
                <w:rFonts w:cs="Arial"/>
                <w:sz w:val="24"/>
                <w:szCs w:val="24"/>
                <w:lang w:val="mn-MN"/>
              </w:rPr>
            </w:pPr>
            <w:r w:rsidRPr="00F71204">
              <w:rPr>
                <w:rFonts w:cs="Arial"/>
                <w:sz w:val="24"/>
                <w:szCs w:val="24"/>
                <w:lang w:val="mn-MN"/>
              </w:rPr>
              <w:t>Батлагдаагүй</w:t>
            </w:r>
          </w:p>
        </w:tc>
      </w:tr>
      <w:tr w:rsidR="00097BE4" w:rsidRPr="00F71204" w14:paraId="45C06831" w14:textId="77777777" w:rsidTr="000953F6">
        <w:trPr>
          <w:cantSplit/>
          <w:jc w:val="center"/>
        </w:trPr>
        <w:tc>
          <w:tcPr>
            <w:tcW w:w="2948" w:type="dxa"/>
            <w:tcBorders>
              <w:top w:val="single" w:sz="4" w:space="0" w:color="D9D9D9"/>
              <w:left w:val="single" w:sz="4" w:space="0" w:color="D9D9D9"/>
              <w:bottom w:val="single" w:sz="4" w:space="0" w:color="D9D9D9"/>
              <w:right w:val="single" w:sz="4" w:space="0" w:color="D9D9D9"/>
            </w:tcBorders>
          </w:tcPr>
          <w:p w14:paraId="56C19B2C" w14:textId="77777777" w:rsidR="00097BE4" w:rsidRPr="00F71204" w:rsidRDefault="00097BE4" w:rsidP="000953F6">
            <w:pPr>
              <w:spacing w:before="80" w:after="80" w:line="240" w:lineRule="auto"/>
              <w:ind w:firstLine="0"/>
              <w:jc w:val="center"/>
              <w:rPr>
                <w:rFonts w:cs="Arial"/>
                <w:sz w:val="24"/>
                <w:szCs w:val="24"/>
                <w:lang w:val="mn-MN"/>
              </w:rPr>
            </w:pPr>
            <w:r w:rsidRPr="00F71204">
              <w:rPr>
                <w:rFonts w:cs="Arial"/>
                <w:sz w:val="24"/>
                <w:szCs w:val="24"/>
              </w:rPr>
              <w:t>2. Цахилгаан станцуудын ажиллагааг хөнгөвчилдөг.</w:t>
            </w:r>
          </w:p>
          <w:p w14:paraId="5C6ACC49" w14:textId="77777777" w:rsidR="00097BE4" w:rsidRPr="00F71204" w:rsidRDefault="00097BE4" w:rsidP="000953F6">
            <w:pPr>
              <w:spacing w:before="80" w:after="80" w:line="240" w:lineRule="auto"/>
              <w:ind w:firstLine="0"/>
              <w:jc w:val="center"/>
              <w:rPr>
                <w:rFonts w:cs="Arial"/>
                <w:sz w:val="24"/>
                <w:szCs w:val="24"/>
                <w:lang w:val="mn-MN"/>
              </w:rPr>
            </w:pPr>
          </w:p>
        </w:tc>
        <w:tc>
          <w:tcPr>
            <w:tcW w:w="1583" w:type="dxa"/>
            <w:tcBorders>
              <w:top w:val="single" w:sz="4" w:space="0" w:color="D9D9D9"/>
              <w:left w:val="single" w:sz="4" w:space="0" w:color="D9D9D9"/>
              <w:bottom w:val="single" w:sz="4" w:space="0" w:color="D9D9D9"/>
              <w:right w:val="single" w:sz="4" w:space="0" w:color="D9D9D9"/>
            </w:tcBorders>
          </w:tcPr>
          <w:p w14:paraId="082BFC8B" w14:textId="77777777" w:rsidR="00097BE4" w:rsidRPr="00F71204" w:rsidRDefault="00097BE4" w:rsidP="000953F6">
            <w:pPr>
              <w:spacing w:before="80" w:after="80" w:line="240" w:lineRule="auto"/>
              <w:ind w:firstLine="0"/>
              <w:jc w:val="center"/>
              <w:rPr>
                <w:rFonts w:cs="Arial"/>
                <w:sz w:val="24"/>
                <w:szCs w:val="24"/>
                <w:lang w:val="mn-MN"/>
              </w:rPr>
            </w:pPr>
            <w:r w:rsidRPr="00F71204">
              <w:rPr>
                <w:rFonts w:cs="Arial"/>
                <w:sz w:val="24"/>
                <w:szCs w:val="24"/>
                <w:lang w:val="mn-MN"/>
              </w:rPr>
              <w:t>Батлагдсан</w:t>
            </w:r>
          </w:p>
          <w:p w14:paraId="1A8402D1" w14:textId="77777777" w:rsidR="00097BE4" w:rsidRPr="00F71204" w:rsidRDefault="00097BE4" w:rsidP="000953F6">
            <w:pPr>
              <w:spacing w:before="80" w:after="80" w:line="240" w:lineRule="auto"/>
              <w:ind w:firstLine="0"/>
              <w:jc w:val="center"/>
              <w:rPr>
                <w:rFonts w:cs="Arial"/>
                <w:sz w:val="24"/>
                <w:szCs w:val="24"/>
                <w:lang w:val="mn-MN"/>
              </w:rPr>
            </w:pPr>
          </w:p>
        </w:tc>
        <w:tc>
          <w:tcPr>
            <w:tcW w:w="2782" w:type="dxa"/>
            <w:tcBorders>
              <w:top w:val="single" w:sz="4" w:space="0" w:color="D9D9D9"/>
              <w:left w:val="single" w:sz="4" w:space="0" w:color="D9D9D9"/>
              <w:bottom w:val="single" w:sz="4" w:space="0" w:color="D9D9D9"/>
              <w:right w:val="single" w:sz="4" w:space="0" w:color="D9D9D9"/>
            </w:tcBorders>
          </w:tcPr>
          <w:p w14:paraId="556CC6BE" w14:textId="77777777" w:rsidR="00097BE4" w:rsidRPr="00F71204" w:rsidRDefault="00097BE4" w:rsidP="000953F6">
            <w:pPr>
              <w:spacing w:before="80" w:after="80" w:line="240" w:lineRule="auto"/>
              <w:ind w:firstLine="0"/>
              <w:jc w:val="center"/>
              <w:rPr>
                <w:rFonts w:cs="Arial"/>
                <w:sz w:val="24"/>
                <w:szCs w:val="24"/>
                <w:lang w:val="mn-MN"/>
              </w:rPr>
            </w:pPr>
            <w:r w:rsidRPr="00F71204">
              <w:rPr>
                <w:rFonts w:cs="Arial"/>
                <w:sz w:val="24"/>
                <w:szCs w:val="24"/>
                <w:lang w:val="mn-MN"/>
              </w:rPr>
              <w:t>2. Зүрх судасны өвчин, даралттай хүмүүст сөрөг нөлөөтэй</w:t>
            </w:r>
          </w:p>
          <w:p w14:paraId="4911576A" w14:textId="77777777" w:rsidR="00097BE4" w:rsidRPr="00F71204" w:rsidRDefault="00097BE4" w:rsidP="000953F6">
            <w:pPr>
              <w:spacing w:before="80" w:after="80" w:line="240" w:lineRule="auto"/>
              <w:ind w:firstLine="0"/>
              <w:jc w:val="center"/>
              <w:rPr>
                <w:rFonts w:cs="Arial"/>
                <w:sz w:val="24"/>
                <w:szCs w:val="24"/>
                <w:lang w:val="mn-MN"/>
              </w:rPr>
            </w:pPr>
          </w:p>
        </w:tc>
        <w:tc>
          <w:tcPr>
            <w:tcW w:w="2321" w:type="dxa"/>
            <w:tcBorders>
              <w:top w:val="single" w:sz="4" w:space="0" w:color="D9D9D9"/>
              <w:left w:val="single" w:sz="4" w:space="0" w:color="D9D9D9"/>
              <w:bottom w:val="single" w:sz="4" w:space="0" w:color="D9D9D9"/>
              <w:right w:val="single" w:sz="4" w:space="0" w:color="D9D9D9"/>
            </w:tcBorders>
          </w:tcPr>
          <w:p w14:paraId="39536908" w14:textId="77777777" w:rsidR="00097BE4" w:rsidRPr="00F71204" w:rsidRDefault="00097BE4" w:rsidP="000953F6">
            <w:pPr>
              <w:spacing w:before="80" w:after="80" w:line="240" w:lineRule="auto"/>
              <w:ind w:firstLine="0"/>
              <w:jc w:val="both"/>
              <w:rPr>
                <w:rFonts w:cs="Arial"/>
                <w:sz w:val="24"/>
                <w:szCs w:val="24"/>
                <w:lang w:val="mn-MN"/>
              </w:rPr>
            </w:pPr>
            <w:r w:rsidRPr="00F71204">
              <w:rPr>
                <w:rFonts w:cs="Arial"/>
                <w:sz w:val="24"/>
                <w:szCs w:val="24"/>
                <w:lang w:val="mn-MN"/>
              </w:rPr>
              <w:t>Судлах</w:t>
            </w:r>
          </w:p>
          <w:p w14:paraId="4FF1247B" w14:textId="1D8616C4" w:rsidR="00097BE4" w:rsidRPr="00F71204" w:rsidRDefault="00097BE4" w:rsidP="000953F6">
            <w:pPr>
              <w:spacing w:before="80" w:after="80" w:line="240" w:lineRule="auto"/>
              <w:ind w:firstLine="0"/>
              <w:jc w:val="both"/>
              <w:rPr>
                <w:rFonts w:cs="Arial"/>
                <w:sz w:val="24"/>
                <w:szCs w:val="24"/>
                <w:lang w:val="mn-MN"/>
              </w:rPr>
            </w:pPr>
            <w:r w:rsidRPr="00F71204">
              <w:rPr>
                <w:rFonts w:cs="Arial"/>
                <w:sz w:val="24"/>
                <w:szCs w:val="24"/>
                <w:lang w:val="mn-MN"/>
              </w:rPr>
              <w:t>шаардлагата</w:t>
            </w:r>
            <w:r w:rsidR="0013153B">
              <w:rPr>
                <w:rFonts w:cs="Arial"/>
                <w:sz w:val="24"/>
                <w:szCs w:val="24"/>
                <w:lang w:val="mn-MN"/>
              </w:rPr>
              <w:t>й</w:t>
            </w:r>
          </w:p>
          <w:p w14:paraId="711174F2" w14:textId="77777777" w:rsidR="00097BE4" w:rsidRPr="00F71204" w:rsidRDefault="00097BE4" w:rsidP="000953F6">
            <w:pPr>
              <w:spacing w:before="80" w:after="80" w:line="240" w:lineRule="auto"/>
              <w:jc w:val="both"/>
              <w:rPr>
                <w:rFonts w:cs="Arial"/>
                <w:sz w:val="24"/>
                <w:szCs w:val="24"/>
                <w:lang w:val="mn-MN"/>
              </w:rPr>
            </w:pPr>
          </w:p>
        </w:tc>
      </w:tr>
      <w:tr w:rsidR="00097BE4" w:rsidRPr="00F71204" w14:paraId="06D12C8D" w14:textId="77777777" w:rsidTr="000953F6">
        <w:trPr>
          <w:cantSplit/>
          <w:trHeight w:val="1416"/>
          <w:jc w:val="center"/>
        </w:trPr>
        <w:tc>
          <w:tcPr>
            <w:tcW w:w="2948" w:type="dxa"/>
            <w:tcBorders>
              <w:top w:val="single" w:sz="4" w:space="0" w:color="D9D9D9"/>
              <w:left w:val="single" w:sz="4" w:space="0" w:color="D9D9D9"/>
              <w:bottom w:val="single" w:sz="4" w:space="0" w:color="D9D9D9"/>
              <w:right w:val="single" w:sz="4" w:space="0" w:color="D9D9D9"/>
            </w:tcBorders>
          </w:tcPr>
          <w:p w14:paraId="0169F872" w14:textId="77777777" w:rsidR="00097BE4" w:rsidRPr="00F71204" w:rsidRDefault="00097BE4" w:rsidP="000953F6">
            <w:pPr>
              <w:spacing w:before="80" w:after="80" w:line="240" w:lineRule="auto"/>
              <w:ind w:firstLine="0"/>
              <w:jc w:val="center"/>
              <w:rPr>
                <w:rFonts w:cs="Arial"/>
                <w:sz w:val="24"/>
                <w:szCs w:val="24"/>
                <w:lang w:val="mn-MN"/>
              </w:rPr>
            </w:pPr>
            <w:r w:rsidRPr="00F71204">
              <w:rPr>
                <w:rFonts w:cs="Arial"/>
                <w:sz w:val="24"/>
                <w:szCs w:val="24"/>
                <w:lang w:val="mn-MN"/>
              </w:rPr>
              <w:t>3. Иргэдийн чөлөөт цагийг нэмэгдүүлдэг</w:t>
            </w:r>
          </w:p>
        </w:tc>
        <w:tc>
          <w:tcPr>
            <w:tcW w:w="1583" w:type="dxa"/>
            <w:tcBorders>
              <w:top w:val="single" w:sz="4" w:space="0" w:color="D9D9D9"/>
              <w:left w:val="single" w:sz="4" w:space="0" w:color="D9D9D9"/>
              <w:bottom w:val="single" w:sz="4" w:space="0" w:color="D9D9D9"/>
              <w:right w:val="single" w:sz="4" w:space="0" w:color="D9D9D9"/>
            </w:tcBorders>
          </w:tcPr>
          <w:p w14:paraId="596CDC51" w14:textId="77777777" w:rsidR="00097BE4" w:rsidRPr="00F71204" w:rsidRDefault="00097BE4" w:rsidP="000953F6">
            <w:pPr>
              <w:spacing w:before="80" w:after="80" w:line="240" w:lineRule="auto"/>
              <w:ind w:firstLine="0"/>
              <w:jc w:val="center"/>
              <w:rPr>
                <w:rFonts w:cs="Arial"/>
                <w:sz w:val="24"/>
                <w:szCs w:val="24"/>
                <w:lang w:val="mn-MN"/>
              </w:rPr>
            </w:pPr>
          </w:p>
          <w:p w14:paraId="404D0464" w14:textId="77777777" w:rsidR="00097BE4" w:rsidRPr="00F71204" w:rsidRDefault="00097BE4" w:rsidP="000953F6">
            <w:pPr>
              <w:spacing w:before="80" w:after="80" w:line="240" w:lineRule="auto"/>
              <w:ind w:firstLine="0"/>
              <w:jc w:val="center"/>
              <w:rPr>
                <w:rFonts w:cs="Arial"/>
                <w:sz w:val="24"/>
                <w:szCs w:val="24"/>
                <w:lang w:val="mn-MN"/>
              </w:rPr>
            </w:pPr>
            <w:r w:rsidRPr="00F71204">
              <w:rPr>
                <w:rFonts w:cs="Arial"/>
                <w:sz w:val="24"/>
                <w:szCs w:val="24"/>
                <w:lang w:val="mn-MN"/>
              </w:rPr>
              <w:t>Батлагдсан</w:t>
            </w:r>
          </w:p>
        </w:tc>
        <w:tc>
          <w:tcPr>
            <w:tcW w:w="2782" w:type="dxa"/>
            <w:tcBorders>
              <w:top w:val="single" w:sz="4" w:space="0" w:color="D9D9D9"/>
              <w:left w:val="single" w:sz="4" w:space="0" w:color="D9D9D9"/>
              <w:bottom w:val="single" w:sz="4" w:space="0" w:color="D9D9D9"/>
              <w:right w:val="single" w:sz="4" w:space="0" w:color="D9D9D9"/>
            </w:tcBorders>
          </w:tcPr>
          <w:p w14:paraId="65AE4405" w14:textId="62D3E0E1" w:rsidR="00097BE4" w:rsidRPr="00F71204" w:rsidRDefault="00097BE4" w:rsidP="000953F6">
            <w:pPr>
              <w:spacing w:before="80" w:after="80" w:line="240" w:lineRule="auto"/>
              <w:ind w:firstLine="0"/>
              <w:jc w:val="center"/>
              <w:rPr>
                <w:rFonts w:cs="Arial"/>
                <w:sz w:val="24"/>
                <w:szCs w:val="24"/>
                <w:lang w:val="mn-MN"/>
              </w:rPr>
            </w:pPr>
            <w:r w:rsidRPr="00F71204">
              <w:rPr>
                <w:rFonts w:cs="Arial"/>
                <w:sz w:val="24"/>
                <w:szCs w:val="24"/>
              </w:rPr>
              <w:t>3.Ахмад настанд болон хүүхдүүдэд эхний 7 хоног сөрөг нөлөөлдөг</w:t>
            </w:r>
          </w:p>
        </w:tc>
        <w:tc>
          <w:tcPr>
            <w:tcW w:w="2321" w:type="dxa"/>
            <w:tcBorders>
              <w:top w:val="single" w:sz="4" w:space="0" w:color="D9D9D9"/>
              <w:left w:val="single" w:sz="4" w:space="0" w:color="D9D9D9"/>
              <w:bottom w:val="single" w:sz="4" w:space="0" w:color="D9D9D9"/>
              <w:right w:val="single" w:sz="4" w:space="0" w:color="D9D9D9"/>
            </w:tcBorders>
          </w:tcPr>
          <w:p w14:paraId="69746FE5" w14:textId="77777777" w:rsidR="00097BE4" w:rsidRPr="00F71204" w:rsidRDefault="00097BE4" w:rsidP="000953F6">
            <w:pPr>
              <w:spacing w:before="80" w:after="80" w:line="240" w:lineRule="auto"/>
              <w:ind w:firstLine="0"/>
              <w:jc w:val="both"/>
              <w:rPr>
                <w:rFonts w:cs="Arial"/>
                <w:sz w:val="24"/>
                <w:szCs w:val="24"/>
                <w:lang w:val="mn-MN"/>
              </w:rPr>
            </w:pPr>
            <w:r w:rsidRPr="00F71204">
              <w:rPr>
                <w:rFonts w:cs="Arial"/>
                <w:sz w:val="24"/>
                <w:szCs w:val="24"/>
                <w:lang w:val="mn-MN"/>
              </w:rPr>
              <w:t>Судлах</w:t>
            </w:r>
          </w:p>
          <w:p w14:paraId="32F59C9A" w14:textId="77777777" w:rsidR="00097BE4" w:rsidRPr="00F71204" w:rsidRDefault="00097BE4" w:rsidP="000953F6">
            <w:pPr>
              <w:spacing w:before="80" w:after="80" w:line="240" w:lineRule="auto"/>
              <w:ind w:firstLine="0"/>
              <w:jc w:val="both"/>
              <w:rPr>
                <w:rFonts w:cs="Arial"/>
                <w:sz w:val="24"/>
                <w:szCs w:val="24"/>
                <w:lang w:val="mn-MN"/>
              </w:rPr>
            </w:pPr>
            <w:r w:rsidRPr="00F71204">
              <w:rPr>
                <w:rFonts w:cs="Arial"/>
                <w:sz w:val="24"/>
                <w:szCs w:val="24"/>
                <w:lang w:val="mn-MN"/>
              </w:rPr>
              <w:t>шаардлагатай</w:t>
            </w:r>
          </w:p>
          <w:p w14:paraId="138595D1" w14:textId="77777777" w:rsidR="00097BE4" w:rsidRPr="00F71204" w:rsidRDefault="00097BE4" w:rsidP="000953F6">
            <w:pPr>
              <w:spacing w:before="80" w:after="80" w:line="240" w:lineRule="auto"/>
              <w:jc w:val="both"/>
              <w:rPr>
                <w:rFonts w:cs="Arial"/>
                <w:sz w:val="24"/>
                <w:szCs w:val="24"/>
                <w:lang w:val="mn-MN"/>
              </w:rPr>
            </w:pPr>
          </w:p>
        </w:tc>
      </w:tr>
      <w:tr w:rsidR="00097BE4" w:rsidRPr="00F71204" w14:paraId="2C7A5296" w14:textId="77777777" w:rsidTr="000953F6">
        <w:trPr>
          <w:cantSplit/>
          <w:trHeight w:val="1252"/>
          <w:jc w:val="center"/>
        </w:trPr>
        <w:tc>
          <w:tcPr>
            <w:tcW w:w="2948" w:type="dxa"/>
            <w:tcBorders>
              <w:top w:val="single" w:sz="4" w:space="0" w:color="D9D9D9"/>
              <w:left w:val="single" w:sz="4" w:space="0" w:color="D9D9D9"/>
              <w:bottom w:val="single" w:sz="4" w:space="0" w:color="D9D9D9"/>
              <w:right w:val="single" w:sz="4" w:space="0" w:color="D9D9D9"/>
            </w:tcBorders>
          </w:tcPr>
          <w:p w14:paraId="21A6C47D" w14:textId="77777777" w:rsidR="00097BE4" w:rsidRPr="00F71204" w:rsidRDefault="00097BE4" w:rsidP="000953F6">
            <w:pPr>
              <w:spacing w:before="80" w:after="80" w:line="240" w:lineRule="auto"/>
              <w:ind w:firstLine="0"/>
              <w:jc w:val="center"/>
              <w:rPr>
                <w:rFonts w:cs="Arial"/>
                <w:sz w:val="24"/>
                <w:szCs w:val="24"/>
                <w:lang w:val="mn-MN"/>
              </w:rPr>
            </w:pPr>
            <w:r w:rsidRPr="00F71204">
              <w:rPr>
                <w:rFonts w:cs="Arial"/>
                <w:sz w:val="24"/>
                <w:szCs w:val="24"/>
              </w:rPr>
              <w:t>4. Бүх төрлийн тээврийн үйлчилгээний ачааллыг багасгадаг</w:t>
            </w:r>
          </w:p>
          <w:p w14:paraId="15CCA9C8" w14:textId="77777777" w:rsidR="00097BE4" w:rsidRPr="00F71204" w:rsidRDefault="00097BE4" w:rsidP="000953F6">
            <w:pPr>
              <w:spacing w:before="80" w:after="80" w:line="240" w:lineRule="auto"/>
              <w:ind w:firstLine="0"/>
              <w:jc w:val="center"/>
              <w:rPr>
                <w:rFonts w:cs="Arial"/>
                <w:sz w:val="24"/>
                <w:szCs w:val="24"/>
                <w:lang w:val="mn-MN"/>
              </w:rPr>
            </w:pPr>
          </w:p>
        </w:tc>
        <w:tc>
          <w:tcPr>
            <w:tcW w:w="1583" w:type="dxa"/>
            <w:tcBorders>
              <w:top w:val="single" w:sz="4" w:space="0" w:color="D9D9D9"/>
              <w:left w:val="single" w:sz="4" w:space="0" w:color="D9D9D9"/>
              <w:bottom w:val="single" w:sz="4" w:space="0" w:color="D9D9D9"/>
              <w:right w:val="single" w:sz="4" w:space="0" w:color="D9D9D9"/>
            </w:tcBorders>
          </w:tcPr>
          <w:p w14:paraId="679A243D" w14:textId="77777777" w:rsidR="00097BE4" w:rsidRPr="00F71204" w:rsidRDefault="00097BE4" w:rsidP="000953F6">
            <w:pPr>
              <w:spacing w:before="80" w:after="80" w:line="240" w:lineRule="auto"/>
              <w:ind w:firstLine="0"/>
              <w:jc w:val="center"/>
              <w:rPr>
                <w:rFonts w:cs="Arial"/>
                <w:sz w:val="24"/>
                <w:szCs w:val="24"/>
                <w:lang w:val="mn-MN"/>
              </w:rPr>
            </w:pPr>
            <w:r w:rsidRPr="00F71204">
              <w:rPr>
                <w:rFonts w:cs="Arial"/>
                <w:sz w:val="24"/>
                <w:szCs w:val="24"/>
                <w:lang w:val="mn-MN"/>
              </w:rPr>
              <w:t>Батлагдсан</w:t>
            </w:r>
          </w:p>
          <w:p w14:paraId="1F6D160C" w14:textId="77777777" w:rsidR="00097BE4" w:rsidRPr="00F71204" w:rsidRDefault="00097BE4" w:rsidP="000953F6">
            <w:pPr>
              <w:spacing w:before="80" w:after="80" w:line="240" w:lineRule="auto"/>
              <w:ind w:firstLine="0"/>
              <w:jc w:val="center"/>
              <w:rPr>
                <w:rFonts w:cs="Arial"/>
                <w:sz w:val="24"/>
                <w:szCs w:val="24"/>
                <w:lang w:val="mn-MN"/>
              </w:rPr>
            </w:pPr>
          </w:p>
        </w:tc>
        <w:tc>
          <w:tcPr>
            <w:tcW w:w="2782" w:type="dxa"/>
            <w:tcBorders>
              <w:top w:val="single" w:sz="4" w:space="0" w:color="D9D9D9"/>
              <w:left w:val="single" w:sz="4" w:space="0" w:color="D9D9D9"/>
              <w:bottom w:val="single" w:sz="4" w:space="0" w:color="D9D9D9"/>
              <w:right w:val="single" w:sz="4" w:space="0" w:color="D9D9D9"/>
            </w:tcBorders>
          </w:tcPr>
          <w:p w14:paraId="36F394B0" w14:textId="07959165" w:rsidR="00097BE4" w:rsidRPr="00F71204" w:rsidRDefault="00097BE4" w:rsidP="000953F6">
            <w:pPr>
              <w:spacing w:before="80" w:after="80" w:line="240" w:lineRule="auto"/>
              <w:ind w:firstLine="0"/>
              <w:jc w:val="center"/>
              <w:rPr>
                <w:rFonts w:cs="Arial"/>
                <w:sz w:val="24"/>
                <w:szCs w:val="24"/>
                <w:lang w:val="mn-MN"/>
              </w:rPr>
            </w:pPr>
            <w:r w:rsidRPr="00F71204">
              <w:rPr>
                <w:rFonts w:cs="Arial"/>
                <w:sz w:val="24"/>
                <w:szCs w:val="24"/>
              </w:rPr>
              <w:t>5.Зурхай</w:t>
            </w:r>
            <w:r w:rsidR="000953F6">
              <w:rPr>
                <w:rFonts w:cs="Arial"/>
                <w:sz w:val="24"/>
                <w:szCs w:val="24"/>
                <w:lang w:val="mn-MN"/>
              </w:rPr>
              <w:t xml:space="preserve">, </w:t>
            </w:r>
            <w:r w:rsidRPr="00F71204">
              <w:rPr>
                <w:rFonts w:cs="Arial"/>
                <w:sz w:val="24"/>
                <w:szCs w:val="24"/>
              </w:rPr>
              <w:t>төлөг зурахад сөрөг нөлөөтэй</w:t>
            </w:r>
          </w:p>
          <w:p w14:paraId="399C04F8" w14:textId="77777777" w:rsidR="00097BE4" w:rsidRPr="00F71204" w:rsidRDefault="00097BE4" w:rsidP="000953F6">
            <w:pPr>
              <w:spacing w:before="80" w:after="80" w:line="240" w:lineRule="auto"/>
              <w:ind w:firstLine="0"/>
              <w:jc w:val="center"/>
              <w:rPr>
                <w:rFonts w:cs="Arial"/>
                <w:sz w:val="24"/>
                <w:szCs w:val="24"/>
                <w:lang w:val="mn-MN"/>
              </w:rPr>
            </w:pPr>
          </w:p>
        </w:tc>
        <w:tc>
          <w:tcPr>
            <w:tcW w:w="2321" w:type="dxa"/>
            <w:tcBorders>
              <w:top w:val="single" w:sz="4" w:space="0" w:color="D9D9D9"/>
              <w:left w:val="single" w:sz="4" w:space="0" w:color="D9D9D9"/>
              <w:bottom w:val="single" w:sz="4" w:space="0" w:color="D9D9D9"/>
              <w:right w:val="single" w:sz="4" w:space="0" w:color="D9D9D9"/>
            </w:tcBorders>
          </w:tcPr>
          <w:p w14:paraId="3177808D" w14:textId="77777777" w:rsidR="00097BE4" w:rsidRPr="00F71204" w:rsidRDefault="00097BE4" w:rsidP="000953F6">
            <w:pPr>
              <w:spacing w:before="80" w:after="80" w:line="240" w:lineRule="auto"/>
              <w:ind w:firstLine="0"/>
              <w:jc w:val="both"/>
              <w:rPr>
                <w:rFonts w:cs="Arial"/>
                <w:sz w:val="24"/>
                <w:szCs w:val="24"/>
                <w:lang w:val="mn-MN"/>
              </w:rPr>
            </w:pPr>
            <w:r w:rsidRPr="00F71204">
              <w:rPr>
                <w:rFonts w:cs="Arial"/>
                <w:sz w:val="24"/>
                <w:szCs w:val="24"/>
                <w:lang w:val="mn-MN"/>
              </w:rPr>
              <w:t>Судлах</w:t>
            </w:r>
          </w:p>
          <w:p w14:paraId="508B6E9F" w14:textId="77777777" w:rsidR="00097BE4" w:rsidRPr="00F71204" w:rsidRDefault="00097BE4" w:rsidP="000953F6">
            <w:pPr>
              <w:spacing w:before="80" w:after="80" w:line="240" w:lineRule="auto"/>
              <w:ind w:firstLine="0"/>
              <w:jc w:val="both"/>
              <w:rPr>
                <w:rFonts w:cs="Arial"/>
                <w:sz w:val="24"/>
                <w:szCs w:val="24"/>
                <w:lang w:val="mn-MN"/>
              </w:rPr>
            </w:pPr>
            <w:r w:rsidRPr="00F71204">
              <w:rPr>
                <w:rFonts w:cs="Arial"/>
                <w:sz w:val="24"/>
                <w:szCs w:val="24"/>
                <w:lang w:val="mn-MN"/>
              </w:rPr>
              <w:t>шаардлагатай</w:t>
            </w:r>
          </w:p>
          <w:p w14:paraId="101FBBF5" w14:textId="77777777" w:rsidR="00097BE4" w:rsidRPr="00F71204" w:rsidRDefault="00097BE4" w:rsidP="000953F6">
            <w:pPr>
              <w:spacing w:before="80" w:after="80" w:line="240" w:lineRule="auto"/>
              <w:jc w:val="both"/>
              <w:rPr>
                <w:rFonts w:cs="Arial"/>
                <w:sz w:val="24"/>
                <w:szCs w:val="24"/>
                <w:lang w:val="mn-MN"/>
              </w:rPr>
            </w:pPr>
          </w:p>
        </w:tc>
      </w:tr>
      <w:tr w:rsidR="00097BE4" w:rsidRPr="00F71204" w14:paraId="3F152BF1" w14:textId="77777777" w:rsidTr="000953F6">
        <w:trPr>
          <w:cantSplit/>
          <w:trHeight w:val="1252"/>
          <w:jc w:val="center"/>
        </w:trPr>
        <w:tc>
          <w:tcPr>
            <w:tcW w:w="2948" w:type="dxa"/>
            <w:tcBorders>
              <w:top w:val="single" w:sz="4" w:space="0" w:color="D9D9D9"/>
              <w:left w:val="single" w:sz="4" w:space="0" w:color="D9D9D9"/>
              <w:bottom w:val="single" w:sz="4" w:space="0" w:color="D9D9D9"/>
              <w:right w:val="single" w:sz="4" w:space="0" w:color="D9D9D9"/>
            </w:tcBorders>
          </w:tcPr>
          <w:p w14:paraId="6BBF2140" w14:textId="77777777" w:rsidR="00097BE4" w:rsidRPr="00F71204" w:rsidRDefault="00097BE4" w:rsidP="000953F6">
            <w:pPr>
              <w:spacing w:before="80" w:after="80" w:line="240" w:lineRule="auto"/>
              <w:ind w:firstLine="0"/>
              <w:jc w:val="center"/>
              <w:rPr>
                <w:rFonts w:cs="Arial"/>
                <w:sz w:val="24"/>
                <w:szCs w:val="24"/>
                <w:lang w:val="mn-MN"/>
              </w:rPr>
            </w:pPr>
            <w:r w:rsidRPr="00F71204">
              <w:rPr>
                <w:rFonts w:cs="Arial"/>
                <w:sz w:val="24"/>
                <w:szCs w:val="24"/>
              </w:rPr>
              <w:t>5. Үзвэр, үйлчилгээний газруудын орлого нэмэгддэг</w:t>
            </w:r>
          </w:p>
          <w:p w14:paraId="1E6B8F82" w14:textId="77777777" w:rsidR="00097BE4" w:rsidRPr="00F71204" w:rsidRDefault="00097BE4" w:rsidP="000953F6">
            <w:pPr>
              <w:spacing w:before="80" w:after="80" w:line="240" w:lineRule="auto"/>
              <w:ind w:firstLine="0"/>
              <w:jc w:val="center"/>
              <w:rPr>
                <w:rFonts w:cs="Arial"/>
                <w:sz w:val="24"/>
                <w:szCs w:val="24"/>
                <w:lang w:val="mn-MN"/>
              </w:rPr>
            </w:pPr>
          </w:p>
        </w:tc>
        <w:tc>
          <w:tcPr>
            <w:tcW w:w="1583" w:type="dxa"/>
            <w:tcBorders>
              <w:top w:val="single" w:sz="4" w:space="0" w:color="D9D9D9"/>
              <w:left w:val="single" w:sz="4" w:space="0" w:color="D9D9D9"/>
              <w:bottom w:val="single" w:sz="4" w:space="0" w:color="D9D9D9"/>
              <w:right w:val="single" w:sz="4" w:space="0" w:color="D9D9D9"/>
            </w:tcBorders>
          </w:tcPr>
          <w:p w14:paraId="1F6D406D" w14:textId="77777777" w:rsidR="00097BE4" w:rsidRPr="00F71204" w:rsidRDefault="00097BE4" w:rsidP="000953F6">
            <w:pPr>
              <w:spacing w:before="80" w:after="80" w:line="240" w:lineRule="auto"/>
              <w:ind w:firstLine="0"/>
              <w:jc w:val="center"/>
              <w:rPr>
                <w:rFonts w:cs="Arial"/>
                <w:sz w:val="24"/>
                <w:szCs w:val="24"/>
                <w:lang w:val="mn-MN"/>
              </w:rPr>
            </w:pPr>
            <w:r w:rsidRPr="00F71204">
              <w:rPr>
                <w:rFonts w:cs="Arial"/>
                <w:sz w:val="24"/>
                <w:szCs w:val="24"/>
                <w:lang w:val="mn-MN"/>
              </w:rPr>
              <w:t>Батлагдсан</w:t>
            </w:r>
          </w:p>
          <w:p w14:paraId="3D4D530A" w14:textId="77777777" w:rsidR="00097BE4" w:rsidRPr="00F71204" w:rsidRDefault="00097BE4" w:rsidP="000953F6">
            <w:pPr>
              <w:spacing w:before="80" w:after="80" w:line="240" w:lineRule="auto"/>
              <w:ind w:firstLine="0"/>
              <w:jc w:val="center"/>
              <w:rPr>
                <w:rFonts w:cs="Arial"/>
                <w:sz w:val="24"/>
                <w:szCs w:val="24"/>
                <w:lang w:val="mn-MN"/>
              </w:rPr>
            </w:pPr>
          </w:p>
        </w:tc>
        <w:tc>
          <w:tcPr>
            <w:tcW w:w="2782" w:type="dxa"/>
            <w:tcBorders>
              <w:top w:val="single" w:sz="4" w:space="0" w:color="D9D9D9"/>
              <w:left w:val="single" w:sz="4" w:space="0" w:color="D9D9D9"/>
              <w:bottom w:val="single" w:sz="4" w:space="0" w:color="D9D9D9"/>
              <w:right w:val="single" w:sz="4" w:space="0" w:color="D9D9D9"/>
            </w:tcBorders>
          </w:tcPr>
          <w:p w14:paraId="5A777E5F" w14:textId="77777777" w:rsidR="00097BE4" w:rsidRPr="00F71204" w:rsidRDefault="00097BE4" w:rsidP="000953F6">
            <w:pPr>
              <w:spacing w:before="80" w:after="80" w:line="240" w:lineRule="auto"/>
              <w:ind w:firstLine="0"/>
              <w:jc w:val="center"/>
              <w:rPr>
                <w:rFonts w:cs="Arial"/>
                <w:sz w:val="24"/>
                <w:szCs w:val="24"/>
                <w:lang w:val="mn-MN"/>
              </w:rPr>
            </w:pPr>
          </w:p>
        </w:tc>
        <w:tc>
          <w:tcPr>
            <w:tcW w:w="2321" w:type="dxa"/>
            <w:tcBorders>
              <w:top w:val="single" w:sz="4" w:space="0" w:color="D9D9D9"/>
              <w:left w:val="single" w:sz="4" w:space="0" w:color="D9D9D9"/>
              <w:bottom w:val="single" w:sz="4" w:space="0" w:color="D9D9D9"/>
              <w:right w:val="single" w:sz="4" w:space="0" w:color="D9D9D9"/>
            </w:tcBorders>
          </w:tcPr>
          <w:p w14:paraId="3537F740" w14:textId="77777777" w:rsidR="00097BE4" w:rsidRPr="00F71204" w:rsidRDefault="00097BE4" w:rsidP="000953F6">
            <w:pPr>
              <w:spacing w:before="80" w:after="80" w:line="240" w:lineRule="auto"/>
              <w:jc w:val="both"/>
              <w:rPr>
                <w:rFonts w:cs="Arial"/>
                <w:sz w:val="24"/>
                <w:szCs w:val="24"/>
                <w:lang w:val="mn-MN"/>
              </w:rPr>
            </w:pPr>
          </w:p>
        </w:tc>
      </w:tr>
      <w:tr w:rsidR="00F54F29" w:rsidRPr="00F71204" w14:paraId="0E31E43B" w14:textId="77777777" w:rsidTr="000953F6">
        <w:trPr>
          <w:cantSplit/>
          <w:trHeight w:val="1108"/>
          <w:jc w:val="center"/>
        </w:trPr>
        <w:tc>
          <w:tcPr>
            <w:tcW w:w="2948" w:type="dxa"/>
            <w:tcBorders>
              <w:top w:val="single" w:sz="4" w:space="0" w:color="D9D9D9"/>
              <w:left w:val="single" w:sz="4" w:space="0" w:color="D9D9D9"/>
              <w:bottom w:val="single" w:sz="4" w:space="0" w:color="D9D9D9"/>
              <w:right w:val="single" w:sz="4" w:space="0" w:color="D9D9D9"/>
            </w:tcBorders>
          </w:tcPr>
          <w:p w14:paraId="2A43804A" w14:textId="50F04F2C" w:rsidR="00F54F29" w:rsidRPr="00F71204" w:rsidRDefault="00DB1A85" w:rsidP="000953F6">
            <w:pPr>
              <w:spacing w:before="80" w:after="80" w:line="240" w:lineRule="auto"/>
              <w:ind w:firstLine="0"/>
              <w:jc w:val="center"/>
              <w:rPr>
                <w:rFonts w:cs="Arial"/>
                <w:sz w:val="24"/>
                <w:szCs w:val="24"/>
                <w:lang w:val="mn-MN"/>
              </w:rPr>
            </w:pPr>
            <w:r w:rsidRPr="00F71204">
              <w:rPr>
                <w:rFonts w:cs="Arial"/>
                <w:sz w:val="24"/>
                <w:szCs w:val="24"/>
              </w:rPr>
              <w:t>6. Хувиараа аж ахуй эрхлэгчдэд эергээр нөлөөлдөг.</w:t>
            </w:r>
          </w:p>
        </w:tc>
        <w:tc>
          <w:tcPr>
            <w:tcW w:w="1583" w:type="dxa"/>
            <w:tcBorders>
              <w:top w:val="single" w:sz="4" w:space="0" w:color="D9D9D9"/>
              <w:left w:val="single" w:sz="4" w:space="0" w:color="D9D9D9"/>
              <w:bottom w:val="single" w:sz="4" w:space="0" w:color="D9D9D9"/>
              <w:right w:val="single" w:sz="4" w:space="0" w:color="D9D9D9"/>
            </w:tcBorders>
          </w:tcPr>
          <w:p w14:paraId="7A9D5226" w14:textId="77777777" w:rsidR="00F54F29" w:rsidRPr="00F71204" w:rsidRDefault="00DB1A85" w:rsidP="000953F6">
            <w:pPr>
              <w:spacing w:before="80" w:after="80" w:line="240" w:lineRule="auto"/>
              <w:ind w:firstLine="0"/>
              <w:jc w:val="center"/>
              <w:rPr>
                <w:rFonts w:cs="Arial"/>
                <w:sz w:val="24"/>
                <w:szCs w:val="24"/>
                <w:lang w:val="mn-MN"/>
              </w:rPr>
            </w:pPr>
            <w:r w:rsidRPr="00F71204">
              <w:rPr>
                <w:rFonts w:cs="Arial"/>
                <w:sz w:val="24"/>
                <w:szCs w:val="24"/>
                <w:lang w:val="mn-MN"/>
              </w:rPr>
              <w:t>Батлагдсан</w:t>
            </w:r>
          </w:p>
        </w:tc>
        <w:tc>
          <w:tcPr>
            <w:tcW w:w="2782" w:type="dxa"/>
            <w:tcBorders>
              <w:top w:val="single" w:sz="4" w:space="0" w:color="D9D9D9"/>
              <w:left w:val="single" w:sz="4" w:space="0" w:color="D9D9D9"/>
              <w:bottom w:val="single" w:sz="4" w:space="0" w:color="D9D9D9"/>
              <w:right w:val="single" w:sz="4" w:space="0" w:color="D9D9D9"/>
            </w:tcBorders>
          </w:tcPr>
          <w:p w14:paraId="00656FA6" w14:textId="77777777" w:rsidR="00F54F29" w:rsidRPr="00F71204" w:rsidRDefault="00F54F29" w:rsidP="000953F6">
            <w:pPr>
              <w:spacing w:before="80" w:after="80" w:line="240" w:lineRule="auto"/>
              <w:ind w:firstLine="0"/>
              <w:jc w:val="center"/>
              <w:rPr>
                <w:rFonts w:cs="Arial"/>
                <w:sz w:val="24"/>
                <w:szCs w:val="24"/>
                <w:lang w:val="mn-MN"/>
              </w:rPr>
            </w:pPr>
          </w:p>
        </w:tc>
        <w:tc>
          <w:tcPr>
            <w:tcW w:w="2321" w:type="dxa"/>
            <w:tcBorders>
              <w:top w:val="single" w:sz="4" w:space="0" w:color="D9D9D9"/>
              <w:left w:val="single" w:sz="4" w:space="0" w:color="D9D9D9"/>
              <w:bottom w:val="single" w:sz="4" w:space="0" w:color="D9D9D9"/>
              <w:right w:val="single" w:sz="4" w:space="0" w:color="D9D9D9"/>
            </w:tcBorders>
          </w:tcPr>
          <w:p w14:paraId="4E78DFE3" w14:textId="77777777" w:rsidR="00F54F29" w:rsidRPr="00F71204" w:rsidRDefault="00F54F29" w:rsidP="000953F6">
            <w:pPr>
              <w:spacing w:before="80" w:after="80" w:line="240" w:lineRule="auto"/>
              <w:ind w:firstLine="0"/>
              <w:jc w:val="both"/>
              <w:rPr>
                <w:rFonts w:cs="Arial"/>
                <w:sz w:val="24"/>
                <w:szCs w:val="24"/>
                <w:lang w:val="mn-MN"/>
              </w:rPr>
            </w:pPr>
          </w:p>
        </w:tc>
      </w:tr>
    </w:tbl>
    <w:p w14:paraId="2B0D685A" w14:textId="77777777" w:rsidR="00F54F29" w:rsidRPr="00F71204" w:rsidRDefault="00F54F29" w:rsidP="000953F6">
      <w:pPr>
        <w:jc w:val="both"/>
        <w:rPr>
          <w:rFonts w:cs="Arial"/>
          <w:sz w:val="24"/>
          <w:szCs w:val="24"/>
          <w:lang w:val="mn-MN"/>
        </w:rPr>
      </w:pPr>
    </w:p>
    <w:p w14:paraId="3C691206" w14:textId="003576CF" w:rsidR="002F3C68" w:rsidRPr="00F71204" w:rsidRDefault="00FA012B" w:rsidP="000953F6">
      <w:pPr>
        <w:jc w:val="both"/>
        <w:rPr>
          <w:rFonts w:cs="Arial"/>
          <w:sz w:val="24"/>
          <w:szCs w:val="24"/>
          <w:lang w:val="mn-MN"/>
        </w:rPr>
      </w:pPr>
      <w:r w:rsidRPr="00F71204">
        <w:rPr>
          <w:rFonts w:cs="Arial"/>
          <w:sz w:val="24"/>
          <w:szCs w:val="24"/>
        </w:rPr>
        <w:t xml:space="preserve">Дээрх тооцоо, харьцуулалтын үндсэн дээр олон улсын жишгийн дагуу зуны цагийн тооллыг Монгол Улсад мөрдөх нь зүйтэй гэж үзэж байна” гэжээ. </w:t>
      </w:r>
    </w:p>
    <w:p w14:paraId="25E5350A" w14:textId="3FE47845" w:rsidR="00865147" w:rsidRPr="00F71204" w:rsidRDefault="00485CF3" w:rsidP="000953F6">
      <w:pPr>
        <w:jc w:val="both"/>
        <w:rPr>
          <w:rFonts w:cs="Arial"/>
          <w:sz w:val="24"/>
          <w:szCs w:val="24"/>
        </w:rPr>
      </w:pPr>
      <w:r w:rsidRPr="00F71204">
        <w:rPr>
          <w:rFonts w:cs="Arial"/>
          <w:i/>
          <w:sz w:val="24"/>
          <w:szCs w:val="24"/>
        </w:rPr>
        <w:t xml:space="preserve">Эх сурвалжийн үнэлгээг хэрэглэх тухай: дээрх эшлэл, хүснэгт нь 2001 онд тухайн байгууллагаас гаргасан санал, үнэлгээг илэрхийлнэ. “Батлагдсан”, “батлагдаагүй”, “судлах шаардлагатай” гэсэн тэмдэглэгээг тухайн үеийн баримтын агуулгаар хадгалсан бөгөөд өнөөгийн судалгааны нэгдсэн дүгнэлт гэж үзэхгүй. Дэлхийн II дайны дараа анх хэрэгжүүлсэн, 120 орчим улс хэрэглэж байсан, Монгол Улс 1960-аад оноос тасралтгүй хэрэгжүүлсэн гэх өгүүлбэрүүдийг мөн тухайн үеийн эх сурвалжийн мэдээлэл гэж ойлгоно. Эдгээр нь тус бүр бие даасан нягтлал шаардлагатай. Хэмнэлтийн тооцооны нэгжийг эхэд “киловатт” гэж тэмдэглэсэн бөгөөд эрчим хүчний хэмжээг кВт.ц-аар илэрхийлэх учир нэгж, тооцооны аргачлалыг анхдагч тооцоогоор нягтална. </w:t>
      </w:r>
      <w:r w:rsidRPr="00F71204">
        <w:rPr>
          <w:rFonts w:cs="Arial"/>
          <w:i/>
          <w:sz w:val="24"/>
          <w:szCs w:val="24"/>
        </w:rPr>
        <w:lastRenderedPageBreak/>
        <w:t xml:space="preserve">12.5 тэрбум төгрөгийн дүнг тухайн үеийн үнэлгээгээр нь хэрэглэж, өнөөгийн хэмнэлтийн баталгаатай хэмжээ болгон шилжүүлэн тооцохгүй. </w:t>
      </w:r>
    </w:p>
    <w:p w14:paraId="653097B3" w14:textId="0513DCAF" w:rsidR="00865147" w:rsidRPr="00F71204" w:rsidRDefault="00485CF3" w:rsidP="000953F6">
      <w:pPr>
        <w:jc w:val="both"/>
        <w:rPr>
          <w:rFonts w:cs="Arial"/>
          <w:sz w:val="24"/>
          <w:szCs w:val="24"/>
        </w:rPr>
      </w:pPr>
      <w:r w:rsidRPr="00F71204">
        <w:rPr>
          <w:rFonts w:cs="Arial"/>
          <w:sz w:val="24"/>
          <w:szCs w:val="24"/>
        </w:rPr>
        <w:t xml:space="preserve">Дээрх танилцуулга, саналыг хэлэлцсэнээр баталсан 2001 оны 93 дугаар тогтоолд жил бүрийн 3 дугаар сарын сүүлийн долоо хоногийн баасан гарагаас бямба гарагт шилжих шөнийн 02 цагаас 9 дүгээр сарын сүүлийн долоо хоногийн мөн шилжилтийн шөнийн 02 цаг хүртэл цагийг нэг цагаар урагшлуулах, 2001 онд 4 дүгээр сарын сүүлийн долоо хоногоос эхлүүлэхээр тусгажээ. Ажил, үйлчилгээ эхлэх цагийн хуваарийг хэвээр мөрдөж, хэмжил зүйн холбогдох асуудлыг зохицуулах үүргийг Үйлдвэр, худалдааны сайдад хариуцуулсан байна. </w:t>
      </w:r>
    </w:p>
    <w:p w14:paraId="14388A6B" w14:textId="1CF8DC02" w:rsidR="00865147" w:rsidRPr="00F71204" w:rsidRDefault="00485CF3" w:rsidP="000953F6">
      <w:pPr>
        <w:jc w:val="both"/>
        <w:rPr>
          <w:rFonts w:cs="Arial"/>
          <w:sz w:val="24"/>
          <w:szCs w:val="24"/>
        </w:rPr>
      </w:pPr>
      <w:r w:rsidRPr="00F71204">
        <w:rPr>
          <w:rFonts w:cs="Arial"/>
          <w:sz w:val="24"/>
          <w:szCs w:val="24"/>
        </w:rPr>
        <w:t>1.3.3. Засгийн газрын 2007 оны 2 дугаар сарын 7-ны өдрийн 34 дүгээр тогтоолоор 2001 оны 93 дугаар тогтоолыг хүчингүй болгосонд тооцжээ. Мөн улсын нутаг дэвсгэрт цагийн тооллыг өөрчлөхгүй болсонтой холбогдуулан төрийн өмчит аж ахуйн нэгж, байгууллагын ажил, үйлчилгээний цагийн хуваарийг зохицуулах арга хэмжээ авахыг холбогдох албан тушаалтанд даалгасан байна. Уг тогтоолын эхэд зогсоосон шалтгааныг дэлгэрүүлээгүй тул түүний үндэслэлийг 1999 болон 2017 оны танилцуулгын тайлбартай адилтган дүгнэхгүй.</w:t>
      </w:r>
    </w:p>
    <w:p w14:paraId="5822DCEC" w14:textId="77777777" w:rsidR="002F3C68" w:rsidRPr="00F71204" w:rsidRDefault="00FA012B" w:rsidP="000953F6">
      <w:pPr>
        <w:jc w:val="both"/>
        <w:rPr>
          <w:rFonts w:cs="Arial"/>
          <w:sz w:val="24"/>
          <w:szCs w:val="24"/>
          <w:lang w:val="mn-MN"/>
        </w:rPr>
      </w:pPr>
      <w:r w:rsidRPr="00F71204">
        <w:rPr>
          <w:rFonts w:cs="Arial"/>
          <w:sz w:val="24"/>
          <w:szCs w:val="24"/>
        </w:rPr>
        <w:t>1.3.4. Засгийн газрын 2015 оны 3 дугаар сарын 9-ний өдрийн 82 дугаар тогтоолоор зуны цагийн тоололд шилжүүлэх асуудлыг дахин шийдвэрлэжээ. Танилцуулгад:</w:t>
      </w:r>
    </w:p>
    <w:p w14:paraId="4C823076" w14:textId="77777777" w:rsidR="00FA012B" w:rsidRPr="00F71204" w:rsidRDefault="00FA012B" w:rsidP="000953F6">
      <w:pPr>
        <w:jc w:val="both"/>
        <w:rPr>
          <w:rFonts w:cs="Arial"/>
          <w:sz w:val="24"/>
          <w:szCs w:val="24"/>
        </w:rPr>
      </w:pPr>
      <w:r w:rsidRPr="00F71204">
        <w:rPr>
          <w:rFonts w:cs="Arial"/>
          <w:sz w:val="24"/>
          <w:szCs w:val="24"/>
        </w:rPr>
        <w:t>“Нарны гэрлийн энергийг боломжтой үед нь түлхүү ашигласнаар цахилгаан эрчим хүчийг хэмнэх зорилгоор манай улс БНМАУ-ын Сайд нарын Зөвлөлийн /хуучин нэрээр/ 1983 оны 51 дүгээр, 1985 оны 74 дүгээр, Засгийн газрын 2001 оны 93 дугаар тогтоолын дагуу жил бүрийн 3 дугаар сарын сүүлчийн долоо хоногт баасан гарагаас 9 дүгээр сарын сүүлчийн долоо хоногийн баасан гараг хүртэлх хугацаанд Монгол Улсын нутаг дэвсгэрт цагийн тооллыг нэг цагаар урагшлуулан ажил, үйлчилгээний эхлэх цагийн хуваарийг хэвээр мөрдөж байсан нь тодорхой салбарын үйл ажиллагаа, иргэдийн амьдралд ач холбогдлоо өгч иржээ.</w:t>
      </w:r>
    </w:p>
    <w:p w14:paraId="3989F9D5" w14:textId="77777777" w:rsidR="008A641D" w:rsidRPr="00F71204" w:rsidRDefault="00FA012B" w:rsidP="000953F6">
      <w:pPr>
        <w:jc w:val="both"/>
        <w:rPr>
          <w:rFonts w:cs="Arial"/>
          <w:sz w:val="24"/>
          <w:szCs w:val="24"/>
          <w:lang w:val="mn-MN"/>
        </w:rPr>
      </w:pPr>
      <w:r w:rsidRPr="00F71204">
        <w:rPr>
          <w:rFonts w:cs="Arial"/>
          <w:sz w:val="24"/>
          <w:szCs w:val="24"/>
        </w:rPr>
        <w:t>Цагийн тооллыг урагшлуулж байгалийн гэрлийг ашиглах нь эрчим хүч хэмнэх, ажлын цаг эрт тарж иргэдийн амралт, чөлөөт цаг нэмэгдэх, тариа ногоо тарих болон хувийн аж ахуй эрхлэх, үйлчилгээний байгууллагад үйлчлүүлэгчдийн тоо өсөх зэрэг эерэг боломжийг олгодог тул "Зуны цагийн тоололд шилжүүлэх тухай" Засгийн газрын тогтоолын төслийг дахин боловсруулан танилцуулж байна</w:t>
      </w:r>
      <w:r w:rsidRPr="00F71204">
        <w:rPr>
          <w:rFonts w:cs="Arial"/>
          <w:sz w:val="24"/>
          <w:szCs w:val="24"/>
          <w:lang w:val="mn-MN"/>
        </w:rPr>
        <w:t>” гэжээ.</w:t>
      </w:r>
    </w:p>
    <w:p w14:paraId="7D42277C" w14:textId="73F61302" w:rsidR="00FB5A0E" w:rsidRPr="00F71204" w:rsidRDefault="00FA012B" w:rsidP="000953F6">
      <w:pPr>
        <w:jc w:val="both"/>
        <w:rPr>
          <w:rFonts w:cs="Arial"/>
          <w:sz w:val="24"/>
          <w:szCs w:val="24"/>
        </w:rPr>
      </w:pPr>
      <w:r w:rsidRPr="00F71204">
        <w:rPr>
          <w:rFonts w:cs="Arial"/>
          <w:sz w:val="24"/>
          <w:szCs w:val="24"/>
        </w:rPr>
        <w:t xml:space="preserve">1.3.5. Засгийн газрын 2017 оны 2 дугаар сарын 8-ны өдрийн 50 дугаар тогтоолоор “Зуны цагийн тоололд шилжүүлэх тухай” Засгийн газрын 2015 оны 3 дугаар сарын 9-ний өдрийн 82 дугаар тогтоолыг хүчингүй болгосонд тооцжээ. </w:t>
      </w:r>
    </w:p>
    <w:p w14:paraId="6DF1A858" w14:textId="77777777" w:rsidR="00FA012B" w:rsidRPr="00F71204" w:rsidRDefault="00FA012B" w:rsidP="000953F6">
      <w:pPr>
        <w:jc w:val="both"/>
        <w:rPr>
          <w:rFonts w:cs="Arial"/>
          <w:sz w:val="24"/>
          <w:szCs w:val="24"/>
        </w:rPr>
      </w:pPr>
      <w:r w:rsidRPr="00F71204">
        <w:rPr>
          <w:rFonts w:cs="Arial"/>
          <w:sz w:val="24"/>
          <w:szCs w:val="24"/>
          <w:lang w:val="mn-MN"/>
        </w:rPr>
        <w:t xml:space="preserve"> Уг тогтоолын танилцуулгад: </w:t>
      </w:r>
    </w:p>
    <w:p w14:paraId="6AD4322D" w14:textId="77777777" w:rsidR="00FA012B" w:rsidRPr="00F71204" w:rsidRDefault="00FA012B" w:rsidP="000953F6">
      <w:pPr>
        <w:jc w:val="both"/>
        <w:rPr>
          <w:rFonts w:cs="Arial"/>
          <w:sz w:val="24"/>
          <w:szCs w:val="24"/>
        </w:rPr>
      </w:pPr>
      <w:r w:rsidRPr="00F71204">
        <w:rPr>
          <w:rFonts w:cs="Arial"/>
          <w:sz w:val="24"/>
          <w:szCs w:val="24"/>
        </w:rPr>
        <w:t xml:space="preserve">"Зуны цагийн тоололд шилжүүлэх тухай" Засгийн газрын 2015 оны 3 дугаар сарын 9-ний өдрийн 82 дугаар тогтоолоор жил бүрийн 3 дугаар сарын сүүлчийн долоо хоногийн баасан гарагаас бямба гарагт шилжих шөнийн 02 цагаас эхлэн 9 дүгээр сарын сүүлчийн долоо хоногийн баасан гарагаас бямба гарагт шилжих шөнийн 00 цаг хүртэлх хугацаанд Монгол Улсын нутаг дэвсгэрт цагийн тооллыг нэг цагаар урагшлуулан ажил, үйлчилгээ эхлэх цагийн хуваарийг хэвээр мөрдөж байхаар тогтоосон билээ. Гэвч энэхүү жил бүр цагийн тооллыг зуны цагийн хуваарийн дагуу шилжүүлэх нь олон улсад мөрдөгдөж байгаа нислэгийн болон төмөр замын цагийн хуваарьтай зөрж, нислэгийн болон төмөр замын хэвийн үйл </w:t>
      </w:r>
      <w:r w:rsidRPr="00F71204">
        <w:rPr>
          <w:rFonts w:cs="Arial"/>
          <w:sz w:val="24"/>
          <w:szCs w:val="24"/>
        </w:rPr>
        <w:lastRenderedPageBreak/>
        <w:t>ажиллагаанд сөргөөр нөлөөлөх хүчин зүйл болж, энэхүү асуудлыг зохицуулах талаар холбогдох байгууллагууд санал тавьж байна. Мөн цагийн тооллыг урагшлуулах, хойшлуулах нь хүний эрүүл мэндэд сөргөөр нөлөөлдөг талаар эмч, эрүүл мэндийн байгууллагын ажилтан болон судлаачдаас санал ирүүлдэг.</w:t>
      </w:r>
    </w:p>
    <w:p w14:paraId="6995CC13" w14:textId="2E63D60B" w:rsidR="00FA012B" w:rsidRPr="00F71204" w:rsidRDefault="00FA012B" w:rsidP="000953F6">
      <w:pPr>
        <w:jc w:val="both"/>
        <w:rPr>
          <w:rFonts w:cs="Arial"/>
          <w:sz w:val="24"/>
          <w:szCs w:val="24"/>
          <w:lang w:val="mn-MN"/>
        </w:rPr>
      </w:pPr>
      <w:r w:rsidRPr="00F71204">
        <w:rPr>
          <w:rFonts w:cs="Arial"/>
          <w:sz w:val="24"/>
          <w:szCs w:val="24"/>
        </w:rPr>
        <w:t xml:space="preserve">Иймд цагийн тооллыг зуны хуваарьт шилжүүлэх асуудлыг болиулах зорилгоор дээр дурдсан Засгийн газрын тогтоолыг хүчингүй болгох асуудлыг танилцуулж байна” гэжээ. </w:t>
      </w:r>
    </w:p>
    <w:p w14:paraId="32C2EC1D" w14:textId="77777777" w:rsidR="00FA022A" w:rsidRPr="00F71204" w:rsidRDefault="00AE6923" w:rsidP="000953F6">
      <w:pPr>
        <w:jc w:val="both"/>
        <w:rPr>
          <w:rFonts w:cs="Arial"/>
          <w:sz w:val="24"/>
          <w:szCs w:val="24"/>
        </w:rPr>
      </w:pPr>
      <w:r w:rsidRPr="00F71204">
        <w:rPr>
          <w:rFonts w:cs="Arial"/>
          <w:sz w:val="24"/>
          <w:szCs w:val="24"/>
        </w:rPr>
        <w:t>1.3.6. Монгол Улсад хуримтлагдсан туршлага нь зуны цагийн тооллыг хэрэгжүүлэх зохион байгуулалтын суурь болж байна. Өмнөх хэрэгжилтийн үед хөндөгдөж байсан тээврийн хуваарийн уялдаа, олон нийтэд мэдээлэх, дасан зохицох асуудлыг урьдчилсан бэлтгэл, нэгдсэн зохицуулалтаар шийдвэрлэхэд чиглэсэн арга хэмжээг тусгана. Тогтвортой хуваарь, хариуцах байгууллагын тодорхой үүрэг, тогтмол үнэлгээг хамтад нь тогтоох нь шинэ зохицуулалтын гол давуу тал болно.</w:t>
      </w:r>
    </w:p>
    <w:p w14:paraId="7AE8EDFF" w14:textId="77777777" w:rsidR="00FA022A" w:rsidRPr="00F71204" w:rsidRDefault="00BE6856" w:rsidP="000953F6">
      <w:pPr>
        <w:pStyle w:val="Heading2"/>
        <w:jc w:val="both"/>
        <w:rPr>
          <w:rFonts w:ascii="Arial" w:hAnsi="Arial" w:cs="Arial"/>
          <w:sz w:val="24"/>
          <w:szCs w:val="24"/>
        </w:rPr>
      </w:pPr>
      <w:r w:rsidRPr="00F71204">
        <w:rPr>
          <w:rFonts w:ascii="Arial" w:hAnsi="Arial" w:cs="Arial"/>
          <w:sz w:val="24"/>
          <w:szCs w:val="24"/>
        </w:rPr>
        <w:t>1.4. Олон улсын практик, судалгааны үр дүн</w:t>
      </w:r>
    </w:p>
    <w:p w14:paraId="54FF4B31" w14:textId="1EBC6E0D" w:rsidR="00FA022A" w:rsidRPr="00F71204" w:rsidRDefault="00BE6856" w:rsidP="000953F6">
      <w:pPr>
        <w:jc w:val="both"/>
        <w:rPr>
          <w:rFonts w:cs="Arial"/>
          <w:sz w:val="24"/>
          <w:szCs w:val="24"/>
        </w:rPr>
      </w:pPr>
      <w:r w:rsidRPr="00F71204">
        <w:rPr>
          <w:rFonts w:cs="Arial"/>
          <w:sz w:val="24"/>
          <w:szCs w:val="24"/>
        </w:rPr>
        <w:t xml:space="preserve">Европын холбоонд 2000/84/EC удирдамжийн дагуу гишүүн орнууд 3 дугаар сарын сүүлийн ням гарагт зуны цагт шилжиж, 10 дугаар сарын сүүлийн ням гарагт стандарт цагт буцдаг. Улс орнууд нэгдсэн хуваарь мөрдөх нь тээвэр, худалдаа, үйлчилгээ болон дотоод зах зээлийн үйл ажиллагааны уялдааг хангах ач холбогдолтой. Улирлын цаг солилтыг зогсоох санал Европын Комиссоос 2018 онд гаргасан боловч одоогийн нийтлэг хуваарь үргэлжлэн мөрдөгдөж байна. </w:t>
      </w:r>
    </w:p>
    <w:p w14:paraId="60F484DE" w14:textId="5CFE3592" w:rsidR="00FA022A" w:rsidRPr="00F71204" w:rsidRDefault="00BE6856" w:rsidP="000953F6">
      <w:pPr>
        <w:jc w:val="both"/>
        <w:rPr>
          <w:rFonts w:cs="Arial"/>
          <w:sz w:val="24"/>
          <w:szCs w:val="24"/>
        </w:rPr>
      </w:pPr>
      <w:r w:rsidRPr="00F71204">
        <w:rPr>
          <w:rFonts w:cs="Arial"/>
          <w:sz w:val="24"/>
          <w:szCs w:val="24"/>
        </w:rPr>
        <w:t xml:space="preserve">Их Британид 3 дугаар сарын сүүлийн нямд цагийг нэг цагаар урагшлуулж, 10 дугаар сарын сүүлийн нямд буцаадаг. АНУ-д зуны цаг 3 дугаар сарын хоёр дахь нямд эхэлж, 11 дүгээр сарын эхний нямд дуусдаг боловч Хавай болон Аризонагийн ихэнх нутаг хэрэглэдэггүй. Эдгээр жишээ нь жил бүр давтан мөрдөх хуваарийг урьдчилан тодорхойлохын зэрэгцээ газар зүйн онцлогийг харгалзан сонголт хийдгийг харуулж байна. </w:t>
      </w:r>
    </w:p>
    <w:p w14:paraId="1F9A3256" w14:textId="16B00A9E" w:rsidR="00FA022A" w:rsidRPr="00F71204" w:rsidRDefault="00BE6856" w:rsidP="000953F6">
      <w:pPr>
        <w:jc w:val="both"/>
        <w:rPr>
          <w:rFonts w:cs="Arial"/>
          <w:sz w:val="24"/>
          <w:szCs w:val="24"/>
        </w:rPr>
      </w:pPr>
      <w:r w:rsidRPr="00F71204">
        <w:rPr>
          <w:rFonts w:cs="Arial"/>
          <w:sz w:val="24"/>
          <w:szCs w:val="24"/>
        </w:rPr>
        <w:t xml:space="preserve">Австралийн Шинэ Өмнөд Уэльс, Викториа, Өмнөд Австрали, Тасмани болон Австралийн нийслэлийн нутагт зуны цагийн тооллыг хэрэглэдэг бол Квинсланд, Баруун Австрали, Хойд нутаг хэрэглэдэггүй. Хэрэглэдэг үндсэн нутаг дэвсгэрүүдэд 10 дугаар сарын эхний нямд эхэлж, дараа оны 4 дүгээр сарын эхний нямд дуусдаг. Энэ нь өмнөд хагас бөмбөрцгийн улирлын онцлогтой нийцсэн хуваарь юм. </w:t>
      </w:r>
    </w:p>
    <w:p w14:paraId="7989C01E" w14:textId="0CA9DAF0" w:rsidR="00FA022A" w:rsidRPr="00F71204" w:rsidRDefault="00BE6856" w:rsidP="000953F6">
      <w:pPr>
        <w:jc w:val="both"/>
        <w:rPr>
          <w:rFonts w:cs="Arial"/>
          <w:sz w:val="24"/>
          <w:szCs w:val="24"/>
        </w:rPr>
      </w:pPr>
      <w:r w:rsidRPr="00F71204">
        <w:rPr>
          <w:rFonts w:cs="Arial"/>
          <w:sz w:val="24"/>
          <w:szCs w:val="24"/>
        </w:rPr>
        <w:t xml:space="preserve">Олон улсын судалгаагаар эрчим хүчний үр дүн нь тухайн улсын уур амьсгал, гэрэлтүүлэг, халаалт, хөргөлтийн хэрэглээний бүтцээс хамаардаг. АНУ-ын Эрчим хүчний яамны 2008 оны тайланд зуны цагийн хугацааг сунгасан нэмэлт долоо хоногуудад цахилгааны хэмнэлт гарсныг мэдээлсэн бол Индиана мужийн өрхийн судалгаанд халаалт, хөргөлтийн хэрэглээ өссөн үр дүн гарчээ. Иймээс Монгол Улсад гэрэлтүүлгийн хэрэглээг бууруулах боломжийг ашиглахын зэрэгцээ нийт хэрэглээ, оргил ачааллын өөрчлөлтийг бодит өгөгдөлд тулгуурлан үнэлнэ. </w:t>
      </w:r>
    </w:p>
    <w:p w14:paraId="349C258D" w14:textId="2F204F03" w:rsidR="00FA022A" w:rsidRPr="00F71204" w:rsidRDefault="00BE6856" w:rsidP="000953F6">
      <w:pPr>
        <w:jc w:val="both"/>
        <w:rPr>
          <w:rFonts w:cs="Arial"/>
          <w:sz w:val="24"/>
          <w:szCs w:val="24"/>
        </w:rPr>
      </w:pPr>
      <w:r w:rsidRPr="00F71204">
        <w:rPr>
          <w:rFonts w:cs="Arial"/>
          <w:sz w:val="24"/>
          <w:szCs w:val="24"/>
        </w:rPr>
        <w:t xml:space="preserve">Улирлын цагийн зохицуулалтыг хэрэгжүүлэхэд иргэдийн дасан зохицол, эрүүл мэндийн зөвлөмжийг хамтад нь төлөвлөх шаардлагатай. Америкийн Нойрны анагаах ухааны академийн 2024 оны байр суурийн баримт бичигт стандарт цагийг жилийн турш хэрэглэхийг дэмжсэн нь цагийн өөрчлөлтөд нойр, биологийн хэмнэлийн асуудлыг анхаарах үндэслэл болдог. Монгол Улсад </w:t>
      </w:r>
      <w:r w:rsidRPr="00F71204">
        <w:rPr>
          <w:rFonts w:cs="Arial"/>
          <w:sz w:val="24"/>
          <w:szCs w:val="24"/>
        </w:rPr>
        <w:lastRenderedPageBreak/>
        <w:t xml:space="preserve">урьдчилан мэдээлэх, дасан зохицох зөвлөмж өгөх, сургууль, цэцэрлэг, ээлжийн ажилтны бэлтгэлийг хангах арга хэмжээг хэрэгжилтийн салшгүй хэсэг болгон зохион байгуулна. </w:t>
      </w:r>
    </w:p>
    <w:p w14:paraId="6559665D" w14:textId="77777777" w:rsidR="00FA022A" w:rsidRPr="00F71204" w:rsidRDefault="00BE6856" w:rsidP="000953F6">
      <w:pPr>
        <w:jc w:val="both"/>
        <w:rPr>
          <w:rFonts w:cs="Arial"/>
          <w:sz w:val="24"/>
          <w:szCs w:val="24"/>
        </w:rPr>
      </w:pPr>
      <w:r w:rsidRPr="00F71204">
        <w:rPr>
          <w:rFonts w:cs="Arial"/>
          <w:sz w:val="24"/>
          <w:szCs w:val="24"/>
        </w:rPr>
        <w:t>Олон улсын практик нь улирлын хуваарийг урьдчилан тодорхойлж, салбаруудын ажиллагааг нэгдсэн байдлаар зохицуулахын ач холбогдлыг харуулж байна. Монгол Улс өмнө хэрэглэж байсан 3 дугаар сараас 9 дүгээр сар хүртэлх хуваарийг жил бүр тогтвортой мөрдөж, ажлын дараах гэрэлтэй цагийг иргэдийн амьдрал, эдийн засгийн үйл ажиллагаанд үр өгөөжтэй ашиглана. Үр дүнг тогтмол үнэлж, хэрэгжилтийн зохион байгуулалтыг боловсронгуй болгоно.</w:t>
      </w:r>
    </w:p>
    <w:p w14:paraId="31B8FD50" w14:textId="77777777" w:rsidR="00FA022A" w:rsidRPr="00F71204" w:rsidRDefault="00BE6856" w:rsidP="000953F6">
      <w:pPr>
        <w:pStyle w:val="Heading1"/>
        <w:jc w:val="both"/>
        <w:rPr>
          <w:rFonts w:ascii="Arial" w:hAnsi="Arial" w:cs="Arial"/>
          <w:sz w:val="24"/>
          <w:szCs w:val="24"/>
        </w:rPr>
      </w:pPr>
      <w:r w:rsidRPr="00F71204">
        <w:rPr>
          <w:rFonts w:ascii="Arial" w:hAnsi="Arial" w:cs="Arial"/>
          <w:sz w:val="24"/>
          <w:szCs w:val="24"/>
        </w:rPr>
        <w:t>Хоёр. Тогтоолын төслөөр зохицуулах харилцаа, хамрах хүрээ</w:t>
      </w:r>
    </w:p>
    <w:p w14:paraId="20DAC5C0" w14:textId="77777777" w:rsidR="00FA022A" w:rsidRPr="00F71204" w:rsidRDefault="00BE6856" w:rsidP="000953F6">
      <w:pPr>
        <w:jc w:val="both"/>
        <w:rPr>
          <w:rFonts w:cs="Arial"/>
          <w:sz w:val="24"/>
          <w:szCs w:val="24"/>
        </w:rPr>
      </w:pPr>
      <w:r w:rsidRPr="00F71204">
        <w:rPr>
          <w:rFonts w:cs="Arial"/>
          <w:sz w:val="24"/>
          <w:szCs w:val="24"/>
        </w:rPr>
        <w:t>Төслийг Улсын Их Хурлын тогтоолын хэлбэрээр боловсруулж, Монгол Улсын нутаг дэвсгэрт 2027 оноос эхлэн зуны цагийн тооллыг жил бүр хэрэглэх нийтлэг зохицуулалтыг тусгана. Энэ нь зуны цагийг жилийн турш байнга хэрэглэх бус, жил бүр хавар шилжиж, намар стандарт цагт буцах зохицуулалт байна.</w:t>
      </w:r>
    </w:p>
    <w:p w14:paraId="03E10882" w14:textId="77777777" w:rsidR="00FA022A" w:rsidRPr="00F71204" w:rsidRDefault="00BE6856" w:rsidP="000953F6">
      <w:pPr>
        <w:jc w:val="both"/>
        <w:rPr>
          <w:rFonts w:cs="Arial"/>
          <w:sz w:val="24"/>
          <w:szCs w:val="24"/>
        </w:rPr>
      </w:pPr>
      <w:r w:rsidRPr="00F71204">
        <w:rPr>
          <w:rFonts w:cs="Arial"/>
          <w:sz w:val="24"/>
          <w:szCs w:val="24"/>
        </w:rPr>
        <w:t>Жил бүрийн 3 дугаар сарын сүүлчийн долоо хоногийн баасан гарагаас бямба гарагт шилжих шөнийн 02:00 цагт цагийн тооллыг нэг цагаар урагшлуулж, 9 дүгээр сарын сүүлчийн долоо хоногийн баасан гарагаас бямба гарагт шилжих шөнийн 00:00 цагт нэг цагаар буцаан стандарт цагт шилжүүлэхээр тогтооно. Ажил, үйлчилгээ эхлэх цагийн хуваарийг хэвээр мөрдөнө.</w:t>
      </w:r>
    </w:p>
    <w:p w14:paraId="6B1007B7" w14:textId="77777777" w:rsidR="00865147" w:rsidRPr="00F71204" w:rsidRDefault="00485CF3" w:rsidP="000953F6">
      <w:pPr>
        <w:jc w:val="both"/>
        <w:rPr>
          <w:rFonts w:cs="Arial"/>
          <w:sz w:val="24"/>
          <w:szCs w:val="24"/>
        </w:rPr>
      </w:pPr>
      <w:r w:rsidRPr="00F71204">
        <w:rPr>
          <w:rFonts w:cs="Arial"/>
          <w:sz w:val="24"/>
          <w:szCs w:val="24"/>
        </w:rPr>
        <w:t>Хаврын шилжилтээр тухайн орон нутгийн стандарт цагаар 02:00 цаг болоход цагийг 03:00 болгоно. Намрын шилжилтээр зуны цагийн тооллоор бямба гарагийн 00:00 цаг болоход цагийг өмнөх өдрийн буюу баасан гарагийн 23:00 болгоно. Ингэснээр намрын шилжилтээр огноо өмнөх өдөрт буцаж, 23:00–00:00 цагийн завсар давтагдахыг хэрэгжилтийн заавар, бүртгэл болон олон нийтэд хүргэх мэдээлэлд тодорхой тайлбарлана. Шилжилтийн мөчийг тухайн орон нутгийн мөрдөж байгаа цагаар тооцож, цагийн бүс тус бүрийн стандарт цагтай харьцах зөрүүг нийтэд мэдээлнэ.</w:t>
      </w:r>
    </w:p>
    <w:p w14:paraId="6104E2ED" w14:textId="77777777" w:rsidR="00FA022A" w:rsidRPr="00F71204" w:rsidRDefault="00BE6856" w:rsidP="000953F6">
      <w:pPr>
        <w:jc w:val="both"/>
        <w:rPr>
          <w:rFonts w:cs="Arial"/>
          <w:sz w:val="24"/>
          <w:szCs w:val="24"/>
        </w:rPr>
      </w:pPr>
      <w:r w:rsidRPr="00F71204">
        <w:rPr>
          <w:rFonts w:cs="Arial"/>
          <w:sz w:val="24"/>
          <w:szCs w:val="24"/>
        </w:rPr>
        <w:t>Тогтоолын хэрэгжилттэй холбоотой тээврийн хуваарь, мэдээллийн систем, ажлын цагийн бүртгэл, цалин хөлсний тооцоо, эрүүл мэндийн зөвлөмж, олон нийтэд мэдээлэх болон холбогдох шийдвэрийг нийцүүлэх арга хэмжээг Засгийн газарт хариуцуулна. Анх шилжих өдрөөс 60-аас доошгүй хоногийн өмнө хуваарийг нийтэд мэдээлж, цаашид цаг өөрчлөгдөх бүрд урьдчилан сануулах ажлыг зохион байгуулна.</w:t>
      </w:r>
    </w:p>
    <w:p w14:paraId="13828A39" w14:textId="77777777" w:rsidR="00FA022A" w:rsidRPr="00F71204" w:rsidRDefault="00BE6856" w:rsidP="000953F6">
      <w:pPr>
        <w:jc w:val="both"/>
        <w:rPr>
          <w:rFonts w:cs="Arial"/>
          <w:sz w:val="24"/>
          <w:szCs w:val="24"/>
        </w:rPr>
      </w:pPr>
      <w:r w:rsidRPr="00F71204">
        <w:rPr>
          <w:rFonts w:cs="Arial"/>
          <w:sz w:val="24"/>
          <w:szCs w:val="24"/>
        </w:rPr>
        <w:t>Намрын шилжилтийн үед давтагдах цагийн огноо, цагийн тэмдэглэгээ, хаврын шилжилтээр алгасах цагийн бүртгэл, автомат системийн тохируулгыг хэрэгжилтийн зааварт тодорхойлно. Тогтоолын хэрэгжилтэд Улсын Их Хурлын Эдийн засгийн байнгын хороо хяналт тавина.</w:t>
      </w:r>
    </w:p>
    <w:p w14:paraId="11FD644F" w14:textId="77777777" w:rsidR="00865147" w:rsidRPr="00F71204" w:rsidRDefault="00485CF3" w:rsidP="000953F6">
      <w:pPr>
        <w:jc w:val="both"/>
        <w:rPr>
          <w:rFonts w:cs="Arial"/>
          <w:sz w:val="24"/>
          <w:szCs w:val="24"/>
        </w:rPr>
      </w:pPr>
      <w:r w:rsidRPr="00F71204">
        <w:rPr>
          <w:rFonts w:cs="Arial"/>
          <w:sz w:val="24"/>
          <w:szCs w:val="24"/>
        </w:rPr>
        <w:t>Салбарын бэлтгэл ажлыг тээвэр, эрчим хүч, эрүүл мэнд, хөдөлмөр, боловсрол, цахим хөгжлийн асуудал эрхэлсэн байгууллагуудын оролцоотой төлөвлөж, хариуцах байгууллага, гүйцэтгэх хугацаа, шалгах үзүүлэлтийг тодорхойлно. Цагийн бүсийн мэдээллийн сангийн шинэчлэл, тоног төхөөрөмжийн тохируулгыг эхний шилжилтээс өмнө туршиж баталгаажуулна.</w:t>
      </w:r>
    </w:p>
    <w:p w14:paraId="40FDD5A2" w14:textId="77777777" w:rsidR="00FA022A" w:rsidRPr="00F71204" w:rsidRDefault="00BE6856" w:rsidP="000953F6">
      <w:pPr>
        <w:pStyle w:val="Heading1"/>
        <w:jc w:val="both"/>
        <w:rPr>
          <w:rFonts w:ascii="Arial" w:hAnsi="Arial" w:cs="Arial"/>
          <w:sz w:val="24"/>
          <w:szCs w:val="24"/>
        </w:rPr>
      </w:pPr>
      <w:r w:rsidRPr="00F71204">
        <w:rPr>
          <w:rFonts w:ascii="Arial" w:hAnsi="Arial" w:cs="Arial"/>
          <w:sz w:val="24"/>
          <w:szCs w:val="24"/>
        </w:rPr>
        <w:lastRenderedPageBreak/>
        <w:t>Гурав. Тогтоолын төсөл батлагдсаны дараа үүсэж болох нийгэм, эдийн засаг, хууль зүйн үр дагавар, тэдгээрийг шийдвэрлэх талаар авч хэрэгжүүлэх арга хэмжээний санал</w:t>
      </w:r>
    </w:p>
    <w:p w14:paraId="64F984C3" w14:textId="77777777" w:rsidR="00FA022A" w:rsidRPr="00F71204" w:rsidRDefault="00BE6856" w:rsidP="000953F6">
      <w:pPr>
        <w:jc w:val="both"/>
        <w:rPr>
          <w:rFonts w:cs="Arial"/>
          <w:sz w:val="24"/>
          <w:szCs w:val="24"/>
        </w:rPr>
      </w:pPr>
      <w:r w:rsidRPr="00F71204">
        <w:rPr>
          <w:rFonts w:cs="Arial"/>
          <w:sz w:val="24"/>
          <w:szCs w:val="24"/>
        </w:rPr>
        <w:t>Тогтоол батлагдсанаар ажлын дараах гэрэлтэй цагийг ашиглах боломж нэмэгдэж, иргэдийн гадаа амралт, спорт, гэр бүлийн хамтын үйл ажиллагаа, хувийн аж ахуй эрхлэлтийг дэмжинэ. Худалдаа, үйлчилгээ, аялал жуулчлал, соёл, амралтын үйл ажиллагааг гэрэлтэй цагт зохион байгуулах боломж өргөжиж, дулааны улирлын эдийн засгийн идэвхийг нэмэгдүүлэх нөхцөл бүрдэнэ. Жил бүрийн хуваарь тогтвортой байх нь байгууллага, иргэдийн төлөвлөлтийг сайжруулна.</w:t>
      </w:r>
    </w:p>
    <w:p w14:paraId="53670FAB" w14:textId="77777777" w:rsidR="00FA022A" w:rsidRPr="00F71204" w:rsidRDefault="00BE6856" w:rsidP="000953F6">
      <w:pPr>
        <w:jc w:val="both"/>
        <w:rPr>
          <w:rFonts w:cs="Arial"/>
          <w:sz w:val="24"/>
          <w:szCs w:val="24"/>
        </w:rPr>
      </w:pPr>
      <w:r w:rsidRPr="00F71204">
        <w:rPr>
          <w:rFonts w:cs="Arial"/>
          <w:sz w:val="24"/>
          <w:szCs w:val="24"/>
        </w:rPr>
        <w:t>Байгалийн гэрлийг ажлын болон ахуйн үйл ажиллагаанд түлхүү ашиглах нь гэрэлтүүлгийн цахилгааны хэрэглээг хэмнэх боломж бүрдүүлнэ. Энэхүү үр дүнг нийт хэрэглээ болон оргил ачааллын үзүүлэлттэй хамтатган үнэлж, цаг агаар, үйлдвэрлэлийн хэмжээ, хэрэглэгчдийн тооны өөрчлөлтийг харгалзсан харьцуулалт хийнэ. Үнэлгээний үр дүнг эрчим хүчний хэрэглээний зохистой удирдлагад ашиглана.</w:t>
      </w:r>
    </w:p>
    <w:p w14:paraId="33D1035D" w14:textId="77777777" w:rsidR="00FA022A" w:rsidRPr="00F71204" w:rsidRDefault="00BE6856" w:rsidP="000953F6">
      <w:pPr>
        <w:jc w:val="both"/>
        <w:rPr>
          <w:rFonts w:cs="Arial"/>
          <w:sz w:val="24"/>
          <w:szCs w:val="24"/>
        </w:rPr>
      </w:pPr>
      <w:r w:rsidRPr="00F71204">
        <w:rPr>
          <w:rFonts w:cs="Arial"/>
          <w:sz w:val="24"/>
          <w:szCs w:val="24"/>
        </w:rPr>
        <w:t>Иргэдийг цагийн өөрчлөлтөд зохистой дасан зохицуулахын тулд эрүүл мэндийн асуудал эрхэлсэн байгууллагаас нойр, амралтын хуваарийн зөвлөмж гаргаж, хүүхэд, ахмад настан, ээлжийн ажилтанд чиглэсэн мэдээллийг урьдчилан хүргэнэ. Сургууль, цэцэрлэг, эрүүл мэндийн байгууллагын бэлтгэлийг нэгдсэн байдлаар хангаж, зам тээврийн болон ажлын байрны аюулгүй байдлын үзүүлэлтэд хяналт тавина.</w:t>
      </w:r>
    </w:p>
    <w:p w14:paraId="747AE45E" w14:textId="77777777" w:rsidR="00FA022A" w:rsidRPr="00F71204" w:rsidRDefault="00BE6856" w:rsidP="000953F6">
      <w:pPr>
        <w:jc w:val="both"/>
        <w:rPr>
          <w:rFonts w:cs="Arial"/>
          <w:sz w:val="24"/>
          <w:szCs w:val="24"/>
        </w:rPr>
      </w:pPr>
      <w:r w:rsidRPr="00F71204">
        <w:rPr>
          <w:rFonts w:cs="Arial"/>
          <w:sz w:val="24"/>
          <w:szCs w:val="24"/>
        </w:rPr>
        <w:t>Олон улсын тээврийн хуваарь, банкны гүйлгээ, цахим бүртгэл, холбооны үйлчилгээ, автомат тоног төхөөрөмжид цагийн зөрүү үүсэхээс сэргийлж холбогдох байгууллага, гадаад түнш, программ хангамж нийлүүлэгчидтэй урьдчилан уялдуулна. Ээлжийн ажлын бодитоор ажилласан хугацааг бүртгэж, хөдөлмөрийн хууль тогтоомжид нийцүүлэн цалин хөлсийг тооцох арга хэмжээг хэрэгжүүлнэ.</w:t>
      </w:r>
    </w:p>
    <w:p w14:paraId="2997E555" w14:textId="77777777" w:rsidR="00FA022A" w:rsidRPr="00F71204" w:rsidRDefault="00BE6856" w:rsidP="000953F6">
      <w:pPr>
        <w:jc w:val="both"/>
        <w:rPr>
          <w:rFonts w:cs="Arial"/>
          <w:sz w:val="24"/>
          <w:szCs w:val="24"/>
        </w:rPr>
      </w:pPr>
      <w:r w:rsidRPr="00F71204">
        <w:rPr>
          <w:rFonts w:cs="Arial"/>
          <w:sz w:val="24"/>
          <w:szCs w:val="24"/>
        </w:rPr>
        <w:t>Тогтоолыг хэрэгжүүлэхэд шаардагдах системийн тохируулга, туршилт, мэдээлэл, сургалт болон хяналт-шинжилгээний ажлыг байгууллагын үндсэн үйл ажиллагаатай уялдуулан зохион байгуулна. Эхний тохируулгын болон жил бүр давтагдах зардлыг тусад нь тооцож, шаардлагатай санхүүжилтийг төсвийн хууль тогтоомжийн хүрээнд шийдвэрлэнэ. Урьдчилсан бэлтгэл, нэгдсэн заавар нь давхардсан ажил, цагийн зөрүүгээс үүсэх алдаа, нэмэлт зардлыг бууруулахад чиглэнэ.</w:t>
      </w:r>
    </w:p>
    <w:p w14:paraId="4345B908" w14:textId="77777777" w:rsidR="00865147" w:rsidRPr="00F71204" w:rsidRDefault="00485CF3" w:rsidP="000953F6">
      <w:pPr>
        <w:jc w:val="both"/>
        <w:rPr>
          <w:rFonts w:cs="Arial"/>
          <w:sz w:val="24"/>
          <w:szCs w:val="24"/>
        </w:rPr>
      </w:pPr>
      <w:r w:rsidRPr="00F71204">
        <w:rPr>
          <w:rFonts w:cs="Arial"/>
          <w:sz w:val="24"/>
          <w:szCs w:val="24"/>
        </w:rPr>
        <w:t>Хэрэгжилтийн эхний бүтэн улирлын дараа үр дүнг үнэлж, цаашид жил бүр нэгтгэн мэдээлнэ. Үнэлгээнд гэрэлтүүлгийн болон нийт цахилгааны хэрэглээ, улирлын оройн ачаалал, тээврийн хуваарийн зөрчил, системийн алдаа, бодитоор ажилласан цаг, холбогдох аюулгүй ажиллагааны үзүүлэлт, иргэдийн санал болон хэрэгжилтийн зардлыг хамруулна. Цахилгааны мөнгөн хэмнэлт, хэрэглэгчийн төлбөрийн өөрчлөлт, системийн зардлын бууралтыг ялгаж тооцож, давхардуулан нэгтгэхгүй.</w:t>
      </w:r>
    </w:p>
    <w:p w14:paraId="64D848DD" w14:textId="77777777" w:rsidR="00FA022A" w:rsidRPr="00F71204" w:rsidRDefault="00BE6856" w:rsidP="000953F6">
      <w:pPr>
        <w:pStyle w:val="Heading1"/>
        <w:jc w:val="both"/>
        <w:rPr>
          <w:rFonts w:ascii="Arial" w:hAnsi="Arial" w:cs="Arial"/>
          <w:sz w:val="24"/>
          <w:szCs w:val="24"/>
        </w:rPr>
      </w:pPr>
      <w:r w:rsidRPr="00F71204">
        <w:rPr>
          <w:rFonts w:ascii="Arial" w:hAnsi="Arial" w:cs="Arial"/>
          <w:sz w:val="24"/>
          <w:szCs w:val="24"/>
        </w:rPr>
        <w:lastRenderedPageBreak/>
        <w:t>Дөрөв. Тогтоолын төсөл Монгол Улсын Үндсэн хууль, Монгол Улсын олон улсын гэрээ болон бусад хуультай хэрхэн уялдах, хэрэгжүүлэхэд шинээр боловсруулах, өөрчлөх, хүчингүй болсонд тооцох хууль тогтоомжийн талаарх санал</w:t>
      </w:r>
    </w:p>
    <w:p w14:paraId="587021C5" w14:textId="77777777" w:rsidR="00FA022A" w:rsidRPr="00F71204" w:rsidRDefault="00BE6856" w:rsidP="000953F6">
      <w:pPr>
        <w:jc w:val="both"/>
        <w:rPr>
          <w:rFonts w:cs="Arial"/>
          <w:sz w:val="24"/>
          <w:szCs w:val="24"/>
        </w:rPr>
      </w:pPr>
      <w:r w:rsidRPr="00F71204">
        <w:rPr>
          <w:rFonts w:cs="Arial"/>
          <w:sz w:val="24"/>
          <w:szCs w:val="24"/>
        </w:rPr>
        <w:t>Тогтоолын төслийг Монгол Улсын Үндсэн хууль, Монгол Улсын Засгийн газрын тухай, Хууль тогтоомжийн тухай, Хөдөлмөрийн тухай, Хэмжил зүйн тухай болон холбогдох бусад хууль тогтоомжид нийцүүлэн боловсруулна. Улсын Их Хурал бодлогын чиглэл, нийтлэг хуваарийг тогтоох, Засгийн газар хэрэгжилтийн зохион байгуулалтыг хангах байдлаар эрх хэмжээний уялдааг хангана.</w:t>
      </w:r>
    </w:p>
    <w:p w14:paraId="60CC7A73" w14:textId="77777777" w:rsidR="00FA022A" w:rsidRPr="00F71204" w:rsidRDefault="00BE6856" w:rsidP="000953F6">
      <w:pPr>
        <w:jc w:val="both"/>
        <w:rPr>
          <w:rFonts w:cs="Arial"/>
          <w:sz w:val="24"/>
          <w:szCs w:val="24"/>
        </w:rPr>
      </w:pPr>
      <w:r w:rsidRPr="00F71204">
        <w:rPr>
          <w:rFonts w:cs="Arial"/>
          <w:sz w:val="24"/>
          <w:szCs w:val="24"/>
        </w:rPr>
        <w:t>Төслөөр олон улсын гэрээг өөрчлөх, түүнээс хүлээсэн үүргийг хязгаарлах зохицуулалт тусгахгүй. Олон улсын нислэг, төмөр зам, төлбөр тооцоо, мэдээлэл солилцооны цагийн хуваарьт үүсэх өөрчлөлтийг холбогдох гэрээ, стандарт, ажиллагааны журмын дагуу урьдчилан зохицуулна.</w:t>
      </w:r>
    </w:p>
    <w:p w14:paraId="1F827F99" w14:textId="77777777" w:rsidR="00FA022A" w:rsidRPr="00F71204" w:rsidRDefault="00BE6856" w:rsidP="000953F6">
      <w:pPr>
        <w:jc w:val="both"/>
        <w:rPr>
          <w:rFonts w:cs="Arial"/>
          <w:sz w:val="24"/>
          <w:szCs w:val="24"/>
        </w:rPr>
      </w:pPr>
      <w:r w:rsidRPr="00F71204">
        <w:rPr>
          <w:rFonts w:cs="Arial"/>
          <w:sz w:val="24"/>
          <w:szCs w:val="24"/>
        </w:rPr>
        <w:t>Шинэ зохицуулалтыг хэрэгжүүлэх Засгийн газрын шийдвэрийг баталж, цагийн тоолол, ажил, үйлчилгээний хуваарьтай холбоотой өмнөх актуудын хүчин төгөлдөр байдал, хамрах хүрээг нягтлан шинэ тогтоолд нийцүүлнэ. 2017 онд 2015 оны тогтоолыг хүчингүй болгосон нь уг зохицуулалт автоматаар сэргэх үндэслэл болохгүй тул шинэ хуваарь, хэрэгжүүлэх үүргийг шинэ шийдвэрээр тодорхой тогтооно.</w:t>
      </w:r>
    </w:p>
    <w:p w14:paraId="6C65C0AF" w14:textId="1E868CE7" w:rsidR="00FA022A" w:rsidRPr="00F71204" w:rsidRDefault="00BE6856" w:rsidP="000953F6">
      <w:pPr>
        <w:jc w:val="both"/>
        <w:rPr>
          <w:rFonts w:cs="Arial"/>
          <w:sz w:val="24"/>
          <w:szCs w:val="24"/>
        </w:rPr>
      </w:pPr>
      <w:r w:rsidRPr="00F71204">
        <w:rPr>
          <w:rFonts w:cs="Arial"/>
          <w:sz w:val="24"/>
          <w:szCs w:val="24"/>
        </w:rPr>
        <w:t>Тогтоолыг хэрэгжүүлэхэд шаардлагатай Засгийн газрын болон эрх бүхий байгууллагын шийдвэр, зааврыг баталж, холбогдох журмыг нийцүүлнэ. Төслийн эрх зүйн уялдааны хяналтаар хуульд нэмэлт, өөрчлөлт оруулах шаардлага тогтоогдвол холбогдох төслийг хамтад нь боловсруулна.</w:t>
      </w:r>
    </w:p>
    <w:p w14:paraId="2AD82A40" w14:textId="77777777" w:rsidR="00F71204" w:rsidRPr="00F71204" w:rsidRDefault="00F71204" w:rsidP="000953F6">
      <w:pPr>
        <w:jc w:val="both"/>
        <w:rPr>
          <w:rFonts w:cs="Arial"/>
          <w:sz w:val="24"/>
          <w:szCs w:val="24"/>
        </w:rPr>
      </w:pPr>
    </w:p>
    <w:p w14:paraId="2663CD87" w14:textId="5DD08E1B" w:rsidR="00F71204" w:rsidRPr="00F71204" w:rsidRDefault="00F71204" w:rsidP="000953F6">
      <w:pPr>
        <w:jc w:val="both"/>
        <w:rPr>
          <w:rFonts w:cs="Arial"/>
          <w:sz w:val="24"/>
          <w:szCs w:val="24"/>
        </w:rPr>
      </w:pPr>
    </w:p>
    <w:p w14:paraId="24E88863" w14:textId="774C2EAA" w:rsidR="000953F6" w:rsidRPr="00F71204" w:rsidRDefault="007A1B0C" w:rsidP="006B6443">
      <w:pPr>
        <w:ind w:firstLine="0"/>
        <w:jc w:val="center"/>
        <w:rPr>
          <w:rFonts w:cs="Arial"/>
          <w:sz w:val="24"/>
          <w:szCs w:val="24"/>
        </w:rPr>
      </w:pPr>
      <w:r>
        <w:rPr>
          <w:rFonts w:cs="Arial"/>
          <w:sz w:val="24"/>
          <w:szCs w:val="24"/>
          <w:lang w:val="mn-MN"/>
        </w:rPr>
        <w:t>ТӨСӨЛ</w:t>
      </w:r>
      <w:r w:rsidR="00F71204" w:rsidRPr="00F71204">
        <w:rPr>
          <w:rFonts w:cs="Arial"/>
          <w:sz w:val="24"/>
          <w:szCs w:val="24"/>
          <w:lang w:val="mn-MN"/>
        </w:rPr>
        <w:t xml:space="preserve"> САНААЧЛАГЧ</w:t>
      </w:r>
    </w:p>
    <w:p w14:paraId="33DFF453" w14:textId="01559E26" w:rsidR="00865147" w:rsidRPr="00F71204" w:rsidRDefault="00865147" w:rsidP="000953F6">
      <w:pPr>
        <w:ind w:firstLine="0"/>
        <w:jc w:val="both"/>
        <w:rPr>
          <w:rFonts w:cs="Arial"/>
          <w:sz w:val="24"/>
          <w:szCs w:val="24"/>
        </w:rPr>
      </w:pPr>
    </w:p>
    <w:sectPr w:rsidR="00865147" w:rsidRPr="00F71204" w:rsidSect="00CA36B9">
      <w:pgSz w:w="11906" w:h="16838"/>
      <w:pgMar w:top="1152" w:right="1152" w:bottom="1152"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82608960">
    <w:abstractNumId w:val="8"/>
  </w:num>
  <w:num w:numId="2" w16cid:durableId="1657687161">
    <w:abstractNumId w:val="6"/>
  </w:num>
  <w:num w:numId="3" w16cid:durableId="936250742">
    <w:abstractNumId w:val="5"/>
  </w:num>
  <w:num w:numId="4" w16cid:durableId="1635674339">
    <w:abstractNumId w:val="4"/>
  </w:num>
  <w:num w:numId="5" w16cid:durableId="1153642442">
    <w:abstractNumId w:val="7"/>
  </w:num>
  <w:num w:numId="6" w16cid:durableId="756023376">
    <w:abstractNumId w:val="3"/>
  </w:num>
  <w:num w:numId="7" w16cid:durableId="155075481">
    <w:abstractNumId w:val="2"/>
  </w:num>
  <w:num w:numId="8" w16cid:durableId="1604846389">
    <w:abstractNumId w:val="1"/>
  </w:num>
  <w:num w:numId="9" w16cid:durableId="650804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478"/>
    <w:rsid w:val="00034616"/>
    <w:rsid w:val="0006063C"/>
    <w:rsid w:val="000953F6"/>
    <w:rsid w:val="00097BE4"/>
    <w:rsid w:val="000E67D2"/>
    <w:rsid w:val="0013153B"/>
    <w:rsid w:val="0015074B"/>
    <w:rsid w:val="00216800"/>
    <w:rsid w:val="0029639D"/>
    <w:rsid w:val="002F3C68"/>
    <w:rsid w:val="00326F90"/>
    <w:rsid w:val="00401E93"/>
    <w:rsid w:val="00485CF3"/>
    <w:rsid w:val="005A23C8"/>
    <w:rsid w:val="006B6443"/>
    <w:rsid w:val="007A1B0C"/>
    <w:rsid w:val="00805CB5"/>
    <w:rsid w:val="00865147"/>
    <w:rsid w:val="008A641D"/>
    <w:rsid w:val="00AA1D8D"/>
    <w:rsid w:val="00AE6923"/>
    <w:rsid w:val="00B30C99"/>
    <w:rsid w:val="00B47730"/>
    <w:rsid w:val="00BE6856"/>
    <w:rsid w:val="00CA36B9"/>
    <w:rsid w:val="00CB0664"/>
    <w:rsid w:val="00D82B9B"/>
    <w:rsid w:val="00DB1A85"/>
    <w:rsid w:val="00DE434B"/>
    <w:rsid w:val="00EC4EB6"/>
    <w:rsid w:val="00F54F29"/>
    <w:rsid w:val="00F71204"/>
    <w:rsid w:val="00FA012B"/>
    <w:rsid w:val="00FA022A"/>
    <w:rsid w:val="00FB5A0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D90B18"/>
  <w14:defaultImageDpi w14:val="300"/>
  <w15:docId w15:val="{1C41AEB1-A2C8-4CC6-B03E-1D6006762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4" w:lineRule="auto"/>
      <w:ind w:firstLine="504"/>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04"/>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9</Pages>
  <Words>3457</Words>
  <Characters>19711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Khosbayar</cp:lastModifiedBy>
  <cp:revision>23</cp:revision>
  <cp:lastPrinted>2026-10-20T06:29:00Z</cp:lastPrinted>
  <dcterms:created xsi:type="dcterms:W3CDTF">2026-10-19T09:21:00Z</dcterms:created>
  <dcterms:modified xsi:type="dcterms:W3CDTF">2026-10-20T06:29:00Z</dcterms:modified>
  <cp:category/>
</cp:coreProperties>
</file>