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3267E" w14:textId="77777777" w:rsidR="00936782" w:rsidRDefault="00936782">
      <w:pPr>
        <w:ind w:firstLine="0"/>
        <w:jc w:val="center"/>
        <w:rPr>
          <w:rFonts w:ascii="Arial" w:hAnsi="Arial" w:cs="Arial"/>
          <w:b/>
          <w:sz w:val="24"/>
          <w:szCs w:val="24"/>
        </w:rPr>
      </w:pPr>
    </w:p>
    <w:p w14:paraId="13D3DD65" w14:textId="77777777" w:rsidR="00936782" w:rsidRDefault="00936782">
      <w:pPr>
        <w:ind w:firstLine="0"/>
        <w:jc w:val="center"/>
        <w:rPr>
          <w:rFonts w:ascii="Arial" w:hAnsi="Arial" w:cs="Arial"/>
          <w:b/>
          <w:sz w:val="24"/>
          <w:szCs w:val="24"/>
        </w:rPr>
      </w:pPr>
    </w:p>
    <w:p w14:paraId="7638D1FC" w14:textId="77777777" w:rsidR="00936782" w:rsidRDefault="00936782">
      <w:pPr>
        <w:ind w:firstLine="0"/>
        <w:jc w:val="center"/>
        <w:rPr>
          <w:rFonts w:ascii="Arial" w:hAnsi="Arial" w:cs="Arial"/>
          <w:b/>
          <w:sz w:val="24"/>
          <w:szCs w:val="24"/>
        </w:rPr>
      </w:pPr>
    </w:p>
    <w:p w14:paraId="3A2A9F46" w14:textId="77777777" w:rsidR="00936782" w:rsidRDefault="00936782">
      <w:pPr>
        <w:ind w:firstLine="0"/>
        <w:jc w:val="center"/>
        <w:rPr>
          <w:rFonts w:ascii="Arial" w:hAnsi="Arial" w:cs="Arial"/>
          <w:b/>
          <w:sz w:val="24"/>
          <w:szCs w:val="24"/>
        </w:rPr>
      </w:pPr>
    </w:p>
    <w:p w14:paraId="2E9D4BFF" w14:textId="77777777" w:rsidR="00936782" w:rsidRDefault="00936782">
      <w:pPr>
        <w:ind w:firstLine="0"/>
        <w:jc w:val="center"/>
        <w:rPr>
          <w:rFonts w:ascii="Arial" w:hAnsi="Arial" w:cs="Arial"/>
          <w:b/>
          <w:sz w:val="24"/>
          <w:szCs w:val="24"/>
        </w:rPr>
      </w:pPr>
    </w:p>
    <w:p w14:paraId="3E6F5E10" w14:textId="77777777" w:rsidR="00936782" w:rsidRDefault="00936782">
      <w:pPr>
        <w:ind w:firstLine="0"/>
        <w:jc w:val="center"/>
        <w:rPr>
          <w:rFonts w:ascii="Arial" w:hAnsi="Arial" w:cs="Arial"/>
          <w:b/>
          <w:sz w:val="24"/>
          <w:szCs w:val="24"/>
        </w:rPr>
      </w:pPr>
    </w:p>
    <w:p w14:paraId="13D7BE39" w14:textId="77777777" w:rsidR="00936782" w:rsidRDefault="00936782">
      <w:pPr>
        <w:ind w:firstLine="0"/>
        <w:jc w:val="center"/>
        <w:rPr>
          <w:rFonts w:ascii="Arial" w:hAnsi="Arial" w:cs="Arial"/>
          <w:b/>
          <w:sz w:val="24"/>
          <w:szCs w:val="24"/>
        </w:rPr>
      </w:pPr>
    </w:p>
    <w:p w14:paraId="3539A14D" w14:textId="77777777" w:rsidR="00936782" w:rsidRDefault="00936782">
      <w:pPr>
        <w:ind w:firstLine="0"/>
        <w:jc w:val="center"/>
        <w:rPr>
          <w:rFonts w:ascii="Arial" w:hAnsi="Arial" w:cs="Arial"/>
          <w:b/>
          <w:sz w:val="24"/>
          <w:szCs w:val="24"/>
        </w:rPr>
      </w:pPr>
    </w:p>
    <w:p w14:paraId="49DA2D71" w14:textId="77777777" w:rsidR="00936782" w:rsidRDefault="00936782">
      <w:pPr>
        <w:ind w:firstLine="0"/>
        <w:jc w:val="center"/>
        <w:rPr>
          <w:rFonts w:ascii="Arial" w:hAnsi="Arial" w:cs="Arial"/>
          <w:b/>
          <w:sz w:val="24"/>
          <w:szCs w:val="24"/>
        </w:rPr>
      </w:pPr>
    </w:p>
    <w:p w14:paraId="15B57650" w14:textId="777D55F3" w:rsidR="006F3C78" w:rsidRPr="00691203" w:rsidRDefault="004C318B">
      <w:pPr>
        <w:ind w:firstLine="0"/>
        <w:jc w:val="center"/>
        <w:rPr>
          <w:rFonts w:ascii="Arial" w:hAnsi="Arial" w:cs="Arial"/>
          <w:noProof/>
          <w:sz w:val="26"/>
          <w:szCs w:val="26"/>
        </w:rPr>
      </w:pPr>
      <w:r w:rsidRPr="00691203">
        <w:rPr>
          <w:rFonts w:ascii="Arial" w:hAnsi="Arial" w:cs="Arial"/>
          <w:b/>
          <w:noProof/>
          <w:sz w:val="26"/>
          <w:szCs w:val="26"/>
        </w:rPr>
        <w:t>НИЙГМИЙН ДААТГАЛЫН ЕРӨНХИЙ ХУУЛЬД НЭМЭЛТ ОРУУЛАХ ТУХАЙ</w:t>
      </w:r>
      <w:r w:rsidR="00922336">
        <w:rPr>
          <w:rFonts w:ascii="Arial" w:hAnsi="Arial" w:cs="Arial"/>
          <w:b/>
          <w:noProof/>
          <w:sz w:val="26"/>
          <w:szCs w:val="26"/>
        </w:rPr>
        <w:t xml:space="preserve"> </w:t>
      </w:r>
      <w:r w:rsidRPr="00691203">
        <w:rPr>
          <w:rFonts w:ascii="Arial" w:hAnsi="Arial" w:cs="Arial"/>
          <w:b/>
          <w:noProof/>
          <w:sz w:val="26"/>
          <w:szCs w:val="26"/>
        </w:rPr>
        <w:t>ХУУЛИЙН ТӨСЛИЙН ҮР НӨЛӨӨНИЙ</w:t>
      </w:r>
      <w:r w:rsidRPr="00691203">
        <w:rPr>
          <w:rFonts w:ascii="Arial" w:hAnsi="Arial" w:cs="Arial"/>
          <w:b/>
          <w:noProof/>
          <w:sz w:val="26"/>
          <w:szCs w:val="26"/>
        </w:rPr>
        <w:br/>
        <w:t>ҮНЭЛГЭЭНИЙ ТАЙЛАН</w:t>
      </w:r>
    </w:p>
    <w:p w14:paraId="0545B58D" w14:textId="77777777" w:rsidR="00936782" w:rsidRDefault="00936782">
      <w:pPr>
        <w:ind w:firstLine="0"/>
        <w:jc w:val="center"/>
        <w:rPr>
          <w:rFonts w:ascii="Arial" w:hAnsi="Arial" w:cs="Arial"/>
          <w:noProof/>
          <w:sz w:val="24"/>
          <w:szCs w:val="24"/>
        </w:rPr>
      </w:pPr>
    </w:p>
    <w:p w14:paraId="203D5199" w14:textId="77777777" w:rsidR="00936782" w:rsidRDefault="00936782">
      <w:pPr>
        <w:ind w:firstLine="0"/>
        <w:jc w:val="center"/>
        <w:rPr>
          <w:rFonts w:ascii="Arial" w:hAnsi="Arial" w:cs="Arial"/>
          <w:noProof/>
          <w:sz w:val="24"/>
          <w:szCs w:val="24"/>
        </w:rPr>
      </w:pPr>
    </w:p>
    <w:p w14:paraId="6D889AC0" w14:textId="5E528ECE" w:rsidR="006F3C78" w:rsidRPr="003F3680" w:rsidRDefault="004C318B">
      <w:pPr>
        <w:ind w:firstLine="0"/>
        <w:jc w:val="center"/>
        <w:rPr>
          <w:rFonts w:ascii="Arial" w:hAnsi="Arial" w:cs="Arial"/>
          <w:noProof/>
          <w:sz w:val="24"/>
          <w:szCs w:val="24"/>
        </w:rPr>
      </w:pPr>
      <w:r w:rsidRPr="003F3680">
        <w:rPr>
          <w:rFonts w:ascii="Arial" w:hAnsi="Arial" w:cs="Arial"/>
          <w:noProof/>
          <w:sz w:val="24"/>
          <w:szCs w:val="24"/>
        </w:rPr>
        <w:t>(Засгийн газрын 2016 оны 59 дүгээр тогтоолын 3 дугаар</w:t>
      </w:r>
      <w:r w:rsidRPr="003F3680">
        <w:rPr>
          <w:rFonts w:ascii="Arial" w:hAnsi="Arial" w:cs="Arial"/>
          <w:noProof/>
          <w:sz w:val="24"/>
          <w:szCs w:val="24"/>
        </w:rPr>
        <w:br/>
        <w:t>хавсралтаар баталсан аргачлалд нийцүүлэн бэлтгэв.)</w:t>
      </w:r>
    </w:p>
    <w:p w14:paraId="2CA5A0BA" w14:textId="77777777" w:rsidR="006F3C78" w:rsidRPr="003F3680" w:rsidRDefault="006F3C78">
      <w:pPr>
        <w:rPr>
          <w:rFonts w:ascii="Arial" w:hAnsi="Arial" w:cs="Arial"/>
          <w:sz w:val="24"/>
          <w:szCs w:val="24"/>
        </w:rPr>
      </w:pPr>
    </w:p>
    <w:p w14:paraId="6913C57A" w14:textId="77777777" w:rsidR="006F3C78" w:rsidRPr="003F3680" w:rsidRDefault="006F3C78">
      <w:pPr>
        <w:rPr>
          <w:rFonts w:ascii="Arial" w:hAnsi="Arial" w:cs="Arial"/>
          <w:sz w:val="24"/>
          <w:szCs w:val="24"/>
        </w:rPr>
      </w:pPr>
    </w:p>
    <w:p w14:paraId="368BC538" w14:textId="77777777" w:rsidR="006F3C78" w:rsidRPr="003F3680" w:rsidRDefault="006F3C78">
      <w:pPr>
        <w:rPr>
          <w:rFonts w:ascii="Arial" w:hAnsi="Arial" w:cs="Arial"/>
          <w:sz w:val="24"/>
          <w:szCs w:val="24"/>
        </w:rPr>
      </w:pPr>
    </w:p>
    <w:p w14:paraId="2B19BE67" w14:textId="77777777" w:rsidR="006F3C78" w:rsidRPr="003F3680" w:rsidRDefault="006F3C78">
      <w:pPr>
        <w:rPr>
          <w:rFonts w:ascii="Arial" w:hAnsi="Arial" w:cs="Arial"/>
          <w:sz w:val="24"/>
          <w:szCs w:val="24"/>
        </w:rPr>
      </w:pPr>
    </w:p>
    <w:p w14:paraId="15AA2CB8" w14:textId="77777777" w:rsidR="006F3C78" w:rsidRPr="003F3680" w:rsidRDefault="006F3C78">
      <w:pPr>
        <w:rPr>
          <w:rFonts w:ascii="Arial" w:hAnsi="Arial" w:cs="Arial"/>
          <w:sz w:val="24"/>
          <w:szCs w:val="24"/>
        </w:rPr>
      </w:pPr>
    </w:p>
    <w:p w14:paraId="3C824445" w14:textId="77777777" w:rsidR="006F3C78" w:rsidRPr="003F3680" w:rsidRDefault="004C318B">
      <w:pPr>
        <w:ind w:firstLine="0"/>
        <w:jc w:val="center"/>
        <w:rPr>
          <w:rFonts w:ascii="Arial" w:hAnsi="Arial" w:cs="Arial"/>
          <w:sz w:val="24"/>
          <w:szCs w:val="24"/>
        </w:rPr>
      </w:pPr>
      <w:r w:rsidRPr="003F3680">
        <w:rPr>
          <w:rFonts w:ascii="Arial" w:hAnsi="Arial" w:cs="Arial"/>
          <w:sz w:val="24"/>
          <w:szCs w:val="24"/>
        </w:rPr>
        <w:t>Огноо: 2026 оны 11 дүгээр сарын 2</w:t>
      </w:r>
    </w:p>
    <w:p w14:paraId="66F8A05D" w14:textId="77777777" w:rsidR="00416060" w:rsidRDefault="00416060" w:rsidP="00416060">
      <w:pPr>
        <w:rPr>
          <w:rFonts w:ascii="Arial" w:hAnsi="Arial" w:cs="Arial"/>
          <w:sz w:val="24"/>
          <w:szCs w:val="24"/>
        </w:rPr>
      </w:pPr>
    </w:p>
    <w:p w14:paraId="37A0930D" w14:textId="77777777" w:rsidR="00416060" w:rsidRPr="00416060" w:rsidRDefault="00416060" w:rsidP="00416060">
      <w:pPr>
        <w:rPr>
          <w:rFonts w:ascii="Arial" w:hAnsi="Arial" w:cs="Arial"/>
          <w:sz w:val="24"/>
          <w:szCs w:val="24"/>
        </w:rPr>
      </w:pPr>
    </w:p>
    <w:p w14:paraId="0A02DA5D" w14:textId="77777777" w:rsidR="00416060" w:rsidRDefault="00416060" w:rsidP="00416060">
      <w:pPr>
        <w:rPr>
          <w:rFonts w:ascii="Arial" w:hAnsi="Arial" w:cs="Arial"/>
          <w:sz w:val="24"/>
          <w:szCs w:val="24"/>
        </w:rPr>
      </w:pPr>
    </w:p>
    <w:p w14:paraId="4AF29F4F" w14:textId="77777777" w:rsidR="00416060" w:rsidRPr="003C519D" w:rsidRDefault="00416060" w:rsidP="00416060">
      <w:pPr>
        <w:rPr>
          <w:rFonts w:ascii="Arial" w:hAnsi="Arial" w:cs="Arial"/>
          <w:noProof/>
          <w:sz w:val="24"/>
          <w:szCs w:val="24"/>
        </w:rPr>
      </w:pPr>
      <w:r>
        <w:rPr>
          <w:rFonts w:ascii="Arial" w:hAnsi="Arial" w:cs="Arial"/>
          <w:sz w:val="24"/>
          <w:szCs w:val="24"/>
        </w:rPr>
        <w:tab/>
      </w:r>
      <w:r w:rsidRPr="003C519D">
        <w:rPr>
          <w:rFonts w:ascii="Arial" w:hAnsi="Arial" w:cs="Arial"/>
          <w:b/>
          <w:noProof/>
          <w:sz w:val="24"/>
          <w:szCs w:val="24"/>
        </w:rPr>
        <w:t>Бэлтгэсэн:</w:t>
      </w:r>
    </w:p>
    <w:p w14:paraId="58D6758F" w14:textId="77777777" w:rsidR="00416060" w:rsidRDefault="00416060" w:rsidP="00416060">
      <w:pPr>
        <w:rPr>
          <w:rFonts w:ascii="Arial" w:hAnsi="Arial" w:cs="Arial"/>
          <w:noProof/>
          <w:sz w:val="28"/>
          <w:szCs w:val="28"/>
        </w:rPr>
      </w:pPr>
      <w:r w:rsidRPr="003C519D">
        <w:rPr>
          <w:rFonts w:ascii="Arial" w:hAnsi="Arial" w:cs="Arial"/>
          <w:noProof/>
          <w:sz w:val="28"/>
          <w:szCs w:val="28"/>
        </w:rPr>
        <w:t xml:space="preserve">Хуулийн төслийн багийн зөвлөх: </w:t>
      </w:r>
    </w:p>
    <w:p w14:paraId="3668E350" w14:textId="65A88534" w:rsidR="00416060" w:rsidRPr="003C519D" w:rsidRDefault="00416060" w:rsidP="00416060">
      <w:pPr>
        <w:rPr>
          <w:rFonts w:ascii="Arial" w:hAnsi="Arial" w:cs="Arial"/>
          <w:noProof/>
          <w:sz w:val="28"/>
          <w:szCs w:val="28"/>
        </w:rPr>
      </w:pPr>
      <w:r w:rsidRPr="003C519D">
        <w:rPr>
          <w:rFonts w:ascii="Arial" w:hAnsi="Arial" w:cs="Arial"/>
          <w:noProof/>
          <w:sz w:val="28"/>
          <w:szCs w:val="28"/>
        </w:rPr>
        <w:t xml:space="preserve">Доктор, профессор, </w:t>
      </w:r>
      <w:r>
        <w:rPr>
          <w:rFonts w:ascii="Arial" w:hAnsi="Arial" w:cs="Arial"/>
          <w:noProof/>
          <w:sz w:val="28"/>
          <w:szCs w:val="28"/>
        </w:rPr>
        <w:t>эдийн засагч</w:t>
      </w:r>
      <w:r w:rsidRPr="003C519D">
        <w:rPr>
          <w:rFonts w:ascii="Arial" w:hAnsi="Arial" w:cs="Arial"/>
          <w:noProof/>
          <w:sz w:val="28"/>
          <w:szCs w:val="28"/>
        </w:rPr>
        <w:t xml:space="preserve"> </w:t>
      </w:r>
      <w:r w:rsidR="0041225E">
        <w:rPr>
          <w:rFonts w:ascii="Arial" w:hAnsi="Arial" w:cs="Arial"/>
          <w:noProof/>
          <w:sz w:val="28"/>
          <w:szCs w:val="28"/>
        </w:rPr>
        <w:t>Р</w:t>
      </w:r>
      <w:r w:rsidRPr="003C519D">
        <w:rPr>
          <w:rFonts w:ascii="Arial" w:hAnsi="Arial" w:cs="Arial"/>
          <w:noProof/>
          <w:sz w:val="28"/>
          <w:szCs w:val="28"/>
        </w:rPr>
        <w:t>.</w:t>
      </w:r>
      <w:r w:rsidR="0041225E">
        <w:rPr>
          <w:rFonts w:ascii="Arial" w:hAnsi="Arial" w:cs="Arial"/>
          <w:noProof/>
          <w:sz w:val="28"/>
          <w:szCs w:val="28"/>
        </w:rPr>
        <w:t>Оросоо</w:t>
      </w:r>
    </w:p>
    <w:p w14:paraId="0821DA9D" w14:textId="286BC2C6" w:rsidR="00416060" w:rsidRDefault="00416060" w:rsidP="00416060">
      <w:pPr>
        <w:tabs>
          <w:tab w:val="left" w:pos="4613"/>
        </w:tabs>
        <w:rPr>
          <w:rFonts w:ascii="Arial" w:hAnsi="Arial" w:cs="Arial"/>
          <w:sz w:val="24"/>
          <w:szCs w:val="24"/>
        </w:rPr>
      </w:pPr>
    </w:p>
    <w:p w14:paraId="4FB7BEF7" w14:textId="77777777" w:rsidR="00DE1EF3" w:rsidRDefault="004C318B" w:rsidP="00416060">
      <w:pPr>
        <w:rPr>
          <w:rFonts w:ascii="Arial" w:hAnsi="Arial" w:cs="Arial"/>
          <w:b/>
          <w:sz w:val="24"/>
          <w:szCs w:val="24"/>
        </w:rPr>
      </w:pPr>
      <w:r w:rsidRPr="00416060">
        <w:rPr>
          <w:rFonts w:ascii="Arial" w:hAnsi="Arial" w:cs="Arial"/>
          <w:sz w:val="24"/>
          <w:szCs w:val="24"/>
        </w:rPr>
        <w:br w:type="page"/>
      </w:r>
    </w:p>
    <w:p w14:paraId="4B65EA6A" w14:textId="55FC9DC4" w:rsidR="006F3C78" w:rsidRPr="00DE1EF3" w:rsidRDefault="004C318B" w:rsidP="00DE1EF3">
      <w:pPr>
        <w:tabs>
          <w:tab w:val="left" w:pos="3347"/>
        </w:tabs>
        <w:jc w:val="center"/>
        <w:rPr>
          <w:rFonts w:ascii="Arial" w:hAnsi="Arial" w:cs="Arial"/>
          <w:sz w:val="28"/>
          <w:szCs w:val="28"/>
        </w:rPr>
      </w:pPr>
      <w:r w:rsidRPr="00DE1EF3">
        <w:rPr>
          <w:rFonts w:ascii="Arial" w:hAnsi="Arial" w:cs="Arial"/>
          <w:b/>
          <w:sz w:val="28"/>
          <w:szCs w:val="28"/>
        </w:rPr>
        <w:lastRenderedPageBreak/>
        <w:t>ХУУЛИЙН ТӨСЛИЙН ҮР НӨЛӨӨНИЙ ҮНЭЛГЭЭНИЙ ТАЙЛАН</w:t>
      </w:r>
    </w:p>
    <w:p w14:paraId="5135F774" w14:textId="77777777" w:rsidR="004A0736" w:rsidRDefault="004A0736">
      <w:pPr>
        <w:ind w:firstLine="0"/>
        <w:jc w:val="both"/>
        <w:rPr>
          <w:rFonts w:ascii="Arial" w:hAnsi="Arial" w:cs="Arial"/>
          <w:b/>
          <w:sz w:val="24"/>
          <w:szCs w:val="24"/>
        </w:rPr>
      </w:pPr>
    </w:p>
    <w:p w14:paraId="1FDEBC8D" w14:textId="4A08DDE8" w:rsidR="006F3C78" w:rsidRPr="003F3680" w:rsidRDefault="004C318B" w:rsidP="004A0736">
      <w:pPr>
        <w:spacing w:after="120"/>
        <w:ind w:firstLine="0"/>
        <w:jc w:val="both"/>
        <w:rPr>
          <w:rFonts w:ascii="Arial" w:hAnsi="Arial" w:cs="Arial"/>
          <w:noProof/>
          <w:sz w:val="24"/>
          <w:szCs w:val="24"/>
        </w:rPr>
      </w:pPr>
      <w:r w:rsidRPr="003F3680">
        <w:rPr>
          <w:rFonts w:ascii="Arial" w:hAnsi="Arial" w:cs="Arial"/>
          <w:b/>
          <w:noProof/>
          <w:sz w:val="24"/>
          <w:szCs w:val="24"/>
        </w:rPr>
        <w:t>Товч хураангуй</w:t>
      </w:r>
    </w:p>
    <w:p w14:paraId="3EF4311C" w14:textId="77777777" w:rsidR="006F3C78" w:rsidRPr="003F3680" w:rsidRDefault="004C318B" w:rsidP="004A0736">
      <w:pPr>
        <w:spacing w:after="120"/>
        <w:jc w:val="both"/>
        <w:rPr>
          <w:rFonts w:ascii="Arial" w:hAnsi="Arial" w:cs="Arial"/>
          <w:noProof/>
          <w:sz w:val="24"/>
          <w:szCs w:val="24"/>
        </w:rPr>
      </w:pPr>
      <w:r w:rsidRPr="003F3680">
        <w:rPr>
          <w:rFonts w:ascii="Arial" w:hAnsi="Arial" w:cs="Arial"/>
          <w:noProof/>
          <w:sz w:val="24"/>
          <w:szCs w:val="24"/>
        </w:rPr>
        <w:t>Энэхүү тайлан нь Нийгмийн даатгалын ерөнхий хуульд нэмэлт оруулах тухай, Хөгжлийн бэрхшээлтэй хүний эрхийн тухай хуульд нэмэлт оруулах тухай хуулийн төслүүд, тэдгээрийн хэрэгжилтийг хангах Улсын Их Хурлын тогтоолын төсөл, мөн хуулийн төслийн үзэл баримтлал, дэлгэрэнгүй болон товч танилцуулга, хэрэгцээ, шаардлагын урьдчилсан тандан судалгааны үнэлгээ, зардлын урьдчилсан тооцоо, тайлбарт тулгуурлан хуулийн төслийн үр нөлөөг үнэлж, дүгнэлт, зөвлөмжийг нэгтгэн хүргэж байна.</w:t>
      </w:r>
    </w:p>
    <w:p w14:paraId="390CC861" w14:textId="77777777" w:rsidR="006F3C78" w:rsidRPr="003F3680" w:rsidRDefault="004C318B" w:rsidP="004A0736">
      <w:pPr>
        <w:spacing w:after="120"/>
        <w:jc w:val="both"/>
        <w:rPr>
          <w:rFonts w:ascii="Arial" w:hAnsi="Arial" w:cs="Arial"/>
          <w:noProof/>
          <w:sz w:val="24"/>
          <w:szCs w:val="24"/>
        </w:rPr>
      </w:pPr>
      <w:r w:rsidRPr="003F3680">
        <w:rPr>
          <w:rFonts w:ascii="Arial" w:hAnsi="Arial" w:cs="Arial"/>
          <w:noProof/>
          <w:sz w:val="24"/>
          <w:szCs w:val="24"/>
        </w:rPr>
        <w:t>Үнэлгээг Засгийн газрын 2016 оны 59 дүгээр тогтоолын 3 дугаар хавсралтаар баталсан “Хууль тогтоомжийн төслийн үр нөлөөг үнэлэх аргачлал”-ын логик, хүрээ, бүтэцтэй нийцүүлэн хийж, зорилгод хүрэх байдал, практикт хэрэгжих боломж, ойлгомжтой байдал, хүлээн зөвшөөрөгдөх байдал, зардал-санхүүгийн үр дагавар, харилцан уялдаа гэсэн зургаан шалгуурыг хэрэглэв.</w:t>
      </w:r>
    </w:p>
    <w:p w14:paraId="3A6FF679" w14:textId="77777777" w:rsidR="006F3C78" w:rsidRPr="003F3680" w:rsidRDefault="004C318B" w:rsidP="004A0736">
      <w:pPr>
        <w:spacing w:after="120"/>
        <w:jc w:val="both"/>
        <w:rPr>
          <w:rFonts w:ascii="Arial" w:hAnsi="Arial" w:cs="Arial"/>
          <w:noProof/>
          <w:sz w:val="24"/>
          <w:szCs w:val="24"/>
        </w:rPr>
      </w:pPr>
      <w:r w:rsidRPr="003F3680">
        <w:rPr>
          <w:rFonts w:ascii="Arial" w:hAnsi="Arial" w:cs="Arial"/>
          <w:noProof/>
          <w:sz w:val="24"/>
          <w:szCs w:val="24"/>
        </w:rPr>
        <w:t>Хуулийн төслүүдийн үндсэн зорилго нь аймгийн төвөөс алслагдсан, хүн амын төвлөрөл бүхий сум, тосгон, суурин газарт оршин суугаа даатгуулагч болон хөгжлийн бэрхшээлтэй хүний хөдөлмөрийн чадвар алдалтын хувь, хугацаа, шалтгааныг тогтоох, сунгах үйлчилгээг оршин суугаа газарт нь ойртуулж, тухайн нутаг дэвсгэрийн эрүүл мэндийн байгууллагад түшиглэн, баримт бичиг болон цахим хэлбэрээр магадлан шийдвэрлэх эрх зүйн үндсийг бүрдүүлэхэд чиглэж байна.</w:t>
      </w:r>
    </w:p>
    <w:p w14:paraId="744F5380" w14:textId="77777777" w:rsidR="006F3C78" w:rsidRPr="003F3680" w:rsidRDefault="004C318B" w:rsidP="004A0736">
      <w:pPr>
        <w:spacing w:after="120"/>
        <w:jc w:val="both"/>
        <w:rPr>
          <w:rFonts w:ascii="Arial" w:hAnsi="Arial" w:cs="Arial"/>
          <w:noProof/>
          <w:sz w:val="24"/>
          <w:szCs w:val="24"/>
        </w:rPr>
      </w:pPr>
      <w:r w:rsidRPr="003F3680">
        <w:rPr>
          <w:rFonts w:ascii="Arial" w:hAnsi="Arial" w:cs="Arial"/>
          <w:noProof/>
          <w:sz w:val="24"/>
          <w:szCs w:val="24"/>
        </w:rPr>
        <w:t>Ерөнхий дүнгээр төслүүд нь үйлчилгээний газар зүйн хүртээмжийг нэмэгдүүлэх, шаардлагагүй зорчих хөдөлгөөн, иргэн-өрхийн зардал, цаг хугацааны алдагдал, чирэгдлийг бууруулах, орон нутгийн эрүүл мэндийн байгууллага болон цахим мэдээллийн боломжийг илүү үр ашигтай ашиглах эерэг үр нөлөөтэй. Үүний зэрэгцээ магадлалын мэргэжлийн чанар, нотолгоонд суурилсан шийдвэр гаргалтыг хадгалахын тулд биечлэн үзүүлэх зайлшгүй тохиолдлын шалгуур, зайн үзлэгийн горим, мэдээллийн чанар, нууцлал, системийн уялдааг нарийвчлан зохицуулах шаардлагатай.</w:t>
      </w:r>
    </w:p>
    <w:p w14:paraId="224343A6" w14:textId="77777777" w:rsidR="006F3C78" w:rsidRPr="003F3680" w:rsidRDefault="004C318B" w:rsidP="004A0736">
      <w:pPr>
        <w:spacing w:after="120"/>
        <w:jc w:val="both"/>
        <w:rPr>
          <w:rFonts w:ascii="Arial" w:hAnsi="Arial" w:cs="Arial"/>
          <w:noProof/>
          <w:sz w:val="24"/>
          <w:szCs w:val="24"/>
        </w:rPr>
      </w:pPr>
      <w:r w:rsidRPr="003F3680">
        <w:rPr>
          <w:rFonts w:ascii="Arial" w:hAnsi="Arial" w:cs="Arial"/>
          <w:noProof/>
          <w:sz w:val="24"/>
          <w:szCs w:val="24"/>
        </w:rPr>
        <w:t>Зардлын хувьд шинэ байгууллага, байнгын орон тоо бий болгох шаардлагагүй. Харин хэрэгжилтийн эхний шатанд дүрэм, журам шинэчлэх, мэдээллийн системийн холболт, цахим хурлын болон зайн үзлэгийн техникийн бэлэн байдлыг хангах, ажилтны сургалт зохион байгуулахтай холбоотой нэг удаагийн буюу үе шаттай зардал гарч болно. Эдгээр нь байгууллага тус бүрийн одоогийн чадавхаас хамаарах тул хуулиас шууд үүсэх тогтмол мөнгөн дүн бүхий төсвийн үүрэг гэж үзэхгүй.</w:t>
      </w:r>
    </w:p>
    <w:p w14:paraId="0986EB3C" w14:textId="77777777" w:rsidR="006F3C78" w:rsidRDefault="004C318B" w:rsidP="004A0736">
      <w:pPr>
        <w:spacing w:after="120"/>
        <w:jc w:val="both"/>
        <w:rPr>
          <w:rFonts w:ascii="Arial" w:hAnsi="Arial" w:cs="Arial"/>
          <w:noProof/>
          <w:sz w:val="24"/>
          <w:szCs w:val="24"/>
        </w:rPr>
      </w:pPr>
      <w:r w:rsidRPr="003F3680">
        <w:rPr>
          <w:rFonts w:ascii="Arial" w:hAnsi="Arial" w:cs="Arial"/>
          <w:noProof/>
          <w:sz w:val="24"/>
          <w:szCs w:val="24"/>
        </w:rPr>
        <w:t>Анхаарах гол асуудал нь хамрагдах нутаг дэвсгэрийг сонгох шалгуур, орон нутгийн эрүүл мэндийн байгууллагын чадавх, “биечлэн ирүүлэхгүйгээр” шийдвэрлэх болон биечлэн үзүүлэх зайлшгүй тохиолдлын зааг, цахим мэдээллийн бүрэн бүтэн байдал, хувийн мэдээллийн хамгаалалт, байгууллага хоорондын мэдээллийн системийн уялдаа, шийдвэрийн хариуцлагын заагийг нэг мөр болгох явдал байна.</w:t>
      </w:r>
    </w:p>
    <w:p w14:paraId="5B4CE191" w14:textId="77777777" w:rsidR="004A0736" w:rsidRDefault="004A0736" w:rsidP="004A0736">
      <w:pPr>
        <w:spacing w:after="120"/>
        <w:jc w:val="both"/>
        <w:rPr>
          <w:rFonts w:ascii="Arial" w:hAnsi="Arial" w:cs="Arial"/>
          <w:noProof/>
          <w:sz w:val="24"/>
          <w:szCs w:val="24"/>
        </w:rPr>
      </w:pPr>
    </w:p>
    <w:p w14:paraId="6CBF9CFB" w14:textId="77777777" w:rsidR="004A0736" w:rsidRPr="003F3680" w:rsidRDefault="004A0736" w:rsidP="004A0736">
      <w:pPr>
        <w:spacing w:after="120"/>
        <w:jc w:val="both"/>
        <w:rPr>
          <w:rFonts w:ascii="Arial" w:hAnsi="Arial" w:cs="Arial"/>
          <w:noProof/>
          <w:sz w:val="24"/>
          <w:szCs w:val="24"/>
        </w:rPr>
      </w:pPr>
    </w:p>
    <w:p w14:paraId="17FB0B8E" w14:textId="77777777" w:rsidR="006F3C78" w:rsidRPr="003F3680" w:rsidRDefault="004C318B">
      <w:pPr>
        <w:ind w:firstLine="0"/>
        <w:jc w:val="center"/>
        <w:rPr>
          <w:rFonts w:ascii="Arial" w:hAnsi="Arial" w:cs="Arial"/>
          <w:sz w:val="24"/>
          <w:szCs w:val="24"/>
        </w:rPr>
      </w:pPr>
      <w:r w:rsidRPr="003F3680">
        <w:rPr>
          <w:rFonts w:ascii="Arial" w:hAnsi="Arial" w:cs="Arial"/>
          <w:b/>
          <w:sz w:val="24"/>
          <w:szCs w:val="24"/>
        </w:rPr>
        <w:t>Хүснэгт 1. Нэгдсэн үнэлгээ</w:t>
      </w:r>
    </w:p>
    <w:tbl>
      <w:tblPr>
        <w:tblStyle w:val="TableGrid"/>
        <w:tblW w:w="0" w:type="auto"/>
        <w:jc w:val="center"/>
        <w:tblLook w:val="04A0" w:firstRow="1" w:lastRow="0" w:firstColumn="1" w:lastColumn="0" w:noHBand="0" w:noVBand="1"/>
      </w:tblPr>
      <w:tblGrid>
        <w:gridCol w:w="1985"/>
        <w:gridCol w:w="2124"/>
        <w:gridCol w:w="5570"/>
      </w:tblGrid>
      <w:tr w:rsidR="006F3C78" w:rsidRPr="003F3680" w14:paraId="5203C199" w14:textId="77777777" w:rsidTr="004A0736">
        <w:trPr>
          <w:jc w:val="center"/>
        </w:trPr>
        <w:tc>
          <w:tcPr>
            <w:tcW w:w="1986" w:type="dxa"/>
            <w:vAlign w:val="center"/>
          </w:tcPr>
          <w:p w14:paraId="14F70741" w14:textId="77777777" w:rsidR="006F3C78" w:rsidRPr="003F3680" w:rsidRDefault="004C318B" w:rsidP="004A0736">
            <w:pPr>
              <w:spacing w:after="0" w:line="240" w:lineRule="auto"/>
              <w:ind w:firstLine="0"/>
              <w:jc w:val="center"/>
              <w:rPr>
                <w:rFonts w:ascii="Arial" w:hAnsi="Arial" w:cs="Arial"/>
                <w:noProof/>
                <w:sz w:val="24"/>
                <w:szCs w:val="24"/>
              </w:rPr>
            </w:pPr>
            <w:r w:rsidRPr="003F3680">
              <w:rPr>
                <w:rFonts w:ascii="Arial" w:hAnsi="Arial" w:cs="Arial"/>
                <w:noProof/>
                <w:sz w:val="24"/>
                <w:szCs w:val="24"/>
              </w:rPr>
              <w:t>Шалгуур үзүүлэлт</w:t>
            </w:r>
          </w:p>
        </w:tc>
        <w:tc>
          <w:tcPr>
            <w:tcW w:w="2126" w:type="dxa"/>
            <w:vAlign w:val="center"/>
          </w:tcPr>
          <w:p w14:paraId="63DDF2B9" w14:textId="77777777" w:rsidR="006F3C78" w:rsidRPr="003F3680" w:rsidRDefault="004C318B" w:rsidP="004A0736">
            <w:pPr>
              <w:spacing w:after="0" w:line="240" w:lineRule="auto"/>
              <w:ind w:firstLine="0"/>
              <w:jc w:val="center"/>
              <w:rPr>
                <w:rFonts w:ascii="Arial" w:hAnsi="Arial" w:cs="Arial"/>
                <w:noProof/>
                <w:sz w:val="24"/>
                <w:szCs w:val="24"/>
              </w:rPr>
            </w:pPr>
            <w:r w:rsidRPr="003F3680">
              <w:rPr>
                <w:rFonts w:ascii="Arial" w:hAnsi="Arial" w:cs="Arial"/>
                <w:noProof/>
                <w:sz w:val="24"/>
                <w:szCs w:val="24"/>
              </w:rPr>
              <w:t>Ерөнхий үнэлгээ</w:t>
            </w:r>
          </w:p>
        </w:tc>
        <w:tc>
          <w:tcPr>
            <w:tcW w:w="5578" w:type="dxa"/>
            <w:vAlign w:val="center"/>
          </w:tcPr>
          <w:p w14:paraId="54B58031" w14:textId="77777777" w:rsidR="006F3C78" w:rsidRPr="003F3680" w:rsidRDefault="004C318B" w:rsidP="004A0736">
            <w:pPr>
              <w:spacing w:after="0" w:line="240" w:lineRule="auto"/>
              <w:ind w:firstLine="0"/>
              <w:jc w:val="center"/>
              <w:rPr>
                <w:rFonts w:ascii="Arial" w:hAnsi="Arial" w:cs="Arial"/>
                <w:sz w:val="24"/>
                <w:szCs w:val="24"/>
              </w:rPr>
            </w:pPr>
            <w:proofErr w:type="spellStart"/>
            <w:r w:rsidRPr="003F3680">
              <w:rPr>
                <w:rFonts w:ascii="Arial" w:hAnsi="Arial" w:cs="Arial"/>
                <w:sz w:val="24"/>
                <w:szCs w:val="24"/>
              </w:rPr>
              <w:t>Гол</w:t>
            </w:r>
            <w:proofErr w:type="spellEnd"/>
            <w:r w:rsidRPr="003F3680">
              <w:rPr>
                <w:rFonts w:ascii="Arial" w:hAnsi="Arial" w:cs="Arial"/>
                <w:sz w:val="24"/>
                <w:szCs w:val="24"/>
              </w:rPr>
              <w:t xml:space="preserve"> </w:t>
            </w:r>
            <w:proofErr w:type="spellStart"/>
            <w:r w:rsidRPr="003F3680">
              <w:rPr>
                <w:rFonts w:ascii="Arial" w:hAnsi="Arial" w:cs="Arial"/>
                <w:sz w:val="24"/>
                <w:szCs w:val="24"/>
              </w:rPr>
              <w:t>сайжруулалтын</w:t>
            </w:r>
            <w:proofErr w:type="spellEnd"/>
            <w:r w:rsidRPr="003F3680">
              <w:rPr>
                <w:rFonts w:ascii="Arial" w:hAnsi="Arial" w:cs="Arial"/>
                <w:sz w:val="24"/>
                <w:szCs w:val="24"/>
              </w:rPr>
              <w:t xml:space="preserve"> </w:t>
            </w:r>
            <w:proofErr w:type="spellStart"/>
            <w:r w:rsidRPr="003F3680">
              <w:rPr>
                <w:rFonts w:ascii="Arial" w:hAnsi="Arial" w:cs="Arial"/>
                <w:sz w:val="24"/>
                <w:szCs w:val="24"/>
              </w:rPr>
              <w:t>чиглэл</w:t>
            </w:r>
            <w:proofErr w:type="spellEnd"/>
          </w:p>
        </w:tc>
      </w:tr>
      <w:tr w:rsidR="006F3C78" w:rsidRPr="003F3680" w14:paraId="7C248342" w14:textId="77777777" w:rsidTr="004A0736">
        <w:trPr>
          <w:jc w:val="center"/>
        </w:trPr>
        <w:tc>
          <w:tcPr>
            <w:tcW w:w="1986" w:type="dxa"/>
            <w:vAlign w:val="center"/>
          </w:tcPr>
          <w:p w14:paraId="7526F6B3" w14:textId="77777777" w:rsidR="006F3C78" w:rsidRPr="003F3680" w:rsidRDefault="004C318B" w:rsidP="004A0736">
            <w:pPr>
              <w:spacing w:after="0" w:line="240" w:lineRule="auto"/>
              <w:ind w:firstLine="0"/>
              <w:rPr>
                <w:rFonts w:ascii="Arial" w:hAnsi="Arial" w:cs="Arial"/>
                <w:sz w:val="24"/>
                <w:szCs w:val="24"/>
              </w:rPr>
            </w:pPr>
            <w:r w:rsidRPr="003F3680">
              <w:rPr>
                <w:rFonts w:ascii="Arial" w:hAnsi="Arial" w:cs="Arial"/>
                <w:sz w:val="24"/>
                <w:szCs w:val="24"/>
              </w:rPr>
              <w:t>1. Зорилгод хүрэх байдал</w:t>
            </w:r>
          </w:p>
        </w:tc>
        <w:tc>
          <w:tcPr>
            <w:tcW w:w="2126" w:type="dxa"/>
            <w:vAlign w:val="center"/>
          </w:tcPr>
          <w:p w14:paraId="72D33559" w14:textId="77777777" w:rsidR="006F3C78" w:rsidRPr="003F3680" w:rsidRDefault="004C318B" w:rsidP="004A0736">
            <w:pPr>
              <w:spacing w:after="0" w:line="240" w:lineRule="auto"/>
              <w:ind w:firstLine="0"/>
              <w:jc w:val="center"/>
              <w:rPr>
                <w:rFonts w:ascii="Arial" w:hAnsi="Arial" w:cs="Arial"/>
                <w:sz w:val="24"/>
                <w:szCs w:val="24"/>
              </w:rPr>
            </w:pPr>
            <w:r w:rsidRPr="003F3680">
              <w:rPr>
                <w:rFonts w:ascii="Arial" w:hAnsi="Arial" w:cs="Arial"/>
                <w:sz w:val="24"/>
                <w:szCs w:val="24"/>
              </w:rPr>
              <w:t>Сайн</w:t>
            </w:r>
          </w:p>
        </w:tc>
        <w:tc>
          <w:tcPr>
            <w:tcW w:w="5578" w:type="dxa"/>
            <w:vAlign w:val="center"/>
          </w:tcPr>
          <w:p w14:paraId="2BB28EFE" w14:textId="77777777" w:rsidR="006F3C78" w:rsidRPr="003F3680" w:rsidRDefault="004C318B" w:rsidP="004A0736">
            <w:pPr>
              <w:spacing w:after="0" w:line="240" w:lineRule="auto"/>
              <w:ind w:firstLine="0"/>
              <w:jc w:val="both"/>
              <w:rPr>
                <w:rFonts w:ascii="Arial" w:hAnsi="Arial" w:cs="Arial"/>
                <w:sz w:val="24"/>
                <w:szCs w:val="24"/>
              </w:rPr>
            </w:pPr>
            <w:r w:rsidRPr="003F3680">
              <w:rPr>
                <w:rFonts w:ascii="Arial" w:hAnsi="Arial" w:cs="Arial"/>
                <w:sz w:val="24"/>
                <w:szCs w:val="24"/>
              </w:rPr>
              <w:t>Хамрагдах нутаг дэвсгэр, үйлчилгээний үр дүнгийн шалгуурыг тодорхой болгох</w:t>
            </w:r>
          </w:p>
        </w:tc>
      </w:tr>
      <w:tr w:rsidR="006F3C78" w:rsidRPr="003F3680" w14:paraId="0A2FE6E0" w14:textId="77777777" w:rsidTr="004A0736">
        <w:trPr>
          <w:jc w:val="center"/>
        </w:trPr>
        <w:tc>
          <w:tcPr>
            <w:tcW w:w="1986" w:type="dxa"/>
            <w:vAlign w:val="center"/>
          </w:tcPr>
          <w:p w14:paraId="1FCC64C7" w14:textId="77777777" w:rsidR="006F3C78" w:rsidRPr="003F3680" w:rsidRDefault="004C318B" w:rsidP="004A0736">
            <w:pPr>
              <w:spacing w:after="0" w:line="240" w:lineRule="auto"/>
              <w:ind w:firstLine="0"/>
              <w:rPr>
                <w:rFonts w:ascii="Arial" w:hAnsi="Arial" w:cs="Arial"/>
                <w:sz w:val="24"/>
                <w:szCs w:val="24"/>
              </w:rPr>
            </w:pPr>
            <w:r w:rsidRPr="003F3680">
              <w:rPr>
                <w:rFonts w:ascii="Arial" w:hAnsi="Arial" w:cs="Arial"/>
                <w:sz w:val="24"/>
                <w:szCs w:val="24"/>
              </w:rPr>
              <w:t>2. Практикт хэрэгжих боломж</w:t>
            </w:r>
          </w:p>
        </w:tc>
        <w:tc>
          <w:tcPr>
            <w:tcW w:w="2126" w:type="dxa"/>
            <w:vAlign w:val="center"/>
          </w:tcPr>
          <w:p w14:paraId="7F42EC0C" w14:textId="77777777" w:rsidR="006F3C78" w:rsidRPr="003F3680" w:rsidRDefault="004C318B" w:rsidP="004A0736">
            <w:pPr>
              <w:spacing w:after="0" w:line="240" w:lineRule="auto"/>
              <w:ind w:firstLine="0"/>
              <w:jc w:val="center"/>
              <w:rPr>
                <w:rFonts w:ascii="Arial" w:hAnsi="Arial" w:cs="Arial"/>
                <w:sz w:val="24"/>
                <w:szCs w:val="24"/>
              </w:rPr>
            </w:pPr>
            <w:r w:rsidRPr="003F3680">
              <w:rPr>
                <w:rFonts w:ascii="Arial" w:hAnsi="Arial" w:cs="Arial"/>
                <w:sz w:val="24"/>
                <w:szCs w:val="24"/>
              </w:rPr>
              <w:t>Дунд-сайн</w:t>
            </w:r>
          </w:p>
        </w:tc>
        <w:tc>
          <w:tcPr>
            <w:tcW w:w="5578" w:type="dxa"/>
            <w:vAlign w:val="center"/>
          </w:tcPr>
          <w:p w14:paraId="45668CAF" w14:textId="77777777" w:rsidR="006F3C78" w:rsidRPr="003F3680" w:rsidRDefault="004C318B" w:rsidP="004A0736">
            <w:pPr>
              <w:spacing w:after="0" w:line="240" w:lineRule="auto"/>
              <w:ind w:firstLine="0"/>
              <w:jc w:val="both"/>
              <w:rPr>
                <w:rFonts w:ascii="Arial" w:hAnsi="Arial" w:cs="Arial"/>
                <w:sz w:val="24"/>
                <w:szCs w:val="24"/>
              </w:rPr>
            </w:pPr>
            <w:r w:rsidRPr="003F3680">
              <w:rPr>
                <w:rFonts w:ascii="Arial" w:hAnsi="Arial" w:cs="Arial"/>
                <w:sz w:val="24"/>
                <w:szCs w:val="24"/>
              </w:rPr>
              <w:t>Орон нутгийн чадавх, цахим системийн уялдаа, зайн үзлэгийн горим</w:t>
            </w:r>
          </w:p>
        </w:tc>
      </w:tr>
      <w:tr w:rsidR="006F3C78" w:rsidRPr="003F3680" w14:paraId="596A822C" w14:textId="77777777" w:rsidTr="004A0736">
        <w:trPr>
          <w:jc w:val="center"/>
        </w:trPr>
        <w:tc>
          <w:tcPr>
            <w:tcW w:w="1986" w:type="dxa"/>
            <w:vAlign w:val="center"/>
          </w:tcPr>
          <w:p w14:paraId="6AB8D5EC" w14:textId="77777777" w:rsidR="006F3C78" w:rsidRPr="003F3680" w:rsidRDefault="004C318B" w:rsidP="004A0736">
            <w:pPr>
              <w:spacing w:after="0" w:line="240" w:lineRule="auto"/>
              <w:ind w:firstLine="0"/>
              <w:rPr>
                <w:rFonts w:ascii="Arial" w:hAnsi="Arial" w:cs="Arial"/>
                <w:sz w:val="24"/>
                <w:szCs w:val="24"/>
              </w:rPr>
            </w:pPr>
            <w:r w:rsidRPr="003F3680">
              <w:rPr>
                <w:rFonts w:ascii="Arial" w:hAnsi="Arial" w:cs="Arial"/>
                <w:sz w:val="24"/>
                <w:szCs w:val="24"/>
              </w:rPr>
              <w:t>3. Ойлгомжтой байдал</w:t>
            </w:r>
          </w:p>
        </w:tc>
        <w:tc>
          <w:tcPr>
            <w:tcW w:w="2126" w:type="dxa"/>
            <w:vAlign w:val="center"/>
          </w:tcPr>
          <w:p w14:paraId="4FF3A190" w14:textId="77777777" w:rsidR="006F3C78" w:rsidRPr="003F3680" w:rsidRDefault="004C318B" w:rsidP="004A0736">
            <w:pPr>
              <w:spacing w:after="0" w:line="240" w:lineRule="auto"/>
              <w:ind w:firstLine="0"/>
              <w:jc w:val="center"/>
              <w:rPr>
                <w:rFonts w:ascii="Arial" w:hAnsi="Arial" w:cs="Arial"/>
                <w:sz w:val="24"/>
                <w:szCs w:val="24"/>
              </w:rPr>
            </w:pPr>
            <w:r w:rsidRPr="003F3680">
              <w:rPr>
                <w:rFonts w:ascii="Arial" w:hAnsi="Arial" w:cs="Arial"/>
                <w:sz w:val="24"/>
                <w:szCs w:val="24"/>
              </w:rPr>
              <w:t>Дунд-сайн</w:t>
            </w:r>
          </w:p>
        </w:tc>
        <w:tc>
          <w:tcPr>
            <w:tcW w:w="5578" w:type="dxa"/>
            <w:vAlign w:val="center"/>
          </w:tcPr>
          <w:p w14:paraId="508A018E" w14:textId="77777777" w:rsidR="006F3C78" w:rsidRPr="003F3680" w:rsidRDefault="004C318B" w:rsidP="004A0736">
            <w:pPr>
              <w:spacing w:after="0" w:line="240" w:lineRule="auto"/>
              <w:ind w:firstLine="0"/>
              <w:jc w:val="both"/>
              <w:rPr>
                <w:rFonts w:ascii="Arial" w:hAnsi="Arial" w:cs="Arial"/>
                <w:sz w:val="24"/>
                <w:szCs w:val="24"/>
              </w:rPr>
            </w:pPr>
            <w:r w:rsidRPr="003F3680">
              <w:rPr>
                <w:rFonts w:ascii="Arial" w:hAnsi="Arial" w:cs="Arial"/>
                <w:sz w:val="24"/>
                <w:szCs w:val="24"/>
              </w:rPr>
              <w:t>“даатгуулагч, хүн” зэрэг субъект, биечлэн үзүүлэх нөхцөл, нэр томьёог нэг мөр болгох</w:t>
            </w:r>
          </w:p>
        </w:tc>
      </w:tr>
      <w:tr w:rsidR="006F3C78" w:rsidRPr="003F3680" w14:paraId="00AD7124" w14:textId="77777777" w:rsidTr="004A0736">
        <w:trPr>
          <w:jc w:val="center"/>
        </w:trPr>
        <w:tc>
          <w:tcPr>
            <w:tcW w:w="1986" w:type="dxa"/>
            <w:vAlign w:val="center"/>
          </w:tcPr>
          <w:p w14:paraId="6610A6CD" w14:textId="77777777" w:rsidR="006F3C78" w:rsidRPr="003F3680" w:rsidRDefault="004C318B" w:rsidP="004A0736">
            <w:pPr>
              <w:spacing w:after="0" w:line="240" w:lineRule="auto"/>
              <w:ind w:firstLine="0"/>
              <w:rPr>
                <w:rFonts w:ascii="Arial" w:hAnsi="Arial" w:cs="Arial"/>
                <w:sz w:val="24"/>
                <w:szCs w:val="24"/>
              </w:rPr>
            </w:pPr>
            <w:r w:rsidRPr="003F3680">
              <w:rPr>
                <w:rFonts w:ascii="Arial" w:hAnsi="Arial" w:cs="Arial"/>
                <w:sz w:val="24"/>
                <w:szCs w:val="24"/>
              </w:rPr>
              <w:t>4. Хүлээн зөвшөөрөгдөх байдал</w:t>
            </w:r>
          </w:p>
        </w:tc>
        <w:tc>
          <w:tcPr>
            <w:tcW w:w="2126" w:type="dxa"/>
            <w:vAlign w:val="center"/>
          </w:tcPr>
          <w:p w14:paraId="27DBF7FE" w14:textId="77777777" w:rsidR="006F3C78" w:rsidRPr="003F3680" w:rsidRDefault="004C318B" w:rsidP="004A0736">
            <w:pPr>
              <w:spacing w:after="0" w:line="240" w:lineRule="auto"/>
              <w:ind w:firstLine="0"/>
              <w:jc w:val="center"/>
              <w:rPr>
                <w:rFonts w:ascii="Arial" w:hAnsi="Arial" w:cs="Arial"/>
                <w:sz w:val="24"/>
                <w:szCs w:val="24"/>
              </w:rPr>
            </w:pPr>
            <w:r w:rsidRPr="003F3680">
              <w:rPr>
                <w:rFonts w:ascii="Arial" w:hAnsi="Arial" w:cs="Arial"/>
                <w:sz w:val="24"/>
                <w:szCs w:val="24"/>
              </w:rPr>
              <w:t>Сайн</w:t>
            </w:r>
          </w:p>
        </w:tc>
        <w:tc>
          <w:tcPr>
            <w:tcW w:w="5578" w:type="dxa"/>
            <w:vAlign w:val="center"/>
          </w:tcPr>
          <w:p w14:paraId="3CC585DE" w14:textId="77777777" w:rsidR="006F3C78" w:rsidRPr="003F3680" w:rsidRDefault="004C318B" w:rsidP="004A0736">
            <w:pPr>
              <w:spacing w:after="0" w:line="240" w:lineRule="auto"/>
              <w:ind w:firstLine="0"/>
              <w:jc w:val="both"/>
              <w:rPr>
                <w:rFonts w:ascii="Arial" w:hAnsi="Arial" w:cs="Arial"/>
                <w:sz w:val="24"/>
                <w:szCs w:val="24"/>
              </w:rPr>
            </w:pPr>
            <w:r w:rsidRPr="003F3680">
              <w:rPr>
                <w:rFonts w:ascii="Arial" w:hAnsi="Arial" w:cs="Arial"/>
                <w:sz w:val="24"/>
                <w:szCs w:val="24"/>
              </w:rPr>
              <w:t>Иргэн, эмч, магадлалын зөвлөлд процесс, баталгааг ойлгомжтой тайлбарлах</w:t>
            </w:r>
          </w:p>
        </w:tc>
      </w:tr>
      <w:tr w:rsidR="006F3C78" w:rsidRPr="003F3680" w14:paraId="6F735D04" w14:textId="77777777" w:rsidTr="004A0736">
        <w:trPr>
          <w:jc w:val="center"/>
        </w:trPr>
        <w:tc>
          <w:tcPr>
            <w:tcW w:w="1986" w:type="dxa"/>
            <w:vAlign w:val="center"/>
          </w:tcPr>
          <w:p w14:paraId="18DA1D3D" w14:textId="77777777" w:rsidR="006F3C78" w:rsidRPr="003F3680" w:rsidRDefault="004C318B" w:rsidP="004A0736">
            <w:pPr>
              <w:spacing w:after="0" w:line="240" w:lineRule="auto"/>
              <w:ind w:firstLine="0"/>
              <w:rPr>
                <w:rFonts w:ascii="Arial" w:hAnsi="Arial" w:cs="Arial"/>
                <w:sz w:val="24"/>
                <w:szCs w:val="24"/>
              </w:rPr>
            </w:pPr>
            <w:r w:rsidRPr="003F3680">
              <w:rPr>
                <w:rFonts w:ascii="Arial" w:hAnsi="Arial" w:cs="Arial"/>
                <w:sz w:val="24"/>
                <w:szCs w:val="24"/>
              </w:rPr>
              <w:t>5. Зардал, санхүүгийн үр дагавар</w:t>
            </w:r>
          </w:p>
        </w:tc>
        <w:tc>
          <w:tcPr>
            <w:tcW w:w="2126" w:type="dxa"/>
            <w:vAlign w:val="center"/>
          </w:tcPr>
          <w:p w14:paraId="02A0789E" w14:textId="77777777" w:rsidR="006F3C78" w:rsidRPr="003F3680" w:rsidRDefault="004C318B" w:rsidP="004A0736">
            <w:pPr>
              <w:spacing w:after="0" w:line="240" w:lineRule="auto"/>
              <w:ind w:firstLine="0"/>
              <w:jc w:val="center"/>
              <w:rPr>
                <w:rFonts w:ascii="Arial" w:hAnsi="Arial" w:cs="Arial"/>
                <w:sz w:val="24"/>
                <w:szCs w:val="24"/>
              </w:rPr>
            </w:pPr>
            <w:r w:rsidRPr="003F3680">
              <w:rPr>
                <w:rFonts w:ascii="Arial" w:hAnsi="Arial" w:cs="Arial"/>
                <w:sz w:val="24"/>
                <w:szCs w:val="24"/>
              </w:rPr>
              <w:t>Сайн</w:t>
            </w:r>
          </w:p>
        </w:tc>
        <w:tc>
          <w:tcPr>
            <w:tcW w:w="5578" w:type="dxa"/>
            <w:vAlign w:val="center"/>
          </w:tcPr>
          <w:p w14:paraId="61400101" w14:textId="77777777" w:rsidR="006F3C78" w:rsidRPr="003F3680" w:rsidRDefault="004C318B" w:rsidP="004A0736">
            <w:pPr>
              <w:spacing w:after="0" w:line="240" w:lineRule="auto"/>
              <w:ind w:firstLine="0"/>
              <w:jc w:val="both"/>
              <w:rPr>
                <w:rFonts w:ascii="Arial" w:hAnsi="Arial" w:cs="Arial"/>
                <w:sz w:val="24"/>
                <w:szCs w:val="24"/>
              </w:rPr>
            </w:pPr>
            <w:r w:rsidRPr="003F3680">
              <w:rPr>
                <w:rFonts w:ascii="Arial" w:hAnsi="Arial" w:cs="Arial"/>
                <w:sz w:val="24"/>
                <w:szCs w:val="24"/>
              </w:rPr>
              <w:t>Одоо байгаа бүтэц, төсөвт шингээх; техникийн зөрүүг үе шаттай нөхөх</w:t>
            </w:r>
          </w:p>
        </w:tc>
      </w:tr>
      <w:tr w:rsidR="006F3C78" w:rsidRPr="003F3680" w14:paraId="4ACF3DE1" w14:textId="77777777" w:rsidTr="004A0736">
        <w:trPr>
          <w:jc w:val="center"/>
        </w:trPr>
        <w:tc>
          <w:tcPr>
            <w:tcW w:w="1986" w:type="dxa"/>
            <w:vAlign w:val="center"/>
          </w:tcPr>
          <w:p w14:paraId="37C44CDA" w14:textId="77777777" w:rsidR="006F3C78" w:rsidRPr="003F3680" w:rsidRDefault="004C318B" w:rsidP="004A0736">
            <w:pPr>
              <w:spacing w:after="0" w:line="240" w:lineRule="auto"/>
              <w:ind w:firstLine="0"/>
              <w:rPr>
                <w:rFonts w:ascii="Arial" w:hAnsi="Arial" w:cs="Arial"/>
                <w:sz w:val="24"/>
                <w:szCs w:val="24"/>
              </w:rPr>
            </w:pPr>
            <w:r w:rsidRPr="003F3680">
              <w:rPr>
                <w:rFonts w:ascii="Arial" w:hAnsi="Arial" w:cs="Arial"/>
                <w:sz w:val="24"/>
                <w:szCs w:val="24"/>
              </w:rPr>
              <w:t>6. Харилцан уялдаа</w:t>
            </w:r>
          </w:p>
        </w:tc>
        <w:tc>
          <w:tcPr>
            <w:tcW w:w="2126" w:type="dxa"/>
            <w:vAlign w:val="center"/>
          </w:tcPr>
          <w:p w14:paraId="00C51E57" w14:textId="3EE6C5ED" w:rsidR="006F3C78" w:rsidRPr="003F3680" w:rsidRDefault="0007214D" w:rsidP="004A0736">
            <w:pPr>
              <w:spacing w:after="0" w:line="240" w:lineRule="auto"/>
              <w:ind w:firstLine="0"/>
              <w:jc w:val="center"/>
              <w:rPr>
                <w:rFonts w:ascii="Arial" w:hAnsi="Arial" w:cs="Arial"/>
                <w:sz w:val="24"/>
                <w:szCs w:val="24"/>
              </w:rPr>
            </w:pPr>
            <w:proofErr w:type="spellStart"/>
            <w:r>
              <w:rPr>
                <w:rFonts w:ascii="Arial" w:hAnsi="Arial" w:cs="Arial"/>
                <w:sz w:val="24"/>
                <w:szCs w:val="24"/>
              </w:rPr>
              <w:t>С</w:t>
            </w:r>
            <w:r w:rsidR="004C318B" w:rsidRPr="003F3680">
              <w:rPr>
                <w:rFonts w:ascii="Arial" w:hAnsi="Arial" w:cs="Arial"/>
                <w:sz w:val="24"/>
                <w:szCs w:val="24"/>
              </w:rPr>
              <w:t>айн</w:t>
            </w:r>
            <w:proofErr w:type="spellEnd"/>
          </w:p>
        </w:tc>
        <w:tc>
          <w:tcPr>
            <w:tcW w:w="5578" w:type="dxa"/>
            <w:vAlign w:val="center"/>
          </w:tcPr>
          <w:p w14:paraId="2529AC99" w14:textId="77777777" w:rsidR="006F3C78" w:rsidRPr="003F3680" w:rsidRDefault="004C318B" w:rsidP="004A0736">
            <w:pPr>
              <w:spacing w:after="0" w:line="240" w:lineRule="auto"/>
              <w:ind w:firstLine="0"/>
              <w:jc w:val="both"/>
              <w:rPr>
                <w:rFonts w:ascii="Arial" w:hAnsi="Arial" w:cs="Arial"/>
                <w:sz w:val="24"/>
                <w:szCs w:val="24"/>
              </w:rPr>
            </w:pPr>
            <w:r w:rsidRPr="003F3680">
              <w:rPr>
                <w:rFonts w:ascii="Arial" w:hAnsi="Arial" w:cs="Arial"/>
                <w:sz w:val="24"/>
                <w:szCs w:val="24"/>
              </w:rPr>
              <w:t>448 дугаар тогтоол, эрүүл мэнд, нийгмийн даатгал, мэдээлэл хамгаалалтын зохицуулалтыг нийцүүлэх</w:t>
            </w:r>
          </w:p>
        </w:tc>
      </w:tr>
    </w:tbl>
    <w:p w14:paraId="6E17EC34" w14:textId="77777777" w:rsidR="004A0736" w:rsidRDefault="004A0736">
      <w:pPr>
        <w:ind w:firstLine="0"/>
        <w:jc w:val="both"/>
        <w:rPr>
          <w:rFonts w:ascii="Arial" w:hAnsi="Arial" w:cs="Arial"/>
          <w:b/>
          <w:sz w:val="24"/>
          <w:szCs w:val="24"/>
        </w:rPr>
      </w:pPr>
    </w:p>
    <w:p w14:paraId="0B85ACFB" w14:textId="28555E85"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t>Товч зөвлөмж</w:t>
      </w:r>
    </w:p>
    <w:p w14:paraId="2249D8F3" w14:textId="77777777" w:rsidR="006F3C78" w:rsidRPr="003F3680" w:rsidRDefault="004C318B" w:rsidP="004A0736">
      <w:pPr>
        <w:ind w:left="397" w:hanging="198"/>
        <w:jc w:val="both"/>
        <w:rPr>
          <w:rFonts w:ascii="Arial" w:hAnsi="Arial" w:cs="Arial"/>
          <w:noProof/>
          <w:sz w:val="24"/>
          <w:szCs w:val="24"/>
        </w:rPr>
      </w:pPr>
      <w:r w:rsidRPr="003F3680">
        <w:rPr>
          <w:rFonts w:ascii="Arial" w:hAnsi="Arial" w:cs="Arial"/>
          <w:noProof/>
          <w:sz w:val="24"/>
          <w:szCs w:val="24"/>
        </w:rPr>
        <w:t>•  Хамрагдах сум, тосгон, суурин газрыг сонгох шалгуурыг хүн ам, алслалт, зам-тээвэр, хүний нөөц, оношилгоо-шинжилгээ, мэдээллийн технологийн чадавхаар тодорхой болгох.</w:t>
      </w:r>
    </w:p>
    <w:p w14:paraId="0614ABDC" w14:textId="77777777" w:rsidR="006F3C78" w:rsidRPr="003F3680" w:rsidRDefault="004C318B" w:rsidP="004A0736">
      <w:pPr>
        <w:ind w:left="397" w:hanging="198"/>
        <w:jc w:val="both"/>
        <w:rPr>
          <w:rFonts w:ascii="Arial" w:hAnsi="Arial" w:cs="Arial"/>
          <w:noProof/>
          <w:sz w:val="24"/>
          <w:szCs w:val="24"/>
        </w:rPr>
      </w:pPr>
      <w:r w:rsidRPr="003F3680">
        <w:rPr>
          <w:rFonts w:ascii="Arial" w:hAnsi="Arial" w:cs="Arial"/>
          <w:noProof/>
          <w:sz w:val="24"/>
          <w:szCs w:val="24"/>
        </w:rPr>
        <w:t>•  Баримт бичиг, эрүүл мэндийн мэдээлэл хангалттай үед биечлэн ирүүлэхгүй шийдвэрлэх, харин нэмэлт үзлэг, оношилгоо, шинжилгээ зайлшгүй шаардлагатай үед биечлэн үзүүлэх шалгуурыг дүрэмд нэг мөр тогтоох.</w:t>
      </w:r>
    </w:p>
    <w:p w14:paraId="6211D8A2" w14:textId="77777777" w:rsidR="006F3C78" w:rsidRPr="003F3680" w:rsidRDefault="004C318B" w:rsidP="004A0736">
      <w:pPr>
        <w:ind w:left="397" w:hanging="198"/>
        <w:jc w:val="both"/>
        <w:rPr>
          <w:rFonts w:ascii="Arial" w:hAnsi="Arial" w:cs="Arial"/>
          <w:noProof/>
          <w:sz w:val="24"/>
          <w:szCs w:val="24"/>
        </w:rPr>
      </w:pPr>
      <w:r w:rsidRPr="003F3680">
        <w:rPr>
          <w:rFonts w:ascii="Arial" w:hAnsi="Arial" w:cs="Arial"/>
          <w:noProof/>
          <w:sz w:val="24"/>
          <w:szCs w:val="24"/>
        </w:rPr>
        <w:t>•  Орон нутгийн эрүүл мэндийн байгууллага нь баримт бүрдүүлэх, үзлэг-шинжилгээ хийх, мэдээлэл дамжуулах, цахим холболтыг зохион байгуулах бөгөөд эцсийн магадлан шийдвэрлэх эрх бүхий субъектыг өөрчлөхгүй гэдгийг тодорхой болгох.</w:t>
      </w:r>
    </w:p>
    <w:p w14:paraId="61B0A427" w14:textId="77777777" w:rsidR="006F3C78" w:rsidRPr="003F3680" w:rsidRDefault="004C318B" w:rsidP="004A0736">
      <w:pPr>
        <w:ind w:left="397" w:hanging="198"/>
        <w:jc w:val="both"/>
        <w:rPr>
          <w:rFonts w:ascii="Arial" w:hAnsi="Arial" w:cs="Arial"/>
          <w:noProof/>
          <w:sz w:val="24"/>
          <w:szCs w:val="24"/>
        </w:rPr>
      </w:pPr>
      <w:r w:rsidRPr="003F3680">
        <w:rPr>
          <w:rFonts w:ascii="Arial" w:hAnsi="Arial" w:cs="Arial"/>
          <w:noProof/>
          <w:sz w:val="24"/>
          <w:szCs w:val="24"/>
        </w:rPr>
        <w:t>•  Эрүүл мэнд, магадлал, нийгмийн даатгалын мэдээллийн системийн харилцан ажиллагаа, хэрэглэгчийн эрх, мэдээллийн бүрэн бүтэн байдал, нууцлал, аудитын мөрийг техникийн болон зохион байгуулалтын журмаар хангах.</w:t>
      </w:r>
    </w:p>
    <w:p w14:paraId="50965C2F" w14:textId="77777777" w:rsidR="006F3C78" w:rsidRPr="003F3680" w:rsidRDefault="004C318B" w:rsidP="004A0736">
      <w:pPr>
        <w:ind w:left="397" w:hanging="198"/>
        <w:jc w:val="both"/>
        <w:rPr>
          <w:rFonts w:ascii="Arial" w:hAnsi="Arial" w:cs="Arial"/>
          <w:noProof/>
          <w:sz w:val="24"/>
          <w:szCs w:val="24"/>
        </w:rPr>
      </w:pPr>
      <w:r w:rsidRPr="003F3680">
        <w:rPr>
          <w:rFonts w:ascii="Arial" w:hAnsi="Arial" w:cs="Arial"/>
          <w:noProof/>
          <w:sz w:val="24"/>
          <w:szCs w:val="24"/>
        </w:rPr>
        <w:t>•  Хэрэгжилтийг эхний ээлжид бэлэн чадавхтай сонгосон нутаг дэвсгэрт үе шаттай нэвтрүүлж, үр дүнг үнэлсний дараа өргөжүүлэх.</w:t>
      </w:r>
    </w:p>
    <w:p w14:paraId="335B661E" w14:textId="77777777" w:rsidR="006F3C78" w:rsidRPr="003F3680" w:rsidRDefault="004C318B" w:rsidP="004A0736">
      <w:pPr>
        <w:ind w:left="397" w:hanging="198"/>
        <w:jc w:val="both"/>
        <w:rPr>
          <w:rFonts w:ascii="Arial" w:hAnsi="Arial" w:cs="Arial"/>
          <w:noProof/>
          <w:sz w:val="24"/>
          <w:szCs w:val="24"/>
        </w:rPr>
      </w:pPr>
      <w:r w:rsidRPr="003F3680">
        <w:rPr>
          <w:rFonts w:ascii="Arial" w:hAnsi="Arial" w:cs="Arial"/>
          <w:noProof/>
          <w:sz w:val="24"/>
          <w:szCs w:val="24"/>
        </w:rPr>
        <w:t>•  Үйлчилгээний хүртээмж, шийдвэрлэлтийн хугацаа, аймгийн төвд зорчсон тохиолдол, иргэн-өрхийн зардал, цахимаар шийдвэрлэсэн хувь, буцаагдсан/нэмэлт материал шаардсан тохиолдлыг мониторингийн үндсэн үзүүлэлт болгох.</w:t>
      </w:r>
    </w:p>
    <w:p w14:paraId="20DCCCB0" w14:textId="77777777" w:rsidR="004A0736" w:rsidRDefault="004A0736">
      <w:pPr>
        <w:ind w:firstLine="0"/>
        <w:jc w:val="both"/>
        <w:rPr>
          <w:rFonts w:ascii="Arial" w:hAnsi="Arial" w:cs="Arial"/>
          <w:b/>
          <w:sz w:val="24"/>
          <w:szCs w:val="24"/>
        </w:rPr>
      </w:pPr>
    </w:p>
    <w:p w14:paraId="54696E14" w14:textId="1FBFEC66"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t>Нэг. Үр нөлөөний үнэлгээ хийх үндэслэл, арга зүй</w:t>
      </w:r>
    </w:p>
    <w:p w14:paraId="6BB0E5A8"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1.1. Үнэлгээний зорилго</w:t>
      </w:r>
    </w:p>
    <w:p w14:paraId="7C67498D" w14:textId="77777777" w:rsidR="006F3C78" w:rsidRPr="003F3680" w:rsidRDefault="004C318B">
      <w:pPr>
        <w:jc w:val="both"/>
        <w:rPr>
          <w:rFonts w:ascii="Arial" w:hAnsi="Arial" w:cs="Arial"/>
          <w:sz w:val="24"/>
          <w:szCs w:val="24"/>
        </w:rPr>
      </w:pPr>
      <w:r w:rsidRPr="003F3680">
        <w:rPr>
          <w:rFonts w:ascii="Arial" w:hAnsi="Arial" w:cs="Arial"/>
          <w:sz w:val="24"/>
          <w:szCs w:val="24"/>
        </w:rPr>
        <w:lastRenderedPageBreak/>
        <w:t>Үр нөлөөний үнэлгээний зорилго нь хуулийн төслүүдийн зохицуулалтаас хөдөлмөрийн чадвар алдалтын хувь, хугацаа, шалтгааныг тогтоолгох, сунгуулах даатгуулагч, хөгжлийн бэрхшээлтэй хүн, тэдний гэр бүл, асран хамгаалагч, орон нутгийн болон аймгийн эрүүл мэндийн байгууллага, Эрүүл мэндийн магадлалын зөвлөл, нийгмийн даатгалын байгууллагад үүсэх эерэг болон сөрөг үр дагаврыг урьдчилан тодорхойлох, хэрэгжилтийн явцад үүсэж болох хийдэл, давхардал, зөрчил, бодит хүндрэл, зардлыг илрүүлэх, төслийг илүү ойлгомжтой, хэрэгжихүйц болгох зөвлөмж боловсруулахад оршино.</w:t>
      </w:r>
    </w:p>
    <w:p w14:paraId="217D993D"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1.2. Хэрэглэсэн аргачлал, үе шат</w:t>
      </w:r>
    </w:p>
    <w:p w14:paraId="6A6C8C1A" w14:textId="77777777" w:rsidR="006F3C78" w:rsidRPr="003F3680" w:rsidRDefault="004C318B">
      <w:pPr>
        <w:jc w:val="both"/>
        <w:rPr>
          <w:rFonts w:ascii="Arial" w:hAnsi="Arial" w:cs="Arial"/>
          <w:sz w:val="24"/>
          <w:szCs w:val="24"/>
        </w:rPr>
      </w:pPr>
      <w:r w:rsidRPr="003F3680">
        <w:rPr>
          <w:rFonts w:ascii="Arial" w:hAnsi="Arial" w:cs="Arial"/>
          <w:sz w:val="24"/>
          <w:szCs w:val="24"/>
        </w:rPr>
        <w:t>Үнэлгээг үр нөлөө үнэлэх шалгуур үзүүлэлтийг сонгох, шууд үр дагавар үүсгэх зохицуулалтыг тодорхойлох, шалгах хэрэгслийн дагуу үр нөлөөг шинжлэх, дүнг нэгтгэн дүгнэлт, зөвлөмж боловсруулах үе шатаар гүйцэтгэв. Арга зүйн хувьд хууль зүйн шинжилгээ, бодлогын нийцлийн дүн шинжилгээ, зохицуулалтын логик үнэлгээ, институцийн хэрэгжих чадвар, эрсдэлийн шинжилгээ, зардлын ерөнхий үнэлгээг хослуулан ашиглав.</w:t>
      </w:r>
    </w:p>
    <w:p w14:paraId="6147C491"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1.3. Үнэлгээний хамрах хүрээ</w:t>
      </w:r>
    </w:p>
    <w:p w14:paraId="194CE9EF" w14:textId="77777777" w:rsidR="006F3C78" w:rsidRPr="003F3680" w:rsidRDefault="004C318B">
      <w:pPr>
        <w:jc w:val="both"/>
        <w:rPr>
          <w:rFonts w:ascii="Arial" w:hAnsi="Arial" w:cs="Arial"/>
          <w:sz w:val="24"/>
          <w:szCs w:val="24"/>
        </w:rPr>
      </w:pPr>
      <w:r w:rsidRPr="003F3680">
        <w:rPr>
          <w:rFonts w:ascii="Arial" w:hAnsi="Arial" w:cs="Arial"/>
          <w:sz w:val="24"/>
          <w:szCs w:val="24"/>
        </w:rPr>
        <w:t>Үнэлгээнд хуулийн төслүүд болон хэрэгжилтийг хангах Улсын Их Хурлын тогтоолын төслийг бүхэлд нь хамруулсан боловч шууд үр дагавар өндөртэй дараах зохицуулалтад түлхүү анхаарав:</w:t>
      </w:r>
    </w:p>
    <w:p w14:paraId="36B747F2"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аймгийн төвөөс алслагдсан, хүн амын төвлөрөл бүхий сум, тосгон, суурин газрыг сонгох шалгуур;</w:t>
      </w:r>
    </w:p>
    <w:p w14:paraId="304FEBC0"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орон нутгийн эрүүл мэндийн байгууллагад түшиглэн үйлчилгээ зохион байгуулах механизм;</w:t>
      </w:r>
    </w:p>
    <w:p w14:paraId="0514009E"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иргэнийг аймгийн төвд биечлэн ирүүлэхгүйгээр баримт бичиг, эрүүл мэндийн мэдээлэлд үндэслэн болон цахим хэлбэрээр магадлан шийдвэрлэх;</w:t>
      </w:r>
    </w:p>
    <w:p w14:paraId="6B685508"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шаардлагатай үед зайн үзлэг, цахим хурал зохион байгуулах;</w:t>
      </w:r>
    </w:p>
    <w:p w14:paraId="1C93177C"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нэмэлт үзлэг, оношилгоо, шинжилгээ зайлшгүй шаардлагатай үед биечлэн үзүүлэх;</w:t>
      </w:r>
    </w:p>
    <w:p w14:paraId="51F8A206"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эрүүл мэнд, магадлал, нийгмийн даатгалын мэдээллийн системийн уялдаа, хувийн мэдээллийн хамгаалалт;</w:t>
      </w:r>
    </w:p>
    <w:p w14:paraId="4A6C9FF0"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шийдвэрийг цахимаар болон орон нутгийн эрүүл мэндийн байгууллагаар дамжуулан хүргэх, явцыг хянах;</w:t>
      </w:r>
    </w:p>
    <w:p w14:paraId="44409946"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хүртээмж, чанар, шийдвэрлэлтийн хугацаа, зорчих тохиолдол, иргэний зардал, чирэгдлийн бууралтаар хэрэгжилтийг үнэлэх.</w:t>
      </w:r>
    </w:p>
    <w:p w14:paraId="7D44D929"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1.4. Оролцогч талууд ба мэдээллийн эх сурвалж</w:t>
      </w:r>
    </w:p>
    <w:p w14:paraId="554BE5B7" w14:textId="77777777" w:rsidR="006F3C78" w:rsidRPr="003F3680" w:rsidRDefault="004C318B">
      <w:pPr>
        <w:jc w:val="both"/>
        <w:rPr>
          <w:rFonts w:ascii="Arial" w:hAnsi="Arial" w:cs="Arial"/>
          <w:sz w:val="24"/>
          <w:szCs w:val="24"/>
        </w:rPr>
      </w:pPr>
      <w:r w:rsidRPr="003F3680">
        <w:rPr>
          <w:rFonts w:ascii="Arial" w:hAnsi="Arial" w:cs="Arial"/>
          <w:sz w:val="24"/>
          <w:szCs w:val="24"/>
        </w:rPr>
        <w:t>Үнэлгээнд хоёр хуулийн төсөл, Улсын Их Хурлын тогтоолын төсөл, хуулийн төслийн үзэл баримтлал, дэлгэрэнгүй болон товч танилцуулга, хэрэгцээ, шаардлагын урьдчилсан тандан судалгааны үнэлгээ, зардлын урьдчилсан тооцоо, тайлбарыг үндсэн эх сурвалж болгон ашиглав. Оролцогч талын хувьд даатгуулагч, хөгжлийн бэрхшээлтэй хүн, гэр бүл, асран хамгаалагч, сум/тосгон/суурин газрын болон аймгийн эрүүл мэндийн байгууллага, Эрүүл мэндийн магадлалын зөвлөл, нийгмийн даатгалын байгууллагын ашиг сонирхол, үүрэг, ачааллыг харгалзан үзэв.</w:t>
      </w:r>
    </w:p>
    <w:p w14:paraId="1CAB3E76" w14:textId="77777777" w:rsidR="00196AA4" w:rsidRDefault="00196AA4">
      <w:pPr>
        <w:ind w:firstLine="0"/>
        <w:jc w:val="both"/>
        <w:rPr>
          <w:rFonts w:ascii="Arial" w:hAnsi="Arial" w:cs="Arial"/>
          <w:b/>
          <w:sz w:val="24"/>
          <w:szCs w:val="24"/>
        </w:rPr>
      </w:pPr>
    </w:p>
    <w:p w14:paraId="2B16F08E" w14:textId="77777777" w:rsidR="00196AA4" w:rsidRDefault="00196AA4">
      <w:pPr>
        <w:ind w:firstLine="0"/>
        <w:jc w:val="both"/>
        <w:rPr>
          <w:rFonts w:ascii="Arial" w:hAnsi="Arial" w:cs="Arial"/>
          <w:b/>
          <w:sz w:val="24"/>
          <w:szCs w:val="24"/>
        </w:rPr>
      </w:pPr>
    </w:p>
    <w:p w14:paraId="5BB88601" w14:textId="7087F6E0"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t>Хоёр. Үр нөлөөний үнэлгээний дүн</w:t>
      </w:r>
    </w:p>
    <w:p w14:paraId="56B64CA8" w14:textId="77777777" w:rsidR="00196AA4" w:rsidRDefault="00196AA4">
      <w:pPr>
        <w:ind w:firstLine="0"/>
        <w:jc w:val="both"/>
        <w:rPr>
          <w:rFonts w:ascii="Arial" w:hAnsi="Arial" w:cs="Arial"/>
          <w:b/>
          <w:sz w:val="24"/>
          <w:szCs w:val="24"/>
        </w:rPr>
      </w:pPr>
    </w:p>
    <w:p w14:paraId="50F9BD1D" w14:textId="2A1730C2" w:rsidR="006F3C78" w:rsidRPr="003F3680" w:rsidRDefault="004C318B">
      <w:pPr>
        <w:ind w:firstLine="0"/>
        <w:jc w:val="both"/>
        <w:rPr>
          <w:rFonts w:ascii="Arial" w:hAnsi="Arial" w:cs="Arial"/>
          <w:sz w:val="24"/>
          <w:szCs w:val="24"/>
        </w:rPr>
      </w:pPr>
      <w:r w:rsidRPr="003F3680">
        <w:rPr>
          <w:rFonts w:ascii="Arial" w:hAnsi="Arial" w:cs="Arial"/>
          <w:b/>
          <w:sz w:val="24"/>
          <w:szCs w:val="24"/>
        </w:rPr>
        <w:t>2.1. Зорилгод хүрэх байдал</w:t>
      </w:r>
    </w:p>
    <w:p w14:paraId="17D8D8D4"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Хуулийн төслүүд нь хөдөлмөрийн чадвар алдалтын хувь, хугацаа, шалтгааныг тогтоох, сунгах үйлчилгээг газар зүйн хувьд иргэнд ойртуулах, аймгийн төвд заавал зорчих шаардлагыг бууруулах, орон нутгийн эрүүл мэндийн байгууллага болон цахим мэдээллийн боломжийг ашиглах эрх зүйн үндсийг бүрдүүлж байгаа нь дэвшүүлсэн зорилготой шууд нийцнэ.</w:t>
      </w:r>
    </w:p>
    <w:p w14:paraId="750307F1"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Нийгмийн даатгалын ерөнхий хуульд оруулах нэмэлт нь үйлчилгээний зохион байгуулалтын тусгай хэлбэрийг хуульчлах, Хөгжлийн бэрхшээлтэй хүний эрхийн тухай хуульд оруулах нэмэлт нь уг үйлчилгээг оршин суугаа газартаа хүртээмжтэй авах нөхцөлийг төр бүрдүүлэх эрхийн баталгааг тодорхойлох чиглэлтэй. Улсын Их Хурлын тогтоолын төсөл нь сонгох шалгуур, процесс, цахим ажиллагаа, мэдээллийн уялдаа, мониторингийг дүрмээр нарийвчлах чиглэл өгч байгаа тул гурван баримт бичиг нэг зорилгыг өөр өөр түвшинд дэмжиж байна.</w:t>
      </w:r>
    </w:p>
    <w:p w14:paraId="10549AF8"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Гэхдээ зорилгод хүрсэн эсэхийг зөвхөн цахимаар шийдвэрлэсэн тоогоор бус, иргэний аймгийн төвд зорчсон давтамж, шийдвэрлэлтийн хугацаа, буцаагдсан материал, үйлчилгээний чанар, гомдол, иргэн-өрхийн зардлын бууралтаар хэмжих шаардлагатай. Иймд энэ шалгуурыг “сайн” гэж үнэлэв.</w:t>
      </w:r>
    </w:p>
    <w:p w14:paraId="18C9DDA9"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2.2. Практикт хэрэгжих боломж</w:t>
      </w:r>
    </w:p>
    <w:p w14:paraId="13494D67"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Төслүүдийг практикт хэрэгжүүлэх боломж ерөнхийдөө дундаас сайн түвшинд байна. Давуу тал нь шинэ байгууллага, шинэ магадлалын бүтэц байгуулах бус, одоо байгаа орон нутгийн болон аймгийн эрүүл мэндийн байгууллага, Эрүүл мэндийн магадлалын зөвлөл, нийгмийн даатгалын байгууллагын бүтэц, хүний нөөц, мэдээллийн системд түшиглэж байгаа явдал юм.</w:t>
      </w:r>
    </w:p>
    <w:p w14:paraId="7E2B13F3"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Практик хэрэгжилтийн гол нөхцөл нь сонгогдох орон нутгийн эрүүл мэндийн байгууллага шаардлагатай үзлэг, оношилгоо, шинжилгээ хийх, эмнэлгийн баримт бичгийг бүрэн бүрдүүлэх, чанартай цахим холболт хийх боломжтой байх явдал. Ийм чадавх бүх сум, тосгон, суурин газарт ижил биш тул үйлчилгээг шалгуур хангасан газарт үе шаттай нэвтрүүлэх нь зүйтэй.</w:t>
      </w:r>
    </w:p>
    <w:p w14:paraId="55A93F92"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Зайн үзлэг, цахим хурлын үед иргэнийг зөв таних, эмнэлгийн мэдээллийн эх сурвалжийг баталгаажуулах, дүрс/дууны чанарыг хангах, шаардлагатай нэмэлт үзлэгийг цаг алдалгүй зохион байгуулах стандарт ажиллагааны заавар шаардлагатай. Түүнчлэн “биечлэн ирүүлэхгүй” зарчим нь мэргэжлийн үндэслэлгүйгээр биечлэн үзүүлэхийг бүрэн хориглосон утгаар хэрэглэгдэхгүй байх ёстой. Иймээс “дунд-сайн” гэж үнэлэв.</w:t>
      </w:r>
    </w:p>
    <w:p w14:paraId="58F8AC43"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2.3. Ойлгомжтой байдал</w:t>
      </w:r>
    </w:p>
    <w:p w14:paraId="56F57994" w14:textId="77777777" w:rsidR="006F3C78" w:rsidRPr="003F3680" w:rsidRDefault="004C318B" w:rsidP="00196AA4">
      <w:pPr>
        <w:spacing w:line="276" w:lineRule="auto"/>
        <w:jc w:val="both"/>
        <w:rPr>
          <w:rFonts w:ascii="Arial" w:hAnsi="Arial" w:cs="Arial"/>
          <w:sz w:val="24"/>
          <w:szCs w:val="24"/>
        </w:rPr>
      </w:pPr>
      <w:r w:rsidRPr="003F3680">
        <w:rPr>
          <w:rFonts w:ascii="Arial" w:hAnsi="Arial" w:cs="Arial"/>
          <w:sz w:val="24"/>
          <w:szCs w:val="24"/>
        </w:rPr>
        <w:t xml:space="preserve">Төслүүдийн үндсэн логик ойлгомжтой: тодорхой шалгуур хангасан алслагдсан нутаг дэвсгэрт оршин суугаа иргэний материалыг орон нутгийн эрүүл мэндийн байгууллагаар бүрдүүлж, баримт бичиг болон цахим мэдээлэлд үндэслэн эрх бүхий </w:t>
      </w:r>
      <w:r w:rsidRPr="003F3680">
        <w:rPr>
          <w:rFonts w:ascii="Arial" w:hAnsi="Arial" w:cs="Arial"/>
          <w:sz w:val="24"/>
          <w:szCs w:val="24"/>
        </w:rPr>
        <w:lastRenderedPageBreak/>
        <w:t>магадлалын тогтолцоогоор шийдвэрлэх, зайлшгүй тохиолдолд биечлэн үзүүлэх. Энэ нь үйлчилгээний шат дамжлагыг ойлгоход хялбар бүтэцтэй.</w:t>
      </w:r>
    </w:p>
    <w:p w14:paraId="22460A8B" w14:textId="77777777" w:rsidR="006F3C78" w:rsidRPr="003F3680" w:rsidRDefault="004C318B" w:rsidP="00196AA4">
      <w:pPr>
        <w:spacing w:line="276" w:lineRule="auto"/>
        <w:jc w:val="both"/>
        <w:rPr>
          <w:rFonts w:ascii="Arial" w:hAnsi="Arial" w:cs="Arial"/>
          <w:sz w:val="24"/>
          <w:szCs w:val="24"/>
        </w:rPr>
      </w:pPr>
      <w:r w:rsidRPr="003F3680">
        <w:rPr>
          <w:rFonts w:ascii="Arial" w:hAnsi="Arial" w:cs="Arial"/>
          <w:sz w:val="24"/>
          <w:szCs w:val="24"/>
        </w:rPr>
        <w:t>Гэхдээ хуулийн төслийн субъектын нэршилд “даатгуулагч, хүн” гэх мэт хэллэг хэрэглэвэл хэнд хамаарах нь тодорхой бус болох эрсдэлтэй. Нийгмийн даатгалын хуулийн зохицуулалтын хүрээнд “даатгуулагч”, хөгжлийн бэрхшээлтэй хүний эрхийн хуулийн хүрээнд “хөгжлийн бэрхшээлтэй хүн” гэсэн субъектыг тухайн хуулийн нэр томьёотой нийцүүлэн нэг мөр хэрэглэх шаардлагатай.</w:t>
      </w:r>
    </w:p>
    <w:p w14:paraId="740F3FEC" w14:textId="77777777" w:rsidR="006F3C78" w:rsidRPr="003F3680" w:rsidRDefault="004C318B" w:rsidP="00196AA4">
      <w:pPr>
        <w:spacing w:line="276" w:lineRule="auto"/>
        <w:jc w:val="both"/>
        <w:rPr>
          <w:rFonts w:ascii="Arial" w:hAnsi="Arial" w:cs="Arial"/>
          <w:sz w:val="24"/>
          <w:szCs w:val="24"/>
        </w:rPr>
      </w:pPr>
      <w:r w:rsidRPr="003F3680">
        <w:rPr>
          <w:rFonts w:ascii="Arial" w:hAnsi="Arial" w:cs="Arial"/>
          <w:sz w:val="24"/>
          <w:szCs w:val="24"/>
        </w:rPr>
        <w:t>Мөн “тухайн нутаг дэвсгэрийн эрүүл мэндийн байгууллагад түшиглэн” гэдэг нь эцсийн магадлан шийдвэрлэх эрхийг орон нутгийн байгууллагад шилжүүлж байгаа эсэх мэтээр буруу ойлгогдохоос сэргийлж, орон нутгийн байгууллагын үүргийг хүсэлт хүлээн авах, үзлэг-шинжилгээ хийх, материал бүрдүүлэх, мэдээлэл дамжуулах, цахим холболтыг зохион байгуулах хүрээнд дүрмээр тодорхойлох нь зүйтэй. Иймээс “дунд-сайн” гэж үнэлэв.</w:t>
      </w:r>
    </w:p>
    <w:p w14:paraId="0814413D"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2.4. Хүлээн зөвшөөрөгдөх байдал</w:t>
      </w:r>
    </w:p>
    <w:p w14:paraId="0C17886C"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Иргэний хувьд аймгийн төвд заавал зорчих тохиолдол буурах, үйлчилгээ оршин суугаа газарт ойртох, цаг хугацаа болон шууд зардал хэмнэх нь төслийн хүлээн зөвшөөрөгдөх байдлыг нэмэгдүүлнэ. Ялангуяа хөдөлгөөний хязгаарлалттай, асаргаа шаардлагатай, эрүүл мэндийн хувьд эмзэг иргэд болон тэдний гэр бүлд эерэг нөлөө өндөр байна.</w:t>
      </w:r>
    </w:p>
    <w:p w14:paraId="7DD940BE"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Эрүүл мэндийн байгууллага, магадлалын зөвлөлийн хувьд хүлээн зөвшөөрөгдөх байдал нь цахим материалаар шийдвэр гаргах нотолгооны чанар, хариуцлагын зааг, нэмэлт үзлэг шаардах эрх, мэдээллийн системийн найдвартай байдлаас хамаарна. Хэрэв “цахимаар шийдвэрлэх” нь эмчийн мэргэжлийн үнэлгээг орлуулах мэт ойлгогдвол эсэргүүцэл, эрсдэл үүсч болох тул энэ нь үйлчилгээний хэлбэрийн өөрчлөлт болохоос мэргэжлийн шалгуурыг бууруулахгүй гэдгийг тодорхой тайлбарлах шаардлагатай. Ерөнхийд нь “сайн” гэж үнэлэв.</w:t>
      </w:r>
    </w:p>
    <w:p w14:paraId="1295AAFE"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2.5. Зардал, санхүүгийн үр дагавар</w:t>
      </w:r>
    </w:p>
    <w:p w14:paraId="12CD9064"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Зардлын урьдчилсан тооцоогоор шинэ байгууллага, шинэ байнгын орон тоо, тусгай шинэ байр бий болгох шаардлага хуулийн төслөөс шууд үүсэхгүй. Одоо байгаа эрүүл мэндийн байгууллага, Эрүүл мэндийн магадлалын зөвлөл, нийгмийн даатгалын байгууллагын бүтэц, хүний нөөцөд тулгуурлан хэрэгжүүлэх боломжтой.</w:t>
      </w:r>
    </w:p>
    <w:p w14:paraId="7329160E"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Харин эхний шатанд 448 дугаар тогтоолоор баталсан дүрэм болон холбогдох журмыг шинэчлэх, мэдээллийн системийн харилцан ажиллагааг тохируулах, цахим хурал болон зайн үзлэгийн техникийн бэлэн байдлыг хангах, ажилтны сургалт хийхэд нэг удаагийн буюу үе шаттай зардал гарч болно. Энэ зардал нь байгууллагын одоогийн тоног төхөөрөмж, сүлжээ, системийн бэлэн байдлаас хамаарах тул бүх байгууллагад ижил хэмжээний тогтмол зардал үүсэхгүй.</w:t>
      </w:r>
    </w:p>
    <w:p w14:paraId="0A400D1A"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Иргэн, өрхийн түвшинд аймгийн төвд зорчих давтамж буурснаар тээвэр, байр, хоол, дагалдан явагч, ажил-амьдралаас чөлөө авахтай холбоотой шууд болон шууд бус зардал буурах боломжтой. Иймд төсвийн тогтмол шинэ ачаалал үүсгэхгүйгээр иргэн талын зардлыг бууруулах боломжтой гэж үзэж, энэ шалгуурыг “сайн” гэж үнэлэв.</w:t>
      </w:r>
    </w:p>
    <w:p w14:paraId="56435538"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lastRenderedPageBreak/>
        <w:t>2.6. Харилцан уялдаа</w:t>
      </w:r>
    </w:p>
    <w:p w14:paraId="702916B7"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Хоёр хуулийн төсөл агуулгын хувьд харилцан нөхөх шинжтэй. Нийгмийн даатгалын ерөнхий хуульд үйлчилгээний зохион байгуулалт, магадлан шийдвэрлэх тусгай механизмыг; Хөгжлийн бэрхшээлтэй хүний эрхийн тухай хуульд үйлчилгээний хүртээмжийн эрхийн баталгааг тусгаж байгаа нь давхардлаас илүү чиг үүргийн ялгаатай зохицуулалт юм.</w:t>
      </w:r>
    </w:p>
    <w:p w14:paraId="73594E5B"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Хэрэгжилтийн түвшинд Засгийн газрын 2023 оны 448 дугаар тогтоолоор баталсан Эрүүл мэндийн магадлалын зөвлөлийн дүрэм, эрүүл мэндийн байгууллагын үзлэг-оношилгооны журам, нийгмийн даатгалын мэдээлэл, цахим үйлчилгээ, хувийн мэдээлэл хамгаалах болон мэдээллийн аюулгүй байдлын холбогдох зохицуулалттай нэг мөр нийцүүлэх шаардлагатай. Ялангуяа ямар байгууллага ямар мэдээлэлд, ямар үндэслэлээр хандах, мэдээлэл дамжуулах, хадгалах, шийдвэрийн аудитын мөрийг хэрхэн бүрдүүлэхийг хэрэгжилтийн баримт бичгээр тодорхой болгоно.</w:t>
      </w:r>
    </w:p>
    <w:p w14:paraId="441FFE35" w14:textId="3643F3A8" w:rsidR="006F3C78" w:rsidRPr="003F3680" w:rsidRDefault="004C318B" w:rsidP="00196AA4">
      <w:pPr>
        <w:spacing w:after="120"/>
        <w:jc w:val="both"/>
        <w:rPr>
          <w:rFonts w:ascii="Arial" w:hAnsi="Arial" w:cs="Arial"/>
          <w:noProof/>
          <w:sz w:val="24"/>
          <w:szCs w:val="24"/>
        </w:rPr>
      </w:pPr>
      <w:r w:rsidRPr="003F3680">
        <w:rPr>
          <w:rFonts w:ascii="Arial" w:hAnsi="Arial" w:cs="Arial"/>
          <w:sz w:val="24"/>
          <w:szCs w:val="24"/>
        </w:rPr>
        <w:t xml:space="preserve">Хоёр хуулийн хүчин төгөлдөр болох хугацаа болон 448 дугаар тогтоолын дүрмийн шинэчлэл, мэдээллийн системийн бэлтгэлийг синхрончлохгүй бол хууль хүчин төгөлдөр болсон боловч хэрэгжүүлэх процесс бэлэн бус байх эрсдэлтэй. </w:t>
      </w:r>
      <w:r w:rsidRPr="003F3680">
        <w:rPr>
          <w:rFonts w:ascii="Arial" w:hAnsi="Arial" w:cs="Arial"/>
          <w:noProof/>
          <w:sz w:val="24"/>
          <w:szCs w:val="24"/>
        </w:rPr>
        <w:t>Иймээс “сайн” гэж үнэлэв.</w:t>
      </w:r>
    </w:p>
    <w:p w14:paraId="14A14CB1" w14:textId="77777777" w:rsidR="00196AA4" w:rsidRDefault="00196AA4">
      <w:pPr>
        <w:ind w:firstLine="0"/>
        <w:jc w:val="both"/>
        <w:rPr>
          <w:rFonts w:ascii="Arial" w:hAnsi="Arial" w:cs="Arial"/>
          <w:b/>
          <w:sz w:val="24"/>
          <w:szCs w:val="24"/>
        </w:rPr>
      </w:pPr>
    </w:p>
    <w:p w14:paraId="1A68088E" w14:textId="27E1986D"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t>Гурав. Гол эрсдэл, анхаарах асуудлууд</w:t>
      </w:r>
    </w:p>
    <w:p w14:paraId="241CE623"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t xml:space="preserve">Нэгдүгээрт, хамрах хүрээ, сонголтын шалгуурын эрсдэл. </w:t>
      </w:r>
      <w:r w:rsidRPr="003F3680">
        <w:rPr>
          <w:rFonts w:ascii="Arial" w:hAnsi="Arial" w:cs="Arial"/>
          <w:sz w:val="24"/>
          <w:szCs w:val="24"/>
        </w:rPr>
        <w:t>“Аймгийн төвөөс алслагдсан, хүн амын төвлөрөл бүхий” гэсэн нөхцөлийг хэмжигдэхүйц шалгуургүй орхивол ижил нөхцөлтэй нутаг дэвсгэрт ялгаатай хэрэглэгдэх, иргэдийн тэгш хүртээмжийн талаар маргаан үүсэх боломжтой.</w:t>
      </w:r>
    </w:p>
    <w:p w14:paraId="03B58930"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t xml:space="preserve">Хоёрдугаарт, магадлалын чанарын эрсдэл. </w:t>
      </w:r>
      <w:r w:rsidRPr="003F3680">
        <w:rPr>
          <w:rFonts w:ascii="Arial" w:hAnsi="Arial" w:cs="Arial"/>
          <w:sz w:val="24"/>
          <w:szCs w:val="24"/>
        </w:rPr>
        <w:t>Баримт бичиг, цахим мэдээлэл дутуу эсхүл чанаргүй үед зөвхөн зайнаас шийдвэрлэх нь мэргэжлийн үнэлгээний чанарт сөргөөр нөлөөлж болно. Биечлэн үзүүлэх, нэмэлт оношилгоо шаардах тодорхой шалгуур хэрэгтэй.</w:t>
      </w:r>
    </w:p>
    <w:p w14:paraId="665C99F4"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t xml:space="preserve">Гуравдугаарт, орон нутгийн чадавхын ялгааны эрсдэл. </w:t>
      </w:r>
      <w:r w:rsidRPr="003F3680">
        <w:rPr>
          <w:rFonts w:ascii="Arial" w:hAnsi="Arial" w:cs="Arial"/>
          <w:sz w:val="24"/>
          <w:szCs w:val="24"/>
        </w:rPr>
        <w:t>Хүний нөөц, оношилгоо-шинжилгээ, интернэт, тоног төхөөрөмжийн чадавх харилцан адилгүй тул бүх газарт нэгэн зэрэг хэрэгжүүлэх нь үйлчилгээний чанарын зөрүү үүсгэж болно.</w:t>
      </w:r>
    </w:p>
    <w:p w14:paraId="098B033B"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t xml:space="preserve">Дөрөвдүгээрт, мэдээллийн системийн уялдааны эрсдэл. </w:t>
      </w:r>
      <w:r w:rsidRPr="003F3680">
        <w:rPr>
          <w:rFonts w:ascii="Arial" w:hAnsi="Arial" w:cs="Arial"/>
          <w:sz w:val="24"/>
          <w:szCs w:val="24"/>
        </w:rPr>
        <w:t>Эрүүл мэнд, магадлал, нийгмийн даатгалын мэдээлэл хоорондоо шууд солилцогдохгүй, өгөгдлийн формат болон хэрэглэгчийн эрх зөрүүтэй бол процесс удааширч, давхар материал шаардах эрсдэлтэй.</w:t>
      </w:r>
    </w:p>
    <w:p w14:paraId="35079CE4"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t xml:space="preserve">Тавдугаарт, хувийн мэдээлэл, мэдээллийн аюулгүй байдлын эрсдэл. </w:t>
      </w:r>
      <w:r w:rsidRPr="003F3680">
        <w:rPr>
          <w:rFonts w:ascii="Arial" w:hAnsi="Arial" w:cs="Arial"/>
          <w:sz w:val="24"/>
          <w:szCs w:val="24"/>
        </w:rPr>
        <w:t>Эрүүл мэндийн болон нийгмийн даатгалын эмзэг мэдээллийг цахимаар дамжуулах тул зөвшөөрөл, хандалтын эрх, нууцлал, бүрэн бүтэн байдал, хадгалалт, аудитын мөрийг хамгаалах шаардлага өндөр.</w:t>
      </w:r>
    </w:p>
    <w:p w14:paraId="001AA1FC"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t xml:space="preserve">Зургаадугаарт, эрх хэмжээний ойлгомжгүй байдлын эрсдэл. </w:t>
      </w:r>
      <w:r w:rsidRPr="003F3680">
        <w:rPr>
          <w:rFonts w:ascii="Arial" w:hAnsi="Arial" w:cs="Arial"/>
          <w:sz w:val="24"/>
          <w:szCs w:val="24"/>
        </w:rPr>
        <w:t>Орон нутгийн эрүүл мэндийн байгууллагад “түшиглэн” зохион байгуулахыг эцсийн шийдвэр гаргах эрх шилжүүлсэн мэт ойлговол чиг үүргийн давхардал, хариуцлагын маргаан үүсч болно.</w:t>
      </w:r>
    </w:p>
    <w:p w14:paraId="18C4FB25" w14:textId="77777777" w:rsidR="006F3C78" w:rsidRPr="003F3680" w:rsidRDefault="004C318B" w:rsidP="00196AA4">
      <w:pPr>
        <w:ind w:firstLine="0"/>
        <w:jc w:val="both"/>
        <w:rPr>
          <w:rFonts w:ascii="Arial" w:hAnsi="Arial" w:cs="Arial"/>
          <w:sz w:val="24"/>
          <w:szCs w:val="24"/>
        </w:rPr>
      </w:pPr>
      <w:r w:rsidRPr="003F3680">
        <w:rPr>
          <w:rFonts w:ascii="Arial" w:hAnsi="Arial" w:cs="Arial"/>
          <w:b/>
          <w:sz w:val="24"/>
          <w:szCs w:val="24"/>
        </w:rPr>
        <w:lastRenderedPageBreak/>
        <w:t xml:space="preserve">Долоодугаарт, хэрэгжилтийн хугацааны эрсдэл. </w:t>
      </w:r>
      <w:r w:rsidRPr="003F3680">
        <w:rPr>
          <w:rFonts w:ascii="Arial" w:hAnsi="Arial" w:cs="Arial"/>
          <w:sz w:val="24"/>
          <w:szCs w:val="24"/>
        </w:rPr>
        <w:t>Хууль хүчин төгөлдөр болохоос өмнө дүрэм, шалгуур, мэдээллийн холболт, сургалт бэлэн болоогүй бол эрх зүйн боломж бий болсон ч үйлчилгээ бодитоор эхлэхгүй байх эрсдэлтэй.</w:t>
      </w:r>
    </w:p>
    <w:p w14:paraId="3F4DD9A1" w14:textId="77777777" w:rsidR="00196AA4" w:rsidRDefault="00196AA4">
      <w:pPr>
        <w:ind w:firstLine="0"/>
        <w:jc w:val="both"/>
        <w:rPr>
          <w:rFonts w:ascii="Arial" w:hAnsi="Arial" w:cs="Arial"/>
          <w:b/>
          <w:sz w:val="24"/>
          <w:szCs w:val="24"/>
        </w:rPr>
      </w:pPr>
    </w:p>
    <w:p w14:paraId="57E36F91" w14:textId="5E1AA58C" w:rsidR="006F3C78" w:rsidRPr="003F3680" w:rsidRDefault="004C318B" w:rsidP="00196AA4">
      <w:pPr>
        <w:spacing w:after="120"/>
        <w:ind w:firstLine="0"/>
        <w:jc w:val="both"/>
        <w:rPr>
          <w:rFonts w:ascii="Arial" w:hAnsi="Arial" w:cs="Arial"/>
          <w:noProof/>
          <w:sz w:val="24"/>
          <w:szCs w:val="24"/>
        </w:rPr>
      </w:pPr>
      <w:r w:rsidRPr="003F3680">
        <w:rPr>
          <w:rFonts w:ascii="Arial" w:hAnsi="Arial" w:cs="Arial"/>
          <w:b/>
          <w:noProof/>
          <w:sz w:val="24"/>
          <w:szCs w:val="24"/>
        </w:rPr>
        <w:t>Дөрөв. Дүгнэлт ба зөвлөмж</w:t>
      </w:r>
    </w:p>
    <w:p w14:paraId="4B3BED91"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4.1. Дүгнэлт</w:t>
      </w:r>
    </w:p>
    <w:p w14:paraId="5515A233"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Нийгмийн даатгалын ерөнхий хуульд нэмэлт оруулах тухай, Хөгжлийн бэрхшээлтэй хүний эрхийн тухай хуульд нэмэлт оруулах тухай хуулийн төслүүд нь хөдөлмөрийн чадвар алдалтын хувь, хугацаа, шалтгааныг тогтоох, сунгах үйлчилгээг газар зүйн хувьд иргэнд ойртуулах, алслагдсан нутаг дэвсгэрийн иргэний аймгийн төвд заавал зорчих шаардлагыг бууруулах, төрийн үйлчилгээний бодит хүртээмжийг сайжруулах эрх зүйн суурь бүрдүүлэхэд чиглэсэн.</w:t>
      </w:r>
    </w:p>
    <w:p w14:paraId="39FC6627"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Төслийн давуу тал нь одоо байгаа эрүүл мэндийн магадлалын мэргэжлийн тогтолцоог үндсээр нь өөрчлөхгүйгээр үйлчилгээний зохион байгуулалтын хэлбэрийг уян хатан болгож, орон нутгийн эрүүл мэндийн байгууллага, баримт бичиг, цахим мэдээлэл, зайн үзлэг, цахим хурлын боломжийг ашиглахад оршино. Энэ нь үйлчилгээний хүртээмжийг нэмэгдүүлэхийн зэрэгцээ иргэн-өрхийн зорчих зардал, цаг хугацаа, чирэгдлийг бууруулах боломжтой.</w:t>
      </w:r>
    </w:p>
    <w:p w14:paraId="22E7C807"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Төрийн хэрэгжилтийн хувьд шинэ байгууллага, байнгын шинэ орон тоо шаардахгүй, одоо байгаа бүтэц, хүний нөөц, мэдээллийн системд тулгуурлах боломжтой. Мэдээллийн системийн уялдаа, техникийн бэлэн байдал, сургалттай холбоотой нэг удаагийн буюу үе шаттай зардал гарч болох боловч хуулиас шууд үүсэх тогтмол төсвийн үүрэг биш байна.</w:t>
      </w:r>
    </w:p>
    <w:p w14:paraId="30F17090" w14:textId="77777777" w:rsidR="006F3C78" w:rsidRPr="003F3680" w:rsidRDefault="004C318B" w:rsidP="00196AA4">
      <w:pPr>
        <w:spacing w:after="120"/>
        <w:jc w:val="both"/>
        <w:rPr>
          <w:rFonts w:ascii="Arial" w:hAnsi="Arial" w:cs="Arial"/>
          <w:sz w:val="24"/>
          <w:szCs w:val="24"/>
        </w:rPr>
      </w:pPr>
      <w:r w:rsidRPr="003F3680">
        <w:rPr>
          <w:rFonts w:ascii="Arial" w:hAnsi="Arial" w:cs="Arial"/>
          <w:sz w:val="24"/>
          <w:szCs w:val="24"/>
        </w:rPr>
        <w:t>Иймд хуулийн төслүүдийг бодлогын зорилго, үндсэн зохицуулалтын хувьд хэрэгжих боломжтой, эерэг үр нөлөө давамгай гэж үнэлэв. Харин бодит үр нөлөө нь хамрагдах нутаг дэвсгэрийн шалгуур, орон нутгийн чадавх, биечлэн үзүүлэх зайлшгүй тохиолдлын нэг мөр шалгуур, мэдээллийн системийн уялдаа, хувийн мэдээллийн хамгаалалт, дүрэм-журмын бэлэн байдлаас шууд хамаарна.</w:t>
      </w:r>
    </w:p>
    <w:p w14:paraId="39780ABF"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4.2. Сайжруулах багц зөвлөмж</w:t>
      </w:r>
    </w:p>
    <w:p w14:paraId="4D411156"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Нийгмийн даатгалын ерөнхий хуульд оруулах нэмэлт дэх эрх агуулагчийн нэр томьёог тухайн хуулийн хэрэглээтэй тулган нягталж, “даатгуулагч, хүн” гэх мэт хоёрдмол хэллэгийг нэг мөр болгох.</w:t>
      </w:r>
    </w:p>
    <w:p w14:paraId="5442E2D0"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“Аймгийн төвөөс алслагдсан, хүн амын төвлөрөл бүхий сум, тосгон, суурин газар”-ыг сонгох шалгуурт хүн ам, замын зай/хугацаа, нийтийн тээврийн боломж, улирлын хүртээмж, хүний нөөц, оношилгоо-шинжилгээ, мэдээллийн технологийн чадавхыг тусгах.</w:t>
      </w:r>
    </w:p>
    <w:p w14:paraId="250425D9"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Орон нутгийн эрүүл мэндийн байгууллагын үүрэг болон Эрүүл мэндийн магадлалын зөвлөлийн эцсийн шийдвэр гаргах эрх хэмжээний заагийг дүрэмд тодорхой тогтоох.</w:t>
      </w:r>
    </w:p>
    <w:p w14:paraId="2B2CB8F8"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Баримт бичиг хангалттай үед зайнаас шийдвэрлэх, зайн үзлэг хийх, нэмэлт үзлэг/оношилгоо/шинжилгээ шаардлагатай үед биечлэн үзүүлэх нөхцөлийг алгоритм, шалгах хуудсаар нэг мөр болгох.</w:t>
      </w:r>
    </w:p>
    <w:p w14:paraId="6DC0D257"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lastRenderedPageBreak/>
        <w:t>•  Цахим мэдээлэл солилцоонд иргэнийг таних, баримт бичгийн эх сурвалж, бүрэн бүтэн байдал, хэрэглэгчийн эрх, мэдээллийн нууцлал, лог бүртгэл, аудитын мөрийн шаардлагыг тогтоох.</w:t>
      </w:r>
    </w:p>
    <w:p w14:paraId="1952420D"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Хэрэгжилтийг эхний ээлжид техникийн болон мэргэжлийн чадавх хангасан сонгосон нутаг дэвсгэрт туршин хэрэгжүүлж, үр дүнгийн үнэлгээнд үндэслэн үе шаттай өргөжүүлэх.</w:t>
      </w:r>
    </w:p>
    <w:p w14:paraId="03BCBC86"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Хууль хүчин төгөлдөр болохоос өмнө 448 дугаар тогтоолын дүрэм, холбогдох журам, мэдээллийн системийн тохируулга, сургалтын материалыг бэлэн болгох нэгдсэн хэрэгжилтийн төлөвлөгөө батлах.</w:t>
      </w:r>
    </w:p>
    <w:p w14:paraId="7A992550" w14:textId="77777777" w:rsidR="006F3C78" w:rsidRPr="003F3680" w:rsidRDefault="004C318B" w:rsidP="00196AA4">
      <w:pPr>
        <w:ind w:left="397" w:hanging="198"/>
        <w:jc w:val="both"/>
        <w:rPr>
          <w:rFonts w:ascii="Arial" w:hAnsi="Arial" w:cs="Arial"/>
          <w:sz w:val="24"/>
          <w:szCs w:val="24"/>
        </w:rPr>
      </w:pPr>
      <w:r w:rsidRPr="003F3680">
        <w:rPr>
          <w:rFonts w:ascii="Arial" w:hAnsi="Arial" w:cs="Arial"/>
          <w:sz w:val="24"/>
          <w:szCs w:val="24"/>
        </w:rPr>
        <w:t>•  Хэрэгжилтийн мониторингт үйлчилгээ авсан хүний тоо, цахимаар шийдвэрлэсэн хувь, шийдвэрлэлтийн дундаж хугацаа, аймгийн төвд зорчсон тохиолдол, нэмэлт материал шаардсан/буцаасан хувь, гомдол, иргэн-өрхийн зардлын өөрчлөлтийг ашиглах.</w:t>
      </w:r>
    </w:p>
    <w:p w14:paraId="75EC7FB4" w14:textId="77777777" w:rsidR="00585116" w:rsidRDefault="00585116">
      <w:pPr>
        <w:ind w:firstLine="0"/>
        <w:jc w:val="both"/>
        <w:rPr>
          <w:rFonts w:ascii="Arial" w:hAnsi="Arial" w:cs="Arial"/>
          <w:b/>
          <w:sz w:val="24"/>
          <w:szCs w:val="24"/>
        </w:rPr>
      </w:pPr>
    </w:p>
    <w:p w14:paraId="574019EA" w14:textId="77777777" w:rsidR="00585116" w:rsidRDefault="00585116">
      <w:pPr>
        <w:ind w:firstLine="0"/>
        <w:jc w:val="both"/>
        <w:rPr>
          <w:rFonts w:ascii="Arial" w:hAnsi="Arial" w:cs="Arial"/>
          <w:b/>
          <w:sz w:val="24"/>
          <w:szCs w:val="24"/>
        </w:rPr>
      </w:pPr>
    </w:p>
    <w:p w14:paraId="1664339D" w14:textId="762C8E3F" w:rsidR="00585116" w:rsidRDefault="00585116">
      <w:pPr>
        <w:ind w:firstLine="0"/>
        <w:jc w:val="both"/>
        <w:rPr>
          <w:rFonts w:ascii="Arial" w:hAnsi="Arial" w:cs="Arial"/>
          <w:b/>
          <w:noProof/>
          <w:sz w:val="24"/>
          <w:szCs w:val="24"/>
        </w:rPr>
      </w:pPr>
      <w:r>
        <w:rPr>
          <w:rFonts w:ascii="Arial" w:hAnsi="Arial" w:cs="Arial"/>
          <w:b/>
          <w:noProof/>
          <w:sz w:val="24"/>
          <w:szCs w:val="24"/>
        </w:rPr>
        <w:br w:type="page"/>
      </w:r>
    </w:p>
    <w:p w14:paraId="60395696" w14:textId="512F15CD"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lastRenderedPageBreak/>
        <w:t>Хавсралтууд</w:t>
      </w:r>
    </w:p>
    <w:p w14:paraId="12BBA152" w14:textId="77777777" w:rsidR="006F3C78" w:rsidRPr="003F3680" w:rsidRDefault="004C318B">
      <w:pPr>
        <w:ind w:firstLine="0"/>
        <w:jc w:val="both"/>
        <w:rPr>
          <w:rFonts w:ascii="Arial" w:hAnsi="Arial" w:cs="Arial"/>
          <w:sz w:val="24"/>
          <w:szCs w:val="24"/>
        </w:rPr>
      </w:pPr>
      <w:r w:rsidRPr="003F3680">
        <w:rPr>
          <w:rFonts w:ascii="Arial" w:hAnsi="Arial" w:cs="Arial"/>
          <w:b/>
          <w:sz w:val="24"/>
          <w:szCs w:val="24"/>
        </w:rPr>
        <w:t>Хавсралт 1. Үнэлгээнд хамруулсан зохицуулалтын хүрээ</w:t>
      </w:r>
    </w:p>
    <w:p w14:paraId="43287EB0" w14:textId="77777777" w:rsidR="006F3C78" w:rsidRPr="003F3680" w:rsidRDefault="004C318B" w:rsidP="00585116">
      <w:pPr>
        <w:spacing w:after="120"/>
        <w:ind w:left="396" w:hanging="198"/>
        <w:jc w:val="both"/>
        <w:rPr>
          <w:rFonts w:ascii="Arial" w:hAnsi="Arial" w:cs="Arial"/>
          <w:sz w:val="24"/>
          <w:szCs w:val="24"/>
        </w:rPr>
      </w:pPr>
      <w:r w:rsidRPr="003F3680">
        <w:rPr>
          <w:rFonts w:ascii="Arial" w:hAnsi="Arial" w:cs="Arial"/>
          <w:sz w:val="24"/>
          <w:szCs w:val="24"/>
        </w:rPr>
        <w:t>•  Нийгмийн даатгалын ерөнхий хуульд нэмэх 43.6: алслагдсан, хүн амын төвлөрөл бүхий нутаг дэвсгэрт орон нутгийн эрүүл мэндийн байгууллагад түшиглэн, биечлэн ирүүлэхгүйгээр баримт бичиг болон цахим хэлбэрээр магадлан шийдвэрлэх;</w:t>
      </w:r>
    </w:p>
    <w:p w14:paraId="0390ECC0" w14:textId="77777777" w:rsidR="006F3C78" w:rsidRPr="003F3680" w:rsidRDefault="004C318B" w:rsidP="00585116">
      <w:pPr>
        <w:spacing w:after="120"/>
        <w:ind w:left="396" w:hanging="198"/>
        <w:jc w:val="both"/>
        <w:rPr>
          <w:rFonts w:ascii="Arial" w:hAnsi="Arial" w:cs="Arial"/>
          <w:sz w:val="24"/>
          <w:szCs w:val="24"/>
        </w:rPr>
      </w:pPr>
      <w:r w:rsidRPr="003F3680">
        <w:rPr>
          <w:rFonts w:ascii="Arial" w:hAnsi="Arial" w:cs="Arial"/>
          <w:sz w:val="24"/>
          <w:szCs w:val="24"/>
        </w:rPr>
        <w:t>•  Нийгмийн даатгалын ерөнхий хуульд нэмэх 43.7: хамрагдах нутаг дэвсгэр, эрүүл мэндийн байгууллагын шаардлага, хэрэгжүүлэх журмыг дүрмээр зохицуулах;</w:t>
      </w:r>
    </w:p>
    <w:p w14:paraId="69D727D0" w14:textId="77777777" w:rsidR="006F3C78" w:rsidRPr="003F3680" w:rsidRDefault="004C318B" w:rsidP="00585116">
      <w:pPr>
        <w:spacing w:after="120"/>
        <w:ind w:left="396" w:hanging="198"/>
        <w:jc w:val="both"/>
        <w:rPr>
          <w:rFonts w:ascii="Arial" w:hAnsi="Arial" w:cs="Arial"/>
          <w:sz w:val="24"/>
          <w:szCs w:val="24"/>
        </w:rPr>
      </w:pPr>
      <w:r w:rsidRPr="003F3680">
        <w:rPr>
          <w:rFonts w:ascii="Arial" w:hAnsi="Arial" w:cs="Arial"/>
          <w:sz w:val="24"/>
          <w:szCs w:val="24"/>
        </w:rPr>
        <w:t>•  Хөгжлийн бэрхшээлтэй хүний эрхийн тухай хуульд нэмэх 37.10: үйлчилгээг оршин суугаа газартаа хүртээмжтэй авах нөхцөлийг төр бүрдүүлэх;</w:t>
      </w:r>
    </w:p>
    <w:p w14:paraId="7E1F3AE3" w14:textId="77777777" w:rsidR="006F3C78" w:rsidRPr="003F3680" w:rsidRDefault="004C318B" w:rsidP="00585116">
      <w:pPr>
        <w:spacing w:after="120"/>
        <w:ind w:left="396" w:hanging="198"/>
        <w:jc w:val="both"/>
        <w:rPr>
          <w:rFonts w:ascii="Arial" w:hAnsi="Arial" w:cs="Arial"/>
          <w:sz w:val="24"/>
          <w:szCs w:val="24"/>
        </w:rPr>
      </w:pPr>
      <w:r w:rsidRPr="003F3680">
        <w:rPr>
          <w:rFonts w:ascii="Arial" w:hAnsi="Arial" w:cs="Arial"/>
          <w:sz w:val="24"/>
          <w:szCs w:val="24"/>
        </w:rPr>
        <w:t>•  Улсын Их Хурлын тогтоолын төсөл: 448 дугаар тогтоолын дүрэм шинэчлэх, сонгох шалгуур, орон нутгийн процесс, зайн үзлэг/цахим хурал, биечлэн үзүүлэх нөхцөл, системийн уялдаа, мэдээлэл хамгаалалт, шийдвэр хүргэлт, мониторинг.</w:t>
      </w:r>
    </w:p>
    <w:p w14:paraId="32C89DCE" w14:textId="77777777" w:rsidR="00585116" w:rsidRDefault="00585116">
      <w:pPr>
        <w:ind w:firstLine="0"/>
        <w:jc w:val="both"/>
        <w:rPr>
          <w:rFonts w:ascii="Arial" w:hAnsi="Arial" w:cs="Arial"/>
          <w:b/>
          <w:sz w:val="24"/>
          <w:szCs w:val="24"/>
        </w:rPr>
      </w:pPr>
    </w:p>
    <w:p w14:paraId="0F231EFD" w14:textId="74927CBF"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t>Хавсралт 2. Хэрэгжилтийн санал болгож буй шалгуур үзүүлэлт</w:t>
      </w:r>
    </w:p>
    <w:tbl>
      <w:tblPr>
        <w:tblStyle w:val="TableGrid"/>
        <w:tblW w:w="0" w:type="auto"/>
        <w:jc w:val="center"/>
        <w:tblLook w:val="04A0" w:firstRow="1" w:lastRow="0" w:firstColumn="1" w:lastColumn="0" w:noHBand="0" w:noVBand="1"/>
      </w:tblPr>
      <w:tblGrid>
        <w:gridCol w:w="2421"/>
        <w:gridCol w:w="3101"/>
        <w:gridCol w:w="2408"/>
        <w:gridCol w:w="1749"/>
      </w:tblGrid>
      <w:tr w:rsidR="006F3C78" w:rsidRPr="003F3680" w14:paraId="5D0E87ED" w14:textId="77777777" w:rsidTr="004C7DD9">
        <w:trPr>
          <w:jc w:val="center"/>
        </w:trPr>
        <w:tc>
          <w:tcPr>
            <w:tcW w:w="2422" w:type="dxa"/>
            <w:vAlign w:val="center"/>
          </w:tcPr>
          <w:p w14:paraId="51688170" w14:textId="77777777" w:rsidR="006F3C78" w:rsidRPr="003F3680" w:rsidRDefault="004C318B" w:rsidP="004C7DD9">
            <w:pPr>
              <w:spacing w:after="0" w:line="240" w:lineRule="auto"/>
              <w:ind w:firstLine="0"/>
              <w:jc w:val="center"/>
              <w:rPr>
                <w:rFonts w:ascii="Arial" w:hAnsi="Arial" w:cs="Arial"/>
                <w:noProof/>
                <w:sz w:val="24"/>
                <w:szCs w:val="24"/>
              </w:rPr>
            </w:pPr>
            <w:r w:rsidRPr="003F3680">
              <w:rPr>
                <w:rFonts w:ascii="Arial" w:hAnsi="Arial" w:cs="Arial"/>
                <w:noProof/>
                <w:sz w:val="24"/>
                <w:szCs w:val="24"/>
              </w:rPr>
              <w:t>Гүйцэтгэлийн шалгуур үзүүлэлт</w:t>
            </w:r>
          </w:p>
        </w:tc>
        <w:tc>
          <w:tcPr>
            <w:tcW w:w="3107" w:type="dxa"/>
            <w:vAlign w:val="center"/>
          </w:tcPr>
          <w:p w14:paraId="313A8200" w14:textId="77777777" w:rsidR="006F3C78" w:rsidRPr="003F3680" w:rsidRDefault="004C318B" w:rsidP="004C7DD9">
            <w:pPr>
              <w:spacing w:after="0" w:line="240" w:lineRule="auto"/>
              <w:ind w:firstLine="0"/>
              <w:jc w:val="center"/>
              <w:rPr>
                <w:rFonts w:ascii="Arial" w:hAnsi="Arial" w:cs="Arial"/>
                <w:noProof/>
                <w:sz w:val="24"/>
                <w:szCs w:val="24"/>
              </w:rPr>
            </w:pPr>
            <w:r w:rsidRPr="003F3680">
              <w:rPr>
                <w:rFonts w:ascii="Arial" w:hAnsi="Arial" w:cs="Arial"/>
                <w:noProof/>
                <w:sz w:val="24"/>
                <w:szCs w:val="24"/>
              </w:rPr>
              <w:t>Тайлбар</w:t>
            </w:r>
          </w:p>
        </w:tc>
        <w:tc>
          <w:tcPr>
            <w:tcW w:w="2409" w:type="dxa"/>
            <w:vAlign w:val="center"/>
          </w:tcPr>
          <w:p w14:paraId="2C9A0B73" w14:textId="77777777" w:rsidR="006F3C78" w:rsidRPr="003F3680" w:rsidRDefault="004C318B" w:rsidP="004C7DD9">
            <w:pPr>
              <w:spacing w:after="0" w:line="240" w:lineRule="auto"/>
              <w:ind w:firstLine="0"/>
              <w:jc w:val="center"/>
              <w:rPr>
                <w:rFonts w:ascii="Arial" w:hAnsi="Arial" w:cs="Arial"/>
                <w:noProof/>
                <w:sz w:val="24"/>
                <w:szCs w:val="24"/>
              </w:rPr>
            </w:pPr>
            <w:r w:rsidRPr="003F3680">
              <w:rPr>
                <w:rFonts w:ascii="Arial" w:hAnsi="Arial" w:cs="Arial"/>
                <w:noProof/>
                <w:sz w:val="24"/>
                <w:szCs w:val="24"/>
              </w:rPr>
              <w:t>Хэмжих эх сурвалж</w:t>
            </w:r>
          </w:p>
        </w:tc>
        <w:tc>
          <w:tcPr>
            <w:tcW w:w="1750" w:type="dxa"/>
            <w:vAlign w:val="center"/>
          </w:tcPr>
          <w:p w14:paraId="2CB5FF43" w14:textId="77777777" w:rsidR="006F3C78" w:rsidRPr="003F3680" w:rsidRDefault="004C318B" w:rsidP="004C7DD9">
            <w:pPr>
              <w:spacing w:after="0" w:line="240" w:lineRule="auto"/>
              <w:ind w:firstLine="0"/>
              <w:jc w:val="center"/>
              <w:rPr>
                <w:rFonts w:ascii="Arial" w:hAnsi="Arial" w:cs="Arial"/>
                <w:noProof/>
                <w:sz w:val="24"/>
                <w:szCs w:val="24"/>
              </w:rPr>
            </w:pPr>
            <w:r w:rsidRPr="003F3680">
              <w:rPr>
                <w:rFonts w:ascii="Arial" w:hAnsi="Arial" w:cs="Arial"/>
                <w:noProof/>
                <w:sz w:val="24"/>
                <w:szCs w:val="24"/>
              </w:rPr>
              <w:t>Давтамж</w:t>
            </w:r>
          </w:p>
        </w:tc>
      </w:tr>
      <w:tr w:rsidR="006F3C78" w:rsidRPr="003F3680" w14:paraId="12577FA8" w14:textId="77777777" w:rsidTr="004C7DD9">
        <w:trPr>
          <w:jc w:val="center"/>
        </w:trPr>
        <w:tc>
          <w:tcPr>
            <w:tcW w:w="2422" w:type="dxa"/>
            <w:vAlign w:val="center"/>
          </w:tcPr>
          <w:p w14:paraId="11818018"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Хамрагдсан нутаг дэвсгэр</w:t>
            </w:r>
          </w:p>
        </w:tc>
        <w:tc>
          <w:tcPr>
            <w:tcW w:w="3107" w:type="dxa"/>
            <w:vAlign w:val="center"/>
          </w:tcPr>
          <w:p w14:paraId="301BC8E6"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Шалгуур хангасан сум, тосгон, суурин газрын тоо</w:t>
            </w:r>
          </w:p>
        </w:tc>
        <w:tc>
          <w:tcPr>
            <w:tcW w:w="2409" w:type="dxa"/>
            <w:vAlign w:val="center"/>
          </w:tcPr>
          <w:p w14:paraId="34F6F187"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Эрүүл мэндийн байгууллагын бүртгэл</w:t>
            </w:r>
          </w:p>
        </w:tc>
        <w:tc>
          <w:tcPr>
            <w:tcW w:w="1750" w:type="dxa"/>
            <w:vAlign w:val="center"/>
          </w:tcPr>
          <w:p w14:paraId="009C96F2"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Жил бүр</w:t>
            </w:r>
          </w:p>
        </w:tc>
      </w:tr>
      <w:tr w:rsidR="006F3C78" w:rsidRPr="003F3680" w14:paraId="70A02CD5" w14:textId="77777777" w:rsidTr="004C7DD9">
        <w:trPr>
          <w:jc w:val="center"/>
        </w:trPr>
        <w:tc>
          <w:tcPr>
            <w:tcW w:w="2422" w:type="dxa"/>
            <w:vAlign w:val="center"/>
          </w:tcPr>
          <w:p w14:paraId="41C91D49"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Орон нутагт бүрдүүлсэн хүсэлт</w:t>
            </w:r>
          </w:p>
        </w:tc>
        <w:tc>
          <w:tcPr>
            <w:tcW w:w="3107" w:type="dxa"/>
            <w:vAlign w:val="center"/>
          </w:tcPr>
          <w:p w14:paraId="5B7542E9"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Орон нутгийн ЭМБ-аар дамжуулсан хүсэлтийн тоо, хувь</w:t>
            </w:r>
          </w:p>
        </w:tc>
        <w:tc>
          <w:tcPr>
            <w:tcW w:w="2409" w:type="dxa"/>
            <w:vAlign w:val="center"/>
          </w:tcPr>
          <w:p w14:paraId="3C94CE85"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ЭМБ/магадлалын бүртгэл</w:t>
            </w:r>
          </w:p>
        </w:tc>
        <w:tc>
          <w:tcPr>
            <w:tcW w:w="1750" w:type="dxa"/>
            <w:vAlign w:val="center"/>
          </w:tcPr>
          <w:p w14:paraId="33C3910B"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Улирал/жил</w:t>
            </w:r>
          </w:p>
        </w:tc>
      </w:tr>
      <w:tr w:rsidR="006F3C78" w:rsidRPr="003F3680" w14:paraId="12069F20" w14:textId="77777777" w:rsidTr="004C7DD9">
        <w:trPr>
          <w:jc w:val="center"/>
        </w:trPr>
        <w:tc>
          <w:tcPr>
            <w:tcW w:w="2422" w:type="dxa"/>
            <w:vAlign w:val="center"/>
          </w:tcPr>
          <w:p w14:paraId="4BE4DF6A"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Цахимаар шийдвэрлэсэн хувь</w:t>
            </w:r>
          </w:p>
        </w:tc>
        <w:tc>
          <w:tcPr>
            <w:tcW w:w="3107" w:type="dxa"/>
            <w:vAlign w:val="center"/>
          </w:tcPr>
          <w:p w14:paraId="265BBEE6"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Биечлэн аймгийн төвд ирэлгүй шийдвэрлэсэн тохиолдол</w:t>
            </w:r>
          </w:p>
        </w:tc>
        <w:tc>
          <w:tcPr>
            <w:tcW w:w="2409" w:type="dxa"/>
            <w:vAlign w:val="center"/>
          </w:tcPr>
          <w:p w14:paraId="28B74BC8"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ЭММЗ-ийн бүртгэл</w:t>
            </w:r>
          </w:p>
        </w:tc>
        <w:tc>
          <w:tcPr>
            <w:tcW w:w="1750" w:type="dxa"/>
            <w:vAlign w:val="center"/>
          </w:tcPr>
          <w:p w14:paraId="1AE30369"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Улирал/жил</w:t>
            </w:r>
          </w:p>
        </w:tc>
      </w:tr>
      <w:tr w:rsidR="006F3C78" w:rsidRPr="003F3680" w14:paraId="31F4D09C" w14:textId="77777777" w:rsidTr="004C7DD9">
        <w:trPr>
          <w:jc w:val="center"/>
        </w:trPr>
        <w:tc>
          <w:tcPr>
            <w:tcW w:w="2422" w:type="dxa"/>
            <w:vAlign w:val="center"/>
          </w:tcPr>
          <w:p w14:paraId="23134925"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Шийдвэрлэлтийн хугацаа</w:t>
            </w:r>
          </w:p>
        </w:tc>
        <w:tc>
          <w:tcPr>
            <w:tcW w:w="3107" w:type="dxa"/>
            <w:vAlign w:val="center"/>
          </w:tcPr>
          <w:p w14:paraId="35E9E4F6"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Хүсэлт бүрдсэнээс шийдвэр хүртэлх дундаж хоног</w:t>
            </w:r>
          </w:p>
        </w:tc>
        <w:tc>
          <w:tcPr>
            <w:tcW w:w="2409" w:type="dxa"/>
            <w:vAlign w:val="center"/>
          </w:tcPr>
          <w:p w14:paraId="69018702"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Цахим систем</w:t>
            </w:r>
          </w:p>
        </w:tc>
        <w:tc>
          <w:tcPr>
            <w:tcW w:w="1750" w:type="dxa"/>
            <w:vAlign w:val="center"/>
          </w:tcPr>
          <w:p w14:paraId="7AA5492A"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Улирал/жил</w:t>
            </w:r>
          </w:p>
        </w:tc>
      </w:tr>
      <w:tr w:rsidR="006F3C78" w:rsidRPr="003F3680" w14:paraId="23BBD74D" w14:textId="77777777" w:rsidTr="004C7DD9">
        <w:trPr>
          <w:jc w:val="center"/>
        </w:trPr>
        <w:tc>
          <w:tcPr>
            <w:tcW w:w="2422" w:type="dxa"/>
            <w:vAlign w:val="center"/>
          </w:tcPr>
          <w:p w14:paraId="17F3D05C"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Аймгийн төвд зорчсон тохиолдол</w:t>
            </w:r>
          </w:p>
        </w:tc>
        <w:tc>
          <w:tcPr>
            <w:tcW w:w="3107" w:type="dxa"/>
            <w:vAlign w:val="center"/>
          </w:tcPr>
          <w:p w14:paraId="7F8D0B2C"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Нэмэлт үзлэгээр биечлэн ирүүлсэн тоо, хувь</w:t>
            </w:r>
          </w:p>
        </w:tc>
        <w:tc>
          <w:tcPr>
            <w:tcW w:w="2409" w:type="dxa"/>
            <w:vAlign w:val="center"/>
          </w:tcPr>
          <w:p w14:paraId="60F28833"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ЭМБ/ЭММЗ бүртгэл</w:t>
            </w:r>
          </w:p>
        </w:tc>
        <w:tc>
          <w:tcPr>
            <w:tcW w:w="1750" w:type="dxa"/>
            <w:vAlign w:val="center"/>
          </w:tcPr>
          <w:p w14:paraId="535FF80C"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Улирал/жил</w:t>
            </w:r>
          </w:p>
        </w:tc>
      </w:tr>
      <w:tr w:rsidR="006F3C78" w:rsidRPr="003F3680" w14:paraId="49540BE0" w14:textId="77777777" w:rsidTr="004C7DD9">
        <w:trPr>
          <w:jc w:val="center"/>
        </w:trPr>
        <w:tc>
          <w:tcPr>
            <w:tcW w:w="2422" w:type="dxa"/>
            <w:vAlign w:val="center"/>
          </w:tcPr>
          <w:p w14:paraId="783F70DF"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Материалын чанар</w:t>
            </w:r>
          </w:p>
        </w:tc>
        <w:tc>
          <w:tcPr>
            <w:tcW w:w="3107" w:type="dxa"/>
            <w:vAlign w:val="center"/>
          </w:tcPr>
          <w:p w14:paraId="34DA1B4A"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Нэмэлт материал шаардсан, буцаасан хүсэлтийн хувь</w:t>
            </w:r>
          </w:p>
        </w:tc>
        <w:tc>
          <w:tcPr>
            <w:tcW w:w="2409" w:type="dxa"/>
            <w:vAlign w:val="center"/>
          </w:tcPr>
          <w:p w14:paraId="2E55BE86"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ЭММЗ бүртгэл</w:t>
            </w:r>
          </w:p>
        </w:tc>
        <w:tc>
          <w:tcPr>
            <w:tcW w:w="1750" w:type="dxa"/>
            <w:vAlign w:val="center"/>
          </w:tcPr>
          <w:p w14:paraId="2A7AEFF3"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Улирал/жил</w:t>
            </w:r>
          </w:p>
        </w:tc>
      </w:tr>
      <w:tr w:rsidR="006F3C78" w:rsidRPr="003F3680" w14:paraId="69A82FE2" w14:textId="77777777" w:rsidTr="004C7DD9">
        <w:trPr>
          <w:jc w:val="center"/>
        </w:trPr>
        <w:tc>
          <w:tcPr>
            <w:tcW w:w="2422" w:type="dxa"/>
            <w:vAlign w:val="center"/>
          </w:tcPr>
          <w:p w14:paraId="38587EF8"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Иргэний зардлын бууралт</w:t>
            </w:r>
          </w:p>
        </w:tc>
        <w:tc>
          <w:tcPr>
            <w:tcW w:w="3107" w:type="dxa"/>
            <w:vAlign w:val="center"/>
          </w:tcPr>
          <w:p w14:paraId="360BCDD4"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Тээвэр, байр, хоол, дагалдан явагчийн зардлын өөрчлөлт</w:t>
            </w:r>
          </w:p>
        </w:tc>
        <w:tc>
          <w:tcPr>
            <w:tcW w:w="2409" w:type="dxa"/>
            <w:vAlign w:val="center"/>
          </w:tcPr>
          <w:p w14:paraId="7DE420C5"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Түүвэр судалгаа</w:t>
            </w:r>
          </w:p>
        </w:tc>
        <w:tc>
          <w:tcPr>
            <w:tcW w:w="1750" w:type="dxa"/>
            <w:vAlign w:val="center"/>
          </w:tcPr>
          <w:p w14:paraId="33CA0ED7"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Жил бүр</w:t>
            </w:r>
          </w:p>
        </w:tc>
      </w:tr>
      <w:tr w:rsidR="006F3C78" w:rsidRPr="003F3680" w14:paraId="2C78C605" w14:textId="77777777" w:rsidTr="004C7DD9">
        <w:trPr>
          <w:jc w:val="center"/>
        </w:trPr>
        <w:tc>
          <w:tcPr>
            <w:tcW w:w="2422" w:type="dxa"/>
            <w:vAlign w:val="center"/>
          </w:tcPr>
          <w:p w14:paraId="7441F2E0"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Гомдол, маргаан</w:t>
            </w:r>
          </w:p>
        </w:tc>
        <w:tc>
          <w:tcPr>
            <w:tcW w:w="3107" w:type="dxa"/>
            <w:vAlign w:val="center"/>
          </w:tcPr>
          <w:p w14:paraId="210F6C4B"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Үйлчилгээний процесс, шийдвэртэй холбоотой гомдол</w:t>
            </w:r>
          </w:p>
        </w:tc>
        <w:tc>
          <w:tcPr>
            <w:tcW w:w="2409" w:type="dxa"/>
            <w:vAlign w:val="center"/>
          </w:tcPr>
          <w:p w14:paraId="67BA48E5"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Холбогдох байгууллагын бүртгэл</w:t>
            </w:r>
          </w:p>
        </w:tc>
        <w:tc>
          <w:tcPr>
            <w:tcW w:w="1750" w:type="dxa"/>
            <w:vAlign w:val="center"/>
          </w:tcPr>
          <w:p w14:paraId="708B5640"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Жил бүр</w:t>
            </w:r>
          </w:p>
        </w:tc>
      </w:tr>
      <w:tr w:rsidR="006F3C78" w:rsidRPr="003F3680" w14:paraId="1329C20A" w14:textId="77777777" w:rsidTr="004C7DD9">
        <w:trPr>
          <w:jc w:val="center"/>
        </w:trPr>
        <w:tc>
          <w:tcPr>
            <w:tcW w:w="2422" w:type="dxa"/>
            <w:vAlign w:val="center"/>
          </w:tcPr>
          <w:p w14:paraId="30516F88"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Мэдээллийн аюулгүй байдал</w:t>
            </w:r>
          </w:p>
        </w:tc>
        <w:tc>
          <w:tcPr>
            <w:tcW w:w="3107" w:type="dxa"/>
            <w:vAlign w:val="center"/>
          </w:tcPr>
          <w:p w14:paraId="3F307359"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Зөрчил, зөвшөөрөлгүй хандалт, тасалдлын тохиолдол</w:t>
            </w:r>
          </w:p>
        </w:tc>
        <w:tc>
          <w:tcPr>
            <w:tcW w:w="2409" w:type="dxa"/>
            <w:vAlign w:val="center"/>
          </w:tcPr>
          <w:p w14:paraId="40C5E6FD"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Системийн лог/тайлан</w:t>
            </w:r>
          </w:p>
        </w:tc>
        <w:tc>
          <w:tcPr>
            <w:tcW w:w="1750" w:type="dxa"/>
            <w:vAlign w:val="center"/>
          </w:tcPr>
          <w:p w14:paraId="033B4098" w14:textId="77777777" w:rsidR="006F3C78" w:rsidRPr="003F3680" w:rsidRDefault="004C318B" w:rsidP="00585116">
            <w:pPr>
              <w:spacing w:after="0" w:line="240" w:lineRule="auto"/>
              <w:ind w:firstLine="0"/>
              <w:rPr>
                <w:rFonts w:ascii="Arial" w:hAnsi="Arial" w:cs="Arial"/>
                <w:sz w:val="24"/>
                <w:szCs w:val="24"/>
              </w:rPr>
            </w:pPr>
            <w:r w:rsidRPr="003F3680">
              <w:rPr>
                <w:rFonts w:ascii="Arial" w:hAnsi="Arial" w:cs="Arial"/>
                <w:sz w:val="24"/>
                <w:szCs w:val="24"/>
              </w:rPr>
              <w:t>Тохиолдол бүр</w:t>
            </w:r>
          </w:p>
        </w:tc>
      </w:tr>
    </w:tbl>
    <w:p w14:paraId="133DA97F" w14:textId="77777777" w:rsidR="004C7DD9" w:rsidRDefault="004C7DD9">
      <w:pPr>
        <w:ind w:firstLine="0"/>
        <w:jc w:val="both"/>
        <w:rPr>
          <w:rFonts w:ascii="Arial" w:hAnsi="Arial" w:cs="Arial"/>
          <w:b/>
          <w:sz w:val="24"/>
          <w:szCs w:val="24"/>
        </w:rPr>
      </w:pPr>
    </w:p>
    <w:p w14:paraId="4405C3AA" w14:textId="01BEE401" w:rsidR="006F3C78" w:rsidRPr="003F3680" w:rsidRDefault="004C318B">
      <w:pPr>
        <w:ind w:firstLine="0"/>
        <w:jc w:val="both"/>
        <w:rPr>
          <w:rFonts w:ascii="Arial" w:hAnsi="Arial" w:cs="Arial"/>
          <w:noProof/>
          <w:sz w:val="24"/>
          <w:szCs w:val="24"/>
        </w:rPr>
      </w:pPr>
      <w:r w:rsidRPr="003F3680">
        <w:rPr>
          <w:rFonts w:ascii="Arial" w:hAnsi="Arial" w:cs="Arial"/>
          <w:b/>
          <w:noProof/>
          <w:sz w:val="24"/>
          <w:szCs w:val="24"/>
        </w:rPr>
        <w:t>Хавсралт 3. Техникийн засвар, нарийвчлал шаардлагатай асуудлын жагсаалт</w:t>
      </w:r>
    </w:p>
    <w:p w14:paraId="2C302CEC"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lastRenderedPageBreak/>
        <w:t>•  Нийгмийн даатгалын ерөнхий хуульд оруулах нэмэлт дэх “даатгуулагч, хүн” гэсэн субъектын хэллэгийг хууль зүйн техникийн хувьд нэг мөр болгох;</w:t>
      </w:r>
    </w:p>
    <w:p w14:paraId="4F381D3F"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t>•  “аймгийн төвөөс алслагдсан”, “хүн амын төвлөрөл бүхий” гэсэн шалгуурыг хэмжигдэхүйц үзүүлэлтээр дүрэмд нарийвчлах;</w:t>
      </w:r>
    </w:p>
    <w:p w14:paraId="36C6C69D"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t>•  “тухайн нутаг дэвсгэрийн эрүүл мэндийн байгууллагад түшиглэн” гэдэг зохицуулалтын хүрээнд орон нутгийн байгууллагын гүйцэтгэх үе шат, эрх хэмжээний заагийг тодорхойлох;</w:t>
      </w:r>
    </w:p>
    <w:p w14:paraId="02BE4EE1"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t>•  “биечлэн ирүүлэхгүйгээр” болон “зайлшгүй биечлэн үзүүлэх” тохиолдлын шалгуурыг зөрчилгүй уялдуулах;</w:t>
      </w:r>
    </w:p>
    <w:p w14:paraId="59E4B90C"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t>•  зайн үзлэг, цахим хурлын таних, нотлох, баримтжуулах, протокол хөтлөх шаардлагыг тогтоох;</w:t>
      </w:r>
    </w:p>
    <w:p w14:paraId="369BDAC1"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t>•  мэдээллийн систем хоорондын солилцоо, хувийн мэдээлэл хамгаалалт, хэрэглэгчийн эрх, лог бүртгэл, хадгалалтын шаардлагыг нарийвчлах;</w:t>
      </w:r>
    </w:p>
    <w:p w14:paraId="1423DCFB" w14:textId="77777777" w:rsidR="006F3C78" w:rsidRPr="003F3680" w:rsidRDefault="004C318B" w:rsidP="004C7DD9">
      <w:pPr>
        <w:ind w:left="397" w:hanging="198"/>
        <w:jc w:val="both"/>
        <w:rPr>
          <w:rFonts w:ascii="Arial" w:hAnsi="Arial" w:cs="Arial"/>
          <w:sz w:val="24"/>
          <w:szCs w:val="24"/>
        </w:rPr>
      </w:pPr>
      <w:r w:rsidRPr="003F3680">
        <w:rPr>
          <w:rFonts w:ascii="Arial" w:hAnsi="Arial" w:cs="Arial"/>
          <w:sz w:val="24"/>
          <w:szCs w:val="24"/>
        </w:rPr>
        <w:t>•  хоёр хууль, Улсын Их Хурлын тогтоол, 448 дугаар тогтоолын дүрмийн хүчин төгөлдөр болох болон бэлтгэл хангах хугацааг уялдуулах.</w:t>
      </w:r>
    </w:p>
    <w:p w14:paraId="08C6306E" w14:textId="77777777" w:rsidR="004C7DD9" w:rsidRDefault="004C7DD9">
      <w:pPr>
        <w:ind w:firstLine="0"/>
        <w:jc w:val="center"/>
        <w:rPr>
          <w:rFonts w:ascii="Arial" w:hAnsi="Arial" w:cs="Arial"/>
          <w:b/>
          <w:sz w:val="24"/>
          <w:szCs w:val="24"/>
        </w:rPr>
      </w:pPr>
    </w:p>
    <w:p w14:paraId="4DB7C921" w14:textId="77777777" w:rsidR="004C7DD9" w:rsidRDefault="004C7DD9">
      <w:pPr>
        <w:ind w:firstLine="0"/>
        <w:jc w:val="center"/>
        <w:rPr>
          <w:rFonts w:ascii="Arial" w:hAnsi="Arial" w:cs="Arial"/>
          <w:b/>
          <w:sz w:val="24"/>
          <w:szCs w:val="24"/>
        </w:rPr>
      </w:pPr>
    </w:p>
    <w:p w14:paraId="3EE14BDF" w14:textId="363C989E" w:rsidR="006F3C78" w:rsidRPr="004C7DD9" w:rsidRDefault="004C318B">
      <w:pPr>
        <w:ind w:firstLine="0"/>
        <w:jc w:val="center"/>
        <w:rPr>
          <w:rFonts w:ascii="Arial" w:hAnsi="Arial" w:cs="Arial"/>
          <w:bCs/>
          <w:sz w:val="24"/>
          <w:szCs w:val="24"/>
        </w:rPr>
      </w:pPr>
      <w:r w:rsidRPr="004C7DD9">
        <w:rPr>
          <w:rFonts w:ascii="Arial" w:hAnsi="Arial" w:cs="Arial"/>
          <w:bCs/>
          <w:sz w:val="24"/>
          <w:szCs w:val="24"/>
        </w:rPr>
        <w:t>---</w:t>
      </w:r>
      <w:proofErr w:type="spellStart"/>
      <w:r w:rsidRPr="004C7DD9">
        <w:rPr>
          <w:rFonts w:ascii="Arial" w:hAnsi="Arial" w:cs="Arial"/>
          <w:bCs/>
          <w:sz w:val="24"/>
          <w:szCs w:val="24"/>
        </w:rPr>
        <w:t>оОо</w:t>
      </w:r>
      <w:proofErr w:type="spellEnd"/>
      <w:r w:rsidRPr="004C7DD9">
        <w:rPr>
          <w:rFonts w:ascii="Arial" w:hAnsi="Arial" w:cs="Arial"/>
          <w:bCs/>
          <w:sz w:val="24"/>
          <w:szCs w:val="24"/>
        </w:rPr>
        <w:t>---</w:t>
      </w:r>
    </w:p>
    <w:sectPr w:rsidR="006F3C78" w:rsidRPr="004C7DD9"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8400" w14:textId="77777777" w:rsidR="002409F6" w:rsidRDefault="002409F6">
      <w:pPr>
        <w:spacing w:after="0" w:line="240" w:lineRule="auto"/>
      </w:pPr>
      <w:r>
        <w:separator/>
      </w:r>
    </w:p>
  </w:endnote>
  <w:endnote w:type="continuationSeparator" w:id="0">
    <w:p w14:paraId="60B44081" w14:textId="77777777" w:rsidR="002409F6" w:rsidRDefault="00240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DE24B" w14:textId="69095958" w:rsidR="006F3C78" w:rsidRDefault="004C318B">
    <w:pPr>
      <w:pStyle w:val="Footer"/>
      <w:jc w:val="center"/>
    </w:pPr>
    <w:r>
      <w:fldChar w:fldCharType="begin"/>
    </w:r>
    <w:r>
      <w:instrText xml:space="preserve"> PAGE </w:instrText>
    </w:r>
    <w:r>
      <w:fldChar w:fldCharType="separate"/>
    </w:r>
    <w:r w:rsidR="003F368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77B19" w14:textId="77777777" w:rsidR="002409F6" w:rsidRDefault="002409F6">
      <w:pPr>
        <w:spacing w:after="0" w:line="240" w:lineRule="auto"/>
      </w:pPr>
      <w:r>
        <w:separator/>
      </w:r>
    </w:p>
  </w:footnote>
  <w:footnote w:type="continuationSeparator" w:id="0">
    <w:p w14:paraId="642E641B" w14:textId="77777777" w:rsidR="002409F6" w:rsidRDefault="00240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8423396">
    <w:abstractNumId w:val="8"/>
  </w:num>
  <w:num w:numId="2" w16cid:durableId="224486846">
    <w:abstractNumId w:val="6"/>
  </w:num>
  <w:num w:numId="3" w16cid:durableId="1438330529">
    <w:abstractNumId w:val="5"/>
  </w:num>
  <w:num w:numId="4" w16cid:durableId="52050702">
    <w:abstractNumId w:val="4"/>
  </w:num>
  <w:num w:numId="5" w16cid:durableId="427846034">
    <w:abstractNumId w:val="7"/>
  </w:num>
  <w:num w:numId="6" w16cid:durableId="1173374748">
    <w:abstractNumId w:val="3"/>
  </w:num>
  <w:num w:numId="7" w16cid:durableId="633948386">
    <w:abstractNumId w:val="2"/>
  </w:num>
  <w:num w:numId="8" w16cid:durableId="666831372">
    <w:abstractNumId w:val="1"/>
  </w:num>
  <w:num w:numId="9" w16cid:durableId="471947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14D"/>
    <w:rsid w:val="0015074B"/>
    <w:rsid w:val="00196AA4"/>
    <w:rsid w:val="002409F6"/>
    <w:rsid w:val="002677E3"/>
    <w:rsid w:val="0029639D"/>
    <w:rsid w:val="00326F90"/>
    <w:rsid w:val="003F3680"/>
    <w:rsid w:val="0041225E"/>
    <w:rsid w:val="00416060"/>
    <w:rsid w:val="004A0736"/>
    <w:rsid w:val="004C318B"/>
    <w:rsid w:val="004C7DD9"/>
    <w:rsid w:val="00585116"/>
    <w:rsid w:val="00691203"/>
    <w:rsid w:val="006F3C78"/>
    <w:rsid w:val="00922336"/>
    <w:rsid w:val="00936782"/>
    <w:rsid w:val="00AA1D8D"/>
    <w:rsid w:val="00B47730"/>
    <w:rsid w:val="00BD059E"/>
    <w:rsid w:val="00CB0664"/>
    <w:rsid w:val="00D14E65"/>
    <w:rsid w:val="00DE1E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ind w:firstLine="567"/>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3258</Words>
  <Characters>18577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KK KK</cp:lastModifiedBy>
  <cp:revision>4</cp:revision>
  <dcterms:created xsi:type="dcterms:W3CDTF">2026-11-02T13:03:00Z</dcterms:created>
  <dcterms:modified xsi:type="dcterms:W3CDTF">2026-11-04T05:25:00Z</dcterms:modified>
  <cp:category/>
</cp:coreProperties>
</file>