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C52CC" w14:textId="77777777" w:rsidR="00B24616" w:rsidRPr="00620DAB" w:rsidRDefault="00B24616" w:rsidP="00B24616">
      <w:pPr>
        <w:pStyle w:val="Heading1"/>
        <w:shd w:val="clear" w:color="auto" w:fill="FFFFFF"/>
        <w:spacing w:before="0" w:line="240" w:lineRule="auto"/>
        <w:ind w:left="1560" w:right="1700"/>
        <w:jc w:val="center"/>
        <w:rPr>
          <w:rFonts w:ascii="Arial" w:hAnsi="Arial" w:cs="Arial"/>
          <w:color w:val="auto"/>
          <w:sz w:val="24"/>
          <w:szCs w:val="24"/>
          <w:lang w:val="mn-MN"/>
        </w:rPr>
      </w:pPr>
      <w:bookmarkStart w:id="0" w:name="_Toc478123591"/>
      <w:r w:rsidRPr="00620DAB">
        <w:rPr>
          <w:rStyle w:val="Heading1Char"/>
          <w:rFonts w:ascii="Arial" w:hAnsi="Arial" w:cs="Arial"/>
          <w:color w:val="auto"/>
          <w:sz w:val="24"/>
          <w:szCs w:val="24"/>
        </w:rPr>
        <w:t xml:space="preserve">ДОТООДЫН ЦЭРГИЙН ТУХАЙ ХУУЛЬД НЭМЭЛТ, ӨӨРЧЛӨЛТ ОРУУЛАХ </w:t>
      </w:r>
      <w:r w:rsidR="00124A95" w:rsidRPr="00620DAB">
        <w:rPr>
          <w:rStyle w:val="Heading1Char"/>
          <w:rFonts w:ascii="Arial" w:hAnsi="Arial" w:cs="Arial"/>
          <w:color w:val="auto"/>
          <w:sz w:val="24"/>
          <w:szCs w:val="24"/>
        </w:rPr>
        <w:t>ТУХАЙ</w:t>
      </w:r>
      <w:r w:rsidR="00A25754" w:rsidRPr="00620DAB">
        <w:rPr>
          <w:rStyle w:val="Heading1Char"/>
          <w:rFonts w:ascii="Arial" w:hAnsi="Arial" w:cs="Arial"/>
          <w:color w:val="auto"/>
          <w:sz w:val="24"/>
          <w:szCs w:val="24"/>
          <w:lang w:val="mn-MN"/>
        </w:rPr>
        <w:t xml:space="preserve"> </w:t>
      </w:r>
      <w:r w:rsidR="00A25754" w:rsidRPr="00620DAB">
        <w:rPr>
          <w:rStyle w:val="Heading1Char"/>
          <w:rFonts w:ascii="Arial" w:hAnsi="Arial" w:cs="Arial"/>
          <w:color w:val="auto"/>
          <w:sz w:val="24"/>
          <w:szCs w:val="24"/>
        </w:rPr>
        <w:t>ХУУЛИЙН ТӨСӨЛД ХИЙСЭН ЗАРДЛЫН ТООЦОО</w:t>
      </w:r>
      <w:bookmarkEnd w:id="0"/>
      <w:r w:rsidR="00A25754" w:rsidRPr="00620DAB">
        <w:rPr>
          <w:rStyle w:val="Heading1Char"/>
          <w:rFonts w:ascii="Arial" w:hAnsi="Arial" w:cs="Arial"/>
          <w:color w:val="auto"/>
          <w:sz w:val="24"/>
          <w:szCs w:val="24"/>
          <w:lang w:val="mn-MN"/>
        </w:rPr>
        <w:t>НЫ ТАЙЛАН</w:t>
      </w:r>
    </w:p>
    <w:p w14:paraId="66313D84" w14:textId="77777777" w:rsidR="00124A95" w:rsidRPr="00620DAB" w:rsidRDefault="00124A95" w:rsidP="00E437D7">
      <w:pPr>
        <w:shd w:val="clear" w:color="auto" w:fill="FFFFFF"/>
        <w:spacing w:after="0" w:line="240" w:lineRule="auto"/>
        <w:jc w:val="both"/>
        <w:rPr>
          <w:rFonts w:cs="Arial"/>
          <w:szCs w:val="24"/>
          <w:lang w:val="mn-MN"/>
        </w:rPr>
      </w:pPr>
    </w:p>
    <w:p w14:paraId="0A11CFE4" w14:textId="77777777" w:rsidR="00124A95" w:rsidRPr="00D70A01" w:rsidRDefault="00124A95" w:rsidP="00620DAB">
      <w:pPr>
        <w:shd w:val="clear" w:color="auto" w:fill="FFFFFF"/>
        <w:spacing w:after="0" w:line="240" w:lineRule="auto"/>
        <w:ind w:firstLine="720"/>
        <w:jc w:val="both"/>
        <w:rPr>
          <w:rFonts w:eastAsia="Times New Roman" w:cs="Arial"/>
          <w:szCs w:val="24"/>
          <w:lang w:val="mn-MN"/>
        </w:rPr>
      </w:pPr>
      <w:bookmarkStart w:id="1" w:name="_Toc478123641"/>
      <w:r w:rsidRPr="00D70A01">
        <w:rPr>
          <w:rFonts w:eastAsia="Times New Roman" w:cs="Arial"/>
          <w:color w:val="000000"/>
          <w:szCs w:val="24"/>
          <w:lang w:val="mn-MN"/>
        </w:rPr>
        <w:t>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хуулийн төсөл батлагдсанаар уг хуулийн үйлчлэх хүрээнд хамаарах иргэн, хуулийн этгээд, төрийн байгууллагын үйл ажиллагаанд үүсэх зардлыг Монгол Улсын Засгийн газрын 2016 оны 59 дүгээр тогтоолын дөрөвдүгээр хавсралтаар батлагдсан “Хууль тогтоомжийн төслийг хэрэгжүүлэхтэй холбогдон гарах зардлын тооцоог хийх аргачлал” /цаашид “Аргачлал” гэх/-ыг баримтлан зардлын тооцоог хийхийг зорилоо. </w:t>
      </w:r>
    </w:p>
    <w:p w14:paraId="6861169F" w14:textId="77777777" w:rsidR="00124A95" w:rsidRPr="00D70A01" w:rsidRDefault="00124A95" w:rsidP="00620DAB">
      <w:pPr>
        <w:shd w:val="clear" w:color="auto" w:fill="FFFFFF"/>
        <w:spacing w:after="0" w:line="240" w:lineRule="auto"/>
        <w:ind w:firstLine="720"/>
        <w:jc w:val="both"/>
        <w:rPr>
          <w:rFonts w:eastAsia="Times New Roman" w:cs="Arial"/>
          <w:sz w:val="12"/>
          <w:szCs w:val="12"/>
          <w:lang w:val="mn-MN"/>
        </w:rPr>
      </w:pPr>
      <w:r w:rsidRPr="00D70A01">
        <w:rPr>
          <w:rFonts w:eastAsia="Times New Roman" w:cs="Arial"/>
          <w:sz w:val="12"/>
          <w:szCs w:val="12"/>
          <w:lang w:val="mn-MN"/>
        </w:rPr>
        <w:t> </w:t>
      </w:r>
    </w:p>
    <w:p w14:paraId="6FADC5D3" w14:textId="77777777" w:rsidR="00620DAB" w:rsidRPr="00833AE9" w:rsidRDefault="00833AE9" w:rsidP="00620DAB">
      <w:pPr>
        <w:spacing w:line="240" w:lineRule="auto"/>
        <w:ind w:firstLine="709"/>
        <w:jc w:val="both"/>
        <w:rPr>
          <w:rFonts w:cs="Arial"/>
          <w:color w:val="000000"/>
          <w:szCs w:val="24"/>
          <w:lang w:val="mn-MN"/>
        </w:rPr>
      </w:pPr>
      <w:r w:rsidRPr="00024782">
        <w:rPr>
          <w:rFonts w:cs="Arial"/>
          <w:szCs w:val="24"/>
          <w:lang w:val="mn-MN"/>
        </w:rPr>
        <w:t xml:space="preserve">Дотоодын цэргийн алба хаагчдын ажил үүргээ гүйцэтгэх нөхцөлийг сайжруулах </w:t>
      </w:r>
      <w:r w:rsidRPr="00165BA0">
        <w:rPr>
          <w:rFonts w:cs="Arial"/>
          <w:szCs w:val="24"/>
          <w:lang w:val="mn-MN"/>
        </w:rPr>
        <w:t>зорилгоор Цагдаагийн албаны тухай хуулийн 59 дүгээр зүйлийн 59.1.4 дэх хэсэгт заасан “</w:t>
      </w:r>
      <w:r w:rsidRPr="00165BA0">
        <w:rPr>
          <w:rFonts w:cs="Arial"/>
          <w:bCs/>
          <w:shd w:val="clear" w:color="auto" w:fill="FFFFFF"/>
          <w:lang w:val="mn-MN"/>
        </w:rPr>
        <w:t>Хот, суури</w:t>
      </w:r>
      <w:r w:rsidRPr="00165BA0">
        <w:rPr>
          <w:rFonts w:cs="Arial"/>
          <w:bCs/>
          <w:szCs w:val="24"/>
          <w:shd w:val="clear" w:color="auto" w:fill="FFFFFF"/>
          <w:lang w:val="mn-MN"/>
        </w:rPr>
        <w:t>н дотор такси үйлчилгээнээс бусад нийтийн тээврийн хэрэгслээр үнэ төлбөргүй зорчих;”</w:t>
      </w:r>
      <w:r w:rsidRPr="00165BA0">
        <w:rPr>
          <w:rFonts w:cs="Arial"/>
          <w:szCs w:val="24"/>
          <w:lang w:val="mn-MN"/>
        </w:rPr>
        <w:t xml:space="preserve"> гэж, 89 дүгээр зүйлийн 89.2 дахь хэсэгт заасан “</w:t>
      </w:r>
      <w:r w:rsidRPr="00D70A01">
        <w:rPr>
          <w:rFonts w:cs="Arial"/>
          <w:szCs w:val="24"/>
          <w:shd w:val="clear" w:color="auto" w:fill="FFFFFF"/>
          <w:lang w:val="mn-MN"/>
        </w:rPr>
        <w:t>Аймгийн төвөөс бусад суманд тасралтгүй ажиллаж байгаа цагдаагийн алба хаагчид 30 сарын үндсэн цалинтай тэнцэх хэмжээний мөнгөн урамшлыг 5 жил тутам олгох бөгөөд мөнгөн урамшил олгох журмыг Засгийн газар батална.</w:t>
      </w:r>
      <w:r w:rsidRPr="00165BA0">
        <w:rPr>
          <w:rFonts w:cs="Arial"/>
          <w:szCs w:val="24"/>
          <w:shd w:val="clear" w:color="auto" w:fill="FFFFFF"/>
          <w:lang w:val="mn-MN"/>
        </w:rPr>
        <w:t>”</w:t>
      </w:r>
      <w:r>
        <w:rPr>
          <w:rFonts w:cs="Arial"/>
          <w:szCs w:val="24"/>
          <w:shd w:val="clear" w:color="auto" w:fill="FFFFFF"/>
          <w:lang w:val="mn-MN"/>
        </w:rPr>
        <w:t xml:space="preserve"> гэж, бусад төрийн цэргийн болон хууль сахиулах байгууллагын алба хаагчдын нэгэн адил алба хаасан хугацааг тооцохдоо ажилласан 1 жилийг 1 жил 3 сараар тооцохоор </w:t>
      </w:r>
      <w:r w:rsidRPr="00165BA0">
        <w:rPr>
          <w:rFonts w:cs="Arial"/>
          <w:szCs w:val="24"/>
          <w:shd w:val="clear" w:color="auto" w:fill="FFFFFF"/>
          <w:lang w:val="mn-MN"/>
        </w:rPr>
        <w:t>заасан нийгмийн баталгааг Дотоодын цэргийн алба хаагчид нэгэн адил эдлүүлэ</w:t>
      </w:r>
      <w:r>
        <w:rPr>
          <w:rFonts w:cs="Arial"/>
          <w:szCs w:val="24"/>
          <w:shd w:val="clear" w:color="auto" w:fill="FFFFFF"/>
          <w:lang w:val="mn-MN"/>
        </w:rPr>
        <w:t>х зохицуулалтыг бий болгох асуудлыг оруулж байгаа болно.</w:t>
      </w:r>
    </w:p>
    <w:p w14:paraId="788B175A" w14:textId="77777777" w:rsidR="00030667" w:rsidRPr="00D70A01" w:rsidRDefault="00030667" w:rsidP="00620DAB">
      <w:pPr>
        <w:spacing w:line="240" w:lineRule="auto"/>
        <w:ind w:firstLine="709"/>
        <w:jc w:val="both"/>
        <w:rPr>
          <w:rFonts w:cs="Arial"/>
          <w:color w:val="000000"/>
          <w:szCs w:val="24"/>
          <w:lang w:val="mn-MN"/>
        </w:rPr>
      </w:pPr>
      <w:r w:rsidRPr="00D70A01">
        <w:rPr>
          <w:rFonts w:cs="Arial"/>
          <w:szCs w:val="24"/>
          <w:lang w:val="mn-MN"/>
        </w:rPr>
        <w:t xml:space="preserve">Дотоодын цэргийн анги, байгууллагын нийт бие бүрэлдэхүүний </w:t>
      </w:r>
      <w:r w:rsidRPr="00D70A01">
        <w:rPr>
          <w:rFonts w:cs="Arial"/>
          <w:b/>
          <w:szCs w:val="24"/>
          <w:lang w:val="mn-MN"/>
        </w:rPr>
        <w:t>76.1</w:t>
      </w:r>
      <w:r w:rsidRPr="00D70A01">
        <w:rPr>
          <w:rFonts w:cs="Arial"/>
          <w:szCs w:val="24"/>
          <w:lang w:val="mn-MN"/>
        </w:rPr>
        <w:t xml:space="preserve"> хувь нь Улаанбаатар хотод, </w:t>
      </w:r>
      <w:r w:rsidRPr="00D70A01">
        <w:rPr>
          <w:rFonts w:cs="Arial"/>
          <w:b/>
          <w:szCs w:val="24"/>
          <w:lang w:val="mn-MN"/>
        </w:rPr>
        <w:t>23.9</w:t>
      </w:r>
      <w:r w:rsidRPr="00D70A01">
        <w:rPr>
          <w:rFonts w:cs="Arial"/>
          <w:szCs w:val="24"/>
          <w:lang w:val="mn-MN"/>
        </w:rPr>
        <w:t xml:space="preserve"> хувь нь орон нутагт суурьшин амьдарч, ажиллаж байгаа бөгөөд </w:t>
      </w:r>
      <w:r w:rsidRPr="00D70A01">
        <w:rPr>
          <w:rFonts w:cs="Arial"/>
          <w:b/>
          <w:szCs w:val="24"/>
          <w:lang w:val="mn-MN"/>
        </w:rPr>
        <w:t>69.8</w:t>
      </w:r>
      <w:r w:rsidRPr="00D70A01">
        <w:rPr>
          <w:rFonts w:cs="Arial"/>
          <w:szCs w:val="24"/>
          <w:lang w:val="mn-MN"/>
        </w:rPr>
        <w:t xml:space="preserve"> хувийг 18-35 насны, </w:t>
      </w:r>
      <w:r w:rsidRPr="00D70A01">
        <w:rPr>
          <w:rFonts w:cs="Arial"/>
          <w:b/>
          <w:szCs w:val="24"/>
          <w:lang w:val="mn-MN"/>
        </w:rPr>
        <w:t>23.7</w:t>
      </w:r>
      <w:r w:rsidRPr="00D70A01">
        <w:rPr>
          <w:rFonts w:cs="Arial"/>
          <w:szCs w:val="24"/>
          <w:lang w:val="mn-MN"/>
        </w:rPr>
        <w:t xml:space="preserve"> хувийг 36-45 насны, </w:t>
      </w:r>
      <w:r w:rsidRPr="00D70A01">
        <w:rPr>
          <w:rFonts w:cs="Arial"/>
          <w:b/>
          <w:szCs w:val="24"/>
          <w:lang w:val="mn-MN"/>
        </w:rPr>
        <w:t>6.3</w:t>
      </w:r>
      <w:r w:rsidRPr="00D70A01">
        <w:rPr>
          <w:rFonts w:cs="Arial"/>
          <w:szCs w:val="24"/>
          <w:lang w:val="mn-MN"/>
        </w:rPr>
        <w:t xml:space="preserve"> хувийг 46-аас дээш насны алба хаагчид тус тус эзлэж, 202</w:t>
      </w:r>
      <w:r w:rsidR="00620DAB" w:rsidRPr="00D70A01">
        <w:rPr>
          <w:rFonts w:cs="Arial"/>
          <w:szCs w:val="24"/>
          <w:lang w:val="mn-MN"/>
        </w:rPr>
        <w:t>2</w:t>
      </w:r>
      <w:r w:rsidRPr="00D70A01">
        <w:rPr>
          <w:rFonts w:cs="Arial"/>
          <w:szCs w:val="24"/>
          <w:lang w:val="mn-MN"/>
        </w:rPr>
        <w:t xml:space="preserve"> онд нийт </w:t>
      </w:r>
      <w:r w:rsidR="00620DAB" w:rsidRPr="00D70A01">
        <w:rPr>
          <w:rFonts w:cs="Arial"/>
          <w:b/>
          <w:szCs w:val="24"/>
          <w:lang w:val="mn-MN"/>
        </w:rPr>
        <w:t>1</w:t>
      </w:r>
      <w:r w:rsidRPr="00D70A01">
        <w:rPr>
          <w:rFonts w:cs="Arial"/>
          <w:b/>
          <w:szCs w:val="24"/>
          <w:lang w:val="mn-MN"/>
        </w:rPr>
        <w:t>8</w:t>
      </w:r>
      <w:r w:rsidRPr="00D70A01">
        <w:rPr>
          <w:rFonts w:cs="Arial"/>
          <w:szCs w:val="24"/>
          <w:lang w:val="mn-MN"/>
        </w:rPr>
        <w:t xml:space="preserve"> алба хаагч цэргийн байнгын тэтгэвэр тогтоолгохоор ЦЕГ-ын нэгдсэн захиалгад тусгуулсан байгаа бөгөөд ажилласан жилийн тооцох зохицуулалт өөрчлөлт оруулсанаар улсын төсөвт ачаалал үүсэхгүй болно.</w:t>
      </w:r>
    </w:p>
    <w:p w14:paraId="0B0BC086" w14:textId="77777777" w:rsidR="00124A95" w:rsidRPr="00D70A01" w:rsidRDefault="00030667" w:rsidP="00620DAB">
      <w:pPr>
        <w:spacing w:line="240" w:lineRule="auto"/>
        <w:ind w:firstLine="709"/>
        <w:jc w:val="both"/>
        <w:rPr>
          <w:rFonts w:cs="Arial"/>
          <w:szCs w:val="24"/>
          <w:lang w:val="mn-MN"/>
        </w:rPr>
      </w:pPr>
      <w:r w:rsidRPr="00D70A01">
        <w:rPr>
          <w:rFonts w:cs="Arial"/>
          <w:color w:val="000000"/>
          <w:szCs w:val="24"/>
          <w:lang w:val="mn-MN"/>
        </w:rPr>
        <w:t>Түүнчлэн</w:t>
      </w:r>
      <w:r w:rsidR="00B24616" w:rsidRPr="00D70A01">
        <w:rPr>
          <w:rFonts w:cs="Arial"/>
          <w:color w:val="000000"/>
          <w:szCs w:val="24"/>
          <w:lang w:val="mn-MN"/>
        </w:rPr>
        <w:t xml:space="preserve"> </w:t>
      </w:r>
      <w:r w:rsidRPr="00D70A01">
        <w:rPr>
          <w:rFonts w:cs="Arial"/>
          <w:color w:val="000000"/>
          <w:szCs w:val="24"/>
          <w:lang w:val="mn-MN"/>
        </w:rPr>
        <w:t>нийтийн тээврийн хэрэгсэлээр үнэ төлбөргүй зорчих</w:t>
      </w:r>
      <w:r w:rsidR="00B24616" w:rsidRPr="00D70A01">
        <w:rPr>
          <w:rFonts w:cs="Arial"/>
          <w:color w:val="000000"/>
          <w:szCs w:val="24"/>
          <w:lang w:val="mn-MN"/>
        </w:rPr>
        <w:t>ийг нэмэхээр тусгасан</w:t>
      </w:r>
      <w:r w:rsidRPr="00D70A01">
        <w:rPr>
          <w:rFonts w:cs="Arial"/>
          <w:color w:val="000000"/>
          <w:szCs w:val="24"/>
          <w:lang w:val="mn-MN"/>
        </w:rPr>
        <w:t xml:space="preserve"> </w:t>
      </w:r>
      <w:r w:rsidR="00E437D7" w:rsidRPr="00D70A01">
        <w:rPr>
          <w:rFonts w:cs="Arial"/>
          <w:color w:val="000000"/>
          <w:szCs w:val="24"/>
          <w:lang w:val="mn-MN"/>
        </w:rPr>
        <w:t xml:space="preserve">зохицуулалттай холбогдуулан </w:t>
      </w:r>
      <w:r w:rsidR="00E437D7" w:rsidRPr="00D70A01">
        <w:rPr>
          <w:rFonts w:cs="Arial"/>
          <w:szCs w:val="24"/>
          <w:lang w:val="mn-MN"/>
        </w:rPr>
        <w:t xml:space="preserve">Улаанбаатар хотод амьдарч, ажиллаж байгаа нийт алба хаагчдын </w:t>
      </w:r>
      <w:r w:rsidR="00E437D7" w:rsidRPr="00D70A01">
        <w:rPr>
          <w:rFonts w:cs="Arial"/>
          <w:b/>
          <w:szCs w:val="24"/>
          <w:lang w:val="mn-MN"/>
        </w:rPr>
        <w:t>78.9</w:t>
      </w:r>
      <w:r w:rsidR="00E437D7" w:rsidRPr="00D70A01">
        <w:rPr>
          <w:rFonts w:cs="Arial"/>
          <w:szCs w:val="24"/>
          <w:lang w:val="mn-MN"/>
        </w:rPr>
        <w:t xml:space="preserve"> хувь нь улсын онц чухал объектыг хамгаалах болон ачаа тээшийг тээврийн замд харгалзан хүргэх чиг үүргийг гүйцэтгэж, </w:t>
      </w:r>
      <w:r w:rsidR="00E437D7" w:rsidRPr="00D70A01">
        <w:rPr>
          <w:rFonts w:cs="Arial"/>
          <w:b/>
          <w:szCs w:val="24"/>
          <w:lang w:val="mn-MN"/>
        </w:rPr>
        <w:t>21.1</w:t>
      </w:r>
      <w:r w:rsidR="00E437D7" w:rsidRPr="00D70A01">
        <w:rPr>
          <w:rFonts w:cs="Arial"/>
          <w:szCs w:val="24"/>
          <w:lang w:val="mn-MN"/>
        </w:rPr>
        <w:t xml:space="preserve"> хувь нь анги, байгууллагын удирдлагын штаб /удирдлага, зохион байгуулалт, төлөвлөлт, хүний нөөц, сургалт, соёл хүмүүжил, дотоод хяналт-шалгалт, ар тал, хангалт үйлчилгээ, санхүүгийн чиглэлээр/-т ажиллаж, 1.5 хувь нь албаны автомашин хэрэглэдэг, 1.9 хувь нь анги, байгууллагын ойролцоо гэр, орон сууцтай, 26.4 хувь нь </w:t>
      </w:r>
      <w:r w:rsidR="00E437D7" w:rsidRPr="00D70A01">
        <w:rPr>
          <w:rFonts w:cs="Arial"/>
          <w:b/>
          <w:szCs w:val="24"/>
          <w:lang w:val="mn-MN"/>
        </w:rPr>
        <w:t>1</w:t>
      </w:r>
      <w:r w:rsidR="00E437D7" w:rsidRPr="00D70A01">
        <w:rPr>
          <w:rFonts w:cs="Arial"/>
          <w:szCs w:val="24"/>
          <w:lang w:val="mn-MN"/>
        </w:rPr>
        <w:t xml:space="preserve">, 52.1 хувь нь </w:t>
      </w:r>
      <w:r w:rsidR="00E437D7" w:rsidRPr="00D70A01">
        <w:rPr>
          <w:rFonts w:cs="Arial"/>
          <w:b/>
          <w:szCs w:val="24"/>
          <w:lang w:val="mn-MN"/>
        </w:rPr>
        <w:t>2</w:t>
      </w:r>
      <w:r w:rsidR="00E437D7" w:rsidRPr="00D70A01">
        <w:rPr>
          <w:rFonts w:cs="Arial"/>
          <w:szCs w:val="24"/>
          <w:lang w:val="mn-MN"/>
        </w:rPr>
        <w:t xml:space="preserve">, 17.3 хувь нь </w:t>
      </w:r>
      <w:r w:rsidR="00E437D7" w:rsidRPr="00D70A01">
        <w:rPr>
          <w:rFonts w:cs="Arial"/>
          <w:b/>
          <w:szCs w:val="24"/>
          <w:lang w:val="mn-MN"/>
        </w:rPr>
        <w:t>3</w:t>
      </w:r>
      <w:r w:rsidR="00E437D7" w:rsidRPr="00D70A01">
        <w:rPr>
          <w:rFonts w:cs="Arial"/>
          <w:szCs w:val="24"/>
          <w:lang w:val="mn-MN"/>
        </w:rPr>
        <w:t xml:space="preserve">, 0.6 хувь нь </w:t>
      </w:r>
      <w:r w:rsidR="00E437D7" w:rsidRPr="00D70A01">
        <w:rPr>
          <w:rFonts w:cs="Arial"/>
          <w:b/>
          <w:szCs w:val="24"/>
          <w:lang w:val="mn-MN"/>
        </w:rPr>
        <w:t>4</w:t>
      </w:r>
      <w:r w:rsidR="00E437D7" w:rsidRPr="00D70A01">
        <w:rPr>
          <w:rFonts w:cs="Arial"/>
          <w:szCs w:val="24"/>
          <w:lang w:val="mn-MN"/>
        </w:rPr>
        <w:t xml:space="preserve"> чиглэлд тус тус нийтийн тээврийн хэрэгслээр зорчин ажилдаа ирж, буцдаг бөгөөд алба хаагчдын унааны мөнгөнд жилдээ </w:t>
      </w:r>
      <w:r w:rsidR="00E437D7" w:rsidRPr="00D70A01">
        <w:rPr>
          <w:rFonts w:cs="Arial"/>
          <w:b/>
          <w:szCs w:val="24"/>
          <w:lang w:val="mn-MN"/>
        </w:rPr>
        <w:t xml:space="preserve">100.0 орчим </w:t>
      </w:r>
      <w:r w:rsidR="00E437D7" w:rsidRPr="00D70A01">
        <w:rPr>
          <w:rFonts w:cs="Arial"/>
          <w:szCs w:val="24"/>
          <w:lang w:val="mn-MN"/>
        </w:rPr>
        <w:t>сая төгрөгийг зарцуулж байна.</w:t>
      </w:r>
    </w:p>
    <w:p w14:paraId="5CE58CA6" w14:textId="77777777" w:rsidR="00833AE9" w:rsidRPr="00D70A01" w:rsidRDefault="00833AE9" w:rsidP="00620DAB">
      <w:pPr>
        <w:spacing w:line="240" w:lineRule="auto"/>
        <w:ind w:firstLine="709"/>
        <w:jc w:val="both"/>
        <w:rPr>
          <w:rFonts w:cs="Arial"/>
          <w:szCs w:val="24"/>
          <w:shd w:val="clear" w:color="auto" w:fill="FFFFFF"/>
          <w:lang w:val="mn-MN"/>
        </w:rPr>
      </w:pPr>
      <w:r w:rsidRPr="00D70A01">
        <w:rPr>
          <w:rFonts w:cs="Arial"/>
          <w:szCs w:val="24"/>
          <w:lang w:val="mn-MN"/>
        </w:rPr>
        <w:t>Мөн “</w:t>
      </w:r>
      <w:r w:rsidRPr="00D70A01">
        <w:rPr>
          <w:rFonts w:cs="Arial"/>
          <w:szCs w:val="24"/>
          <w:shd w:val="clear" w:color="auto" w:fill="FFFFFF"/>
          <w:lang w:val="mn-MN"/>
        </w:rPr>
        <w:t xml:space="preserve">Аймгийн төвөөс бусад суманд тасралтгүй ажиллаж байгаа </w:t>
      </w:r>
      <w:r w:rsidR="00CE18F6" w:rsidRPr="00D70A01">
        <w:rPr>
          <w:rFonts w:cs="Arial"/>
          <w:szCs w:val="24"/>
          <w:shd w:val="clear" w:color="auto" w:fill="FFFFFF"/>
          <w:lang w:val="mn-MN"/>
        </w:rPr>
        <w:t xml:space="preserve">Дотоодын цэргийн </w:t>
      </w:r>
      <w:r w:rsidRPr="00D70A01">
        <w:rPr>
          <w:rFonts w:cs="Arial"/>
          <w:szCs w:val="24"/>
          <w:shd w:val="clear" w:color="auto" w:fill="FFFFFF"/>
          <w:lang w:val="mn-MN"/>
        </w:rPr>
        <w:t>алба хаагчид 30 сарын үндсэн цалинтай тэнцэх хэмжээний мөнгөн урамшлыг 5 жил тутам олгох бөгөөд мөнгөн урамшил олгох журмыг Засгийн газар батална.” гэж</w:t>
      </w:r>
      <w:r w:rsidR="00CE18F6" w:rsidRPr="00D70A01">
        <w:rPr>
          <w:rFonts w:cs="Arial"/>
          <w:szCs w:val="24"/>
          <w:shd w:val="clear" w:color="auto" w:fill="FFFFFF"/>
          <w:lang w:val="mn-MN"/>
        </w:rPr>
        <w:t xml:space="preserve"> нэмэхээр тусгасан зохицуулалттай холбогдуулан суманд үүрэг гүйцэтгэж байгаа алба хаагчид нь 2022 онд </w:t>
      </w:r>
      <w:r w:rsidR="00543131" w:rsidRPr="00D70A01">
        <w:rPr>
          <w:rFonts w:cs="Arial"/>
          <w:szCs w:val="24"/>
          <w:shd w:val="clear" w:color="auto" w:fill="FFFFFF"/>
          <w:lang w:val="mn-MN"/>
        </w:rPr>
        <w:t>648.892.680</w:t>
      </w:r>
      <w:r w:rsidR="00CE18F6" w:rsidRPr="00D70A01">
        <w:rPr>
          <w:rFonts w:cs="Arial"/>
          <w:szCs w:val="24"/>
          <w:shd w:val="clear" w:color="auto" w:fill="FFFFFF"/>
          <w:lang w:val="mn-MN"/>
        </w:rPr>
        <w:t xml:space="preserve">, </w:t>
      </w:r>
      <w:r w:rsidR="00543131" w:rsidRPr="00D70A01">
        <w:rPr>
          <w:rFonts w:cs="Arial"/>
          <w:szCs w:val="24"/>
          <w:shd w:val="clear" w:color="auto" w:fill="FFFFFF"/>
          <w:lang w:val="mn-MN"/>
        </w:rPr>
        <w:t xml:space="preserve">2023 онд 46.031.160, </w:t>
      </w:r>
      <w:r w:rsidR="00CE18F6" w:rsidRPr="00D70A01">
        <w:rPr>
          <w:rFonts w:cs="Arial"/>
          <w:szCs w:val="24"/>
          <w:shd w:val="clear" w:color="auto" w:fill="FFFFFF"/>
          <w:lang w:val="mn-MN"/>
        </w:rPr>
        <w:t xml:space="preserve">2024 онд </w:t>
      </w:r>
      <w:r w:rsidR="00543131" w:rsidRPr="00D70A01">
        <w:rPr>
          <w:rFonts w:cs="Arial"/>
          <w:szCs w:val="24"/>
          <w:shd w:val="clear" w:color="auto" w:fill="FFFFFF"/>
          <w:lang w:val="mn-MN"/>
        </w:rPr>
        <w:t>61.324.290</w:t>
      </w:r>
      <w:r w:rsidR="00CE18F6" w:rsidRPr="00D70A01">
        <w:rPr>
          <w:rFonts w:cs="Arial"/>
          <w:szCs w:val="24"/>
          <w:shd w:val="clear" w:color="auto" w:fill="FFFFFF"/>
          <w:lang w:val="mn-MN"/>
        </w:rPr>
        <w:t xml:space="preserve">, 2025 онд </w:t>
      </w:r>
      <w:r w:rsidR="00543131" w:rsidRPr="00D70A01">
        <w:rPr>
          <w:rFonts w:cs="Arial"/>
          <w:szCs w:val="24"/>
          <w:shd w:val="clear" w:color="auto" w:fill="FFFFFF"/>
          <w:lang w:val="mn-MN"/>
        </w:rPr>
        <w:t xml:space="preserve">67.732.260 </w:t>
      </w:r>
      <w:r w:rsidR="00CE18F6" w:rsidRPr="00D70A01">
        <w:rPr>
          <w:rFonts w:cs="Arial"/>
          <w:szCs w:val="24"/>
          <w:shd w:val="clear" w:color="auto" w:fill="FFFFFF"/>
          <w:lang w:val="mn-MN"/>
        </w:rPr>
        <w:t xml:space="preserve">төгрөгийн </w:t>
      </w:r>
      <w:r w:rsidR="00924E43" w:rsidRPr="00D70A01">
        <w:rPr>
          <w:rFonts w:cs="Arial"/>
          <w:szCs w:val="24"/>
          <w:shd w:val="clear" w:color="auto" w:fill="FFFFFF"/>
          <w:lang w:val="mn-MN"/>
        </w:rPr>
        <w:t>урамшуулал олгохоор байна.</w:t>
      </w:r>
    </w:p>
    <w:p w14:paraId="6D51B071" w14:textId="77777777" w:rsidR="00124A95" w:rsidRPr="00620DAB" w:rsidRDefault="00124A95" w:rsidP="00620DAB">
      <w:pPr>
        <w:shd w:val="clear" w:color="auto" w:fill="FFFFFF"/>
        <w:spacing w:after="0" w:line="240" w:lineRule="auto"/>
        <w:ind w:firstLine="720"/>
        <w:jc w:val="both"/>
        <w:rPr>
          <w:rFonts w:cs="Arial"/>
          <w:color w:val="000000"/>
          <w:szCs w:val="24"/>
          <w:lang w:val="mn-MN"/>
        </w:rPr>
      </w:pPr>
      <w:r w:rsidRPr="00620DAB">
        <w:rPr>
          <w:rFonts w:cs="Arial"/>
          <w:color w:val="000000"/>
          <w:szCs w:val="24"/>
          <w:lang w:val="mn-MN"/>
        </w:rPr>
        <w:lastRenderedPageBreak/>
        <w:t xml:space="preserve">Иймд </w:t>
      </w:r>
      <w:r w:rsidR="00E437D7" w:rsidRPr="00620DAB">
        <w:rPr>
          <w:rFonts w:cs="Arial"/>
          <w:bCs/>
          <w:szCs w:val="24"/>
          <w:lang w:val="mn-MN"/>
        </w:rPr>
        <w:t>Дотоодын цэргийн тухай хуульд нэмэлт, өөрчлөлт оруулах тухай хуулийн төсөл</w:t>
      </w:r>
      <w:r w:rsidR="00E437D7" w:rsidRPr="00620DAB">
        <w:rPr>
          <w:rFonts w:cs="Arial"/>
          <w:szCs w:val="24"/>
          <w:lang w:val="mn-MN"/>
        </w:rPr>
        <w:t xml:space="preserve"> </w:t>
      </w:r>
      <w:r w:rsidRPr="00D70A01">
        <w:rPr>
          <w:rFonts w:eastAsia="Times New Roman" w:cs="Arial"/>
          <w:color w:val="000000"/>
          <w:szCs w:val="24"/>
          <w:lang w:val="mn-MN"/>
        </w:rPr>
        <w:t xml:space="preserve">батлагдсанаар зардал үүсгэгч этгээд болох иргэн, хуулийн этгээд, төрийн байгууллагад шинээр чиг үүрэг бий болгоогүй, нэмэлт зардал бий болгохоор зохицуулалт байхгүй тул хуулийн төслийг хэрэгжүүлэхтэй холбогдон гарах зардлын тооцооллыг хийх шаардлагагүй гэж үзсэн болно. </w:t>
      </w:r>
    </w:p>
    <w:p w14:paraId="71EACDB8" w14:textId="77777777" w:rsidR="00124A95" w:rsidRPr="00D70A01" w:rsidRDefault="00124A95" w:rsidP="00620DAB">
      <w:pPr>
        <w:shd w:val="clear" w:color="auto" w:fill="FFFFFF"/>
        <w:spacing w:after="0" w:line="240" w:lineRule="auto"/>
        <w:jc w:val="both"/>
        <w:rPr>
          <w:rFonts w:eastAsia="Times New Roman" w:cs="Arial"/>
          <w:szCs w:val="24"/>
          <w:lang w:val="mn-MN"/>
        </w:rPr>
      </w:pPr>
    </w:p>
    <w:p w14:paraId="57E2F09F" w14:textId="77777777" w:rsidR="00124A95" w:rsidRPr="00D70A01" w:rsidRDefault="00124A95" w:rsidP="00620DAB">
      <w:pPr>
        <w:spacing w:after="0" w:line="240" w:lineRule="auto"/>
        <w:rPr>
          <w:rFonts w:eastAsia="Times New Roman" w:cs="Arial"/>
          <w:szCs w:val="24"/>
          <w:lang w:val="mn-MN"/>
        </w:rPr>
      </w:pPr>
    </w:p>
    <w:p w14:paraId="3835E971" w14:textId="77777777" w:rsidR="003D1CAF" w:rsidRPr="00620DAB" w:rsidRDefault="003D1CAF" w:rsidP="00620DAB">
      <w:pPr>
        <w:spacing w:after="0" w:line="240" w:lineRule="auto"/>
        <w:ind w:firstLine="720"/>
        <w:jc w:val="both"/>
        <w:rPr>
          <w:rFonts w:cs="Arial"/>
          <w:color w:val="000000"/>
          <w:szCs w:val="24"/>
          <w:lang w:val="mn-MN"/>
        </w:rPr>
      </w:pPr>
    </w:p>
    <w:bookmarkEnd w:id="1"/>
    <w:p w14:paraId="07495A30" w14:textId="77777777" w:rsidR="003D1CAF" w:rsidRPr="00D70A01" w:rsidRDefault="003D1CAF" w:rsidP="00620DAB">
      <w:pPr>
        <w:pStyle w:val="ListParagraph"/>
        <w:shd w:val="clear" w:color="auto" w:fill="FFFFFF"/>
        <w:spacing w:after="0" w:line="240" w:lineRule="auto"/>
        <w:jc w:val="both"/>
        <w:rPr>
          <w:rFonts w:cs="Arial"/>
          <w:szCs w:val="24"/>
          <w:lang w:val="mn-MN"/>
        </w:rPr>
      </w:pPr>
    </w:p>
    <w:p w14:paraId="24159784" w14:textId="77777777" w:rsidR="005639EC" w:rsidRPr="00620DAB" w:rsidRDefault="00A25754" w:rsidP="00620DAB">
      <w:pPr>
        <w:pStyle w:val="ListParagraph"/>
        <w:shd w:val="clear" w:color="auto" w:fill="FFFFFF"/>
        <w:spacing w:after="0" w:line="240" w:lineRule="auto"/>
        <w:ind w:left="0"/>
        <w:jc w:val="center"/>
        <w:rPr>
          <w:rFonts w:eastAsia="MS Mincho" w:cs="Arial"/>
          <w:b/>
          <w:szCs w:val="24"/>
          <w:lang w:val="mn-MN" w:eastAsia="ja-JP"/>
        </w:rPr>
      </w:pPr>
      <w:r w:rsidRPr="00620DAB">
        <w:rPr>
          <w:rFonts w:cs="Arial"/>
          <w:szCs w:val="24"/>
        </w:rPr>
        <w:t>---o0o---</w:t>
      </w:r>
      <w:r w:rsidR="00B734D6" w:rsidRPr="00620DAB">
        <w:rPr>
          <w:rFonts w:eastAsia="MS Mincho" w:cs="Arial"/>
          <w:b/>
          <w:szCs w:val="24"/>
          <w:lang w:val="mn-MN" w:eastAsia="ja-JP"/>
        </w:rPr>
        <w:t xml:space="preserve"> </w:t>
      </w:r>
    </w:p>
    <w:p w14:paraId="6B625FA5" w14:textId="77777777" w:rsidR="002060CE" w:rsidRPr="00620DAB" w:rsidRDefault="002060CE" w:rsidP="00620DAB">
      <w:pPr>
        <w:pStyle w:val="ListParagraph"/>
        <w:shd w:val="clear" w:color="auto" w:fill="FFFFFF"/>
        <w:spacing w:after="0" w:line="240" w:lineRule="auto"/>
        <w:jc w:val="right"/>
        <w:rPr>
          <w:rFonts w:eastAsia="MS Mincho" w:cs="Arial"/>
          <w:szCs w:val="24"/>
          <w:lang w:val="mn-MN" w:eastAsia="ja-JP"/>
        </w:rPr>
      </w:pPr>
    </w:p>
    <w:p w14:paraId="37FC1BBA" w14:textId="77777777" w:rsidR="002060CE" w:rsidRPr="00620DAB" w:rsidRDefault="002060CE" w:rsidP="00620DAB">
      <w:pPr>
        <w:pStyle w:val="ListParagraph"/>
        <w:shd w:val="clear" w:color="auto" w:fill="FFFFFF"/>
        <w:spacing w:after="0" w:line="240" w:lineRule="auto"/>
        <w:jc w:val="right"/>
        <w:rPr>
          <w:rFonts w:eastAsia="MS Mincho" w:cs="Arial"/>
          <w:szCs w:val="24"/>
          <w:lang w:val="mn-MN" w:eastAsia="ja-JP"/>
        </w:rPr>
      </w:pPr>
    </w:p>
    <w:p w14:paraId="5DC07FDE" w14:textId="77777777" w:rsidR="002060CE" w:rsidRPr="00620DAB" w:rsidRDefault="002060CE" w:rsidP="00620DAB">
      <w:pPr>
        <w:pStyle w:val="ListParagraph"/>
        <w:shd w:val="clear" w:color="auto" w:fill="FFFFFF"/>
        <w:spacing w:after="0" w:line="240" w:lineRule="auto"/>
        <w:jc w:val="right"/>
        <w:rPr>
          <w:rFonts w:eastAsia="MS Mincho" w:cs="Arial"/>
          <w:szCs w:val="24"/>
          <w:lang w:val="mn-MN" w:eastAsia="ja-JP"/>
        </w:rPr>
      </w:pPr>
    </w:p>
    <w:p w14:paraId="3CF6448F" w14:textId="77777777" w:rsidR="009647F6" w:rsidRPr="00620DAB" w:rsidRDefault="009647F6" w:rsidP="00620DAB">
      <w:pPr>
        <w:pStyle w:val="ListParagraph"/>
        <w:shd w:val="clear" w:color="auto" w:fill="FFFFFF"/>
        <w:spacing w:after="0" w:line="240" w:lineRule="auto"/>
        <w:jc w:val="right"/>
        <w:rPr>
          <w:rFonts w:eastAsia="MS Mincho" w:cs="Arial"/>
          <w:szCs w:val="24"/>
          <w:lang w:val="mn-MN" w:eastAsia="ja-JP"/>
        </w:rPr>
      </w:pPr>
    </w:p>
    <w:p w14:paraId="4EB104C7" w14:textId="77777777" w:rsidR="009647F6" w:rsidRPr="00620DAB" w:rsidRDefault="009647F6" w:rsidP="00620DAB">
      <w:pPr>
        <w:pStyle w:val="ListParagraph"/>
        <w:shd w:val="clear" w:color="auto" w:fill="FFFFFF"/>
        <w:spacing w:after="0" w:line="240" w:lineRule="auto"/>
        <w:jc w:val="right"/>
        <w:rPr>
          <w:rFonts w:eastAsia="MS Mincho" w:cs="Arial"/>
          <w:szCs w:val="24"/>
          <w:lang w:val="mn-MN" w:eastAsia="ja-JP"/>
        </w:rPr>
      </w:pPr>
    </w:p>
    <w:p w14:paraId="78113688" w14:textId="77777777" w:rsidR="009647F6" w:rsidRPr="00620DAB" w:rsidRDefault="009647F6" w:rsidP="00620DAB">
      <w:pPr>
        <w:pStyle w:val="ListParagraph"/>
        <w:shd w:val="clear" w:color="auto" w:fill="FFFFFF"/>
        <w:spacing w:after="0" w:line="240" w:lineRule="auto"/>
        <w:jc w:val="right"/>
        <w:rPr>
          <w:rFonts w:eastAsia="MS Mincho" w:cs="Arial"/>
          <w:szCs w:val="24"/>
          <w:lang w:val="mn-MN" w:eastAsia="ja-JP"/>
        </w:rPr>
      </w:pPr>
    </w:p>
    <w:p w14:paraId="4766035B" w14:textId="77777777" w:rsidR="009647F6" w:rsidRPr="00620DAB" w:rsidRDefault="009647F6" w:rsidP="00620DAB">
      <w:pPr>
        <w:pStyle w:val="ListParagraph"/>
        <w:shd w:val="clear" w:color="auto" w:fill="FFFFFF"/>
        <w:spacing w:after="0" w:line="240" w:lineRule="auto"/>
        <w:jc w:val="right"/>
        <w:rPr>
          <w:rFonts w:eastAsia="MS Mincho" w:cs="Arial"/>
          <w:szCs w:val="24"/>
          <w:lang w:val="mn-MN" w:eastAsia="ja-JP"/>
        </w:rPr>
      </w:pPr>
    </w:p>
    <w:p w14:paraId="2F9B8EF4" w14:textId="77777777" w:rsidR="009647F6" w:rsidRPr="00620DAB" w:rsidRDefault="009647F6" w:rsidP="005639EC">
      <w:pPr>
        <w:pStyle w:val="ListParagraph"/>
        <w:shd w:val="clear" w:color="auto" w:fill="FFFFFF"/>
        <w:spacing w:after="0" w:line="240" w:lineRule="auto"/>
        <w:jc w:val="right"/>
        <w:rPr>
          <w:rFonts w:eastAsia="MS Mincho" w:cs="Arial"/>
          <w:szCs w:val="24"/>
          <w:lang w:val="mn-MN" w:eastAsia="ja-JP"/>
        </w:rPr>
      </w:pPr>
    </w:p>
    <w:p w14:paraId="7DC7F8C2"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7B9F2DAC"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24A821C9"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6124F110"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6140D2DE"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0EE6899C"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3D39DBEC"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6FB6B3B0"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4F1867AA"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764DC0FE"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1FF1C11E"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188A64A8"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104442D2"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25C43833"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73ACC20F"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459DA8DE"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4C642A62"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39BAD45C"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4F719055"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52BAEE96"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685FC4EF"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3D12F9DD"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1C08627D" w14:textId="77777777" w:rsidR="00B24616" w:rsidRPr="00620DAB" w:rsidRDefault="00B24616" w:rsidP="005639EC">
      <w:pPr>
        <w:pStyle w:val="ListParagraph"/>
        <w:shd w:val="clear" w:color="auto" w:fill="FFFFFF"/>
        <w:spacing w:after="0" w:line="240" w:lineRule="auto"/>
        <w:jc w:val="right"/>
        <w:rPr>
          <w:rFonts w:eastAsia="MS Mincho" w:cs="Arial"/>
          <w:szCs w:val="24"/>
          <w:lang w:val="mn-MN" w:eastAsia="ja-JP"/>
        </w:rPr>
      </w:pPr>
    </w:p>
    <w:p w14:paraId="08B708AA" w14:textId="77777777" w:rsidR="005639EC" w:rsidRPr="003B160C" w:rsidRDefault="005639EC" w:rsidP="003D1CAF">
      <w:pPr>
        <w:shd w:val="clear" w:color="auto" w:fill="FFFFFF"/>
        <w:spacing w:after="0" w:line="240" w:lineRule="auto"/>
        <w:rPr>
          <w:rFonts w:ascii="Times New Roman" w:hAnsi="Times New Roman"/>
          <w:szCs w:val="24"/>
        </w:rPr>
      </w:pPr>
    </w:p>
    <w:sectPr w:rsidR="005639EC" w:rsidRPr="003B160C" w:rsidSect="00620DAB">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6D935" w14:textId="77777777" w:rsidR="00BD111C" w:rsidRDefault="00BD111C" w:rsidP="00A25754">
      <w:pPr>
        <w:spacing w:after="0" w:line="240" w:lineRule="auto"/>
      </w:pPr>
      <w:r>
        <w:separator/>
      </w:r>
    </w:p>
  </w:endnote>
  <w:endnote w:type="continuationSeparator" w:id="0">
    <w:p w14:paraId="1E5790B7" w14:textId="77777777" w:rsidR="00BD111C" w:rsidRDefault="00BD111C" w:rsidP="00A2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MS Gothic"/>
    <w:panose1 w:val="020B0604020202020204"/>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53B73" w14:textId="77777777" w:rsidR="00BD111C" w:rsidRDefault="00BD111C" w:rsidP="00A25754">
      <w:pPr>
        <w:spacing w:after="0" w:line="240" w:lineRule="auto"/>
      </w:pPr>
      <w:r>
        <w:separator/>
      </w:r>
    </w:p>
  </w:footnote>
  <w:footnote w:type="continuationSeparator" w:id="0">
    <w:p w14:paraId="4C7D8AC1" w14:textId="77777777" w:rsidR="00BD111C" w:rsidRDefault="00BD111C" w:rsidP="00A25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50858"/>
    <w:multiLevelType w:val="hybridMultilevel"/>
    <w:tmpl w:val="B5E6B358"/>
    <w:lvl w:ilvl="0" w:tplc="38F6B7B0">
      <w:start w:val="1945"/>
      <w:numFmt w:val="bullet"/>
      <w:lvlText w:val="-"/>
      <w:lvlJc w:val="left"/>
      <w:pPr>
        <w:ind w:left="1360" w:hanging="360"/>
      </w:pPr>
      <w:rPr>
        <w:rFonts w:ascii="Times New Roman" w:eastAsia="Malgun Gothic" w:hAnsi="Times New Roman" w:cs="Times New Roman"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15:restartNumberingAfterBreak="0">
    <w:nsid w:val="19EB0F95"/>
    <w:multiLevelType w:val="hybridMultilevel"/>
    <w:tmpl w:val="00F0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058E2"/>
    <w:multiLevelType w:val="hybridMultilevel"/>
    <w:tmpl w:val="516CFFA8"/>
    <w:lvl w:ilvl="0" w:tplc="0409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 w15:restartNumberingAfterBreak="0">
    <w:nsid w:val="2D31640C"/>
    <w:multiLevelType w:val="hybridMultilevel"/>
    <w:tmpl w:val="8B2E02C8"/>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E5525"/>
    <w:multiLevelType w:val="hybridMultilevel"/>
    <w:tmpl w:val="72BE8630"/>
    <w:lvl w:ilvl="0" w:tplc="2A6A77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23441"/>
    <w:multiLevelType w:val="hybridMultilevel"/>
    <w:tmpl w:val="16E48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614952"/>
    <w:multiLevelType w:val="hybridMultilevel"/>
    <w:tmpl w:val="2C7E32F8"/>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714F26"/>
    <w:multiLevelType w:val="hybridMultilevel"/>
    <w:tmpl w:val="719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45018"/>
    <w:multiLevelType w:val="hybridMultilevel"/>
    <w:tmpl w:val="D666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86AA6"/>
    <w:multiLevelType w:val="hybridMultilevel"/>
    <w:tmpl w:val="3DF0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5F2134"/>
    <w:multiLevelType w:val="hybridMultilevel"/>
    <w:tmpl w:val="0F7C7466"/>
    <w:lvl w:ilvl="0" w:tplc="FBE8B8C2">
      <w:start w:val="1"/>
      <w:numFmt w:val="bullet"/>
      <w:lvlText w:val=""/>
      <w:lvlJc w:val="left"/>
      <w:pPr>
        <w:tabs>
          <w:tab w:val="num" w:pos="72"/>
        </w:tabs>
        <w:ind w:left="72" w:hanging="72"/>
      </w:pPr>
      <w:rPr>
        <w:rFonts w:ascii="Symbol" w:hAnsi="Symbol" w:hint="default"/>
      </w:rPr>
    </w:lvl>
    <w:lvl w:ilvl="1" w:tplc="D3561DBE">
      <w:start w:val="1"/>
      <w:numFmt w:val="decimal"/>
      <w:pStyle w:val="ParagraphNumbering"/>
      <w:lvlText w:val="%2."/>
      <w:lvlJc w:val="left"/>
      <w:pPr>
        <w:tabs>
          <w:tab w:val="num" w:pos="810"/>
        </w:tabs>
        <w:ind w:left="90" w:firstLine="0"/>
      </w:pPr>
      <w:rPr>
        <w:rFonts w:ascii="Times New Roman" w:hAnsi="Times New Roman" w:cs="Times New Roman" w:hint="default"/>
        <w:b w:val="0"/>
        <w:i w:val="0"/>
        <w:color w:val="000000"/>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7FA5077"/>
    <w:multiLevelType w:val="hybridMultilevel"/>
    <w:tmpl w:val="50041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4F7D39"/>
    <w:multiLevelType w:val="hybridMultilevel"/>
    <w:tmpl w:val="9EA22284"/>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680F439E"/>
    <w:multiLevelType w:val="hybridMultilevel"/>
    <w:tmpl w:val="49C0AD3E"/>
    <w:lvl w:ilvl="0" w:tplc="9C8AD93A">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BA01B17"/>
    <w:multiLevelType w:val="hybridMultilevel"/>
    <w:tmpl w:val="DA1600C0"/>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C7BB2"/>
    <w:multiLevelType w:val="hybridMultilevel"/>
    <w:tmpl w:val="9836C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41920"/>
    <w:multiLevelType w:val="multilevel"/>
    <w:tmpl w:val="CBF0434C"/>
    <w:lvl w:ilvl="0">
      <w:start w:val="1"/>
      <w:numFmt w:val="decimal"/>
      <w:lvlText w:val="%1."/>
      <w:lvlJc w:val="left"/>
      <w:pPr>
        <w:ind w:left="720" w:hanging="360"/>
      </w:pPr>
      <w:rPr>
        <w:rFonts w:ascii="Times New Roman" w:eastAsia="ArialMT" w:hAnsi="Times New Roman" w:cs="Times New Roman"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75F875B2"/>
    <w:multiLevelType w:val="hybridMultilevel"/>
    <w:tmpl w:val="AB462FCE"/>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767F306D"/>
    <w:multiLevelType w:val="hybridMultilevel"/>
    <w:tmpl w:val="12BC2B4A"/>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85C7C"/>
    <w:multiLevelType w:val="hybridMultilevel"/>
    <w:tmpl w:val="76946B7A"/>
    <w:lvl w:ilvl="0" w:tplc="38F6B7B0">
      <w:start w:val="1945"/>
      <w:numFmt w:val="bullet"/>
      <w:lvlText w:val="-"/>
      <w:lvlJc w:val="left"/>
      <w:pPr>
        <w:ind w:left="720" w:hanging="360"/>
      </w:pPr>
      <w:rPr>
        <w:rFonts w:ascii="Times New Roman" w:eastAsia="Malgun Gothic" w:hAnsi="Times New Roman" w:cs="Times New Roman"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abstractNumId w:val="7"/>
  </w:num>
  <w:num w:numId="2">
    <w:abstractNumId w:val="0"/>
  </w:num>
  <w:num w:numId="3">
    <w:abstractNumId w:val="21"/>
  </w:num>
  <w:num w:numId="4">
    <w:abstractNumId w:val="9"/>
  </w:num>
  <w:num w:numId="5">
    <w:abstractNumId w:val="20"/>
  </w:num>
  <w:num w:numId="6">
    <w:abstractNumId w:val="16"/>
  </w:num>
  <w:num w:numId="7">
    <w:abstractNumId w:val="13"/>
  </w:num>
  <w:num w:numId="8">
    <w:abstractNumId w:val="4"/>
  </w:num>
  <w:num w:numId="9">
    <w:abstractNumId w:val="1"/>
  </w:num>
  <w:num w:numId="10">
    <w:abstractNumId w:val="6"/>
  </w:num>
  <w:num w:numId="11">
    <w:abstractNumId w:val="10"/>
  </w:num>
  <w:num w:numId="12">
    <w:abstractNumId w:val="12"/>
  </w:num>
  <w:num w:numId="13">
    <w:abstractNumId w:val="8"/>
  </w:num>
  <w:num w:numId="14">
    <w:abstractNumId w:val="19"/>
  </w:num>
  <w:num w:numId="15">
    <w:abstractNumId w:val="15"/>
  </w:num>
  <w:num w:numId="16">
    <w:abstractNumId w:val="18"/>
  </w:num>
  <w:num w:numId="17">
    <w:abstractNumId w:val="2"/>
  </w:num>
  <w:num w:numId="18">
    <w:abstractNumId w:val="14"/>
  </w:num>
  <w:num w:numId="19">
    <w:abstractNumId w:val="3"/>
  </w:num>
  <w:num w:numId="20">
    <w:abstractNumId w:val="5"/>
  </w:num>
  <w:num w:numId="21">
    <w:abstractNumId w:val="17"/>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54"/>
    <w:rsid w:val="00030667"/>
    <w:rsid w:val="00051C22"/>
    <w:rsid w:val="00053BCC"/>
    <w:rsid w:val="00087C37"/>
    <w:rsid w:val="000932E8"/>
    <w:rsid w:val="000B17F6"/>
    <w:rsid w:val="000D30F1"/>
    <w:rsid w:val="00111132"/>
    <w:rsid w:val="001171A6"/>
    <w:rsid w:val="001211D0"/>
    <w:rsid w:val="00124A95"/>
    <w:rsid w:val="001439B5"/>
    <w:rsid w:val="00193776"/>
    <w:rsid w:val="0019708A"/>
    <w:rsid w:val="001A01AC"/>
    <w:rsid w:val="001B4F5F"/>
    <w:rsid w:val="001C3730"/>
    <w:rsid w:val="001E5D3C"/>
    <w:rsid w:val="001F4D22"/>
    <w:rsid w:val="00204186"/>
    <w:rsid w:val="002060CE"/>
    <w:rsid w:val="0022509A"/>
    <w:rsid w:val="00230936"/>
    <w:rsid w:val="002535E9"/>
    <w:rsid w:val="0027277A"/>
    <w:rsid w:val="002834B5"/>
    <w:rsid w:val="00286198"/>
    <w:rsid w:val="00293EF0"/>
    <w:rsid w:val="00295CAD"/>
    <w:rsid w:val="002A6D06"/>
    <w:rsid w:val="002A7F63"/>
    <w:rsid w:val="002C4691"/>
    <w:rsid w:val="002D0268"/>
    <w:rsid w:val="002D23B2"/>
    <w:rsid w:val="002F3B41"/>
    <w:rsid w:val="00310D3A"/>
    <w:rsid w:val="003446BA"/>
    <w:rsid w:val="00350513"/>
    <w:rsid w:val="003605E9"/>
    <w:rsid w:val="00365A06"/>
    <w:rsid w:val="00380805"/>
    <w:rsid w:val="003B160C"/>
    <w:rsid w:val="003D1CAF"/>
    <w:rsid w:val="003E21F9"/>
    <w:rsid w:val="004450E9"/>
    <w:rsid w:val="004561A6"/>
    <w:rsid w:val="00461416"/>
    <w:rsid w:val="00465867"/>
    <w:rsid w:val="00493EF7"/>
    <w:rsid w:val="004A1025"/>
    <w:rsid w:val="004A5011"/>
    <w:rsid w:val="004D5EC3"/>
    <w:rsid w:val="004D783F"/>
    <w:rsid w:val="00511367"/>
    <w:rsid w:val="005117FE"/>
    <w:rsid w:val="00527F06"/>
    <w:rsid w:val="00530E59"/>
    <w:rsid w:val="00543131"/>
    <w:rsid w:val="005639EC"/>
    <w:rsid w:val="00574098"/>
    <w:rsid w:val="00582A77"/>
    <w:rsid w:val="005B68F4"/>
    <w:rsid w:val="005C52DD"/>
    <w:rsid w:val="005E4E49"/>
    <w:rsid w:val="005F12FC"/>
    <w:rsid w:val="005F564E"/>
    <w:rsid w:val="006202DA"/>
    <w:rsid w:val="00620DAB"/>
    <w:rsid w:val="00673EB8"/>
    <w:rsid w:val="006A7DE1"/>
    <w:rsid w:val="006F44CD"/>
    <w:rsid w:val="00701982"/>
    <w:rsid w:val="00707FDB"/>
    <w:rsid w:val="00727226"/>
    <w:rsid w:val="0078655C"/>
    <w:rsid w:val="007A3AF4"/>
    <w:rsid w:val="007A4650"/>
    <w:rsid w:val="007A7DD0"/>
    <w:rsid w:val="007C303C"/>
    <w:rsid w:val="007C7DEC"/>
    <w:rsid w:val="00807773"/>
    <w:rsid w:val="00833AE9"/>
    <w:rsid w:val="008556F2"/>
    <w:rsid w:val="00872CE8"/>
    <w:rsid w:val="008A33C0"/>
    <w:rsid w:val="008A6863"/>
    <w:rsid w:val="008F04CC"/>
    <w:rsid w:val="008F2486"/>
    <w:rsid w:val="0091614D"/>
    <w:rsid w:val="00924E43"/>
    <w:rsid w:val="009546BC"/>
    <w:rsid w:val="009647F6"/>
    <w:rsid w:val="009C79A7"/>
    <w:rsid w:val="009D0644"/>
    <w:rsid w:val="009D60EF"/>
    <w:rsid w:val="009F517B"/>
    <w:rsid w:val="00A25754"/>
    <w:rsid w:val="00A337C2"/>
    <w:rsid w:val="00A43F5E"/>
    <w:rsid w:val="00A55532"/>
    <w:rsid w:val="00A67CE7"/>
    <w:rsid w:val="00AB0844"/>
    <w:rsid w:val="00AC52D0"/>
    <w:rsid w:val="00AD6BD8"/>
    <w:rsid w:val="00AE7DCB"/>
    <w:rsid w:val="00AF0E47"/>
    <w:rsid w:val="00B01618"/>
    <w:rsid w:val="00B03EF7"/>
    <w:rsid w:val="00B24616"/>
    <w:rsid w:val="00B417FD"/>
    <w:rsid w:val="00B66449"/>
    <w:rsid w:val="00B734D6"/>
    <w:rsid w:val="00B7400C"/>
    <w:rsid w:val="00BD111C"/>
    <w:rsid w:val="00C146FB"/>
    <w:rsid w:val="00C4521F"/>
    <w:rsid w:val="00C5175F"/>
    <w:rsid w:val="00CC5831"/>
    <w:rsid w:val="00CD4D1D"/>
    <w:rsid w:val="00CE18F6"/>
    <w:rsid w:val="00CF6111"/>
    <w:rsid w:val="00CF77CF"/>
    <w:rsid w:val="00D26F1B"/>
    <w:rsid w:val="00D358AB"/>
    <w:rsid w:val="00D70A01"/>
    <w:rsid w:val="00D87DF9"/>
    <w:rsid w:val="00D95FB0"/>
    <w:rsid w:val="00DB102C"/>
    <w:rsid w:val="00DE6ABF"/>
    <w:rsid w:val="00DF658B"/>
    <w:rsid w:val="00E00D62"/>
    <w:rsid w:val="00E224F5"/>
    <w:rsid w:val="00E437D7"/>
    <w:rsid w:val="00E47F63"/>
    <w:rsid w:val="00E56548"/>
    <w:rsid w:val="00E729F0"/>
    <w:rsid w:val="00E967A1"/>
    <w:rsid w:val="00ED1EF4"/>
    <w:rsid w:val="00EF1580"/>
    <w:rsid w:val="00F05791"/>
    <w:rsid w:val="00F117AB"/>
    <w:rsid w:val="00F2186F"/>
    <w:rsid w:val="00F8092B"/>
    <w:rsid w:val="00F8753C"/>
    <w:rsid w:val="00F93AF7"/>
    <w:rsid w:val="00F96450"/>
    <w:rsid w:val="00FB2EF6"/>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5D1D"/>
  <w15:chartTrackingRefBased/>
  <w15:docId w15:val="{D782502E-61CE-7444-A467-FECBDB45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M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754"/>
    <w:pPr>
      <w:spacing w:after="200" w:line="276" w:lineRule="auto"/>
    </w:pPr>
    <w:rPr>
      <w:rFonts w:ascii="Arial" w:hAnsi="Arial"/>
      <w:sz w:val="24"/>
      <w:szCs w:val="22"/>
      <w:lang w:val="en-US" w:eastAsia="en-US"/>
    </w:rPr>
  </w:style>
  <w:style w:type="paragraph" w:styleId="Heading1">
    <w:name w:val="heading 1"/>
    <w:basedOn w:val="Normal"/>
    <w:next w:val="Normal"/>
    <w:link w:val="Heading1Char"/>
    <w:uiPriority w:val="9"/>
    <w:qFormat/>
    <w:rsid w:val="00A2575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527F0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7A3AF4"/>
    <w:pPr>
      <w:keepNext/>
      <w:keepLines/>
      <w:spacing w:before="40" w:after="0" w:line="259" w:lineRule="auto"/>
      <w:outlineLvl w:val="2"/>
    </w:pPr>
    <w:rPr>
      <w:rFonts w:ascii="Calibri Light" w:eastAsia="Times New Roman" w:hAnsi="Calibri Light"/>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5754"/>
    <w:rPr>
      <w:rFonts w:ascii="Cambria" w:eastAsia="Times New Roman" w:hAnsi="Cambria" w:cs="Times New Roman"/>
      <w:b/>
      <w:bCs/>
      <w:color w:val="365F91"/>
      <w:sz w:val="28"/>
      <w:szCs w:val="28"/>
    </w:rPr>
  </w:style>
  <w:style w:type="paragraph" w:styleId="NormalWeb">
    <w:name w:val="Normal (Web)"/>
    <w:basedOn w:val="Normal"/>
    <w:uiPriority w:val="99"/>
    <w:unhideWhenUsed/>
    <w:rsid w:val="00A25754"/>
    <w:pPr>
      <w:spacing w:before="100" w:beforeAutospacing="1" w:after="100" w:afterAutospacing="1" w:line="240" w:lineRule="auto"/>
    </w:pPr>
    <w:rPr>
      <w:rFonts w:ascii="Times New Roman" w:eastAsia="Times New Roman" w:hAnsi="Times New Roman"/>
      <w:szCs w:val="24"/>
    </w:rPr>
  </w:style>
  <w:style w:type="character" w:styleId="Emphasis">
    <w:name w:val="Emphasis"/>
    <w:uiPriority w:val="20"/>
    <w:qFormat/>
    <w:rsid w:val="00A25754"/>
    <w:rPr>
      <w:i/>
      <w:iCs/>
    </w:rPr>
  </w:style>
  <w:style w:type="character" w:styleId="Strong">
    <w:name w:val="Strong"/>
    <w:uiPriority w:val="22"/>
    <w:qFormat/>
    <w:rsid w:val="00A25754"/>
    <w:rPr>
      <w:b/>
      <w:bCs/>
    </w:rPr>
  </w:style>
  <w:style w:type="paragraph" w:customStyle="1" w:styleId="msghead">
    <w:name w:val="msg_head"/>
    <w:basedOn w:val="Normal"/>
    <w:rsid w:val="00A25754"/>
    <w:pPr>
      <w:spacing w:before="100" w:beforeAutospacing="1" w:after="100" w:afterAutospacing="1" w:line="240" w:lineRule="auto"/>
    </w:pPr>
    <w:rPr>
      <w:rFonts w:ascii="Times New Roman" w:eastAsia="Times New Roman" w:hAnsi="Times New Roman"/>
      <w:szCs w:val="24"/>
      <w:lang w:val="mn-MN" w:eastAsia="mn-MN"/>
    </w:rPr>
  </w:style>
  <w:style w:type="paragraph" w:styleId="FootnoteText">
    <w:name w:val="footnote text"/>
    <w:basedOn w:val="Normal"/>
    <w:link w:val="FootnoteTextChar"/>
    <w:uiPriority w:val="99"/>
    <w:unhideWhenUsed/>
    <w:rsid w:val="00A25754"/>
    <w:rPr>
      <w:rFonts w:ascii="Calibri" w:hAnsi="Calibri"/>
      <w:sz w:val="20"/>
      <w:szCs w:val="20"/>
    </w:rPr>
  </w:style>
  <w:style w:type="character" w:customStyle="1" w:styleId="FootnoteTextChar">
    <w:name w:val="Footnote Text Char"/>
    <w:link w:val="FootnoteText"/>
    <w:uiPriority w:val="99"/>
    <w:rsid w:val="00A25754"/>
    <w:rPr>
      <w:rFonts w:ascii="Calibri" w:eastAsia="Calibri" w:hAnsi="Calibri" w:cs="Times New Roman"/>
      <w:sz w:val="20"/>
      <w:szCs w:val="20"/>
    </w:rPr>
  </w:style>
  <w:style w:type="character" w:styleId="FootnoteReference">
    <w:name w:val="footnote reference"/>
    <w:uiPriority w:val="99"/>
    <w:unhideWhenUsed/>
    <w:rsid w:val="00A25754"/>
    <w:rPr>
      <w:vertAlign w:val="superscript"/>
    </w:rPr>
  </w:style>
  <w:style w:type="table" w:styleId="TableGrid">
    <w:name w:val="Table Grid"/>
    <w:basedOn w:val="TableNormal"/>
    <w:uiPriority w:val="59"/>
    <w:rsid w:val="00A25754"/>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DefaultParagraphFont"/>
    <w:rsid w:val="00A25754"/>
  </w:style>
  <w:style w:type="paragraph" w:styleId="ListParagraph">
    <w:name w:val="List Paragraph"/>
    <w:basedOn w:val="Normal"/>
    <w:uiPriority w:val="34"/>
    <w:qFormat/>
    <w:rsid w:val="00A25754"/>
    <w:pPr>
      <w:ind w:left="720"/>
      <w:contextualSpacing/>
    </w:pPr>
  </w:style>
  <w:style w:type="character" w:styleId="CommentReference">
    <w:name w:val="annotation reference"/>
    <w:uiPriority w:val="99"/>
    <w:semiHidden/>
    <w:unhideWhenUsed/>
    <w:rsid w:val="000D30F1"/>
    <w:rPr>
      <w:sz w:val="16"/>
      <w:szCs w:val="16"/>
    </w:rPr>
  </w:style>
  <w:style w:type="paragraph" w:styleId="CommentText">
    <w:name w:val="annotation text"/>
    <w:basedOn w:val="Normal"/>
    <w:link w:val="CommentTextChar"/>
    <w:uiPriority w:val="99"/>
    <w:semiHidden/>
    <w:unhideWhenUsed/>
    <w:rsid w:val="000D30F1"/>
    <w:pPr>
      <w:spacing w:after="0" w:line="240" w:lineRule="auto"/>
    </w:pPr>
    <w:rPr>
      <w:rFonts w:ascii="Verdana" w:eastAsia="Verdana" w:hAnsi="Verdana"/>
      <w:sz w:val="20"/>
      <w:szCs w:val="20"/>
      <w:lang w:eastAsia="ko-KR"/>
    </w:rPr>
  </w:style>
  <w:style w:type="character" w:customStyle="1" w:styleId="CommentTextChar">
    <w:name w:val="Comment Text Char"/>
    <w:link w:val="CommentText"/>
    <w:uiPriority w:val="99"/>
    <w:semiHidden/>
    <w:rsid w:val="000D30F1"/>
    <w:rPr>
      <w:rFonts w:ascii="Verdana" w:eastAsia="Verdana" w:hAnsi="Verdana"/>
      <w:lang w:eastAsia="ko-KR"/>
    </w:rPr>
  </w:style>
  <w:style w:type="paragraph" w:styleId="BalloonText">
    <w:name w:val="Balloon Text"/>
    <w:basedOn w:val="Normal"/>
    <w:link w:val="BalloonTextChar"/>
    <w:uiPriority w:val="99"/>
    <w:semiHidden/>
    <w:unhideWhenUsed/>
    <w:rsid w:val="000D30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30F1"/>
    <w:rPr>
      <w:rFonts w:ascii="Tahoma" w:hAnsi="Tahoma" w:cs="Tahoma"/>
      <w:sz w:val="16"/>
      <w:szCs w:val="16"/>
    </w:rPr>
  </w:style>
  <w:style w:type="character" w:customStyle="1" w:styleId="Heading2Char">
    <w:name w:val="Heading 2 Char"/>
    <w:link w:val="Heading2"/>
    <w:uiPriority w:val="9"/>
    <w:rsid w:val="00527F06"/>
    <w:rPr>
      <w:rFonts w:ascii="Cambria" w:eastAsia="Times New Roman" w:hAnsi="Cambria" w:cs="Times New Roman"/>
      <w:b/>
      <w:bCs/>
      <w:i/>
      <w:iCs/>
      <w:sz w:val="28"/>
      <w:szCs w:val="28"/>
    </w:rPr>
  </w:style>
  <w:style w:type="character" w:customStyle="1" w:styleId="Heading3Char">
    <w:name w:val="Heading 3 Char"/>
    <w:link w:val="Heading3"/>
    <w:uiPriority w:val="9"/>
    <w:rsid w:val="007A3AF4"/>
    <w:rPr>
      <w:rFonts w:ascii="Calibri Light" w:eastAsia="Times New Roman" w:hAnsi="Calibri Light"/>
      <w:color w:val="1F4D78"/>
      <w:sz w:val="24"/>
      <w:szCs w:val="24"/>
    </w:rPr>
  </w:style>
  <w:style w:type="character" w:styleId="Hyperlink">
    <w:name w:val="Hyperlink"/>
    <w:uiPriority w:val="99"/>
    <w:unhideWhenUsed/>
    <w:rsid w:val="00727226"/>
    <w:rPr>
      <w:color w:val="0000FF"/>
      <w:u w:val="single"/>
    </w:rPr>
  </w:style>
  <w:style w:type="character" w:customStyle="1" w:styleId="ParagraphNumberingChar1">
    <w:name w:val="Paragraph Numbering Char1"/>
    <w:link w:val="ParagraphNumbering"/>
    <w:locked/>
    <w:rsid w:val="00124A95"/>
    <w:rPr>
      <w:szCs w:val="24"/>
    </w:rPr>
  </w:style>
  <w:style w:type="paragraph" w:customStyle="1" w:styleId="ParagraphNumbering">
    <w:name w:val="Paragraph Numbering"/>
    <w:basedOn w:val="Normal"/>
    <w:link w:val="ParagraphNumberingChar1"/>
    <w:rsid w:val="00124A95"/>
    <w:pPr>
      <w:numPr>
        <w:ilvl w:val="1"/>
        <w:numId w:val="22"/>
      </w:numPr>
      <w:spacing w:after="240" w:line="264" w:lineRule="auto"/>
    </w:pPr>
    <w:rPr>
      <w:rFonts w:ascii="Calibri" w:hAnsi="Calibri"/>
      <w:sz w:val="20"/>
      <w:szCs w:val="24"/>
    </w:rPr>
  </w:style>
  <w:style w:type="character" w:customStyle="1" w:styleId="FontStyle12">
    <w:name w:val="Font Style12"/>
    <w:uiPriority w:val="99"/>
    <w:rsid w:val="00E437D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73598">
      <w:bodyDiv w:val="1"/>
      <w:marLeft w:val="0"/>
      <w:marRight w:val="0"/>
      <w:marTop w:val="0"/>
      <w:marBottom w:val="0"/>
      <w:divBdr>
        <w:top w:val="none" w:sz="0" w:space="0" w:color="auto"/>
        <w:left w:val="none" w:sz="0" w:space="0" w:color="auto"/>
        <w:bottom w:val="none" w:sz="0" w:space="0" w:color="auto"/>
        <w:right w:val="none" w:sz="0" w:space="0" w:color="auto"/>
      </w:divBdr>
    </w:div>
    <w:div w:id="990400830">
      <w:bodyDiv w:val="1"/>
      <w:marLeft w:val="0"/>
      <w:marRight w:val="0"/>
      <w:marTop w:val="0"/>
      <w:marBottom w:val="0"/>
      <w:divBdr>
        <w:top w:val="none" w:sz="0" w:space="0" w:color="auto"/>
        <w:left w:val="none" w:sz="0" w:space="0" w:color="auto"/>
        <w:bottom w:val="none" w:sz="0" w:space="0" w:color="auto"/>
        <w:right w:val="none" w:sz="0" w:space="0" w:color="auto"/>
      </w:divBdr>
    </w:div>
    <w:div w:id="201819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501DC-E438-094E-AA2E-54555765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Dulguun</dc:creator>
  <cp:keywords/>
  <cp:lastModifiedBy>Microsoft Office User</cp:lastModifiedBy>
  <cp:revision>2</cp:revision>
  <cp:lastPrinted>2022-03-18T06:25:00Z</cp:lastPrinted>
  <dcterms:created xsi:type="dcterms:W3CDTF">2022-05-27T07:29:00Z</dcterms:created>
  <dcterms:modified xsi:type="dcterms:W3CDTF">2022-05-27T07:29:00Z</dcterms:modified>
</cp:coreProperties>
</file>