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B5AE" w14:textId="40658D49" w:rsidR="003A3CE6" w:rsidRPr="00C11D98" w:rsidRDefault="003A3CE6" w:rsidP="009C03F4">
      <w:pPr>
        <w:ind w:right="-271"/>
        <w:rPr>
          <w:rFonts w:ascii="Arial" w:hAnsi="Arial" w:cs="Arial"/>
          <w:color w:val="000000" w:themeColor="text1"/>
          <w:lang w:val="mn-MN"/>
        </w:rPr>
      </w:pPr>
      <w:r w:rsidRPr="00C11D98">
        <w:rPr>
          <w:rFonts w:ascii="Arial" w:hAnsi="Arial" w:cs="Arial"/>
          <w:b/>
          <w:color w:val="000000" w:themeColor="text1"/>
          <w:lang w:val="mn-MN"/>
        </w:rPr>
        <w:t>БАТЛАВ.</w:t>
      </w:r>
    </w:p>
    <w:p w14:paraId="62AFAAD4" w14:textId="77777777" w:rsidR="003A3CE6" w:rsidRPr="00C11D98" w:rsidRDefault="003A3CE6" w:rsidP="009C03F4">
      <w:pPr>
        <w:ind w:right="-271"/>
        <w:rPr>
          <w:rFonts w:ascii="Arial" w:hAnsi="Arial" w:cs="Arial"/>
          <w:color w:val="000000" w:themeColor="text1"/>
          <w:lang w:val="mn-MN"/>
        </w:rPr>
      </w:pPr>
      <w:r w:rsidRPr="00C11D98">
        <w:rPr>
          <w:rFonts w:ascii="Arial" w:hAnsi="Arial" w:cs="Arial"/>
          <w:b/>
          <w:color w:val="000000" w:themeColor="text1"/>
          <w:lang w:val="mn-MN"/>
        </w:rPr>
        <w:t>ХУУЛЬ ЗҮЙ, ДОТООД ХЭРГИЙН</w:t>
      </w:r>
    </w:p>
    <w:p w14:paraId="08395FF6" w14:textId="352A2D44" w:rsidR="003A3CE6" w:rsidRPr="00C11D98" w:rsidRDefault="002335F8" w:rsidP="009C03F4">
      <w:pPr>
        <w:ind w:right="-271"/>
        <w:jc w:val="both"/>
        <w:rPr>
          <w:rFonts w:ascii="Arial" w:hAnsi="Arial" w:cs="Arial"/>
          <w:b/>
          <w:color w:val="000000" w:themeColor="text1"/>
          <w:lang w:val="mn-MN"/>
        </w:rPr>
      </w:pPr>
      <w:r w:rsidRPr="00C11D98">
        <w:rPr>
          <w:rFonts w:ascii="Arial" w:hAnsi="Arial" w:cs="Arial"/>
          <w:b/>
          <w:color w:val="000000" w:themeColor="text1"/>
          <w:lang w:val="mn-MN"/>
        </w:rPr>
        <w:t>С</w:t>
      </w:r>
      <w:r w:rsidR="003A3CE6" w:rsidRPr="00C11D98">
        <w:rPr>
          <w:rFonts w:ascii="Arial" w:hAnsi="Arial" w:cs="Arial"/>
          <w:b/>
          <w:color w:val="000000" w:themeColor="text1"/>
          <w:lang w:val="mn-MN"/>
        </w:rPr>
        <w:t xml:space="preserve">АЙД </w:t>
      </w:r>
      <w:r w:rsidR="003A3CE6" w:rsidRPr="00C11D98">
        <w:rPr>
          <w:rFonts w:ascii="Arial" w:hAnsi="Arial" w:cs="Arial"/>
          <w:b/>
          <w:color w:val="000000" w:themeColor="text1"/>
          <w:lang w:val="mn-MN"/>
        </w:rPr>
        <w:tab/>
      </w:r>
      <w:r w:rsidR="003A3CE6" w:rsidRPr="00C11D98">
        <w:rPr>
          <w:rFonts w:ascii="Arial" w:hAnsi="Arial" w:cs="Arial"/>
          <w:b/>
          <w:color w:val="000000" w:themeColor="text1"/>
          <w:lang w:val="mn-MN"/>
        </w:rPr>
        <w:tab/>
        <w:t xml:space="preserve">            </w:t>
      </w:r>
      <w:r w:rsidR="003A3CE6" w:rsidRPr="00C11D98">
        <w:rPr>
          <w:rFonts w:ascii="Arial" w:hAnsi="Arial" w:cs="Arial"/>
          <w:b/>
          <w:color w:val="000000" w:themeColor="text1"/>
          <w:lang w:val="mn-MN"/>
        </w:rPr>
        <w:tab/>
        <w:t xml:space="preserve">     </w:t>
      </w:r>
      <w:r w:rsidR="003A3CE6" w:rsidRPr="00C11D98">
        <w:rPr>
          <w:rFonts w:ascii="Arial" w:hAnsi="Arial" w:cs="Arial"/>
          <w:b/>
          <w:color w:val="000000" w:themeColor="text1"/>
          <w:lang w:val="mn-MN"/>
        </w:rPr>
        <w:tab/>
      </w:r>
      <w:r w:rsidR="003A3CE6" w:rsidRPr="00C11D98">
        <w:rPr>
          <w:rFonts w:ascii="Arial" w:hAnsi="Arial" w:cs="Arial"/>
          <w:b/>
          <w:color w:val="000000" w:themeColor="text1"/>
          <w:lang w:val="mn-MN"/>
        </w:rPr>
        <w:tab/>
      </w:r>
      <w:r w:rsidR="003A3CE6" w:rsidRPr="00C11D98">
        <w:rPr>
          <w:rFonts w:ascii="Arial" w:hAnsi="Arial" w:cs="Arial"/>
          <w:b/>
          <w:color w:val="000000" w:themeColor="text1"/>
          <w:lang w:val="mn-MN"/>
        </w:rPr>
        <w:tab/>
      </w:r>
      <w:r w:rsidR="004D0915" w:rsidRPr="00C11D98">
        <w:rPr>
          <w:rFonts w:ascii="Arial" w:hAnsi="Arial" w:cs="Arial"/>
          <w:b/>
          <w:color w:val="000000" w:themeColor="text1"/>
          <w:lang w:val="mn-MN"/>
        </w:rPr>
        <w:tab/>
      </w:r>
      <w:r w:rsidR="003A3CE6" w:rsidRPr="00C11D98">
        <w:rPr>
          <w:rFonts w:ascii="Arial" w:hAnsi="Arial" w:cs="Arial"/>
          <w:b/>
          <w:color w:val="000000" w:themeColor="text1"/>
          <w:lang w:val="mn-MN"/>
        </w:rPr>
        <w:t>Х.НЯМБААТАР</w:t>
      </w:r>
    </w:p>
    <w:p w14:paraId="37C5737B" w14:textId="77777777" w:rsidR="00A77CC9" w:rsidRPr="00C11D98" w:rsidRDefault="00A77CC9" w:rsidP="009C03F4">
      <w:pPr>
        <w:ind w:right="-271"/>
        <w:rPr>
          <w:rFonts w:ascii="Arial" w:hAnsi="Arial" w:cs="Arial"/>
          <w:color w:val="000000" w:themeColor="text1"/>
        </w:rPr>
      </w:pPr>
    </w:p>
    <w:p w14:paraId="76E694D6" w14:textId="77777777" w:rsidR="00413ED0" w:rsidRPr="00C11D98" w:rsidRDefault="00413ED0" w:rsidP="009C03F4">
      <w:pPr>
        <w:ind w:right="-271"/>
        <w:rPr>
          <w:rFonts w:ascii="Arial" w:hAnsi="Arial" w:cs="Arial"/>
          <w:color w:val="000000" w:themeColor="text1"/>
          <w:lang w:val="mn-MN"/>
        </w:rPr>
      </w:pPr>
    </w:p>
    <w:p w14:paraId="76B4DE01" w14:textId="6C3AEEE7" w:rsidR="00A77CC9" w:rsidRPr="00337467" w:rsidRDefault="00A77CC9" w:rsidP="009C03F4">
      <w:pPr>
        <w:ind w:right="-271"/>
        <w:jc w:val="center"/>
        <w:rPr>
          <w:rFonts w:ascii="Arial" w:hAnsi="Arial" w:cs="Arial"/>
          <w:b/>
          <w:color w:val="000000" w:themeColor="text1"/>
          <w:lang w:val="mn-MN"/>
        </w:rPr>
      </w:pPr>
      <w:r w:rsidRPr="00337467">
        <w:rPr>
          <w:rFonts w:ascii="Arial" w:hAnsi="Arial" w:cs="Arial"/>
          <w:b/>
          <w:color w:val="000000" w:themeColor="text1"/>
          <w:lang w:val="mn-MN"/>
        </w:rPr>
        <w:t>ЭРҮҮГИЙН ХУУЛЬД НЭМЭЛТ</w:t>
      </w:r>
      <w:r w:rsidR="000F7824" w:rsidRPr="00337467">
        <w:rPr>
          <w:rFonts w:ascii="Arial" w:hAnsi="Arial" w:cs="Arial"/>
          <w:b/>
          <w:color w:val="000000" w:themeColor="text1"/>
          <w:lang w:val="mn-MN"/>
        </w:rPr>
        <w:t>, ӨӨРЧЛӨЛТ</w:t>
      </w:r>
      <w:r w:rsidRPr="00337467">
        <w:rPr>
          <w:rFonts w:ascii="Arial" w:hAnsi="Arial" w:cs="Arial"/>
          <w:b/>
          <w:color w:val="000000" w:themeColor="text1"/>
          <w:lang w:val="mn-MN"/>
        </w:rPr>
        <w:t xml:space="preserve"> ОРУУЛАХ ТУХАЙ </w:t>
      </w:r>
    </w:p>
    <w:p w14:paraId="13B5C706" w14:textId="77777777" w:rsidR="00A77CC9" w:rsidRPr="00337467" w:rsidRDefault="00A77CC9" w:rsidP="009C03F4">
      <w:pPr>
        <w:ind w:right="-271"/>
        <w:jc w:val="center"/>
        <w:rPr>
          <w:rFonts w:ascii="Arial" w:hAnsi="Arial" w:cs="Arial"/>
          <w:b/>
          <w:color w:val="000000" w:themeColor="text1"/>
          <w:lang w:val="mn-MN"/>
        </w:rPr>
      </w:pPr>
      <w:r w:rsidRPr="00337467">
        <w:rPr>
          <w:rFonts w:ascii="Arial" w:hAnsi="Arial" w:cs="Arial"/>
          <w:b/>
          <w:color w:val="000000" w:themeColor="text1"/>
          <w:lang w:val="mn-MN"/>
        </w:rPr>
        <w:t>ХУУЛИЙН ТӨСЛИЙН ҮЗЭЛ БАРИМТЛАЛ</w:t>
      </w:r>
    </w:p>
    <w:p w14:paraId="3FA0F1FE" w14:textId="77777777" w:rsidR="00A77CC9" w:rsidRPr="00337467" w:rsidRDefault="00A77CC9" w:rsidP="009C03F4">
      <w:pPr>
        <w:ind w:right="-271"/>
        <w:jc w:val="center"/>
        <w:rPr>
          <w:rFonts w:ascii="Arial" w:hAnsi="Arial" w:cs="Arial"/>
          <w:b/>
          <w:color w:val="000000" w:themeColor="text1"/>
          <w:lang w:val="mn-MN"/>
        </w:rPr>
      </w:pPr>
    </w:p>
    <w:p w14:paraId="1C707BB0" w14:textId="41DBB204" w:rsidR="00A77CC9" w:rsidRPr="00337467" w:rsidRDefault="00A77CC9" w:rsidP="009C03F4">
      <w:pPr>
        <w:ind w:right="-271" w:firstLine="720"/>
        <w:rPr>
          <w:rFonts w:ascii="Arial" w:hAnsi="Arial" w:cs="Arial"/>
          <w:b/>
          <w:color w:val="000000" w:themeColor="text1"/>
          <w:lang w:val="mn-MN"/>
        </w:rPr>
      </w:pPr>
      <w:r w:rsidRPr="00337467">
        <w:rPr>
          <w:rFonts w:ascii="Arial" w:hAnsi="Arial" w:cs="Arial"/>
          <w:b/>
          <w:color w:val="000000" w:themeColor="text1"/>
          <w:lang w:val="mn-MN"/>
        </w:rPr>
        <w:t>Нэг.Хуулийн төсөл боловсруулах үндэслэл, шаардлага</w:t>
      </w:r>
    </w:p>
    <w:p w14:paraId="68FC7F95" w14:textId="38FF4680" w:rsidR="00793C3D" w:rsidRPr="00337467" w:rsidRDefault="00793C3D" w:rsidP="009C03F4">
      <w:pPr>
        <w:ind w:right="-271"/>
        <w:jc w:val="both"/>
        <w:rPr>
          <w:rFonts w:ascii="Arial" w:hAnsi="Arial" w:cs="Arial"/>
          <w:color w:val="000000" w:themeColor="text1"/>
          <w:lang w:val="mn-MN"/>
        </w:rPr>
      </w:pPr>
    </w:p>
    <w:p w14:paraId="687CB6F9" w14:textId="39B75504" w:rsidR="00A77CC9" w:rsidRPr="00337467" w:rsidRDefault="00A77CC9" w:rsidP="009C03F4">
      <w:pPr>
        <w:ind w:right="-271"/>
        <w:jc w:val="both"/>
        <w:rPr>
          <w:rFonts w:ascii="Arial" w:hAnsi="Arial" w:cs="Arial"/>
          <w:b/>
          <w:color w:val="000000" w:themeColor="text1"/>
          <w:lang w:val="mn-MN"/>
        </w:rPr>
      </w:pPr>
      <w:r w:rsidRPr="00337467">
        <w:rPr>
          <w:rFonts w:ascii="Arial" w:hAnsi="Arial" w:cs="Arial"/>
          <w:color w:val="000000" w:themeColor="text1"/>
          <w:lang w:val="mn-MN"/>
        </w:rPr>
        <w:tab/>
      </w:r>
      <w:r w:rsidRPr="00337467">
        <w:rPr>
          <w:rFonts w:ascii="Arial" w:hAnsi="Arial" w:cs="Arial"/>
          <w:b/>
          <w:color w:val="000000" w:themeColor="text1"/>
          <w:lang w:val="mn-MN"/>
        </w:rPr>
        <w:t>1.1.Хууль зүйн үндэслэл</w:t>
      </w:r>
    </w:p>
    <w:p w14:paraId="494544C8" w14:textId="77777777" w:rsidR="00793C3D" w:rsidRPr="00337467" w:rsidRDefault="00793C3D" w:rsidP="009C03F4">
      <w:pPr>
        <w:ind w:right="-271"/>
        <w:jc w:val="both"/>
        <w:rPr>
          <w:rFonts w:ascii="Arial" w:hAnsi="Arial" w:cs="Arial"/>
          <w:b/>
          <w:color w:val="000000" w:themeColor="text1"/>
          <w:lang w:val="mn-MN"/>
        </w:rPr>
      </w:pPr>
    </w:p>
    <w:p w14:paraId="19BAE5EF" w14:textId="4B3B1E3A" w:rsidR="00202F91" w:rsidRPr="00004D69" w:rsidRDefault="00A77CC9" w:rsidP="009C03F4">
      <w:pPr>
        <w:ind w:right="-271"/>
        <w:jc w:val="both"/>
        <w:rPr>
          <w:rFonts w:ascii="Arial" w:hAnsi="Arial" w:cs="Arial"/>
          <w:color w:val="000000" w:themeColor="text1"/>
          <w:lang w:val="mn-MN"/>
        </w:rPr>
      </w:pPr>
      <w:r w:rsidRPr="00337467">
        <w:rPr>
          <w:b/>
          <w:color w:val="000000" w:themeColor="text1"/>
          <w:lang w:val="mn-MN"/>
        </w:rPr>
        <w:tab/>
      </w:r>
      <w:r w:rsidR="00202F91" w:rsidRPr="00337467">
        <w:rPr>
          <w:rFonts w:ascii="Arial" w:hAnsi="Arial" w:cs="Arial"/>
          <w:bCs/>
          <w:color w:val="000000" w:themeColor="text1"/>
          <w:lang w:val="mn-MN"/>
        </w:rPr>
        <w:t>Монгол Улсын Их Хурлын</w:t>
      </w:r>
      <w:r w:rsidR="00202F91" w:rsidRPr="00337467">
        <w:rPr>
          <w:b/>
          <w:color w:val="000000" w:themeColor="text1"/>
          <w:lang w:val="mn-MN"/>
        </w:rPr>
        <w:t xml:space="preserve"> </w:t>
      </w:r>
      <w:r w:rsidR="00202F91" w:rsidRPr="00337467">
        <w:rPr>
          <w:rFonts w:ascii="Arial" w:hAnsi="Arial" w:cs="Arial"/>
          <w:bCs/>
          <w:color w:val="000000" w:themeColor="text1"/>
          <w:lang w:val="mn-MN"/>
        </w:rPr>
        <w:t>2020 оны 24 дүгээр тогтоолоор баталсан “</w:t>
      </w:r>
      <w:r w:rsidR="00202F91" w:rsidRPr="00004D69">
        <w:rPr>
          <w:rFonts w:ascii="Arial" w:hAnsi="Arial" w:cs="Arial"/>
          <w:color w:val="000000" w:themeColor="text1"/>
          <w:lang w:val="mn-MN"/>
        </w:rPr>
        <w:t>Монгол Улсын Засгийн газрын</w:t>
      </w:r>
      <w:r w:rsidR="003B1C8C" w:rsidRPr="00004D69">
        <w:rPr>
          <w:rFonts w:ascii="Arial" w:hAnsi="Arial" w:cs="Arial"/>
          <w:color w:val="000000" w:themeColor="text1"/>
          <w:lang w:val="mn-MN"/>
        </w:rPr>
        <w:t xml:space="preserve"> 2020-2024 оны</w:t>
      </w:r>
      <w:r w:rsidR="00202F91" w:rsidRPr="00004D69">
        <w:rPr>
          <w:rFonts w:ascii="Arial" w:hAnsi="Arial" w:cs="Arial"/>
          <w:color w:val="000000" w:themeColor="text1"/>
          <w:lang w:val="mn-MN"/>
        </w:rPr>
        <w:t xml:space="preserve"> үйл ажиллагааны хөтөлбөр</w:t>
      </w:r>
      <w:r w:rsidR="003B1C8C" w:rsidRPr="00004D69">
        <w:rPr>
          <w:rFonts w:ascii="Arial" w:hAnsi="Arial" w:cs="Arial"/>
          <w:color w:val="000000" w:themeColor="text1"/>
          <w:lang w:val="mn-MN"/>
        </w:rPr>
        <w:t xml:space="preserve">”-ийн </w:t>
      </w:r>
      <w:r w:rsidR="003B1C8C" w:rsidRPr="00004D69">
        <w:rPr>
          <w:rFonts w:ascii="Arial" w:hAnsi="Arial" w:cs="Arial"/>
          <w:color w:val="000000" w:themeColor="text1"/>
          <w:shd w:val="clear" w:color="auto" w:fill="FFFFFF"/>
          <w:lang w:val="mn-MN"/>
        </w:rPr>
        <w:t>4.4.7-д “Эрүүг</w:t>
      </w:r>
      <w:r w:rsidR="00490799" w:rsidRPr="00004D69">
        <w:rPr>
          <w:rFonts w:ascii="Arial" w:hAnsi="Arial" w:cs="Arial"/>
          <w:color w:val="000000" w:themeColor="text1"/>
          <w:shd w:val="clear" w:color="auto" w:fill="FFFFFF"/>
          <w:lang w:val="mn-MN"/>
        </w:rPr>
        <w:t>и</w:t>
      </w:r>
      <w:r w:rsidR="003B1C8C" w:rsidRPr="00004D69">
        <w:rPr>
          <w:rFonts w:ascii="Arial" w:hAnsi="Arial" w:cs="Arial"/>
          <w:color w:val="000000" w:themeColor="text1"/>
          <w:shd w:val="clear" w:color="auto" w:fill="FFFFFF"/>
          <w:lang w:val="mn-MN"/>
        </w:rPr>
        <w:t>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sidR="003B1C8C" w:rsidRPr="00004D69">
        <w:rPr>
          <w:rFonts w:ascii="Arial" w:hAnsi="Arial" w:cs="Arial"/>
          <w:color w:val="000000" w:themeColor="text1"/>
          <w:lang w:val="mn-MN"/>
        </w:rPr>
        <w:t>;</w:t>
      </w:r>
    </w:p>
    <w:p w14:paraId="40598E12" w14:textId="77777777" w:rsidR="003B1C8C" w:rsidRPr="00004D69" w:rsidRDefault="003B1C8C" w:rsidP="009C03F4">
      <w:pPr>
        <w:ind w:right="-271"/>
        <w:jc w:val="both"/>
        <w:rPr>
          <w:rFonts w:ascii="Arial" w:hAnsi="Arial" w:cs="Arial"/>
          <w:color w:val="000000" w:themeColor="text1"/>
          <w:lang w:val="mn-MN"/>
        </w:rPr>
      </w:pPr>
    </w:p>
    <w:p w14:paraId="7CE50AB2" w14:textId="33651691" w:rsidR="00A407F9" w:rsidRPr="00004D69" w:rsidRDefault="003B1C8C" w:rsidP="009C03F4">
      <w:pPr>
        <w:ind w:right="-271" w:firstLine="720"/>
        <w:jc w:val="both"/>
        <w:rPr>
          <w:rFonts w:ascii="Arial" w:hAnsi="Arial" w:cs="Arial"/>
          <w:color w:val="000000" w:themeColor="text1"/>
          <w:shd w:val="clear" w:color="auto" w:fill="FFFFFF"/>
          <w:lang w:val="mn-MN"/>
        </w:rPr>
      </w:pPr>
      <w:r w:rsidRPr="00004D69">
        <w:rPr>
          <w:rFonts w:ascii="Arial" w:hAnsi="Arial" w:cs="Arial"/>
          <w:color w:val="000000" w:themeColor="text1"/>
          <w:lang w:val="mn-MN"/>
        </w:rPr>
        <w:t>Монгол Улсын Их Хурлын 2021 оны 12 дугаар тогтоолоор баталсан “</w:t>
      </w:r>
      <w:r w:rsidR="00202F91" w:rsidRPr="00004D69">
        <w:rPr>
          <w:rFonts w:ascii="Arial" w:hAnsi="Arial" w:cs="Arial"/>
          <w:color w:val="000000" w:themeColor="text1"/>
          <w:lang w:val="mn-MN"/>
        </w:rPr>
        <w:t>Монгол Улсын хууль тогтоомжийг 2024 он хүртэл боловсронгуй болгох үндсэн чиглэл</w:t>
      </w:r>
      <w:r w:rsidRPr="00004D69">
        <w:rPr>
          <w:rFonts w:ascii="Arial" w:hAnsi="Arial" w:cs="Arial"/>
          <w:color w:val="000000" w:themeColor="text1"/>
          <w:lang w:val="mn-MN"/>
        </w:rPr>
        <w:t>”-ийн 77-д “</w:t>
      </w:r>
      <w:r w:rsidR="00A407F9" w:rsidRPr="00004D69">
        <w:rPr>
          <w:rFonts w:ascii="Arial" w:hAnsi="Arial" w:cs="Arial"/>
          <w:color w:val="000000" w:themeColor="text1"/>
          <w:shd w:val="clear" w:color="auto" w:fill="FFFFFF"/>
          <w:lang w:val="mn-MN"/>
        </w:rPr>
        <w:t>Эрүүгийн хуульд нэмэлт, өөрчлөлт оруулах тухай хуулийн төслийг Засгийн газраас санаачлан боловсруулж, Улсын Их Хуралд өргөн мэдүүл</w:t>
      </w:r>
      <w:r w:rsidR="00413384" w:rsidRPr="00004D69">
        <w:rPr>
          <w:rFonts w:ascii="Arial" w:hAnsi="Arial" w:cs="Arial"/>
          <w:color w:val="000000" w:themeColor="text1"/>
          <w:shd w:val="clear" w:color="auto" w:fill="FFFFFF"/>
          <w:lang w:val="mn-MN"/>
        </w:rPr>
        <w:t>нэ.</w:t>
      </w:r>
      <w:r w:rsidR="00A407F9" w:rsidRPr="00004D69">
        <w:rPr>
          <w:rFonts w:ascii="Arial" w:hAnsi="Arial" w:cs="Arial"/>
          <w:color w:val="000000" w:themeColor="text1"/>
          <w:shd w:val="clear" w:color="auto" w:fill="FFFFFF"/>
          <w:lang w:val="mn-MN"/>
        </w:rPr>
        <w:t>”</w:t>
      </w:r>
      <w:r w:rsidR="00413384" w:rsidRPr="00004D69">
        <w:rPr>
          <w:rFonts w:ascii="Arial" w:hAnsi="Arial" w:cs="Arial"/>
          <w:color w:val="000000" w:themeColor="text1"/>
          <w:shd w:val="clear" w:color="auto" w:fill="FFFFFF"/>
          <w:lang w:val="mn-MN"/>
        </w:rPr>
        <w:t xml:space="preserve"> </w:t>
      </w:r>
      <w:r w:rsidR="000C2D33" w:rsidRPr="00004D69">
        <w:rPr>
          <w:rFonts w:ascii="Arial" w:hAnsi="Arial" w:cs="Arial"/>
          <w:color w:val="000000" w:themeColor="text1"/>
          <w:shd w:val="clear" w:color="auto" w:fill="FFFFFF"/>
          <w:lang w:val="mn-MN"/>
        </w:rPr>
        <w:t>г</w:t>
      </w:r>
      <w:r w:rsidR="00413384" w:rsidRPr="00004D69">
        <w:rPr>
          <w:rFonts w:ascii="Arial" w:hAnsi="Arial" w:cs="Arial"/>
          <w:color w:val="000000" w:themeColor="text1"/>
          <w:shd w:val="clear" w:color="auto" w:fill="FFFFFF"/>
          <w:lang w:val="mn-MN"/>
        </w:rPr>
        <w:t>эж</w:t>
      </w:r>
      <w:r w:rsidR="000C2D33" w:rsidRPr="00004D69">
        <w:rPr>
          <w:rFonts w:ascii="Arial" w:hAnsi="Arial" w:cs="Arial"/>
          <w:color w:val="000000" w:themeColor="text1"/>
          <w:shd w:val="clear" w:color="auto" w:fill="FFFFFF"/>
          <w:lang w:val="mn-MN"/>
        </w:rPr>
        <w:t xml:space="preserve">, </w:t>
      </w:r>
      <w:r w:rsidR="00A407F9" w:rsidRPr="00004D69">
        <w:rPr>
          <w:rFonts w:ascii="Arial" w:hAnsi="Arial" w:cs="Arial"/>
          <w:color w:val="000000" w:themeColor="text1"/>
          <w:shd w:val="clear" w:color="auto" w:fill="FFFFFF"/>
          <w:lang w:val="mn-MN"/>
        </w:rPr>
        <w:t>Монгол Улсын Их Хурлын 2021 оны 106 дугаар тогтоолоор баталсан “Шинэ сэргэлтийн бодлого”-ын Зургаа дахь хэс</w:t>
      </w:r>
      <w:r w:rsidR="00413384" w:rsidRPr="00004D69">
        <w:rPr>
          <w:rFonts w:ascii="Arial" w:hAnsi="Arial" w:cs="Arial"/>
          <w:color w:val="000000" w:themeColor="text1"/>
          <w:shd w:val="clear" w:color="auto" w:fill="FFFFFF"/>
          <w:lang w:val="mn-MN"/>
        </w:rPr>
        <w:t>гийн</w:t>
      </w:r>
      <w:r w:rsidR="00A407F9" w:rsidRPr="00004D69">
        <w:rPr>
          <w:rFonts w:ascii="Arial" w:hAnsi="Arial" w:cs="Arial"/>
          <w:color w:val="000000" w:themeColor="text1"/>
          <w:shd w:val="clear" w:color="auto" w:fill="FFFFFF"/>
          <w:lang w:val="mn-MN"/>
        </w:rPr>
        <w:t xml:space="preserve"> </w:t>
      </w:r>
      <w:r w:rsidR="00413384" w:rsidRPr="00004D69">
        <w:rPr>
          <w:rFonts w:ascii="Arial" w:hAnsi="Arial" w:cs="Arial"/>
          <w:color w:val="000000" w:themeColor="text1"/>
          <w:shd w:val="clear" w:color="auto" w:fill="FFFFFF"/>
          <w:lang w:val="mn-MN"/>
        </w:rPr>
        <w:t>“</w:t>
      </w:r>
      <w:r w:rsidR="00A407F9" w:rsidRPr="00004D69">
        <w:rPr>
          <w:rFonts w:ascii="Arial" w:hAnsi="Arial" w:cs="Arial"/>
          <w:color w:val="000000" w:themeColor="text1"/>
          <w:shd w:val="clear" w:color="auto" w:fill="FFFFFF"/>
          <w:lang w:val="mn-MN"/>
        </w:rPr>
        <w:t>Төрийн бүтээмж</w:t>
      </w:r>
      <w:r w:rsidR="00413384" w:rsidRPr="00004D69">
        <w:rPr>
          <w:rFonts w:ascii="Arial" w:hAnsi="Arial" w:cs="Arial"/>
          <w:color w:val="000000" w:themeColor="text1"/>
          <w:shd w:val="clear" w:color="auto" w:fill="FFFFFF"/>
          <w:lang w:val="mn-MN"/>
        </w:rPr>
        <w:t>ийн сэргэлт”-ийн 6.5-д “Авлига, албан тушаалын гэмт хэрэгт оногдуулах ялын бодлогыг чангатгана.” гэж тус тус тусгасан.</w:t>
      </w:r>
    </w:p>
    <w:p w14:paraId="03DB14D0" w14:textId="77777777" w:rsidR="00CA604D" w:rsidRPr="00004D69" w:rsidRDefault="00CA604D" w:rsidP="009C03F4">
      <w:pPr>
        <w:ind w:right="-271" w:firstLine="720"/>
        <w:jc w:val="both"/>
        <w:rPr>
          <w:rFonts w:ascii="Arial" w:hAnsi="Arial" w:cs="Arial"/>
          <w:bCs/>
          <w:color w:val="000000" w:themeColor="text1"/>
          <w:lang w:val="mn-MN"/>
        </w:rPr>
      </w:pPr>
    </w:p>
    <w:p w14:paraId="7A281A17" w14:textId="417E9F18" w:rsidR="00A77CC9" w:rsidRPr="00337467" w:rsidRDefault="00A77CC9" w:rsidP="009C03F4">
      <w:pPr>
        <w:ind w:right="-271"/>
        <w:jc w:val="both"/>
        <w:rPr>
          <w:rStyle w:val="Strong"/>
          <w:rFonts w:ascii="Arial" w:hAnsi="Arial" w:cs="Arial"/>
          <w:b w:val="0"/>
          <w:bCs w:val="0"/>
          <w:color w:val="000000" w:themeColor="text1"/>
          <w:lang w:val="mn-MN"/>
        </w:rPr>
      </w:pPr>
      <w:r w:rsidRPr="00004D69">
        <w:rPr>
          <w:rFonts w:ascii="Arial" w:hAnsi="Arial" w:cs="Arial"/>
          <w:color w:val="000000" w:themeColor="text1"/>
          <w:shd w:val="clear" w:color="auto" w:fill="FFFFFF"/>
          <w:lang w:val="mn-MN"/>
        </w:rPr>
        <w:tab/>
      </w:r>
      <w:r w:rsidRPr="00004D69">
        <w:rPr>
          <w:rFonts w:ascii="Arial" w:hAnsi="Arial" w:cs="Arial"/>
          <w:b/>
          <w:color w:val="000000" w:themeColor="text1"/>
          <w:shd w:val="clear" w:color="auto" w:fill="FFFFFF"/>
          <w:lang w:val="mn-MN"/>
        </w:rPr>
        <w:t>1.2.Практик шаардлага</w:t>
      </w:r>
      <w:r w:rsidRPr="00337467">
        <w:rPr>
          <w:rStyle w:val="Strong"/>
          <w:rFonts w:ascii="Arial" w:hAnsi="Arial" w:cs="Arial"/>
          <w:b w:val="0"/>
          <w:bCs w:val="0"/>
          <w:color w:val="000000" w:themeColor="text1"/>
          <w:lang w:val="mn-MN"/>
        </w:rPr>
        <w:t xml:space="preserve"> </w:t>
      </w:r>
    </w:p>
    <w:p w14:paraId="31AA3303" w14:textId="77777777" w:rsidR="00793C3D" w:rsidRPr="00004D69" w:rsidRDefault="00793C3D" w:rsidP="009C03F4">
      <w:pPr>
        <w:ind w:right="-271"/>
        <w:jc w:val="both"/>
        <w:rPr>
          <w:rFonts w:ascii="Arial" w:hAnsi="Arial" w:cs="Arial"/>
          <w:b/>
          <w:color w:val="000000" w:themeColor="text1"/>
          <w:shd w:val="clear" w:color="auto" w:fill="FFFFFF"/>
          <w:lang w:val="mn-MN"/>
        </w:rPr>
      </w:pPr>
    </w:p>
    <w:p w14:paraId="41482C6E" w14:textId="60E92239" w:rsidR="00414FAC" w:rsidRPr="00004D69" w:rsidRDefault="00C222ED" w:rsidP="00414FAC">
      <w:pPr>
        <w:ind w:right="-271" w:firstLine="720"/>
        <w:jc w:val="both"/>
        <w:rPr>
          <w:rFonts w:ascii="Arial" w:hAnsi="Arial" w:cs="Arial"/>
          <w:color w:val="000000" w:themeColor="text1"/>
          <w:lang w:val="mn-MN"/>
        </w:rPr>
      </w:pPr>
      <w:r w:rsidRPr="00337467">
        <w:rPr>
          <w:rFonts w:ascii="Arial" w:hAnsi="Arial" w:cs="Arial"/>
          <w:color w:val="000000" w:themeColor="text1"/>
          <w:lang w:val="mn-MN"/>
        </w:rPr>
        <w:t>1</w:t>
      </w:r>
      <w:r w:rsidR="00986F1D">
        <w:rPr>
          <w:rFonts w:ascii="Arial" w:hAnsi="Arial" w:cs="Arial"/>
          <w:color w:val="000000" w:themeColor="text1"/>
          <w:lang w:val="mn-MN"/>
        </w:rPr>
        <w:t>.</w:t>
      </w:r>
      <w:r w:rsidR="00414FAC" w:rsidRPr="00004D69">
        <w:rPr>
          <w:rFonts w:ascii="Arial" w:hAnsi="Arial" w:cs="Arial"/>
          <w:color w:val="000000" w:themeColor="text1"/>
          <w:lang w:val="mn-MN"/>
        </w:rPr>
        <w:t>Монгол Улсад авлигатай тэмцэх эрх зүйн орчин зохих түвшинд бүрдсэн хэдий ч Авлигын индексийн үзүүлэлт 2016 оноос тогтмол, огцом буурч байгаа нь авлигатай тэмцэх тогтолцооны үр нөлөөг дээшлүүлэх шаардлагатай болохыг харуулж байна.</w:t>
      </w:r>
    </w:p>
    <w:p w14:paraId="08DD57A6" w14:textId="77777777" w:rsidR="00414FAC" w:rsidRPr="00004D69" w:rsidRDefault="00414FAC" w:rsidP="00414FAC">
      <w:pPr>
        <w:ind w:right="-271" w:firstLine="720"/>
        <w:jc w:val="both"/>
        <w:rPr>
          <w:rFonts w:ascii="Arial" w:hAnsi="Arial" w:cs="Arial"/>
          <w:color w:val="000000" w:themeColor="text1"/>
          <w:lang w:val="mn-MN"/>
        </w:rPr>
      </w:pPr>
    </w:p>
    <w:p w14:paraId="2E782D0F" w14:textId="77777777" w:rsidR="00414FAC" w:rsidRPr="00004D69" w:rsidRDefault="00414FAC" w:rsidP="00414FAC">
      <w:pPr>
        <w:pStyle w:val="NormalWeb"/>
        <w:spacing w:before="0" w:beforeAutospacing="0" w:after="0" w:afterAutospacing="0"/>
        <w:ind w:right="-279" w:firstLine="720"/>
        <w:jc w:val="both"/>
        <w:rPr>
          <w:rFonts w:ascii="Arial" w:hAnsi="Arial" w:cs="Arial"/>
          <w:lang w:val="mn-MN"/>
        </w:rPr>
      </w:pPr>
      <w:r w:rsidRPr="00004D69">
        <w:rPr>
          <w:rFonts w:ascii="Arial" w:hAnsi="Arial" w:cs="Arial"/>
          <w:lang w:val="mn-MN"/>
        </w:rPr>
        <w:t xml:space="preserve">Тухайлбал, Монгол Улс авлигын индексийн дүнгээр 2015 онд 39 оноо авч 72 дугаар байр, 2016 онд 38 оноо авч 87 дугаар байр, 2017 онд 36 оноо авч 103 дугаар байр, 2018 онд 37 оноо авч 93 дугаар байр, 2019 онд 35 оноо авч 106 дугаар байр, 2020 онд 35 оноо авч 111 дүгээр байр, 2021 онд 35 оноо авч 110 дугаар байрт эрэмблэгдсэн үзүүлэлттэй байна. </w:t>
      </w:r>
    </w:p>
    <w:p w14:paraId="5365634D" w14:textId="77777777" w:rsidR="00414FAC" w:rsidRPr="00004D69" w:rsidRDefault="00414FAC" w:rsidP="00414FAC">
      <w:pPr>
        <w:ind w:right="-271"/>
        <w:jc w:val="both"/>
        <w:rPr>
          <w:rFonts w:ascii="Arial" w:hAnsi="Arial" w:cs="Arial"/>
          <w:color w:val="000000" w:themeColor="text1"/>
          <w:lang w:val="mn-MN"/>
        </w:rPr>
      </w:pPr>
    </w:p>
    <w:p w14:paraId="739F6C6B" w14:textId="77777777" w:rsidR="00414FAC" w:rsidRPr="00004D69" w:rsidRDefault="00414FAC" w:rsidP="00414FAC">
      <w:pPr>
        <w:ind w:right="-271" w:firstLine="720"/>
        <w:jc w:val="both"/>
        <w:rPr>
          <w:rFonts w:ascii="Arial" w:hAnsi="Arial" w:cs="Arial"/>
          <w:color w:val="000000" w:themeColor="text1"/>
          <w:lang w:val="mn-MN"/>
        </w:rPr>
      </w:pPr>
      <w:r w:rsidRPr="00004D69">
        <w:rPr>
          <w:rFonts w:ascii="Arial" w:hAnsi="Arial" w:cs="Arial"/>
          <w:color w:val="000000" w:themeColor="text1"/>
          <w:lang w:val="mn-MN"/>
        </w:rPr>
        <w:t>Эрүүгийн хуулийн Хорин хоёрдугаар бүлэгт 11 төрлийн авлиг</w:t>
      </w:r>
      <w:r w:rsidRPr="00337467">
        <w:rPr>
          <w:rFonts w:ascii="Arial" w:hAnsi="Arial" w:cs="Arial"/>
          <w:color w:val="000000" w:themeColor="text1"/>
          <w:lang w:val="mn-MN"/>
        </w:rPr>
        <w:t>а, албан тушаалын</w:t>
      </w:r>
      <w:r w:rsidRPr="00004D69">
        <w:rPr>
          <w:rFonts w:ascii="Arial" w:hAnsi="Arial" w:cs="Arial"/>
          <w:color w:val="000000" w:themeColor="text1"/>
          <w:lang w:val="mn-MN"/>
        </w:rPr>
        <w:t xml:space="preserve"> гэмт хэргийг хуульчилсан бөгөөд статистикийг эдгээр төрлөөр авч үзэхэд 22.1 дүгээр зүйлд заасан Эрх мэдэл, албан тушаалын байдлаа урвуулан ашиглах гэмт хэрэг, 22.4, 22.5 дугаар зүйлд заасан Хахууль авах, өгөх гэмт хэрэг нийт авлигын хэргийн ихэнх хувийг эзэлж байна. </w:t>
      </w:r>
    </w:p>
    <w:p w14:paraId="460F30D8" w14:textId="77777777" w:rsidR="00414FAC" w:rsidRPr="00004D69" w:rsidRDefault="00414FAC" w:rsidP="00414FAC">
      <w:pPr>
        <w:ind w:right="-271" w:firstLine="720"/>
        <w:jc w:val="both"/>
        <w:rPr>
          <w:rFonts w:ascii="Arial" w:hAnsi="Arial" w:cs="Arial"/>
          <w:color w:val="000000" w:themeColor="text1"/>
          <w:lang w:val="mn-MN"/>
        </w:rPr>
      </w:pPr>
    </w:p>
    <w:p w14:paraId="4FD19E91" w14:textId="5F2241D4" w:rsidR="00414FAC" w:rsidRPr="00004D69" w:rsidRDefault="00414FAC" w:rsidP="00414FAC">
      <w:pPr>
        <w:ind w:right="-271" w:firstLine="720"/>
        <w:jc w:val="both"/>
        <w:rPr>
          <w:rFonts w:ascii="Arial" w:hAnsi="Arial" w:cs="Arial"/>
          <w:color w:val="000000" w:themeColor="text1"/>
          <w:lang w:val="mn-MN"/>
        </w:rPr>
      </w:pPr>
      <w:r w:rsidRPr="00004D69">
        <w:rPr>
          <w:rFonts w:ascii="Arial" w:hAnsi="Arial" w:cs="Arial"/>
          <w:color w:val="000000" w:themeColor="text1"/>
          <w:lang w:val="mn-MN"/>
        </w:rPr>
        <w:t xml:space="preserve">Авлигын гэмт хэргийн  шинжтэй гомдол мэдээлэл 2017 онд 658, 2018 онд 858, 2019 онд 894, 2020 онд 1020, 2021 онд 1144, шалгасан эрүүгийн хэрэг 2017 онд 427, 2018 онд 1138, 2019 онд 1300, 2020 онд 1331, 2021 онд 1307, шүүхээр шийдвэрлэсэн хэрэг 2017 онд 44, 2018 онд 84, 2019 онд 68, 2020 онд 114, 2021 онд 160 байгаа нь энэ төрлийн гэмт хэргийн шинжтэй гомдол мэдээллийн тоо, шүүхээр шийдвэрлэж байгаа хэрэг бүгд өсөж байгааг харуулж байна. </w:t>
      </w:r>
    </w:p>
    <w:p w14:paraId="37BD012F" w14:textId="77777777" w:rsidR="00414FAC" w:rsidRPr="00004D69" w:rsidRDefault="00414FAC" w:rsidP="00414FAC">
      <w:pPr>
        <w:ind w:right="-271"/>
        <w:jc w:val="both"/>
        <w:rPr>
          <w:rFonts w:ascii="Arial" w:hAnsi="Arial" w:cs="Arial"/>
          <w:color w:val="000000" w:themeColor="text1"/>
          <w:lang w:val="mn-MN"/>
        </w:rPr>
      </w:pPr>
    </w:p>
    <w:p w14:paraId="5FDFFFBB" w14:textId="3A15C0DC" w:rsidR="00986F1D" w:rsidRDefault="00414FAC" w:rsidP="00414FAC">
      <w:pPr>
        <w:shd w:val="clear" w:color="auto" w:fill="FFFFFF"/>
        <w:ind w:right="-271" w:firstLine="720"/>
        <w:jc w:val="both"/>
        <w:rPr>
          <w:rStyle w:val="mceitemhidden"/>
          <w:rFonts w:ascii="Arial" w:hAnsi="Arial" w:cs="Arial"/>
          <w:color w:val="000000" w:themeColor="text1"/>
          <w:lang w:val="mn-MN"/>
        </w:rPr>
      </w:pPr>
      <w:r>
        <w:rPr>
          <w:rStyle w:val="mceitemhidden"/>
          <w:rFonts w:ascii="Arial" w:hAnsi="Arial" w:cs="Arial"/>
          <w:color w:val="000000" w:themeColor="text1"/>
          <w:lang w:val="mn-MN"/>
        </w:rPr>
        <w:lastRenderedPageBreak/>
        <w:t xml:space="preserve">Иймд </w:t>
      </w:r>
      <w:r w:rsidRPr="00004D69">
        <w:rPr>
          <w:rStyle w:val="mceitemhidden"/>
          <w:rFonts w:ascii="Arial" w:hAnsi="Arial" w:cs="Arial"/>
          <w:color w:val="000000" w:themeColor="text1"/>
          <w:lang w:val="mn-MN"/>
        </w:rPr>
        <w:t xml:space="preserve">Эрүүгийн хуулийн Хорин хоёрдугаар бүлэгт заасан Эрх мэдэл, албан тушаалын байдлаа урвуулан ашиглах гэмт хэргийн үндсэн болон хүндрүүлэх бүрэлдэхүүн нь адил хэмжээний ял хариуцлага оногдуулахаар заасан байгааг ялгамжтай байхаар өөрчлөх, энэ бүлгийн зарим төрлийн гэмт хэргийн </w:t>
      </w:r>
      <w:r w:rsidRPr="00986F1D">
        <w:rPr>
          <w:rStyle w:val="mceitemhidden"/>
          <w:rFonts w:ascii="Arial" w:hAnsi="Arial" w:cs="Arial"/>
          <w:color w:val="000000" w:themeColor="text1"/>
          <w:lang w:val="mn-MN"/>
        </w:rPr>
        <w:t>шинжийг тодорхой болгох, зарим гэмт хэргийг шинээ</w:t>
      </w:r>
      <w:r>
        <w:rPr>
          <w:rStyle w:val="mceitemhidden"/>
          <w:rFonts w:ascii="Arial" w:hAnsi="Arial" w:cs="Arial"/>
          <w:color w:val="000000" w:themeColor="text1"/>
          <w:lang w:val="mn-MN"/>
        </w:rPr>
        <w:t xml:space="preserve">р нэмж хуульчлах, Хахууль авах </w:t>
      </w:r>
      <w:r w:rsidRPr="00986F1D">
        <w:rPr>
          <w:rStyle w:val="mceitemhidden"/>
          <w:rFonts w:ascii="Arial" w:hAnsi="Arial" w:cs="Arial"/>
          <w:color w:val="000000" w:themeColor="text1"/>
          <w:lang w:val="mn-MN"/>
        </w:rPr>
        <w:t xml:space="preserve">гэмт хэргийн субьектийг нийтийн албан тушаалтнаас бусад этгээд хамаарахаар </w:t>
      </w:r>
      <w:r>
        <w:rPr>
          <w:rStyle w:val="mceitemhidden"/>
          <w:rFonts w:ascii="Arial" w:hAnsi="Arial" w:cs="Arial"/>
          <w:color w:val="000000" w:themeColor="text1"/>
          <w:lang w:val="mn-MN"/>
        </w:rPr>
        <w:t xml:space="preserve">ялган тодорхойлох, энэ бүлэгт заасан гэмт хэрэгт </w:t>
      </w:r>
      <w:r w:rsidRPr="00986F1D">
        <w:rPr>
          <w:rStyle w:val="mceitemhidden"/>
          <w:rFonts w:ascii="Arial" w:hAnsi="Arial" w:cs="Arial"/>
          <w:color w:val="000000" w:themeColor="text1"/>
          <w:lang w:val="mn-MN"/>
        </w:rPr>
        <w:t>оногдуулах ялын бодлогыг чангатгах зэрэг өөрчлөлтийг хийж авлигатай тэмцэх төрийн бодлогыг чангатгах шаардлагатай байна</w:t>
      </w:r>
      <w:r>
        <w:rPr>
          <w:rStyle w:val="mceitemhidden"/>
          <w:rFonts w:ascii="Arial" w:hAnsi="Arial" w:cs="Arial"/>
          <w:color w:val="000000" w:themeColor="text1"/>
          <w:lang w:val="mn-MN"/>
        </w:rPr>
        <w:t>.</w:t>
      </w:r>
    </w:p>
    <w:p w14:paraId="6F9488D8" w14:textId="3052A6E7" w:rsidR="00EE57DD" w:rsidRDefault="00EE57DD" w:rsidP="00414FAC">
      <w:pPr>
        <w:shd w:val="clear" w:color="auto" w:fill="FFFFFF"/>
        <w:ind w:right="-271" w:firstLine="720"/>
        <w:jc w:val="both"/>
        <w:rPr>
          <w:rStyle w:val="mceitemhidden"/>
          <w:rFonts w:ascii="Arial" w:hAnsi="Arial" w:cs="Arial"/>
          <w:color w:val="000000" w:themeColor="text1"/>
          <w:lang w:val="mn-MN"/>
        </w:rPr>
      </w:pPr>
    </w:p>
    <w:p w14:paraId="230415FB" w14:textId="271E40D5" w:rsidR="00EE57DD" w:rsidRPr="00004D69" w:rsidRDefault="00EE57DD" w:rsidP="00EE57DD">
      <w:pPr>
        <w:shd w:val="clear" w:color="auto" w:fill="FFFFFF"/>
        <w:ind w:right="-271" w:firstLine="720"/>
        <w:jc w:val="both"/>
        <w:rPr>
          <w:rFonts w:ascii="Arial" w:hAnsi="Arial" w:cs="Arial"/>
          <w:lang w:val="mn-MN"/>
        </w:rPr>
      </w:pPr>
      <w:r>
        <w:rPr>
          <w:rStyle w:val="mceitemhidden"/>
          <w:rFonts w:ascii="Arial" w:hAnsi="Arial" w:cs="Arial"/>
          <w:color w:val="000000" w:themeColor="text1"/>
          <w:lang w:val="mn-MN"/>
        </w:rPr>
        <w:t>Авлигын эсрэг НҮБ</w:t>
      </w:r>
      <w:r w:rsidRPr="00004D69">
        <w:rPr>
          <w:rStyle w:val="mceitemhidden"/>
          <w:rFonts w:ascii="Arial" w:hAnsi="Arial" w:cs="Arial"/>
          <w:color w:val="000000" w:themeColor="text1"/>
          <w:lang w:val="mn-MN"/>
        </w:rPr>
        <w:t>-ын конвенцийн 30 дугаар зүйлийн 2 дахь хэсэгт “</w:t>
      </w:r>
      <w:r w:rsidRPr="00004D69">
        <w:rPr>
          <w:rFonts w:ascii="Arial" w:hAnsi="Arial" w:cs="Arial"/>
          <w:lang w:val="mn-MN"/>
        </w:rPr>
        <w:t xml:space="preserve">Оролцогч улс бүр өөрийн нийтийн албан тушаалтанд чиг үүргээ гүйцэтгэхэд нь олгосон аливаа дархан эрх буюу хуулийн харьяаллын давуу эрх ба энэхүү конвенцийн дагуу тогтоосон гэмт хэргийг шаардлагатай тохиолдолд үр дүнтэйгээр мөрдөн шалгах, яллах, ийм хэрэгт шүүхийн шийдвэр гаргах боломжийн хооронд зохих тэнцвэрийг эрх зүйн тогтолцоо болон </w:t>
      </w:r>
      <w:r w:rsidR="00BD2B25">
        <w:rPr>
          <w:rFonts w:ascii="Arial" w:hAnsi="Arial" w:cs="Arial"/>
          <w:lang w:val="mn-MN"/>
        </w:rPr>
        <w:t>Монгол Улсын Ү</w:t>
      </w:r>
      <w:r w:rsidRPr="00004D69">
        <w:rPr>
          <w:rFonts w:ascii="Arial" w:hAnsi="Arial" w:cs="Arial"/>
          <w:lang w:val="mn-MN"/>
        </w:rPr>
        <w:t>ндсэн хуулийн зарчимдаа нийцүүлэн тогтоох буюу хадгалахад шаардлагатай байж болох арга хэмжээг авна.” гэж заасан.</w:t>
      </w:r>
    </w:p>
    <w:p w14:paraId="21532E73" w14:textId="77777777" w:rsidR="00EE57DD" w:rsidRPr="00004D69" w:rsidRDefault="00EE57DD" w:rsidP="00EE57DD">
      <w:pPr>
        <w:shd w:val="clear" w:color="auto" w:fill="FFFFFF"/>
        <w:ind w:right="-271" w:firstLine="720"/>
        <w:jc w:val="both"/>
        <w:rPr>
          <w:rFonts w:ascii="Arial" w:hAnsi="Arial" w:cs="Arial"/>
          <w:lang w:val="mn-MN"/>
        </w:rPr>
      </w:pPr>
    </w:p>
    <w:p w14:paraId="72A430B0" w14:textId="3FB9A68B" w:rsidR="0034390C" w:rsidRDefault="00EE57DD" w:rsidP="0034390C">
      <w:pPr>
        <w:shd w:val="clear" w:color="auto" w:fill="FFFFFF"/>
        <w:ind w:right="-271" w:firstLine="720"/>
        <w:jc w:val="both"/>
        <w:rPr>
          <w:rStyle w:val="Strong"/>
          <w:rFonts w:ascii="Arial" w:hAnsi="Arial" w:cs="Arial"/>
          <w:b w:val="0"/>
          <w:bCs w:val="0"/>
          <w:color w:val="000000" w:themeColor="text1"/>
          <w:lang w:val="mn-MN"/>
        </w:rPr>
      </w:pPr>
      <w:r w:rsidRPr="00004D69">
        <w:rPr>
          <w:rFonts w:ascii="Arial" w:hAnsi="Arial" w:cs="Arial"/>
          <w:lang w:val="mn-MN"/>
        </w:rPr>
        <w:t xml:space="preserve"> Ийнхүү дээрх конвенцоор гишүүн улс орнууд дотоодын хууль тогтоомжоор төрийн өндөр албан тушаалтны халдашгүй байдал болон бүрэн эрхийг түдгэлзүүлэх асуудлын зохистой харьцааг тогтоох үүрэг хүлээсэн бөгөөд конвенцийн энэхүү агуулгад </w:t>
      </w:r>
      <w:r w:rsidR="00DA3A30" w:rsidRPr="00004D69">
        <w:rPr>
          <w:rFonts w:ascii="Arial" w:hAnsi="Arial" w:cs="Arial"/>
          <w:lang w:val="mn-MN"/>
        </w:rPr>
        <w:t>нийцүүлэн хуулиар халдашгүй байдлыг баталгаажуулсан албан тушаалтан гэмт хэрэгт холбогдож бүрэн эрхийг эрх бүхий байгууллага, албан тушаалтан түдгэлзүүлэхээс татгалзсаны улмаас эрүүгийн хэрэг хянан шийдвэрлэх ажиллагаа явуулах боломжгүй нөхцөл байдал бий болсон тохиолдолд гэмт хэргийн хөөн хэлэлцэх хугацаа тоолохыг зогсоох зохицуулалтыг хуульч</w:t>
      </w:r>
      <w:r w:rsidR="0034390C" w:rsidRPr="00004D69">
        <w:rPr>
          <w:rFonts w:ascii="Arial" w:hAnsi="Arial" w:cs="Arial"/>
          <w:lang w:val="mn-MN"/>
        </w:rPr>
        <w:t xml:space="preserve">илж, </w:t>
      </w:r>
      <w:r w:rsidR="0034390C" w:rsidRPr="00337467">
        <w:rPr>
          <w:rStyle w:val="Strong"/>
          <w:rFonts w:ascii="Arial" w:hAnsi="Arial" w:cs="Arial"/>
          <w:b w:val="0"/>
          <w:bCs w:val="0"/>
          <w:color w:val="000000" w:themeColor="text1"/>
          <w:lang w:val="mn-MN"/>
        </w:rPr>
        <w:t>х</w:t>
      </w:r>
      <w:r w:rsidR="0034390C" w:rsidRPr="00337467">
        <w:rPr>
          <w:rStyle w:val="Strong"/>
          <w:rFonts w:ascii="Arial" w:eastAsiaTheme="minorEastAsia" w:hAnsi="Arial" w:cs="Arial"/>
          <w:b w:val="0"/>
          <w:bCs w:val="0"/>
          <w:color w:val="000000" w:themeColor="text1"/>
          <w:lang w:val="mn-MN"/>
        </w:rPr>
        <w:t>алдашгүй бүрэн эрхээр “халхавчлан” хөөн хэлэлцэх хугацаа дууссан үндэслэлээр эрүүгийн хариуцлага хүлээ</w:t>
      </w:r>
      <w:r w:rsidR="0034390C" w:rsidRPr="00337467">
        <w:rPr>
          <w:rStyle w:val="Strong"/>
          <w:rFonts w:ascii="Arial" w:hAnsi="Arial" w:cs="Arial"/>
          <w:b w:val="0"/>
          <w:bCs w:val="0"/>
          <w:color w:val="000000" w:themeColor="text1"/>
          <w:lang w:val="mn-MN"/>
        </w:rPr>
        <w:t xml:space="preserve">дэггүй, </w:t>
      </w:r>
      <w:r w:rsidR="0034390C" w:rsidRPr="00337467">
        <w:rPr>
          <w:rStyle w:val="Strong"/>
          <w:rFonts w:ascii="Arial" w:eastAsiaTheme="minorEastAsia" w:hAnsi="Arial" w:cs="Arial"/>
          <w:b w:val="0"/>
          <w:bCs w:val="0"/>
          <w:color w:val="000000" w:themeColor="text1"/>
          <w:lang w:val="mn-MN"/>
        </w:rPr>
        <w:t>эрүүгийн хариуцлага гарцаагүй байх, шударга ёсны зарчмыг гажуудуулдаг байд</w:t>
      </w:r>
      <w:r w:rsidR="0034390C" w:rsidRPr="00337467">
        <w:rPr>
          <w:rStyle w:val="Strong"/>
          <w:rFonts w:ascii="Arial" w:hAnsi="Arial" w:cs="Arial"/>
          <w:b w:val="0"/>
          <w:bCs w:val="0"/>
          <w:color w:val="000000" w:themeColor="text1"/>
          <w:lang w:val="mn-MN"/>
        </w:rPr>
        <w:t xml:space="preserve">лыг халах өөрчлөлтийг хийх шаардлагатай байна. </w:t>
      </w:r>
    </w:p>
    <w:p w14:paraId="0A0C4C8E" w14:textId="14E18887" w:rsidR="00234E73" w:rsidRDefault="00234E73" w:rsidP="0034390C">
      <w:pPr>
        <w:shd w:val="clear" w:color="auto" w:fill="FFFFFF"/>
        <w:ind w:right="-271"/>
        <w:jc w:val="both"/>
        <w:rPr>
          <w:rStyle w:val="Strong"/>
          <w:rFonts w:ascii="Arial" w:hAnsi="Arial" w:cs="Arial"/>
          <w:b w:val="0"/>
          <w:bCs w:val="0"/>
          <w:color w:val="000000" w:themeColor="text1"/>
          <w:lang w:val="mn-MN"/>
        </w:rPr>
      </w:pPr>
    </w:p>
    <w:p w14:paraId="47CF66C0" w14:textId="688C8023" w:rsidR="00414FAC" w:rsidRDefault="0034390C" w:rsidP="00185E52">
      <w:pPr>
        <w:ind w:right="-271" w:firstLine="720"/>
        <w:jc w:val="both"/>
        <w:rPr>
          <w:rFonts w:ascii="Arial" w:eastAsiaTheme="minorEastAsia" w:hAnsi="Arial" w:cs="Arial"/>
          <w:bCs/>
          <w:lang w:val="mn-MN"/>
        </w:rPr>
      </w:pPr>
      <w:r>
        <w:rPr>
          <w:rFonts w:ascii="Arial" w:eastAsiaTheme="minorEastAsia" w:hAnsi="Arial" w:cs="Arial"/>
          <w:bCs/>
          <w:lang w:val="mn-MN"/>
        </w:rPr>
        <w:t>2</w:t>
      </w:r>
      <w:r w:rsidR="00414FAC">
        <w:rPr>
          <w:rFonts w:ascii="Arial" w:eastAsiaTheme="minorEastAsia" w:hAnsi="Arial" w:cs="Arial"/>
          <w:bCs/>
          <w:lang w:val="mn-MN"/>
        </w:rPr>
        <w:t>.</w:t>
      </w:r>
      <w:r w:rsidR="00986F1D" w:rsidRPr="00986F1D">
        <w:rPr>
          <w:rFonts w:ascii="Arial" w:eastAsiaTheme="minorEastAsia" w:hAnsi="Arial" w:cs="Arial"/>
          <w:bCs/>
          <w:lang w:val="mn-MN"/>
        </w:rPr>
        <w:t>Гэмт хэрэг үйлдсэн нь тогтоогдсон, гэм буруугаа хүлээн зөвшөөрсөн хүнд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байдлыг харгалзан оногдуулах хорих ялыг хөнгөрүүлэх, хорихоос өөр төрлийн ялыг сонгон оногдуулах, эрүүгийн хариуцлагаас чөлөөлөх, хорих ял оногдуулахгүйгээр тэнсэх эрх зүйн зохицуулалтыг боловсронгуй болгох шаардлагатай байна.</w:t>
      </w:r>
    </w:p>
    <w:p w14:paraId="6AB5E009" w14:textId="43FB9FA2" w:rsidR="00185E52" w:rsidRDefault="00185E52" w:rsidP="00185E52">
      <w:pPr>
        <w:ind w:right="-271" w:firstLine="720"/>
        <w:jc w:val="both"/>
        <w:rPr>
          <w:rStyle w:val="mceitemhidden"/>
          <w:rFonts w:ascii="Arial" w:eastAsiaTheme="minorEastAsia" w:hAnsi="Arial" w:cs="Arial"/>
          <w:bCs/>
          <w:lang w:val="mn-MN"/>
        </w:rPr>
      </w:pPr>
    </w:p>
    <w:p w14:paraId="2727F5E6" w14:textId="4997240E" w:rsidR="00ED48F7" w:rsidRDefault="00ED48F7" w:rsidP="00185E52">
      <w:pPr>
        <w:ind w:right="-271" w:firstLine="720"/>
        <w:jc w:val="both"/>
        <w:rPr>
          <w:rStyle w:val="mceitemhidden"/>
          <w:rFonts w:ascii="Arial" w:eastAsiaTheme="minorEastAsia" w:hAnsi="Arial" w:cs="Arial"/>
          <w:bCs/>
          <w:lang w:val="mn-MN"/>
        </w:rPr>
      </w:pPr>
      <w:r w:rsidRPr="006D2FBF">
        <w:rPr>
          <w:rStyle w:val="mceitemhidden"/>
          <w:rFonts w:ascii="Arial" w:eastAsiaTheme="minorEastAsia" w:hAnsi="Arial" w:cs="Arial"/>
          <w:bCs/>
          <w:lang w:val="mn-MN"/>
        </w:rPr>
        <w:t>3.</w:t>
      </w:r>
      <w:bookmarkStart w:id="0" w:name="_Hlk121920200"/>
      <w:r w:rsidR="004A6EF9" w:rsidRPr="006D2FBF">
        <w:rPr>
          <w:rStyle w:val="mceitemhidden"/>
          <w:rFonts w:ascii="Arial" w:eastAsiaTheme="minorEastAsia" w:hAnsi="Arial" w:cs="Arial"/>
          <w:bCs/>
          <w:lang w:val="mn-MN"/>
        </w:rPr>
        <w:t xml:space="preserve">Гэмт хэргийг хөөн хэлэлцэх хугацаа дууссан үндэслэлээр эрүүгийн хариуцлагаас чөлөөлөх тохиолдолд гэмт хэрэг үйлдэж олсон хөрөнгө, орлогыг </w:t>
      </w:r>
      <w:r w:rsidR="009561B8" w:rsidRPr="006D2FBF">
        <w:rPr>
          <w:rStyle w:val="mceitemhidden"/>
          <w:rFonts w:ascii="Arial" w:eastAsiaTheme="minorEastAsia" w:hAnsi="Arial" w:cs="Arial"/>
          <w:bCs/>
          <w:lang w:val="mn-MN"/>
        </w:rPr>
        <w:t xml:space="preserve">хурааж, улсын төсөвт төвлөрүүлдэггүй байдлыг халж, уг хөрөнгө, орлогыг </w:t>
      </w:r>
      <w:r w:rsidR="004A6EF9" w:rsidRPr="006D2FBF">
        <w:rPr>
          <w:rStyle w:val="mceitemhidden"/>
          <w:rFonts w:ascii="Arial" w:eastAsiaTheme="minorEastAsia" w:hAnsi="Arial" w:cs="Arial"/>
          <w:bCs/>
          <w:lang w:val="mn-MN"/>
        </w:rPr>
        <w:t>хурааж улсын орлого болгохоор тусга</w:t>
      </w:r>
      <w:r w:rsidR="006D2FBF">
        <w:rPr>
          <w:rStyle w:val="mceitemhidden"/>
          <w:rFonts w:ascii="Arial" w:eastAsiaTheme="minorEastAsia" w:hAnsi="Arial" w:cs="Arial"/>
          <w:bCs/>
          <w:lang w:val="mn-MN"/>
        </w:rPr>
        <w:t>х шаардлагатай байна</w:t>
      </w:r>
      <w:r w:rsidR="004A6EF9" w:rsidRPr="006D2FBF">
        <w:rPr>
          <w:rStyle w:val="mceitemhidden"/>
          <w:rFonts w:ascii="Arial" w:eastAsiaTheme="minorEastAsia" w:hAnsi="Arial" w:cs="Arial"/>
          <w:bCs/>
          <w:lang w:val="mn-MN"/>
        </w:rPr>
        <w:t>.</w:t>
      </w:r>
    </w:p>
    <w:bookmarkEnd w:id="0"/>
    <w:p w14:paraId="55CDD7DE" w14:textId="77777777" w:rsidR="00ED48F7" w:rsidRPr="00185E52" w:rsidRDefault="00ED48F7" w:rsidP="00185E52">
      <w:pPr>
        <w:ind w:right="-271" w:firstLine="720"/>
        <w:jc w:val="both"/>
        <w:rPr>
          <w:rStyle w:val="mceitemhidden"/>
          <w:rFonts w:ascii="Arial" w:eastAsiaTheme="minorEastAsia" w:hAnsi="Arial" w:cs="Arial"/>
          <w:bCs/>
          <w:lang w:val="mn-MN"/>
        </w:rPr>
      </w:pPr>
    </w:p>
    <w:p w14:paraId="5458340A" w14:textId="026B0818" w:rsidR="00371E35" w:rsidRPr="00004D69" w:rsidRDefault="00371E35" w:rsidP="009C03F4">
      <w:pPr>
        <w:pStyle w:val="NormalWeb"/>
        <w:spacing w:before="0" w:beforeAutospacing="0" w:after="0" w:afterAutospacing="0"/>
        <w:ind w:right="-271" w:firstLine="720"/>
        <w:jc w:val="both"/>
        <w:rPr>
          <w:rFonts w:ascii="Arial" w:hAnsi="Arial" w:cs="Arial"/>
          <w:color w:val="000000" w:themeColor="text1"/>
          <w:lang w:val="mn-MN"/>
        </w:rPr>
      </w:pPr>
      <w:r w:rsidRPr="00004D69">
        <w:rPr>
          <w:rFonts w:ascii="Arial" w:hAnsi="Arial" w:cs="Arial"/>
          <w:color w:val="000000" w:themeColor="text1"/>
          <w:lang w:val="mn-MN"/>
        </w:rPr>
        <w:t>Дээр</w:t>
      </w:r>
      <w:r w:rsidR="000A4588" w:rsidRPr="00004D69">
        <w:rPr>
          <w:rFonts w:ascii="Arial" w:hAnsi="Arial" w:cs="Arial"/>
          <w:color w:val="000000" w:themeColor="text1"/>
          <w:lang w:val="mn-MN"/>
        </w:rPr>
        <w:t xml:space="preserve"> дурдсан бодлогын баримт бичигт тусгасан зорилт, арга хэмжээг хэрэгжүүлэх</w:t>
      </w:r>
      <w:r w:rsidR="00414FAC">
        <w:rPr>
          <w:rFonts w:ascii="Arial" w:hAnsi="Arial" w:cs="Arial"/>
          <w:color w:val="000000" w:themeColor="text1"/>
          <w:lang w:val="mn-MN"/>
        </w:rPr>
        <w:t xml:space="preserve"> үүднээс </w:t>
      </w:r>
      <w:r w:rsidRPr="00004D69">
        <w:rPr>
          <w:rFonts w:ascii="Arial" w:hAnsi="Arial" w:cs="Arial"/>
          <w:color w:val="000000" w:themeColor="text1"/>
          <w:lang w:val="mn-MN"/>
        </w:rPr>
        <w:t>Эрүүгийн хуульд нэмэлт, өөрчлөлт оруулах тухай хуулийг төслий</w:t>
      </w:r>
      <w:r w:rsidR="00340A3F" w:rsidRPr="00004D69">
        <w:rPr>
          <w:rFonts w:ascii="Arial" w:hAnsi="Arial" w:cs="Arial"/>
          <w:color w:val="000000" w:themeColor="text1"/>
          <w:lang w:val="mn-MN"/>
        </w:rPr>
        <w:t xml:space="preserve">г боловсруулна. </w:t>
      </w:r>
    </w:p>
    <w:p w14:paraId="263A9448" w14:textId="77777777" w:rsidR="00793C3D" w:rsidRPr="00337467" w:rsidRDefault="00793C3D" w:rsidP="009C03F4">
      <w:pPr>
        <w:pStyle w:val="NormalWeb"/>
        <w:spacing w:before="0" w:beforeAutospacing="0" w:after="0" w:afterAutospacing="0"/>
        <w:ind w:right="-271" w:firstLine="720"/>
        <w:jc w:val="both"/>
        <w:rPr>
          <w:rFonts w:ascii="Arial" w:hAnsi="Arial" w:cs="Arial"/>
          <w:color w:val="000000" w:themeColor="text1"/>
          <w:lang w:val="mn-MN"/>
        </w:rPr>
      </w:pPr>
    </w:p>
    <w:p w14:paraId="4F2B191C" w14:textId="5F8ADA25" w:rsidR="00A77CC9" w:rsidRPr="00004D69" w:rsidRDefault="00A77CC9" w:rsidP="009C03F4">
      <w:pPr>
        <w:ind w:right="-271" w:firstLine="720"/>
        <w:jc w:val="both"/>
        <w:rPr>
          <w:rFonts w:ascii="Arial" w:hAnsi="Arial" w:cs="Arial"/>
          <w:b/>
          <w:bCs/>
          <w:color w:val="000000" w:themeColor="text1"/>
          <w:shd w:val="clear" w:color="auto" w:fill="FFFFFF"/>
          <w:lang w:val="mn-MN"/>
        </w:rPr>
      </w:pPr>
      <w:r w:rsidRPr="00004D69">
        <w:rPr>
          <w:rFonts w:ascii="Arial" w:hAnsi="Arial" w:cs="Arial"/>
          <w:b/>
          <w:bCs/>
          <w:color w:val="000000" w:themeColor="text1"/>
          <w:shd w:val="clear" w:color="auto" w:fill="FFFFFF"/>
          <w:lang w:val="mn-MN"/>
        </w:rPr>
        <w:t>Хоёр.Хуулийн төсл</w:t>
      </w:r>
      <w:r w:rsidR="00C151C6" w:rsidRPr="00004D69">
        <w:rPr>
          <w:rFonts w:ascii="Arial" w:hAnsi="Arial" w:cs="Arial"/>
          <w:b/>
          <w:bCs/>
          <w:color w:val="000000" w:themeColor="text1"/>
          <w:shd w:val="clear" w:color="auto" w:fill="FFFFFF"/>
          <w:lang w:val="mn-MN"/>
        </w:rPr>
        <w:t xml:space="preserve">ийн зорилго, ерөнхий бүтэц, </w:t>
      </w:r>
      <w:r w:rsidRPr="00004D69">
        <w:rPr>
          <w:rFonts w:ascii="Arial" w:hAnsi="Arial" w:cs="Arial"/>
          <w:b/>
          <w:bCs/>
          <w:color w:val="000000" w:themeColor="text1"/>
          <w:shd w:val="clear" w:color="auto" w:fill="FFFFFF"/>
          <w:lang w:val="mn-MN"/>
        </w:rPr>
        <w:t>зохицуулах харилцаа, хамрах хүрээ</w:t>
      </w:r>
    </w:p>
    <w:p w14:paraId="2160744A" w14:textId="77777777" w:rsidR="00793C3D" w:rsidRPr="00004D69" w:rsidRDefault="00793C3D" w:rsidP="009C03F4">
      <w:pPr>
        <w:ind w:right="-271" w:firstLine="720"/>
        <w:jc w:val="both"/>
        <w:rPr>
          <w:rFonts w:ascii="Arial" w:hAnsi="Arial" w:cs="Arial"/>
          <w:b/>
          <w:bCs/>
          <w:color w:val="000000" w:themeColor="text1"/>
          <w:shd w:val="clear" w:color="auto" w:fill="FFFFFF"/>
          <w:lang w:val="mn-MN"/>
        </w:rPr>
      </w:pPr>
    </w:p>
    <w:p w14:paraId="28157EEA" w14:textId="77777777" w:rsidR="00793C3D" w:rsidRPr="00337467" w:rsidRDefault="00A77CC9"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Хуулийн төслийг </w:t>
      </w:r>
      <w:r w:rsidR="00793C3D" w:rsidRPr="00337467">
        <w:rPr>
          <w:rFonts w:ascii="Arial" w:hAnsi="Arial" w:cs="Arial"/>
          <w:color w:val="000000" w:themeColor="text1"/>
          <w:lang w:val="mn-MN"/>
        </w:rPr>
        <w:t>Хууль тогтоомжийн тухай хуулийн 24 дүгээр зүйлд заасан хуульд</w:t>
      </w:r>
      <w:r w:rsidRPr="00337467">
        <w:rPr>
          <w:rFonts w:ascii="Arial" w:hAnsi="Arial" w:cs="Arial"/>
          <w:color w:val="000000" w:themeColor="text1"/>
          <w:lang w:val="mn-MN"/>
        </w:rPr>
        <w:t xml:space="preserve"> нэмэлт</w:t>
      </w:r>
      <w:r w:rsidR="001F478A" w:rsidRPr="00337467">
        <w:rPr>
          <w:rFonts w:ascii="Arial" w:hAnsi="Arial" w:cs="Arial"/>
          <w:color w:val="000000" w:themeColor="text1"/>
          <w:lang w:val="mn-MN"/>
        </w:rPr>
        <w:t>, өөрчлөлт</w:t>
      </w:r>
      <w:r w:rsidRPr="00337467">
        <w:rPr>
          <w:rFonts w:ascii="Arial" w:hAnsi="Arial" w:cs="Arial"/>
          <w:color w:val="000000" w:themeColor="text1"/>
          <w:lang w:val="mn-MN"/>
        </w:rPr>
        <w:t xml:space="preserve"> оруулах </w:t>
      </w:r>
      <w:r w:rsidR="00793C3D" w:rsidRPr="00337467">
        <w:rPr>
          <w:rFonts w:ascii="Arial" w:hAnsi="Arial" w:cs="Arial"/>
          <w:color w:val="000000" w:themeColor="text1"/>
          <w:lang w:val="mn-MN"/>
        </w:rPr>
        <w:t xml:space="preserve">тухай хуулийн төслийн </w:t>
      </w:r>
      <w:r w:rsidRPr="00337467">
        <w:rPr>
          <w:rFonts w:ascii="Arial" w:hAnsi="Arial" w:cs="Arial"/>
          <w:color w:val="000000" w:themeColor="text1"/>
          <w:lang w:val="mn-MN"/>
        </w:rPr>
        <w:t xml:space="preserve">хэлбэрээр боловсруулна. </w:t>
      </w:r>
    </w:p>
    <w:p w14:paraId="707F4EC7" w14:textId="77777777" w:rsidR="00793C3D" w:rsidRPr="00337467" w:rsidRDefault="00793C3D" w:rsidP="009C03F4">
      <w:pPr>
        <w:ind w:right="-271" w:firstLine="720"/>
        <w:jc w:val="both"/>
        <w:rPr>
          <w:rFonts w:ascii="Arial" w:hAnsi="Arial" w:cs="Arial"/>
          <w:color w:val="000000" w:themeColor="text1"/>
          <w:lang w:val="mn-MN"/>
        </w:rPr>
      </w:pPr>
    </w:p>
    <w:p w14:paraId="436F28BB" w14:textId="68534715" w:rsidR="00A77CC9" w:rsidRPr="00004D69" w:rsidRDefault="00A77CC9"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lastRenderedPageBreak/>
        <w:t xml:space="preserve">Хуулийн төсөлд дараах асуудлыг тусгана. </w:t>
      </w:r>
    </w:p>
    <w:p w14:paraId="56C9BFC5" w14:textId="77777777" w:rsidR="001D08BD" w:rsidRPr="00337467" w:rsidRDefault="001D08BD" w:rsidP="009C03F4">
      <w:pPr>
        <w:shd w:val="clear" w:color="auto" w:fill="FFFFFF"/>
        <w:ind w:right="-271"/>
        <w:jc w:val="both"/>
        <w:rPr>
          <w:rFonts w:ascii="Arial" w:hAnsi="Arial" w:cs="Arial"/>
          <w:color w:val="000000" w:themeColor="text1"/>
          <w:lang w:val="mn-MN"/>
        </w:rPr>
      </w:pPr>
    </w:p>
    <w:p w14:paraId="79EE6C09" w14:textId="50359F45" w:rsidR="00CA68E8" w:rsidRPr="00004D69" w:rsidRDefault="009B2FAC" w:rsidP="00CA68E8">
      <w:pPr>
        <w:ind w:right="-271" w:firstLine="709"/>
        <w:jc w:val="both"/>
        <w:rPr>
          <w:rStyle w:val="mceitemhidden"/>
          <w:rFonts w:ascii="Arial" w:hAnsi="Arial" w:cs="Arial"/>
          <w:color w:val="000000" w:themeColor="text1"/>
          <w:lang w:val="mn-MN"/>
        </w:rPr>
      </w:pPr>
      <w:r w:rsidRPr="009B2FAC">
        <w:rPr>
          <w:rFonts w:ascii="Arial" w:hAnsi="Arial" w:cs="Arial"/>
          <w:color w:val="000000" w:themeColor="text1"/>
          <w:lang w:val="mn-MN"/>
        </w:rPr>
        <w:t xml:space="preserve">-Эрүүгийн хуулийн ерөнхий ангид </w:t>
      </w:r>
      <w:r w:rsidR="00CA68E8">
        <w:rPr>
          <w:rStyle w:val="mceitemhidden"/>
          <w:rFonts w:ascii="Arial" w:hAnsi="Arial" w:cs="Arial"/>
          <w:color w:val="000000" w:themeColor="text1"/>
          <w:lang w:val="mn-MN"/>
        </w:rPr>
        <w:t>Авлигын эсрэг НҮБ</w:t>
      </w:r>
      <w:r w:rsidR="00CA68E8" w:rsidRPr="00004D69">
        <w:rPr>
          <w:rStyle w:val="mceitemhidden"/>
          <w:rFonts w:ascii="Arial" w:hAnsi="Arial" w:cs="Arial"/>
          <w:color w:val="000000" w:themeColor="text1"/>
          <w:lang w:val="mn-MN"/>
        </w:rPr>
        <w:t xml:space="preserve">-ын конвенцид нийцүүлэн </w:t>
      </w:r>
    </w:p>
    <w:p w14:paraId="350E101F" w14:textId="7A5784E0" w:rsidR="00F165F5" w:rsidRPr="00337467" w:rsidRDefault="00C151C6" w:rsidP="00CA68E8">
      <w:pPr>
        <w:shd w:val="clear" w:color="auto" w:fill="FFFFFF"/>
        <w:ind w:right="-271"/>
        <w:jc w:val="both"/>
        <w:rPr>
          <w:rFonts w:ascii="Arial" w:hAnsi="Arial" w:cs="Arial"/>
          <w:color w:val="000000" w:themeColor="text1"/>
          <w:lang w:val="mn-MN"/>
        </w:rPr>
      </w:pPr>
      <w:r w:rsidRPr="00337467">
        <w:rPr>
          <w:rStyle w:val="Strong"/>
          <w:rFonts w:ascii="Arial" w:hAnsi="Arial" w:cs="Arial"/>
          <w:b w:val="0"/>
          <w:bCs w:val="0"/>
          <w:color w:val="000000" w:themeColor="text1"/>
          <w:lang w:val="mn-MN"/>
        </w:rPr>
        <w:t>х</w:t>
      </w:r>
      <w:r w:rsidRPr="00337467">
        <w:rPr>
          <w:rStyle w:val="Strong"/>
          <w:rFonts w:ascii="Arial" w:eastAsiaTheme="minorEastAsia" w:hAnsi="Arial" w:cs="Arial"/>
          <w:b w:val="0"/>
          <w:bCs w:val="0"/>
          <w:color w:val="000000" w:themeColor="text1"/>
          <w:lang w:val="mn-MN"/>
        </w:rPr>
        <w:t>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w:t>
      </w:r>
      <w:r w:rsidRPr="00337467">
        <w:rPr>
          <w:rStyle w:val="Strong"/>
          <w:rFonts w:ascii="Arial" w:hAnsi="Arial" w:cs="Arial"/>
          <w:b w:val="0"/>
          <w:bCs w:val="0"/>
          <w:color w:val="000000" w:themeColor="text1"/>
          <w:lang w:val="mn-MN"/>
        </w:rPr>
        <w:t xml:space="preserve">, </w:t>
      </w:r>
      <w:r w:rsidR="00CA68E8">
        <w:rPr>
          <w:rStyle w:val="Strong"/>
          <w:rFonts w:ascii="Arial" w:hAnsi="Arial" w:cs="Arial"/>
          <w:b w:val="0"/>
          <w:bCs w:val="0"/>
          <w:color w:val="000000" w:themeColor="text1"/>
          <w:lang w:val="mn-MN"/>
        </w:rPr>
        <w:t xml:space="preserve">түүнчлэн </w:t>
      </w:r>
      <w:r w:rsidR="00757E33" w:rsidRPr="00337467">
        <w:rPr>
          <w:rStyle w:val="Strong"/>
          <w:rFonts w:ascii="Arial" w:hAnsi="Arial" w:cs="Arial"/>
          <w:b w:val="0"/>
          <w:bCs w:val="0"/>
          <w:color w:val="000000" w:themeColor="text1"/>
          <w:lang w:val="mn-MN"/>
        </w:rPr>
        <w:t xml:space="preserve">тусгай ангид заасан тохиолдолд эрх хасах ялыг </w:t>
      </w:r>
      <w:r w:rsidR="00D7790B">
        <w:rPr>
          <w:rStyle w:val="Strong"/>
          <w:rFonts w:ascii="Arial" w:hAnsi="Arial" w:cs="Arial"/>
          <w:b w:val="0"/>
          <w:bCs w:val="0"/>
          <w:color w:val="000000" w:themeColor="text1"/>
          <w:lang w:val="mn-MN"/>
        </w:rPr>
        <w:t xml:space="preserve">хорин жил хүртэл </w:t>
      </w:r>
      <w:r w:rsidR="00757E33" w:rsidRPr="00337467">
        <w:rPr>
          <w:rStyle w:val="Strong"/>
          <w:rFonts w:ascii="Arial" w:hAnsi="Arial" w:cs="Arial"/>
          <w:b w:val="0"/>
          <w:bCs w:val="0"/>
          <w:color w:val="000000" w:themeColor="text1"/>
          <w:lang w:val="mn-MN"/>
        </w:rPr>
        <w:t>хугацааг</w:t>
      </w:r>
      <w:r w:rsidR="00D7790B">
        <w:rPr>
          <w:rStyle w:val="Strong"/>
          <w:rFonts w:ascii="Arial" w:hAnsi="Arial" w:cs="Arial"/>
          <w:b w:val="0"/>
          <w:bCs w:val="0"/>
          <w:color w:val="000000" w:themeColor="text1"/>
          <w:lang w:val="mn-MN"/>
        </w:rPr>
        <w:t>аар</w:t>
      </w:r>
      <w:r w:rsidR="00757E33" w:rsidRPr="00337467">
        <w:rPr>
          <w:rStyle w:val="Strong"/>
          <w:rFonts w:ascii="Arial" w:hAnsi="Arial" w:cs="Arial"/>
          <w:b w:val="0"/>
          <w:bCs w:val="0"/>
          <w:color w:val="000000" w:themeColor="text1"/>
          <w:lang w:val="mn-MN"/>
        </w:rPr>
        <w:t xml:space="preserve"> оногдуулах, </w:t>
      </w:r>
      <w:r w:rsidR="008679F6" w:rsidRPr="00337467">
        <w:rPr>
          <w:rStyle w:val="Strong"/>
          <w:rFonts w:ascii="Arial" w:hAnsi="Arial" w:cs="Arial"/>
          <w:b w:val="0"/>
          <w:bCs w:val="0"/>
          <w:color w:val="000000" w:themeColor="text1"/>
          <w:lang w:val="mn-MN"/>
        </w:rPr>
        <w:t>ө</w:t>
      </w:r>
      <w:r w:rsidR="003A4C79" w:rsidRPr="00337467">
        <w:rPr>
          <w:rStyle w:val="Strong"/>
          <w:rFonts w:ascii="Arial" w:hAnsi="Arial" w:cs="Arial"/>
          <w:b w:val="0"/>
          <w:bCs w:val="0"/>
          <w:color w:val="000000" w:themeColor="text1"/>
          <w:lang w:val="mn-MN"/>
        </w:rPr>
        <w:t xml:space="preserve">ршөөл, уучлал үзүүлэхгүй байх гэмт хэрэгт </w:t>
      </w:r>
      <w:r w:rsidR="003A4C79" w:rsidRPr="00337467">
        <w:rPr>
          <w:rFonts w:ascii="Arial" w:hAnsi="Arial" w:cs="Arial"/>
          <w:bCs/>
          <w:color w:val="000000" w:themeColor="text1"/>
          <w:lang w:val="mn-MN"/>
        </w:rPr>
        <w:t>авлигын гэмт хэргийг хамааруулах</w:t>
      </w:r>
      <w:r w:rsidR="00CA68E8" w:rsidRPr="00004D69">
        <w:rPr>
          <w:rFonts w:ascii="Arial" w:hAnsi="Arial" w:cs="Arial"/>
          <w:bCs/>
          <w:color w:val="000000" w:themeColor="text1"/>
          <w:lang w:val="mn-MN"/>
        </w:rPr>
        <w:t>;</w:t>
      </w:r>
      <w:r w:rsidR="00193C29">
        <w:rPr>
          <w:rFonts w:ascii="Arial" w:hAnsi="Arial" w:cs="Arial"/>
          <w:bCs/>
          <w:color w:val="000000" w:themeColor="text1"/>
          <w:lang w:val="mn-MN"/>
        </w:rPr>
        <w:t xml:space="preserve"> </w:t>
      </w:r>
    </w:p>
    <w:p w14:paraId="07C5127A" w14:textId="77777777" w:rsidR="00347CBE" w:rsidRPr="00337467" w:rsidRDefault="00347CBE" w:rsidP="00736E77">
      <w:pPr>
        <w:shd w:val="clear" w:color="auto" w:fill="FFFFFF"/>
        <w:ind w:right="-271"/>
        <w:jc w:val="both"/>
        <w:rPr>
          <w:rFonts w:ascii="Arial" w:hAnsi="Arial" w:cs="Arial"/>
          <w:color w:val="000000" w:themeColor="text1"/>
          <w:lang w:val="mn-MN"/>
        </w:rPr>
      </w:pPr>
    </w:p>
    <w:p w14:paraId="10C9AA00" w14:textId="6464C5ED" w:rsidR="00414FAC" w:rsidRDefault="003A4C79" w:rsidP="00414FAC">
      <w:pPr>
        <w:ind w:right="-271" w:firstLine="709"/>
        <w:jc w:val="both"/>
        <w:rPr>
          <w:rStyle w:val="mceitemhidden"/>
          <w:rFonts w:ascii="Arial" w:hAnsi="Arial" w:cs="Arial"/>
          <w:color w:val="000000" w:themeColor="text1"/>
          <w:lang w:val="mn-MN"/>
        </w:rPr>
      </w:pPr>
      <w:r w:rsidRPr="00004D69">
        <w:rPr>
          <w:rStyle w:val="Strong"/>
          <w:rFonts w:ascii="Arial" w:hAnsi="Arial" w:cs="Arial"/>
          <w:b w:val="0"/>
          <w:bCs w:val="0"/>
          <w:color w:val="000000" w:themeColor="text1"/>
          <w:lang w:val="mn-MN"/>
        </w:rPr>
        <w:t>-</w:t>
      </w:r>
      <w:r w:rsidR="00414FAC" w:rsidRPr="00FE749E">
        <w:rPr>
          <w:rStyle w:val="mceitemhidden"/>
          <w:rFonts w:ascii="Arial" w:hAnsi="Arial" w:cs="Arial"/>
          <w:color w:val="000000" w:themeColor="text1"/>
          <w:lang w:val="mn-MN"/>
        </w:rPr>
        <w:t xml:space="preserve">Эрүүгийн хуулийн </w:t>
      </w:r>
      <w:r w:rsidR="00414FAC" w:rsidRPr="00004D69">
        <w:rPr>
          <w:rStyle w:val="mceitemhidden"/>
          <w:rFonts w:ascii="Arial" w:hAnsi="Arial" w:cs="Arial"/>
          <w:color w:val="000000" w:themeColor="text1"/>
          <w:lang w:val="mn-MN"/>
        </w:rPr>
        <w:t xml:space="preserve">тусгай ангийн </w:t>
      </w:r>
      <w:r w:rsidR="00414FAC" w:rsidRPr="00FE749E">
        <w:rPr>
          <w:rStyle w:val="mceitemhidden"/>
          <w:rFonts w:ascii="Arial" w:hAnsi="Arial" w:cs="Arial"/>
          <w:color w:val="000000" w:themeColor="text1"/>
          <w:lang w:val="mn-MN"/>
        </w:rPr>
        <w:t xml:space="preserve">Хорин хоёрдугаар бүлэгт </w:t>
      </w:r>
      <w:r w:rsidR="00414FAC" w:rsidRPr="00004D69">
        <w:rPr>
          <w:rStyle w:val="mceitemhidden"/>
          <w:rFonts w:ascii="Arial" w:hAnsi="Arial" w:cs="Arial"/>
          <w:color w:val="000000" w:themeColor="text1"/>
          <w:lang w:val="mn-MN"/>
        </w:rPr>
        <w:t>Эрх мэдэл, албан тушаалын байдлаа урвуулан ашиглах гэмт хэргийн үндсэн</w:t>
      </w:r>
      <w:r w:rsidR="00004D69" w:rsidRPr="00004D69">
        <w:rPr>
          <w:rStyle w:val="mceitemhidden"/>
          <w:rFonts w:ascii="Arial" w:hAnsi="Arial" w:cs="Arial"/>
          <w:color w:val="000000" w:themeColor="text1"/>
          <w:lang w:val="mn-MN"/>
        </w:rPr>
        <w:t xml:space="preserve"> </w:t>
      </w:r>
      <w:r w:rsidR="00414FAC" w:rsidRPr="00004D69">
        <w:rPr>
          <w:rStyle w:val="mceitemhidden"/>
          <w:rFonts w:ascii="Arial" w:hAnsi="Arial" w:cs="Arial"/>
          <w:color w:val="000000" w:themeColor="text1"/>
          <w:lang w:val="mn-MN"/>
        </w:rPr>
        <w:t>болон хүндрүүлэх бүрэлдэхүүний  ял хариуцлага адил хэмжээтэй оногдуулахаар заасан давхардал, зөрчлийг арилгаж ялгамжтай байхаар өөрчлөх</w:t>
      </w:r>
      <w:r w:rsidR="00414FAC" w:rsidRPr="00FE749E">
        <w:rPr>
          <w:rStyle w:val="mceitemhidden"/>
          <w:rFonts w:ascii="Arial" w:hAnsi="Arial" w:cs="Arial"/>
          <w:color w:val="000000" w:themeColor="text1"/>
          <w:lang w:val="mn-MN"/>
        </w:rPr>
        <w:t xml:space="preserve">, энэ бүлгийн гэмт хэрэгт оногдуулах санкцийн торгох ялыг нэмэгдүүлэх, </w:t>
      </w:r>
      <w:r w:rsidR="00004D69">
        <w:rPr>
          <w:rStyle w:val="mceitemhidden"/>
          <w:rFonts w:ascii="Arial" w:hAnsi="Arial" w:cs="Arial"/>
          <w:color w:val="000000" w:themeColor="text1"/>
          <w:lang w:val="mn-MN"/>
        </w:rPr>
        <w:t xml:space="preserve">зарим гэмт хэргийн үндсэн болон </w:t>
      </w:r>
      <w:r w:rsidR="00414FAC" w:rsidRPr="00FE749E">
        <w:rPr>
          <w:rStyle w:val="mceitemhidden"/>
          <w:rFonts w:ascii="Arial" w:hAnsi="Arial" w:cs="Arial"/>
          <w:color w:val="000000" w:themeColor="text1"/>
          <w:lang w:val="mn-MN"/>
        </w:rPr>
        <w:t>хүндрүүлэх бүрэлдэхүүнээс торгох ялыг хасах, хорих ялыг нэмэгдүүлэх, үүнтэй уялдуулан нийтийн албанд ажиллах эрх хасах ялыг 2</w:t>
      </w:r>
      <w:r w:rsidR="00414FAC" w:rsidRPr="00004D69">
        <w:rPr>
          <w:rStyle w:val="mceitemhidden"/>
          <w:rFonts w:ascii="Arial" w:hAnsi="Arial" w:cs="Arial"/>
          <w:color w:val="000000" w:themeColor="text1"/>
          <w:lang w:val="mn-MN"/>
        </w:rPr>
        <w:t>-8 жилийн хугацаагаар,</w:t>
      </w:r>
      <w:r w:rsidR="006D2FBF">
        <w:rPr>
          <w:rStyle w:val="mceitemhidden"/>
          <w:rFonts w:ascii="Arial" w:hAnsi="Arial" w:cs="Arial"/>
          <w:color w:val="000000" w:themeColor="text1"/>
          <w:lang w:val="mn-MN"/>
        </w:rPr>
        <w:t xml:space="preserve"> </w:t>
      </w:r>
      <w:r w:rsidR="00414FAC" w:rsidRPr="006D2FBF">
        <w:rPr>
          <w:rStyle w:val="mceitemhidden"/>
          <w:rFonts w:ascii="Arial" w:hAnsi="Arial" w:cs="Arial"/>
          <w:lang w:val="mn-MN"/>
        </w:rPr>
        <w:t xml:space="preserve">эсхүл </w:t>
      </w:r>
      <w:r w:rsidR="00D53E77" w:rsidRPr="006D2FBF">
        <w:rPr>
          <w:rStyle w:val="mceitemhidden"/>
          <w:rFonts w:ascii="Arial" w:hAnsi="Arial" w:cs="Arial"/>
          <w:lang w:val="mn-MN"/>
        </w:rPr>
        <w:t>нийтийн албан</w:t>
      </w:r>
      <w:r w:rsidR="006D2FBF" w:rsidRPr="006D2FBF">
        <w:rPr>
          <w:rStyle w:val="mceitemhidden"/>
          <w:rFonts w:ascii="Arial" w:hAnsi="Arial" w:cs="Arial"/>
          <w:lang w:val="mn-MN"/>
        </w:rPr>
        <w:t xml:space="preserve">д ажиллах эрхийг </w:t>
      </w:r>
      <w:r w:rsidR="00D53E77" w:rsidRPr="006D2FBF">
        <w:rPr>
          <w:rStyle w:val="mceitemhidden"/>
          <w:rFonts w:ascii="Arial" w:hAnsi="Arial" w:cs="Arial"/>
          <w:lang w:val="mn-MN"/>
        </w:rPr>
        <w:t>бүх насаар</w:t>
      </w:r>
      <w:r w:rsidR="00414FAC" w:rsidRPr="006D2FBF">
        <w:rPr>
          <w:rStyle w:val="mceitemhidden"/>
          <w:rFonts w:ascii="Arial" w:hAnsi="Arial" w:cs="Arial"/>
          <w:lang w:val="mn-MN"/>
        </w:rPr>
        <w:t xml:space="preserve"> хасах </w:t>
      </w:r>
      <w:r w:rsidR="00414FAC" w:rsidRPr="00FE749E">
        <w:rPr>
          <w:rStyle w:val="mceitemhidden"/>
          <w:rFonts w:ascii="Arial" w:hAnsi="Arial" w:cs="Arial"/>
          <w:color w:val="000000" w:themeColor="text1"/>
          <w:lang w:val="mn-MN"/>
        </w:rPr>
        <w:t>зэрэг өөрчлөлтийг тусгана.</w:t>
      </w:r>
      <w:r w:rsidR="00414FAC">
        <w:rPr>
          <w:rStyle w:val="mceitemhidden"/>
          <w:rFonts w:ascii="Arial" w:hAnsi="Arial" w:cs="Arial"/>
          <w:color w:val="000000" w:themeColor="text1"/>
          <w:lang w:val="mn-MN"/>
        </w:rPr>
        <w:t xml:space="preserve"> </w:t>
      </w:r>
    </w:p>
    <w:p w14:paraId="4D655C60" w14:textId="616EC81C" w:rsidR="009A61B8" w:rsidRDefault="009A61B8" w:rsidP="00414FAC">
      <w:pPr>
        <w:ind w:right="-271" w:firstLine="709"/>
        <w:jc w:val="both"/>
        <w:rPr>
          <w:rStyle w:val="mceitemhidden"/>
          <w:rFonts w:ascii="Arial" w:hAnsi="Arial" w:cs="Arial"/>
          <w:color w:val="000000" w:themeColor="text1"/>
          <w:lang w:val="mn-MN"/>
        </w:rPr>
      </w:pPr>
    </w:p>
    <w:p w14:paraId="71FFD760" w14:textId="25C33399" w:rsidR="00C6029D" w:rsidRDefault="00C6029D" w:rsidP="00414FAC">
      <w:pPr>
        <w:ind w:right="-271" w:firstLine="709"/>
        <w:jc w:val="both"/>
        <w:rPr>
          <w:rStyle w:val="mceitemhidden"/>
          <w:rFonts w:ascii="Arial" w:hAnsi="Arial" w:cs="Arial"/>
          <w:color w:val="000000" w:themeColor="text1"/>
          <w:lang w:val="mn-MN"/>
        </w:rPr>
      </w:pPr>
      <w:r>
        <w:rPr>
          <w:rStyle w:val="mceitemhidden"/>
          <w:rFonts w:ascii="Arial" w:hAnsi="Arial" w:cs="Arial"/>
          <w:color w:val="000000" w:themeColor="text1"/>
          <w:lang w:val="mn-MN"/>
        </w:rPr>
        <w:t xml:space="preserve">Түүнчлэн хуулийн төсөлтэй холбогдуулан </w:t>
      </w:r>
      <w:r w:rsidRPr="00780BF6">
        <w:rPr>
          <w:rFonts w:ascii="Arial" w:hAnsi="Arial" w:cs="Arial"/>
          <w:color w:val="000000" w:themeColor="text1"/>
          <w:lang w:val="mn-MN"/>
        </w:rPr>
        <w:t xml:space="preserve">Эрүүгийн хуулийн тусгай ангийн </w:t>
      </w:r>
      <w:r w:rsidRPr="006D2FBF">
        <w:rPr>
          <w:rFonts w:ascii="Arial" w:hAnsi="Arial" w:cs="Arial"/>
          <w:lang w:val="mn-MN"/>
        </w:rPr>
        <w:t>Хорин хоёрдугаар бүл</w:t>
      </w:r>
      <w:r w:rsidR="00D53E77" w:rsidRPr="006D2FBF">
        <w:rPr>
          <w:rFonts w:ascii="Arial" w:hAnsi="Arial" w:cs="Arial"/>
          <w:lang w:val="mn-MN"/>
        </w:rPr>
        <w:t xml:space="preserve">эгт </w:t>
      </w:r>
      <w:r>
        <w:rPr>
          <w:rFonts w:ascii="Arial" w:hAnsi="Arial" w:cs="Arial"/>
          <w:color w:val="000000" w:themeColor="text1"/>
          <w:lang w:val="mn-MN"/>
        </w:rPr>
        <w:t xml:space="preserve">заасан </w:t>
      </w:r>
      <w:r w:rsidRPr="00780BF6">
        <w:rPr>
          <w:rFonts w:ascii="Arial" w:hAnsi="Arial" w:cs="Arial"/>
          <w:color w:val="000000" w:themeColor="text1"/>
          <w:lang w:val="mn-MN"/>
        </w:rPr>
        <w:t xml:space="preserve"> </w:t>
      </w:r>
      <w:r w:rsidRPr="00004D69">
        <w:rPr>
          <w:rFonts w:ascii="Arial" w:hAnsi="Arial" w:cs="Arial"/>
          <w:color w:val="000000" w:themeColor="text1"/>
          <w:lang w:val="mn-MN"/>
        </w:rPr>
        <w:t xml:space="preserve">авлигын гэмт хэрэг </w:t>
      </w:r>
      <w:r w:rsidRPr="00780BF6">
        <w:rPr>
          <w:rFonts w:ascii="Arial" w:hAnsi="Arial" w:cs="Arial"/>
          <w:color w:val="000000" w:themeColor="text1"/>
          <w:lang w:val="mn-MN"/>
        </w:rPr>
        <w:t>хялбаршуулсан журмаар хянан шийдвэрлэхгүй байх</w:t>
      </w:r>
      <w:r>
        <w:rPr>
          <w:rFonts w:ascii="Arial" w:hAnsi="Arial" w:cs="Arial"/>
          <w:color w:val="000000" w:themeColor="text1"/>
          <w:lang w:val="mn-MN"/>
        </w:rPr>
        <w:t xml:space="preserve"> </w:t>
      </w:r>
      <w:r w:rsidRPr="00004D69">
        <w:rPr>
          <w:rFonts w:ascii="Arial" w:hAnsi="Arial" w:cs="Arial"/>
          <w:color w:val="000000" w:themeColor="text1"/>
          <w:lang w:val="mn-MN"/>
        </w:rPr>
        <w:t>өөрчлөлтийг Эрүүгийн хэрэг хянан шийдвэрлэх тухай хуульд нэмэлт, өөрчлөлт оруулах тухай хуулийн төсөлд тусгана.</w:t>
      </w:r>
    </w:p>
    <w:p w14:paraId="3E9B28D0" w14:textId="5E60A59D" w:rsidR="004F19BB" w:rsidRPr="00337467" w:rsidRDefault="004F19BB" w:rsidP="009C03F4">
      <w:pPr>
        <w:pStyle w:val="NormalWeb"/>
        <w:spacing w:before="0" w:beforeAutospacing="0" w:after="0" w:afterAutospacing="0"/>
        <w:ind w:right="-271"/>
        <w:jc w:val="both"/>
        <w:rPr>
          <w:rFonts w:ascii="Arial" w:hAnsi="Arial" w:cs="Arial"/>
          <w:color w:val="000000" w:themeColor="text1"/>
          <w:lang w:val="mn-MN"/>
        </w:rPr>
      </w:pPr>
    </w:p>
    <w:p w14:paraId="3BAAA425" w14:textId="603015E6" w:rsidR="00A77CC9" w:rsidRPr="00004D69" w:rsidRDefault="00A77CC9" w:rsidP="009C03F4">
      <w:pPr>
        <w:ind w:right="-271" w:firstLine="720"/>
        <w:jc w:val="both"/>
        <w:rPr>
          <w:rFonts w:ascii="Arial" w:hAnsi="Arial" w:cs="Arial"/>
          <w:b/>
          <w:color w:val="000000" w:themeColor="text1"/>
          <w:lang w:val="mn-MN"/>
        </w:rPr>
      </w:pPr>
      <w:r w:rsidRPr="00004D69">
        <w:rPr>
          <w:rFonts w:ascii="Arial" w:hAnsi="Arial" w:cs="Arial"/>
          <w:b/>
          <w:color w:val="000000" w:themeColor="text1"/>
          <w:lang w:val="mn-MN"/>
        </w:rPr>
        <w:t>Гурав.Хуулийн төсөл батлагдсаны дараа үүс</w:t>
      </w:r>
      <w:r w:rsidR="00A54C17" w:rsidRPr="00004D69">
        <w:rPr>
          <w:rFonts w:ascii="Arial" w:hAnsi="Arial" w:cs="Arial"/>
          <w:b/>
          <w:color w:val="000000" w:themeColor="text1"/>
          <w:lang w:val="mn-MN"/>
        </w:rPr>
        <w:t>эж</w:t>
      </w:r>
      <w:r w:rsidRPr="00004D69">
        <w:rPr>
          <w:rFonts w:ascii="Arial" w:hAnsi="Arial" w:cs="Arial"/>
          <w:b/>
          <w:color w:val="000000" w:themeColor="text1"/>
          <w:lang w:val="mn-MN"/>
        </w:rPr>
        <w:t xml:space="preserve"> болох эдийн засаг, нийгмийн үр дагавар, тэдгээрийг шийдвэрлэх арга хэмжээний талаар</w:t>
      </w:r>
    </w:p>
    <w:p w14:paraId="794BED82" w14:textId="77777777" w:rsidR="00CB6209" w:rsidRPr="00004D69" w:rsidRDefault="00CB6209" w:rsidP="009C03F4">
      <w:pPr>
        <w:ind w:right="-271" w:firstLine="720"/>
        <w:jc w:val="both"/>
        <w:rPr>
          <w:rFonts w:ascii="Arial" w:hAnsi="Arial" w:cs="Arial"/>
          <w:b/>
          <w:color w:val="000000" w:themeColor="text1"/>
          <w:lang w:val="mn-MN"/>
        </w:rPr>
      </w:pPr>
    </w:p>
    <w:p w14:paraId="507CB864" w14:textId="6C52D6AD" w:rsidR="007B498E" w:rsidRPr="00004D69" w:rsidRDefault="004B540E" w:rsidP="009C03F4">
      <w:pPr>
        <w:ind w:right="-271" w:firstLine="720"/>
        <w:jc w:val="both"/>
        <w:rPr>
          <w:rStyle w:val="Strong"/>
          <w:rFonts w:ascii="Arial" w:hAnsi="Arial" w:cs="Arial"/>
          <w:b w:val="0"/>
          <w:bCs w:val="0"/>
          <w:color w:val="000000" w:themeColor="text1"/>
          <w:lang w:val="mn-MN"/>
        </w:rPr>
      </w:pPr>
      <w:r w:rsidRPr="00004D69">
        <w:rPr>
          <w:rStyle w:val="Strong"/>
          <w:rFonts w:ascii="Arial" w:hAnsi="Arial" w:cs="Arial"/>
          <w:b w:val="0"/>
          <w:bCs w:val="0"/>
          <w:color w:val="000000" w:themeColor="text1"/>
          <w:lang w:val="mn-MN"/>
        </w:rPr>
        <w:t xml:space="preserve">Хуулийн төсөл батлагдсанаар </w:t>
      </w:r>
      <w:r w:rsidR="00DA27CF" w:rsidRPr="00004D69">
        <w:rPr>
          <w:rStyle w:val="Strong"/>
          <w:rFonts w:ascii="Arial" w:hAnsi="Arial" w:cs="Arial"/>
          <w:b w:val="0"/>
          <w:bCs w:val="0"/>
          <w:color w:val="000000" w:themeColor="text1"/>
          <w:lang w:val="mn-MN"/>
        </w:rPr>
        <w:t xml:space="preserve">авлигын </w:t>
      </w:r>
      <w:r w:rsidR="00C11D98" w:rsidRPr="00004D69">
        <w:rPr>
          <w:rStyle w:val="Strong"/>
          <w:rFonts w:ascii="Arial" w:hAnsi="Arial" w:cs="Arial"/>
          <w:b w:val="0"/>
          <w:bCs w:val="0"/>
          <w:color w:val="000000" w:themeColor="text1"/>
          <w:lang w:val="mn-MN"/>
        </w:rPr>
        <w:t xml:space="preserve">гэмт хэргийн гаралт буурах, авлига, албан тушаалтантай тэмцэх төрийн бодлого чангарч, эрүүгийн хариуцлага гарцаагүй байх, шударга ёсны зарчим улам бүр баталгаажна гэж үзэж байна. </w:t>
      </w:r>
    </w:p>
    <w:p w14:paraId="676E5E5C" w14:textId="77777777" w:rsidR="00CB6209" w:rsidRPr="00004D69" w:rsidRDefault="00CB6209" w:rsidP="009C03F4">
      <w:pPr>
        <w:ind w:right="-271"/>
        <w:jc w:val="both"/>
        <w:rPr>
          <w:rFonts w:ascii="Arial" w:hAnsi="Arial" w:cs="Arial"/>
          <w:color w:val="000000" w:themeColor="text1"/>
          <w:lang w:val="mn-MN"/>
        </w:rPr>
      </w:pPr>
    </w:p>
    <w:p w14:paraId="5D0F429A" w14:textId="2B3623C0" w:rsidR="00A77CC9" w:rsidRPr="00004D69" w:rsidRDefault="00A77CC9" w:rsidP="009C03F4">
      <w:pPr>
        <w:ind w:right="-271" w:firstLine="720"/>
        <w:jc w:val="both"/>
        <w:rPr>
          <w:rFonts w:ascii="Arial" w:hAnsi="Arial" w:cs="Arial"/>
          <w:b/>
          <w:color w:val="000000" w:themeColor="text1"/>
          <w:lang w:val="mn-MN"/>
        </w:rPr>
      </w:pPr>
      <w:r w:rsidRPr="00004D69">
        <w:rPr>
          <w:rFonts w:ascii="Arial" w:hAnsi="Arial" w:cs="Arial"/>
          <w:b/>
          <w:color w:val="000000" w:themeColor="text1"/>
          <w:lang w:val="mn-MN"/>
        </w:rPr>
        <w:t>Дөрөв.Хуул</w:t>
      </w:r>
      <w:r w:rsidR="006A7AD9" w:rsidRPr="00004D69">
        <w:rPr>
          <w:rFonts w:ascii="Arial" w:hAnsi="Arial" w:cs="Arial"/>
          <w:b/>
          <w:color w:val="000000" w:themeColor="text1"/>
          <w:lang w:val="mn-MN"/>
        </w:rPr>
        <w:t>ийн</w:t>
      </w:r>
      <w:r w:rsidR="00F5472A" w:rsidRPr="00004D69">
        <w:rPr>
          <w:rFonts w:ascii="Arial" w:hAnsi="Arial" w:cs="Arial"/>
          <w:b/>
          <w:color w:val="000000" w:themeColor="text1"/>
          <w:lang w:val="mn-MN"/>
        </w:rPr>
        <w:t xml:space="preserve"> </w:t>
      </w:r>
      <w:r w:rsidRPr="00004D69">
        <w:rPr>
          <w:rFonts w:ascii="Arial" w:hAnsi="Arial" w:cs="Arial"/>
          <w:b/>
          <w:color w:val="000000" w:themeColor="text1"/>
          <w:lang w:val="mn-MN"/>
        </w:rPr>
        <w:t>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33098D8D" w14:textId="77777777" w:rsidR="00946AA1" w:rsidRPr="00004D69" w:rsidRDefault="00946AA1" w:rsidP="009C03F4">
      <w:pPr>
        <w:ind w:right="-271" w:firstLine="720"/>
        <w:jc w:val="both"/>
        <w:rPr>
          <w:rFonts w:ascii="Arial" w:hAnsi="Arial" w:cs="Arial"/>
          <w:b/>
          <w:color w:val="000000" w:themeColor="text1"/>
          <w:lang w:val="mn-MN"/>
        </w:rPr>
      </w:pPr>
    </w:p>
    <w:p w14:paraId="05A24A0C" w14:textId="651864D9" w:rsidR="00946AA1" w:rsidRPr="00004D69" w:rsidRDefault="00A77CC9" w:rsidP="009C03F4">
      <w:pPr>
        <w:ind w:right="-271" w:firstLine="720"/>
        <w:jc w:val="both"/>
        <w:rPr>
          <w:rFonts w:ascii="Arial" w:hAnsi="Arial" w:cs="Arial"/>
          <w:color w:val="000000" w:themeColor="text1"/>
          <w:lang w:val="mn-MN"/>
        </w:rPr>
      </w:pPr>
      <w:r w:rsidRPr="00004D69">
        <w:rPr>
          <w:rFonts w:ascii="Arial" w:hAnsi="Arial" w:cs="Arial"/>
          <w:color w:val="000000" w:themeColor="text1"/>
          <w:lang w:val="mn-MN"/>
        </w:rPr>
        <w:t>Хуулийн төслийг Монгол Улсын Үндсэн хуульд нийцүүлэн боловсруулах бөгөөд хуулийн төс</w:t>
      </w:r>
      <w:r w:rsidR="00DF49DA" w:rsidRPr="00004D69">
        <w:rPr>
          <w:rFonts w:ascii="Arial" w:hAnsi="Arial" w:cs="Arial"/>
          <w:color w:val="000000" w:themeColor="text1"/>
          <w:lang w:val="mn-MN"/>
        </w:rPr>
        <w:t xml:space="preserve">өлтэй холбогдуулан Эрүүгийн хэрэг хянан шийдвэрлэх тухай хуульд нэмэлт, өөрчлөлт оруулах тухай, </w:t>
      </w:r>
      <w:r w:rsidR="00660EDD">
        <w:rPr>
          <w:rFonts w:ascii="Arial" w:hAnsi="Arial" w:cs="Arial"/>
          <w:color w:val="000000" w:themeColor="text1"/>
          <w:lang w:val="mn-MN"/>
        </w:rPr>
        <w:t>Авлигын эсрэг хуульд өөрчлөлт оруулах тухай</w:t>
      </w:r>
      <w:r w:rsidR="0034390C">
        <w:rPr>
          <w:rFonts w:ascii="Arial" w:hAnsi="Arial" w:cs="Arial"/>
          <w:color w:val="000000" w:themeColor="text1"/>
          <w:lang w:val="mn-MN"/>
        </w:rPr>
        <w:t xml:space="preserve">, </w:t>
      </w:r>
      <w:r w:rsidR="0034390C" w:rsidRPr="00230155">
        <w:rPr>
          <w:rFonts w:ascii="Arial" w:hAnsi="Arial" w:cs="Arial"/>
          <w:bCs/>
          <w:lang w:val="mn-MN"/>
        </w:rPr>
        <w:t>Нийтийн албанд нийтийн болон хувийн ашиг сонирхлыг зохицуулах, ашиг сонирхлын зөрчлөөс урьдчилан сэргийлэх тухай хуул</w:t>
      </w:r>
      <w:r w:rsidR="0034390C">
        <w:rPr>
          <w:rFonts w:ascii="Arial" w:hAnsi="Arial" w:cs="Arial"/>
          <w:bCs/>
          <w:lang w:val="mn-MN"/>
        </w:rPr>
        <w:t>ьд өөрчлөлт оруулах тухай</w:t>
      </w:r>
      <w:r w:rsidR="0034390C">
        <w:rPr>
          <w:rFonts w:ascii="Arial" w:hAnsi="Arial" w:cs="Arial"/>
          <w:color w:val="000000" w:themeColor="text1"/>
          <w:lang w:val="mn-MN"/>
        </w:rPr>
        <w:t xml:space="preserve"> </w:t>
      </w:r>
      <w:r w:rsidRPr="00337467">
        <w:rPr>
          <w:rFonts w:ascii="Arial" w:hAnsi="Arial" w:cs="Arial"/>
          <w:color w:val="000000" w:themeColor="text1"/>
          <w:lang w:val="mn-MN"/>
        </w:rPr>
        <w:t xml:space="preserve">хуулийн төслийг </w:t>
      </w:r>
      <w:r w:rsidR="00CA68E8">
        <w:rPr>
          <w:rFonts w:ascii="Arial" w:hAnsi="Arial" w:cs="Arial"/>
          <w:color w:val="000000" w:themeColor="text1"/>
          <w:lang w:val="mn-MN"/>
        </w:rPr>
        <w:t xml:space="preserve">тус тус </w:t>
      </w:r>
      <w:r w:rsidRPr="00337467">
        <w:rPr>
          <w:rFonts w:ascii="Arial" w:hAnsi="Arial" w:cs="Arial"/>
          <w:color w:val="000000" w:themeColor="text1"/>
          <w:lang w:val="mn-MN"/>
        </w:rPr>
        <w:t xml:space="preserve">боловсруулна. </w:t>
      </w:r>
    </w:p>
    <w:p w14:paraId="38E529CA" w14:textId="77777777" w:rsidR="009732A6" w:rsidRPr="00004D69" w:rsidRDefault="009732A6" w:rsidP="009C03F4">
      <w:pPr>
        <w:pStyle w:val="BodyText"/>
        <w:ind w:left="3600" w:right="-271" w:firstLine="720"/>
        <w:rPr>
          <w:rStyle w:val="mceitemhidden"/>
          <w:color w:val="000000" w:themeColor="text1"/>
          <w:sz w:val="24"/>
          <w:szCs w:val="24"/>
          <w:lang w:val="mn-MN"/>
        </w:rPr>
      </w:pPr>
    </w:p>
    <w:p w14:paraId="5DAF9847" w14:textId="372325B5" w:rsidR="009C03F4" w:rsidRPr="00337467" w:rsidRDefault="00946AA1" w:rsidP="00A24111">
      <w:pPr>
        <w:pStyle w:val="BodyText"/>
        <w:ind w:left="3600" w:right="-271" w:firstLine="720"/>
        <w:rPr>
          <w:rStyle w:val="mceitemhidden"/>
          <w:color w:val="000000" w:themeColor="text1"/>
          <w:sz w:val="24"/>
          <w:szCs w:val="24"/>
          <w:lang w:val="en-US"/>
        </w:rPr>
      </w:pPr>
      <w:r w:rsidRPr="00337467">
        <w:rPr>
          <w:rStyle w:val="mceitemhidden"/>
          <w:color w:val="000000" w:themeColor="text1"/>
          <w:sz w:val="24"/>
          <w:szCs w:val="24"/>
          <w:lang w:val="en-US"/>
        </w:rPr>
        <w:t>---</w:t>
      </w:r>
      <w:proofErr w:type="spellStart"/>
      <w:r w:rsidRPr="00337467">
        <w:rPr>
          <w:rStyle w:val="mceitemhidden"/>
          <w:color w:val="000000" w:themeColor="text1"/>
          <w:sz w:val="24"/>
          <w:szCs w:val="24"/>
          <w:lang w:val="en-US"/>
        </w:rPr>
        <w:t>оОо</w:t>
      </w:r>
      <w:proofErr w:type="spellEnd"/>
      <w:r w:rsidRPr="00337467">
        <w:rPr>
          <w:rStyle w:val="mceitemhidden"/>
          <w:color w:val="000000" w:themeColor="text1"/>
          <w:sz w:val="24"/>
          <w:szCs w:val="24"/>
          <w:lang w:val="en-US"/>
        </w:rPr>
        <w:t>---</w:t>
      </w:r>
    </w:p>
    <w:sectPr w:rsidR="009C03F4" w:rsidRPr="00337467" w:rsidSect="00E718AE">
      <w:footerReference w:type="even" r:id="rId8"/>
      <w:type w:val="continuous"/>
      <w:pgSz w:w="11920" w:h="16840"/>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0155" w14:textId="77777777" w:rsidR="002F5942" w:rsidRDefault="002F5942" w:rsidP="004B422D">
      <w:r>
        <w:separator/>
      </w:r>
    </w:p>
  </w:endnote>
  <w:endnote w:type="continuationSeparator" w:id="0">
    <w:p w14:paraId="100992B0" w14:textId="77777777" w:rsidR="002F5942" w:rsidRDefault="002F5942" w:rsidP="004B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6441114"/>
      <w:docPartObj>
        <w:docPartGallery w:val="Page Numbers (Bottom of Page)"/>
        <w:docPartUnique/>
      </w:docPartObj>
    </w:sdtPr>
    <w:sdtContent>
      <w:p w14:paraId="2E6798CA" w14:textId="3AE6F6CE" w:rsidR="00946AA1" w:rsidRDefault="00946AA1"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D2FBF">
          <w:rPr>
            <w:rStyle w:val="PageNumber"/>
            <w:noProof/>
          </w:rPr>
          <w:t>1</w:t>
        </w:r>
        <w:r>
          <w:rPr>
            <w:rStyle w:val="PageNumber"/>
          </w:rPr>
          <w:fldChar w:fldCharType="end"/>
        </w:r>
      </w:p>
    </w:sdtContent>
  </w:sdt>
  <w:p w14:paraId="50C4F13D" w14:textId="77777777" w:rsidR="00946AA1" w:rsidRDefault="0094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644B" w14:textId="77777777" w:rsidR="002F5942" w:rsidRDefault="002F5942" w:rsidP="004B422D">
      <w:r>
        <w:separator/>
      </w:r>
    </w:p>
  </w:footnote>
  <w:footnote w:type="continuationSeparator" w:id="0">
    <w:p w14:paraId="4264A691" w14:textId="77777777" w:rsidR="002F5942" w:rsidRDefault="002F5942" w:rsidP="004B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71F"/>
    <w:multiLevelType w:val="hybridMultilevel"/>
    <w:tmpl w:val="38DA6EE2"/>
    <w:lvl w:ilvl="0" w:tplc="A5AA1126">
      <w:start w:val="201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15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90B"/>
    <w:rsid w:val="0000199B"/>
    <w:rsid w:val="00002E96"/>
    <w:rsid w:val="0000325D"/>
    <w:rsid w:val="00004D69"/>
    <w:rsid w:val="0000603F"/>
    <w:rsid w:val="00010576"/>
    <w:rsid w:val="00011C6D"/>
    <w:rsid w:val="00021D85"/>
    <w:rsid w:val="000268FB"/>
    <w:rsid w:val="000276CD"/>
    <w:rsid w:val="0003190B"/>
    <w:rsid w:val="00033317"/>
    <w:rsid w:val="00036791"/>
    <w:rsid w:val="00040CD4"/>
    <w:rsid w:val="000469EF"/>
    <w:rsid w:val="00051268"/>
    <w:rsid w:val="0006305B"/>
    <w:rsid w:val="00066FEE"/>
    <w:rsid w:val="00074E7D"/>
    <w:rsid w:val="00075091"/>
    <w:rsid w:val="00086B0E"/>
    <w:rsid w:val="000951FB"/>
    <w:rsid w:val="00095F65"/>
    <w:rsid w:val="000A233E"/>
    <w:rsid w:val="000A2582"/>
    <w:rsid w:val="000A3DE1"/>
    <w:rsid w:val="000A4588"/>
    <w:rsid w:val="000B0307"/>
    <w:rsid w:val="000B0BBB"/>
    <w:rsid w:val="000B17BC"/>
    <w:rsid w:val="000B7132"/>
    <w:rsid w:val="000C2D33"/>
    <w:rsid w:val="000D3660"/>
    <w:rsid w:val="000E5A9A"/>
    <w:rsid w:val="000E688C"/>
    <w:rsid w:val="000E7A63"/>
    <w:rsid w:val="000F5168"/>
    <w:rsid w:val="000F67E1"/>
    <w:rsid w:val="000F6B32"/>
    <w:rsid w:val="000F7824"/>
    <w:rsid w:val="00100DAF"/>
    <w:rsid w:val="00127D85"/>
    <w:rsid w:val="001452FD"/>
    <w:rsid w:val="00145D8B"/>
    <w:rsid w:val="0015215E"/>
    <w:rsid w:val="00164D89"/>
    <w:rsid w:val="0017273F"/>
    <w:rsid w:val="001730A8"/>
    <w:rsid w:val="001751FC"/>
    <w:rsid w:val="00180280"/>
    <w:rsid w:val="00183200"/>
    <w:rsid w:val="00183CF8"/>
    <w:rsid w:val="00185E52"/>
    <w:rsid w:val="001912E4"/>
    <w:rsid w:val="00193C29"/>
    <w:rsid w:val="00194B17"/>
    <w:rsid w:val="0019601C"/>
    <w:rsid w:val="001A105F"/>
    <w:rsid w:val="001A1A89"/>
    <w:rsid w:val="001A308E"/>
    <w:rsid w:val="001B3800"/>
    <w:rsid w:val="001B452D"/>
    <w:rsid w:val="001B7056"/>
    <w:rsid w:val="001C0CB4"/>
    <w:rsid w:val="001C13D5"/>
    <w:rsid w:val="001C27B6"/>
    <w:rsid w:val="001C4F57"/>
    <w:rsid w:val="001D08BD"/>
    <w:rsid w:val="001E299D"/>
    <w:rsid w:val="001E5F19"/>
    <w:rsid w:val="001F1F0F"/>
    <w:rsid w:val="001F478A"/>
    <w:rsid w:val="00200D1B"/>
    <w:rsid w:val="00202F91"/>
    <w:rsid w:val="00206FFB"/>
    <w:rsid w:val="00213FE8"/>
    <w:rsid w:val="00216A9D"/>
    <w:rsid w:val="00232473"/>
    <w:rsid w:val="002335F8"/>
    <w:rsid w:val="00234E73"/>
    <w:rsid w:val="00235CC9"/>
    <w:rsid w:val="00247404"/>
    <w:rsid w:val="00247C4C"/>
    <w:rsid w:val="00267456"/>
    <w:rsid w:val="002719DC"/>
    <w:rsid w:val="00273D47"/>
    <w:rsid w:val="0027536C"/>
    <w:rsid w:val="0027608D"/>
    <w:rsid w:val="00280397"/>
    <w:rsid w:val="00280ED7"/>
    <w:rsid w:val="002852C4"/>
    <w:rsid w:val="00285F03"/>
    <w:rsid w:val="00292D97"/>
    <w:rsid w:val="002B3FE0"/>
    <w:rsid w:val="002C7497"/>
    <w:rsid w:val="002D0D45"/>
    <w:rsid w:val="002D4E7D"/>
    <w:rsid w:val="002F1418"/>
    <w:rsid w:val="002F42E5"/>
    <w:rsid w:val="002F5942"/>
    <w:rsid w:val="002F618E"/>
    <w:rsid w:val="00313255"/>
    <w:rsid w:val="0031332A"/>
    <w:rsid w:val="003242B7"/>
    <w:rsid w:val="0032743B"/>
    <w:rsid w:val="0033170A"/>
    <w:rsid w:val="00337467"/>
    <w:rsid w:val="00340A3F"/>
    <w:rsid w:val="0034390C"/>
    <w:rsid w:val="0034423A"/>
    <w:rsid w:val="0034756F"/>
    <w:rsid w:val="00347CBE"/>
    <w:rsid w:val="00347D7B"/>
    <w:rsid w:val="00363322"/>
    <w:rsid w:val="003637E8"/>
    <w:rsid w:val="003639B0"/>
    <w:rsid w:val="00363B53"/>
    <w:rsid w:val="00371E35"/>
    <w:rsid w:val="003939BD"/>
    <w:rsid w:val="00396028"/>
    <w:rsid w:val="00396646"/>
    <w:rsid w:val="003A1B62"/>
    <w:rsid w:val="003A3394"/>
    <w:rsid w:val="003A3CE6"/>
    <w:rsid w:val="003A4C79"/>
    <w:rsid w:val="003B1C8C"/>
    <w:rsid w:val="003C2699"/>
    <w:rsid w:val="003C58E1"/>
    <w:rsid w:val="003D638F"/>
    <w:rsid w:val="003E4A94"/>
    <w:rsid w:val="003E7476"/>
    <w:rsid w:val="003F521B"/>
    <w:rsid w:val="003F6A3A"/>
    <w:rsid w:val="00407AA4"/>
    <w:rsid w:val="00413384"/>
    <w:rsid w:val="00413ED0"/>
    <w:rsid w:val="00414FAC"/>
    <w:rsid w:val="00420B9F"/>
    <w:rsid w:val="004405A2"/>
    <w:rsid w:val="00455EFD"/>
    <w:rsid w:val="00467429"/>
    <w:rsid w:val="004771CA"/>
    <w:rsid w:val="00490799"/>
    <w:rsid w:val="00490F79"/>
    <w:rsid w:val="004A0291"/>
    <w:rsid w:val="004A1BF7"/>
    <w:rsid w:val="004A5503"/>
    <w:rsid w:val="004A6EF9"/>
    <w:rsid w:val="004B3B80"/>
    <w:rsid w:val="004B422D"/>
    <w:rsid w:val="004B540E"/>
    <w:rsid w:val="004B77FF"/>
    <w:rsid w:val="004C10A1"/>
    <w:rsid w:val="004C1F9F"/>
    <w:rsid w:val="004C61A1"/>
    <w:rsid w:val="004D0915"/>
    <w:rsid w:val="004D1A31"/>
    <w:rsid w:val="004D286C"/>
    <w:rsid w:val="004D7667"/>
    <w:rsid w:val="004F19BB"/>
    <w:rsid w:val="004F5B5F"/>
    <w:rsid w:val="0050321E"/>
    <w:rsid w:val="00515152"/>
    <w:rsid w:val="0051671A"/>
    <w:rsid w:val="00527066"/>
    <w:rsid w:val="00527654"/>
    <w:rsid w:val="00530D35"/>
    <w:rsid w:val="00533B87"/>
    <w:rsid w:val="0053490B"/>
    <w:rsid w:val="00536F3F"/>
    <w:rsid w:val="00540B5A"/>
    <w:rsid w:val="0054377E"/>
    <w:rsid w:val="00554CEE"/>
    <w:rsid w:val="00556CAA"/>
    <w:rsid w:val="005575A2"/>
    <w:rsid w:val="005676F4"/>
    <w:rsid w:val="00590E76"/>
    <w:rsid w:val="005939BF"/>
    <w:rsid w:val="00594AA8"/>
    <w:rsid w:val="005B3D1A"/>
    <w:rsid w:val="005C0A91"/>
    <w:rsid w:val="005C5BF2"/>
    <w:rsid w:val="005D1832"/>
    <w:rsid w:val="005E3C28"/>
    <w:rsid w:val="005E7E73"/>
    <w:rsid w:val="005F64E9"/>
    <w:rsid w:val="00605B16"/>
    <w:rsid w:val="00616145"/>
    <w:rsid w:val="00626A6D"/>
    <w:rsid w:val="00641E8A"/>
    <w:rsid w:val="00650782"/>
    <w:rsid w:val="006518FE"/>
    <w:rsid w:val="00654A38"/>
    <w:rsid w:val="00660EDD"/>
    <w:rsid w:val="00670191"/>
    <w:rsid w:val="00672F5A"/>
    <w:rsid w:val="00686AF0"/>
    <w:rsid w:val="00694B78"/>
    <w:rsid w:val="00696F4F"/>
    <w:rsid w:val="006A7AD9"/>
    <w:rsid w:val="006C170A"/>
    <w:rsid w:val="006C7B03"/>
    <w:rsid w:val="006D2FBF"/>
    <w:rsid w:val="006D3329"/>
    <w:rsid w:val="006F4C0D"/>
    <w:rsid w:val="006F6C45"/>
    <w:rsid w:val="007001FF"/>
    <w:rsid w:val="0070248B"/>
    <w:rsid w:val="00713E1A"/>
    <w:rsid w:val="007165E3"/>
    <w:rsid w:val="00721BB6"/>
    <w:rsid w:val="00726C0A"/>
    <w:rsid w:val="00736D0F"/>
    <w:rsid w:val="00736E77"/>
    <w:rsid w:val="007405ED"/>
    <w:rsid w:val="00747B19"/>
    <w:rsid w:val="00757E33"/>
    <w:rsid w:val="0077464E"/>
    <w:rsid w:val="007763FB"/>
    <w:rsid w:val="00777877"/>
    <w:rsid w:val="00780520"/>
    <w:rsid w:val="007824B2"/>
    <w:rsid w:val="007933ED"/>
    <w:rsid w:val="00793566"/>
    <w:rsid w:val="00793C3D"/>
    <w:rsid w:val="00797749"/>
    <w:rsid w:val="007A1E22"/>
    <w:rsid w:val="007A47B5"/>
    <w:rsid w:val="007B195E"/>
    <w:rsid w:val="007B281A"/>
    <w:rsid w:val="007B498E"/>
    <w:rsid w:val="007C754B"/>
    <w:rsid w:val="007D0687"/>
    <w:rsid w:val="007E32CD"/>
    <w:rsid w:val="007E3FFE"/>
    <w:rsid w:val="007E4B17"/>
    <w:rsid w:val="007E792E"/>
    <w:rsid w:val="007F0CEE"/>
    <w:rsid w:val="007F752F"/>
    <w:rsid w:val="0080019A"/>
    <w:rsid w:val="00806785"/>
    <w:rsid w:val="00810C8F"/>
    <w:rsid w:val="00827D6B"/>
    <w:rsid w:val="008364BC"/>
    <w:rsid w:val="008431FF"/>
    <w:rsid w:val="00855C23"/>
    <w:rsid w:val="00861276"/>
    <w:rsid w:val="00862B82"/>
    <w:rsid w:val="008630DC"/>
    <w:rsid w:val="008679F6"/>
    <w:rsid w:val="0087335B"/>
    <w:rsid w:val="0087393A"/>
    <w:rsid w:val="0087595A"/>
    <w:rsid w:val="008850E4"/>
    <w:rsid w:val="008912DD"/>
    <w:rsid w:val="008A0C5E"/>
    <w:rsid w:val="008B65BA"/>
    <w:rsid w:val="008C4E50"/>
    <w:rsid w:val="008C784B"/>
    <w:rsid w:val="008D46E5"/>
    <w:rsid w:val="008D5556"/>
    <w:rsid w:val="008F19FB"/>
    <w:rsid w:val="00901089"/>
    <w:rsid w:val="009026FB"/>
    <w:rsid w:val="009036A2"/>
    <w:rsid w:val="00914BC3"/>
    <w:rsid w:val="0091586C"/>
    <w:rsid w:val="00917683"/>
    <w:rsid w:val="0092730A"/>
    <w:rsid w:val="009417B2"/>
    <w:rsid w:val="009419AE"/>
    <w:rsid w:val="00946AA1"/>
    <w:rsid w:val="009561B8"/>
    <w:rsid w:val="009627C4"/>
    <w:rsid w:val="009732A6"/>
    <w:rsid w:val="00981FDA"/>
    <w:rsid w:val="0098390C"/>
    <w:rsid w:val="00986F1D"/>
    <w:rsid w:val="00994C2B"/>
    <w:rsid w:val="0099535F"/>
    <w:rsid w:val="00997FF1"/>
    <w:rsid w:val="009A2002"/>
    <w:rsid w:val="009A40DB"/>
    <w:rsid w:val="009A61B8"/>
    <w:rsid w:val="009B2B6F"/>
    <w:rsid w:val="009B2FAC"/>
    <w:rsid w:val="009B353D"/>
    <w:rsid w:val="009C03F4"/>
    <w:rsid w:val="009C72CC"/>
    <w:rsid w:val="009E66EF"/>
    <w:rsid w:val="009F49C2"/>
    <w:rsid w:val="009F4D3D"/>
    <w:rsid w:val="00A05680"/>
    <w:rsid w:val="00A11366"/>
    <w:rsid w:val="00A12CAE"/>
    <w:rsid w:val="00A17FD6"/>
    <w:rsid w:val="00A22103"/>
    <w:rsid w:val="00A24111"/>
    <w:rsid w:val="00A254F1"/>
    <w:rsid w:val="00A407F9"/>
    <w:rsid w:val="00A41842"/>
    <w:rsid w:val="00A531B1"/>
    <w:rsid w:val="00A5326D"/>
    <w:rsid w:val="00A54C17"/>
    <w:rsid w:val="00A77CC9"/>
    <w:rsid w:val="00A8477C"/>
    <w:rsid w:val="00A85FBF"/>
    <w:rsid w:val="00A9221E"/>
    <w:rsid w:val="00A94D9D"/>
    <w:rsid w:val="00A953F2"/>
    <w:rsid w:val="00AA0E18"/>
    <w:rsid w:val="00AA174F"/>
    <w:rsid w:val="00AA19E1"/>
    <w:rsid w:val="00AA232C"/>
    <w:rsid w:val="00AA2EA0"/>
    <w:rsid w:val="00AA60F6"/>
    <w:rsid w:val="00AC5EA0"/>
    <w:rsid w:val="00AC750C"/>
    <w:rsid w:val="00AE7B02"/>
    <w:rsid w:val="00AF3F98"/>
    <w:rsid w:val="00B1181A"/>
    <w:rsid w:val="00B12B65"/>
    <w:rsid w:val="00B1495F"/>
    <w:rsid w:val="00B14DDE"/>
    <w:rsid w:val="00B22D20"/>
    <w:rsid w:val="00B26C9A"/>
    <w:rsid w:val="00B30B96"/>
    <w:rsid w:val="00B413AC"/>
    <w:rsid w:val="00B42D07"/>
    <w:rsid w:val="00B5079F"/>
    <w:rsid w:val="00B64D19"/>
    <w:rsid w:val="00B73CD9"/>
    <w:rsid w:val="00B740B6"/>
    <w:rsid w:val="00BA6F52"/>
    <w:rsid w:val="00BB490F"/>
    <w:rsid w:val="00BC3046"/>
    <w:rsid w:val="00BC3EAD"/>
    <w:rsid w:val="00BD2B25"/>
    <w:rsid w:val="00BD355E"/>
    <w:rsid w:val="00BF2366"/>
    <w:rsid w:val="00C0428D"/>
    <w:rsid w:val="00C11D98"/>
    <w:rsid w:val="00C151C6"/>
    <w:rsid w:val="00C17685"/>
    <w:rsid w:val="00C21492"/>
    <w:rsid w:val="00C222ED"/>
    <w:rsid w:val="00C32EB6"/>
    <w:rsid w:val="00C509D1"/>
    <w:rsid w:val="00C6029D"/>
    <w:rsid w:val="00C62E71"/>
    <w:rsid w:val="00C64D9E"/>
    <w:rsid w:val="00C84572"/>
    <w:rsid w:val="00C861BD"/>
    <w:rsid w:val="00C87675"/>
    <w:rsid w:val="00C941EA"/>
    <w:rsid w:val="00CA604D"/>
    <w:rsid w:val="00CA68E8"/>
    <w:rsid w:val="00CA7575"/>
    <w:rsid w:val="00CB6209"/>
    <w:rsid w:val="00CC05BD"/>
    <w:rsid w:val="00CC0E15"/>
    <w:rsid w:val="00CD7445"/>
    <w:rsid w:val="00CF0CC3"/>
    <w:rsid w:val="00CF10C7"/>
    <w:rsid w:val="00CF3E5B"/>
    <w:rsid w:val="00D032B2"/>
    <w:rsid w:val="00D270F5"/>
    <w:rsid w:val="00D34407"/>
    <w:rsid w:val="00D41615"/>
    <w:rsid w:val="00D53E77"/>
    <w:rsid w:val="00D62B51"/>
    <w:rsid w:val="00D66E2B"/>
    <w:rsid w:val="00D7790B"/>
    <w:rsid w:val="00D82E54"/>
    <w:rsid w:val="00D910F0"/>
    <w:rsid w:val="00D935E3"/>
    <w:rsid w:val="00D940D7"/>
    <w:rsid w:val="00D94830"/>
    <w:rsid w:val="00DA27CF"/>
    <w:rsid w:val="00DA3A30"/>
    <w:rsid w:val="00DE6F02"/>
    <w:rsid w:val="00DF49DA"/>
    <w:rsid w:val="00E00BE2"/>
    <w:rsid w:val="00E13263"/>
    <w:rsid w:val="00E1570E"/>
    <w:rsid w:val="00E157D2"/>
    <w:rsid w:val="00E160EB"/>
    <w:rsid w:val="00E21642"/>
    <w:rsid w:val="00E33523"/>
    <w:rsid w:val="00E340D4"/>
    <w:rsid w:val="00E34132"/>
    <w:rsid w:val="00E50442"/>
    <w:rsid w:val="00E55D8E"/>
    <w:rsid w:val="00E6720E"/>
    <w:rsid w:val="00E718AE"/>
    <w:rsid w:val="00E76D0B"/>
    <w:rsid w:val="00E83082"/>
    <w:rsid w:val="00E83C9F"/>
    <w:rsid w:val="00EA28A5"/>
    <w:rsid w:val="00EA652F"/>
    <w:rsid w:val="00EC073D"/>
    <w:rsid w:val="00EC3DA4"/>
    <w:rsid w:val="00EC4022"/>
    <w:rsid w:val="00EC488E"/>
    <w:rsid w:val="00ED48F7"/>
    <w:rsid w:val="00ED7E06"/>
    <w:rsid w:val="00EE043E"/>
    <w:rsid w:val="00EE04BE"/>
    <w:rsid w:val="00EE57DD"/>
    <w:rsid w:val="00EE6137"/>
    <w:rsid w:val="00EF3728"/>
    <w:rsid w:val="00EF6EFF"/>
    <w:rsid w:val="00F058FB"/>
    <w:rsid w:val="00F105C1"/>
    <w:rsid w:val="00F12E14"/>
    <w:rsid w:val="00F130AC"/>
    <w:rsid w:val="00F165F5"/>
    <w:rsid w:val="00F225FF"/>
    <w:rsid w:val="00F2349A"/>
    <w:rsid w:val="00F24620"/>
    <w:rsid w:val="00F42DE8"/>
    <w:rsid w:val="00F516FA"/>
    <w:rsid w:val="00F5472A"/>
    <w:rsid w:val="00F73412"/>
    <w:rsid w:val="00F769C8"/>
    <w:rsid w:val="00F82C78"/>
    <w:rsid w:val="00F85080"/>
    <w:rsid w:val="00F963C3"/>
    <w:rsid w:val="00FD5C30"/>
    <w:rsid w:val="00FE35D6"/>
    <w:rsid w:val="00FE749E"/>
    <w:rsid w:val="00FF745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9391"/>
  <w15:docId w15:val="{E1F1B2CF-D5C1-4CC8-A0CF-1E19219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8C"/>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52FD"/>
    <w:pPr>
      <w:widowControl w:val="0"/>
      <w:autoSpaceDE w:val="0"/>
      <w:autoSpaceDN w:val="0"/>
    </w:pPr>
    <w:rPr>
      <w:rFonts w:ascii="Arial" w:eastAsia="Arial" w:hAnsi="Arial" w:cs="Arial"/>
      <w:sz w:val="25"/>
      <w:szCs w:val="25"/>
      <w:lang w:val="ru-RU" w:eastAsia="ru-RU" w:bidi="ru-RU"/>
    </w:rPr>
  </w:style>
  <w:style w:type="paragraph" w:styleId="ListParagraph">
    <w:name w:val="List Paragraph"/>
    <w:basedOn w:val="Normal"/>
    <w:uiPriority w:val="34"/>
    <w:qFormat/>
    <w:rsid w:val="001452FD"/>
    <w:pPr>
      <w:widowControl w:val="0"/>
      <w:autoSpaceDE w:val="0"/>
      <w:autoSpaceDN w:val="0"/>
    </w:pPr>
    <w:rPr>
      <w:rFonts w:ascii="Arial" w:eastAsia="Arial" w:hAnsi="Arial" w:cs="Arial"/>
      <w:sz w:val="22"/>
      <w:szCs w:val="22"/>
      <w:lang w:val="ru-RU" w:eastAsia="ru-RU" w:bidi="ru-RU"/>
    </w:rPr>
  </w:style>
  <w:style w:type="paragraph" w:customStyle="1" w:styleId="TableParagraph">
    <w:name w:val="Table Paragraph"/>
    <w:basedOn w:val="Normal"/>
    <w:uiPriority w:val="1"/>
    <w:qFormat/>
    <w:rsid w:val="001452FD"/>
    <w:pPr>
      <w:widowControl w:val="0"/>
      <w:autoSpaceDE w:val="0"/>
      <w:autoSpaceDN w:val="0"/>
    </w:pPr>
    <w:rPr>
      <w:rFonts w:ascii="Arial" w:eastAsia="Arial" w:hAnsi="Arial" w:cs="Arial"/>
      <w:sz w:val="22"/>
      <w:szCs w:val="22"/>
      <w:lang w:val="ru-RU" w:eastAsia="ru-RU" w:bidi="ru-RU"/>
    </w:rPr>
  </w:style>
  <w:style w:type="character" w:styleId="Strong">
    <w:name w:val="Strong"/>
    <w:basedOn w:val="DefaultParagraphFont"/>
    <w:uiPriority w:val="22"/>
    <w:qFormat/>
    <w:rsid w:val="0099535F"/>
    <w:rPr>
      <w:b/>
      <w:bCs/>
    </w:rPr>
  </w:style>
  <w:style w:type="paragraph" w:styleId="NormalWeb">
    <w:name w:val="Normal (Web)"/>
    <w:basedOn w:val="Normal"/>
    <w:link w:val="NormalWebChar"/>
    <w:uiPriority w:val="99"/>
    <w:unhideWhenUsed/>
    <w:qFormat/>
    <w:rsid w:val="000D3660"/>
    <w:pPr>
      <w:spacing w:before="100" w:beforeAutospacing="1" w:after="100" w:afterAutospacing="1"/>
    </w:pPr>
    <w:rPr>
      <w:rFonts w:eastAsiaTheme="minorEastAsia"/>
    </w:rPr>
  </w:style>
  <w:style w:type="character" w:customStyle="1" w:styleId="Bodytext0">
    <w:name w:val="Body text_"/>
    <w:link w:val="BodyText1"/>
    <w:locked/>
    <w:rsid w:val="000D3660"/>
    <w:rPr>
      <w:rFonts w:ascii="Arial" w:eastAsia="Arial" w:hAnsi="Arial" w:cs="Arial"/>
      <w:sz w:val="21"/>
      <w:szCs w:val="21"/>
      <w:shd w:val="clear" w:color="auto" w:fill="FFFFFF"/>
    </w:rPr>
  </w:style>
  <w:style w:type="paragraph" w:customStyle="1" w:styleId="BodyText1">
    <w:name w:val="Body Text1"/>
    <w:basedOn w:val="Normal"/>
    <w:link w:val="Bodytext0"/>
    <w:rsid w:val="000D3660"/>
    <w:pPr>
      <w:widowControl w:val="0"/>
      <w:shd w:val="clear" w:color="auto" w:fill="FFFFFF"/>
      <w:spacing w:after="300" w:line="259" w:lineRule="exact"/>
      <w:jc w:val="center"/>
    </w:pPr>
    <w:rPr>
      <w:rFonts w:ascii="Arial" w:eastAsia="Arial" w:hAnsi="Arial" w:cs="Arial"/>
      <w:sz w:val="21"/>
      <w:szCs w:val="21"/>
    </w:rPr>
  </w:style>
  <w:style w:type="paragraph" w:styleId="BalloonText">
    <w:name w:val="Balloon Text"/>
    <w:basedOn w:val="Normal"/>
    <w:link w:val="BalloonTextChar"/>
    <w:uiPriority w:val="99"/>
    <w:semiHidden/>
    <w:unhideWhenUsed/>
    <w:rsid w:val="00407AA4"/>
    <w:pPr>
      <w:widowControl w:val="0"/>
      <w:autoSpaceDE w:val="0"/>
      <w:autoSpaceDN w:val="0"/>
    </w:pPr>
    <w:rPr>
      <w:rFonts w:ascii="Tahoma" w:eastAsia="Arial" w:hAnsi="Tahoma" w:cs="Tahoma"/>
      <w:sz w:val="16"/>
      <w:szCs w:val="16"/>
      <w:lang w:val="ru-RU" w:eastAsia="ru-RU" w:bidi="ru-RU"/>
    </w:rPr>
  </w:style>
  <w:style w:type="character" w:customStyle="1" w:styleId="BalloonTextChar">
    <w:name w:val="Balloon Text Char"/>
    <w:basedOn w:val="DefaultParagraphFont"/>
    <w:link w:val="BalloonText"/>
    <w:uiPriority w:val="99"/>
    <w:semiHidden/>
    <w:rsid w:val="00407AA4"/>
    <w:rPr>
      <w:rFonts w:ascii="Tahoma" w:eastAsia="Arial" w:hAnsi="Tahoma" w:cs="Tahoma"/>
      <w:sz w:val="16"/>
      <w:szCs w:val="16"/>
      <w:lang w:val="ru-RU" w:eastAsia="ru-RU" w:bidi="ru-RU"/>
    </w:rPr>
  </w:style>
  <w:style w:type="paragraph" w:customStyle="1" w:styleId="bodytext10">
    <w:name w:val="bodytext1"/>
    <w:basedOn w:val="Normal"/>
    <w:rsid w:val="00A41842"/>
    <w:pPr>
      <w:spacing w:before="100" w:beforeAutospacing="1" w:after="100" w:afterAutospacing="1"/>
    </w:pPr>
  </w:style>
  <w:style w:type="character" w:customStyle="1" w:styleId="mceitemhidden">
    <w:name w:val="mceitemhidden"/>
    <w:basedOn w:val="DefaultParagraphFont"/>
    <w:rsid w:val="00A41842"/>
  </w:style>
  <w:style w:type="character" w:customStyle="1" w:styleId="mceitemhiddenspellword">
    <w:name w:val="mceitemhiddenspellword"/>
    <w:basedOn w:val="DefaultParagraphFont"/>
    <w:rsid w:val="00A41842"/>
  </w:style>
  <w:style w:type="paragraph" w:styleId="FootnoteText">
    <w:name w:val="footnote text"/>
    <w:basedOn w:val="Normal"/>
    <w:link w:val="FootnoteTextChar"/>
    <w:uiPriority w:val="99"/>
    <w:unhideWhenUsed/>
    <w:rsid w:val="004B422D"/>
    <w:pPr>
      <w:widowControl w:val="0"/>
      <w:autoSpaceDE w:val="0"/>
      <w:autoSpaceDN w:val="0"/>
    </w:pPr>
    <w:rPr>
      <w:rFonts w:ascii="Arial" w:eastAsia="Arial" w:hAnsi="Arial" w:cs="Arial"/>
      <w:sz w:val="20"/>
      <w:szCs w:val="20"/>
      <w:lang w:val="ru-RU" w:eastAsia="ru-RU" w:bidi="ru-RU"/>
    </w:rPr>
  </w:style>
  <w:style w:type="character" w:customStyle="1" w:styleId="FootnoteTextChar">
    <w:name w:val="Footnote Text Char"/>
    <w:basedOn w:val="DefaultParagraphFont"/>
    <w:link w:val="FootnoteText"/>
    <w:uiPriority w:val="99"/>
    <w:rsid w:val="004B422D"/>
    <w:rPr>
      <w:rFonts w:ascii="Arial" w:eastAsia="Arial" w:hAnsi="Arial" w:cs="Arial"/>
      <w:sz w:val="20"/>
      <w:szCs w:val="20"/>
      <w:lang w:val="ru-RU" w:eastAsia="ru-RU" w:bidi="ru-RU"/>
    </w:rPr>
  </w:style>
  <w:style w:type="character" w:styleId="FootnoteReference">
    <w:name w:val="footnote reference"/>
    <w:basedOn w:val="DefaultParagraphFont"/>
    <w:uiPriority w:val="99"/>
    <w:unhideWhenUsed/>
    <w:rsid w:val="004B422D"/>
    <w:rPr>
      <w:vertAlign w:val="superscript"/>
    </w:rPr>
  </w:style>
  <w:style w:type="character" w:styleId="Hyperlink">
    <w:name w:val="Hyperlink"/>
    <w:uiPriority w:val="99"/>
    <w:unhideWhenUsed/>
    <w:rsid w:val="00E157D2"/>
    <w:rPr>
      <w:color w:val="0563C1"/>
      <w:u w:val="single"/>
    </w:rPr>
  </w:style>
  <w:style w:type="paragraph" w:customStyle="1" w:styleId="msghead">
    <w:name w:val="msg_head"/>
    <w:basedOn w:val="Normal"/>
    <w:rsid w:val="004D1A31"/>
    <w:pPr>
      <w:spacing w:before="100" w:beforeAutospacing="1" w:after="100" w:afterAutospacing="1"/>
    </w:pPr>
  </w:style>
  <w:style w:type="paragraph" w:styleId="Footer">
    <w:name w:val="footer"/>
    <w:basedOn w:val="Normal"/>
    <w:link w:val="FooterChar"/>
    <w:uiPriority w:val="99"/>
    <w:unhideWhenUsed/>
    <w:rsid w:val="00946AA1"/>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946AA1"/>
    <w:rPr>
      <w:rFonts w:ascii="Times New Roman" w:hAnsi="Times New Roman" w:cs="Times New Roman"/>
      <w:sz w:val="24"/>
      <w:szCs w:val="24"/>
    </w:rPr>
  </w:style>
  <w:style w:type="character" w:styleId="PageNumber">
    <w:name w:val="page number"/>
    <w:basedOn w:val="DefaultParagraphFont"/>
    <w:uiPriority w:val="99"/>
    <w:semiHidden/>
    <w:unhideWhenUsed/>
    <w:rsid w:val="00946AA1"/>
  </w:style>
  <w:style w:type="character" w:customStyle="1" w:styleId="highlight">
    <w:name w:val="highlight"/>
    <w:basedOn w:val="DefaultParagraphFont"/>
    <w:rsid w:val="00371E35"/>
  </w:style>
  <w:style w:type="character" w:customStyle="1" w:styleId="NormalWebChar">
    <w:name w:val="Normal (Web) Char"/>
    <w:link w:val="NormalWeb"/>
    <w:uiPriority w:val="99"/>
    <w:locked/>
    <w:rsid w:val="009732A6"/>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D2FBF"/>
    <w:pPr>
      <w:tabs>
        <w:tab w:val="center" w:pos="4680"/>
        <w:tab w:val="right" w:pos="9360"/>
      </w:tabs>
    </w:pPr>
  </w:style>
  <w:style w:type="character" w:customStyle="1" w:styleId="HeaderChar">
    <w:name w:val="Header Char"/>
    <w:basedOn w:val="DefaultParagraphFont"/>
    <w:link w:val="Header"/>
    <w:uiPriority w:val="99"/>
    <w:rsid w:val="006D2F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9476">
      <w:bodyDiv w:val="1"/>
      <w:marLeft w:val="0"/>
      <w:marRight w:val="0"/>
      <w:marTop w:val="0"/>
      <w:marBottom w:val="0"/>
      <w:divBdr>
        <w:top w:val="none" w:sz="0" w:space="0" w:color="auto"/>
        <w:left w:val="none" w:sz="0" w:space="0" w:color="auto"/>
        <w:bottom w:val="none" w:sz="0" w:space="0" w:color="auto"/>
        <w:right w:val="none" w:sz="0" w:space="0" w:color="auto"/>
      </w:divBdr>
    </w:div>
    <w:div w:id="94138830">
      <w:bodyDiv w:val="1"/>
      <w:marLeft w:val="0"/>
      <w:marRight w:val="0"/>
      <w:marTop w:val="0"/>
      <w:marBottom w:val="0"/>
      <w:divBdr>
        <w:top w:val="none" w:sz="0" w:space="0" w:color="auto"/>
        <w:left w:val="none" w:sz="0" w:space="0" w:color="auto"/>
        <w:bottom w:val="none" w:sz="0" w:space="0" w:color="auto"/>
        <w:right w:val="none" w:sz="0" w:space="0" w:color="auto"/>
      </w:divBdr>
    </w:div>
    <w:div w:id="100803855">
      <w:bodyDiv w:val="1"/>
      <w:marLeft w:val="0"/>
      <w:marRight w:val="0"/>
      <w:marTop w:val="0"/>
      <w:marBottom w:val="0"/>
      <w:divBdr>
        <w:top w:val="none" w:sz="0" w:space="0" w:color="auto"/>
        <w:left w:val="none" w:sz="0" w:space="0" w:color="auto"/>
        <w:bottom w:val="none" w:sz="0" w:space="0" w:color="auto"/>
        <w:right w:val="none" w:sz="0" w:space="0" w:color="auto"/>
      </w:divBdr>
    </w:div>
    <w:div w:id="129178829">
      <w:bodyDiv w:val="1"/>
      <w:marLeft w:val="0"/>
      <w:marRight w:val="0"/>
      <w:marTop w:val="0"/>
      <w:marBottom w:val="0"/>
      <w:divBdr>
        <w:top w:val="none" w:sz="0" w:space="0" w:color="auto"/>
        <w:left w:val="none" w:sz="0" w:space="0" w:color="auto"/>
        <w:bottom w:val="none" w:sz="0" w:space="0" w:color="auto"/>
        <w:right w:val="none" w:sz="0" w:space="0" w:color="auto"/>
      </w:divBdr>
    </w:div>
    <w:div w:id="153423102">
      <w:bodyDiv w:val="1"/>
      <w:marLeft w:val="0"/>
      <w:marRight w:val="0"/>
      <w:marTop w:val="0"/>
      <w:marBottom w:val="0"/>
      <w:divBdr>
        <w:top w:val="none" w:sz="0" w:space="0" w:color="auto"/>
        <w:left w:val="none" w:sz="0" w:space="0" w:color="auto"/>
        <w:bottom w:val="none" w:sz="0" w:space="0" w:color="auto"/>
        <w:right w:val="none" w:sz="0" w:space="0" w:color="auto"/>
      </w:divBdr>
    </w:div>
    <w:div w:id="391972000">
      <w:bodyDiv w:val="1"/>
      <w:marLeft w:val="0"/>
      <w:marRight w:val="0"/>
      <w:marTop w:val="0"/>
      <w:marBottom w:val="0"/>
      <w:divBdr>
        <w:top w:val="none" w:sz="0" w:space="0" w:color="auto"/>
        <w:left w:val="none" w:sz="0" w:space="0" w:color="auto"/>
        <w:bottom w:val="none" w:sz="0" w:space="0" w:color="auto"/>
        <w:right w:val="none" w:sz="0" w:space="0" w:color="auto"/>
      </w:divBdr>
    </w:div>
    <w:div w:id="497623091">
      <w:bodyDiv w:val="1"/>
      <w:marLeft w:val="0"/>
      <w:marRight w:val="0"/>
      <w:marTop w:val="0"/>
      <w:marBottom w:val="0"/>
      <w:divBdr>
        <w:top w:val="none" w:sz="0" w:space="0" w:color="auto"/>
        <w:left w:val="none" w:sz="0" w:space="0" w:color="auto"/>
        <w:bottom w:val="none" w:sz="0" w:space="0" w:color="auto"/>
        <w:right w:val="none" w:sz="0" w:space="0" w:color="auto"/>
      </w:divBdr>
    </w:div>
    <w:div w:id="505170167">
      <w:bodyDiv w:val="1"/>
      <w:marLeft w:val="0"/>
      <w:marRight w:val="0"/>
      <w:marTop w:val="0"/>
      <w:marBottom w:val="0"/>
      <w:divBdr>
        <w:top w:val="none" w:sz="0" w:space="0" w:color="auto"/>
        <w:left w:val="none" w:sz="0" w:space="0" w:color="auto"/>
        <w:bottom w:val="none" w:sz="0" w:space="0" w:color="auto"/>
        <w:right w:val="none" w:sz="0" w:space="0" w:color="auto"/>
      </w:divBdr>
    </w:div>
    <w:div w:id="914049339">
      <w:bodyDiv w:val="1"/>
      <w:marLeft w:val="0"/>
      <w:marRight w:val="0"/>
      <w:marTop w:val="0"/>
      <w:marBottom w:val="0"/>
      <w:divBdr>
        <w:top w:val="none" w:sz="0" w:space="0" w:color="auto"/>
        <w:left w:val="none" w:sz="0" w:space="0" w:color="auto"/>
        <w:bottom w:val="none" w:sz="0" w:space="0" w:color="auto"/>
        <w:right w:val="none" w:sz="0" w:space="0" w:color="auto"/>
      </w:divBdr>
    </w:div>
    <w:div w:id="1097674313">
      <w:bodyDiv w:val="1"/>
      <w:marLeft w:val="0"/>
      <w:marRight w:val="0"/>
      <w:marTop w:val="0"/>
      <w:marBottom w:val="0"/>
      <w:divBdr>
        <w:top w:val="none" w:sz="0" w:space="0" w:color="auto"/>
        <w:left w:val="none" w:sz="0" w:space="0" w:color="auto"/>
        <w:bottom w:val="none" w:sz="0" w:space="0" w:color="auto"/>
        <w:right w:val="none" w:sz="0" w:space="0" w:color="auto"/>
      </w:divBdr>
    </w:div>
    <w:div w:id="1163083993">
      <w:bodyDiv w:val="1"/>
      <w:marLeft w:val="0"/>
      <w:marRight w:val="0"/>
      <w:marTop w:val="0"/>
      <w:marBottom w:val="0"/>
      <w:divBdr>
        <w:top w:val="none" w:sz="0" w:space="0" w:color="auto"/>
        <w:left w:val="none" w:sz="0" w:space="0" w:color="auto"/>
        <w:bottom w:val="none" w:sz="0" w:space="0" w:color="auto"/>
        <w:right w:val="none" w:sz="0" w:space="0" w:color="auto"/>
      </w:divBdr>
    </w:div>
    <w:div w:id="1336691034">
      <w:bodyDiv w:val="1"/>
      <w:marLeft w:val="0"/>
      <w:marRight w:val="0"/>
      <w:marTop w:val="0"/>
      <w:marBottom w:val="0"/>
      <w:divBdr>
        <w:top w:val="none" w:sz="0" w:space="0" w:color="auto"/>
        <w:left w:val="none" w:sz="0" w:space="0" w:color="auto"/>
        <w:bottom w:val="none" w:sz="0" w:space="0" w:color="auto"/>
        <w:right w:val="none" w:sz="0" w:space="0" w:color="auto"/>
      </w:divBdr>
    </w:div>
    <w:div w:id="1361203585">
      <w:bodyDiv w:val="1"/>
      <w:marLeft w:val="0"/>
      <w:marRight w:val="0"/>
      <w:marTop w:val="0"/>
      <w:marBottom w:val="0"/>
      <w:divBdr>
        <w:top w:val="none" w:sz="0" w:space="0" w:color="auto"/>
        <w:left w:val="none" w:sz="0" w:space="0" w:color="auto"/>
        <w:bottom w:val="none" w:sz="0" w:space="0" w:color="auto"/>
        <w:right w:val="none" w:sz="0" w:space="0" w:color="auto"/>
      </w:divBdr>
    </w:div>
    <w:div w:id="1637950474">
      <w:bodyDiv w:val="1"/>
      <w:marLeft w:val="0"/>
      <w:marRight w:val="0"/>
      <w:marTop w:val="0"/>
      <w:marBottom w:val="0"/>
      <w:divBdr>
        <w:top w:val="none" w:sz="0" w:space="0" w:color="auto"/>
        <w:left w:val="none" w:sz="0" w:space="0" w:color="auto"/>
        <w:bottom w:val="none" w:sz="0" w:space="0" w:color="auto"/>
        <w:right w:val="none" w:sz="0" w:space="0" w:color="auto"/>
      </w:divBdr>
    </w:div>
    <w:div w:id="1930459026">
      <w:bodyDiv w:val="1"/>
      <w:marLeft w:val="0"/>
      <w:marRight w:val="0"/>
      <w:marTop w:val="0"/>
      <w:marBottom w:val="0"/>
      <w:divBdr>
        <w:top w:val="none" w:sz="0" w:space="0" w:color="auto"/>
        <w:left w:val="none" w:sz="0" w:space="0" w:color="auto"/>
        <w:bottom w:val="none" w:sz="0" w:space="0" w:color="auto"/>
        <w:right w:val="none" w:sz="0" w:space="0" w:color="auto"/>
      </w:divBdr>
    </w:div>
    <w:div w:id="205920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E868A-BF33-45D2-A193-661050496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Нэмэхбаатар.П х/ч ЭкоЦА, ЗШШХ</dc:creator>
  <cp:lastModifiedBy>B.Turbat</cp:lastModifiedBy>
  <cp:revision>34</cp:revision>
  <cp:lastPrinted>2022-04-26T23:22:00Z</cp:lastPrinted>
  <dcterms:created xsi:type="dcterms:W3CDTF">2022-04-27T10:47:00Z</dcterms:created>
  <dcterms:modified xsi:type="dcterms:W3CDTF">2022-12-14T06:43:00Z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2000-01-01T00:00:00Z</vt:filetime>
  </property>
  <property fmtid="{D5CDD505-2E9C-101B-9397-08002B2CF9AE}" pid="3" name="Creator">
    <vt:lpwstr>Xerox WorkCentre 5945</vt:lpwstr>
  </property>
  <property fmtid="{D5CDD505-2E9C-101B-9397-08002B2CF9AE}" pid="4" name="LastSaved">
    <vt:filetime>2000-01-01T00:00:00Z</vt:filetime>
  </property>
</Properties>
</file>