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0AB93" w14:textId="77777777" w:rsidR="008514D3" w:rsidRPr="005E4494" w:rsidRDefault="008514D3" w:rsidP="000204AA">
      <w:pPr>
        <w:spacing w:after="0" w:line="240" w:lineRule="auto"/>
        <w:ind w:right="-421"/>
        <w:jc w:val="center"/>
        <w:rPr>
          <w:rFonts w:ascii="Arial" w:hAnsi="Arial" w:cs="Arial"/>
          <w:b/>
          <w:color w:val="000000" w:themeColor="text1"/>
          <w:sz w:val="24"/>
          <w:szCs w:val="24"/>
          <w:lang w:val="mn-MN"/>
        </w:rPr>
      </w:pPr>
      <w:r w:rsidRPr="005E4494">
        <w:rPr>
          <w:rFonts w:ascii="Arial" w:hAnsi="Arial" w:cs="Arial"/>
          <w:b/>
          <w:color w:val="000000" w:themeColor="text1"/>
          <w:sz w:val="24"/>
          <w:szCs w:val="24"/>
          <w:lang w:val="mn-MN"/>
        </w:rPr>
        <w:t>ТАНИЛЦУУЛГА</w:t>
      </w:r>
      <w:r w:rsidRPr="005E4494">
        <w:rPr>
          <w:rFonts w:ascii="Arial" w:hAnsi="Arial" w:cs="Arial"/>
          <w:b/>
          <w:color w:val="000000" w:themeColor="text1"/>
          <w:sz w:val="24"/>
          <w:szCs w:val="24"/>
          <w:lang w:val="mn-MN"/>
        </w:rPr>
        <w:tab/>
      </w:r>
      <w:r w:rsidRPr="005E4494">
        <w:rPr>
          <w:rFonts w:ascii="Arial" w:hAnsi="Arial" w:cs="Arial"/>
          <w:b/>
          <w:color w:val="000000" w:themeColor="text1"/>
          <w:sz w:val="24"/>
          <w:szCs w:val="24"/>
          <w:lang w:val="mn-MN"/>
        </w:rPr>
        <w:tab/>
      </w:r>
    </w:p>
    <w:p w14:paraId="4332E292" w14:textId="77777777" w:rsidR="008514D3" w:rsidRPr="005E4494" w:rsidRDefault="008514D3" w:rsidP="000204AA">
      <w:pPr>
        <w:spacing w:after="0" w:line="240" w:lineRule="auto"/>
        <w:ind w:left="2880" w:right="-421" w:firstLine="720"/>
        <w:jc w:val="center"/>
        <w:rPr>
          <w:rFonts w:ascii="Arial" w:hAnsi="Arial" w:cs="Arial"/>
          <w:bCs/>
          <w:color w:val="000000" w:themeColor="text1"/>
          <w:sz w:val="24"/>
          <w:szCs w:val="24"/>
          <w:lang w:val="mn-MN"/>
        </w:rPr>
      </w:pPr>
    </w:p>
    <w:p w14:paraId="0F63C251" w14:textId="41131FF4" w:rsidR="008514D3" w:rsidRPr="005E4494" w:rsidRDefault="008514D3" w:rsidP="000204AA">
      <w:pPr>
        <w:spacing w:after="0" w:line="240" w:lineRule="auto"/>
        <w:ind w:left="4320" w:right="-421"/>
        <w:jc w:val="both"/>
        <w:rPr>
          <w:rFonts w:ascii="Arial" w:hAnsi="Arial" w:cs="Arial"/>
          <w:bCs/>
          <w:color w:val="000000" w:themeColor="text1"/>
          <w:sz w:val="24"/>
          <w:szCs w:val="24"/>
          <w:lang w:val="mn-MN"/>
        </w:rPr>
      </w:pPr>
      <w:r w:rsidRPr="005E4494">
        <w:rPr>
          <w:rFonts w:ascii="Arial" w:hAnsi="Arial" w:cs="Arial"/>
          <w:bCs/>
          <w:color w:val="000000" w:themeColor="text1"/>
          <w:sz w:val="24"/>
          <w:szCs w:val="24"/>
          <w:lang w:val="mn-MN"/>
        </w:rPr>
        <w:t>Эрүүгийн хуульд нэмэлт, өөрчлөлт</w:t>
      </w:r>
      <w:r w:rsidR="005E4494" w:rsidRPr="005E4494">
        <w:rPr>
          <w:rFonts w:ascii="Arial" w:hAnsi="Arial" w:cs="Arial"/>
          <w:bCs/>
          <w:color w:val="000000" w:themeColor="text1"/>
          <w:sz w:val="24"/>
          <w:szCs w:val="24"/>
          <w:lang w:val="mn-MN"/>
        </w:rPr>
        <w:t xml:space="preserve"> </w:t>
      </w:r>
      <w:r w:rsidRPr="005E4494">
        <w:rPr>
          <w:rFonts w:ascii="Arial" w:hAnsi="Arial" w:cs="Arial"/>
          <w:bCs/>
          <w:color w:val="000000" w:themeColor="text1"/>
          <w:sz w:val="24"/>
          <w:szCs w:val="24"/>
          <w:lang w:val="mn-MN"/>
        </w:rPr>
        <w:t>оруулах</w:t>
      </w:r>
      <w:r w:rsidR="005E4494" w:rsidRPr="005E4494">
        <w:rPr>
          <w:rFonts w:ascii="Arial" w:hAnsi="Arial" w:cs="Arial"/>
          <w:bCs/>
          <w:color w:val="000000" w:themeColor="text1"/>
          <w:sz w:val="24"/>
          <w:szCs w:val="24"/>
          <w:lang w:val="mn-MN"/>
        </w:rPr>
        <w:t xml:space="preserve"> </w:t>
      </w:r>
      <w:r w:rsidRPr="005E4494">
        <w:rPr>
          <w:rFonts w:ascii="Arial" w:hAnsi="Arial" w:cs="Arial"/>
          <w:bCs/>
          <w:color w:val="000000" w:themeColor="text1"/>
          <w:sz w:val="24"/>
          <w:szCs w:val="24"/>
          <w:lang w:val="mn-MN"/>
        </w:rPr>
        <w:t>тухай хуулийн төслийн талаар</w:t>
      </w:r>
    </w:p>
    <w:p w14:paraId="012268BC" w14:textId="77777777" w:rsidR="008514D3" w:rsidRPr="005E4494" w:rsidRDefault="008514D3" w:rsidP="000204AA">
      <w:pPr>
        <w:spacing w:after="0" w:line="240" w:lineRule="auto"/>
        <w:ind w:left="2880" w:right="-421" w:firstLine="720"/>
        <w:jc w:val="center"/>
        <w:rPr>
          <w:rFonts w:ascii="Arial" w:hAnsi="Arial" w:cs="Arial"/>
          <w:bCs/>
          <w:color w:val="000000" w:themeColor="text1"/>
          <w:sz w:val="24"/>
          <w:szCs w:val="24"/>
          <w:lang w:val="mn-MN"/>
        </w:rPr>
      </w:pPr>
    </w:p>
    <w:p w14:paraId="0141C880" w14:textId="0E667ADC" w:rsidR="008E00A2" w:rsidRPr="002C058E" w:rsidRDefault="008514D3" w:rsidP="000204AA">
      <w:pPr>
        <w:spacing w:after="0" w:line="240" w:lineRule="auto"/>
        <w:ind w:right="-421" w:firstLine="720"/>
        <w:jc w:val="both"/>
        <w:rPr>
          <w:rFonts w:ascii="Arial" w:eastAsia="Times New Roman" w:hAnsi="Arial" w:cs="Arial"/>
          <w:color w:val="000000" w:themeColor="text1"/>
          <w:sz w:val="24"/>
          <w:szCs w:val="24"/>
          <w:shd w:val="clear" w:color="auto" w:fill="FFFFFF"/>
          <w:lang w:val="mn-MN"/>
        </w:rPr>
      </w:pPr>
      <w:r w:rsidRPr="005E4494">
        <w:rPr>
          <w:rFonts w:ascii="Arial" w:hAnsi="Arial" w:cs="Arial"/>
          <w:color w:val="000000" w:themeColor="text1"/>
          <w:sz w:val="24"/>
          <w:szCs w:val="24"/>
          <w:lang w:val="mn-MN"/>
        </w:rPr>
        <w:t xml:space="preserve">Монгол </w:t>
      </w:r>
      <w:r w:rsidRPr="002C058E">
        <w:rPr>
          <w:rFonts w:ascii="Arial" w:eastAsia="Times New Roman" w:hAnsi="Arial" w:cs="Arial"/>
          <w:color w:val="000000" w:themeColor="text1"/>
          <w:sz w:val="24"/>
          <w:szCs w:val="24"/>
          <w:shd w:val="clear" w:color="auto" w:fill="FFFFFF"/>
          <w:lang w:val="mn-MN"/>
        </w:rPr>
        <w:t xml:space="preserve">Улсын Их Хурлын 2020 оны 24 дүгээр тогтоолоор баталсан “Монгол Улсын Засгийн газрын 2020-2024 оны үйл ажиллагааны хөтөлбөр”, </w:t>
      </w:r>
      <w:r w:rsidRPr="002C058E">
        <w:rPr>
          <w:rFonts w:ascii="Arial" w:hAnsi="Arial" w:cs="Arial"/>
          <w:color w:val="000000" w:themeColor="text1"/>
          <w:sz w:val="24"/>
          <w:szCs w:val="24"/>
          <w:lang w:val="mn-MN"/>
        </w:rPr>
        <w:t>Монгол Улсын Их Хурлын 2021 оны 12 дугаар тогтоолоор баталсан “Монгол Улсын хууль тогтоомжийг 2024 он хүртэл боловсронгуй болгох үндсэн чиглэл”</w:t>
      </w:r>
      <w:r w:rsidR="008E00A2" w:rsidRPr="002C058E">
        <w:rPr>
          <w:rFonts w:ascii="Arial" w:hAnsi="Arial" w:cs="Arial"/>
          <w:color w:val="000000" w:themeColor="text1"/>
          <w:sz w:val="24"/>
          <w:szCs w:val="24"/>
          <w:lang w:val="mn-MN"/>
        </w:rPr>
        <w:t>-д</w:t>
      </w:r>
      <w:r w:rsidRPr="002C058E">
        <w:rPr>
          <w:rFonts w:ascii="Arial" w:hAnsi="Arial" w:cs="Arial"/>
          <w:color w:val="000000" w:themeColor="text1"/>
          <w:sz w:val="24"/>
          <w:szCs w:val="24"/>
          <w:lang w:val="mn-MN"/>
        </w:rPr>
        <w:t xml:space="preserve"> </w:t>
      </w:r>
      <w:r w:rsidR="008E00A2" w:rsidRPr="002C058E">
        <w:rPr>
          <w:rFonts w:ascii="Arial" w:eastAsia="Times New Roman" w:hAnsi="Arial" w:cs="Arial"/>
          <w:color w:val="000000" w:themeColor="text1"/>
          <w:sz w:val="24"/>
          <w:szCs w:val="24"/>
          <w:shd w:val="clear" w:color="auto" w:fill="FFFFFF"/>
          <w:lang w:val="mn-MN"/>
        </w:rPr>
        <w:t xml:space="preserve">Эрүүгийн хууль тогтоомжийг боловсронгуй болгох, </w:t>
      </w:r>
      <w:r w:rsidRPr="002C058E">
        <w:rPr>
          <w:rFonts w:ascii="Arial" w:hAnsi="Arial" w:cs="Arial"/>
          <w:color w:val="000000" w:themeColor="text1"/>
          <w:sz w:val="24"/>
          <w:szCs w:val="24"/>
          <w:shd w:val="clear" w:color="auto" w:fill="FFFFFF"/>
          <w:lang w:val="mn-MN"/>
        </w:rPr>
        <w:t>Монгол Улсын Их Хурлын 2021 оны 106 дугаар тогтоолоор баталсан “Шинэ сэргэлтийн бодлого”</w:t>
      </w:r>
      <w:r w:rsidR="008E00A2" w:rsidRPr="002C058E">
        <w:rPr>
          <w:rFonts w:ascii="Arial" w:hAnsi="Arial" w:cs="Arial"/>
          <w:color w:val="000000" w:themeColor="text1"/>
          <w:sz w:val="24"/>
          <w:szCs w:val="24"/>
          <w:shd w:val="clear" w:color="auto" w:fill="FFFFFF"/>
          <w:lang w:val="mn-MN"/>
        </w:rPr>
        <w:t xml:space="preserve">-ын </w:t>
      </w:r>
      <w:r w:rsidR="008E00A2" w:rsidRPr="002C058E">
        <w:rPr>
          <w:rFonts w:ascii="Arial" w:hAnsi="Arial" w:cs="Arial"/>
          <w:color w:val="000000" w:themeColor="text1"/>
          <w:shd w:val="clear" w:color="auto" w:fill="FFFFFF"/>
          <w:lang w:val="mn-MN"/>
        </w:rPr>
        <w:t xml:space="preserve">Зургаа дахь хэсгийн </w:t>
      </w:r>
      <w:r w:rsidR="008E00A2" w:rsidRPr="002C058E">
        <w:rPr>
          <w:rFonts w:ascii="Arial" w:hAnsi="Arial" w:cs="Arial"/>
          <w:color w:val="000000" w:themeColor="text1"/>
          <w:sz w:val="24"/>
          <w:szCs w:val="24"/>
          <w:shd w:val="clear" w:color="auto" w:fill="FFFFFF"/>
          <w:lang w:val="mn-MN"/>
        </w:rPr>
        <w:t xml:space="preserve">“Төрийн бүтээмжийн сэргэлт”-ийн 6.5-д “Авлига, албан тушаалын гэмт хэрэгт оногдуулах ялын бодлогыг чангатгана.” гэж </w:t>
      </w:r>
      <w:r w:rsidRPr="002C058E">
        <w:rPr>
          <w:rFonts w:ascii="Arial" w:eastAsia="Times New Roman" w:hAnsi="Arial" w:cs="Arial"/>
          <w:color w:val="000000" w:themeColor="text1"/>
          <w:sz w:val="24"/>
          <w:szCs w:val="24"/>
          <w:shd w:val="clear" w:color="auto" w:fill="FFFFFF"/>
          <w:lang w:val="mn-MN"/>
        </w:rPr>
        <w:t xml:space="preserve">зорилт, арга хэмжээ </w:t>
      </w:r>
      <w:r w:rsidR="008E00A2" w:rsidRPr="002C058E">
        <w:rPr>
          <w:rFonts w:ascii="Arial" w:eastAsia="Times New Roman" w:hAnsi="Arial" w:cs="Arial"/>
          <w:color w:val="000000" w:themeColor="text1"/>
          <w:sz w:val="24"/>
          <w:szCs w:val="24"/>
          <w:shd w:val="clear" w:color="auto" w:fill="FFFFFF"/>
          <w:lang w:val="mn-MN"/>
        </w:rPr>
        <w:t xml:space="preserve">тус тус </w:t>
      </w:r>
      <w:r w:rsidRPr="002C058E">
        <w:rPr>
          <w:rFonts w:ascii="Arial" w:eastAsia="Times New Roman" w:hAnsi="Arial" w:cs="Arial"/>
          <w:color w:val="000000" w:themeColor="text1"/>
          <w:sz w:val="24"/>
          <w:szCs w:val="24"/>
          <w:shd w:val="clear" w:color="auto" w:fill="FFFFFF"/>
          <w:lang w:val="mn-MN"/>
        </w:rPr>
        <w:t>тусга</w:t>
      </w:r>
      <w:r w:rsidR="008E00A2" w:rsidRPr="002C058E">
        <w:rPr>
          <w:rFonts w:ascii="Arial" w:eastAsia="Times New Roman" w:hAnsi="Arial" w:cs="Arial"/>
          <w:color w:val="000000" w:themeColor="text1"/>
          <w:sz w:val="24"/>
          <w:szCs w:val="24"/>
          <w:shd w:val="clear" w:color="auto" w:fill="FFFFFF"/>
          <w:lang w:val="mn-MN"/>
        </w:rPr>
        <w:t>гд</w:t>
      </w:r>
      <w:r w:rsidRPr="002C058E">
        <w:rPr>
          <w:rFonts w:ascii="Arial" w:eastAsia="Times New Roman" w:hAnsi="Arial" w:cs="Arial"/>
          <w:color w:val="000000" w:themeColor="text1"/>
          <w:sz w:val="24"/>
          <w:szCs w:val="24"/>
          <w:shd w:val="clear" w:color="auto" w:fill="FFFFFF"/>
          <w:lang w:val="mn-MN"/>
        </w:rPr>
        <w:t>сан.</w:t>
      </w:r>
    </w:p>
    <w:p w14:paraId="35526EA4" w14:textId="77777777" w:rsidR="008E00A2" w:rsidRPr="002C058E" w:rsidRDefault="008E00A2" w:rsidP="000204AA">
      <w:pPr>
        <w:spacing w:after="0" w:line="240" w:lineRule="auto"/>
        <w:ind w:right="-421" w:firstLine="720"/>
        <w:jc w:val="both"/>
        <w:rPr>
          <w:rFonts w:ascii="Arial" w:eastAsia="Times New Roman" w:hAnsi="Arial" w:cs="Arial"/>
          <w:color w:val="000000" w:themeColor="text1"/>
          <w:sz w:val="24"/>
          <w:szCs w:val="24"/>
          <w:shd w:val="clear" w:color="auto" w:fill="FFFFFF"/>
          <w:lang w:val="mn-MN"/>
        </w:rPr>
      </w:pPr>
    </w:p>
    <w:p w14:paraId="3ECE94F2" w14:textId="46BEEAFD" w:rsidR="008E00A2" w:rsidRPr="002C058E" w:rsidRDefault="008E00A2" w:rsidP="000204AA">
      <w:pPr>
        <w:spacing w:line="240" w:lineRule="auto"/>
        <w:ind w:right="-421" w:firstLine="720"/>
        <w:jc w:val="both"/>
        <w:rPr>
          <w:rFonts w:ascii="Arial" w:hAnsi="Arial" w:cs="Arial"/>
          <w:color w:val="000000" w:themeColor="text1"/>
          <w:sz w:val="24"/>
          <w:szCs w:val="24"/>
          <w:lang w:val="mn-MN"/>
        </w:rPr>
      </w:pPr>
      <w:r w:rsidRPr="002C058E">
        <w:rPr>
          <w:rFonts w:ascii="Arial" w:hAnsi="Arial" w:cs="Arial"/>
          <w:color w:val="000000" w:themeColor="text1"/>
          <w:sz w:val="24"/>
          <w:szCs w:val="24"/>
          <w:lang w:val="mn-MN"/>
        </w:rPr>
        <w:t>Монгол Улсад авлигатай тэмцэх эрх зүйн орчин зохих түвшинд бүрдсэн хэдий ч Авлигын индексийн үзүүлэлт 2016 оноос тогтмол, огцом буурч байгаа нь авлигатай тэмцэх тогтолцооны үр нөлөөг дээшлүүлэх шаардлагатай болохыг харуулж байна.</w:t>
      </w:r>
    </w:p>
    <w:p w14:paraId="51CA0FBD" w14:textId="1AF312CF" w:rsidR="008514D3" w:rsidRPr="00113943" w:rsidRDefault="008E00A2" w:rsidP="000204AA">
      <w:pPr>
        <w:spacing w:line="240" w:lineRule="auto"/>
        <w:ind w:right="-421" w:firstLine="720"/>
        <w:jc w:val="both"/>
        <w:rPr>
          <w:rFonts w:ascii="Arial" w:hAnsi="Arial" w:cs="Arial"/>
          <w:color w:val="000000" w:themeColor="text1"/>
          <w:sz w:val="24"/>
          <w:szCs w:val="24"/>
          <w:lang w:val="mn-MN"/>
        </w:rPr>
      </w:pPr>
      <w:r w:rsidRPr="00113943">
        <w:rPr>
          <w:rFonts w:ascii="Arial" w:hAnsi="Arial" w:cs="Arial"/>
          <w:color w:val="000000" w:themeColor="text1"/>
          <w:sz w:val="24"/>
          <w:szCs w:val="24"/>
          <w:lang w:val="mn-MN"/>
        </w:rPr>
        <w:t xml:space="preserve">Түүнчлэн авлигын гэмт хэргийн  шинжтэй гомдол мэдээлэл 2017 онд 658, 2018 онд 858, 2019 онд 894, 2020 онд 1020, 2021 онд 1144, шалгасан эрүүгийн хэрэг 2017 онд 427, 2018 онд 1138, 2019 онд 1300, 2020 онд 1331, 2021 онд 1307, шүүхээр шийдвэрлэсэн хэрэг 2017 онд 44, 2018 онд 84, 2019 онд 68, 2020 онд 114, 2021 онд 160 байгаа нь энэ төрлийн гэмт хэргийн шинжтэй гомдол мэдээллийн тоо, шүүхээр шийдвэрлэж байгаа хэрэг бүгд өсөж байгааг харуулж байна. </w:t>
      </w:r>
    </w:p>
    <w:p w14:paraId="4B8A4510" w14:textId="07CFBB92" w:rsidR="00B26B6E" w:rsidRPr="00113943" w:rsidRDefault="00B26B6E" w:rsidP="000204AA">
      <w:pPr>
        <w:spacing w:after="0" w:line="240" w:lineRule="auto"/>
        <w:ind w:right="-421" w:firstLine="720"/>
        <w:jc w:val="both"/>
        <w:rPr>
          <w:rFonts w:ascii="Arial" w:eastAsia="Times New Roman" w:hAnsi="Arial" w:cs="Arial"/>
          <w:color w:val="000000" w:themeColor="text1"/>
          <w:sz w:val="24"/>
          <w:szCs w:val="24"/>
          <w:shd w:val="clear" w:color="auto" w:fill="FFFFFF"/>
          <w:lang w:val="mn-MN"/>
        </w:rPr>
      </w:pPr>
      <w:r w:rsidRPr="00113943">
        <w:rPr>
          <w:rFonts w:ascii="Arial" w:eastAsia="Times New Roman" w:hAnsi="Arial" w:cs="Arial"/>
          <w:color w:val="000000" w:themeColor="text1"/>
          <w:sz w:val="24"/>
          <w:szCs w:val="24"/>
          <w:shd w:val="clear" w:color="auto" w:fill="FFFFFF"/>
          <w:lang w:val="mn-MN"/>
        </w:rPr>
        <w:t>Дээрх бодлогын баримт бичигт тусгасан зорилт, арга хэмжээг хэрэгжүүлэх</w:t>
      </w:r>
      <w:r w:rsidR="008E00A2" w:rsidRPr="00113943">
        <w:rPr>
          <w:rFonts w:ascii="Arial" w:eastAsia="Times New Roman" w:hAnsi="Arial" w:cs="Arial"/>
          <w:color w:val="000000" w:themeColor="text1"/>
          <w:sz w:val="24"/>
          <w:szCs w:val="24"/>
          <w:shd w:val="clear" w:color="auto" w:fill="FFFFFF"/>
          <w:lang w:val="mn-MN"/>
        </w:rPr>
        <w:t>, Авлигын эсрэг НҮБ-ын конвенцид нийцүүлэх</w:t>
      </w:r>
      <w:r w:rsidRPr="00113943">
        <w:rPr>
          <w:rFonts w:ascii="Arial" w:eastAsia="Times New Roman" w:hAnsi="Arial" w:cs="Arial"/>
          <w:color w:val="000000" w:themeColor="text1"/>
          <w:sz w:val="24"/>
          <w:szCs w:val="24"/>
          <w:shd w:val="clear" w:color="auto" w:fill="FFFFFF"/>
          <w:lang w:val="mn-MN"/>
        </w:rPr>
        <w:t xml:space="preserve"> үүднээс Эрүүгийн хуульд нэмэлт, өөрчлөлт оруулах тухай хуулийн төслийг боловсрууллаа. </w:t>
      </w:r>
    </w:p>
    <w:p w14:paraId="2CD1321A" w14:textId="09CFB298" w:rsidR="008514D3" w:rsidRPr="005E4494" w:rsidRDefault="00B26B6E" w:rsidP="000204AA">
      <w:pPr>
        <w:spacing w:after="0" w:line="240" w:lineRule="auto"/>
        <w:ind w:right="-421" w:firstLine="720"/>
        <w:jc w:val="both"/>
        <w:rPr>
          <w:color w:val="000000" w:themeColor="text1"/>
          <w:sz w:val="24"/>
          <w:szCs w:val="24"/>
          <w:lang w:val="mn-MN"/>
        </w:rPr>
      </w:pPr>
      <w:r w:rsidRPr="00113943">
        <w:rPr>
          <w:rFonts w:ascii="Arial" w:eastAsia="Times New Roman" w:hAnsi="Arial" w:cs="Arial"/>
          <w:color w:val="000000" w:themeColor="text1"/>
          <w:sz w:val="24"/>
          <w:szCs w:val="24"/>
          <w:shd w:val="clear" w:color="auto" w:fill="FFFFFF"/>
          <w:lang w:val="mn-MN"/>
        </w:rPr>
        <w:t xml:space="preserve"> </w:t>
      </w:r>
    </w:p>
    <w:p w14:paraId="707BE1F0" w14:textId="77777777" w:rsidR="008514D3" w:rsidRPr="005E4494" w:rsidRDefault="008514D3" w:rsidP="000204AA">
      <w:pPr>
        <w:pStyle w:val="BodyText"/>
        <w:tabs>
          <w:tab w:val="left" w:pos="567"/>
        </w:tabs>
        <w:ind w:right="-421"/>
        <w:jc w:val="both"/>
        <w:rPr>
          <w:color w:val="000000" w:themeColor="text1"/>
          <w:sz w:val="24"/>
          <w:szCs w:val="24"/>
          <w:lang w:val="mn-MN"/>
        </w:rPr>
      </w:pPr>
      <w:r w:rsidRPr="005E4494">
        <w:rPr>
          <w:color w:val="000000" w:themeColor="text1"/>
          <w:sz w:val="24"/>
          <w:szCs w:val="24"/>
          <w:lang w:val="mn-MN"/>
        </w:rPr>
        <w:tab/>
        <w:t>Хуулийн төсөлд дараах зохицуулалтыг тусгав.</w:t>
      </w:r>
    </w:p>
    <w:p w14:paraId="5B97B3DD" w14:textId="77777777" w:rsidR="008514D3" w:rsidRPr="005E4494" w:rsidRDefault="008514D3" w:rsidP="000204AA">
      <w:pPr>
        <w:pStyle w:val="BodyText"/>
        <w:tabs>
          <w:tab w:val="left" w:pos="567"/>
        </w:tabs>
        <w:ind w:right="-421"/>
        <w:jc w:val="both"/>
        <w:rPr>
          <w:color w:val="000000" w:themeColor="text1"/>
          <w:sz w:val="24"/>
          <w:szCs w:val="24"/>
          <w:lang w:val="mn-MN"/>
        </w:rPr>
      </w:pPr>
    </w:p>
    <w:p w14:paraId="65DC12E7" w14:textId="34A3E968" w:rsidR="008514D3" w:rsidRPr="002C058E" w:rsidRDefault="008514D3" w:rsidP="000204AA">
      <w:pPr>
        <w:shd w:val="clear" w:color="auto" w:fill="FFFFFF"/>
        <w:spacing w:after="0" w:line="240" w:lineRule="auto"/>
        <w:ind w:right="-421" w:firstLine="720"/>
        <w:jc w:val="both"/>
        <w:rPr>
          <w:rFonts w:ascii="Arial" w:hAnsi="Arial" w:cs="Arial"/>
          <w:i/>
          <w:iCs/>
          <w:color w:val="000000" w:themeColor="text1"/>
          <w:sz w:val="24"/>
          <w:szCs w:val="24"/>
          <w:lang w:val="mn-MN"/>
        </w:rPr>
      </w:pPr>
      <w:r w:rsidRPr="005E4494">
        <w:rPr>
          <w:rFonts w:ascii="Arial" w:hAnsi="Arial" w:cs="Arial"/>
          <w:i/>
          <w:iCs/>
          <w:color w:val="000000" w:themeColor="text1"/>
          <w:sz w:val="24"/>
          <w:szCs w:val="24"/>
          <w:lang w:val="mn-MN"/>
        </w:rPr>
        <w:t>Эрүүгийн хуулийн ерөнхий ангид</w:t>
      </w:r>
      <w:r w:rsidRPr="002C058E">
        <w:rPr>
          <w:rFonts w:ascii="Arial" w:hAnsi="Arial" w:cs="Arial"/>
          <w:i/>
          <w:iCs/>
          <w:color w:val="000000" w:themeColor="text1"/>
          <w:sz w:val="24"/>
          <w:szCs w:val="24"/>
          <w:lang w:val="mn-MN"/>
        </w:rPr>
        <w:t>:</w:t>
      </w:r>
    </w:p>
    <w:p w14:paraId="0F3E142D" w14:textId="77777777" w:rsidR="00103D52" w:rsidRPr="002C058E" w:rsidRDefault="00103D52" w:rsidP="000204AA">
      <w:pPr>
        <w:shd w:val="clear" w:color="auto" w:fill="FFFFFF"/>
        <w:spacing w:after="0" w:line="240" w:lineRule="auto"/>
        <w:ind w:right="-421" w:firstLine="720"/>
        <w:jc w:val="both"/>
        <w:rPr>
          <w:rFonts w:ascii="Arial" w:hAnsi="Arial" w:cs="Arial"/>
          <w:i/>
          <w:iCs/>
          <w:color w:val="000000" w:themeColor="text1"/>
          <w:sz w:val="24"/>
          <w:szCs w:val="24"/>
          <w:lang w:val="mn-MN"/>
        </w:rPr>
      </w:pPr>
    </w:p>
    <w:p w14:paraId="63EE04F3" w14:textId="3AE944B7" w:rsidR="008E00A2" w:rsidRPr="002C058E" w:rsidRDefault="008514D3" w:rsidP="000204AA">
      <w:pPr>
        <w:shd w:val="clear" w:color="auto" w:fill="FFFFFF"/>
        <w:spacing w:line="240" w:lineRule="auto"/>
        <w:ind w:right="-421" w:firstLine="720"/>
        <w:jc w:val="both"/>
        <w:rPr>
          <w:rFonts w:ascii="Arial" w:hAnsi="Arial" w:cs="Arial"/>
          <w:sz w:val="24"/>
          <w:szCs w:val="24"/>
          <w:lang w:val="mn-MN"/>
        </w:rPr>
      </w:pPr>
      <w:r w:rsidRPr="002C058E">
        <w:rPr>
          <w:rFonts w:ascii="Arial" w:hAnsi="Arial" w:cs="Arial"/>
          <w:color w:val="000000" w:themeColor="text1"/>
          <w:sz w:val="24"/>
          <w:szCs w:val="24"/>
          <w:lang w:val="mn-MN"/>
        </w:rPr>
        <w:t>-</w:t>
      </w:r>
      <w:r w:rsidR="008E00A2" w:rsidRPr="008E00A2">
        <w:rPr>
          <w:rStyle w:val="FooterChar"/>
          <w:rFonts w:ascii="Arial" w:hAnsi="Arial" w:cs="Arial"/>
          <w:color w:val="000000" w:themeColor="text1"/>
          <w:lang w:val="mn-MN"/>
        </w:rPr>
        <w:t xml:space="preserve"> </w:t>
      </w:r>
      <w:r w:rsidR="008E00A2" w:rsidRPr="008E00A2">
        <w:rPr>
          <w:rStyle w:val="mceitemhidden"/>
          <w:rFonts w:ascii="Arial" w:hAnsi="Arial" w:cs="Arial"/>
          <w:color w:val="000000" w:themeColor="text1"/>
          <w:sz w:val="24"/>
          <w:szCs w:val="24"/>
          <w:lang w:val="mn-MN"/>
        </w:rPr>
        <w:t>Авлигын эсрэг НҮБ</w:t>
      </w:r>
      <w:r w:rsidR="008E00A2" w:rsidRPr="002C058E">
        <w:rPr>
          <w:rStyle w:val="mceitemhidden"/>
          <w:rFonts w:ascii="Arial" w:hAnsi="Arial" w:cs="Arial"/>
          <w:color w:val="000000" w:themeColor="text1"/>
          <w:sz w:val="24"/>
          <w:szCs w:val="24"/>
          <w:lang w:val="mn-MN"/>
        </w:rPr>
        <w:t>-ын конвенцийн 30 дугаар зүйлийн 2 дахь хэсэгт “</w:t>
      </w:r>
      <w:r w:rsidR="008E00A2" w:rsidRPr="002C058E">
        <w:rPr>
          <w:rFonts w:ascii="Arial" w:hAnsi="Arial" w:cs="Arial"/>
          <w:sz w:val="24"/>
          <w:szCs w:val="24"/>
          <w:lang w:val="mn-MN"/>
        </w:rPr>
        <w:t>Оролцогч улс бүр өөрийн нийтийн албан тушаалтанд чиг үүргээ гүйцэтгэхэд нь олгосон аливаа дархан эрх буюу хуулийн харьяаллын давуу эрх ба энэхүү конвенцийн дагуу тогтоосон гэмт хэргийг шаардлагатай тохиолдолд үр дүнтэйгээр мөрдөн шалгах, яллах, ийм хэрэгт шүүхийн шийдвэр гаргах боломжийн хооронд зохих тэнцвэрийг эрх зүйн тогтолцоо болон үндсэн хуулийн зарчимдаа нийцүүлэн тогтоох буюу хадгалахад шаардлагатай байж болох арга хэмжээг авна.” гэж заасан.</w:t>
      </w:r>
    </w:p>
    <w:p w14:paraId="37E0B885" w14:textId="6C583141" w:rsidR="008E00A2" w:rsidRPr="002C058E" w:rsidRDefault="008E00A2" w:rsidP="000204AA">
      <w:pPr>
        <w:shd w:val="clear" w:color="auto" w:fill="FFFFFF"/>
        <w:spacing w:line="240" w:lineRule="auto"/>
        <w:ind w:right="-421" w:firstLine="720"/>
        <w:jc w:val="both"/>
        <w:rPr>
          <w:rFonts w:ascii="Arial" w:hAnsi="Arial" w:cs="Arial"/>
          <w:sz w:val="24"/>
          <w:szCs w:val="24"/>
          <w:lang w:val="mn-MN"/>
        </w:rPr>
      </w:pPr>
      <w:r w:rsidRPr="002C058E">
        <w:rPr>
          <w:rFonts w:ascii="Arial" w:hAnsi="Arial" w:cs="Arial"/>
          <w:sz w:val="24"/>
          <w:szCs w:val="24"/>
          <w:lang w:val="mn-MN"/>
        </w:rPr>
        <w:t xml:space="preserve"> Ийнхүү дээрх конвенцоор</w:t>
      </w:r>
      <w:r w:rsidR="00183B98">
        <w:rPr>
          <w:rFonts w:ascii="Arial" w:hAnsi="Arial" w:cs="Arial"/>
          <w:sz w:val="24"/>
          <w:szCs w:val="24"/>
          <w:lang w:val="mn-MN"/>
        </w:rPr>
        <w:t xml:space="preserve"> </w:t>
      </w:r>
      <w:r w:rsidRPr="002C058E">
        <w:rPr>
          <w:rFonts w:ascii="Arial" w:hAnsi="Arial" w:cs="Arial"/>
          <w:sz w:val="24"/>
          <w:szCs w:val="24"/>
          <w:lang w:val="mn-MN"/>
        </w:rPr>
        <w:t xml:space="preserve">гишүүн улс орнууд дотоодын хууль тогтоомжоор төрийн өндөр албан тушаалтны халдашгүй байдал болон бүрэн эрхийг түдгэлзүүлэх асуудлын зохистой харьцааг тогтоох үүрэг хүлээсэн бөгөөд конвенцийн энэхүү агуулгад нийцүүлэн хуулиар халдашгүй байдлыг баталгаажуулсан албан тушаалтан гэмт хэрэгт холбогдож бүрэн эрхийг эрх бүхий байгууллага, албан тушаалтан түдгэлзүүлэхээс татгалзсаны улмаас эрүүгийн хэрэг хянан шийдвэрлэх ажиллагаа явуулах боломжгүй нөхцөл байдал бий болсон тохиолдолд гэмт хэргийн хөөн хэлэлцэх хугацаа тоолохыг зогсоох зохицуулалтыг хуульчлах шаардлагатай байна. </w:t>
      </w:r>
    </w:p>
    <w:p w14:paraId="031B66D4" w14:textId="675F46E0" w:rsidR="00103D52" w:rsidRPr="00CE2716" w:rsidRDefault="008E00A2" w:rsidP="000204AA">
      <w:pPr>
        <w:shd w:val="clear" w:color="auto" w:fill="FFFFFF"/>
        <w:spacing w:line="240" w:lineRule="auto"/>
        <w:ind w:right="-421" w:firstLine="720"/>
        <w:jc w:val="both"/>
        <w:rPr>
          <w:rStyle w:val="Strong"/>
          <w:rFonts w:ascii="Arial" w:hAnsi="Arial" w:cs="Arial"/>
          <w:b w:val="0"/>
          <w:bCs w:val="0"/>
          <w:color w:val="000000" w:themeColor="text1"/>
          <w:sz w:val="24"/>
          <w:szCs w:val="24"/>
          <w:lang w:val="mn-MN"/>
        </w:rPr>
      </w:pPr>
      <w:r w:rsidRPr="002C058E">
        <w:rPr>
          <w:rFonts w:ascii="Arial" w:hAnsi="Arial" w:cs="Arial"/>
          <w:color w:val="000000" w:themeColor="text1"/>
          <w:sz w:val="24"/>
          <w:szCs w:val="24"/>
          <w:lang w:val="mn-MN"/>
        </w:rPr>
        <w:lastRenderedPageBreak/>
        <w:t>Иймд х</w:t>
      </w:r>
      <w:r w:rsidR="00780BF6" w:rsidRPr="00780BF6">
        <w:rPr>
          <w:rStyle w:val="Strong"/>
          <w:rFonts w:ascii="Arial" w:eastAsia="Times New Roman" w:hAnsi="Arial" w:cs="Arial"/>
          <w:b w:val="0"/>
          <w:bCs w:val="0"/>
          <w:color w:val="000000" w:themeColor="text1"/>
          <w:sz w:val="24"/>
          <w:szCs w:val="24"/>
          <w:lang w:val="mn-MN"/>
        </w:rPr>
        <w:t>алдашгүй бүрэн эрхээр “халхавчлан” хөөн хэлэлцэх хугацаа дууссан үндэслэлээр эрүүгийн хариуцлага хүлээ</w:t>
      </w:r>
      <w:r w:rsidR="00780BF6" w:rsidRPr="00780BF6">
        <w:rPr>
          <w:rStyle w:val="Strong"/>
          <w:rFonts w:ascii="Arial" w:hAnsi="Arial" w:cs="Arial"/>
          <w:b w:val="0"/>
          <w:bCs w:val="0"/>
          <w:color w:val="000000" w:themeColor="text1"/>
          <w:sz w:val="24"/>
          <w:szCs w:val="24"/>
          <w:lang w:val="mn-MN"/>
        </w:rPr>
        <w:t xml:space="preserve">дэггүй, </w:t>
      </w:r>
      <w:r w:rsidR="00780BF6" w:rsidRPr="00780BF6">
        <w:rPr>
          <w:rStyle w:val="Strong"/>
          <w:rFonts w:ascii="Arial" w:eastAsia="Times New Roman" w:hAnsi="Arial" w:cs="Arial"/>
          <w:b w:val="0"/>
          <w:bCs w:val="0"/>
          <w:color w:val="000000" w:themeColor="text1"/>
          <w:sz w:val="24"/>
          <w:szCs w:val="24"/>
          <w:lang w:val="mn-MN"/>
        </w:rPr>
        <w:t>эрүүгийн хариуцлага гарцаагүй байх, шударга ёсны зарчмыг гажуудуулдаг байд</w:t>
      </w:r>
      <w:r w:rsidR="00780BF6" w:rsidRPr="00780BF6">
        <w:rPr>
          <w:rStyle w:val="Strong"/>
          <w:rFonts w:ascii="Arial" w:hAnsi="Arial" w:cs="Arial"/>
          <w:b w:val="0"/>
          <w:bCs w:val="0"/>
          <w:color w:val="000000" w:themeColor="text1"/>
          <w:sz w:val="24"/>
          <w:szCs w:val="24"/>
          <w:lang w:val="mn-MN"/>
        </w:rPr>
        <w:t xml:space="preserve">лыг халах зорилгоор </w:t>
      </w:r>
      <w:r w:rsidR="00780BF6" w:rsidRPr="00780BF6">
        <w:rPr>
          <w:rStyle w:val="Strong"/>
          <w:rFonts w:ascii="Arial" w:eastAsia="Times New Roman" w:hAnsi="Arial" w:cs="Arial"/>
          <w:b w:val="0"/>
          <w:bCs w:val="0"/>
          <w:color w:val="000000" w:themeColor="text1"/>
          <w:sz w:val="24"/>
          <w:szCs w:val="24"/>
          <w:lang w:val="mn-MN"/>
        </w:rPr>
        <w:t xml:space="preserve"> </w:t>
      </w:r>
      <w:r w:rsidR="00B737E5" w:rsidRPr="002C058E">
        <w:rPr>
          <w:rFonts w:ascii="Arial" w:hAnsi="Arial" w:cs="Arial"/>
          <w:color w:val="000000" w:themeColor="text1"/>
          <w:sz w:val="24"/>
          <w:szCs w:val="24"/>
          <w:lang w:val="mn-MN"/>
        </w:rPr>
        <w:t xml:space="preserve">Авлигын эсрэг НҮБ-ын конвенцид нийцүүлэн </w:t>
      </w:r>
      <w:r w:rsidR="00780BF6" w:rsidRPr="00780BF6">
        <w:rPr>
          <w:rStyle w:val="Strong"/>
          <w:rFonts w:ascii="Arial" w:eastAsia="Times New Roman" w:hAnsi="Arial" w:cs="Arial"/>
          <w:b w:val="0"/>
          <w:bCs w:val="0"/>
          <w:color w:val="000000" w:themeColor="text1"/>
          <w:sz w:val="24"/>
          <w:szCs w:val="24"/>
          <w:lang w:val="mn-MN"/>
        </w:rPr>
        <w:t>хуулиар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тоолох</w:t>
      </w:r>
      <w:r w:rsidR="00780BF6" w:rsidRPr="00780BF6">
        <w:rPr>
          <w:rStyle w:val="Strong"/>
          <w:rFonts w:ascii="Arial" w:hAnsi="Arial" w:cs="Arial"/>
          <w:b w:val="0"/>
          <w:bCs w:val="0"/>
          <w:color w:val="000000" w:themeColor="text1"/>
          <w:sz w:val="24"/>
          <w:szCs w:val="24"/>
          <w:lang w:val="mn-MN"/>
        </w:rPr>
        <w:t xml:space="preserve"> өөрчлөлтийг </w:t>
      </w:r>
      <w:r w:rsidR="00B737E5">
        <w:rPr>
          <w:rStyle w:val="Strong"/>
          <w:rFonts w:ascii="Arial" w:eastAsia="Times New Roman" w:hAnsi="Arial" w:cs="Arial"/>
          <w:b w:val="0"/>
          <w:bCs w:val="0"/>
          <w:color w:val="000000" w:themeColor="text1"/>
          <w:sz w:val="24"/>
          <w:szCs w:val="24"/>
          <w:lang w:val="mn-MN"/>
        </w:rPr>
        <w:t>тусгалаа</w:t>
      </w:r>
      <w:r w:rsidR="00780BF6" w:rsidRPr="00780BF6">
        <w:rPr>
          <w:rStyle w:val="Strong"/>
          <w:rFonts w:ascii="Arial" w:eastAsia="Times New Roman" w:hAnsi="Arial" w:cs="Arial"/>
          <w:b w:val="0"/>
          <w:bCs w:val="0"/>
          <w:color w:val="000000" w:themeColor="text1"/>
          <w:sz w:val="24"/>
          <w:szCs w:val="24"/>
          <w:lang w:val="mn-MN"/>
        </w:rPr>
        <w:t>.</w:t>
      </w:r>
    </w:p>
    <w:p w14:paraId="6A97A4ED" w14:textId="546C50E4" w:rsidR="008514D3" w:rsidRDefault="008514D3" w:rsidP="000204AA">
      <w:pPr>
        <w:shd w:val="clear" w:color="auto" w:fill="FFFFFF"/>
        <w:spacing w:after="0" w:line="240" w:lineRule="auto"/>
        <w:ind w:right="-421" w:firstLine="720"/>
        <w:jc w:val="both"/>
        <w:rPr>
          <w:rFonts w:ascii="Arial" w:hAnsi="Arial" w:cs="Arial"/>
          <w:bCs/>
          <w:color w:val="000000" w:themeColor="text1"/>
          <w:sz w:val="24"/>
          <w:szCs w:val="24"/>
          <w:lang w:val="mn-MN"/>
        </w:rPr>
      </w:pPr>
      <w:r w:rsidRPr="002C058E">
        <w:rPr>
          <w:rFonts w:ascii="Arial" w:hAnsi="Arial" w:cs="Arial"/>
          <w:color w:val="000000" w:themeColor="text1"/>
          <w:sz w:val="24"/>
          <w:szCs w:val="24"/>
          <w:lang w:val="mn-MN"/>
        </w:rPr>
        <w:t xml:space="preserve">-Эрүүгийн хуулийн </w:t>
      </w:r>
      <w:r w:rsidRPr="005E4494">
        <w:rPr>
          <w:rStyle w:val="Strong"/>
          <w:rFonts w:ascii="Arial" w:hAnsi="Arial" w:cs="Arial"/>
          <w:b w:val="0"/>
          <w:bCs w:val="0"/>
          <w:color w:val="000000" w:themeColor="text1"/>
          <w:sz w:val="24"/>
          <w:szCs w:val="24"/>
          <w:lang w:val="mn-MN"/>
        </w:rPr>
        <w:t xml:space="preserve">тусгай ангид заасан тохиолдолд эрх хасах ялыг </w:t>
      </w:r>
      <w:r w:rsidR="002C058E">
        <w:rPr>
          <w:rStyle w:val="Strong"/>
          <w:rFonts w:ascii="Arial" w:hAnsi="Arial" w:cs="Arial"/>
          <w:b w:val="0"/>
          <w:bCs w:val="0"/>
          <w:color w:val="000000" w:themeColor="text1"/>
          <w:sz w:val="24"/>
          <w:szCs w:val="24"/>
          <w:lang w:val="mn-MN"/>
        </w:rPr>
        <w:t>нийтийн албаны удирдах албан тушаалд бүх насаар хасах</w:t>
      </w:r>
      <w:r w:rsidRPr="005E4494">
        <w:rPr>
          <w:rStyle w:val="Strong"/>
          <w:rFonts w:ascii="Arial" w:hAnsi="Arial" w:cs="Arial"/>
          <w:b w:val="0"/>
          <w:bCs w:val="0"/>
          <w:color w:val="000000" w:themeColor="text1"/>
          <w:sz w:val="24"/>
          <w:szCs w:val="24"/>
          <w:lang w:val="mn-MN"/>
        </w:rPr>
        <w:t xml:space="preserve">, өршөөл, уучлал үзүүлэхгүй байх гэмт хэрэгт </w:t>
      </w:r>
      <w:r w:rsidRPr="005E4494">
        <w:rPr>
          <w:rFonts w:ascii="Arial" w:hAnsi="Arial" w:cs="Arial"/>
          <w:bCs/>
          <w:color w:val="000000" w:themeColor="text1"/>
          <w:sz w:val="24"/>
          <w:szCs w:val="24"/>
          <w:lang w:val="mn-MN"/>
        </w:rPr>
        <w:t>авлигын гэмт хэргийг хамааруулах</w:t>
      </w:r>
      <w:r w:rsidR="00747860">
        <w:rPr>
          <w:rFonts w:ascii="Arial" w:hAnsi="Arial" w:cs="Arial"/>
          <w:bCs/>
          <w:color w:val="000000" w:themeColor="text1"/>
          <w:sz w:val="24"/>
          <w:szCs w:val="24"/>
          <w:lang w:val="mn-MN"/>
        </w:rPr>
        <w:t xml:space="preserve"> </w:t>
      </w:r>
      <w:r w:rsidRPr="005E4494">
        <w:rPr>
          <w:rFonts w:ascii="Arial" w:hAnsi="Arial" w:cs="Arial"/>
          <w:bCs/>
          <w:color w:val="000000" w:themeColor="text1"/>
          <w:sz w:val="24"/>
          <w:szCs w:val="24"/>
          <w:lang w:val="mn-MN"/>
        </w:rPr>
        <w:t>нэмэлтийг тусгалаа.</w:t>
      </w:r>
    </w:p>
    <w:p w14:paraId="0EFB577B" w14:textId="77777777" w:rsidR="00EE5683" w:rsidRDefault="00EE5683" w:rsidP="000204AA">
      <w:pPr>
        <w:shd w:val="clear" w:color="auto" w:fill="FFFFFF"/>
        <w:spacing w:after="0" w:line="240" w:lineRule="auto"/>
        <w:ind w:right="-421" w:firstLine="720"/>
        <w:jc w:val="both"/>
        <w:rPr>
          <w:rFonts w:ascii="Arial" w:hAnsi="Arial" w:cs="Arial"/>
          <w:bCs/>
          <w:color w:val="000000" w:themeColor="text1"/>
          <w:sz w:val="24"/>
          <w:szCs w:val="24"/>
          <w:lang w:val="mn-MN"/>
        </w:rPr>
      </w:pPr>
    </w:p>
    <w:p w14:paraId="503D71D1" w14:textId="0D6EEA3A" w:rsidR="00B26B6E" w:rsidRDefault="00EE5683" w:rsidP="000204AA">
      <w:pPr>
        <w:spacing w:line="240" w:lineRule="auto"/>
        <w:ind w:right="-421" w:firstLine="720"/>
        <w:jc w:val="both"/>
        <w:rPr>
          <w:rFonts w:ascii="Arial" w:eastAsiaTheme="minorEastAsia" w:hAnsi="Arial" w:cs="Arial"/>
          <w:bCs/>
          <w:sz w:val="24"/>
          <w:szCs w:val="24"/>
          <w:lang w:val="mn-MN"/>
        </w:rPr>
      </w:pPr>
      <w:r w:rsidRPr="00EE5683">
        <w:rPr>
          <w:rFonts w:ascii="Arial" w:eastAsiaTheme="minorEastAsia" w:hAnsi="Arial" w:cs="Arial"/>
          <w:bCs/>
          <w:sz w:val="24"/>
          <w:szCs w:val="24"/>
          <w:lang w:val="mn-MN"/>
        </w:rPr>
        <w:t xml:space="preserve">-Гэмт хэрэг үйлдсэн нь тогтоогдсон, гэм буруугаа хүлээн зөвшөөрсөн хүнд гэмт хэрэг үйлдсэн нөхцөл байдал, учруулсан хохирол, хор уршгийн шинж чанар, хувийн байдал, мөрдөн шалгах ажиллагааг шуурхай явуулж гэмт хэргийг нотлоход дэмжлэг үзүүлсэн байдлыг харгалзан оногдуулах хорих ялыг хөнгөрүүлэх, хорихоос өөр төрлийн ялыг сонгон оногдуулах, эрүүгийн хариуцлагаас чөлөөлөх, хорих ял оногдуулахгүйгээр тэнсэх эрх зүйн зохицуулалтыг боловсронгуй болголоо. </w:t>
      </w:r>
    </w:p>
    <w:p w14:paraId="731C6126" w14:textId="79D5A00A" w:rsidR="00113943" w:rsidRPr="00113943" w:rsidRDefault="00113943" w:rsidP="00113943">
      <w:pPr>
        <w:ind w:right="-271" w:firstLine="720"/>
        <w:jc w:val="both"/>
        <w:rPr>
          <w:rFonts w:ascii="Arial" w:eastAsiaTheme="minorEastAsia" w:hAnsi="Arial" w:cs="Arial"/>
          <w:bCs/>
          <w:sz w:val="24"/>
          <w:szCs w:val="24"/>
          <w:lang w:val="mn-MN"/>
        </w:rPr>
      </w:pPr>
      <w:r>
        <w:rPr>
          <w:rStyle w:val="mceitemhidden"/>
          <w:rFonts w:ascii="Arial" w:eastAsiaTheme="minorEastAsia" w:hAnsi="Arial" w:cs="Arial"/>
          <w:bCs/>
          <w:sz w:val="24"/>
          <w:szCs w:val="24"/>
          <w:lang w:val="mn-MN"/>
        </w:rPr>
        <w:t>-</w:t>
      </w:r>
      <w:r w:rsidRPr="00113943">
        <w:rPr>
          <w:rStyle w:val="mceitemhidden"/>
          <w:rFonts w:ascii="Arial" w:eastAsiaTheme="minorEastAsia" w:hAnsi="Arial" w:cs="Arial"/>
          <w:bCs/>
          <w:sz w:val="24"/>
          <w:szCs w:val="24"/>
          <w:lang w:val="mn-MN"/>
        </w:rPr>
        <w:t xml:space="preserve">Гэмт хэрэг үйлдэж олсон хөрөнгө, орлогыг гэмт хэргийг хөөн хэлэлцэх хугацаа дууссан эсэхээс үл хамаарах хурааж улсын орлого болгохоор тусгалаа. </w:t>
      </w:r>
    </w:p>
    <w:p w14:paraId="0C25DFFE" w14:textId="3442ACD2" w:rsidR="00DB4ED0" w:rsidRPr="00B26B6E" w:rsidRDefault="008514D3" w:rsidP="000204AA">
      <w:pPr>
        <w:spacing w:line="240" w:lineRule="auto"/>
        <w:ind w:right="-421" w:firstLine="720"/>
        <w:jc w:val="both"/>
        <w:rPr>
          <w:rFonts w:ascii="Arial" w:eastAsiaTheme="minorEastAsia" w:hAnsi="Arial" w:cs="Arial"/>
          <w:bCs/>
          <w:sz w:val="24"/>
          <w:szCs w:val="24"/>
          <w:lang w:val="mn-MN"/>
        </w:rPr>
      </w:pPr>
      <w:r w:rsidRPr="005E4494">
        <w:rPr>
          <w:rFonts w:ascii="Arial" w:hAnsi="Arial" w:cs="Arial"/>
          <w:i/>
          <w:iCs/>
          <w:color w:val="000000" w:themeColor="text1"/>
          <w:sz w:val="24"/>
          <w:szCs w:val="24"/>
          <w:shd w:val="clear" w:color="auto" w:fill="FFFFFF"/>
          <w:lang w:val="mn-MN"/>
        </w:rPr>
        <w:t>Эрүүгийн хуулийн тусгай ангид</w:t>
      </w:r>
      <w:r w:rsidRPr="002C058E">
        <w:rPr>
          <w:rFonts w:ascii="Arial" w:hAnsi="Arial" w:cs="Arial"/>
          <w:i/>
          <w:iCs/>
          <w:color w:val="000000" w:themeColor="text1"/>
          <w:sz w:val="24"/>
          <w:szCs w:val="24"/>
          <w:shd w:val="clear" w:color="auto" w:fill="FFFFFF"/>
          <w:lang w:val="mn-MN"/>
        </w:rPr>
        <w:t>:</w:t>
      </w:r>
    </w:p>
    <w:p w14:paraId="2C7AE4E7" w14:textId="77777777" w:rsidR="009920B6" w:rsidRPr="002C058E" w:rsidRDefault="009920B6" w:rsidP="000204AA">
      <w:pPr>
        <w:spacing w:after="0" w:line="240" w:lineRule="auto"/>
        <w:ind w:right="-421" w:firstLine="720"/>
        <w:jc w:val="both"/>
        <w:rPr>
          <w:rStyle w:val="mceitemhidden"/>
          <w:rFonts w:ascii="Arial" w:hAnsi="Arial" w:cs="Arial"/>
          <w:b/>
          <w:bCs/>
          <w:color w:val="000000" w:themeColor="text1"/>
          <w:sz w:val="24"/>
          <w:szCs w:val="24"/>
          <w:lang w:val="mn-MN"/>
        </w:rPr>
      </w:pPr>
      <w:r w:rsidRPr="002C058E">
        <w:rPr>
          <w:rStyle w:val="mceitemhidden"/>
          <w:rFonts w:ascii="Arial" w:hAnsi="Arial" w:cs="Arial"/>
          <w:b/>
          <w:bCs/>
          <w:color w:val="000000" w:themeColor="text1"/>
          <w:sz w:val="24"/>
          <w:szCs w:val="24"/>
          <w:lang w:val="mn-MN"/>
        </w:rPr>
        <w:t>Хорин хоёрдугаар бүлэгт заасан Авлигын гэмт хэрэг:</w:t>
      </w:r>
    </w:p>
    <w:p w14:paraId="01AC2D91" w14:textId="77777777" w:rsidR="009920B6" w:rsidRPr="002C058E" w:rsidRDefault="009920B6" w:rsidP="000204AA">
      <w:pPr>
        <w:spacing w:after="0" w:line="240" w:lineRule="auto"/>
        <w:ind w:right="-421"/>
        <w:jc w:val="both"/>
        <w:rPr>
          <w:rStyle w:val="mceitemhidden"/>
          <w:rFonts w:ascii="Arial" w:hAnsi="Arial" w:cs="Arial"/>
          <w:b/>
          <w:bCs/>
          <w:color w:val="000000" w:themeColor="text1"/>
          <w:sz w:val="24"/>
          <w:szCs w:val="24"/>
          <w:lang w:val="mn-MN"/>
        </w:rPr>
      </w:pPr>
    </w:p>
    <w:p w14:paraId="455CB744" w14:textId="5928FD88" w:rsidR="009920B6" w:rsidRPr="002C058E" w:rsidRDefault="009920B6" w:rsidP="000204AA">
      <w:pPr>
        <w:spacing w:after="0" w:line="240" w:lineRule="auto"/>
        <w:ind w:right="-421" w:firstLine="720"/>
        <w:jc w:val="both"/>
        <w:rPr>
          <w:rFonts w:ascii="Arial" w:hAnsi="Arial" w:cs="Arial"/>
          <w:color w:val="000000" w:themeColor="text1"/>
          <w:sz w:val="24"/>
          <w:szCs w:val="24"/>
          <w:lang w:val="mn-MN"/>
        </w:rPr>
      </w:pPr>
      <w:r w:rsidRPr="002C058E">
        <w:rPr>
          <w:rFonts w:ascii="Arial" w:hAnsi="Arial" w:cs="Arial"/>
          <w:color w:val="000000" w:themeColor="text1"/>
          <w:sz w:val="24"/>
          <w:szCs w:val="24"/>
          <w:lang w:val="mn-MN"/>
        </w:rPr>
        <w:t>Эрүүгийн хуулийн Хорин хоёрдугаар бүлэгт 11 төрлийн авлиг</w:t>
      </w:r>
      <w:r w:rsidRPr="005E4494">
        <w:rPr>
          <w:rFonts w:ascii="Arial" w:hAnsi="Arial" w:cs="Arial"/>
          <w:color w:val="000000" w:themeColor="text1"/>
          <w:sz w:val="24"/>
          <w:szCs w:val="24"/>
          <w:lang w:val="mn-MN"/>
        </w:rPr>
        <w:t>а, албан тушаалын</w:t>
      </w:r>
      <w:r w:rsidRPr="002C058E">
        <w:rPr>
          <w:rFonts w:ascii="Arial" w:hAnsi="Arial" w:cs="Arial"/>
          <w:color w:val="000000" w:themeColor="text1"/>
          <w:sz w:val="24"/>
          <w:szCs w:val="24"/>
          <w:lang w:val="mn-MN"/>
        </w:rPr>
        <w:t xml:space="preserve"> гэмт хэргийг хуульчилсан бөгөөд статистикийг эдгээр төрлөөр авч үзэхэд 22.1 дүгээр зүйлд заасан Эрх мэдэл, албан тушаалын байдлаа урвуулан ашиглах гэмт хэрэг, 22.4, 22.5 дугаар зүйлд заасан Хахууль авах, өгөх гэмт хэрэг нийт авлигын хэргийн ихэнх хувийг эзэлж байна.</w:t>
      </w:r>
    </w:p>
    <w:p w14:paraId="10EF9043" w14:textId="77777777" w:rsidR="009920B6" w:rsidRPr="002C058E" w:rsidRDefault="009920B6" w:rsidP="000204AA">
      <w:pPr>
        <w:spacing w:after="0" w:line="240" w:lineRule="auto"/>
        <w:ind w:right="-421" w:firstLine="720"/>
        <w:jc w:val="both"/>
        <w:rPr>
          <w:rFonts w:ascii="Arial" w:hAnsi="Arial" w:cs="Arial"/>
          <w:color w:val="000000" w:themeColor="text1"/>
          <w:sz w:val="24"/>
          <w:szCs w:val="24"/>
          <w:lang w:val="mn-MN"/>
        </w:rPr>
      </w:pPr>
    </w:p>
    <w:p w14:paraId="517E1BAD" w14:textId="5A681A36" w:rsidR="009920B6" w:rsidRPr="002C058E" w:rsidRDefault="009920B6" w:rsidP="000204AA">
      <w:pPr>
        <w:spacing w:after="0" w:line="240" w:lineRule="auto"/>
        <w:ind w:right="-421" w:firstLine="720"/>
        <w:jc w:val="both"/>
        <w:rPr>
          <w:rFonts w:ascii="Arial" w:hAnsi="Arial" w:cs="Arial"/>
          <w:color w:val="000000" w:themeColor="text1"/>
          <w:sz w:val="24"/>
          <w:szCs w:val="24"/>
          <w:lang w:val="mn-MN"/>
        </w:rPr>
      </w:pPr>
      <w:r w:rsidRPr="002C058E">
        <w:rPr>
          <w:rFonts w:ascii="Arial" w:hAnsi="Arial" w:cs="Arial"/>
          <w:color w:val="000000" w:themeColor="text1"/>
          <w:sz w:val="24"/>
          <w:szCs w:val="24"/>
          <w:lang w:val="mn-MN"/>
        </w:rPr>
        <w:t>Авлигын гэмт хэргийн  шинжтэй гомдол мэдээлэл 2017 онд 658, 2018 онд 858, 2019 онд 894, 2020 онд 1020, 2021 онд 1144, шалгасан эрүүгийн хэрэг 2017 онд 427, 2018 онд 1138, 2019 онд 1300, 2020 онд 1331, 2021 онд 1307, шүүхээр шийдвэрлэсэн хэрэг 2017 онд 44, 2018 онд 84, 2019 онд 68, 2020 онд 114, 2021 онд 160 байгаа нь энэ төрлийн гэмт хэргийн шинжтэй гомдол мэдээллийн тоо, шүүхээр шийдвэрлэж байгаа хэрэг бүгд өсөж байгааг харуулж байна.</w:t>
      </w:r>
    </w:p>
    <w:p w14:paraId="6DF8A4AB" w14:textId="77777777" w:rsidR="009920B6" w:rsidRPr="002C058E" w:rsidRDefault="009920B6" w:rsidP="000204AA">
      <w:pPr>
        <w:spacing w:after="0" w:line="240" w:lineRule="auto"/>
        <w:ind w:right="-421" w:firstLine="720"/>
        <w:jc w:val="both"/>
        <w:rPr>
          <w:rFonts w:ascii="Arial" w:hAnsi="Arial" w:cs="Arial"/>
          <w:color w:val="000000" w:themeColor="text1"/>
          <w:sz w:val="24"/>
          <w:szCs w:val="24"/>
          <w:lang w:val="mn-MN"/>
        </w:rPr>
      </w:pPr>
    </w:p>
    <w:p w14:paraId="76D238BE" w14:textId="77777777" w:rsidR="009920B6" w:rsidRDefault="009920B6" w:rsidP="000204AA">
      <w:pPr>
        <w:spacing w:after="0" w:line="240" w:lineRule="auto"/>
        <w:ind w:right="-421" w:firstLine="720"/>
        <w:jc w:val="both"/>
        <w:rPr>
          <w:rStyle w:val="mceitemhidden"/>
          <w:rFonts w:ascii="Arial" w:hAnsi="Arial" w:cs="Arial"/>
          <w:color w:val="000000" w:themeColor="text1"/>
          <w:sz w:val="24"/>
          <w:szCs w:val="24"/>
          <w:lang w:val="mn-MN"/>
        </w:rPr>
      </w:pPr>
      <w:r w:rsidRPr="002C058E">
        <w:rPr>
          <w:rStyle w:val="mceitemhidden"/>
          <w:rFonts w:ascii="Arial" w:hAnsi="Arial" w:cs="Arial"/>
          <w:color w:val="000000" w:themeColor="text1"/>
          <w:sz w:val="24"/>
          <w:szCs w:val="24"/>
          <w:lang w:val="mn-MN"/>
        </w:rPr>
        <w:t xml:space="preserve">Эрүүгийн хуулийн Хорин хоёрдугаар бүлэгт заасан Эрх мэдэл, албан тушаалын байдлаа урвуулан ашиглах гэмт хэргийн үндсэн болон хүндрүүлэх бүрэлдэхүүн нь адил хэмжээний ял хариуцлага оногдуулахаар заасан байгааг ялгамжтай байхаар өөрчлөх, энэ бүлгийн зарим төрлийн гэмт хэргийн </w:t>
      </w:r>
      <w:r w:rsidRPr="005E4494">
        <w:rPr>
          <w:rStyle w:val="mceitemhidden"/>
          <w:rFonts w:ascii="Arial" w:hAnsi="Arial" w:cs="Arial"/>
          <w:color w:val="000000" w:themeColor="text1"/>
          <w:sz w:val="24"/>
          <w:szCs w:val="24"/>
          <w:lang w:val="mn-MN"/>
        </w:rPr>
        <w:t xml:space="preserve">шинжийг тодорхой болгох, зарим гэмт хэргийг шинээр нэмж хуульчлах, </w:t>
      </w:r>
      <w:r>
        <w:rPr>
          <w:rStyle w:val="mceitemhidden"/>
          <w:rFonts w:ascii="Arial" w:hAnsi="Arial" w:cs="Arial"/>
          <w:color w:val="000000" w:themeColor="text1"/>
          <w:sz w:val="24"/>
          <w:szCs w:val="24"/>
          <w:lang w:val="mn-MN"/>
        </w:rPr>
        <w:t xml:space="preserve">энэ бүлэгт заасан гэмт хэрэгт </w:t>
      </w:r>
      <w:r w:rsidRPr="005E4494">
        <w:rPr>
          <w:rStyle w:val="mceitemhidden"/>
          <w:rFonts w:ascii="Arial" w:hAnsi="Arial" w:cs="Arial"/>
          <w:color w:val="000000" w:themeColor="text1"/>
          <w:sz w:val="24"/>
          <w:szCs w:val="24"/>
          <w:lang w:val="mn-MN"/>
        </w:rPr>
        <w:t xml:space="preserve">оногдуулах ялын бодлогыг чангатгах зэрэг өөрчлөлтийг хийж авлигатай тэмцэх төрийн бодлогыг чангатгах шаардлагатай байна. </w:t>
      </w:r>
    </w:p>
    <w:p w14:paraId="79D7BE57" w14:textId="77777777" w:rsidR="009920B6" w:rsidRPr="002C058E" w:rsidRDefault="009920B6" w:rsidP="000204AA">
      <w:pPr>
        <w:spacing w:after="0" w:line="240" w:lineRule="auto"/>
        <w:ind w:right="-421" w:firstLine="720"/>
        <w:jc w:val="both"/>
        <w:rPr>
          <w:rStyle w:val="mceitemhidden"/>
          <w:rFonts w:ascii="Arial" w:hAnsi="Arial" w:cs="Arial"/>
          <w:color w:val="000000" w:themeColor="text1"/>
          <w:sz w:val="24"/>
          <w:szCs w:val="24"/>
          <w:lang w:val="mn-MN"/>
        </w:rPr>
      </w:pPr>
    </w:p>
    <w:p w14:paraId="64AE1068" w14:textId="4F2BB7FC" w:rsidR="009920B6" w:rsidRPr="005729EF" w:rsidRDefault="009920B6" w:rsidP="000204AA">
      <w:pPr>
        <w:spacing w:line="240" w:lineRule="auto"/>
        <w:ind w:right="-421" w:firstLine="709"/>
        <w:jc w:val="both"/>
        <w:rPr>
          <w:rStyle w:val="NormalWebChar"/>
          <w:rFonts w:ascii="Arial" w:eastAsiaTheme="minorHAnsi" w:hAnsi="Arial" w:cs="Arial"/>
          <w:color w:val="000000" w:themeColor="text1"/>
          <w:sz w:val="24"/>
          <w:szCs w:val="24"/>
          <w:lang w:val="mn-MN"/>
        </w:rPr>
      </w:pPr>
      <w:r w:rsidRPr="002C058E">
        <w:rPr>
          <w:rFonts w:ascii="Arial" w:hAnsi="Arial" w:cs="Arial"/>
          <w:sz w:val="24"/>
          <w:szCs w:val="24"/>
          <w:lang w:val="mn-MN"/>
        </w:rPr>
        <w:tab/>
      </w:r>
      <w:r w:rsidR="004E5B43" w:rsidRPr="002C058E">
        <w:rPr>
          <w:rFonts w:ascii="Arial" w:hAnsi="Arial" w:cs="Arial"/>
          <w:sz w:val="24"/>
          <w:szCs w:val="24"/>
          <w:lang w:val="mn-MN"/>
        </w:rPr>
        <w:t xml:space="preserve">Иймд хуулийн төсөлд </w:t>
      </w:r>
      <w:r w:rsidRPr="002C058E">
        <w:rPr>
          <w:rStyle w:val="mceitemhidden"/>
          <w:rFonts w:ascii="Arial" w:hAnsi="Arial" w:cs="Arial"/>
          <w:sz w:val="24"/>
          <w:szCs w:val="24"/>
          <w:lang w:val="mn-MN"/>
        </w:rPr>
        <w:t xml:space="preserve">Эрүүгийн хуулийн Хорин хоёрдугаар бүлэгт заасан Авлигын гэмт хэрэгтэй холбоотой бүлгийг бүхэлд нь хөндөж байгаа бөгөөд ингэхдээ </w:t>
      </w:r>
      <w:r w:rsidRPr="002C058E">
        <w:rPr>
          <w:rStyle w:val="mceitemhidden"/>
          <w:rFonts w:ascii="Arial" w:hAnsi="Arial" w:cs="Arial"/>
          <w:color w:val="000000" w:themeColor="text1"/>
          <w:sz w:val="24"/>
          <w:szCs w:val="24"/>
          <w:lang w:val="mn-MN"/>
        </w:rPr>
        <w:t>энэ бүлэгт заасан</w:t>
      </w:r>
      <w:r w:rsidRPr="00780BF6">
        <w:rPr>
          <w:rFonts w:ascii="Arial" w:hAnsi="Arial" w:cs="Arial"/>
          <w:bCs/>
          <w:color w:val="000000" w:themeColor="text1"/>
          <w:sz w:val="24"/>
          <w:szCs w:val="24"/>
          <w:lang w:val="mn-MN"/>
        </w:rPr>
        <w:t xml:space="preserve"> гэмт хэрэгт оногдуулах ялын бодлогыг чангатгах, тухайлбал, торгох ялын </w:t>
      </w:r>
      <w:r w:rsidRPr="00780BF6">
        <w:rPr>
          <w:rFonts w:ascii="Arial" w:hAnsi="Arial" w:cs="Arial"/>
          <w:bCs/>
          <w:color w:val="000000" w:themeColor="text1"/>
          <w:sz w:val="24"/>
          <w:szCs w:val="24"/>
          <w:lang w:val="mn-MN"/>
        </w:rPr>
        <w:lastRenderedPageBreak/>
        <w:t xml:space="preserve">нэг нэгж нь хоёр мянган төгрөгтэй тэнцүү байхаар, </w:t>
      </w:r>
      <w:r w:rsidR="005B70BC">
        <w:rPr>
          <w:rFonts w:ascii="Arial" w:hAnsi="Arial" w:cs="Arial"/>
          <w:bCs/>
          <w:color w:val="000000" w:themeColor="text1"/>
          <w:sz w:val="24"/>
          <w:szCs w:val="24"/>
          <w:lang w:val="mn-MN"/>
        </w:rPr>
        <w:t xml:space="preserve">зарим гэмт хэргийн үндсэн болон </w:t>
      </w:r>
      <w:r w:rsidRPr="00780BF6">
        <w:rPr>
          <w:rFonts w:ascii="Arial" w:hAnsi="Arial" w:cs="Arial"/>
          <w:bCs/>
          <w:color w:val="000000" w:themeColor="text1"/>
          <w:sz w:val="24"/>
          <w:szCs w:val="24"/>
          <w:lang w:val="mn-MN"/>
        </w:rPr>
        <w:t xml:space="preserve">хүндрүүлэх бүрэлдэхүүнээс торгох ялыг хасах, </w:t>
      </w:r>
      <w:r w:rsidRPr="00780BF6">
        <w:rPr>
          <w:rStyle w:val="mceitemhidden"/>
          <w:rFonts w:ascii="Arial" w:hAnsi="Arial" w:cs="Arial"/>
          <w:color w:val="000000" w:themeColor="text1"/>
          <w:sz w:val="24"/>
          <w:szCs w:val="24"/>
          <w:lang w:val="mn-MN"/>
        </w:rPr>
        <w:t>хорих ялын хэмжээг нэмэгдүүлэх нийтийн албан</w:t>
      </w:r>
      <w:r w:rsidR="0047180B">
        <w:rPr>
          <w:rStyle w:val="mceitemhidden"/>
          <w:rFonts w:ascii="Arial" w:hAnsi="Arial" w:cs="Arial"/>
          <w:color w:val="000000" w:themeColor="text1"/>
          <w:sz w:val="24"/>
          <w:szCs w:val="24"/>
          <w:lang w:val="mn-MN"/>
        </w:rPr>
        <w:t xml:space="preserve">д </w:t>
      </w:r>
      <w:r w:rsidRPr="00780BF6">
        <w:rPr>
          <w:rStyle w:val="mceitemhidden"/>
          <w:rFonts w:ascii="Arial" w:hAnsi="Arial" w:cs="Arial"/>
          <w:color w:val="000000" w:themeColor="text1"/>
          <w:sz w:val="24"/>
          <w:szCs w:val="24"/>
          <w:lang w:val="mn-MN"/>
        </w:rPr>
        <w:t>ажиллах</w:t>
      </w:r>
      <w:r w:rsidR="005B70BC">
        <w:rPr>
          <w:rStyle w:val="mceitemhidden"/>
          <w:rFonts w:ascii="Arial" w:hAnsi="Arial" w:cs="Arial"/>
          <w:color w:val="000000" w:themeColor="text1"/>
          <w:sz w:val="24"/>
          <w:szCs w:val="24"/>
          <w:lang w:val="mn-MN"/>
        </w:rPr>
        <w:t xml:space="preserve"> эрхийг бүх насаар хасах</w:t>
      </w:r>
      <w:r w:rsidRPr="00780BF6">
        <w:rPr>
          <w:rStyle w:val="NormalWebChar"/>
          <w:rFonts w:ascii="Arial" w:eastAsiaTheme="minorHAnsi" w:hAnsi="Arial" w:cs="Arial"/>
          <w:color w:val="000000" w:themeColor="text1"/>
          <w:sz w:val="24"/>
          <w:szCs w:val="24"/>
          <w:lang w:val="mn-MN"/>
        </w:rPr>
        <w:t>, авлигын гэмт хэрэгт өршөөл, уучлал үзүүлэхгүй байх өөрчлөлтийг тусгасан бөгөөд хорих ялын хэмжээг нэмж байгаатай холбогдуулан хөөн хэлэлцэх хугацаа нэмэгдэнэ</w:t>
      </w:r>
      <w:r w:rsidR="0040411D">
        <w:rPr>
          <w:rStyle w:val="NormalWebChar"/>
          <w:rFonts w:ascii="Arial" w:eastAsiaTheme="minorHAnsi" w:hAnsi="Arial" w:cs="Arial"/>
          <w:color w:val="000000" w:themeColor="text1"/>
          <w:sz w:val="24"/>
          <w:szCs w:val="24"/>
          <w:lang w:val="mn-MN"/>
        </w:rPr>
        <w:t>.</w:t>
      </w:r>
    </w:p>
    <w:p w14:paraId="04B848EA" w14:textId="77777777" w:rsidR="009920B6" w:rsidRPr="005729EF" w:rsidRDefault="009920B6" w:rsidP="000204AA">
      <w:pPr>
        <w:spacing w:line="240" w:lineRule="auto"/>
        <w:ind w:right="-421" w:firstLine="709"/>
        <w:jc w:val="both"/>
        <w:rPr>
          <w:rStyle w:val="mceitemhidden"/>
          <w:rFonts w:ascii="Arial" w:hAnsi="Arial" w:cs="Arial"/>
          <w:color w:val="000000" w:themeColor="text1"/>
          <w:sz w:val="24"/>
          <w:szCs w:val="24"/>
          <w:lang w:val="mn-MN" w:eastAsia="ja-JP"/>
        </w:rPr>
      </w:pPr>
      <w:r w:rsidRPr="002C058E">
        <w:rPr>
          <w:rStyle w:val="NormalWebChar"/>
          <w:rFonts w:ascii="Arial" w:eastAsiaTheme="minorHAnsi" w:hAnsi="Arial" w:cs="Arial"/>
          <w:color w:val="000000" w:themeColor="text1"/>
          <w:sz w:val="24"/>
          <w:szCs w:val="24"/>
          <w:lang w:val="mn-MN"/>
        </w:rPr>
        <w:t>-</w:t>
      </w:r>
      <w:r w:rsidRPr="005729EF">
        <w:rPr>
          <w:rStyle w:val="NormalWebChar"/>
          <w:rFonts w:ascii="Arial" w:eastAsiaTheme="minorHAnsi" w:hAnsi="Arial" w:cs="Arial"/>
          <w:color w:val="000000" w:themeColor="text1"/>
          <w:sz w:val="24"/>
          <w:szCs w:val="24"/>
          <w:lang w:val="mn-MN"/>
        </w:rPr>
        <w:t>“</w:t>
      </w:r>
      <w:r w:rsidRPr="002C058E">
        <w:rPr>
          <w:rStyle w:val="NormalWebChar"/>
          <w:rFonts w:ascii="Arial" w:eastAsiaTheme="minorHAnsi" w:hAnsi="Arial" w:cs="Arial"/>
          <w:color w:val="000000" w:themeColor="text1"/>
          <w:sz w:val="24"/>
          <w:szCs w:val="24"/>
          <w:lang w:val="mn-MN"/>
        </w:rPr>
        <w:t>Н</w:t>
      </w:r>
      <w:r w:rsidRPr="005729EF">
        <w:rPr>
          <w:rStyle w:val="NormalWebChar"/>
          <w:rFonts w:ascii="Arial" w:eastAsiaTheme="minorHAnsi" w:hAnsi="Arial" w:cs="Arial"/>
          <w:color w:val="000000" w:themeColor="text1"/>
          <w:sz w:val="24"/>
          <w:szCs w:val="24"/>
          <w:lang w:val="mn-MN"/>
        </w:rPr>
        <w:t>ийтийн албан тушаалтан” гэдэгт Авлигын эсрэг хуулийн 4.1</w:t>
      </w:r>
      <w:r w:rsidRPr="002C058E">
        <w:rPr>
          <w:rStyle w:val="NormalWebChar"/>
          <w:rFonts w:ascii="Arial" w:eastAsiaTheme="minorHAnsi" w:hAnsi="Arial" w:cs="Arial"/>
          <w:color w:val="000000" w:themeColor="text1"/>
          <w:sz w:val="24"/>
          <w:szCs w:val="24"/>
          <w:lang w:val="mn-MN"/>
        </w:rPr>
        <w:t xml:space="preserve">-д заасан албан тушаалтнаас гадна </w:t>
      </w:r>
      <w:r w:rsidRPr="005729EF">
        <w:rPr>
          <w:rFonts w:ascii="Arial" w:hAnsi="Arial" w:cs="Arial"/>
          <w:color w:val="000000" w:themeColor="text1"/>
          <w:sz w:val="24"/>
          <w:szCs w:val="24"/>
          <w:lang w:val="mn-MN" w:eastAsia="ja-JP"/>
        </w:rPr>
        <w:t xml:space="preserve">байнга болон түр хугацаагаар байгуулагдсан хамтын шийдвэр гаргах чиг үүрэг бүхий хороо, комиссын гишүүн, эдгээртэй адилтгах ажил, үйлчилгээ эрхэлж байгаа этгээдийг хамааруулах нэмэлтийг тусгаад байна. </w:t>
      </w:r>
    </w:p>
    <w:p w14:paraId="2CD1F866" w14:textId="0C6B551A" w:rsidR="009920B6" w:rsidRPr="002C058E" w:rsidRDefault="009920B6" w:rsidP="000204AA">
      <w:pPr>
        <w:spacing w:line="240" w:lineRule="auto"/>
        <w:ind w:right="-421" w:firstLine="709"/>
        <w:jc w:val="both"/>
        <w:rPr>
          <w:rFonts w:ascii="Arial" w:hAnsi="Arial" w:cs="Arial"/>
          <w:color w:val="000000" w:themeColor="text1"/>
          <w:sz w:val="24"/>
          <w:szCs w:val="24"/>
          <w:lang w:val="mn-MN"/>
        </w:rPr>
      </w:pPr>
      <w:r w:rsidRPr="005729EF">
        <w:rPr>
          <w:rStyle w:val="mceitemhidden"/>
          <w:rFonts w:ascii="Arial" w:hAnsi="Arial" w:cs="Arial"/>
          <w:sz w:val="24"/>
          <w:szCs w:val="24"/>
          <w:lang w:val="mn-MN"/>
        </w:rPr>
        <w:tab/>
        <w:t xml:space="preserve"> </w:t>
      </w:r>
      <w:r w:rsidRPr="002C058E">
        <w:rPr>
          <w:rStyle w:val="mceitemhidden"/>
          <w:rFonts w:ascii="Arial" w:hAnsi="Arial" w:cs="Arial"/>
          <w:color w:val="000000" w:themeColor="text1"/>
          <w:sz w:val="24"/>
          <w:szCs w:val="24"/>
          <w:lang w:val="mn-MN"/>
        </w:rPr>
        <w:t>-Эрх мэдэл, албан тушаалын байдлаа урвуулан ашиглах (22.1) гэмт хэргийн үндсэн болон хүндрүүлэх бүрэлдэхүүний  ял хариуцлага адил хэмжээтэй оногдуулахаар заасан давхардал, зөрчлийг арилгаж, хүндрүүлэх бүрэлдэхүүний (22.2, 22.3) торгох ялыг хасаж, бусад ялын хэмжээг нэмэгдүүлэх</w:t>
      </w:r>
      <w:r w:rsidR="0098697B">
        <w:rPr>
          <w:rStyle w:val="mceitemhidden"/>
          <w:rFonts w:ascii="Arial" w:hAnsi="Arial" w:cs="Arial"/>
          <w:color w:val="000000" w:themeColor="text1"/>
          <w:sz w:val="24"/>
          <w:szCs w:val="24"/>
          <w:lang w:val="mn-MN"/>
        </w:rPr>
        <w:t>, нийтийн албанд ажиллах</w:t>
      </w:r>
      <w:r w:rsidRPr="002C058E">
        <w:rPr>
          <w:rStyle w:val="mceitemhidden"/>
          <w:rFonts w:ascii="Arial" w:hAnsi="Arial" w:cs="Arial"/>
          <w:color w:val="000000" w:themeColor="text1"/>
          <w:sz w:val="24"/>
          <w:szCs w:val="24"/>
          <w:lang w:val="mn-MN"/>
        </w:rPr>
        <w:t xml:space="preserve"> </w:t>
      </w:r>
      <w:r w:rsidR="0098697B">
        <w:rPr>
          <w:rStyle w:val="mceitemhidden"/>
          <w:rFonts w:ascii="Arial" w:hAnsi="Arial" w:cs="Arial"/>
          <w:color w:val="000000" w:themeColor="text1"/>
          <w:sz w:val="24"/>
          <w:szCs w:val="24"/>
          <w:lang w:val="mn-MN"/>
        </w:rPr>
        <w:t xml:space="preserve">эрхийг бүх насаар хасах </w:t>
      </w:r>
      <w:r w:rsidRPr="002C058E">
        <w:rPr>
          <w:rStyle w:val="mceitemhidden"/>
          <w:rFonts w:ascii="Arial" w:hAnsi="Arial" w:cs="Arial"/>
          <w:color w:val="000000" w:themeColor="text1"/>
          <w:sz w:val="24"/>
          <w:szCs w:val="24"/>
          <w:lang w:val="mn-MN"/>
        </w:rPr>
        <w:t xml:space="preserve">өөрчлөлтийг тусгав. </w:t>
      </w:r>
      <w:r w:rsidR="0098697B">
        <w:rPr>
          <w:rStyle w:val="mceitemhidden"/>
          <w:rFonts w:ascii="Arial" w:hAnsi="Arial" w:cs="Arial"/>
          <w:color w:val="000000" w:themeColor="text1"/>
          <w:sz w:val="24"/>
          <w:szCs w:val="24"/>
          <w:lang w:val="mn-MN"/>
        </w:rPr>
        <w:t xml:space="preserve"> </w:t>
      </w:r>
    </w:p>
    <w:p w14:paraId="0E332E29" w14:textId="5E34D85A" w:rsidR="009920B6" w:rsidRPr="005729EF" w:rsidRDefault="009920B6" w:rsidP="000204AA">
      <w:pPr>
        <w:spacing w:line="240" w:lineRule="auto"/>
        <w:ind w:right="-421" w:firstLine="709"/>
        <w:jc w:val="both"/>
        <w:rPr>
          <w:rStyle w:val="mceitemhidden"/>
          <w:rFonts w:ascii="Arial" w:hAnsi="Arial" w:cs="Arial"/>
          <w:color w:val="000000" w:themeColor="text1"/>
          <w:sz w:val="24"/>
          <w:szCs w:val="24"/>
          <w:lang w:val="mn-MN"/>
        </w:rPr>
      </w:pPr>
      <w:r w:rsidRPr="002C058E">
        <w:rPr>
          <w:rStyle w:val="mceitemhidden"/>
          <w:rFonts w:ascii="Arial" w:hAnsi="Arial" w:cs="Arial"/>
          <w:color w:val="000000" w:themeColor="text1"/>
          <w:sz w:val="24"/>
          <w:szCs w:val="24"/>
          <w:lang w:val="mn-MN"/>
        </w:rPr>
        <w:t xml:space="preserve">-Нийтийн албан тушаалтан </w:t>
      </w:r>
      <w:r w:rsidRPr="005729EF">
        <w:rPr>
          <w:rStyle w:val="mceitemhidden"/>
          <w:rFonts w:ascii="Arial" w:hAnsi="Arial" w:cs="Arial"/>
          <w:color w:val="000000" w:themeColor="text1"/>
          <w:sz w:val="24"/>
          <w:szCs w:val="24"/>
          <w:lang w:val="mn-MN"/>
        </w:rPr>
        <w:t>хахууль авах (22.4) гэмт хэргийг онц хүндрүүлэх буюу хясан боогдуулах аргаар, үйлдсэн, эсхүл их хэмжээний хахууль  (22.3) авсан, улс төрд нөлөө бүхий этгээд, зохион байгуулалттай бүлэг үйлдсэн бол (22.4) ялын бодлогыг чангатгах</w:t>
      </w:r>
      <w:r w:rsidR="0098697B">
        <w:rPr>
          <w:rStyle w:val="mceitemhidden"/>
          <w:rFonts w:ascii="Arial" w:hAnsi="Arial" w:cs="Arial"/>
          <w:color w:val="000000" w:themeColor="text1"/>
          <w:sz w:val="24"/>
          <w:szCs w:val="24"/>
          <w:lang w:val="mn-MN"/>
        </w:rPr>
        <w:t>,</w:t>
      </w:r>
      <w:r w:rsidRPr="005729EF">
        <w:rPr>
          <w:rStyle w:val="mceitemhidden"/>
          <w:rFonts w:ascii="Arial" w:hAnsi="Arial" w:cs="Arial"/>
          <w:color w:val="000000" w:themeColor="text1"/>
          <w:sz w:val="24"/>
          <w:szCs w:val="24"/>
          <w:lang w:val="mn-MN"/>
        </w:rPr>
        <w:t xml:space="preserve"> </w:t>
      </w:r>
      <w:r w:rsidR="0098697B">
        <w:rPr>
          <w:rStyle w:val="mceitemhidden"/>
          <w:rFonts w:ascii="Arial" w:hAnsi="Arial" w:cs="Arial"/>
          <w:color w:val="000000" w:themeColor="text1"/>
          <w:sz w:val="24"/>
          <w:szCs w:val="24"/>
          <w:lang w:val="mn-MN"/>
        </w:rPr>
        <w:t xml:space="preserve">нийтийн албанд ажиллах эрхийг бүх насаар хасах </w:t>
      </w:r>
      <w:r w:rsidRPr="005729EF">
        <w:rPr>
          <w:rStyle w:val="mceitemhidden"/>
          <w:rFonts w:ascii="Arial" w:hAnsi="Arial" w:cs="Arial"/>
          <w:color w:val="000000" w:themeColor="text1"/>
          <w:sz w:val="24"/>
          <w:szCs w:val="24"/>
          <w:lang w:val="mn-MN"/>
        </w:rPr>
        <w:t xml:space="preserve">өөрчлөлтийг тусгав. </w:t>
      </w:r>
    </w:p>
    <w:p w14:paraId="5C7E8AD9" w14:textId="77777777" w:rsidR="009920B6" w:rsidRPr="005729EF" w:rsidRDefault="009920B6" w:rsidP="000204AA">
      <w:pPr>
        <w:shd w:val="clear" w:color="auto" w:fill="FFFFFF"/>
        <w:spacing w:line="240" w:lineRule="auto"/>
        <w:ind w:right="-421" w:firstLine="709"/>
        <w:jc w:val="both"/>
        <w:rPr>
          <w:rStyle w:val="mceitemhidden"/>
          <w:rFonts w:ascii="Arial" w:hAnsi="Arial" w:cs="Arial"/>
          <w:color w:val="000000" w:themeColor="text1"/>
          <w:sz w:val="24"/>
          <w:szCs w:val="24"/>
          <w:lang w:val="mn-MN"/>
        </w:rPr>
      </w:pPr>
      <w:r w:rsidRPr="002C058E">
        <w:rPr>
          <w:rStyle w:val="mceitemhidden"/>
          <w:rFonts w:ascii="Arial" w:hAnsi="Arial" w:cs="Arial"/>
          <w:color w:val="000000" w:themeColor="text1"/>
          <w:sz w:val="24"/>
          <w:szCs w:val="24"/>
          <w:lang w:val="mn-MN"/>
        </w:rPr>
        <w:t>-</w:t>
      </w:r>
      <w:r w:rsidRPr="005729EF">
        <w:rPr>
          <w:rFonts w:ascii="Arial" w:hAnsi="Arial" w:cs="Arial"/>
          <w:color w:val="000000" w:themeColor="text1"/>
          <w:sz w:val="24"/>
          <w:szCs w:val="24"/>
          <w:lang w:val="mn-MN"/>
        </w:rPr>
        <w:t xml:space="preserve">Гадаад улсын төрийн байгууллага, олон улсын байгууллагын албан тушаалтныг хахуульдах (22.6) гэмт хэргийн хүндрүүлэх бүрэлдэхүүний ял хариуцлагаас торгох ялын хасаж, эрх хасах ялыг нэмэгдүүлэв. </w:t>
      </w:r>
    </w:p>
    <w:p w14:paraId="7DA18A42" w14:textId="77777777" w:rsidR="009920B6" w:rsidRPr="005729EF" w:rsidRDefault="009920B6" w:rsidP="000204AA">
      <w:pPr>
        <w:shd w:val="clear" w:color="auto" w:fill="FFFFFF"/>
        <w:spacing w:line="240" w:lineRule="auto"/>
        <w:ind w:right="-421" w:firstLine="709"/>
        <w:jc w:val="both"/>
        <w:rPr>
          <w:rStyle w:val="mceitemhidden"/>
          <w:rFonts w:ascii="Arial" w:hAnsi="Arial" w:cs="Arial"/>
          <w:color w:val="000000" w:themeColor="text1"/>
          <w:sz w:val="24"/>
          <w:szCs w:val="24"/>
          <w:lang w:val="mn-MN"/>
        </w:rPr>
      </w:pPr>
      <w:r w:rsidRPr="002C058E">
        <w:rPr>
          <w:rStyle w:val="mceitemhidden"/>
          <w:rFonts w:ascii="Arial" w:hAnsi="Arial" w:cs="Arial"/>
          <w:color w:val="000000" w:themeColor="text1"/>
          <w:sz w:val="24"/>
          <w:szCs w:val="24"/>
          <w:lang w:val="mn-MN"/>
        </w:rPr>
        <w:t xml:space="preserve">-Улсын нөөцийг хууль бусаар зарцуулах, үрэгдүүлэх (22.7),  </w:t>
      </w:r>
      <w:r w:rsidRPr="005729EF">
        <w:rPr>
          <w:rFonts w:ascii="Arial" w:hAnsi="Arial" w:cs="Arial"/>
          <w:color w:val="000000" w:themeColor="text1"/>
          <w:sz w:val="24"/>
          <w:szCs w:val="24"/>
          <w:lang w:val="mn-MN"/>
        </w:rPr>
        <w:t xml:space="preserve">Дураараа аашлах (22.11) </w:t>
      </w:r>
      <w:r w:rsidRPr="002C058E">
        <w:rPr>
          <w:rStyle w:val="mceitemhidden"/>
          <w:rFonts w:ascii="Arial" w:hAnsi="Arial" w:cs="Arial"/>
          <w:color w:val="000000" w:themeColor="text1"/>
          <w:sz w:val="24"/>
          <w:szCs w:val="24"/>
          <w:lang w:val="mn-MN"/>
        </w:rPr>
        <w:t>гэмт хэргийн улмаас их хэмжээний хохирол учруулсан бол хүндрүүлэх бүрэлдэхүүнд хамааруулахаар, Төсвийн хөрөнгийг зориулалтын бусаар зарцуулах (22.8) гэмт хэргийн улмаас үлэмж хэмжээний хохирол учруулсан бол энэ гэмт хэрэгт тооцохоор</w:t>
      </w:r>
      <w:r w:rsidRPr="005729EF">
        <w:rPr>
          <w:rFonts w:ascii="Arial" w:hAnsi="Arial" w:cs="Arial"/>
          <w:color w:val="000000" w:themeColor="text1"/>
          <w:sz w:val="24"/>
          <w:szCs w:val="24"/>
          <w:lang w:val="mn-MN"/>
        </w:rPr>
        <w:t xml:space="preserve">, Төрийн өмчийн төсвийн бус хөрөнгийг зориулалтын бусаар зарцуулах (22.9) гэмт хэргийн үндсэн бүрэлдэхүүний эрх хасах ялыг нэмэгдүүлэх, хүндрүүлэх бүрэлдэхүүнд эрх хасах ялыг нэмэхээр тус тус тусгаад байна. </w:t>
      </w:r>
    </w:p>
    <w:p w14:paraId="3942079A" w14:textId="41FD89E5" w:rsidR="009920B6" w:rsidRPr="002C058E" w:rsidRDefault="009920B6" w:rsidP="000204AA">
      <w:pPr>
        <w:spacing w:line="240" w:lineRule="auto"/>
        <w:ind w:right="-421"/>
        <w:jc w:val="both"/>
        <w:rPr>
          <w:rStyle w:val="mceitemhidden"/>
          <w:rFonts w:ascii="Arial" w:hAnsi="Arial" w:cs="Arial"/>
          <w:sz w:val="24"/>
          <w:szCs w:val="24"/>
          <w:lang w:val="mn-MN"/>
        </w:rPr>
      </w:pPr>
      <w:r w:rsidRPr="005729EF">
        <w:rPr>
          <w:rStyle w:val="mceitemhidden"/>
          <w:rFonts w:ascii="Arial" w:hAnsi="Arial" w:cs="Arial"/>
          <w:sz w:val="24"/>
          <w:szCs w:val="24"/>
          <w:lang w:val="mn-MN"/>
        </w:rPr>
        <w:tab/>
      </w:r>
      <w:r w:rsidRPr="002C058E">
        <w:rPr>
          <w:rStyle w:val="mceitemhidden"/>
          <w:rFonts w:ascii="Arial" w:hAnsi="Arial" w:cs="Arial"/>
          <w:sz w:val="24"/>
          <w:szCs w:val="24"/>
          <w:lang w:val="mn-MN"/>
        </w:rPr>
        <w:t>-Үндэслэлгүйгээр хөрөнгөжих (22.10) гэмт хэргийн үндсэн болон хүндрүүлэх бүрэлдэхүүнээс торгох ялыг хасаж, нийтийн албанд ажиллах эрх хасах нэмэгдэл ял болон зорчих эрхийг хязгаарлах, хорих ялын бодлогыг чангатг</w:t>
      </w:r>
      <w:r w:rsidR="0098697B">
        <w:rPr>
          <w:rStyle w:val="mceitemhidden"/>
          <w:rFonts w:ascii="Arial" w:hAnsi="Arial" w:cs="Arial"/>
          <w:sz w:val="24"/>
          <w:szCs w:val="24"/>
          <w:lang w:val="mn-MN"/>
        </w:rPr>
        <w:t>ах, нийтийн албанд ажиллах эрхийг бүх насаар хасах өөрчлөлтийг тусгаад байна</w:t>
      </w:r>
      <w:r w:rsidRPr="002C058E">
        <w:rPr>
          <w:rStyle w:val="mceitemhidden"/>
          <w:rFonts w:ascii="Arial" w:hAnsi="Arial" w:cs="Arial"/>
          <w:sz w:val="24"/>
          <w:szCs w:val="24"/>
          <w:lang w:val="mn-MN"/>
        </w:rPr>
        <w:t xml:space="preserve">. </w:t>
      </w:r>
    </w:p>
    <w:p w14:paraId="352A8214" w14:textId="77777777" w:rsidR="009920B6" w:rsidRPr="005729EF" w:rsidRDefault="009920B6" w:rsidP="000204AA">
      <w:pPr>
        <w:spacing w:line="240" w:lineRule="auto"/>
        <w:ind w:right="-421"/>
        <w:jc w:val="both"/>
        <w:rPr>
          <w:rFonts w:ascii="Arial" w:hAnsi="Arial" w:cs="Arial"/>
          <w:bCs/>
          <w:sz w:val="24"/>
          <w:szCs w:val="24"/>
          <w:lang w:val="mn-MN"/>
        </w:rPr>
      </w:pPr>
      <w:r w:rsidRPr="002C058E">
        <w:rPr>
          <w:rStyle w:val="mceitemhidden"/>
          <w:rFonts w:ascii="Arial" w:hAnsi="Arial" w:cs="Arial"/>
          <w:sz w:val="24"/>
          <w:szCs w:val="24"/>
          <w:lang w:val="mn-MN"/>
        </w:rPr>
        <w:tab/>
        <w:t xml:space="preserve">-Хуулийн этгээдийн эрх мэдлийг урвуулан ашиглах гэмт хэргийн хүндрүүлэх бүрэлдэхүүнд  </w:t>
      </w:r>
      <w:r w:rsidRPr="005729EF">
        <w:rPr>
          <w:rFonts w:ascii="Arial" w:hAnsi="Arial" w:cs="Arial"/>
          <w:bCs/>
          <w:iCs/>
          <w:sz w:val="24"/>
          <w:szCs w:val="24"/>
          <w:lang w:val="mn-MN"/>
        </w:rPr>
        <w:t>т</w:t>
      </w:r>
      <w:r w:rsidRPr="005729EF">
        <w:rPr>
          <w:rFonts w:ascii="Arial" w:hAnsi="Arial" w:cs="Arial"/>
          <w:bCs/>
          <w:sz w:val="24"/>
          <w:szCs w:val="24"/>
          <w:lang w:val="mn-MN"/>
        </w:rPr>
        <w:t xml:space="preserve">өрийн өмчийн, төрийн өмчийн оролцоотой хуулийн этгээдийн удирдах, гүйцэтгэх албан тушаалтан үйлдсэн бол хүндрүүлэх зохицуулалтыг нэмэв. </w:t>
      </w:r>
    </w:p>
    <w:p w14:paraId="3ACCF8A8" w14:textId="7970A8C0" w:rsidR="009920B6" w:rsidRPr="002C058E" w:rsidRDefault="009920B6" w:rsidP="000204AA">
      <w:pPr>
        <w:spacing w:line="240" w:lineRule="auto"/>
        <w:ind w:right="-421"/>
        <w:jc w:val="both"/>
        <w:rPr>
          <w:rFonts w:ascii="Arial" w:hAnsi="Arial" w:cs="Arial"/>
          <w:bCs/>
          <w:sz w:val="24"/>
          <w:szCs w:val="24"/>
          <w:lang w:val="mn-MN"/>
        </w:rPr>
      </w:pPr>
      <w:r w:rsidRPr="005729EF">
        <w:rPr>
          <w:rFonts w:ascii="Arial" w:hAnsi="Arial" w:cs="Arial"/>
          <w:bCs/>
          <w:sz w:val="24"/>
          <w:szCs w:val="24"/>
          <w:lang w:val="mn-MN"/>
        </w:rPr>
        <w:tab/>
      </w:r>
      <w:r w:rsidRPr="002C058E">
        <w:rPr>
          <w:rFonts w:ascii="Arial" w:hAnsi="Arial" w:cs="Arial"/>
          <w:bCs/>
          <w:sz w:val="24"/>
          <w:szCs w:val="24"/>
          <w:lang w:val="mn-MN"/>
        </w:rPr>
        <w:t xml:space="preserve">-Нийтийн албан тушаалтнаас бусад этгээд хахууль авах гэмт хэргийг 22.13-т тусад нь тусган, </w:t>
      </w:r>
      <w:r w:rsidR="006A6A5E" w:rsidRPr="002C058E">
        <w:rPr>
          <w:rFonts w:ascii="Arial" w:hAnsi="Arial" w:cs="Arial"/>
          <w:bCs/>
          <w:sz w:val="24"/>
          <w:szCs w:val="24"/>
          <w:lang w:val="mn-MN"/>
        </w:rPr>
        <w:t xml:space="preserve">уг гэмт хэргийн хүндрүүлэх бүрэлдэхүүний </w:t>
      </w:r>
      <w:r w:rsidRPr="002C058E">
        <w:rPr>
          <w:rFonts w:ascii="Arial" w:hAnsi="Arial" w:cs="Arial"/>
          <w:bCs/>
          <w:sz w:val="24"/>
          <w:szCs w:val="24"/>
          <w:lang w:val="mn-MN"/>
        </w:rPr>
        <w:t xml:space="preserve">ялын бодлогыг чангатгав. </w:t>
      </w:r>
    </w:p>
    <w:p w14:paraId="2D56392A" w14:textId="45DF5025" w:rsidR="008514D3" w:rsidRPr="002C058E" w:rsidRDefault="006A6A5E" w:rsidP="00CD41C3">
      <w:pPr>
        <w:pStyle w:val="NormalWeb"/>
        <w:spacing w:before="0" w:beforeAutospacing="0" w:after="0" w:afterAutospacing="0"/>
        <w:ind w:right="-421" w:firstLine="720"/>
        <w:jc w:val="both"/>
        <w:rPr>
          <w:rFonts w:ascii="Arial" w:hAnsi="Arial" w:cs="Arial"/>
          <w:color w:val="000000" w:themeColor="text1"/>
          <w:lang w:val="mn-MN"/>
        </w:rPr>
      </w:pPr>
      <w:r w:rsidRPr="002C058E">
        <w:rPr>
          <w:rFonts w:ascii="Arial" w:hAnsi="Arial" w:cs="Arial"/>
          <w:color w:val="000000" w:themeColor="text1"/>
          <w:lang w:val="mn-MN"/>
        </w:rPr>
        <w:t xml:space="preserve">Хуулийн төсөлтэй холбогдуулан </w:t>
      </w:r>
      <w:r w:rsidR="009920B6" w:rsidRPr="00780BF6">
        <w:rPr>
          <w:rFonts w:ascii="Arial" w:hAnsi="Arial" w:cs="Arial"/>
          <w:color w:val="000000" w:themeColor="text1"/>
          <w:lang w:val="mn-MN"/>
        </w:rPr>
        <w:t>Эрүүгийн хуулийн тусгай ангийн Хорин хоёрдугаар бүл</w:t>
      </w:r>
      <w:r w:rsidR="00183B98">
        <w:rPr>
          <w:rFonts w:ascii="Arial" w:hAnsi="Arial" w:cs="Arial"/>
          <w:color w:val="000000" w:themeColor="text1"/>
          <w:lang w:val="mn-MN"/>
        </w:rPr>
        <w:t xml:space="preserve">эгт </w:t>
      </w:r>
      <w:r w:rsidR="00540495">
        <w:rPr>
          <w:rFonts w:ascii="Arial" w:hAnsi="Arial" w:cs="Arial"/>
          <w:color w:val="000000" w:themeColor="text1"/>
          <w:lang w:val="mn-MN"/>
        </w:rPr>
        <w:t>заасан</w:t>
      </w:r>
      <w:r w:rsidR="00183B98">
        <w:rPr>
          <w:rFonts w:ascii="Arial" w:hAnsi="Arial" w:cs="Arial"/>
          <w:color w:val="000000" w:themeColor="text1"/>
          <w:lang w:val="mn-MN"/>
        </w:rPr>
        <w:t xml:space="preserve"> </w:t>
      </w:r>
      <w:r w:rsidR="009920B6" w:rsidRPr="002C058E">
        <w:rPr>
          <w:rFonts w:ascii="Arial" w:hAnsi="Arial" w:cs="Arial"/>
          <w:color w:val="000000" w:themeColor="text1"/>
          <w:lang w:val="mn-MN"/>
        </w:rPr>
        <w:t xml:space="preserve">авлигын </w:t>
      </w:r>
      <w:r w:rsidR="00540495" w:rsidRPr="002C058E">
        <w:rPr>
          <w:rFonts w:ascii="Arial" w:hAnsi="Arial" w:cs="Arial"/>
          <w:color w:val="000000" w:themeColor="text1"/>
          <w:lang w:val="mn-MN"/>
        </w:rPr>
        <w:t xml:space="preserve">гэмт </w:t>
      </w:r>
      <w:r w:rsidR="009920B6" w:rsidRPr="002C058E">
        <w:rPr>
          <w:rFonts w:ascii="Arial" w:hAnsi="Arial" w:cs="Arial"/>
          <w:color w:val="000000" w:themeColor="text1"/>
          <w:lang w:val="mn-MN"/>
        </w:rPr>
        <w:t>хэр</w:t>
      </w:r>
      <w:r w:rsidR="00183B98">
        <w:rPr>
          <w:rFonts w:ascii="Arial" w:hAnsi="Arial" w:cs="Arial"/>
          <w:color w:val="000000" w:themeColor="text1"/>
          <w:lang w:val="mn-MN"/>
        </w:rPr>
        <w:t xml:space="preserve">гийг </w:t>
      </w:r>
      <w:r w:rsidR="00540495" w:rsidRPr="00780BF6">
        <w:rPr>
          <w:rFonts w:ascii="Arial" w:hAnsi="Arial" w:cs="Arial"/>
          <w:color w:val="000000" w:themeColor="text1"/>
          <w:lang w:val="mn-MN"/>
        </w:rPr>
        <w:t>хялбаршуулсан журмаар хянан шийдвэрлэхгүй байх</w:t>
      </w:r>
      <w:r w:rsidR="00CE2716">
        <w:rPr>
          <w:rFonts w:ascii="Arial" w:hAnsi="Arial" w:cs="Arial"/>
          <w:color w:val="000000" w:themeColor="text1"/>
          <w:lang w:val="mn-MN"/>
        </w:rPr>
        <w:t xml:space="preserve"> </w:t>
      </w:r>
      <w:r w:rsidR="009920B6" w:rsidRPr="002C058E">
        <w:rPr>
          <w:rFonts w:ascii="Arial" w:hAnsi="Arial" w:cs="Arial"/>
          <w:color w:val="000000" w:themeColor="text1"/>
          <w:lang w:val="mn-MN"/>
        </w:rPr>
        <w:t xml:space="preserve">өөрчлөлтийг </w:t>
      </w:r>
      <w:r w:rsidRPr="002C058E">
        <w:rPr>
          <w:rFonts w:ascii="Arial" w:hAnsi="Arial" w:cs="Arial"/>
          <w:color w:val="000000" w:themeColor="text1"/>
          <w:lang w:val="mn-MN"/>
        </w:rPr>
        <w:t xml:space="preserve">тусгахаар Эрүүгийн хэрэг хянан шийдвэрлэх тухай хуульд нэмэлт, өөрчлөлт оруулах тухай, </w:t>
      </w:r>
      <w:r w:rsidRPr="002C058E">
        <w:rPr>
          <w:rFonts w:ascii="Arial" w:hAnsi="Arial" w:cs="Arial"/>
          <w:color w:val="000000" w:themeColor="text1"/>
          <w:shd w:val="clear" w:color="auto" w:fill="FFFFFF"/>
          <w:lang w:val="mn-MN"/>
        </w:rPr>
        <w:t xml:space="preserve">Улсын Их Хурлын гишүүний хөрөнгө, орлогын мэдүүлгийг Авлигатай тэмцэх газар шалгадаг байх өөрчлөлтийг тусгахаар </w:t>
      </w:r>
      <w:r w:rsidRPr="002C058E">
        <w:rPr>
          <w:rFonts w:ascii="Arial" w:hAnsi="Arial" w:cs="Arial"/>
          <w:color w:val="000000" w:themeColor="text1"/>
          <w:lang w:val="mn-MN"/>
        </w:rPr>
        <w:t xml:space="preserve">Авлигын эсрэг хуульд өөрчлөлт оруулах тухай, </w:t>
      </w:r>
      <w:r w:rsidRPr="00230155">
        <w:rPr>
          <w:rFonts w:ascii="Arial" w:hAnsi="Arial" w:cs="Arial"/>
          <w:bCs/>
          <w:lang w:val="mn-MN"/>
        </w:rPr>
        <w:t xml:space="preserve">Нийтийн албанд нийтийн болон хувийн ашиг </w:t>
      </w:r>
      <w:r w:rsidRPr="00230155">
        <w:rPr>
          <w:rFonts w:ascii="Arial" w:hAnsi="Arial" w:cs="Arial"/>
          <w:bCs/>
          <w:lang w:val="mn-MN"/>
        </w:rPr>
        <w:lastRenderedPageBreak/>
        <w:t>сонирхлыг зохицуулах, ашиг сонирхлын зөрчлөөс урьдчилан сэргийлэх тухай хуул</w:t>
      </w:r>
      <w:r>
        <w:rPr>
          <w:rFonts w:ascii="Arial" w:hAnsi="Arial" w:cs="Arial"/>
          <w:bCs/>
          <w:lang w:val="mn-MN"/>
        </w:rPr>
        <w:t>ьд өөрчлөлт оруулах тухай</w:t>
      </w:r>
      <w:r w:rsidRPr="002C058E">
        <w:rPr>
          <w:rFonts w:ascii="Arial" w:hAnsi="Arial" w:cs="Arial"/>
          <w:color w:val="000000" w:themeColor="text1"/>
          <w:lang w:val="mn-MN"/>
        </w:rPr>
        <w:t xml:space="preserve"> хуулийн төслийг тус тус боловсруулав.  </w:t>
      </w:r>
    </w:p>
    <w:p w14:paraId="5FDBC8F0" w14:textId="77777777" w:rsidR="008514D3" w:rsidRPr="002C058E" w:rsidRDefault="008514D3" w:rsidP="000204AA">
      <w:pPr>
        <w:pStyle w:val="NormalWeb"/>
        <w:spacing w:before="0" w:beforeAutospacing="0" w:after="0" w:afterAutospacing="0"/>
        <w:ind w:right="-421"/>
        <w:jc w:val="both"/>
        <w:rPr>
          <w:rFonts w:ascii="Arial" w:hAnsi="Arial" w:cs="Arial"/>
          <w:color w:val="000000" w:themeColor="text1"/>
          <w:lang w:val="mn-MN"/>
        </w:rPr>
      </w:pPr>
    </w:p>
    <w:p w14:paraId="7A21868A" w14:textId="617869BA" w:rsidR="008514D3" w:rsidRPr="002C058E" w:rsidRDefault="00DB4ED0" w:rsidP="000204AA">
      <w:pPr>
        <w:spacing w:line="240" w:lineRule="auto"/>
        <w:ind w:right="-421" w:firstLine="720"/>
        <w:jc w:val="both"/>
        <w:rPr>
          <w:rFonts w:ascii="Arial" w:hAnsi="Arial" w:cs="Arial"/>
          <w:color w:val="000000" w:themeColor="text1"/>
          <w:sz w:val="24"/>
          <w:szCs w:val="24"/>
          <w:lang w:val="mn-MN"/>
        </w:rPr>
      </w:pPr>
      <w:r w:rsidRPr="002C058E">
        <w:rPr>
          <w:rStyle w:val="Strong"/>
          <w:rFonts w:ascii="Arial" w:hAnsi="Arial" w:cs="Arial"/>
          <w:b w:val="0"/>
          <w:bCs w:val="0"/>
          <w:color w:val="000000" w:themeColor="text1"/>
          <w:sz w:val="24"/>
          <w:szCs w:val="24"/>
          <w:lang w:val="mn-MN"/>
        </w:rPr>
        <w:t xml:space="preserve">Хуулийн төсөл батлагдсанаар </w:t>
      </w:r>
      <w:r w:rsidR="0040411D" w:rsidRPr="002C058E">
        <w:rPr>
          <w:rStyle w:val="Strong"/>
          <w:rFonts w:ascii="Arial" w:hAnsi="Arial" w:cs="Arial"/>
          <w:b w:val="0"/>
          <w:bCs w:val="0"/>
          <w:color w:val="000000" w:themeColor="text1"/>
          <w:sz w:val="24"/>
          <w:szCs w:val="24"/>
          <w:lang w:val="mn-MN"/>
        </w:rPr>
        <w:t>авлигын</w:t>
      </w:r>
      <w:r w:rsidRPr="002C058E">
        <w:rPr>
          <w:rStyle w:val="Strong"/>
          <w:rFonts w:ascii="Arial" w:hAnsi="Arial" w:cs="Arial"/>
          <w:b w:val="0"/>
          <w:bCs w:val="0"/>
          <w:color w:val="000000" w:themeColor="text1"/>
          <w:sz w:val="24"/>
          <w:szCs w:val="24"/>
          <w:lang w:val="mn-MN"/>
        </w:rPr>
        <w:t xml:space="preserve"> гэмт хэргийн гаралт буурах, авлига, албан тушаал</w:t>
      </w:r>
      <w:r w:rsidR="00183B98">
        <w:rPr>
          <w:rStyle w:val="Strong"/>
          <w:rFonts w:ascii="Arial" w:hAnsi="Arial" w:cs="Arial"/>
          <w:b w:val="0"/>
          <w:bCs w:val="0"/>
          <w:color w:val="000000" w:themeColor="text1"/>
          <w:sz w:val="24"/>
          <w:szCs w:val="24"/>
          <w:lang w:val="mn-MN"/>
        </w:rPr>
        <w:t>ын гэмт хэрэгтэй</w:t>
      </w:r>
      <w:r w:rsidRPr="002C058E">
        <w:rPr>
          <w:rStyle w:val="Strong"/>
          <w:rFonts w:ascii="Arial" w:hAnsi="Arial" w:cs="Arial"/>
          <w:b w:val="0"/>
          <w:bCs w:val="0"/>
          <w:color w:val="000000" w:themeColor="text1"/>
          <w:sz w:val="24"/>
          <w:szCs w:val="24"/>
          <w:lang w:val="mn-MN"/>
        </w:rPr>
        <w:t xml:space="preserve"> тэмцэх төрийн бодлого чангарч, эрүүгийн хариуцлага гарцаагүй байх, шударга ёсны зарч</w:t>
      </w:r>
      <w:r w:rsidR="00183B98">
        <w:rPr>
          <w:rStyle w:val="Strong"/>
          <w:rFonts w:ascii="Arial" w:hAnsi="Arial" w:cs="Arial"/>
          <w:b w:val="0"/>
          <w:bCs w:val="0"/>
          <w:color w:val="000000" w:themeColor="text1"/>
          <w:sz w:val="24"/>
          <w:szCs w:val="24"/>
          <w:lang w:val="mn-MN"/>
        </w:rPr>
        <w:t>мын хэрэгжилт баталгаажина</w:t>
      </w:r>
      <w:r w:rsidRPr="002C058E">
        <w:rPr>
          <w:rStyle w:val="Strong"/>
          <w:rFonts w:ascii="Arial" w:hAnsi="Arial" w:cs="Arial"/>
          <w:b w:val="0"/>
          <w:bCs w:val="0"/>
          <w:color w:val="000000" w:themeColor="text1"/>
          <w:sz w:val="24"/>
          <w:szCs w:val="24"/>
          <w:lang w:val="mn-MN"/>
        </w:rPr>
        <w:t xml:space="preserve">. </w:t>
      </w:r>
    </w:p>
    <w:p w14:paraId="55173ADD" w14:textId="351A8879" w:rsidR="00A72DA4" w:rsidRDefault="003A4AB9" w:rsidP="000204AA">
      <w:pPr>
        <w:spacing w:line="240" w:lineRule="auto"/>
        <w:ind w:right="-421" w:firstLine="720"/>
        <w:jc w:val="both"/>
        <w:rPr>
          <w:rFonts w:ascii="Arial" w:eastAsiaTheme="minorEastAsia" w:hAnsi="Arial" w:cs="Arial"/>
          <w:color w:val="000000" w:themeColor="text1"/>
          <w:sz w:val="24"/>
          <w:szCs w:val="24"/>
          <w:lang w:val="mn-MN"/>
        </w:rPr>
      </w:pPr>
      <w:r w:rsidRPr="002C058E">
        <w:rPr>
          <w:rFonts w:ascii="Arial" w:hAnsi="Arial" w:cs="Arial"/>
          <w:sz w:val="24"/>
          <w:szCs w:val="24"/>
          <w:lang w:val="mn-MN"/>
        </w:rPr>
        <w:t xml:space="preserve">Хуулийн төслийг олон нийтээр хэлэлцүүлэхээр Хууль тогтоомжийн тухай хуульд заасны дагуу </w:t>
      </w:r>
      <w:r w:rsidRPr="003A4AB9">
        <w:rPr>
          <w:rFonts w:ascii="Arial" w:hAnsi="Arial" w:cs="Arial"/>
          <w:sz w:val="24"/>
          <w:szCs w:val="24"/>
          <w:lang w:val="mn-MN"/>
        </w:rPr>
        <w:t>Хууль тогтоомжийн тухай хуулийн 38 дугаар зүйлийн 38.2-т заасны дагуу тус яамны албан ёсны цахим хуудсанд 2022 оны 03 дугаар сарын 30</w:t>
      </w:r>
      <w:r w:rsidRPr="002C058E">
        <w:rPr>
          <w:rFonts w:ascii="Arial" w:hAnsi="Arial" w:cs="Arial"/>
          <w:sz w:val="24"/>
          <w:szCs w:val="24"/>
          <w:lang w:val="mn-MN"/>
        </w:rPr>
        <w:t xml:space="preserve">-ны өдөр </w:t>
      </w:r>
      <w:r w:rsidRPr="003A4AB9">
        <w:rPr>
          <w:rFonts w:ascii="Arial" w:hAnsi="Arial" w:cs="Arial"/>
          <w:sz w:val="24"/>
          <w:szCs w:val="24"/>
          <w:lang w:val="mn-MN"/>
        </w:rPr>
        <w:t>байршуул</w:t>
      </w:r>
      <w:r w:rsidR="00B26B6E">
        <w:rPr>
          <w:rFonts w:ascii="Arial" w:hAnsi="Arial" w:cs="Arial"/>
          <w:sz w:val="24"/>
          <w:szCs w:val="24"/>
          <w:lang w:val="mn-MN"/>
        </w:rPr>
        <w:t xml:space="preserve">сан. </w:t>
      </w:r>
      <w:r w:rsidR="00A72DA4">
        <w:rPr>
          <w:rFonts w:ascii="Arial" w:eastAsiaTheme="minorEastAsia" w:hAnsi="Arial" w:cs="Arial"/>
          <w:color w:val="000000" w:themeColor="text1"/>
          <w:sz w:val="24"/>
          <w:szCs w:val="24"/>
          <w:lang w:val="mn-MN"/>
        </w:rPr>
        <w:t xml:space="preserve">Түүнчлэн хуулийн төслийг олон нийтэд танилцуулж, хэлэлцүүлэх хэлэлцүүлгийг Соёлын төв ордонд зохион байгуулж, уг хэлэлцүүлэгт 400 орчим </w:t>
      </w:r>
      <w:r w:rsidR="004A0148">
        <w:rPr>
          <w:rFonts w:ascii="Arial" w:eastAsiaTheme="minorEastAsia" w:hAnsi="Arial" w:cs="Arial"/>
          <w:color w:val="000000" w:themeColor="text1"/>
          <w:sz w:val="24"/>
          <w:szCs w:val="24"/>
          <w:lang w:val="mn-MN"/>
        </w:rPr>
        <w:t xml:space="preserve">хүн </w:t>
      </w:r>
      <w:r w:rsidR="00A72DA4">
        <w:rPr>
          <w:rFonts w:ascii="Arial" w:eastAsiaTheme="minorEastAsia" w:hAnsi="Arial" w:cs="Arial"/>
          <w:color w:val="000000" w:themeColor="text1"/>
          <w:sz w:val="24"/>
          <w:szCs w:val="24"/>
          <w:lang w:val="mn-MN"/>
        </w:rPr>
        <w:t>хамрагдлаа.</w:t>
      </w:r>
    </w:p>
    <w:p w14:paraId="55F256E8" w14:textId="17E2216C" w:rsidR="0040411D" w:rsidRPr="006A6A5E" w:rsidRDefault="0040411D" w:rsidP="000204AA">
      <w:pPr>
        <w:spacing w:line="240" w:lineRule="auto"/>
        <w:ind w:right="-421" w:firstLine="720"/>
        <w:jc w:val="both"/>
        <w:rPr>
          <w:rFonts w:ascii="Arial" w:hAnsi="Arial" w:cs="Arial"/>
          <w:color w:val="000000"/>
          <w:sz w:val="24"/>
          <w:szCs w:val="24"/>
          <w:lang w:val="mn-MN"/>
        </w:rPr>
      </w:pPr>
      <w:r w:rsidRPr="0040411D">
        <w:rPr>
          <w:rFonts w:ascii="Arial" w:hAnsi="Arial" w:cs="Arial"/>
          <w:color w:val="000000"/>
          <w:sz w:val="24"/>
          <w:szCs w:val="24"/>
          <w:lang w:val="mn-MN"/>
        </w:rPr>
        <w:t xml:space="preserve">Хуулийн төсөлд Засгийн газрын бүх гишүүд, </w:t>
      </w:r>
      <w:r>
        <w:rPr>
          <w:rFonts w:ascii="Arial" w:hAnsi="Arial" w:cs="Arial"/>
          <w:color w:val="000000"/>
          <w:sz w:val="24"/>
          <w:szCs w:val="24"/>
          <w:lang w:val="mn-MN"/>
        </w:rPr>
        <w:t xml:space="preserve">Улсын </w:t>
      </w:r>
      <w:r w:rsidR="00183B98">
        <w:rPr>
          <w:rFonts w:ascii="Arial" w:hAnsi="Arial" w:cs="Arial"/>
          <w:color w:val="000000"/>
          <w:sz w:val="24"/>
          <w:szCs w:val="24"/>
          <w:lang w:val="mn-MN"/>
        </w:rPr>
        <w:t>Д</w:t>
      </w:r>
      <w:r>
        <w:rPr>
          <w:rFonts w:ascii="Arial" w:hAnsi="Arial" w:cs="Arial"/>
          <w:color w:val="000000"/>
          <w:sz w:val="24"/>
          <w:szCs w:val="24"/>
          <w:lang w:val="mn-MN"/>
        </w:rPr>
        <w:t xml:space="preserve">ээд шүүх, </w:t>
      </w:r>
      <w:r w:rsidRPr="0040411D">
        <w:rPr>
          <w:rFonts w:ascii="Arial" w:hAnsi="Arial" w:cs="Arial"/>
          <w:color w:val="000000"/>
          <w:sz w:val="24"/>
          <w:szCs w:val="24"/>
          <w:lang w:val="mn-MN"/>
        </w:rPr>
        <w:t xml:space="preserve">Улсын </w:t>
      </w:r>
      <w:r w:rsidR="00183B98">
        <w:rPr>
          <w:rFonts w:ascii="Arial" w:hAnsi="Arial" w:cs="Arial"/>
          <w:color w:val="000000"/>
          <w:sz w:val="24"/>
          <w:szCs w:val="24"/>
          <w:lang w:val="mn-MN"/>
        </w:rPr>
        <w:t>Е</w:t>
      </w:r>
      <w:r w:rsidRPr="0040411D">
        <w:rPr>
          <w:rFonts w:ascii="Arial" w:hAnsi="Arial" w:cs="Arial"/>
          <w:color w:val="000000"/>
          <w:sz w:val="24"/>
          <w:szCs w:val="24"/>
          <w:lang w:val="mn-MN"/>
        </w:rPr>
        <w:t xml:space="preserve">рөнхий </w:t>
      </w:r>
      <w:r w:rsidR="00183B98">
        <w:rPr>
          <w:rFonts w:ascii="Arial" w:hAnsi="Arial" w:cs="Arial"/>
          <w:color w:val="000000"/>
          <w:sz w:val="24"/>
          <w:szCs w:val="24"/>
          <w:lang w:val="mn-MN"/>
        </w:rPr>
        <w:t>П</w:t>
      </w:r>
      <w:r w:rsidRPr="0040411D">
        <w:rPr>
          <w:rFonts w:ascii="Arial" w:hAnsi="Arial" w:cs="Arial"/>
          <w:color w:val="000000"/>
          <w:sz w:val="24"/>
          <w:szCs w:val="24"/>
          <w:lang w:val="mn-MN"/>
        </w:rPr>
        <w:t>рокурорын газар, Цагдаагийн ерөнхий газар, Авлигатай тэмцэх газар, Тагнуулын ерөнхий газар, Хүний эрхийн үндэсний комисс, Монголын өмгөөлөгчдийн холбоо, Монголын хуульчдын холбоо зэрэг холбогдох байгууллагууд</w:t>
      </w:r>
      <w:r>
        <w:rPr>
          <w:rFonts w:ascii="Arial" w:hAnsi="Arial" w:cs="Arial"/>
          <w:color w:val="000000"/>
          <w:sz w:val="24"/>
          <w:szCs w:val="24"/>
          <w:lang w:val="mn-MN"/>
        </w:rPr>
        <w:t xml:space="preserve"> руу санал авахаар хүргүүл</w:t>
      </w:r>
      <w:r w:rsidR="000204AA">
        <w:rPr>
          <w:rFonts w:ascii="Arial" w:hAnsi="Arial" w:cs="Arial"/>
          <w:color w:val="000000"/>
          <w:sz w:val="24"/>
          <w:szCs w:val="24"/>
          <w:lang w:val="mn-MN"/>
        </w:rPr>
        <w:t>с</w:t>
      </w:r>
      <w:r w:rsidR="006A6A5E">
        <w:rPr>
          <w:rFonts w:ascii="Arial" w:hAnsi="Arial" w:cs="Arial"/>
          <w:color w:val="000000"/>
          <w:sz w:val="24"/>
          <w:szCs w:val="24"/>
          <w:lang w:val="mn-MN"/>
        </w:rPr>
        <w:t>э</w:t>
      </w:r>
      <w:r w:rsidR="000204AA">
        <w:rPr>
          <w:rFonts w:ascii="Arial" w:hAnsi="Arial" w:cs="Arial"/>
          <w:color w:val="000000"/>
          <w:sz w:val="24"/>
          <w:szCs w:val="24"/>
          <w:lang w:val="mn-MN"/>
        </w:rPr>
        <w:t xml:space="preserve">н бөгөөд </w:t>
      </w:r>
      <w:r w:rsidR="000204AA" w:rsidRPr="006A6A5E">
        <w:rPr>
          <w:rFonts w:ascii="Arial" w:hAnsi="Arial" w:cs="Arial"/>
          <w:color w:val="000000"/>
          <w:sz w:val="24"/>
          <w:szCs w:val="24"/>
          <w:lang w:val="mn-MN"/>
        </w:rPr>
        <w:t xml:space="preserve">Улсын дээд шүүх, Улсын ерөнхий прокурорын газар, Цагдаагийн ерөнхий газар, Авлигатай тэмцэх газар, Тагнуулын ерөнхий газар болон Засгийн газрын Хэрэг эрхлэх газар, холбогдох яамдаас ирүүлсэн саналыг тусгасан болно. </w:t>
      </w:r>
    </w:p>
    <w:p w14:paraId="733347A7" w14:textId="76BFBF4B" w:rsidR="008514D3" w:rsidRPr="002C058E" w:rsidRDefault="00DB4ED0" w:rsidP="000204AA">
      <w:pPr>
        <w:spacing w:after="0" w:line="240" w:lineRule="auto"/>
        <w:ind w:right="-421" w:firstLine="720"/>
        <w:jc w:val="both"/>
        <w:rPr>
          <w:rFonts w:ascii="Arial" w:hAnsi="Arial" w:cs="Arial"/>
          <w:color w:val="000000" w:themeColor="text1"/>
          <w:sz w:val="24"/>
          <w:szCs w:val="24"/>
          <w:lang w:val="mn-MN"/>
        </w:rPr>
      </w:pPr>
      <w:r w:rsidRPr="002C058E">
        <w:rPr>
          <w:rFonts w:ascii="Arial" w:hAnsi="Arial" w:cs="Arial"/>
          <w:color w:val="000000" w:themeColor="text1"/>
          <w:sz w:val="24"/>
          <w:szCs w:val="24"/>
          <w:lang w:val="mn-MN"/>
        </w:rPr>
        <w:t>Хуулийн төсөлд Хууль тогтоомжийн тухай хуульд заасан</w:t>
      </w:r>
      <w:r w:rsidR="007225FE">
        <w:rPr>
          <w:rFonts w:ascii="Arial" w:hAnsi="Arial" w:cs="Arial"/>
          <w:color w:val="000000" w:themeColor="text1"/>
          <w:sz w:val="24"/>
          <w:szCs w:val="24"/>
          <w:lang w:val="mn-MN"/>
        </w:rPr>
        <w:t xml:space="preserve"> хэрэгжилтийн үр дагаврын</w:t>
      </w:r>
      <w:r w:rsidRPr="002C058E">
        <w:rPr>
          <w:rFonts w:ascii="Arial" w:hAnsi="Arial" w:cs="Arial"/>
          <w:color w:val="000000" w:themeColor="text1"/>
          <w:sz w:val="24"/>
          <w:szCs w:val="24"/>
          <w:lang w:val="mn-MN"/>
        </w:rPr>
        <w:t xml:space="preserve"> үнэлгээ,</w:t>
      </w:r>
      <w:r w:rsidR="007225FE">
        <w:rPr>
          <w:rFonts w:ascii="Arial" w:hAnsi="Arial" w:cs="Arial"/>
          <w:color w:val="000000" w:themeColor="text1"/>
          <w:sz w:val="24"/>
          <w:szCs w:val="24"/>
          <w:lang w:val="mn-MN"/>
        </w:rPr>
        <w:t xml:space="preserve"> хуулийн төслийн үр нөлөөний</w:t>
      </w:r>
      <w:r w:rsidRPr="002C058E">
        <w:rPr>
          <w:rFonts w:ascii="Arial" w:hAnsi="Arial" w:cs="Arial"/>
          <w:color w:val="000000" w:themeColor="text1"/>
          <w:sz w:val="24"/>
          <w:szCs w:val="24"/>
          <w:lang w:val="mn-MN"/>
        </w:rPr>
        <w:t xml:space="preserve"> судалгааг</w:t>
      </w:r>
      <w:r w:rsidR="003A4AB9" w:rsidRPr="002C058E">
        <w:rPr>
          <w:rFonts w:ascii="Arial" w:hAnsi="Arial" w:cs="Arial"/>
          <w:color w:val="000000" w:themeColor="text1"/>
          <w:sz w:val="24"/>
          <w:szCs w:val="24"/>
          <w:lang w:val="mn-MN"/>
        </w:rPr>
        <w:t xml:space="preserve"> холбогдох аргачлалын дагуу хий</w:t>
      </w:r>
      <w:r w:rsidR="00A72DA4">
        <w:rPr>
          <w:rFonts w:ascii="Arial" w:hAnsi="Arial" w:cs="Arial"/>
          <w:color w:val="000000" w:themeColor="text1"/>
          <w:sz w:val="24"/>
          <w:szCs w:val="24"/>
          <w:lang w:val="mn-MN"/>
        </w:rPr>
        <w:t>сэн бөгөөд</w:t>
      </w:r>
      <w:r w:rsidR="003A4AB9" w:rsidRPr="002C058E">
        <w:rPr>
          <w:rFonts w:ascii="Arial" w:hAnsi="Arial" w:cs="Arial"/>
          <w:color w:val="000000" w:themeColor="text1"/>
          <w:sz w:val="24"/>
          <w:szCs w:val="24"/>
          <w:lang w:val="mn-MN"/>
        </w:rPr>
        <w:t xml:space="preserve"> х</w:t>
      </w:r>
      <w:r w:rsidR="008514D3" w:rsidRPr="002C058E">
        <w:rPr>
          <w:rFonts w:ascii="Arial" w:hAnsi="Arial" w:cs="Arial"/>
          <w:color w:val="000000" w:themeColor="text1"/>
          <w:sz w:val="24"/>
          <w:szCs w:val="24"/>
          <w:lang w:val="mn-MN"/>
        </w:rPr>
        <w:t xml:space="preserve">уулийн төсөл батлагдсанаар гарах зардлын тухайд материаллаг хуульд нэмэлт, өөрчлөлт оруулж байгаа тул зардал үүсэхгүй </w:t>
      </w:r>
      <w:r w:rsidR="0040411D" w:rsidRPr="002C058E">
        <w:rPr>
          <w:rFonts w:ascii="Arial" w:hAnsi="Arial" w:cs="Arial"/>
          <w:color w:val="000000" w:themeColor="text1"/>
          <w:sz w:val="24"/>
          <w:szCs w:val="24"/>
          <w:lang w:val="mn-MN"/>
        </w:rPr>
        <w:t xml:space="preserve">гэж үзсэн </w:t>
      </w:r>
      <w:r w:rsidR="008514D3" w:rsidRPr="002C058E">
        <w:rPr>
          <w:rFonts w:ascii="Arial" w:hAnsi="Arial" w:cs="Arial"/>
          <w:color w:val="000000" w:themeColor="text1"/>
          <w:sz w:val="24"/>
          <w:szCs w:val="24"/>
          <w:lang w:val="mn-MN"/>
        </w:rPr>
        <w:t xml:space="preserve">болно. </w:t>
      </w:r>
    </w:p>
    <w:p w14:paraId="1150C4B0" w14:textId="77777777" w:rsidR="008514D3" w:rsidRPr="002C058E" w:rsidRDefault="008514D3" w:rsidP="000204AA">
      <w:pPr>
        <w:pStyle w:val="NormalWeb"/>
        <w:spacing w:before="0" w:beforeAutospacing="0" w:after="0" w:afterAutospacing="0"/>
        <w:ind w:right="-421"/>
        <w:jc w:val="both"/>
        <w:rPr>
          <w:rFonts w:ascii="Arial" w:hAnsi="Arial" w:cs="Arial"/>
          <w:color w:val="000000" w:themeColor="text1"/>
          <w:lang w:val="mn-MN"/>
        </w:rPr>
      </w:pPr>
    </w:p>
    <w:p w14:paraId="62964085" w14:textId="77777777" w:rsidR="008514D3" w:rsidRPr="002C058E" w:rsidRDefault="008514D3" w:rsidP="000204AA">
      <w:pPr>
        <w:pStyle w:val="NormalWeb"/>
        <w:spacing w:before="0" w:beforeAutospacing="0" w:after="0" w:afterAutospacing="0"/>
        <w:ind w:right="-421"/>
        <w:jc w:val="both"/>
        <w:rPr>
          <w:rFonts w:ascii="Arial" w:hAnsi="Arial" w:cs="Arial"/>
          <w:color w:val="000000" w:themeColor="text1"/>
          <w:lang w:val="mn-MN"/>
        </w:rPr>
      </w:pPr>
    </w:p>
    <w:p w14:paraId="39360B14" w14:textId="77777777" w:rsidR="008514D3" w:rsidRPr="005E4494" w:rsidRDefault="008514D3" w:rsidP="000204AA">
      <w:pPr>
        <w:pStyle w:val="NormalWeb"/>
        <w:spacing w:before="0" w:beforeAutospacing="0" w:after="0" w:afterAutospacing="0"/>
        <w:ind w:right="-421"/>
        <w:jc w:val="both"/>
        <w:rPr>
          <w:rFonts w:ascii="Arial" w:eastAsia="Arial Unicode MS" w:hAnsi="Arial" w:cs="Arial"/>
          <w:color w:val="000000" w:themeColor="text1"/>
          <w:lang w:val="mn-MN"/>
        </w:rPr>
      </w:pPr>
      <w:r w:rsidRPr="002C058E">
        <w:rPr>
          <w:rFonts w:ascii="Arial" w:hAnsi="Arial" w:cs="Arial"/>
          <w:color w:val="000000" w:themeColor="text1"/>
          <w:lang w:val="mn-MN"/>
        </w:rPr>
        <w:tab/>
      </w:r>
    </w:p>
    <w:p w14:paraId="6953D328" w14:textId="138E6477" w:rsidR="008514D3" w:rsidRPr="00292E51" w:rsidRDefault="00292E51" w:rsidP="000204AA">
      <w:pPr>
        <w:pStyle w:val="NormalWeb"/>
        <w:spacing w:before="0" w:beforeAutospacing="0" w:after="0" w:afterAutospacing="0"/>
        <w:ind w:right="-421"/>
        <w:jc w:val="center"/>
        <w:rPr>
          <w:rFonts w:ascii="Arial" w:eastAsia="Arial Unicode MS" w:hAnsi="Arial" w:cs="Arial"/>
          <w:color w:val="000000" w:themeColor="text1"/>
        </w:rPr>
      </w:pPr>
      <w:r>
        <w:rPr>
          <w:rFonts w:ascii="Arial" w:eastAsia="Arial Unicode MS" w:hAnsi="Arial" w:cs="Arial"/>
          <w:color w:val="000000" w:themeColor="text1"/>
        </w:rPr>
        <w:t>МОНГОЛ УЛСЫН ЗАСГИЙН ГАЗАР</w:t>
      </w:r>
    </w:p>
    <w:p w14:paraId="4FD89E04" w14:textId="77777777" w:rsidR="008514D3" w:rsidRPr="005E4494" w:rsidRDefault="008514D3" w:rsidP="000204AA">
      <w:pPr>
        <w:pStyle w:val="NormalWeb"/>
        <w:spacing w:before="0" w:beforeAutospacing="0" w:after="0" w:afterAutospacing="0"/>
        <w:ind w:right="-421"/>
        <w:jc w:val="both"/>
        <w:rPr>
          <w:rFonts w:ascii="Arial" w:eastAsia="Arial Unicode MS" w:hAnsi="Arial" w:cs="Arial"/>
          <w:color w:val="000000" w:themeColor="text1"/>
          <w:lang w:val="mn-MN"/>
        </w:rPr>
      </w:pPr>
    </w:p>
    <w:p w14:paraId="1B4BF6BF" w14:textId="77777777" w:rsidR="008514D3" w:rsidRPr="005E4494" w:rsidRDefault="008514D3" w:rsidP="000204AA">
      <w:pPr>
        <w:spacing w:after="0" w:line="240" w:lineRule="auto"/>
        <w:ind w:right="-421"/>
        <w:jc w:val="both"/>
        <w:rPr>
          <w:rFonts w:ascii="Arial" w:hAnsi="Arial" w:cs="Arial"/>
          <w:color w:val="000000" w:themeColor="text1"/>
          <w:sz w:val="24"/>
          <w:szCs w:val="24"/>
        </w:rPr>
      </w:pPr>
    </w:p>
    <w:p w14:paraId="2A5C5B0A" w14:textId="77777777" w:rsidR="003E3629" w:rsidRPr="005E4494" w:rsidRDefault="003E3629" w:rsidP="000204AA">
      <w:pPr>
        <w:spacing w:after="0" w:line="240" w:lineRule="auto"/>
        <w:ind w:right="-421"/>
        <w:jc w:val="both"/>
        <w:rPr>
          <w:rFonts w:ascii="Arial" w:hAnsi="Arial" w:cs="Arial"/>
          <w:color w:val="000000" w:themeColor="text1"/>
          <w:sz w:val="24"/>
          <w:szCs w:val="24"/>
        </w:rPr>
      </w:pPr>
    </w:p>
    <w:p w14:paraId="73C389FA" w14:textId="77777777" w:rsidR="000204AA" w:rsidRPr="005E4494" w:rsidRDefault="000204AA">
      <w:pPr>
        <w:spacing w:after="0" w:line="240" w:lineRule="auto"/>
        <w:ind w:right="-421"/>
        <w:jc w:val="both"/>
        <w:rPr>
          <w:rFonts w:ascii="Arial" w:hAnsi="Arial" w:cs="Arial"/>
          <w:color w:val="000000" w:themeColor="text1"/>
          <w:sz w:val="24"/>
          <w:szCs w:val="24"/>
        </w:rPr>
      </w:pPr>
    </w:p>
    <w:sectPr w:rsidR="000204AA" w:rsidRPr="005E4494" w:rsidSect="0047180B">
      <w:footerReference w:type="even" r:id="rId7"/>
      <w:footerReference w:type="default" r:id="rId8"/>
      <w:pgSz w:w="12240" w:h="15840"/>
      <w:pgMar w:top="1440" w:right="1467" w:bottom="101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539F9" w14:textId="77777777" w:rsidR="003A1F03" w:rsidRDefault="003A1F03" w:rsidP="0052644E">
      <w:pPr>
        <w:spacing w:after="0" w:line="240" w:lineRule="auto"/>
      </w:pPr>
      <w:r>
        <w:separator/>
      </w:r>
    </w:p>
  </w:endnote>
  <w:endnote w:type="continuationSeparator" w:id="0">
    <w:p w14:paraId="5820BEF3" w14:textId="77777777" w:rsidR="003A1F03" w:rsidRDefault="003A1F03" w:rsidP="0052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altName w:val="Segoe UI"/>
    <w:panose1 w:val="020B0604020202020204"/>
    <w:charset w:val="00"/>
    <w:family w:val="swiss"/>
    <w:pitch w:val="variable"/>
    <w:sig w:usb0="00000001" w:usb1="00000000" w:usb2="00000000" w:usb3="00000000" w:csb0="00000005"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9710144"/>
      <w:docPartObj>
        <w:docPartGallery w:val="Page Numbers (Bottom of Page)"/>
        <w:docPartUnique/>
      </w:docPartObj>
    </w:sdtPr>
    <w:sdtContent>
      <w:p w14:paraId="0FF8E3C6" w14:textId="1029173A" w:rsidR="0052644E" w:rsidRDefault="0052644E" w:rsidP="007D71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83B98">
          <w:rPr>
            <w:rStyle w:val="PageNumber"/>
            <w:noProof/>
          </w:rPr>
          <w:t>1</w:t>
        </w:r>
        <w:r>
          <w:rPr>
            <w:rStyle w:val="PageNumber"/>
          </w:rPr>
          <w:fldChar w:fldCharType="end"/>
        </w:r>
      </w:p>
    </w:sdtContent>
  </w:sdt>
  <w:p w14:paraId="50D17EC3" w14:textId="77777777" w:rsidR="0052644E" w:rsidRDefault="0052644E" w:rsidP="005264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0102377"/>
      <w:docPartObj>
        <w:docPartGallery w:val="Page Numbers (Bottom of Page)"/>
        <w:docPartUnique/>
      </w:docPartObj>
    </w:sdtPr>
    <w:sdtContent>
      <w:p w14:paraId="1BED1273" w14:textId="6440297C" w:rsidR="0052644E" w:rsidRDefault="0052644E" w:rsidP="007D71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7AA7">
          <w:rPr>
            <w:rStyle w:val="PageNumber"/>
            <w:noProof/>
          </w:rPr>
          <w:t>10</w:t>
        </w:r>
        <w:r>
          <w:rPr>
            <w:rStyle w:val="PageNumber"/>
          </w:rPr>
          <w:fldChar w:fldCharType="end"/>
        </w:r>
      </w:p>
    </w:sdtContent>
  </w:sdt>
  <w:p w14:paraId="795062D9" w14:textId="77777777" w:rsidR="0052644E" w:rsidRDefault="0052644E" w:rsidP="005264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8062" w14:textId="77777777" w:rsidR="003A1F03" w:rsidRDefault="003A1F03" w:rsidP="0052644E">
      <w:pPr>
        <w:spacing w:after="0" w:line="240" w:lineRule="auto"/>
      </w:pPr>
      <w:r>
        <w:separator/>
      </w:r>
    </w:p>
  </w:footnote>
  <w:footnote w:type="continuationSeparator" w:id="0">
    <w:p w14:paraId="26DF4A4F" w14:textId="77777777" w:rsidR="003A1F03" w:rsidRDefault="003A1F03" w:rsidP="00526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F10B0"/>
    <w:multiLevelType w:val="hybridMultilevel"/>
    <w:tmpl w:val="4F221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43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4D3"/>
    <w:rsid w:val="00017B52"/>
    <w:rsid w:val="000204AA"/>
    <w:rsid w:val="000251B3"/>
    <w:rsid w:val="000279A5"/>
    <w:rsid w:val="00053BF4"/>
    <w:rsid w:val="00097AA7"/>
    <w:rsid w:val="000B7268"/>
    <w:rsid w:val="000D7875"/>
    <w:rsid w:val="000E1EB3"/>
    <w:rsid w:val="00103D52"/>
    <w:rsid w:val="00113943"/>
    <w:rsid w:val="00183B98"/>
    <w:rsid w:val="001E767E"/>
    <w:rsid w:val="002129B5"/>
    <w:rsid w:val="00292E51"/>
    <w:rsid w:val="002B3AF3"/>
    <w:rsid w:val="002C058E"/>
    <w:rsid w:val="002D319D"/>
    <w:rsid w:val="00300D04"/>
    <w:rsid w:val="00393C8E"/>
    <w:rsid w:val="003A1F03"/>
    <w:rsid w:val="003A4AB9"/>
    <w:rsid w:val="003E3629"/>
    <w:rsid w:val="003E46F6"/>
    <w:rsid w:val="003F69A5"/>
    <w:rsid w:val="0040411D"/>
    <w:rsid w:val="0042675B"/>
    <w:rsid w:val="004547B2"/>
    <w:rsid w:val="00455E96"/>
    <w:rsid w:val="0047180B"/>
    <w:rsid w:val="0049523C"/>
    <w:rsid w:val="004A0148"/>
    <w:rsid w:val="004B46BE"/>
    <w:rsid w:val="004D1B53"/>
    <w:rsid w:val="004D5B0A"/>
    <w:rsid w:val="004E3377"/>
    <w:rsid w:val="004E5B43"/>
    <w:rsid w:val="004F7766"/>
    <w:rsid w:val="0052644E"/>
    <w:rsid w:val="00535095"/>
    <w:rsid w:val="00540495"/>
    <w:rsid w:val="00543468"/>
    <w:rsid w:val="005729EF"/>
    <w:rsid w:val="005B70BC"/>
    <w:rsid w:val="005B71D5"/>
    <w:rsid w:val="005E4494"/>
    <w:rsid w:val="0060373C"/>
    <w:rsid w:val="006045B5"/>
    <w:rsid w:val="006554BD"/>
    <w:rsid w:val="006749FC"/>
    <w:rsid w:val="00675598"/>
    <w:rsid w:val="006A6A5E"/>
    <w:rsid w:val="006E5F9B"/>
    <w:rsid w:val="007225FE"/>
    <w:rsid w:val="00735736"/>
    <w:rsid w:val="00744F13"/>
    <w:rsid w:val="00747860"/>
    <w:rsid w:val="00760623"/>
    <w:rsid w:val="00776B23"/>
    <w:rsid w:val="00780BF6"/>
    <w:rsid w:val="007B1FBB"/>
    <w:rsid w:val="007C23DF"/>
    <w:rsid w:val="00800A7A"/>
    <w:rsid w:val="00801F6F"/>
    <w:rsid w:val="008514D3"/>
    <w:rsid w:val="00873C63"/>
    <w:rsid w:val="008743C6"/>
    <w:rsid w:val="008D21A2"/>
    <w:rsid w:val="008E00A2"/>
    <w:rsid w:val="00946C9F"/>
    <w:rsid w:val="00951739"/>
    <w:rsid w:val="00952D20"/>
    <w:rsid w:val="00962F15"/>
    <w:rsid w:val="0098697B"/>
    <w:rsid w:val="009915EF"/>
    <w:rsid w:val="009920B6"/>
    <w:rsid w:val="009A423B"/>
    <w:rsid w:val="009A4C98"/>
    <w:rsid w:val="009F7C20"/>
    <w:rsid w:val="00A4301B"/>
    <w:rsid w:val="00A72DA4"/>
    <w:rsid w:val="00B23FB8"/>
    <w:rsid w:val="00B26238"/>
    <w:rsid w:val="00B26B6E"/>
    <w:rsid w:val="00B737E5"/>
    <w:rsid w:val="00BA6DD9"/>
    <w:rsid w:val="00BC2359"/>
    <w:rsid w:val="00BC6250"/>
    <w:rsid w:val="00BD017F"/>
    <w:rsid w:val="00C1702A"/>
    <w:rsid w:val="00C31A71"/>
    <w:rsid w:val="00C31CCD"/>
    <w:rsid w:val="00CA2507"/>
    <w:rsid w:val="00CC3972"/>
    <w:rsid w:val="00CD2753"/>
    <w:rsid w:val="00CD41C3"/>
    <w:rsid w:val="00CE2716"/>
    <w:rsid w:val="00D037B8"/>
    <w:rsid w:val="00D9647B"/>
    <w:rsid w:val="00DB4ED0"/>
    <w:rsid w:val="00DD40AD"/>
    <w:rsid w:val="00DF7AB7"/>
    <w:rsid w:val="00E44E8A"/>
    <w:rsid w:val="00EC7429"/>
    <w:rsid w:val="00ED1C43"/>
    <w:rsid w:val="00EE5683"/>
    <w:rsid w:val="00EF698E"/>
    <w:rsid w:val="00F07CE2"/>
    <w:rsid w:val="00F50BBB"/>
    <w:rsid w:val="00F70056"/>
    <w:rsid w:val="00F817AE"/>
    <w:rsid w:val="00FA7B9E"/>
    <w:rsid w:val="00FB31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99672"/>
  <w15:chartTrackingRefBased/>
  <w15:docId w15:val="{89DCEDFB-1646-BD4B-A20A-570EA702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D3"/>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514D3"/>
    <w:rPr>
      <w:b/>
      <w:bCs/>
    </w:rPr>
  </w:style>
  <w:style w:type="paragraph" w:styleId="NormalWeb">
    <w:name w:val="Normal (Web)"/>
    <w:basedOn w:val="Normal"/>
    <w:link w:val="NormalWebChar"/>
    <w:uiPriority w:val="99"/>
    <w:unhideWhenUsed/>
    <w:qFormat/>
    <w:rsid w:val="008514D3"/>
    <w:pPr>
      <w:spacing w:before="100" w:beforeAutospacing="1" w:after="100" w:afterAutospacing="1" w:line="240" w:lineRule="auto"/>
    </w:pPr>
    <w:rPr>
      <w:rFonts w:ascii="Times New Roman" w:eastAsia="Times New Roman" w:hAnsi="Times New Roman"/>
      <w:sz w:val="24"/>
      <w:szCs w:val="24"/>
    </w:rPr>
  </w:style>
  <w:style w:type="character" w:customStyle="1" w:styleId="mceitemhidden">
    <w:name w:val="mceitemhidden"/>
    <w:rsid w:val="008514D3"/>
  </w:style>
  <w:style w:type="paragraph" w:styleId="BodyText">
    <w:name w:val="Body Text"/>
    <w:basedOn w:val="Normal"/>
    <w:link w:val="BodyTextChar"/>
    <w:uiPriority w:val="1"/>
    <w:qFormat/>
    <w:rsid w:val="008514D3"/>
    <w:pPr>
      <w:widowControl w:val="0"/>
      <w:autoSpaceDE w:val="0"/>
      <w:autoSpaceDN w:val="0"/>
      <w:spacing w:after="0" w:line="240" w:lineRule="auto"/>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8514D3"/>
    <w:rPr>
      <w:rFonts w:ascii="Arial" w:eastAsia="Arial" w:hAnsi="Arial" w:cs="Arial"/>
      <w:sz w:val="25"/>
      <w:szCs w:val="25"/>
      <w:lang w:val="ru-RU" w:eastAsia="ru-RU" w:bidi="ru-RU"/>
    </w:rPr>
  </w:style>
  <w:style w:type="paragraph" w:styleId="Caption">
    <w:name w:val="caption"/>
    <w:basedOn w:val="Normal"/>
    <w:next w:val="Normal"/>
    <w:uiPriority w:val="35"/>
    <w:unhideWhenUsed/>
    <w:qFormat/>
    <w:rsid w:val="008514D3"/>
    <w:pPr>
      <w:spacing w:after="200" w:line="240" w:lineRule="auto"/>
    </w:pPr>
    <w:rPr>
      <w:rFonts w:ascii="Arial Mon" w:eastAsia="Times New Roman" w:hAnsi="Arial Mon"/>
      <w:i/>
      <w:iCs/>
      <w:color w:val="44546A"/>
      <w:sz w:val="18"/>
      <w:szCs w:val="18"/>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
    <w:basedOn w:val="Normal"/>
    <w:link w:val="ListParagraphChar"/>
    <w:uiPriority w:val="34"/>
    <w:qFormat/>
    <w:rsid w:val="000E1EB3"/>
    <w:pPr>
      <w:ind w:left="720"/>
      <w:contextualSpacing/>
    </w:pPr>
    <w:rPr>
      <w:rFonts w:asciiTheme="minorHAnsi" w:eastAsiaTheme="minorHAnsi" w:hAnsiTheme="minorHAnsi" w:cstheme="minorBidi"/>
      <w:lang w:val="mn-MN"/>
    </w:rPr>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basedOn w:val="DefaultParagraphFont"/>
    <w:link w:val="ListParagraph"/>
    <w:uiPriority w:val="34"/>
    <w:locked/>
    <w:rsid w:val="000E1EB3"/>
    <w:rPr>
      <w:sz w:val="22"/>
      <w:szCs w:val="22"/>
      <w:lang w:val="mn-MN"/>
    </w:rPr>
  </w:style>
  <w:style w:type="character" w:customStyle="1" w:styleId="NormalWebChar">
    <w:name w:val="Normal (Web) Char"/>
    <w:link w:val="NormalWeb"/>
    <w:uiPriority w:val="99"/>
    <w:locked/>
    <w:rsid w:val="00B23FB8"/>
    <w:rPr>
      <w:rFonts w:ascii="Times New Roman" w:eastAsia="Times New Roman" w:hAnsi="Times New Roman" w:cs="Times New Roman"/>
      <w:lang w:val="en-US"/>
    </w:rPr>
  </w:style>
  <w:style w:type="paragraph" w:styleId="Footer">
    <w:name w:val="footer"/>
    <w:basedOn w:val="Normal"/>
    <w:link w:val="FooterChar"/>
    <w:uiPriority w:val="99"/>
    <w:unhideWhenUsed/>
    <w:rsid w:val="00526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44E"/>
    <w:rPr>
      <w:rFonts w:ascii="Calibri" w:eastAsia="Calibri" w:hAnsi="Calibri" w:cs="Times New Roman"/>
      <w:sz w:val="22"/>
      <w:szCs w:val="22"/>
      <w:lang w:val="en-US"/>
    </w:rPr>
  </w:style>
  <w:style w:type="character" w:styleId="PageNumber">
    <w:name w:val="page number"/>
    <w:basedOn w:val="DefaultParagraphFont"/>
    <w:uiPriority w:val="99"/>
    <w:semiHidden/>
    <w:unhideWhenUsed/>
    <w:rsid w:val="0052644E"/>
  </w:style>
  <w:style w:type="paragraph" w:styleId="Header">
    <w:name w:val="header"/>
    <w:basedOn w:val="Normal"/>
    <w:link w:val="HeaderChar"/>
    <w:uiPriority w:val="99"/>
    <w:unhideWhenUsed/>
    <w:rsid w:val="00183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B98"/>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B.Turbat</cp:lastModifiedBy>
  <cp:revision>27</cp:revision>
  <cp:lastPrinted>2022-12-14T06:30:00Z</cp:lastPrinted>
  <dcterms:created xsi:type="dcterms:W3CDTF">2022-04-27T12:07:00Z</dcterms:created>
  <dcterms:modified xsi:type="dcterms:W3CDTF">2022-12-14T06:34:00Z</dcterms:modified>
</cp:coreProperties>
</file>