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EC623" w14:textId="438F56F9" w:rsidR="00360D29" w:rsidRPr="00CF613B" w:rsidRDefault="00F20933" w:rsidP="00360D29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Төсөл</w:t>
      </w:r>
      <w:proofErr w:type="spellEnd"/>
    </w:p>
    <w:p w14:paraId="77240534" w14:textId="77777777" w:rsidR="00360D29" w:rsidRPr="00002651" w:rsidRDefault="00360D29" w:rsidP="00360D29">
      <w:pPr>
        <w:jc w:val="right"/>
        <w:rPr>
          <w:rFonts w:ascii="Arial" w:hAnsi="Arial" w:cs="Arial"/>
          <w:bCs/>
          <w:sz w:val="24"/>
          <w:szCs w:val="24"/>
        </w:rPr>
      </w:pPr>
    </w:p>
    <w:p w14:paraId="3BE88996" w14:textId="77777777" w:rsidR="00360D29" w:rsidRPr="00002651" w:rsidRDefault="00360D29" w:rsidP="00360D29">
      <w:pPr>
        <w:jc w:val="center"/>
        <w:rPr>
          <w:rFonts w:ascii="Arial" w:hAnsi="Arial" w:cs="Arial"/>
          <w:bCs/>
          <w:sz w:val="24"/>
          <w:szCs w:val="24"/>
        </w:rPr>
      </w:pPr>
      <w:r w:rsidRPr="00002651">
        <w:rPr>
          <w:rFonts w:ascii="Arial" w:hAnsi="Arial" w:cs="Arial"/>
          <w:bCs/>
          <w:sz w:val="24"/>
          <w:szCs w:val="24"/>
        </w:rPr>
        <w:t>МОНГОЛ УЛСЫН ХУУЛЬ</w:t>
      </w:r>
    </w:p>
    <w:p w14:paraId="62F31655" w14:textId="77777777" w:rsidR="00360D29" w:rsidRPr="00CF613B" w:rsidRDefault="00360D29" w:rsidP="00360D29">
      <w:pPr>
        <w:jc w:val="center"/>
        <w:rPr>
          <w:rFonts w:ascii="Arial" w:hAnsi="Arial" w:cs="Arial"/>
          <w:b/>
          <w:sz w:val="24"/>
          <w:szCs w:val="24"/>
        </w:rPr>
      </w:pPr>
    </w:p>
    <w:p w14:paraId="22ACA8BA" w14:textId="77777777" w:rsidR="00360D29" w:rsidRPr="00CF613B" w:rsidRDefault="00360D29" w:rsidP="00360D2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4D1A5FC" w14:textId="77777777" w:rsidR="00360D29" w:rsidRPr="00CF613B" w:rsidRDefault="00360D29" w:rsidP="00360D29">
      <w:pPr>
        <w:tabs>
          <w:tab w:val="left" w:pos="0"/>
        </w:tabs>
        <w:spacing w:after="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CF613B">
        <w:rPr>
          <w:rFonts w:ascii="Arial" w:hAnsi="Arial" w:cs="Arial"/>
          <w:bCs/>
          <w:sz w:val="24"/>
          <w:szCs w:val="24"/>
          <w:lang w:val="mn-MN"/>
        </w:rPr>
        <w:t>2022 оны ... дугаар</w:t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  <w:t xml:space="preserve"> </w:t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  <w:t xml:space="preserve">             </w:t>
      </w:r>
      <w:r>
        <w:rPr>
          <w:rFonts w:ascii="Arial" w:hAnsi="Arial" w:cs="Arial"/>
          <w:bCs/>
          <w:sz w:val="24"/>
          <w:szCs w:val="24"/>
          <w:lang w:val="mn-MN"/>
        </w:rPr>
        <w:t xml:space="preserve">          </w:t>
      </w:r>
      <w:r w:rsidRPr="00CF613B">
        <w:rPr>
          <w:rFonts w:ascii="Arial" w:hAnsi="Arial" w:cs="Arial"/>
          <w:bCs/>
          <w:sz w:val="24"/>
          <w:szCs w:val="24"/>
          <w:lang w:val="mn-MN"/>
        </w:rPr>
        <w:t xml:space="preserve">   Улаанбаатар </w:t>
      </w:r>
    </w:p>
    <w:p w14:paraId="09D99A27" w14:textId="77777777" w:rsidR="00360D29" w:rsidRPr="00CF613B" w:rsidRDefault="00360D29" w:rsidP="00360D29">
      <w:pPr>
        <w:tabs>
          <w:tab w:val="left" w:pos="0"/>
        </w:tabs>
        <w:spacing w:after="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CF613B">
        <w:rPr>
          <w:rFonts w:ascii="Arial" w:hAnsi="Arial" w:cs="Arial"/>
          <w:bCs/>
          <w:sz w:val="24"/>
          <w:szCs w:val="24"/>
          <w:lang w:val="mn-MN"/>
        </w:rPr>
        <w:t>сарын ...-ны өдөр</w:t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</w:r>
      <w:r w:rsidRPr="00CF613B">
        <w:rPr>
          <w:rFonts w:ascii="Arial" w:hAnsi="Arial" w:cs="Arial"/>
          <w:bCs/>
          <w:sz w:val="24"/>
          <w:szCs w:val="24"/>
          <w:lang w:val="mn-MN"/>
        </w:rPr>
        <w:tab/>
        <w:t xml:space="preserve">             </w:t>
      </w:r>
      <w:r>
        <w:rPr>
          <w:rFonts w:ascii="Arial" w:hAnsi="Arial" w:cs="Arial"/>
          <w:bCs/>
          <w:sz w:val="24"/>
          <w:szCs w:val="24"/>
          <w:lang w:val="mn-MN"/>
        </w:rPr>
        <w:t xml:space="preserve">                   </w:t>
      </w:r>
      <w:r w:rsidRPr="00CF613B">
        <w:rPr>
          <w:rFonts w:ascii="Arial" w:hAnsi="Arial" w:cs="Arial"/>
          <w:bCs/>
          <w:sz w:val="24"/>
          <w:szCs w:val="24"/>
          <w:lang w:val="mn-MN"/>
        </w:rPr>
        <w:t>хот</w:t>
      </w:r>
    </w:p>
    <w:p w14:paraId="7BFB8954" w14:textId="77777777" w:rsidR="00360D29" w:rsidRPr="00CF613B" w:rsidRDefault="00360D29" w:rsidP="00360D29">
      <w:pPr>
        <w:jc w:val="center"/>
        <w:rPr>
          <w:rFonts w:ascii="Arial" w:hAnsi="Arial" w:cs="Arial"/>
          <w:b/>
          <w:sz w:val="24"/>
          <w:szCs w:val="24"/>
        </w:rPr>
      </w:pPr>
    </w:p>
    <w:p w14:paraId="7BD0606F" w14:textId="77777777" w:rsidR="00360D29" w:rsidRPr="00CF613B" w:rsidRDefault="00360D29" w:rsidP="00360D29">
      <w:pPr>
        <w:jc w:val="right"/>
        <w:rPr>
          <w:rFonts w:ascii="Arial" w:hAnsi="Arial" w:cs="Arial"/>
          <w:sz w:val="24"/>
          <w:szCs w:val="24"/>
        </w:rPr>
      </w:pPr>
    </w:p>
    <w:p w14:paraId="04108B86" w14:textId="77777777" w:rsidR="00360D29" w:rsidRPr="00002651" w:rsidRDefault="00360D29" w:rsidP="00360D29">
      <w:pPr>
        <w:jc w:val="center"/>
        <w:rPr>
          <w:rFonts w:ascii="Arial" w:hAnsi="Arial" w:cs="Arial"/>
          <w:bCs/>
          <w:sz w:val="24"/>
          <w:szCs w:val="24"/>
        </w:rPr>
      </w:pPr>
      <w:r w:rsidRPr="00002651">
        <w:rPr>
          <w:rFonts w:ascii="Arial" w:hAnsi="Arial" w:cs="Arial"/>
          <w:bCs/>
          <w:sz w:val="24"/>
          <w:szCs w:val="24"/>
        </w:rPr>
        <w:t>ЗАСГИЙН ГАЗРЫН ТУСГАЙ САНГИЙН ТУХАЙ ХУУЛЬ</w:t>
      </w:r>
      <w:r w:rsidRPr="00002651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Pr="00002651">
        <w:rPr>
          <w:rFonts w:ascii="Arial" w:hAnsi="Arial" w:cs="Arial"/>
          <w:bCs/>
          <w:sz w:val="24"/>
          <w:szCs w:val="24"/>
        </w:rPr>
        <w:t>(ШИНЭЧИЛСЭН НАЙРУУЛГА)-ИЙГ ДАГАЖ МӨРДӨХ ЖУРМЫН ТУХАЙ ХУУЛЬД НЭМЭЛТ</w:t>
      </w:r>
      <w:r w:rsidRPr="00002651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Pr="00002651">
        <w:rPr>
          <w:rFonts w:ascii="Arial" w:hAnsi="Arial" w:cs="Arial"/>
          <w:bCs/>
          <w:sz w:val="24"/>
          <w:szCs w:val="24"/>
        </w:rPr>
        <w:t>ОРУУЛАХ ТУХАЙ</w:t>
      </w:r>
    </w:p>
    <w:p w14:paraId="09C53746" w14:textId="77777777" w:rsidR="00360D29" w:rsidRPr="00002651" w:rsidRDefault="00360D29" w:rsidP="00360D29">
      <w:pPr>
        <w:jc w:val="both"/>
        <w:rPr>
          <w:rFonts w:ascii="Arial" w:hAnsi="Arial" w:cs="Arial"/>
          <w:bCs/>
          <w:sz w:val="24"/>
          <w:szCs w:val="24"/>
        </w:rPr>
      </w:pPr>
    </w:p>
    <w:p w14:paraId="6DE6369E" w14:textId="77777777" w:rsidR="00360D29" w:rsidRPr="00002651" w:rsidRDefault="00360D29" w:rsidP="00360D29">
      <w:pPr>
        <w:jc w:val="both"/>
        <w:rPr>
          <w:rFonts w:ascii="Arial" w:hAnsi="Arial" w:cs="Arial"/>
          <w:bCs/>
          <w:sz w:val="24"/>
          <w:szCs w:val="24"/>
        </w:rPr>
      </w:pPr>
      <w:r w:rsidRPr="00002651">
        <w:rPr>
          <w:rFonts w:ascii="Arial" w:hAnsi="Arial" w:cs="Arial"/>
          <w:bCs/>
          <w:sz w:val="24"/>
          <w:szCs w:val="24"/>
        </w:rPr>
        <w:tab/>
        <w:t xml:space="preserve">1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дүгээр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зүйл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Засгийн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газрын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тусгай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сангийн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тухай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хууль</w:t>
      </w:r>
      <w:proofErr w:type="spellEnd"/>
      <w:r w:rsidRPr="00002651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Pr="00002651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Шинэчилсэн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найруулга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>)-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ийг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дагаж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мөрдөх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журмын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тухай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хуульд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дор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дурдсан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агуулгатай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           1</w:t>
      </w:r>
      <w:r w:rsidRPr="00002651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002651">
        <w:rPr>
          <w:rFonts w:ascii="Arial" w:hAnsi="Arial" w:cs="Arial"/>
          <w:bCs/>
          <w:sz w:val="24"/>
          <w:szCs w:val="24"/>
        </w:rPr>
        <w:t xml:space="preserve">, 4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дүгээр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зүйлийг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тус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тус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нэмсүгэй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>:</w:t>
      </w:r>
    </w:p>
    <w:p w14:paraId="33CA4276" w14:textId="77777777" w:rsidR="00360D29" w:rsidRPr="00002651" w:rsidRDefault="00360D29" w:rsidP="00360D29">
      <w:pPr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02651">
        <w:rPr>
          <w:rFonts w:ascii="Arial" w:hAnsi="Arial" w:cs="Arial"/>
          <w:bCs/>
          <w:sz w:val="24"/>
          <w:szCs w:val="24"/>
        </w:rPr>
        <w:tab/>
        <w:t>“1</w:t>
      </w:r>
      <w:r w:rsidRPr="00002651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дүгээр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002651">
        <w:rPr>
          <w:rFonts w:ascii="Arial" w:hAnsi="Arial" w:cs="Arial"/>
          <w:bCs/>
          <w:sz w:val="24"/>
          <w:szCs w:val="24"/>
        </w:rPr>
        <w:t>зүйл.Хөдөө</w:t>
      </w:r>
      <w:proofErr w:type="spellEnd"/>
      <w:proofErr w:type="gram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аж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ахуйг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дэмжих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сангийн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санхүүгийн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тайланд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бүртгэлтэй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хөрөнгө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, </w:t>
      </w:r>
      <w:r w:rsidRPr="00002651">
        <w:rPr>
          <w:rFonts w:ascii="Arial" w:hAnsi="Arial" w:cs="Arial"/>
          <w:bCs/>
          <w:sz w:val="24"/>
          <w:szCs w:val="24"/>
          <w:lang w:val="mn-MN"/>
        </w:rPr>
        <w:t xml:space="preserve">өр төлбөр,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авлагыг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r w:rsidRPr="00002651">
        <w:rPr>
          <w:rFonts w:ascii="Arial" w:hAnsi="Arial" w:cs="Arial"/>
          <w:bCs/>
          <w:sz w:val="24"/>
          <w:szCs w:val="24"/>
          <w:lang w:val="mn-MN"/>
        </w:rPr>
        <w:t xml:space="preserve">хөдөө аж ахуйн салбарыг дэмжих, өрсөлдөх чадварыг хөгжүүлэх ажил үйлчилгээг зохион байгуулах чиг үүрэг бүхий  төрийн өмчит хязгаарлагдмал хариуцлагатай компанид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шилжүүлнэ</w:t>
      </w:r>
      <w:proofErr w:type="spellEnd"/>
      <w:r w:rsidRPr="00002651">
        <w:rPr>
          <w:rFonts w:ascii="Arial" w:hAnsi="Arial" w:cs="Arial"/>
          <w:bCs/>
          <w:sz w:val="24"/>
          <w:szCs w:val="24"/>
          <w:lang w:val="mn-MN"/>
        </w:rPr>
        <w:t xml:space="preserve">.  </w:t>
      </w:r>
    </w:p>
    <w:p w14:paraId="71647478" w14:textId="77777777" w:rsidR="00360D29" w:rsidRPr="00002651" w:rsidRDefault="00360D29" w:rsidP="00360D29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002651">
        <w:rPr>
          <w:rFonts w:ascii="Arial" w:hAnsi="Arial" w:cs="Arial"/>
          <w:bCs/>
          <w:sz w:val="24"/>
          <w:szCs w:val="24"/>
          <w:lang w:val="mn-MN"/>
        </w:rPr>
        <w:t xml:space="preserve">           4 дүгээр зүйл.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Энэ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хуулийн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1</w:t>
      </w:r>
      <w:r w:rsidRPr="00002651">
        <w:rPr>
          <w:rFonts w:ascii="Arial" w:hAnsi="Arial" w:cs="Arial"/>
          <w:bCs/>
          <w:sz w:val="24"/>
          <w:szCs w:val="24"/>
          <w:vertAlign w:val="superscript"/>
        </w:rPr>
        <w:t xml:space="preserve">1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дүгээр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зүйлийг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Засгийн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газрын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тусгай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сангийн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тухай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hAnsi="Arial" w:cs="Arial"/>
          <w:bCs/>
          <w:sz w:val="24"/>
          <w:szCs w:val="24"/>
        </w:rPr>
        <w:t>хуульд</w:t>
      </w:r>
      <w:proofErr w:type="spellEnd"/>
      <w:r w:rsidRPr="000026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өөрчлөлт</w:t>
      </w:r>
      <w:proofErr w:type="spellEnd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оруулах</w:t>
      </w:r>
      <w:proofErr w:type="spellEnd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тухай</w:t>
      </w:r>
      <w:proofErr w:type="spellEnd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хууль</w:t>
      </w:r>
      <w:proofErr w:type="spellEnd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хүчин</w:t>
      </w:r>
      <w:proofErr w:type="spellEnd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төгөлдөр</w:t>
      </w:r>
      <w:proofErr w:type="spellEnd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болсон</w:t>
      </w:r>
      <w:proofErr w:type="spellEnd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өдрөөс</w:t>
      </w:r>
      <w:proofErr w:type="spellEnd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эхлэн</w:t>
      </w:r>
      <w:proofErr w:type="spellEnd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дагаж</w:t>
      </w:r>
      <w:proofErr w:type="spellEnd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мөрдөнө</w:t>
      </w:r>
      <w:proofErr w:type="spellEnd"/>
      <w:r w:rsidRPr="00002651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35D50400" w14:textId="77777777" w:rsidR="00360D29" w:rsidRPr="00002651" w:rsidRDefault="00360D29" w:rsidP="00360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80736C3" w14:textId="77777777" w:rsidR="00360D29" w:rsidRPr="00002651" w:rsidRDefault="00360D29" w:rsidP="00360D29">
      <w:pPr>
        <w:rPr>
          <w:rFonts w:ascii="Arial" w:hAnsi="Arial" w:cs="Arial"/>
          <w:bCs/>
          <w:sz w:val="24"/>
          <w:szCs w:val="24"/>
        </w:rPr>
      </w:pPr>
    </w:p>
    <w:p w14:paraId="57CCAA9C" w14:textId="77777777" w:rsidR="00360D29" w:rsidRPr="00CF613B" w:rsidRDefault="00360D29" w:rsidP="00360D29">
      <w:pPr>
        <w:rPr>
          <w:rFonts w:ascii="Arial" w:hAnsi="Arial" w:cs="Arial"/>
          <w:sz w:val="24"/>
          <w:szCs w:val="24"/>
        </w:rPr>
      </w:pPr>
    </w:p>
    <w:p w14:paraId="61B9FF5B" w14:textId="77777777" w:rsidR="00360D29" w:rsidRPr="00CF613B" w:rsidRDefault="00360D29" w:rsidP="00360D29">
      <w:pPr>
        <w:rPr>
          <w:rFonts w:ascii="Arial" w:hAnsi="Arial" w:cs="Arial"/>
          <w:sz w:val="24"/>
          <w:szCs w:val="24"/>
        </w:rPr>
      </w:pPr>
    </w:p>
    <w:p w14:paraId="37863A59" w14:textId="77777777" w:rsidR="00360D29" w:rsidRPr="00CF613B" w:rsidRDefault="00360D29" w:rsidP="00360D29">
      <w:pPr>
        <w:rPr>
          <w:rFonts w:ascii="Arial" w:hAnsi="Arial" w:cs="Arial"/>
          <w:sz w:val="24"/>
          <w:szCs w:val="24"/>
        </w:rPr>
      </w:pPr>
    </w:p>
    <w:p w14:paraId="33793E93" w14:textId="3F093D95" w:rsidR="00360D29" w:rsidRPr="00CF613B" w:rsidRDefault="00360D29" w:rsidP="00360D2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F613B">
        <w:rPr>
          <w:rFonts w:ascii="Arial" w:hAnsi="Arial" w:cs="Arial"/>
          <w:sz w:val="24"/>
          <w:szCs w:val="24"/>
        </w:rPr>
        <w:t>Г</w:t>
      </w:r>
      <w:r w:rsidR="00002651">
        <w:rPr>
          <w:rFonts w:ascii="Arial" w:hAnsi="Arial" w:cs="Arial"/>
          <w:sz w:val="24"/>
          <w:szCs w:val="24"/>
        </w:rPr>
        <w:t>арын</w:t>
      </w:r>
      <w:proofErr w:type="spellEnd"/>
      <w:r w:rsidR="000026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651">
        <w:rPr>
          <w:rFonts w:ascii="Arial" w:hAnsi="Arial" w:cs="Arial"/>
          <w:sz w:val="24"/>
          <w:szCs w:val="24"/>
        </w:rPr>
        <w:t>үсэг</w:t>
      </w:r>
      <w:proofErr w:type="spellEnd"/>
    </w:p>
    <w:p w14:paraId="4D6269DD" w14:textId="77777777" w:rsidR="00360D29" w:rsidRPr="00CF613B" w:rsidRDefault="00360D29" w:rsidP="00360D29">
      <w:pPr>
        <w:jc w:val="center"/>
        <w:rPr>
          <w:rFonts w:ascii="Arial" w:hAnsi="Arial" w:cs="Arial"/>
          <w:sz w:val="24"/>
          <w:szCs w:val="24"/>
        </w:rPr>
      </w:pPr>
    </w:p>
    <w:p w14:paraId="538422AB" w14:textId="77777777" w:rsidR="00360D29" w:rsidRPr="004D1B4F" w:rsidRDefault="00360D29" w:rsidP="00360D29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9C7B38" w14:textId="77777777" w:rsidR="00A3217F" w:rsidRDefault="00A3217F"/>
    <w:sectPr w:rsidR="00A3217F" w:rsidSect="000A2B70">
      <w:pgSz w:w="11900" w:h="16840"/>
      <w:pgMar w:top="900" w:right="1440" w:bottom="3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29"/>
    <w:rsid w:val="00002651"/>
    <w:rsid w:val="00360D29"/>
    <w:rsid w:val="003B71A8"/>
    <w:rsid w:val="00696483"/>
    <w:rsid w:val="00915925"/>
    <w:rsid w:val="00A3217F"/>
    <w:rsid w:val="00B0080D"/>
    <w:rsid w:val="00F1026F"/>
    <w:rsid w:val="00F2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AA0D"/>
  <w15:chartTrackingRefBased/>
  <w15:docId w15:val="{2033779D-1711-454E-AE90-81DDCF6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D2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4CCFA7-6A5C-48BC-A037-0B2E9452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Buyanzaya Bat-Ochir</dc:creator>
  <cp:keywords/>
  <dc:description/>
  <cp:lastModifiedBy>Windows User</cp:lastModifiedBy>
  <cp:revision>2</cp:revision>
  <cp:lastPrinted>2022-12-13T07:27:00Z</cp:lastPrinted>
  <dcterms:created xsi:type="dcterms:W3CDTF">2022-12-23T01:52:00Z</dcterms:created>
  <dcterms:modified xsi:type="dcterms:W3CDTF">2022-12-23T01:52:00Z</dcterms:modified>
</cp:coreProperties>
</file>