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92714" w14:textId="77777777" w:rsidR="005101A5" w:rsidRPr="003B4D95" w:rsidRDefault="005101A5" w:rsidP="005101A5">
      <w:pPr>
        <w:jc w:val="center"/>
        <w:rPr>
          <w:rFonts w:ascii="Arial" w:hAnsi="Arial" w:cs="Arial"/>
          <w:b/>
          <w:bCs/>
          <w:sz w:val="22"/>
          <w:szCs w:val="22"/>
          <w:lang w:val="mn-MN"/>
        </w:rPr>
      </w:pPr>
      <w:bookmarkStart w:id="0" w:name="_GoBack"/>
      <w:bookmarkEnd w:id="0"/>
      <w:r w:rsidRPr="00645D15">
        <w:rPr>
          <w:rFonts w:ascii="Arial" w:hAnsi="Arial" w:cs="Arial"/>
          <w:b/>
          <w:bCs/>
          <w:sz w:val="22"/>
          <w:szCs w:val="22"/>
          <w:lang w:val="mn-MN"/>
        </w:rPr>
        <w:t>ТАНИЛЦУУЛГА</w:t>
      </w:r>
    </w:p>
    <w:p w14:paraId="1AACDA72" w14:textId="77777777" w:rsidR="005101A5" w:rsidRPr="00645D15" w:rsidRDefault="005101A5" w:rsidP="005101A5">
      <w:pPr>
        <w:jc w:val="right"/>
        <w:rPr>
          <w:rFonts w:ascii="Arial" w:hAnsi="Arial" w:cs="Arial"/>
          <w:sz w:val="22"/>
          <w:szCs w:val="22"/>
          <w:lang w:val="ru-RU"/>
        </w:rPr>
      </w:pPr>
    </w:p>
    <w:p w14:paraId="74451962" w14:textId="77777777" w:rsidR="005101A5" w:rsidRPr="00645D15" w:rsidRDefault="005101A5" w:rsidP="005101A5">
      <w:pPr>
        <w:jc w:val="right"/>
        <w:rPr>
          <w:rFonts w:ascii="Arial" w:hAnsi="Arial" w:cs="Arial"/>
          <w:i/>
          <w:iCs/>
          <w:sz w:val="22"/>
          <w:szCs w:val="22"/>
          <w:lang w:val="mn-MN"/>
        </w:rPr>
      </w:pPr>
      <w:r w:rsidRPr="00645D15">
        <w:rPr>
          <w:rFonts w:ascii="Arial" w:hAnsi="Arial" w:cs="Arial"/>
          <w:i/>
          <w:iCs/>
          <w:sz w:val="22"/>
          <w:szCs w:val="22"/>
          <w:lang w:val="mn-MN"/>
        </w:rPr>
        <w:t>Казиногийн тухай хуулийн төслийн талаар</w:t>
      </w:r>
    </w:p>
    <w:p w14:paraId="19EBB9DE" w14:textId="77777777" w:rsidR="005101A5" w:rsidRPr="00645D15" w:rsidRDefault="005101A5" w:rsidP="005101A5">
      <w:pPr>
        <w:ind w:firstLine="709"/>
        <w:jc w:val="both"/>
        <w:rPr>
          <w:rFonts w:ascii="Arial" w:hAnsi="Arial" w:cs="Arial"/>
          <w:sz w:val="22"/>
          <w:szCs w:val="22"/>
          <w:lang w:val="mn-MN"/>
        </w:rPr>
      </w:pPr>
    </w:p>
    <w:p w14:paraId="03463778" w14:textId="77777777" w:rsidR="005101A5" w:rsidRPr="00645D15" w:rsidRDefault="005101A5" w:rsidP="005101A5">
      <w:pPr>
        <w:ind w:firstLine="709"/>
        <w:jc w:val="both"/>
        <w:rPr>
          <w:rFonts w:ascii="Arial" w:eastAsia="Calibri" w:hAnsi="Arial" w:cs="Arial"/>
          <w:sz w:val="22"/>
          <w:szCs w:val="22"/>
          <w:lang w:val="mn-MN"/>
        </w:rPr>
      </w:pPr>
      <w:r w:rsidRPr="00645D15">
        <w:rPr>
          <w:rFonts w:ascii="Arial" w:eastAsia="Calibri" w:hAnsi="Arial" w:cs="Arial"/>
          <w:sz w:val="22"/>
          <w:szCs w:val="22"/>
          <w:lang w:val="mn-MN"/>
        </w:rPr>
        <w:t>Чөлөөт бүсийн тухай хуулийн 18</w:t>
      </w:r>
      <w:r w:rsidRPr="00645D15">
        <w:rPr>
          <w:rFonts w:ascii="Arial" w:eastAsia="Calibri" w:hAnsi="Arial" w:cs="Arial"/>
          <w:b/>
          <w:bCs/>
          <w:sz w:val="22"/>
          <w:szCs w:val="22"/>
        </w:rPr>
        <w:t xml:space="preserve"> </w:t>
      </w:r>
      <w:r w:rsidRPr="00645D15">
        <w:rPr>
          <w:rFonts w:ascii="Arial" w:eastAsia="Calibri" w:hAnsi="Arial" w:cs="Arial"/>
          <w:sz w:val="22"/>
          <w:szCs w:val="22"/>
        </w:rPr>
        <w:t>дугаар зүйлийн 18.1-д</w:t>
      </w:r>
      <w:r w:rsidRPr="00645D15">
        <w:rPr>
          <w:rFonts w:ascii="Arial" w:eastAsia="Calibri" w:hAnsi="Arial" w:cs="Arial"/>
          <w:b/>
          <w:bCs/>
          <w:sz w:val="22"/>
          <w:szCs w:val="22"/>
        </w:rPr>
        <w:t xml:space="preserve"> </w:t>
      </w:r>
      <w:r w:rsidRPr="00645D15">
        <w:rPr>
          <w:rFonts w:ascii="Arial" w:eastAsia="Calibri" w:hAnsi="Arial" w:cs="Arial"/>
          <w:sz w:val="22"/>
          <w:szCs w:val="22"/>
          <w:lang w:val="mn-MN"/>
        </w:rPr>
        <w:t xml:space="preserve">“Монгол Улсад хүчин төгөлдөр мөрдөж байгаа хуулиар тогтоосон шаардлагад нийцсэн үйлдвэрлэл, үйлчилгээ, аялал жуулчлал, худалдаа, олон улсын банк, санхүү, төлбөрт таавар, бооцоот тоглоом зэрэг бүх төрлийн үйл ажиллагаа явуулж болно.” гэж заасан. </w:t>
      </w:r>
    </w:p>
    <w:p w14:paraId="37CAA473" w14:textId="77777777" w:rsidR="005101A5" w:rsidRPr="00645D15" w:rsidRDefault="005101A5" w:rsidP="005101A5">
      <w:pPr>
        <w:ind w:firstLine="709"/>
        <w:jc w:val="both"/>
        <w:rPr>
          <w:rFonts w:ascii="Arial" w:eastAsia="Calibri" w:hAnsi="Arial" w:cs="Arial"/>
          <w:sz w:val="22"/>
          <w:szCs w:val="22"/>
          <w:lang w:val="mn-MN"/>
        </w:rPr>
      </w:pPr>
    </w:p>
    <w:p w14:paraId="7413AFE9" w14:textId="77777777" w:rsidR="005101A5" w:rsidRPr="00645D15" w:rsidRDefault="005101A5" w:rsidP="005101A5">
      <w:pPr>
        <w:ind w:firstLine="709"/>
        <w:jc w:val="both"/>
        <w:rPr>
          <w:rFonts w:ascii="Arial" w:eastAsia="Calibri" w:hAnsi="Arial" w:cs="Arial"/>
          <w:sz w:val="22"/>
          <w:szCs w:val="22"/>
          <w:lang w:val="mn-MN"/>
        </w:rPr>
      </w:pPr>
      <w:r w:rsidRPr="00645D15">
        <w:rPr>
          <w:rFonts w:ascii="Arial" w:eastAsia="Calibri" w:hAnsi="Arial" w:cs="Arial"/>
          <w:sz w:val="22"/>
          <w:szCs w:val="22"/>
          <w:lang w:val="mn-MN"/>
        </w:rPr>
        <w:t>Түүнчлэн УИХ ын 2020 оны 52 дугаар тогтоолоор батлагдсан “Алсын хараа-2050” Монгол улсын урт хугацааны хөгжлийн бодлогын баримт бичгийн Зорилт 9.5-д “Үндэсний онцлог бүхий аялал жуулчлал, соёлын үйлчилгээ, худалдаа, үйлдвэрлэлийг бий болгосон, Зүүн хойд Азийн тээвэр, логистикийн болон олон улсын харилцааны зангилаа төв болсон дагуул хотуудыг хөгжүүлэх”-ээр, Нэгдүгээр үе шат буюу 2021-2030 оны хооронд хэрэгжүүлэх үйл ажиллагаанд “Чөлөөт бүсийг хөгжүүлж, хил дамнасан худалдааны байнгын сүлжээг байгуулна” гэж тусгасан.</w:t>
      </w:r>
    </w:p>
    <w:p w14:paraId="32507036" w14:textId="77777777" w:rsidR="005101A5" w:rsidRPr="00645D15" w:rsidRDefault="005101A5" w:rsidP="005101A5">
      <w:pPr>
        <w:ind w:firstLine="709"/>
        <w:jc w:val="both"/>
        <w:rPr>
          <w:rFonts w:ascii="Arial" w:eastAsia="Calibri" w:hAnsi="Arial" w:cs="Arial"/>
          <w:sz w:val="22"/>
          <w:szCs w:val="22"/>
          <w:lang w:val="mn-MN"/>
        </w:rPr>
      </w:pPr>
    </w:p>
    <w:p w14:paraId="52ED971E" w14:textId="77777777" w:rsidR="005101A5" w:rsidRPr="00645D15" w:rsidRDefault="005101A5" w:rsidP="005101A5">
      <w:pPr>
        <w:ind w:firstLine="709"/>
        <w:jc w:val="both"/>
        <w:rPr>
          <w:rFonts w:ascii="Arial" w:eastAsia="Calibri" w:hAnsi="Arial" w:cs="Arial"/>
          <w:sz w:val="22"/>
          <w:szCs w:val="22"/>
          <w:lang w:val="mn-MN"/>
        </w:rPr>
      </w:pPr>
      <w:r w:rsidRPr="00645D15">
        <w:rPr>
          <w:rFonts w:ascii="Arial" w:eastAsia="Calibri" w:hAnsi="Arial" w:cs="Arial"/>
          <w:sz w:val="22"/>
          <w:szCs w:val="22"/>
          <w:lang w:val="mn-MN"/>
        </w:rPr>
        <w:t xml:space="preserve">Мөн Засгийн газрын 2019 оны 333 дугаар тогтоолын хавсралтаар баталсан “Төрөөс аялал жуулчлалыг хөгжүүлэх талаар баримтлах бодлого”-ын  4.1.16.-д эдийн засгийн өндөр үр өгөөжтэй аялал жуулчлалын хэлбэрүүдийг хөгжүүлэх хүрээнд “Казиногийн тухай, Хурдан морины бооцоот уралдааны тухай хуулийн төслүүдийг боловсруулан, батлуулах” хэмээн заасан. </w:t>
      </w:r>
    </w:p>
    <w:p w14:paraId="7FCB2905" w14:textId="77777777" w:rsidR="005101A5" w:rsidRPr="00645D15" w:rsidRDefault="005101A5" w:rsidP="005101A5">
      <w:pPr>
        <w:ind w:firstLine="709"/>
        <w:jc w:val="both"/>
        <w:rPr>
          <w:rFonts w:ascii="Arial" w:eastAsia="Calibri" w:hAnsi="Arial" w:cs="Arial"/>
          <w:sz w:val="22"/>
          <w:szCs w:val="22"/>
          <w:lang w:val="mn-MN"/>
        </w:rPr>
      </w:pPr>
    </w:p>
    <w:p w14:paraId="2FF19DD4" w14:textId="77777777" w:rsidR="005101A5" w:rsidRPr="00645D15" w:rsidRDefault="005101A5" w:rsidP="005101A5">
      <w:pPr>
        <w:ind w:firstLine="709"/>
        <w:jc w:val="both"/>
        <w:rPr>
          <w:rFonts w:ascii="Arial" w:eastAsia="Calibri" w:hAnsi="Arial" w:cs="Arial"/>
          <w:sz w:val="22"/>
          <w:szCs w:val="22"/>
        </w:rPr>
      </w:pPr>
      <w:r w:rsidRPr="00645D15">
        <w:rPr>
          <w:rFonts w:ascii="Arial" w:eastAsia="Calibri" w:hAnsi="Arial" w:cs="Arial"/>
          <w:sz w:val="22"/>
          <w:szCs w:val="22"/>
          <w:lang w:val="mn-MN"/>
        </w:rPr>
        <w:t>Ийнхүү дээрх зорилт болон арга хэмжээг хэрэгжүүлэх үүднээс Казиногийн тухай хуулийн төслийг Бооцоот таавар, хонжворт сугалааны тухай хуулийн төсөлтэй уялдуулан боловсрууллаа. Хуулийн төслөөр дараах харилцааг зохицуулна</w:t>
      </w:r>
      <w:r w:rsidRPr="00645D15">
        <w:rPr>
          <w:rFonts w:ascii="Arial" w:eastAsia="Calibri" w:hAnsi="Arial" w:cs="Arial"/>
          <w:sz w:val="22"/>
          <w:szCs w:val="22"/>
        </w:rPr>
        <w:t>:</w:t>
      </w:r>
    </w:p>
    <w:p w14:paraId="63408EFA" w14:textId="77777777" w:rsidR="005101A5" w:rsidRPr="00645D15" w:rsidRDefault="005101A5" w:rsidP="005101A5">
      <w:pPr>
        <w:ind w:firstLine="709"/>
        <w:jc w:val="both"/>
        <w:rPr>
          <w:rFonts w:ascii="Arial" w:eastAsia="Calibri" w:hAnsi="Arial" w:cs="Arial"/>
          <w:sz w:val="22"/>
          <w:szCs w:val="22"/>
        </w:rPr>
      </w:pPr>
    </w:p>
    <w:p w14:paraId="3EB9F92B" w14:textId="77777777" w:rsidR="005101A5" w:rsidRPr="00645D15" w:rsidRDefault="005101A5" w:rsidP="005101A5">
      <w:pPr>
        <w:ind w:firstLine="709"/>
        <w:jc w:val="both"/>
        <w:rPr>
          <w:rFonts w:ascii="Arial" w:hAnsi="Arial" w:cs="Arial"/>
          <w:b/>
          <w:bCs/>
          <w:sz w:val="22"/>
          <w:szCs w:val="22"/>
          <w:lang w:val="mn-MN"/>
        </w:rPr>
      </w:pPr>
      <w:r w:rsidRPr="00645D15">
        <w:rPr>
          <w:rFonts w:ascii="Arial" w:hAnsi="Arial" w:cs="Arial"/>
          <w:b/>
          <w:bCs/>
          <w:sz w:val="22"/>
          <w:szCs w:val="22"/>
          <w:lang w:val="mn-MN"/>
        </w:rPr>
        <w:t>Хуулийн зорилт, казиногийн хууль тогтоомж болон хуулийн үйлчлэх хүрээ, хуулийн нэр томьёоны тодорхойлолт</w:t>
      </w:r>
    </w:p>
    <w:p w14:paraId="7F98B31F" w14:textId="77777777" w:rsidR="005101A5" w:rsidRPr="00645D15" w:rsidRDefault="005101A5" w:rsidP="005101A5">
      <w:pPr>
        <w:ind w:firstLine="709"/>
        <w:jc w:val="both"/>
        <w:rPr>
          <w:rFonts w:ascii="Arial" w:hAnsi="Arial" w:cs="Arial"/>
          <w:b/>
          <w:bCs/>
          <w:sz w:val="22"/>
          <w:szCs w:val="22"/>
          <w:lang w:val="mn-MN"/>
        </w:rPr>
      </w:pPr>
    </w:p>
    <w:p w14:paraId="201C9790" w14:textId="77777777" w:rsidR="005101A5" w:rsidRPr="00645D15" w:rsidRDefault="005101A5" w:rsidP="005101A5">
      <w:pPr>
        <w:ind w:firstLine="709"/>
        <w:jc w:val="both"/>
        <w:rPr>
          <w:rFonts w:ascii="Arial" w:hAnsi="Arial" w:cs="Arial"/>
          <w:sz w:val="22"/>
          <w:szCs w:val="22"/>
          <w:lang w:val="mn-MN"/>
        </w:rPr>
      </w:pPr>
      <w:r w:rsidRPr="00645D15">
        <w:rPr>
          <w:rFonts w:ascii="Arial" w:hAnsi="Arial" w:cs="Arial"/>
          <w:sz w:val="22"/>
          <w:szCs w:val="22"/>
          <w:lang w:val="mn-MN"/>
        </w:rPr>
        <w:t xml:space="preserve">Аялал жуулчлалын салбарыг эдийн засгийн тогтвортой хөгжлийн салбар болгон хөгжүүлж, казино төвтэй аялал жуулчлал, түүнийг дагасан цогц үйлчилгээг Монгол Улсад байгуулах боломж олгосноор хөрөнгө оруулалтын урсгалыг татах, эдийн засгийн өндөр үр өгөөжтэй аялал жуулчлалыг бий болгох, Монгол Улсын төсөвт төвлөрөх орлогыг нэмэгдүүлэх үр нөлөөтэй гэж үзсэн тул тус хуулийн төслийг боловсруулсан. Хуулийн зорилтод казиногийн үйл ажиллагаа эрхлэх эрх зүйн үндсийг тогтоох, үйл ажиллагаанд хяналт тавих харилцааг зохицуулахаар тусгасан. </w:t>
      </w:r>
    </w:p>
    <w:p w14:paraId="03EF26FD" w14:textId="77777777" w:rsidR="005101A5" w:rsidRPr="00645D15" w:rsidRDefault="005101A5" w:rsidP="005101A5">
      <w:pPr>
        <w:ind w:firstLine="709"/>
        <w:jc w:val="both"/>
        <w:rPr>
          <w:rFonts w:ascii="Arial" w:hAnsi="Arial" w:cs="Arial"/>
          <w:sz w:val="22"/>
          <w:szCs w:val="22"/>
          <w:lang w:val="mn-MN"/>
        </w:rPr>
      </w:pPr>
    </w:p>
    <w:p w14:paraId="08B769D1" w14:textId="77777777" w:rsidR="005101A5" w:rsidRPr="00645D15" w:rsidRDefault="005101A5" w:rsidP="005101A5">
      <w:pPr>
        <w:ind w:firstLine="709"/>
        <w:jc w:val="both"/>
        <w:rPr>
          <w:rFonts w:ascii="Arial" w:hAnsi="Arial" w:cs="Arial"/>
          <w:sz w:val="22"/>
          <w:szCs w:val="22"/>
          <w:lang w:val="mn-MN"/>
        </w:rPr>
      </w:pPr>
      <w:r w:rsidRPr="00645D15">
        <w:rPr>
          <w:rFonts w:ascii="Arial" w:hAnsi="Arial" w:cs="Arial"/>
          <w:sz w:val="22"/>
          <w:szCs w:val="22"/>
          <w:lang w:val="mn-MN"/>
        </w:rPr>
        <w:t xml:space="preserve">Гэхдээ казиногийн тусгай зөвшөөрөл олгох нь мөрийтэй тоглоомыг зайнаас буюу цахимаар зохион байгуулах эрх олгохгүй бөгөөд нийгмийн дэг журмыг хамгаалах үүднээс Монгол Улсын нутаг дэвсгэрт казиногийн үйл ажиллагааг зайнаас зохион байгуулахыг хориглохоор тусгасан. </w:t>
      </w:r>
    </w:p>
    <w:p w14:paraId="7F632959" w14:textId="77777777" w:rsidR="005101A5" w:rsidRPr="00645D15" w:rsidRDefault="005101A5" w:rsidP="005101A5">
      <w:pPr>
        <w:ind w:firstLine="709"/>
        <w:jc w:val="both"/>
        <w:rPr>
          <w:rFonts w:ascii="Arial" w:hAnsi="Arial" w:cs="Arial"/>
          <w:sz w:val="22"/>
          <w:szCs w:val="22"/>
          <w:lang w:val="mn-MN"/>
        </w:rPr>
      </w:pPr>
    </w:p>
    <w:p w14:paraId="1A3644E7" w14:textId="77777777" w:rsidR="005101A5" w:rsidRPr="00645D15" w:rsidRDefault="005101A5" w:rsidP="005101A5">
      <w:pPr>
        <w:ind w:firstLine="709"/>
        <w:jc w:val="both"/>
        <w:rPr>
          <w:rFonts w:ascii="Arial" w:hAnsi="Arial" w:cs="Arial"/>
          <w:b/>
          <w:bCs/>
          <w:sz w:val="22"/>
          <w:szCs w:val="22"/>
          <w:lang w:val="mn-MN"/>
        </w:rPr>
      </w:pPr>
      <w:r w:rsidRPr="00645D15">
        <w:rPr>
          <w:rFonts w:ascii="Arial" w:hAnsi="Arial" w:cs="Arial"/>
          <w:b/>
          <w:bCs/>
          <w:sz w:val="22"/>
          <w:szCs w:val="22"/>
          <w:lang w:val="mn-MN"/>
        </w:rPr>
        <w:t>Казиногийн үйл ажиллагаа эрхлэх тусгай зөвшөөрөл</w:t>
      </w:r>
    </w:p>
    <w:p w14:paraId="2EFE1847" w14:textId="77777777" w:rsidR="005101A5" w:rsidRPr="00645D15" w:rsidRDefault="005101A5" w:rsidP="005101A5">
      <w:pPr>
        <w:ind w:firstLine="709"/>
        <w:jc w:val="both"/>
        <w:rPr>
          <w:rFonts w:ascii="Arial" w:hAnsi="Arial" w:cs="Arial"/>
          <w:b/>
          <w:bCs/>
          <w:sz w:val="22"/>
          <w:szCs w:val="22"/>
          <w:lang w:val="mn-MN"/>
        </w:rPr>
      </w:pPr>
    </w:p>
    <w:p w14:paraId="64F624C5" w14:textId="77777777" w:rsidR="005101A5" w:rsidRPr="00645D15" w:rsidRDefault="005101A5" w:rsidP="005101A5">
      <w:pPr>
        <w:ind w:firstLine="709"/>
        <w:jc w:val="both"/>
        <w:rPr>
          <w:rFonts w:ascii="Arial" w:hAnsi="Arial" w:cs="Arial"/>
          <w:sz w:val="22"/>
          <w:szCs w:val="22"/>
          <w:lang w:val="mn-MN"/>
        </w:rPr>
      </w:pPr>
      <w:r w:rsidRPr="00645D15">
        <w:rPr>
          <w:rFonts w:ascii="Arial" w:hAnsi="Arial" w:cs="Arial"/>
          <w:sz w:val="22"/>
          <w:szCs w:val="22"/>
          <w:lang w:val="mn-MN"/>
        </w:rPr>
        <w:t xml:space="preserve">Хуулийн төсөлд Монгол Улсын нутаг дэвсгэрт казино байгуулах тусгай зөвшөөрлийн нөхцөл, тусгай зөвшөөрөл олгох, сунгах, түдгэлзүүлэх, хүчингүй болгохтой холбоотой харилцааг зохицуулсан. Тухайлбал казино эрхлэгч нь казиногийн байгууламж барих, үйл ажиллагаа эрхлэхэд зориулсан 300 сая америк доллартай тэнцэх хэмжээний төгрөгөөс доошгүй хэмжээний хөрөнгө оруулалтыг тусгай зөвшөөрөл авснаас хойш гурван жилийн дотор Монгол Улсад оруулахаар, олон улсын стандарт, шаардлагад нийцсэн дэд бүтэцтэй соёл амралтын цогцолборыг байгуулахаар тусгасан бөгөөд төсөл сонгон шалгаруулалтыг үнэлэхдээ үнийн саналыг 60 хувь, казиногийн цогцолбор барих төслийн техникийн саналыг 40 хувь гэж үнэлэхээр тусгаж, тусгай зөвшөөрөл олгох сонгон шалгаруулалт зохион байгуулах, үнэлэх журмыг Засгийн газар батлахаар тусгав. </w:t>
      </w:r>
    </w:p>
    <w:p w14:paraId="51ED969F" w14:textId="77777777" w:rsidR="005101A5" w:rsidRPr="00645D15" w:rsidRDefault="005101A5" w:rsidP="005101A5">
      <w:pPr>
        <w:ind w:firstLine="709"/>
        <w:jc w:val="both"/>
        <w:rPr>
          <w:rFonts w:ascii="Arial" w:hAnsi="Arial" w:cs="Arial"/>
          <w:sz w:val="22"/>
          <w:szCs w:val="22"/>
          <w:lang w:val="mn-MN"/>
        </w:rPr>
      </w:pPr>
    </w:p>
    <w:p w14:paraId="22B831AC" w14:textId="20C74BB5" w:rsidR="005101A5" w:rsidRPr="00996B3D" w:rsidRDefault="005101A5" w:rsidP="005101A5">
      <w:pPr>
        <w:ind w:firstLine="709"/>
        <w:jc w:val="both"/>
        <w:rPr>
          <w:rFonts w:ascii="Arial" w:hAnsi="Arial" w:cs="Arial"/>
          <w:sz w:val="22"/>
          <w:szCs w:val="22"/>
          <w:lang w:val="mn-MN"/>
        </w:rPr>
      </w:pPr>
      <w:r w:rsidRPr="00996B3D">
        <w:rPr>
          <w:rFonts w:ascii="Arial" w:hAnsi="Arial" w:cs="Arial"/>
          <w:sz w:val="22"/>
          <w:szCs w:val="22"/>
          <w:lang w:val="mn-MN"/>
        </w:rPr>
        <w:t xml:space="preserve">Харин ихээхэн хэмжээний хөрөнгө оруулалт оруулах шаардлага тавьсан тул энэ төрлийн бизнес эрхлэх тогтвортой байдлыг хангах үүднээс </w:t>
      </w:r>
      <w:r w:rsidRPr="00996B3D">
        <w:rPr>
          <w:rFonts w:ascii="Arial" w:eastAsia="Calibri" w:hAnsi="Arial" w:cs="Arial"/>
          <w:sz w:val="22"/>
          <w:szCs w:val="22"/>
          <w:lang w:val="mn-MN"/>
        </w:rPr>
        <w:t xml:space="preserve">Хөшигийн хөндийн эдийн засгийн чөлөөт бүсэд казиногийн цогцолбор барьж, казиногийн үйл ажиллагаа эрхлэх тусгай зөвшөөрлийг </w:t>
      </w:r>
      <w:r w:rsidRPr="00996B3D">
        <w:rPr>
          <w:rFonts w:ascii="Arial" w:hAnsi="Arial" w:cs="Arial"/>
          <w:sz w:val="22"/>
          <w:szCs w:val="22"/>
          <w:lang w:val="mn-MN"/>
        </w:rPr>
        <w:t xml:space="preserve">Монгол Улсын хууль тогтоомжийн дагуу байгуулагдсан компанид, Зөвлөлийн саналыг үндэслэн 30 жилийн хугацаагаар Засгийн газар олгохоор, хууль тогтоомжийг мөрдөж ажилласан бол энэхүү хугацааг 10 жилээр сунгахаар тусгалаа. </w:t>
      </w:r>
    </w:p>
    <w:p w14:paraId="0F565A25" w14:textId="77777777" w:rsidR="005101A5" w:rsidRPr="00645D15" w:rsidRDefault="005101A5" w:rsidP="005101A5">
      <w:pPr>
        <w:ind w:firstLine="709"/>
        <w:jc w:val="both"/>
        <w:rPr>
          <w:rFonts w:ascii="Arial" w:hAnsi="Arial" w:cs="Arial"/>
          <w:sz w:val="22"/>
          <w:szCs w:val="22"/>
          <w:lang w:val="mn-MN"/>
        </w:rPr>
      </w:pPr>
    </w:p>
    <w:p w14:paraId="7ECCFBEE" w14:textId="77777777" w:rsidR="005101A5" w:rsidRPr="00645D15" w:rsidRDefault="005101A5" w:rsidP="005101A5">
      <w:pPr>
        <w:ind w:firstLine="709"/>
        <w:jc w:val="both"/>
        <w:rPr>
          <w:rFonts w:ascii="Arial" w:hAnsi="Arial" w:cs="Arial"/>
          <w:sz w:val="22"/>
          <w:szCs w:val="22"/>
          <w:lang w:val="mn-MN"/>
        </w:rPr>
      </w:pPr>
      <w:r w:rsidRPr="00645D15">
        <w:rPr>
          <w:rFonts w:ascii="Arial" w:eastAsia="Calibri" w:hAnsi="Arial" w:cs="Arial"/>
          <w:sz w:val="22"/>
          <w:szCs w:val="22"/>
          <w:lang w:val="mn-MN"/>
        </w:rPr>
        <w:t>Казино эрхлэгч тусгай зөвшөөрлийн нөхцөл, шаардлага, үүргээ зөрчиж, Зөвлөлөөс өгсөн албан шаардлагыг хугацаанд нь биелүүлээгүй бол тусгай зөвшөөрлийг түдгэлзүүлэх, дээрх хугацаанд зөрчлийг арилгаагүй нь тусгай зөвшөөрлийг хүчингүй болгох үндэслэл болохоор тусгасан. Харин дотоод мэдээллийг ашиглан хожих, албан үүрэгтэй нь хамааралгүй шалтгаанаар Монгол Улсын иргэнийг казиногийн байгууламжид нэвтрүүлэх, тоглуулахыг ноцтой зөрчилд тооцохоор зааж дээрх зөрчлийг гаргасан бол тусгай зөвшөөрлийг хүчингүй болгохоор тусгалаа. Харин</w:t>
      </w:r>
      <w:r w:rsidRPr="00645D15">
        <w:rPr>
          <w:rFonts w:ascii="Arial" w:hAnsi="Arial" w:cs="Arial"/>
          <w:sz w:val="22"/>
          <w:szCs w:val="22"/>
          <w:lang w:val="mn-MN"/>
        </w:rPr>
        <w:t xml:space="preserve"> тусгай зөвшөөрлийн хугацаа дуусгавар болсон бол казино эрхлэгч хувьцааныхаа 50 хувийг Засгийн газарт үнэ төлбөргүй шилжүүлэхээр тусгасан. </w:t>
      </w:r>
    </w:p>
    <w:p w14:paraId="18E9C609" w14:textId="77777777" w:rsidR="005101A5" w:rsidRPr="00645D15" w:rsidRDefault="005101A5" w:rsidP="005101A5">
      <w:pPr>
        <w:jc w:val="both"/>
        <w:rPr>
          <w:rFonts w:ascii="Arial" w:hAnsi="Arial" w:cs="Arial"/>
          <w:sz w:val="22"/>
          <w:szCs w:val="22"/>
          <w:lang w:val="mn-MN"/>
        </w:rPr>
      </w:pPr>
    </w:p>
    <w:p w14:paraId="5B5F0263" w14:textId="77777777" w:rsidR="005101A5" w:rsidRPr="00645D15" w:rsidRDefault="005101A5" w:rsidP="005101A5">
      <w:pPr>
        <w:ind w:firstLine="709"/>
        <w:jc w:val="both"/>
        <w:rPr>
          <w:rFonts w:ascii="Arial" w:hAnsi="Arial" w:cs="Arial"/>
          <w:b/>
          <w:bCs/>
          <w:sz w:val="22"/>
          <w:szCs w:val="22"/>
          <w:lang w:val="mn-MN"/>
        </w:rPr>
      </w:pPr>
      <w:r w:rsidRPr="00645D15">
        <w:rPr>
          <w:rFonts w:ascii="Arial" w:hAnsi="Arial" w:cs="Arial"/>
          <w:b/>
          <w:bCs/>
          <w:sz w:val="22"/>
          <w:szCs w:val="22"/>
          <w:lang w:val="mn-MN"/>
        </w:rPr>
        <w:t>Казиногийн үйл ажиллагаанд ногдуулах татвар</w:t>
      </w:r>
    </w:p>
    <w:p w14:paraId="66EB75DE" w14:textId="77777777" w:rsidR="005101A5" w:rsidRPr="00645D15" w:rsidRDefault="005101A5" w:rsidP="005101A5">
      <w:pPr>
        <w:ind w:firstLine="709"/>
        <w:jc w:val="both"/>
        <w:rPr>
          <w:rFonts w:ascii="Arial" w:hAnsi="Arial" w:cs="Arial"/>
          <w:b/>
          <w:bCs/>
          <w:sz w:val="22"/>
          <w:szCs w:val="22"/>
          <w:lang w:val="mn-MN"/>
        </w:rPr>
      </w:pPr>
    </w:p>
    <w:p w14:paraId="7215A0AF" w14:textId="77777777" w:rsidR="005101A5" w:rsidRPr="00645D15" w:rsidRDefault="005101A5" w:rsidP="005101A5">
      <w:pPr>
        <w:ind w:firstLine="709"/>
        <w:jc w:val="both"/>
        <w:rPr>
          <w:rFonts w:ascii="Arial" w:hAnsi="Arial" w:cs="Arial"/>
          <w:sz w:val="22"/>
          <w:szCs w:val="22"/>
        </w:rPr>
      </w:pPr>
      <w:r w:rsidRPr="00645D15">
        <w:rPr>
          <w:rFonts w:ascii="Arial" w:hAnsi="Arial" w:cs="Arial"/>
          <w:sz w:val="22"/>
          <w:szCs w:val="22"/>
          <w:lang w:val="mn-MN"/>
        </w:rPr>
        <w:t>Татварын хувьд бусад улс орны жишгийг болон улсын төсөвт татварын орлого тасралтгүй төвлөрөх байдлыг харгалзан казиногийн онцгой албан татварыг дараах хувь хэмжээний аль өндрөөр</w:t>
      </w:r>
      <w:r w:rsidRPr="00645D15">
        <w:rPr>
          <w:rFonts w:ascii="Arial" w:hAnsi="Arial" w:cs="Arial"/>
          <w:sz w:val="22"/>
          <w:szCs w:val="22"/>
        </w:rPr>
        <w:t xml:space="preserve"> буюу улсын төсөвт ашигтай байх хувилбарыг</w:t>
      </w:r>
      <w:r w:rsidRPr="00645D15">
        <w:rPr>
          <w:rFonts w:ascii="Arial" w:hAnsi="Arial" w:cs="Arial"/>
          <w:sz w:val="22"/>
          <w:szCs w:val="22"/>
          <w:lang w:val="mn-MN"/>
        </w:rPr>
        <w:t xml:space="preserve"> сонгож 7 хоног бүр төрийн санд төвлөрүүлэхээр тусгасан. Үүнд</w:t>
      </w:r>
      <w:r w:rsidRPr="00645D15">
        <w:rPr>
          <w:rFonts w:ascii="Arial" w:hAnsi="Arial" w:cs="Arial"/>
          <w:sz w:val="22"/>
          <w:szCs w:val="22"/>
        </w:rPr>
        <w:t>:</w:t>
      </w:r>
    </w:p>
    <w:p w14:paraId="42C24E03" w14:textId="77777777" w:rsidR="005101A5" w:rsidRPr="00645D15" w:rsidRDefault="005101A5" w:rsidP="005101A5">
      <w:pPr>
        <w:ind w:firstLine="709"/>
        <w:jc w:val="both"/>
        <w:rPr>
          <w:rFonts w:ascii="Arial" w:hAnsi="Arial" w:cs="Arial"/>
          <w:sz w:val="22"/>
          <w:szCs w:val="22"/>
          <w:lang w:val="mn-MN"/>
        </w:rPr>
      </w:pPr>
    </w:p>
    <w:p w14:paraId="3337AD6C" w14:textId="77777777" w:rsidR="005101A5" w:rsidRPr="00645D15" w:rsidRDefault="005101A5" w:rsidP="005101A5">
      <w:pPr>
        <w:ind w:firstLine="709"/>
        <w:jc w:val="both"/>
        <w:rPr>
          <w:rFonts w:ascii="Arial" w:hAnsi="Arial" w:cs="Arial"/>
          <w:bCs/>
          <w:sz w:val="22"/>
          <w:szCs w:val="22"/>
          <w:lang w:val="mn-MN"/>
        </w:rPr>
      </w:pPr>
      <w:r w:rsidRPr="00645D15">
        <w:rPr>
          <w:rFonts w:ascii="Arial" w:hAnsi="Arial" w:cs="Arial"/>
          <w:sz w:val="22"/>
          <w:szCs w:val="22"/>
          <w:lang w:val="mn-MN"/>
        </w:rPr>
        <w:t>1</w:t>
      </w:r>
      <w:r w:rsidRPr="00645D15">
        <w:rPr>
          <w:rFonts w:ascii="Arial" w:hAnsi="Arial" w:cs="Arial"/>
          <w:sz w:val="22"/>
          <w:szCs w:val="22"/>
        </w:rPr>
        <w:t>/</w:t>
      </w:r>
      <w:r w:rsidRPr="00645D15">
        <w:rPr>
          <w:rFonts w:ascii="Arial" w:hAnsi="Arial" w:cs="Arial"/>
          <w:bCs/>
          <w:sz w:val="22"/>
          <w:szCs w:val="22"/>
          <w:lang w:val="mn-MN"/>
        </w:rPr>
        <w:t>казиногийн үйл ажиллагаанаас олсон нийт орлогоос хонжворт олгосон дүнг хассан дүнгийн 40 хувиар</w:t>
      </w:r>
      <w:r w:rsidRPr="00645D15">
        <w:rPr>
          <w:rStyle w:val="FootnoteReference"/>
          <w:rFonts w:ascii="Arial" w:hAnsi="Arial" w:cs="Arial"/>
          <w:bCs/>
          <w:sz w:val="22"/>
          <w:szCs w:val="22"/>
          <w:lang w:val="mn-MN"/>
        </w:rPr>
        <w:footnoteReference w:id="1"/>
      </w:r>
      <w:r w:rsidRPr="00645D15">
        <w:rPr>
          <w:rFonts w:ascii="Arial" w:hAnsi="Arial" w:cs="Arial"/>
          <w:bCs/>
          <w:sz w:val="22"/>
          <w:szCs w:val="22"/>
          <w:lang w:val="mn-MN"/>
        </w:rPr>
        <w:t xml:space="preserve">, эсхүл </w:t>
      </w:r>
    </w:p>
    <w:p w14:paraId="7A04C406" w14:textId="77777777" w:rsidR="005101A5" w:rsidRPr="00645D15" w:rsidRDefault="005101A5" w:rsidP="005101A5">
      <w:pPr>
        <w:ind w:firstLine="709"/>
        <w:jc w:val="both"/>
        <w:rPr>
          <w:rFonts w:ascii="Arial" w:hAnsi="Arial" w:cs="Arial"/>
          <w:bCs/>
          <w:sz w:val="22"/>
          <w:szCs w:val="22"/>
          <w:lang w:val="mn-MN"/>
        </w:rPr>
      </w:pPr>
    </w:p>
    <w:p w14:paraId="23E11870" w14:textId="77777777" w:rsidR="005101A5" w:rsidRPr="00645D15" w:rsidRDefault="005101A5" w:rsidP="005101A5">
      <w:pPr>
        <w:ind w:firstLine="709"/>
        <w:jc w:val="both"/>
        <w:rPr>
          <w:rFonts w:ascii="Arial" w:hAnsi="Arial" w:cs="Arial"/>
          <w:sz w:val="22"/>
          <w:szCs w:val="22"/>
          <w:lang w:val="mn-MN"/>
        </w:rPr>
      </w:pPr>
      <w:r w:rsidRPr="00645D15">
        <w:rPr>
          <w:rFonts w:ascii="Arial" w:hAnsi="Arial" w:cs="Arial"/>
          <w:bCs/>
          <w:sz w:val="22"/>
          <w:szCs w:val="22"/>
        </w:rPr>
        <w:t>2/</w:t>
      </w:r>
      <w:r w:rsidRPr="00645D15">
        <w:rPr>
          <w:rFonts w:ascii="Arial" w:hAnsi="Arial" w:cs="Arial"/>
          <w:bCs/>
          <w:sz w:val="22"/>
          <w:szCs w:val="22"/>
          <w:lang w:val="mn-MN"/>
        </w:rPr>
        <w:t xml:space="preserve">казиногийн ширээ, автомат тоглоом, тотализатор, букмейкерийн төвийн нэгж тус бүрээс 7 хоног бүр 2 500 000- 68 000 000 төгрөгийн татвар ногдуулж авахаар тогтоолоо. Онцгой албан татварын хувь хэмжээг өндөр хувиар тогтоосон тул үйл ажиллагаа эрхлэгчийг </w:t>
      </w:r>
      <w:r w:rsidRPr="00645D15">
        <w:rPr>
          <w:rFonts w:ascii="Arial" w:hAnsi="Arial" w:cs="Arial"/>
          <w:sz w:val="22"/>
          <w:szCs w:val="22"/>
          <w:lang w:val="mn-MN"/>
        </w:rPr>
        <w:t>ААНОАТ, НӨАТ-аас чөлөөлөх зарчмыг баримталсан бөгөөд казино эрхлэгчид өндөр татвар ногдуулсан тул тоглогчийн хонжворын орлогод Хувь хүний орлогын албан татвар ногдуулахгүй байхаар тус тус тусгалаа.</w:t>
      </w:r>
    </w:p>
    <w:p w14:paraId="0D7336B7" w14:textId="77777777" w:rsidR="005101A5" w:rsidRPr="00645D15" w:rsidRDefault="005101A5" w:rsidP="005101A5">
      <w:pPr>
        <w:ind w:firstLine="709"/>
        <w:jc w:val="both"/>
        <w:rPr>
          <w:rFonts w:ascii="Arial" w:hAnsi="Arial" w:cs="Arial"/>
          <w:sz w:val="22"/>
          <w:szCs w:val="22"/>
          <w:lang w:val="mn-MN"/>
        </w:rPr>
      </w:pPr>
    </w:p>
    <w:p w14:paraId="1806BC89" w14:textId="77777777" w:rsidR="005101A5" w:rsidRPr="00645D15" w:rsidRDefault="005101A5" w:rsidP="005101A5">
      <w:pPr>
        <w:ind w:firstLine="709"/>
        <w:jc w:val="both"/>
        <w:rPr>
          <w:rFonts w:ascii="Arial" w:eastAsia="Calibri" w:hAnsi="Arial" w:cs="Arial"/>
          <w:sz w:val="22"/>
          <w:szCs w:val="22"/>
          <w:lang w:val="mn-MN"/>
        </w:rPr>
      </w:pPr>
      <w:r w:rsidRPr="00645D15">
        <w:rPr>
          <w:rFonts w:ascii="Arial" w:hAnsi="Arial" w:cs="Arial"/>
          <w:bCs/>
          <w:sz w:val="22"/>
          <w:szCs w:val="22"/>
          <w:lang w:val="mn-MN"/>
        </w:rPr>
        <w:t xml:space="preserve">Казино эрхлэгчийн төлөх онцгой албан татварыг өндөр тогтоосон тул </w:t>
      </w:r>
      <w:r w:rsidRPr="00645D15">
        <w:rPr>
          <w:rFonts w:ascii="Arial" w:eastAsia="Calibri" w:hAnsi="Arial" w:cs="Arial"/>
          <w:sz w:val="22"/>
          <w:szCs w:val="22"/>
          <w:lang w:val="mn-MN"/>
        </w:rPr>
        <w:t>давхардуулан ААНОАТ, НӨАТ ногдуулахгүй байх зарчмыг баримталсан бөгөөд казино эрхлэгчид өндөр татвар ногдуулсан тул тоглогчийн хонжворын орлогод Хувь хүний орлогын албан татвар ногдуулахгүй байхаар тус тус тусгалаа.</w:t>
      </w:r>
    </w:p>
    <w:p w14:paraId="557B9422" w14:textId="77777777" w:rsidR="005101A5" w:rsidRPr="00645D15" w:rsidRDefault="005101A5" w:rsidP="005101A5">
      <w:pPr>
        <w:ind w:firstLine="709"/>
        <w:jc w:val="both"/>
        <w:rPr>
          <w:rFonts w:ascii="Arial" w:eastAsia="Calibri" w:hAnsi="Arial" w:cs="Arial"/>
          <w:sz w:val="22"/>
          <w:szCs w:val="22"/>
          <w:lang w:val="mn-MN"/>
        </w:rPr>
      </w:pPr>
    </w:p>
    <w:p w14:paraId="00EEB752" w14:textId="4A2D202D" w:rsidR="005101A5" w:rsidRDefault="005101A5" w:rsidP="005101A5">
      <w:pPr>
        <w:ind w:firstLine="709"/>
        <w:jc w:val="both"/>
        <w:rPr>
          <w:rFonts w:ascii="Arial" w:eastAsia="Calibri" w:hAnsi="Arial" w:cs="Arial"/>
          <w:sz w:val="22"/>
          <w:szCs w:val="22"/>
          <w:lang w:val="mn-MN"/>
        </w:rPr>
      </w:pPr>
      <w:r w:rsidRPr="00645D15">
        <w:rPr>
          <w:rFonts w:ascii="Arial" w:eastAsia="Calibri" w:hAnsi="Arial" w:cs="Arial"/>
          <w:sz w:val="22"/>
          <w:szCs w:val="22"/>
          <w:lang w:val="mn-MN"/>
        </w:rPr>
        <w:t xml:space="preserve">Харин казино эрхлэгчийн казиногийн үйл ажиллагаанаас бусад үйл ажиллагаа (Монгол Улсын иргэд үйлчлүүлж болох казиногийн цогцолбор дахь хоолны газар, дэлгүүр, үзвэр, үйлчилгээ, түрээс гэх мэт аялал жуулчлалын бусад үйлчилгээ)-наас </w:t>
      </w:r>
      <w:r w:rsidRPr="00645D15">
        <w:rPr>
          <w:rFonts w:ascii="Arial" w:eastAsia="Calibri" w:hAnsi="Arial" w:cs="Arial"/>
          <w:sz w:val="22"/>
          <w:szCs w:val="22"/>
          <w:lang w:val="mn-MN"/>
        </w:rPr>
        <w:lastRenderedPageBreak/>
        <w:t xml:space="preserve">олсон орлогод Монгол Улсад аж ахуй эрхэлдэг бусад этгээдийн адил хуульд заасан албан татвар ногдуулахаар заасан. </w:t>
      </w:r>
    </w:p>
    <w:p w14:paraId="40383A96" w14:textId="482C56F9" w:rsidR="008C6E85" w:rsidRDefault="008C6E85" w:rsidP="005101A5">
      <w:pPr>
        <w:ind w:firstLine="709"/>
        <w:jc w:val="both"/>
        <w:rPr>
          <w:rFonts w:ascii="Arial" w:eastAsia="Calibri" w:hAnsi="Arial" w:cs="Arial"/>
          <w:sz w:val="22"/>
          <w:szCs w:val="22"/>
          <w:lang w:val="mn-MN"/>
        </w:rPr>
      </w:pPr>
    </w:p>
    <w:p w14:paraId="6811570F" w14:textId="078AD320" w:rsidR="008C6E85" w:rsidRPr="00645D15" w:rsidRDefault="008C6E85" w:rsidP="005101A5">
      <w:pPr>
        <w:ind w:firstLine="709"/>
        <w:jc w:val="both"/>
        <w:rPr>
          <w:rFonts w:ascii="Arial" w:eastAsia="Calibri" w:hAnsi="Arial" w:cs="Arial"/>
          <w:sz w:val="22"/>
          <w:szCs w:val="22"/>
          <w:lang w:val="mn-MN"/>
        </w:rPr>
      </w:pPr>
      <w:r>
        <w:rPr>
          <w:rFonts w:ascii="Arial" w:eastAsia="Calibri" w:hAnsi="Arial" w:cs="Arial"/>
          <w:sz w:val="22"/>
          <w:szCs w:val="22"/>
          <w:lang w:val="mn-MN"/>
        </w:rPr>
        <w:t xml:space="preserve">Мөн казино </w:t>
      </w:r>
      <w:r w:rsidRPr="00645D15">
        <w:rPr>
          <w:rFonts w:ascii="Arial" w:eastAsia="Calibri" w:hAnsi="Arial" w:cs="Arial"/>
          <w:sz w:val="22"/>
          <w:szCs w:val="22"/>
          <w:lang w:val="mn-MN"/>
        </w:rPr>
        <w:t>эрхлэгчийн</w:t>
      </w:r>
      <w:r>
        <w:rPr>
          <w:rFonts w:ascii="Arial" w:eastAsia="Calibri" w:hAnsi="Arial" w:cs="Arial"/>
          <w:sz w:val="22"/>
          <w:szCs w:val="22"/>
          <w:lang w:val="mn-MN"/>
        </w:rPr>
        <w:t xml:space="preserve"> төлсөн Онцгой албан татвараас төвлөрүүлсэн орлогын зарим хэсгийг нийгмийн сайн сайхны төлөө зарцуулахаар Ирээдүйн өв сан болон Аялал жуулчлалыг хөгжүүлэх санд төвлөрүүлэхээр тусгасан.</w:t>
      </w:r>
    </w:p>
    <w:p w14:paraId="60FB6588" w14:textId="77777777" w:rsidR="005101A5" w:rsidRPr="00645D15" w:rsidRDefault="005101A5" w:rsidP="005101A5">
      <w:pPr>
        <w:jc w:val="both"/>
        <w:rPr>
          <w:rFonts w:ascii="Arial" w:eastAsia="Calibri" w:hAnsi="Arial" w:cs="Arial"/>
          <w:sz w:val="22"/>
          <w:szCs w:val="22"/>
          <w:lang w:val="mn-MN"/>
        </w:rPr>
      </w:pPr>
    </w:p>
    <w:p w14:paraId="0108D111" w14:textId="359DF84C" w:rsidR="005101A5" w:rsidRDefault="005101A5" w:rsidP="008C6E85">
      <w:pPr>
        <w:ind w:firstLine="709"/>
        <w:jc w:val="both"/>
        <w:rPr>
          <w:rFonts w:ascii="Arial" w:hAnsi="Arial" w:cs="Arial"/>
          <w:b/>
          <w:bCs/>
          <w:sz w:val="22"/>
          <w:szCs w:val="22"/>
          <w:lang w:val="mn-MN"/>
        </w:rPr>
      </w:pPr>
      <w:r w:rsidRPr="00645D15">
        <w:rPr>
          <w:rFonts w:ascii="Arial" w:hAnsi="Arial" w:cs="Arial"/>
          <w:b/>
          <w:bCs/>
          <w:sz w:val="22"/>
          <w:szCs w:val="22"/>
          <w:lang w:val="mn-MN"/>
        </w:rPr>
        <w:t>Казиногийн үйл ажиллагаанд хяналт тавих, зохицуулах Зөвлөлийн эрх, үүрэг</w:t>
      </w:r>
    </w:p>
    <w:p w14:paraId="084B41EF" w14:textId="77777777" w:rsidR="008C6E85" w:rsidRPr="00645D15" w:rsidRDefault="008C6E85" w:rsidP="008C6E85">
      <w:pPr>
        <w:ind w:firstLine="709"/>
        <w:jc w:val="both"/>
        <w:rPr>
          <w:rFonts w:ascii="Arial" w:hAnsi="Arial" w:cs="Arial"/>
          <w:b/>
          <w:bCs/>
          <w:sz w:val="22"/>
          <w:szCs w:val="22"/>
          <w:lang w:val="mn-MN"/>
        </w:rPr>
      </w:pPr>
    </w:p>
    <w:p w14:paraId="4A492E73" w14:textId="77777777" w:rsidR="005101A5" w:rsidRPr="00645D15" w:rsidRDefault="005101A5" w:rsidP="005101A5">
      <w:pPr>
        <w:ind w:firstLine="709"/>
        <w:jc w:val="both"/>
        <w:rPr>
          <w:rFonts w:ascii="Arial" w:hAnsi="Arial" w:cs="Arial"/>
          <w:sz w:val="22"/>
          <w:szCs w:val="22"/>
          <w:lang w:val="mn-MN"/>
        </w:rPr>
      </w:pPr>
      <w:r w:rsidRPr="00645D15">
        <w:rPr>
          <w:rFonts w:ascii="Arial" w:hAnsi="Arial" w:cs="Arial"/>
          <w:sz w:val="22"/>
          <w:szCs w:val="22"/>
          <w:lang w:val="mn-MN"/>
        </w:rPr>
        <w:t xml:space="preserve">Казиногийн үйл ажиллагаанд хяналт тавих, зохицуулах ажлыг улсын хэмжээнд зохион байгуулах чиг үүрэг бүхий орон тооны бус мөрийтэй тоглоомын зөвлөлийн үйл ажиллагааг энэ хуулийн төсөл болон хамт өргөн мэдүүлэхээр боловсруулж байгаа Бооцоот таавар, хонжворт сугалааны тухай хуулийн төсөлд тусгасан бөгөөд уг зөвлөл нь казинод тоглуулж болох мөрийтэй тоглоомын нэр төрлийн жагсаалт, мөрийний дээд хэмжээг батлах, тоглогчдоос цаасаар болон цахимаар гомдол хүлээн авах, шийдвэрлэх, гомдлыг эрх бүхий байгууллагад шилжүүлэх, казиногийн үйл ажиллагаанд төлөвлөгөөт бус эсхүл гүйцэтгэлийн хяналт шалгалт хийх зэрэг чиг үүргийг хэрэгжүүлэхээр тусгаад байна. Түүнчлэн зөвлөлийн дарга, гишүүн казинод албан үүргийн дагуу нэвтэрч болох боловч тоглохыг хориглохоор тусгалаа. </w:t>
      </w:r>
    </w:p>
    <w:p w14:paraId="7487D13C" w14:textId="77777777" w:rsidR="005101A5" w:rsidRPr="00645D15" w:rsidRDefault="005101A5" w:rsidP="005101A5">
      <w:pPr>
        <w:ind w:firstLine="709"/>
        <w:jc w:val="both"/>
        <w:rPr>
          <w:rFonts w:ascii="Arial" w:hAnsi="Arial" w:cs="Arial"/>
          <w:sz w:val="22"/>
          <w:szCs w:val="22"/>
          <w:lang w:val="mn-MN"/>
        </w:rPr>
      </w:pPr>
    </w:p>
    <w:p w14:paraId="1972DFD6" w14:textId="77777777" w:rsidR="005101A5" w:rsidRPr="00645D15" w:rsidRDefault="005101A5" w:rsidP="005101A5">
      <w:pPr>
        <w:ind w:firstLine="709"/>
        <w:jc w:val="both"/>
        <w:rPr>
          <w:rFonts w:ascii="Arial" w:hAnsi="Arial" w:cs="Arial"/>
          <w:sz w:val="22"/>
          <w:szCs w:val="22"/>
          <w:lang w:val="mn-MN"/>
        </w:rPr>
      </w:pPr>
      <w:r w:rsidRPr="00645D15">
        <w:rPr>
          <w:rFonts w:ascii="Arial" w:hAnsi="Arial" w:cs="Arial"/>
          <w:sz w:val="22"/>
          <w:szCs w:val="22"/>
          <w:lang w:val="mn-MN"/>
        </w:rPr>
        <w:t xml:space="preserve">Хуулийн төсөл батлагдсанаар казиногийн үйл ажиллагааг эрхлэх эрх зүйн орчин бүрдэх бөгөөд казино байгуулагдсанаар аялал жуулчлалын томоохон цогцолбор бий болж, Монгол Улсын төсөвт төвлөрөх татварын орлого нэмэгдэж, аялал жуулчлалын салбар болон түүнийг дагасан худалдаа, үйлчилгээ хөгжиж, ажлын байр нэмэгдэж улс орны эдийн засгийн хөгжилд тодорхой хувь нэмэр оруулна хэмээн үзэж байна. </w:t>
      </w:r>
    </w:p>
    <w:p w14:paraId="6701E417" w14:textId="77777777" w:rsidR="005101A5" w:rsidRPr="00645D15" w:rsidRDefault="005101A5" w:rsidP="005101A5">
      <w:pPr>
        <w:ind w:firstLine="709"/>
        <w:jc w:val="both"/>
        <w:rPr>
          <w:rFonts w:ascii="Arial" w:hAnsi="Arial" w:cs="Arial"/>
          <w:sz w:val="22"/>
          <w:szCs w:val="22"/>
          <w:lang w:val="mn-MN"/>
        </w:rPr>
      </w:pPr>
    </w:p>
    <w:p w14:paraId="4E982DE8" w14:textId="77777777" w:rsidR="005101A5" w:rsidRPr="00645D15" w:rsidRDefault="005101A5" w:rsidP="005101A5">
      <w:pPr>
        <w:ind w:firstLine="709"/>
        <w:jc w:val="both"/>
        <w:rPr>
          <w:rFonts w:ascii="Arial" w:hAnsi="Arial" w:cs="Arial"/>
          <w:sz w:val="22"/>
          <w:szCs w:val="22"/>
          <w:lang w:val="mn-MN"/>
        </w:rPr>
      </w:pPr>
      <w:r w:rsidRPr="00645D15">
        <w:rPr>
          <w:rFonts w:ascii="Arial" w:hAnsi="Arial" w:cs="Arial"/>
          <w:sz w:val="22"/>
          <w:szCs w:val="22"/>
          <w:lang w:val="mn-MN"/>
        </w:rPr>
        <w:t xml:space="preserve">Түүнчлэн казино болон түүнийг дагасан аялал жуулчлалын цогцолбор байгуулагдсанаар Монгол Улсад ирэх гадаадын жуулчны тоо нэмэгдэх, аялал жуулчлалын чиглэлээр гадаад улс оронд хийгдэх сурталчилгаа нэмэгдэх боломж бүрдэх юм. </w:t>
      </w:r>
    </w:p>
    <w:p w14:paraId="3F25F82B" w14:textId="77777777" w:rsidR="005101A5" w:rsidRPr="00645D15" w:rsidRDefault="005101A5" w:rsidP="005101A5">
      <w:pPr>
        <w:ind w:firstLine="709"/>
        <w:jc w:val="both"/>
        <w:rPr>
          <w:rFonts w:ascii="Arial" w:hAnsi="Arial" w:cs="Arial"/>
          <w:sz w:val="22"/>
          <w:szCs w:val="22"/>
        </w:rPr>
      </w:pPr>
    </w:p>
    <w:p w14:paraId="2EAE7020" w14:textId="77777777" w:rsidR="005101A5" w:rsidRPr="00645D15" w:rsidRDefault="005101A5" w:rsidP="005101A5">
      <w:pPr>
        <w:ind w:firstLine="709"/>
        <w:jc w:val="both"/>
        <w:rPr>
          <w:rFonts w:ascii="Arial" w:hAnsi="Arial" w:cs="Arial"/>
          <w:sz w:val="22"/>
          <w:szCs w:val="22"/>
        </w:rPr>
      </w:pPr>
      <w:r w:rsidRPr="00645D15">
        <w:rPr>
          <w:rFonts w:ascii="Calibri" w:hAnsi="Calibri" w:cs="Calibri"/>
          <w:sz w:val="22"/>
          <w:szCs w:val="22"/>
        </w:rPr>
        <w:t>﻿</w:t>
      </w:r>
      <w:proofErr w:type="spellStart"/>
      <w:r w:rsidRPr="00645D15">
        <w:rPr>
          <w:rFonts w:ascii="Arial" w:hAnsi="Arial" w:cs="Arial"/>
          <w:sz w:val="22"/>
          <w:szCs w:val="22"/>
        </w:rPr>
        <w:t>Хуулийн</w:t>
      </w:r>
      <w:proofErr w:type="spellEnd"/>
      <w:r w:rsidRPr="00645D15">
        <w:rPr>
          <w:rFonts w:ascii="Arial" w:hAnsi="Arial" w:cs="Arial"/>
          <w:sz w:val="22"/>
          <w:szCs w:val="22"/>
        </w:rPr>
        <w:t xml:space="preserve"> </w:t>
      </w:r>
      <w:proofErr w:type="spellStart"/>
      <w:r w:rsidRPr="00645D15">
        <w:rPr>
          <w:rFonts w:ascii="Arial" w:hAnsi="Arial" w:cs="Arial"/>
          <w:sz w:val="22"/>
          <w:szCs w:val="22"/>
        </w:rPr>
        <w:t>төсөлд</w:t>
      </w:r>
      <w:proofErr w:type="spellEnd"/>
      <w:r w:rsidRPr="00645D15">
        <w:rPr>
          <w:rFonts w:ascii="Arial" w:hAnsi="Arial" w:cs="Arial"/>
          <w:sz w:val="22"/>
          <w:szCs w:val="22"/>
        </w:rPr>
        <w:t xml:space="preserve"> </w:t>
      </w:r>
      <w:proofErr w:type="spellStart"/>
      <w:r w:rsidRPr="00645D15">
        <w:rPr>
          <w:rFonts w:ascii="Arial" w:hAnsi="Arial" w:cs="Arial"/>
          <w:sz w:val="22"/>
          <w:szCs w:val="22"/>
        </w:rPr>
        <w:t>төрийн</w:t>
      </w:r>
      <w:proofErr w:type="spellEnd"/>
      <w:r w:rsidRPr="00645D15">
        <w:rPr>
          <w:rFonts w:ascii="Arial" w:hAnsi="Arial" w:cs="Arial"/>
          <w:sz w:val="22"/>
          <w:szCs w:val="22"/>
        </w:rPr>
        <w:t xml:space="preserve"> </w:t>
      </w:r>
      <w:proofErr w:type="spellStart"/>
      <w:r w:rsidRPr="00645D15">
        <w:rPr>
          <w:rFonts w:ascii="Arial" w:hAnsi="Arial" w:cs="Arial"/>
          <w:sz w:val="22"/>
          <w:szCs w:val="22"/>
        </w:rPr>
        <w:t>захиргааны</w:t>
      </w:r>
      <w:proofErr w:type="spellEnd"/>
      <w:r w:rsidRPr="00645D15">
        <w:rPr>
          <w:rFonts w:ascii="Arial" w:hAnsi="Arial" w:cs="Arial"/>
          <w:sz w:val="22"/>
          <w:szCs w:val="22"/>
        </w:rPr>
        <w:t xml:space="preserve"> </w:t>
      </w:r>
      <w:proofErr w:type="spellStart"/>
      <w:r w:rsidRPr="00645D15">
        <w:rPr>
          <w:rFonts w:ascii="Arial" w:hAnsi="Arial" w:cs="Arial"/>
          <w:sz w:val="22"/>
          <w:szCs w:val="22"/>
        </w:rPr>
        <w:t>төв</w:t>
      </w:r>
      <w:proofErr w:type="spellEnd"/>
      <w:r w:rsidRPr="00645D15">
        <w:rPr>
          <w:rFonts w:ascii="Arial" w:hAnsi="Arial" w:cs="Arial"/>
          <w:sz w:val="22"/>
          <w:szCs w:val="22"/>
        </w:rPr>
        <w:t xml:space="preserve"> </w:t>
      </w:r>
      <w:proofErr w:type="spellStart"/>
      <w:r w:rsidRPr="00645D15">
        <w:rPr>
          <w:rFonts w:ascii="Arial" w:hAnsi="Arial" w:cs="Arial"/>
          <w:sz w:val="22"/>
          <w:szCs w:val="22"/>
        </w:rPr>
        <w:t>байгууллага</w:t>
      </w:r>
      <w:proofErr w:type="spellEnd"/>
      <w:r w:rsidRPr="00645D15">
        <w:rPr>
          <w:rFonts w:ascii="Arial" w:hAnsi="Arial" w:cs="Arial"/>
          <w:sz w:val="22"/>
          <w:szCs w:val="22"/>
        </w:rPr>
        <w:t xml:space="preserve">, </w:t>
      </w:r>
      <w:proofErr w:type="spellStart"/>
      <w:r w:rsidRPr="00645D15">
        <w:rPr>
          <w:rFonts w:ascii="Arial" w:hAnsi="Arial" w:cs="Arial"/>
          <w:sz w:val="22"/>
          <w:szCs w:val="22"/>
        </w:rPr>
        <w:t>холбогдох</w:t>
      </w:r>
      <w:proofErr w:type="spellEnd"/>
      <w:r w:rsidRPr="00645D15">
        <w:rPr>
          <w:rFonts w:ascii="Arial" w:hAnsi="Arial" w:cs="Arial"/>
          <w:sz w:val="22"/>
          <w:szCs w:val="22"/>
        </w:rPr>
        <w:t xml:space="preserve"> </w:t>
      </w:r>
      <w:proofErr w:type="spellStart"/>
      <w:r w:rsidRPr="00645D15">
        <w:rPr>
          <w:rFonts w:ascii="Arial" w:hAnsi="Arial" w:cs="Arial"/>
          <w:sz w:val="22"/>
          <w:szCs w:val="22"/>
        </w:rPr>
        <w:t>бусад</w:t>
      </w:r>
      <w:proofErr w:type="spellEnd"/>
      <w:r w:rsidRPr="00645D15">
        <w:rPr>
          <w:rFonts w:ascii="Arial" w:hAnsi="Arial" w:cs="Arial"/>
          <w:sz w:val="22"/>
          <w:szCs w:val="22"/>
        </w:rPr>
        <w:t xml:space="preserve"> </w:t>
      </w:r>
      <w:proofErr w:type="spellStart"/>
      <w:r w:rsidRPr="00645D15">
        <w:rPr>
          <w:rFonts w:ascii="Arial" w:hAnsi="Arial" w:cs="Arial"/>
          <w:sz w:val="22"/>
          <w:szCs w:val="22"/>
        </w:rPr>
        <w:t>байгууллагын</w:t>
      </w:r>
      <w:proofErr w:type="spellEnd"/>
      <w:r w:rsidRPr="00645D15">
        <w:rPr>
          <w:rFonts w:ascii="Arial" w:hAnsi="Arial" w:cs="Arial"/>
          <w:sz w:val="22"/>
          <w:szCs w:val="22"/>
        </w:rPr>
        <w:t xml:space="preserve"> </w:t>
      </w:r>
      <w:proofErr w:type="spellStart"/>
      <w:r w:rsidRPr="00645D15">
        <w:rPr>
          <w:rFonts w:ascii="Arial" w:hAnsi="Arial" w:cs="Arial"/>
          <w:sz w:val="22"/>
          <w:szCs w:val="22"/>
        </w:rPr>
        <w:t>саналыг</w:t>
      </w:r>
      <w:proofErr w:type="spellEnd"/>
      <w:r w:rsidRPr="00645D15">
        <w:rPr>
          <w:rFonts w:ascii="Arial" w:hAnsi="Arial" w:cs="Arial"/>
          <w:sz w:val="22"/>
          <w:szCs w:val="22"/>
        </w:rPr>
        <w:t xml:space="preserve"> </w:t>
      </w:r>
      <w:proofErr w:type="spellStart"/>
      <w:r w:rsidRPr="00645D15">
        <w:rPr>
          <w:rFonts w:ascii="Arial" w:hAnsi="Arial" w:cs="Arial"/>
          <w:sz w:val="22"/>
          <w:szCs w:val="22"/>
        </w:rPr>
        <w:t>авсан</w:t>
      </w:r>
      <w:proofErr w:type="spellEnd"/>
      <w:r w:rsidRPr="00645D15">
        <w:rPr>
          <w:rFonts w:ascii="Arial" w:hAnsi="Arial" w:cs="Arial"/>
          <w:sz w:val="22"/>
          <w:szCs w:val="22"/>
        </w:rPr>
        <w:t>.</w:t>
      </w:r>
      <w:r>
        <w:rPr>
          <w:rFonts w:ascii="Arial" w:hAnsi="Arial" w:cs="Arial"/>
          <w:sz w:val="22"/>
          <w:szCs w:val="22"/>
        </w:rPr>
        <w:t xml:space="preserve"> </w:t>
      </w:r>
      <w:proofErr w:type="spellStart"/>
      <w:r w:rsidRPr="00645D15">
        <w:rPr>
          <w:rFonts w:ascii="Arial" w:hAnsi="Arial" w:cs="Arial"/>
          <w:sz w:val="22"/>
          <w:szCs w:val="22"/>
        </w:rPr>
        <w:t>Түүнчлэн</w:t>
      </w:r>
      <w:proofErr w:type="spellEnd"/>
      <w:r w:rsidRPr="00645D15">
        <w:rPr>
          <w:rFonts w:ascii="Arial" w:hAnsi="Arial" w:cs="Arial"/>
          <w:sz w:val="22"/>
          <w:szCs w:val="22"/>
        </w:rPr>
        <w:t xml:space="preserve"> </w:t>
      </w:r>
      <w:proofErr w:type="spellStart"/>
      <w:r w:rsidRPr="00645D15">
        <w:rPr>
          <w:rFonts w:ascii="Arial" w:hAnsi="Arial" w:cs="Arial"/>
          <w:sz w:val="22"/>
          <w:szCs w:val="22"/>
        </w:rPr>
        <w:t>Хууль</w:t>
      </w:r>
      <w:proofErr w:type="spellEnd"/>
      <w:r w:rsidRPr="00645D15">
        <w:rPr>
          <w:rFonts w:ascii="Arial" w:hAnsi="Arial" w:cs="Arial"/>
          <w:sz w:val="22"/>
          <w:szCs w:val="22"/>
        </w:rPr>
        <w:t xml:space="preserve"> </w:t>
      </w:r>
      <w:proofErr w:type="spellStart"/>
      <w:r w:rsidRPr="00645D15">
        <w:rPr>
          <w:rFonts w:ascii="Arial" w:hAnsi="Arial" w:cs="Arial"/>
          <w:sz w:val="22"/>
          <w:szCs w:val="22"/>
        </w:rPr>
        <w:t>тогтоомжийн</w:t>
      </w:r>
      <w:proofErr w:type="spellEnd"/>
      <w:r w:rsidRPr="00645D15">
        <w:rPr>
          <w:rFonts w:ascii="Arial" w:hAnsi="Arial" w:cs="Arial"/>
          <w:sz w:val="22"/>
          <w:szCs w:val="22"/>
        </w:rPr>
        <w:t xml:space="preserve"> </w:t>
      </w:r>
      <w:proofErr w:type="spellStart"/>
      <w:r w:rsidRPr="00645D15">
        <w:rPr>
          <w:rFonts w:ascii="Arial" w:hAnsi="Arial" w:cs="Arial"/>
          <w:sz w:val="22"/>
          <w:szCs w:val="22"/>
        </w:rPr>
        <w:t>тухай</w:t>
      </w:r>
      <w:proofErr w:type="spellEnd"/>
      <w:r w:rsidRPr="00645D15">
        <w:rPr>
          <w:rFonts w:ascii="Arial" w:hAnsi="Arial" w:cs="Arial"/>
          <w:sz w:val="22"/>
          <w:szCs w:val="22"/>
        </w:rPr>
        <w:t xml:space="preserve"> </w:t>
      </w:r>
      <w:proofErr w:type="spellStart"/>
      <w:r w:rsidRPr="00645D15">
        <w:rPr>
          <w:rFonts w:ascii="Arial" w:hAnsi="Arial" w:cs="Arial"/>
          <w:sz w:val="22"/>
          <w:szCs w:val="22"/>
        </w:rPr>
        <w:t>хуульд</w:t>
      </w:r>
      <w:proofErr w:type="spellEnd"/>
      <w:r w:rsidRPr="00645D15">
        <w:rPr>
          <w:rFonts w:ascii="Arial" w:hAnsi="Arial" w:cs="Arial"/>
          <w:sz w:val="22"/>
          <w:szCs w:val="22"/>
        </w:rPr>
        <w:t xml:space="preserve"> </w:t>
      </w:r>
      <w:proofErr w:type="spellStart"/>
      <w:r w:rsidRPr="00645D15">
        <w:rPr>
          <w:rFonts w:ascii="Arial" w:hAnsi="Arial" w:cs="Arial"/>
          <w:sz w:val="22"/>
          <w:szCs w:val="22"/>
        </w:rPr>
        <w:t>заасны</w:t>
      </w:r>
      <w:proofErr w:type="spellEnd"/>
      <w:r w:rsidRPr="00645D15">
        <w:rPr>
          <w:rFonts w:ascii="Arial" w:hAnsi="Arial" w:cs="Arial"/>
          <w:sz w:val="22"/>
          <w:szCs w:val="22"/>
        </w:rPr>
        <w:t xml:space="preserve"> </w:t>
      </w:r>
      <w:proofErr w:type="spellStart"/>
      <w:r w:rsidRPr="00645D15">
        <w:rPr>
          <w:rFonts w:ascii="Arial" w:hAnsi="Arial" w:cs="Arial"/>
          <w:sz w:val="22"/>
          <w:szCs w:val="22"/>
        </w:rPr>
        <w:t>дагуу</w:t>
      </w:r>
      <w:proofErr w:type="spellEnd"/>
      <w:r w:rsidRPr="00645D15">
        <w:rPr>
          <w:rFonts w:ascii="Arial" w:hAnsi="Arial" w:cs="Arial"/>
          <w:sz w:val="22"/>
          <w:szCs w:val="22"/>
        </w:rPr>
        <w:t xml:space="preserve"> 2022 </w:t>
      </w:r>
      <w:proofErr w:type="spellStart"/>
      <w:r w:rsidRPr="00645D15">
        <w:rPr>
          <w:rFonts w:ascii="Arial" w:hAnsi="Arial" w:cs="Arial"/>
          <w:sz w:val="22"/>
          <w:szCs w:val="22"/>
        </w:rPr>
        <w:t>оны</w:t>
      </w:r>
      <w:proofErr w:type="spellEnd"/>
      <w:r w:rsidRPr="00645D15">
        <w:rPr>
          <w:rFonts w:ascii="Arial" w:hAnsi="Arial" w:cs="Arial"/>
          <w:sz w:val="22"/>
          <w:szCs w:val="22"/>
        </w:rPr>
        <w:t xml:space="preserve"> 05 </w:t>
      </w:r>
      <w:proofErr w:type="spellStart"/>
      <w:r w:rsidRPr="00645D15">
        <w:rPr>
          <w:rFonts w:ascii="Arial" w:hAnsi="Arial" w:cs="Arial"/>
          <w:sz w:val="22"/>
          <w:szCs w:val="22"/>
        </w:rPr>
        <w:t>дугаар</w:t>
      </w:r>
      <w:proofErr w:type="spellEnd"/>
      <w:r w:rsidRPr="00645D15">
        <w:rPr>
          <w:rFonts w:ascii="Arial" w:hAnsi="Arial" w:cs="Arial"/>
          <w:sz w:val="22"/>
          <w:szCs w:val="22"/>
        </w:rPr>
        <w:t xml:space="preserve"> </w:t>
      </w:r>
      <w:proofErr w:type="spellStart"/>
      <w:r w:rsidRPr="00645D15">
        <w:rPr>
          <w:rFonts w:ascii="Arial" w:hAnsi="Arial" w:cs="Arial"/>
          <w:sz w:val="22"/>
          <w:szCs w:val="22"/>
        </w:rPr>
        <w:t>сарын</w:t>
      </w:r>
      <w:proofErr w:type="spellEnd"/>
      <w:r w:rsidRPr="00645D15">
        <w:rPr>
          <w:rFonts w:ascii="Arial" w:hAnsi="Arial" w:cs="Arial"/>
          <w:sz w:val="22"/>
          <w:szCs w:val="22"/>
        </w:rPr>
        <w:t xml:space="preserve"> 03-ны </w:t>
      </w:r>
      <w:proofErr w:type="spellStart"/>
      <w:r w:rsidRPr="00645D15">
        <w:rPr>
          <w:rFonts w:ascii="Arial" w:hAnsi="Arial" w:cs="Arial"/>
          <w:sz w:val="22"/>
          <w:szCs w:val="22"/>
        </w:rPr>
        <w:t>өдөр</w:t>
      </w:r>
      <w:proofErr w:type="spellEnd"/>
      <w:r w:rsidRPr="00645D15">
        <w:rPr>
          <w:rFonts w:ascii="Arial" w:hAnsi="Arial" w:cs="Arial"/>
          <w:sz w:val="22"/>
          <w:szCs w:val="22"/>
        </w:rPr>
        <w:t xml:space="preserve"> </w:t>
      </w:r>
      <w:proofErr w:type="spellStart"/>
      <w:r w:rsidRPr="00645D15">
        <w:rPr>
          <w:rFonts w:ascii="Arial" w:hAnsi="Arial" w:cs="Arial"/>
          <w:sz w:val="22"/>
          <w:szCs w:val="22"/>
        </w:rPr>
        <w:t>хуулийн</w:t>
      </w:r>
      <w:proofErr w:type="spellEnd"/>
      <w:r w:rsidRPr="00645D15">
        <w:rPr>
          <w:rFonts w:ascii="Arial" w:hAnsi="Arial" w:cs="Arial"/>
          <w:sz w:val="22"/>
          <w:szCs w:val="22"/>
        </w:rPr>
        <w:t xml:space="preserve"> </w:t>
      </w:r>
      <w:proofErr w:type="spellStart"/>
      <w:r w:rsidRPr="00645D15">
        <w:rPr>
          <w:rFonts w:ascii="Arial" w:hAnsi="Arial" w:cs="Arial"/>
          <w:sz w:val="22"/>
          <w:szCs w:val="22"/>
        </w:rPr>
        <w:t>төслийг</w:t>
      </w:r>
      <w:proofErr w:type="spellEnd"/>
      <w:r w:rsidRPr="00645D15">
        <w:rPr>
          <w:rFonts w:ascii="Arial" w:hAnsi="Arial" w:cs="Arial"/>
          <w:sz w:val="22"/>
          <w:szCs w:val="22"/>
        </w:rPr>
        <w:t xml:space="preserve"> </w:t>
      </w:r>
      <w:proofErr w:type="spellStart"/>
      <w:r w:rsidRPr="00645D15">
        <w:rPr>
          <w:rFonts w:ascii="Arial" w:hAnsi="Arial" w:cs="Arial"/>
          <w:sz w:val="22"/>
          <w:szCs w:val="22"/>
        </w:rPr>
        <w:t>олон</w:t>
      </w:r>
      <w:proofErr w:type="spellEnd"/>
      <w:r w:rsidRPr="00645D15">
        <w:rPr>
          <w:rFonts w:ascii="Arial" w:hAnsi="Arial" w:cs="Arial"/>
          <w:sz w:val="22"/>
          <w:szCs w:val="22"/>
        </w:rPr>
        <w:t xml:space="preserve"> </w:t>
      </w:r>
      <w:proofErr w:type="spellStart"/>
      <w:r w:rsidRPr="00645D15">
        <w:rPr>
          <w:rFonts w:ascii="Arial" w:hAnsi="Arial" w:cs="Arial"/>
          <w:sz w:val="22"/>
          <w:szCs w:val="22"/>
        </w:rPr>
        <w:t>нийтэд</w:t>
      </w:r>
      <w:proofErr w:type="spellEnd"/>
      <w:r w:rsidRPr="00645D15">
        <w:rPr>
          <w:rFonts w:ascii="Arial" w:hAnsi="Arial" w:cs="Arial"/>
          <w:sz w:val="22"/>
          <w:szCs w:val="22"/>
        </w:rPr>
        <w:t xml:space="preserve"> </w:t>
      </w:r>
      <w:proofErr w:type="spellStart"/>
      <w:r w:rsidRPr="00645D15">
        <w:rPr>
          <w:rFonts w:ascii="Arial" w:hAnsi="Arial" w:cs="Arial"/>
          <w:sz w:val="22"/>
          <w:szCs w:val="22"/>
        </w:rPr>
        <w:t>танилцуулж</w:t>
      </w:r>
      <w:proofErr w:type="spellEnd"/>
      <w:r w:rsidRPr="00645D15">
        <w:rPr>
          <w:rFonts w:ascii="Arial" w:hAnsi="Arial" w:cs="Arial"/>
          <w:sz w:val="22"/>
          <w:szCs w:val="22"/>
        </w:rPr>
        <w:t xml:space="preserve">, </w:t>
      </w:r>
      <w:proofErr w:type="spellStart"/>
      <w:r w:rsidRPr="00645D15">
        <w:rPr>
          <w:rFonts w:ascii="Arial" w:hAnsi="Arial" w:cs="Arial"/>
          <w:sz w:val="22"/>
          <w:szCs w:val="22"/>
        </w:rPr>
        <w:t>хэлэлцүүлэг</w:t>
      </w:r>
      <w:proofErr w:type="spellEnd"/>
      <w:r w:rsidRPr="00645D15">
        <w:rPr>
          <w:rFonts w:ascii="Arial" w:hAnsi="Arial" w:cs="Arial"/>
          <w:sz w:val="22"/>
          <w:szCs w:val="22"/>
        </w:rPr>
        <w:t xml:space="preserve"> </w:t>
      </w:r>
      <w:proofErr w:type="spellStart"/>
      <w:r w:rsidRPr="00645D15">
        <w:rPr>
          <w:rFonts w:ascii="Arial" w:hAnsi="Arial" w:cs="Arial"/>
          <w:sz w:val="22"/>
          <w:szCs w:val="22"/>
        </w:rPr>
        <w:t>зохион</w:t>
      </w:r>
      <w:proofErr w:type="spellEnd"/>
      <w:r w:rsidRPr="00645D15">
        <w:rPr>
          <w:rFonts w:ascii="Arial" w:hAnsi="Arial" w:cs="Arial"/>
          <w:sz w:val="22"/>
          <w:szCs w:val="22"/>
        </w:rPr>
        <w:t xml:space="preserve"> </w:t>
      </w:r>
      <w:proofErr w:type="spellStart"/>
      <w:r w:rsidRPr="00645D15">
        <w:rPr>
          <w:rFonts w:ascii="Arial" w:hAnsi="Arial" w:cs="Arial"/>
          <w:sz w:val="22"/>
          <w:szCs w:val="22"/>
        </w:rPr>
        <w:t>байгуулсан</w:t>
      </w:r>
      <w:proofErr w:type="spellEnd"/>
      <w:r w:rsidRPr="00645D15">
        <w:rPr>
          <w:rFonts w:ascii="Arial" w:hAnsi="Arial" w:cs="Arial"/>
          <w:sz w:val="22"/>
          <w:szCs w:val="22"/>
        </w:rPr>
        <w:t xml:space="preserve"> </w:t>
      </w:r>
      <w:proofErr w:type="spellStart"/>
      <w:r w:rsidRPr="00645D15">
        <w:rPr>
          <w:rFonts w:ascii="Arial" w:hAnsi="Arial" w:cs="Arial"/>
          <w:sz w:val="22"/>
          <w:szCs w:val="22"/>
        </w:rPr>
        <w:t>бөгөөд</w:t>
      </w:r>
      <w:proofErr w:type="spellEnd"/>
      <w:r w:rsidRPr="00645D15">
        <w:rPr>
          <w:rFonts w:ascii="Arial" w:hAnsi="Arial" w:cs="Arial"/>
          <w:sz w:val="22"/>
          <w:szCs w:val="22"/>
        </w:rPr>
        <w:t xml:space="preserve"> </w:t>
      </w:r>
      <w:proofErr w:type="spellStart"/>
      <w:r w:rsidRPr="00645D15">
        <w:rPr>
          <w:rFonts w:ascii="Arial" w:hAnsi="Arial" w:cs="Arial"/>
          <w:sz w:val="22"/>
          <w:szCs w:val="22"/>
        </w:rPr>
        <w:t>Хууль</w:t>
      </w:r>
      <w:proofErr w:type="spellEnd"/>
      <w:r w:rsidRPr="00645D15">
        <w:rPr>
          <w:rFonts w:ascii="Arial" w:hAnsi="Arial" w:cs="Arial"/>
          <w:sz w:val="22"/>
          <w:szCs w:val="22"/>
        </w:rPr>
        <w:t xml:space="preserve"> </w:t>
      </w:r>
      <w:proofErr w:type="spellStart"/>
      <w:r w:rsidRPr="00645D15">
        <w:rPr>
          <w:rFonts w:ascii="Arial" w:hAnsi="Arial" w:cs="Arial"/>
          <w:sz w:val="22"/>
          <w:szCs w:val="22"/>
        </w:rPr>
        <w:t>зүй</w:t>
      </w:r>
      <w:proofErr w:type="spellEnd"/>
      <w:r w:rsidRPr="00645D15">
        <w:rPr>
          <w:rFonts w:ascii="Arial" w:hAnsi="Arial" w:cs="Arial"/>
          <w:sz w:val="22"/>
          <w:szCs w:val="22"/>
        </w:rPr>
        <w:t xml:space="preserve">, </w:t>
      </w:r>
      <w:proofErr w:type="spellStart"/>
      <w:r w:rsidRPr="00645D15">
        <w:rPr>
          <w:rFonts w:ascii="Arial" w:hAnsi="Arial" w:cs="Arial"/>
          <w:sz w:val="22"/>
          <w:szCs w:val="22"/>
        </w:rPr>
        <w:t>дотоод</w:t>
      </w:r>
      <w:proofErr w:type="spellEnd"/>
      <w:r w:rsidRPr="00645D15">
        <w:rPr>
          <w:rFonts w:ascii="Arial" w:hAnsi="Arial" w:cs="Arial"/>
          <w:sz w:val="22"/>
          <w:szCs w:val="22"/>
        </w:rPr>
        <w:t xml:space="preserve"> </w:t>
      </w:r>
      <w:proofErr w:type="spellStart"/>
      <w:r w:rsidRPr="00645D15">
        <w:rPr>
          <w:rFonts w:ascii="Arial" w:hAnsi="Arial" w:cs="Arial"/>
          <w:sz w:val="22"/>
          <w:szCs w:val="22"/>
        </w:rPr>
        <w:t>хэргийн</w:t>
      </w:r>
      <w:proofErr w:type="spellEnd"/>
      <w:r w:rsidRPr="00645D15">
        <w:rPr>
          <w:rFonts w:ascii="Arial" w:hAnsi="Arial" w:cs="Arial"/>
          <w:sz w:val="22"/>
          <w:szCs w:val="22"/>
        </w:rPr>
        <w:t xml:space="preserve"> </w:t>
      </w:r>
      <w:proofErr w:type="spellStart"/>
      <w:r w:rsidRPr="00645D15">
        <w:rPr>
          <w:rFonts w:ascii="Arial" w:hAnsi="Arial" w:cs="Arial"/>
          <w:sz w:val="22"/>
          <w:szCs w:val="22"/>
        </w:rPr>
        <w:t>яамны</w:t>
      </w:r>
      <w:proofErr w:type="spellEnd"/>
      <w:r w:rsidRPr="00645D15">
        <w:rPr>
          <w:rFonts w:ascii="Arial" w:hAnsi="Arial" w:cs="Arial"/>
          <w:sz w:val="22"/>
          <w:szCs w:val="22"/>
        </w:rPr>
        <w:t xml:space="preserve"> www.mojha.gov.mn </w:t>
      </w:r>
      <w:proofErr w:type="spellStart"/>
      <w:r w:rsidRPr="00645D15">
        <w:rPr>
          <w:rFonts w:ascii="Arial" w:hAnsi="Arial" w:cs="Arial"/>
          <w:sz w:val="22"/>
          <w:szCs w:val="22"/>
        </w:rPr>
        <w:t>албан</w:t>
      </w:r>
      <w:proofErr w:type="spellEnd"/>
      <w:r w:rsidRPr="00645D15">
        <w:rPr>
          <w:rFonts w:ascii="Arial" w:hAnsi="Arial" w:cs="Arial"/>
          <w:sz w:val="22"/>
          <w:szCs w:val="22"/>
        </w:rPr>
        <w:t xml:space="preserve"> </w:t>
      </w:r>
      <w:proofErr w:type="spellStart"/>
      <w:r w:rsidRPr="00645D15">
        <w:rPr>
          <w:rFonts w:ascii="Arial" w:hAnsi="Arial" w:cs="Arial"/>
          <w:sz w:val="22"/>
          <w:szCs w:val="22"/>
        </w:rPr>
        <w:t>ёсны</w:t>
      </w:r>
      <w:proofErr w:type="spellEnd"/>
      <w:r w:rsidRPr="00645D15">
        <w:rPr>
          <w:rFonts w:ascii="Arial" w:hAnsi="Arial" w:cs="Arial"/>
          <w:sz w:val="22"/>
          <w:szCs w:val="22"/>
        </w:rPr>
        <w:t xml:space="preserve"> </w:t>
      </w:r>
      <w:proofErr w:type="spellStart"/>
      <w:r w:rsidRPr="00645D15">
        <w:rPr>
          <w:rFonts w:ascii="Arial" w:hAnsi="Arial" w:cs="Arial"/>
          <w:sz w:val="22"/>
          <w:szCs w:val="22"/>
        </w:rPr>
        <w:t>цахим</w:t>
      </w:r>
      <w:proofErr w:type="spellEnd"/>
      <w:r w:rsidRPr="00645D15">
        <w:rPr>
          <w:rFonts w:ascii="Arial" w:hAnsi="Arial" w:cs="Arial"/>
          <w:sz w:val="22"/>
          <w:szCs w:val="22"/>
        </w:rPr>
        <w:t xml:space="preserve"> </w:t>
      </w:r>
      <w:proofErr w:type="spellStart"/>
      <w:r w:rsidRPr="00645D15">
        <w:rPr>
          <w:rFonts w:ascii="Arial" w:hAnsi="Arial" w:cs="Arial"/>
          <w:sz w:val="22"/>
          <w:szCs w:val="22"/>
        </w:rPr>
        <w:t>хуудаст</w:t>
      </w:r>
      <w:proofErr w:type="spellEnd"/>
      <w:r w:rsidRPr="00645D15">
        <w:rPr>
          <w:rFonts w:ascii="Arial" w:hAnsi="Arial" w:cs="Arial"/>
          <w:sz w:val="22"/>
          <w:szCs w:val="22"/>
        </w:rPr>
        <w:t xml:space="preserve"> </w:t>
      </w:r>
      <w:proofErr w:type="spellStart"/>
      <w:r w:rsidRPr="00645D15">
        <w:rPr>
          <w:rFonts w:ascii="Arial" w:hAnsi="Arial" w:cs="Arial"/>
          <w:sz w:val="22"/>
          <w:szCs w:val="22"/>
        </w:rPr>
        <w:t>байршуулан</w:t>
      </w:r>
      <w:proofErr w:type="spellEnd"/>
      <w:r w:rsidRPr="00645D15">
        <w:rPr>
          <w:rFonts w:ascii="Arial" w:hAnsi="Arial" w:cs="Arial"/>
          <w:sz w:val="22"/>
          <w:szCs w:val="22"/>
        </w:rPr>
        <w:t xml:space="preserve"> </w:t>
      </w:r>
      <w:proofErr w:type="spellStart"/>
      <w:r w:rsidRPr="00645D15">
        <w:rPr>
          <w:rFonts w:ascii="Arial" w:hAnsi="Arial" w:cs="Arial"/>
          <w:sz w:val="22"/>
          <w:szCs w:val="22"/>
        </w:rPr>
        <w:t>иргэд</w:t>
      </w:r>
      <w:proofErr w:type="spellEnd"/>
      <w:r w:rsidRPr="00645D15">
        <w:rPr>
          <w:rFonts w:ascii="Arial" w:hAnsi="Arial" w:cs="Arial"/>
          <w:sz w:val="22"/>
          <w:szCs w:val="22"/>
        </w:rPr>
        <w:t xml:space="preserve">, </w:t>
      </w:r>
      <w:proofErr w:type="spellStart"/>
      <w:r w:rsidRPr="00645D15">
        <w:rPr>
          <w:rFonts w:ascii="Arial" w:hAnsi="Arial" w:cs="Arial"/>
          <w:sz w:val="22"/>
          <w:szCs w:val="22"/>
        </w:rPr>
        <w:t>олон</w:t>
      </w:r>
      <w:proofErr w:type="spellEnd"/>
      <w:r w:rsidRPr="00645D15">
        <w:rPr>
          <w:rFonts w:ascii="Arial" w:hAnsi="Arial" w:cs="Arial"/>
          <w:sz w:val="22"/>
          <w:szCs w:val="22"/>
        </w:rPr>
        <w:t xml:space="preserve"> </w:t>
      </w:r>
      <w:proofErr w:type="spellStart"/>
      <w:r w:rsidRPr="00645D15">
        <w:rPr>
          <w:rFonts w:ascii="Arial" w:hAnsi="Arial" w:cs="Arial"/>
          <w:sz w:val="22"/>
          <w:szCs w:val="22"/>
        </w:rPr>
        <w:t>нийт</w:t>
      </w:r>
      <w:proofErr w:type="spellEnd"/>
      <w:r w:rsidRPr="00645D15">
        <w:rPr>
          <w:rFonts w:ascii="Arial" w:hAnsi="Arial" w:cs="Arial"/>
          <w:sz w:val="22"/>
          <w:szCs w:val="22"/>
        </w:rPr>
        <w:t xml:space="preserve"> </w:t>
      </w:r>
      <w:proofErr w:type="spellStart"/>
      <w:r w:rsidRPr="00645D15">
        <w:rPr>
          <w:rFonts w:ascii="Arial" w:hAnsi="Arial" w:cs="Arial"/>
          <w:sz w:val="22"/>
          <w:szCs w:val="22"/>
        </w:rPr>
        <w:t>судалж</w:t>
      </w:r>
      <w:proofErr w:type="spellEnd"/>
      <w:r w:rsidRPr="00645D15">
        <w:rPr>
          <w:rFonts w:ascii="Arial" w:hAnsi="Arial" w:cs="Arial"/>
          <w:sz w:val="22"/>
          <w:szCs w:val="22"/>
        </w:rPr>
        <w:t xml:space="preserve">, </w:t>
      </w:r>
      <w:proofErr w:type="spellStart"/>
      <w:r w:rsidRPr="00645D15">
        <w:rPr>
          <w:rFonts w:ascii="Arial" w:hAnsi="Arial" w:cs="Arial"/>
          <w:sz w:val="22"/>
          <w:szCs w:val="22"/>
        </w:rPr>
        <w:t>танилцан</w:t>
      </w:r>
      <w:proofErr w:type="spellEnd"/>
      <w:r w:rsidRPr="00645D15">
        <w:rPr>
          <w:rFonts w:ascii="Arial" w:hAnsi="Arial" w:cs="Arial"/>
          <w:sz w:val="22"/>
          <w:szCs w:val="22"/>
        </w:rPr>
        <w:t xml:space="preserve">, </w:t>
      </w:r>
      <w:proofErr w:type="spellStart"/>
      <w:r w:rsidRPr="00645D15">
        <w:rPr>
          <w:rFonts w:ascii="Arial" w:hAnsi="Arial" w:cs="Arial"/>
          <w:sz w:val="22"/>
          <w:szCs w:val="22"/>
        </w:rPr>
        <w:t>санал</w:t>
      </w:r>
      <w:proofErr w:type="spellEnd"/>
      <w:r w:rsidRPr="00645D15">
        <w:rPr>
          <w:rFonts w:ascii="Arial" w:hAnsi="Arial" w:cs="Arial"/>
          <w:sz w:val="22"/>
          <w:szCs w:val="22"/>
        </w:rPr>
        <w:t xml:space="preserve"> </w:t>
      </w:r>
      <w:proofErr w:type="spellStart"/>
      <w:r w:rsidRPr="00645D15">
        <w:rPr>
          <w:rFonts w:ascii="Arial" w:hAnsi="Arial" w:cs="Arial"/>
          <w:sz w:val="22"/>
          <w:szCs w:val="22"/>
        </w:rPr>
        <w:t>өгөх</w:t>
      </w:r>
      <w:proofErr w:type="spellEnd"/>
      <w:r w:rsidRPr="00645D15">
        <w:rPr>
          <w:rFonts w:ascii="Arial" w:hAnsi="Arial" w:cs="Arial"/>
          <w:sz w:val="22"/>
          <w:szCs w:val="22"/>
        </w:rPr>
        <w:t xml:space="preserve"> </w:t>
      </w:r>
      <w:proofErr w:type="spellStart"/>
      <w:r w:rsidRPr="00645D15">
        <w:rPr>
          <w:rFonts w:ascii="Arial" w:hAnsi="Arial" w:cs="Arial"/>
          <w:sz w:val="22"/>
          <w:szCs w:val="22"/>
        </w:rPr>
        <w:t>боломжоор</w:t>
      </w:r>
      <w:proofErr w:type="spellEnd"/>
      <w:r w:rsidRPr="00645D15">
        <w:rPr>
          <w:rFonts w:ascii="Arial" w:hAnsi="Arial" w:cs="Arial"/>
          <w:sz w:val="22"/>
          <w:szCs w:val="22"/>
        </w:rPr>
        <w:t xml:space="preserve"> </w:t>
      </w:r>
      <w:proofErr w:type="spellStart"/>
      <w:r w:rsidRPr="00645D15">
        <w:rPr>
          <w:rFonts w:ascii="Arial" w:hAnsi="Arial" w:cs="Arial"/>
          <w:sz w:val="22"/>
          <w:szCs w:val="22"/>
        </w:rPr>
        <w:t>хангасан</w:t>
      </w:r>
      <w:proofErr w:type="spellEnd"/>
      <w:r w:rsidRPr="00645D15">
        <w:rPr>
          <w:rFonts w:ascii="Arial" w:hAnsi="Arial" w:cs="Arial"/>
          <w:sz w:val="22"/>
          <w:szCs w:val="22"/>
        </w:rPr>
        <w:t>.</w:t>
      </w:r>
    </w:p>
    <w:p w14:paraId="751041AE" w14:textId="77777777" w:rsidR="005101A5" w:rsidRPr="00645D15" w:rsidRDefault="005101A5" w:rsidP="005101A5">
      <w:pPr>
        <w:ind w:firstLine="709"/>
        <w:jc w:val="both"/>
        <w:rPr>
          <w:rFonts w:ascii="Arial" w:hAnsi="Arial" w:cs="Arial"/>
          <w:sz w:val="22"/>
          <w:szCs w:val="22"/>
        </w:rPr>
      </w:pPr>
    </w:p>
    <w:p w14:paraId="0BB4AA0C" w14:textId="77777777" w:rsidR="005101A5" w:rsidRPr="00645D15" w:rsidRDefault="005101A5" w:rsidP="005101A5">
      <w:pPr>
        <w:ind w:firstLine="709"/>
        <w:jc w:val="both"/>
        <w:rPr>
          <w:rFonts w:ascii="Arial" w:hAnsi="Arial" w:cs="Arial"/>
          <w:sz w:val="22"/>
          <w:szCs w:val="22"/>
        </w:rPr>
      </w:pPr>
    </w:p>
    <w:p w14:paraId="2CEC4F53" w14:textId="77777777" w:rsidR="005101A5" w:rsidRPr="00645D15" w:rsidRDefault="005101A5" w:rsidP="005101A5">
      <w:pPr>
        <w:pStyle w:val="NoSpacing"/>
        <w:ind w:left="0"/>
        <w:jc w:val="center"/>
        <w:rPr>
          <w:rFonts w:ascii="Arial" w:hAnsi="Arial" w:cs="Arial"/>
          <w:sz w:val="22"/>
          <w:szCs w:val="22"/>
          <w:lang w:val="mn-MN"/>
        </w:rPr>
      </w:pPr>
      <w:r w:rsidRPr="00645D15">
        <w:rPr>
          <w:rFonts w:ascii="Arial" w:hAnsi="Arial" w:cs="Arial"/>
          <w:sz w:val="22"/>
          <w:szCs w:val="22"/>
          <w:lang w:val="mn-MN"/>
        </w:rPr>
        <w:t>--оОо--</w:t>
      </w:r>
    </w:p>
    <w:p w14:paraId="00ABE924" w14:textId="77777777" w:rsidR="005101A5" w:rsidRPr="00645D15" w:rsidRDefault="005101A5" w:rsidP="005101A5">
      <w:pPr>
        <w:rPr>
          <w:sz w:val="22"/>
          <w:szCs w:val="22"/>
        </w:rPr>
      </w:pPr>
    </w:p>
    <w:p w14:paraId="3ADB0BA7" w14:textId="77777777" w:rsidR="00A653D9" w:rsidRDefault="00A653D9"/>
    <w:sectPr w:rsidR="00A653D9" w:rsidSect="0086139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8168A" w14:textId="77777777" w:rsidR="00EC681B" w:rsidRDefault="00EC681B" w:rsidP="005101A5">
      <w:r>
        <w:separator/>
      </w:r>
    </w:p>
  </w:endnote>
  <w:endnote w:type="continuationSeparator" w:id="0">
    <w:p w14:paraId="1D2AD056" w14:textId="77777777" w:rsidR="00EC681B" w:rsidRDefault="00EC681B" w:rsidP="0051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BB73A" w14:textId="77777777" w:rsidR="00EC681B" w:rsidRDefault="00EC681B" w:rsidP="005101A5">
      <w:r>
        <w:separator/>
      </w:r>
    </w:p>
  </w:footnote>
  <w:footnote w:type="continuationSeparator" w:id="0">
    <w:p w14:paraId="002ABCEA" w14:textId="77777777" w:rsidR="00EC681B" w:rsidRDefault="00EC681B" w:rsidP="005101A5">
      <w:r>
        <w:continuationSeparator/>
      </w:r>
    </w:p>
  </w:footnote>
  <w:footnote w:id="1">
    <w:p w14:paraId="5E1BB037" w14:textId="77777777" w:rsidR="005101A5" w:rsidRDefault="005101A5" w:rsidP="005101A5">
      <w:pPr>
        <w:pStyle w:val="FootnoteText"/>
        <w:jc w:val="both"/>
        <w:rPr>
          <w:rFonts w:cs="Arial"/>
          <w:bCs/>
        </w:rPr>
      </w:pPr>
      <w:r>
        <w:rPr>
          <w:rStyle w:val="FootnoteReference"/>
        </w:rPr>
        <w:footnoteRef/>
      </w:r>
      <w:r>
        <w:t xml:space="preserve"> </w:t>
      </w:r>
      <w:proofErr w:type="spellStart"/>
      <w:r w:rsidRPr="00950B36">
        <w:t>Макао</w:t>
      </w:r>
      <w:r>
        <w:t>д</w:t>
      </w:r>
      <w:proofErr w:type="spellEnd"/>
      <w:r w:rsidRPr="00950B36">
        <w:t xml:space="preserve"> </w:t>
      </w:r>
      <w:r w:rsidRPr="00950B36">
        <w:rPr>
          <w:rFonts w:cs="Arial"/>
          <w:bCs/>
          <w:lang w:val="mn-MN"/>
        </w:rPr>
        <w:t xml:space="preserve">казиногийн үйл ажиллагаанаас олсон нийт орлогоос хонжворт олгосон дүнг хассан дүнгийн </w:t>
      </w:r>
      <w:r>
        <w:rPr>
          <w:rFonts w:cs="Arial"/>
          <w:bCs/>
          <w:lang w:val="mn-MN"/>
        </w:rPr>
        <w:t>(</w:t>
      </w:r>
      <w:r>
        <w:rPr>
          <w:rFonts w:cs="Arial"/>
          <w:bCs/>
        </w:rPr>
        <w:t>Gross gaming revenue</w:t>
      </w:r>
      <w:r>
        <w:rPr>
          <w:rFonts w:cs="Arial"/>
          <w:bCs/>
          <w:lang w:val="mn-MN"/>
        </w:rPr>
        <w:t>)</w:t>
      </w:r>
      <w:r w:rsidRPr="005632DE">
        <w:rPr>
          <w:rFonts w:cs="Arial"/>
          <w:bCs/>
          <w:lang w:val="mn-MN"/>
        </w:rPr>
        <w:t xml:space="preserve"> </w:t>
      </w:r>
      <w:r w:rsidRPr="00950B36">
        <w:rPr>
          <w:rFonts w:cs="Arial"/>
          <w:bCs/>
          <w:lang w:val="mn-MN"/>
        </w:rPr>
        <w:t>35 хувиар казиногийн татвар авах бөгөөд үүн дээр компанийн ашгийн татвар, тусгай зөвшөөрөл олгох гэрээнд заасан хэмжээгээр жилийн төлбөр (</w:t>
      </w:r>
      <w:r w:rsidRPr="00950B36">
        <w:rPr>
          <w:rFonts w:cs="Arial"/>
        </w:rPr>
        <w:t xml:space="preserve">annual premium), </w:t>
      </w:r>
      <w:proofErr w:type="spellStart"/>
      <w:r w:rsidRPr="00950B36">
        <w:rPr>
          <w:rFonts w:cs="Arial"/>
        </w:rPr>
        <w:t>мөн</w:t>
      </w:r>
      <w:proofErr w:type="spellEnd"/>
      <w:r w:rsidRPr="00950B36">
        <w:rPr>
          <w:rFonts w:cs="Arial"/>
        </w:rPr>
        <w:t xml:space="preserve"> </w:t>
      </w:r>
      <w:proofErr w:type="spellStart"/>
      <w:r w:rsidRPr="00950B36">
        <w:rPr>
          <w:rFonts w:cs="Arial"/>
        </w:rPr>
        <w:t>олон</w:t>
      </w:r>
      <w:proofErr w:type="spellEnd"/>
      <w:r w:rsidRPr="00950B36">
        <w:rPr>
          <w:rFonts w:cs="Arial"/>
        </w:rPr>
        <w:t xml:space="preserve"> </w:t>
      </w:r>
      <w:proofErr w:type="spellStart"/>
      <w:r w:rsidRPr="00950B36">
        <w:rPr>
          <w:rFonts w:cs="Arial"/>
        </w:rPr>
        <w:t>нийтийн</w:t>
      </w:r>
      <w:proofErr w:type="spellEnd"/>
      <w:r w:rsidRPr="00950B36">
        <w:rPr>
          <w:rFonts w:cs="Arial"/>
        </w:rPr>
        <w:t xml:space="preserve"> </w:t>
      </w:r>
      <w:proofErr w:type="spellStart"/>
      <w:r w:rsidRPr="00950B36">
        <w:rPr>
          <w:rFonts w:cs="Arial"/>
        </w:rPr>
        <w:t>санд</w:t>
      </w:r>
      <w:proofErr w:type="spellEnd"/>
      <w:r w:rsidRPr="00950B36">
        <w:rPr>
          <w:rFonts w:cs="Arial"/>
        </w:rPr>
        <w:t xml:space="preserve"> </w:t>
      </w:r>
      <w:proofErr w:type="spellStart"/>
      <w:r w:rsidRPr="00950B36">
        <w:rPr>
          <w:rFonts w:cs="Arial"/>
        </w:rPr>
        <w:t>жилийн</w:t>
      </w:r>
      <w:proofErr w:type="spellEnd"/>
      <w:r w:rsidRPr="00950B36">
        <w:rPr>
          <w:rFonts w:cs="Arial"/>
        </w:rPr>
        <w:t xml:space="preserve"> </w:t>
      </w:r>
      <w:proofErr w:type="spellStart"/>
      <w:r w:rsidRPr="00950B36">
        <w:rPr>
          <w:rFonts w:cs="Arial"/>
        </w:rPr>
        <w:t>орлогын</w:t>
      </w:r>
      <w:proofErr w:type="spellEnd"/>
      <w:r w:rsidRPr="00950B36">
        <w:rPr>
          <w:rFonts w:cs="Arial"/>
        </w:rPr>
        <w:t xml:space="preserve"> 2%-</w:t>
      </w:r>
      <w:proofErr w:type="spellStart"/>
      <w:r w:rsidRPr="00950B36">
        <w:rPr>
          <w:rFonts w:cs="Arial"/>
        </w:rPr>
        <w:t>тай</w:t>
      </w:r>
      <w:proofErr w:type="spellEnd"/>
      <w:r w:rsidRPr="00950B36">
        <w:rPr>
          <w:rFonts w:cs="Arial"/>
        </w:rPr>
        <w:t xml:space="preserve"> </w:t>
      </w:r>
      <w:proofErr w:type="spellStart"/>
      <w:r w:rsidRPr="00950B36">
        <w:rPr>
          <w:rFonts w:cs="Arial"/>
        </w:rPr>
        <w:t>тэнцэх</w:t>
      </w:r>
      <w:proofErr w:type="spellEnd"/>
      <w:r w:rsidRPr="00950B36">
        <w:rPr>
          <w:rFonts w:cs="Arial"/>
        </w:rPr>
        <w:t xml:space="preserve"> </w:t>
      </w:r>
      <w:proofErr w:type="spellStart"/>
      <w:r w:rsidRPr="00950B36">
        <w:rPr>
          <w:rFonts w:cs="Arial"/>
        </w:rPr>
        <w:t>хэмжээний</w:t>
      </w:r>
      <w:proofErr w:type="spellEnd"/>
      <w:r w:rsidRPr="00950B36">
        <w:rPr>
          <w:rFonts w:cs="Arial"/>
        </w:rPr>
        <w:t xml:space="preserve"> </w:t>
      </w:r>
      <w:proofErr w:type="spellStart"/>
      <w:r w:rsidRPr="00950B36">
        <w:rPr>
          <w:rFonts w:cs="Arial"/>
        </w:rPr>
        <w:t>хандив</w:t>
      </w:r>
      <w:proofErr w:type="spellEnd"/>
      <w:r w:rsidRPr="00950B36">
        <w:rPr>
          <w:rFonts w:cs="Arial"/>
        </w:rPr>
        <w:t xml:space="preserve">, </w:t>
      </w:r>
      <w:proofErr w:type="spellStart"/>
      <w:r w:rsidRPr="00950B36">
        <w:rPr>
          <w:rFonts w:cs="Arial"/>
        </w:rPr>
        <w:t>хот</w:t>
      </w:r>
      <w:proofErr w:type="spellEnd"/>
      <w:r w:rsidRPr="00950B36">
        <w:rPr>
          <w:rFonts w:cs="Arial"/>
        </w:rPr>
        <w:t xml:space="preserve"> </w:t>
      </w:r>
      <w:proofErr w:type="spellStart"/>
      <w:r w:rsidRPr="00950B36">
        <w:rPr>
          <w:rFonts w:cs="Arial"/>
        </w:rPr>
        <w:t>тохижуулалт</w:t>
      </w:r>
      <w:proofErr w:type="spellEnd"/>
      <w:r w:rsidRPr="00950B36">
        <w:rPr>
          <w:rFonts w:cs="Arial"/>
        </w:rPr>
        <w:t xml:space="preserve">, </w:t>
      </w:r>
      <w:proofErr w:type="spellStart"/>
      <w:r w:rsidRPr="00950B36">
        <w:rPr>
          <w:rFonts w:cs="Arial"/>
        </w:rPr>
        <w:t>аялал</w:t>
      </w:r>
      <w:proofErr w:type="spellEnd"/>
      <w:r w:rsidRPr="00950B36">
        <w:rPr>
          <w:rFonts w:cs="Arial"/>
        </w:rPr>
        <w:t xml:space="preserve"> </w:t>
      </w:r>
      <w:proofErr w:type="spellStart"/>
      <w:r w:rsidRPr="00950B36">
        <w:rPr>
          <w:rFonts w:cs="Arial"/>
        </w:rPr>
        <w:t>жуулчлал</w:t>
      </w:r>
      <w:proofErr w:type="spellEnd"/>
      <w:r w:rsidRPr="00950B36">
        <w:rPr>
          <w:rFonts w:cs="Arial"/>
        </w:rPr>
        <w:t xml:space="preserve">, </w:t>
      </w:r>
      <w:proofErr w:type="spellStart"/>
      <w:r w:rsidRPr="00950B36">
        <w:rPr>
          <w:rFonts w:cs="Arial"/>
        </w:rPr>
        <w:t>бүтээн</w:t>
      </w:r>
      <w:proofErr w:type="spellEnd"/>
      <w:r w:rsidRPr="00950B36">
        <w:rPr>
          <w:rFonts w:cs="Arial"/>
        </w:rPr>
        <w:t xml:space="preserve"> </w:t>
      </w:r>
      <w:proofErr w:type="spellStart"/>
      <w:r w:rsidRPr="00950B36">
        <w:rPr>
          <w:rFonts w:cs="Arial"/>
        </w:rPr>
        <w:t>байгуулалтад</w:t>
      </w:r>
      <w:proofErr w:type="spellEnd"/>
      <w:r w:rsidRPr="00950B36">
        <w:rPr>
          <w:rFonts w:cs="Arial"/>
        </w:rPr>
        <w:t xml:space="preserve"> </w:t>
      </w:r>
      <w:proofErr w:type="spellStart"/>
      <w:r w:rsidRPr="00950B36">
        <w:rPr>
          <w:rFonts w:cs="Arial"/>
        </w:rPr>
        <w:t>жилийн</w:t>
      </w:r>
      <w:proofErr w:type="spellEnd"/>
      <w:r w:rsidRPr="00950B36">
        <w:rPr>
          <w:rFonts w:cs="Arial"/>
        </w:rPr>
        <w:t xml:space="preserve"> </w:t>
      </w:r>
      <w:proofErr w:type="spellStart"/>
      <w:r w:rsidRPr="00950B36">
        <w:rPr>
          <w:rFonts w:cs="Arial"/>
        </w:rPr>
        <w:t>орлогын</w:t>
      </w:r>
      <w:proofErr w:type="spellEnd"/>
      <w:r w:rsidRPr="00950B36">
        <w:rPr>
          <w:rFonts w:cs="Arial"/>
        </w:rPr>
        <w:t xml:space="preserve"> 3%-</w:t>
      </w:r>
      <w:proofErr w:type="spellStart"/>
      <w:r w:rsidRPr="00950B36">
        <w:rPr>
          <w:rFonts w:cs="Arial"/>
        </w:rPr>
        <w:t>тай</w:t>
      </w:r>
      <w:proofErr w:type="spellEnd"/>
      <w:r w:rsidRPr="00950B36">
        <w:rPr>
          <w:rFonts w:cs="Arial"/>
        </w:rPr>
        <w:t xml:space="preserve"> </w:t>
      </w:r>
      <w:proofErr w:type="spellStart"/>
      <w:r w:rsidRPr="00950B36">
        <w:rPr>
          <w:rFonts w:cs="Arial"/>
        </w:rPr>
        <w:t>тэнцэх</w:t>
      </w:r>
      <w:proofErr w:type="spellEnd"/>
      <w:r w:rsidRPr="00950B36">
        <w:rPr>
          <w:rFonts w:cs="Arial"/>
        </w:rPr>
        <w:t xml:space="preserve"> </w:t>
      </w:r>
      <w:proofErr w:type="spellStart"/>
      <w:r w:rsidRPr="00950B36">
        <w:rPr>
          <w:rFonts w:cs="Arial"/>
        </w:rPr>
        <w:t>хэмжээний</w:t>
      </w:r>
      <w:proofErr w:type="spellEnd"/>
      <w:r w:rsidRPr="00950B36">
        <w:rPr>
          <w:rFonts w:cs="Arial"/>
        </w:rPr>
        <w:t xml:space="preserve"> </w:t>
      </w:r>
      <w:proofErr w:type="spellStart"/>
      <w:r w:rsidRPr="00950B36">
        <w:rPr>
          <w:rFonts w:cs="Arial"/>
        </w:rPr>
        <w:t>хандив</w:t>
      </w:r>
      <w:proofErr w:type="spellEnd"/>
      <w:r w:rsidRPr="00950B36">
        <w:rPr>
          <w:rFonts w:cs="Arial"/>
        </w:rPr>
        <w:t xml:space="preserve"> </w:t>
      </w:r>
      <w:proofErr w:type="spellStart"/>
      <w:r w:rsidRPr="00950B36">
        <w:rPr>
          <w:rFonts w:cs="Arial"/>
        </w:rPr>
        <w:t>төлөх</w:t>
      </w:r>
      <w:proofErr w:type="spellEnd"/>
      <w:r w:rsidRPr="00950B36">
        <w:rPr>
          <w:rFonts w:cs="Arial"/>
        </w:rPr>
        <w:t xml:space="preserve"> </w:t>
      </w:r>
      <w:proofErr w:type="spellStart"/>
      <w:r w:rsidRPr="00950B36">
        <w:rPr>
          <w:rFonts w:cs="Arial"/>
        </w:rPr>
        <w:t>үүрэгтэй</w:t>
      </w:r>
      <w:proofErr w:type="spellEnd"/>
      <w:r w:rsidRPr="00950B36">
        <w:rPr>
          <w:rFonts w:cs="Arial"/>
        </w:rPr>
        <w:t xml:space="preserve"> </w:t>
      </w:r>
      <w:proofErr w:type="spellStart"/>
      <w:r w:rsidRPr="00950B36">
        <w:rPr>
          <w:rFonts w:cs="Arial"/>
        </w:rPr>
        <w:t>байдаг</w:t>
      </w:r>
      <w:proofErr w:type="spellEnd"/>
      <w:r w:rsidRPr="00950B36">
        <w:rPr>
          <w:rFonts w:cs="Arial"/>
        </w:rPr>
        <w:t>.</w:t>
      </w:r>
      <w:r w:rsidRPr="00950B36">
        <w:rPr>
          <w:rFonts w:cs="Arial"/>
          <w:bCs/>
          <w:lang w:val="mn-MN"/>
        </w:rPr>
        <w:t xml:space="preserve"> </w:t>
      </w:r>
      <w:r>
        <w:rPr>
          <w:rFonts w:cs="Arial"/>
          <w:bCs/>
          <w:lang w:val="mn-MN"/>
        </w:rPr>
        <w:t xml:space="preserve">Харин </w:t>
      </w:r>
      <w:r w:rsidRPr="00950B36">
        <w:rPr>
          <w:rFonts w:cs="Arial"/>
          <w:bCs/>
          <w:lang w:val="mn-MN"/>
        </w:rPr>
        <w:t>Сингапур Улс</w:t>
      </w:r>
      <w:r>
        <w:rPr>
          <w:rFonts w:cs="Arial"/>
          <w:bCs/>
          <w:lang w:val="mn-MN"/>
        </w:rPr>
        <w:t>ад</w:t>
      </w:r>
      <w:r w:rsidRPr="00950B36">
        <w:rPr>
          <w:rFonts w:cs="Arial"/>
          <w:bCs/>
          <w:lang w:val="mn-MN"/>
        </w:rPr>
        <w:t xml:space="preserve"> казиногийн үйл ажиллагаанаас олсон нийт орлогоос хонжворт олгосон дүнг хассан дүнгийн</w:t>
      </w:r>
      <w:r w:rsidRPr="00950B36">
        <w:rPr>
          <w:rFonts w:cs="Arial"/>
          <w:bCs/>
        </w:rPr>
        <w:t xml:space="preserve"> 8-22</w:t>
      </w:r>
      <w:r>
        <w:rPr>
          <w:rFonts w:cs="Arial"/>
          <w:bCs/>
        </w:rPr>
        <w:t xml:space="preserve"> </w:t>
      </w:r>
      <w:proofErr w:type="spellStart"/>
      <w:r w:rsidRPr="00950B36">
        <w:rPr>
          <w:rFonts w:cs="Arial"/>
          <w:bCs/>
        </w:rPr>
        <w:t>хувиар</w:t>
      </w:r>
      <w:proofErr w:type="spellEnd"/>
      <w:r w:rsidRPr="00950B36">
        <w:rPr>
          <w:rFonts w:cs="Arial"/>
          <w:bCs/>
        </w:rPr>
        <w:t xml:space="preserve"> </w:t>
      </w:r>
      <w:r>
        <w:rPr>
          <w:rFonts w:cs="Arial"/>
          <w:bCs/>
        </w:rPr>
        <w:t>(</w:t>
      </w:r>
      <w:proofErr w:type="spellStart"/>
      <w:r>
        <w:rPr>
          <w:rFonts w:cs="Arial"/>
          <w:bCs/>
        </w:rPr>
        <w:t>тоглогчийн</w:t>
      </w:r>
      <w:proofErr w:type="spellEnd"/>
      <w:r>
        <w:rPr>
          <w:rFonts w:cs="Arial"/>
          <w:bCs/>
        </w:rPr>
        <w:t xml:space="preserve"> </w:t>
      </w:r>
      <w:proofErr w:type="spellStart"/>
      <w:r>
        <w:rPr>
          <w:rFonts w:cs="Arial"/>
          <w:bCs/>
        </w:rPr>
        <w:t>статус</w:t>
      </w:r>
      <w:proofErr w:type="spellEnd"/>
      <w:r>
        <w:rPr>
          <w:rFonts w:cs="Arial"/>
          <w:bCs/>
        </w:rPr>
        <w:t xml:space="preserve">, </w:t>
      </w:r>
      <w:proofErr w:type="spellStart"/>
      <w:r>
        <w:rPr>
          <w:rFonts w:cs="Arial"/>
          <w:bCs/>
        </w:rPr>
        <w:t>нийт</w:t>
      </w:r>
      <w:proofErr w:type="spellEnd"/>
      <w:r>
        <w:rPr>
          <w:rFonts w:cs="Arial"/>
          <w:bCs/>
        </w:rPr>
        <w:t xml:space="preserve"> </w:t>
      </w:r>
      <w:proofErr w:type="spellStart"/>
      <w:r>
        <w:rPr>
          <w:rFonts w:cs="Arial"/>
          <w:bCs/>
        </w:rPr>
        <w:t>орлогын</w:t>
      </w:r>
      <w:proofErr w:type="spellEnd"/>
      <w:r>
        <w:rPr>
          <w:rFonts w:cs="Arial"/>
          <w:bCs/>
        </w:rPr>
        <w:t xml:space="preserve"> </w:t>
      </w:r>
      <w:proofErr w:type="spellStart"/>
      <w:r>
        <w:rPr>
          <w:rFonts w:cs="Arial"/>
          <w:bCs/>
        </w:rPr>
        <w:t>хэмжээнээс</w:t>
      </w:r>
      <w:proofErr w:type="spellEnd"/>
      <w:r>
        <w:rPr>
          <w:rFonts w:cs="Arial"/>
          <w:bCs/>
        </w:rPr>
        <w:t xml:space="preserve"> </w:t>
      </w:r>
      <w:proofErr w:type="spellStart"/>
      <w:r>
        <w:rPr>
          <w:rFonts w:cs="Arial"/>
          <w:bCs/>
        </w:rPr>
        <w:t>шалтгаалан</w:t>
      </w:r>
      <w:proofErr w:type="spellEnd"/>
      <w:r>
        <w:rPr>
          <w:rFonts w:cs="Arial"/>
          <w:bCs/>
        </w:rPr>
        <w:t>)</w:t>
      </w:r>
      <w:r w:rsidRPr="00950B36">
        <w:rPr>
          <w:rFonts w:cs="Arial"/>
          <w:bCs/>
        </w:rPr>
        <w:t xml:space="preserve"> </w:t>
      </w:r>
      <w:proofErr w:type="spellStart"/>
      <w:r w:rsidRPr="00950B36">
        <w:rPr>
          <w:rFonts w:cs="Arial"/>
          <w:bCs/>
        </w:rPr>
        <w:t>казиногийн</w:t>
      </w:r>
      <w:proofErr w:type="spellEnd"/>
      <w:r w:rsidRPr="00950B36">
        <w:rPr>
          <w:rFonts w:cs="Arial"/>
          <w:bCs/>
        </w:rPr>
        <w:t xml:space="preserve"> </w:t>
      </w:r>
      <w:proofErr w:type="spellStart"/>
      <w:r w:rsidRPr="00950B36">
        <w:rPr>
          <w:rFonts w:cs="Arial"/>
          <w:bCs/>
        </w:rPr>
        <w:t>татвар</w:t>
      </w:r>
      <w:proofErr w:type="spellEnd"/>
      <w:r w:rsidRPr="00950B36">
        <w:rPr>
          <w:rFonts w:cs="Arial"/>
          <w:bCs/>
        </w:rPr>
        <w:t xml:space="preserve"> </w:t>
      </w:r>
      <w:proofErr w:type="spellStart"/>
      <w:r w:rsidRPr="00950B36">
        <w:rPr>
          <w:rFonts w:cs="Arial"/>
          <w:bCs/>
        </w:rPr>
        <w:t>ногдуулдаг</w:t>
      </w:r>
      <w:proofErr w:type="spellEnd"/>
      <w:r w:rsidRPr="00950B36">
        <w:rPr>
          <w:rFonts w:cs="Arial"/>
          <w:bCs/>
        </w:rPr>
        <w:t>.</w:t>
      </w:r>
      <w:r>
        <w:rPr>
          <w:rFonts w:cs="Arial"/>
          <w:bCs/>
        </w:rPr>
        <w:t xml:space="preserve"> </w:t>
      </w:r>
    </w:p>
    <w:p w14:paraId="67441947" w14:textId="77777777" w:rsidR="005101A5" w:rsidRPr="00950B36" w:rsidRDefault="005101A5" w:rsidP="005101A5">
      <w:pPr>
        <w:pStyle w:val="FootnoteText"/>
        <w:jc w:val="both"/>
      </w:pPr>
      <w:proofErr w:type="spellStart"/>
      <w:r>
        <w:rPr>
          <w:rFonts w:cs="Arial"/>
          <w:bCs/>
        </w:rPr>
        <w:t>Казиногийн</w:t>
      </w:r>
      <w:proofErr w:type="spellEnd"/>
      <w:r>
        <w:rPr>
          <w:rFonts w:cs="Arial"/>
          <w:bCs/>
        </w:rPr>
        <w:t xml:space="preserve"> </w:t>
      </w:r>
      <w:proofErr w:type="spellStart"/>
      <w:r>
        <w:rPr>
          <w:rFonts w:cs="Arial"/>
          <w:bCs/>
        </w:rPr>
        <w:t>татварыг</w:t>
      </w:r>
      <w:proofErr w:type="spellEnd"/>
      <w:r>
        <w:rPr>
          <w:rFonts w:cs="Arial"/>
          <w:bCs/>
        </w:rPr>
        <w:t xml:space="preserve"> </w:t>
      </w:r>
      <w:proofErr w:type="spellStart"/>
      <w:r>
        <w:rPr>
          <w:rFonts w:cs="Arial"/>
          <w:bCs/>
        </w:rPr>
        <w:t>тогтмол</w:t>
      </w:r>
      <w:proofErr w:type="spellEnd"/>
      <w:r>
        <w:rPr>
          <w:rFonts w:cs="Arial"/>
          <w:bCs/>
        </w:rPr>
        <w:t xml:space="preserve"> </w:t>
      </w:r>
      <w:proofErr w:type="spellStart"/>
      <w:r>
        <w:rPr>
          <w:rFonts w:cs="Arial"/>
          <w:bCs/>
        </w:rPr>
        <w:t>дүнгээр</w:t>
      </w:r>
      <w:proofErr w:type="spellEnd"/>
      <w:r>
        <w:rPr>
          <w:rFonts w:cs="Arial"/>
          <w:bCs/>
        </w:rPr>
        <w:t xml:space="preserve"> </w:t>
      </w:r>
      <w:proofErr w:type="spellStart"/>
      <w:r>
        <w:rPr>
          <w:rFonts w:cs="Arial"/>
          <w:bCs/>
        </w:rPr>
        <w:t>тооцож</w:t>
      </w:r>
      <w:proofErr w:type="spellEnd"/>
      <w:r>
        <w:rPr>
          <w:rFonts w:cs="Arial"/>
          <w:bCs/>
        </w:rPr>
        <w:t xml:space="preserve"> </w:t>
      </w:r>
      <w:proofErr w:type="spellStart"/>
      <w:r>
        <w:rPr>
          <w:rFonts w:cs="Arial"/>
          <w:bCs/>
        </w:rPr>
        <w:t>ногдуулдаг</w:t>
      </w:r>
      <w:proofErr w:type="spellEnd"/>
      <w:r>
        <w:rPr>
          <w:rFonts w:cs="Arial"/>
          <w:bCs/>
        </w:rPr>
        <w:t xml:space="preserve"> </w:t>
      </w:r>
      <w:proofErr w:type="spellStart"/>
      <w:r>
        <w:rPr>
          <w:rFonts w:cs="Arial"/>
          <w:bCs/>
        </w:rPr>
        <w:t>жишиг</w:t>
      </w:r>
      <w:proofErr w:type="spellEnd"/>
      <w:r>
        <w:rPr>
          <w:rFonts w:cs="Arial"/>
          <w:bCs/>
        </w:rPr>
        <w:t xml:space="preserve"> </w:t>
      </w:r>
      <w:proofErr w:type="spellStart"/>
      <w:r>
        <w:rPr>
          <w:rFonts w:cs="Arial"/>
          <w:bCs/>
        </w:rPr>
        <w:t>мөн</w:t>
      </w:r>
      <w:proofErr w:type="spellEnd"/>
      <w:r>
        <w:rPr>
          <w:rFonts w:cs="Arial"/>
          <w:bCs/>
        </w:rPr>
        <w:t xml:space="preserve"> </w:t>
      </w:r>
      <w:proofErr w:type="spellStart"/>
      <w:r>
        <w:rPr>
          <w:rFonts w:cs="Arial"/>
          <w:bCs/>
        </w:rPr>
        <w:t>байдаг</w:t>
      </w:r>
      <w:proofErr w:type="spellEnd"/>
      <w:r>
        <w:rPr>
          <w:rFonts w:cs="Arial"/>
          <w:bCs/>
        </w:rPr>
        <w:t xml:space="preserve">. </w:t>
      </w:r>
      <w:proofErr w:type="spellStart"/>
      <w:r>
        <w:rPr>
          <w:rFonts w:cs="Arial"/>
          <w:bCs/>
        </w:rPr>
        <w:t>Тухайлбал</w:t>
      </w:r>
      <w:proofErr w:type="spellEnd"/>
      <w:r>
        <w:rPr>
          <w:rFonts w:cs="Arial"/>
          <w:bCs/>
        </w:rPr>
        <w:t xml:space="preserve">, </w:t>
      </w:r>
      <w:proofErr w:type="spellStart"/>
      <w:r>
        <w:rPr>
          <w:rFonts w:cs="Arial"/>
          <w:bCs/>
        </w:rPr>
        <w:t>Армен</w:t>
      </w:r>
      <w:proofErr w:type="spellEnd"/>
      <w:r>
        <w:rPr>
          <w:rFonts w:cs="Arial"/>
          <w:bCs/>
        </w:rPr>
        <w:t xml:space="preserve"> </w:t>
      </w:r>
      <w:proofErr w:type="spellStart"/>
      <w:r>
        <w:rPr>
          <w:rFonts w:cs="Arial"/>
          <w:bCs/>
        </w:rPr>
        <w:t>Улс</w:t>
      </w:r>
      <w:proofErr w:type="spellEnd"/>
      <w:r>
        <w:rPr>
          <w:rFonts w:cs="Arial"/>
          <w:bC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A5"/>
    <w:rsid w:val="002C3E44"/>
    <w:rsid w:val="003434E2"/>
    <w:rsid w:val="00455BC0"/>
    <w:rsid w:val="005101A5"/>
    <w:rsid w:val="00767A3C"/>
    <w:rsid w:val="008C6E85"/>
    <w:rsid w:val="00A653D9"/>
    <w:rsid w:val="00EC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5A1A12"/>
  <w15:chartTrackingRefBased/>
  <w15:docId w15:val="{732505A6-0251-604B-BCD6-09CC9625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1A5"/>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01A5"/>
    <w:pPr>
      <w:ind w:left="720"/>
      <w:jc w:val="both"/>
    </w:pPr>
    <w:rPr>
      <w:rFonts w:eastAsiaTheme="minorEastAsia"/>
      <w:lang w:eastAsia="zh-CN"/>
    </w:rPr>
  </w:style>
  <w:style w:type="character" w:customStyle="1" w:styleId="NoSpacingChar">
    <w:name w:val="No Spacing Char"/>
    <w:basedOn w:val="DefaultParagraphFont"/>
    <w:link w:val="NoSpacing"/>
    <w:uiPriority w:val="1"/>
    <w:rsid w:val="005101A5"/>
    <w:rPr>
      <w:rFonts w:eastAsiaTheme="minorEastAsia"/>
      <w:lang w:eastAsia="zh-CN"/>
    </w:rPr>
  </w:style>
  <w:style w:type="paragraph" w:styleId="FootnoteText">
    <w:name w:val="footnote text"/>
    <w:basedOn w:val="Normal"/>
    <w:link w:val="FootnoteTextChar"/>
    <w:uiPriority w:val="99"/>
    <w:semiHidden/>
    <w:unhideWhenUsed/>
    <w:rsid w:val="005101A5"/>
    <w:pPr>
      <w:jc w:val="center"/>
    </w:pPr>
    <w:rPr>
      <w:rFonts w:ascii="Arial" w:eastAsia="SimSun" w:hAnsi="Arial"/>
      <w:sz w:val="20"/>
      <w:szCs w:val="20"/>
      <w:lang w:eastAsia="en-US"/>
    </w:rPr>
  </w:style>
  <w:style w:type="character" w:customStyle="1" w:styleId="FootnoteTextChar">
    <w:name w:val="Footnote Text Char"/>
    <w:basedOn w:val="DefaultParagraphFont"/>
    <w:link w:val="FootnoteText"/>
    <w:uiPriority w:val="99"/>
    <w:semiHidden/>
    <w:rsid w:val="005101A5"/>
    <w:rPr>
      <w:rFonts w:ascii="Arial" w:eastAsia="SimSun" w:hAnsi="Arial"/>
      <w:sz w:val="20"/>
      <w:szCs w:val="20"/>
      <w:lang w:val="en-US"/>
    </w:rPr>
  </w:style>
  <w:style w:type="character" w:styleId="FootnoteReference">
    <w:name w:val="footnote reference"/>
    <w:basedOn w:val="DefaultParagraphFont"/>
    <w:uiPriority w:val="99"/>
    <w:semiHidden/>
    <w:unhideWhenUsed/>
    <w:rsid w:val="00510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1184</Words>
  <Characters>6752</Characters>
  <Application>Microsoft Macintosh Word</Application>
  <DocSecurity>0</DocSecurity>
  <Lines>56</Lines>
  <Paragraphs>15</Paragraphs>
  <ScaleCrop>false</ScaleCrop>
  <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Microsoft Office User</cp:lastModifiedBy>
  <cp:revision>2</cp:revision>
  <dcterms:created xsi:type="dcterms:W3CDTF">2022-12-27T09:14:00Z</dcterms:created>
  <dcterms:modified xsi:type="dcterms:W3CDTF">2022-12-27T09:14:00Z</dcterms:modified>
</cp:coreProperties>
</file>