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B3FFC" w14:textId="4545ECD6" w:rsidR="00B655F3" w:rsidRPr="000D2653" w:rsidRDefault="000D2653" w:rsidP="000D2653">
      <w:pPr>
        <w:spacing w:after="0" w:line="276" w:lineRule="auto"/>
        <w:jc w:val="center"/>
        <w:rPr>
          <w:rFonts w:ascii="Arial" w:hAnsi="Arial" w:cs="Arial"/>
          <w:sz w:val="24"/>
          <w:szCs w:val="24"/>
          <w:lang w:val="mn-MN"/>
        </w:rPr>
      </w:pPr>
      <w:bookmarkStart w:id="0" w:name="_GoBack"/>
      <w:bookmarkEnd w:id="0"/>
      <w:r>
        <w:rPr>
          <w:rFonts w:ascii="Arial" w:hAnsi="Arial" w:cs="Arial"/>
          <w:sz w:val="24"/>
          <w:szCs w:val="24"/>
          <w:lang w:val="mn-MN"/>
        </w:rPr>
        <w:t xml:space="preserve">ТӨРИЙН БУС </w:t>
      </w:r>
      <w:r w:rsidR="00A57F53" w:rsidRPr="000D2653">
        <w:rPr>
          <w:rFonts w:ascii="Arial" w:hAnsi="Arial" w:cs="Arial"/>
          <w:sz w:val="24"/>
          <w:szCs w:val="24"/>
          <w:lang w:val="mn-MN"/>
        </w:rPr>
        <w:t>БАЙГУУЛ</w:t>
      </w:r>
      <w:r>
        <w:rPr>
          <w:rFonts w:ascii="Arial" w:hAnsi="Arial" w:cs="Arial"/>
          <w:sz w:val="24"/>
          <w:szCs w:val="24"/>
          <w:lang w:val="mn-MN"/>
        </w:rPr>
        <w:t xml:space="preserve">ЛАГА, ИРГЭД, ХУУЛИЙН ЭТГЭЭДЭЭС ИРҮҮЛСЭН </w:t>
      </w:r>
      <w:r w:rsidR="00A57F53" w:rsidRPr="000D2653">
        <w:rPr>
          <w:rFonts w:ascii="Arial" w:hAnsi="Arial" w:cs="Arial"/>
          <w:sz w:val="24"/>
          <w:szCs w:val="24"/>
          <w:lang w:val="mn-MN"/>
        </w:rPr>
        <w:t xml:space="preserve">САНАЛЫГ </w:t>
      </w:r>
    </w:p>
    <w:p w14:paraId="5C447930" w14:textId="5541D19A" w:rsidR="00A57F53" w:rsidRPr="000D2653" w:rsidRDefault="00A57F53" w:rsidP="000D2653">
      <w:pPr>
        <w:spacing w:after="0" w:line="276" w:lineRule="auto"/>
        <w:jc w:val="center"/>
        <w:rPr>
          <w:rFonts w:ascii="Arial" w:hAnsi="Arial" w:cs="Arial"/>
          <w:sz w:val="24"/>
          <w:szCs w:val="24"/>
          <w:lang w:val="mn-MN"/>
        </w:rPr>
      </w:pPr>
      <w:r w:rsidRPr="000D2653">
        <w:rPr>
          <w:rFonts w:ascii="Arial" w:hAnsi="Arial" w:cs="Arial"/>
          <w:sz w:val="24"/>
          <w:szCs w:val="24"/>
          <w:lang w:val="mn-MN"/>
        </w:rPr>
        <w:t>НИЙГ</w:t>
      </w:r>
      <w:r w:rsidR="000D2653">
        <w:rPr>
          <w:rFonts w:ascii="Arial" w:hAnsi="Arial" w:cs="Arial"/>
          <w:sz w:val="24"/>
          <w:szCs w:val="24"/>
          <w:lang w:val="mn-MN"/>
        </w:rPr>
        <w:t xml:space="preserve">МИЙН ДААТГАЛЫН ЕРӨНХИЙ ХУУЛИЙН </w:t>
      </w:r>
      <w:r w:rsidRPr="000D2653">
        <w:rPr>
          <w:rFonts w:ascii="Arial" w:hAnsi="Arial" w:cs="Arial"/>
          <w:sz w:val="24"/>
          <w:szCs w:val="24"/>
          <w:lang w:val="mn-MN"/>
        </w:rPr>
        <w:t>ТӨСӨЛД ТУСГАСАН БАЙДАЛ</w:t>
      </w:r>
    </w:p>
    <w:p w14:paraId="25936579" w14:textId="57B4A8AB" w:rsidR="00640EF7" w:rsidRPr="000D2653" w:rsidRDefault="00640EF7" w:rsidP="000D2653">
      <w:pPr>
        <w:spacing w:after="0" w:line="276" w:lineRule="auto"/>
        <w:jc w:val="right"/>
        <w:rPr>
          <w:rFonts w:ascii="Arial" w:hAnsi="Arial" w:cs="Arial"/>
          <w:sz w:val="24"/>
          <w:szCs w:val="24"/>
          <w:lang w:val="mn-MN"/>
        </w:rPr>
      </w:pPr>
    </w:p>
    <w:tbl>
      <w:tblPr>
        <w:tblW w:w="13585" w:type="dxa"/>
        <w:tblLook w:val="04A0" w:firstRow="1" w:lastRow="0" w:firstColumn="1" w:lastColumn="0" w:noHBand="0" w:noVBand="1"/>
      </w:tblPr>
      <w:tblGrid>
        <w:gridCol w:w="660"/>
        <w:gridCol w:w="1780"/>
        <w:gridCol w:w="4575"/>
        <w:gridCol w:w="6570"/>
      </w:tblGrid>
      <w:tr w:rsidR="009239B3" w:rsidRPr="000D2653" w14:paraId="65291D8B" w14:textId="77777777" w:rsidTr="000D2653">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72264" w14:textId="77777777" w:rsidR="009239B3" w:rsidRPr="000D2653" w:rsidRDefault="009239B3" w:rsidP="000D2653">
            <w:pPr>
              <w:spacing w:after="0" w:line="276" w:lineRule="auto"/>
              <w:jc w:val="center"/>
              <w:rPr>
                <w:rFonts w:ascii="Arial" w:eastAsia="Times New Roman" w:hAnsi="Arial" w:cs="Arial"/>
                <w:sz w:val="24"/>
                <w:szCs w:val="24"/>
                <w:lang w:val="mn-MN"/>
              </w:rPr>
            </w:pPr>
            <w:r w:rsidRPr="000D2653">
              <w:rPr>
                <w:rFonts w:ascii="Arial" w:eastAsia="Times New Roman" w:hAnsi="Arial" w:cs="Arial"/>
                <w:sz w:val="24"/>
                <w:szCs w:val="24"/>
                <w:lang w:val="mn-MN"/>
              </w:rPr>
              <w: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ECF2D9F" w14:textId="77777777" w:rsidR="009239B3" w:rsidRPr="000D2653" w:rsidRDefault="009239B3" w:rsidP="000D2653">
            <w:pPr>
              <w:spacing w:after="0" w:line="276" w:lineRule="auto"/>
              <w:jc w:val="center"/>
              <w:rPr>
                <w:rFonts w:ascii="Arial" w:eastAsia="Times New Roman" w:hAnsi="Arial" w:cs="Arial"/>
                <w:b/>
                <w:bCs/>
                <w:sz w:val="24"/>
                <w:szCs w:val="24"/>
                <w:lang w:val="mn-MN"/>
              </w:rPr>
            </w:pPr>
            <w:r w:rsidRPr="000D2653">
              <w:rPr>
                <w:rFonts w:ascii="Arial" w:eastAsia="Times New Roman" w:hAnsi="Arial" w:cs="Arial"/>
                <w:b/>
                <w:bCs/>
                <w:sz w:val="24"/>
                <w:szCs w:val="24"/>
                <w:lang w:val="mn-MN"/>
              </w:rPr>
              <w:t>Иргэн, хуулийн этгээд</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14:paraId="5D15F7B0" w14:textId="77777777" w:rsidR="009239B3" w:rsidRPr="000D2653" w:rsidRDefault="009239B3" w:rsidP="000D2653">
            <w:pPr>
              <w:spacing w:after="0" w:line="276" w:lineRule="auto"/>
              <w:jc w:val="center"/>
              <w:rPr>
                <w:rFonts w:ascii="Arial" w:eastAsia="Times New Roman" w:hAnsi="Arial" w:cs="Arial"/>
                <w:b/>
                <w:bCs/>
                <w:sz w:val="24"/>
                <w:szCs w:val="24"/>
                <w:lang w:val="mn-MN"/>
              </w:rPr>
            </w:pPr>
            <w:r w:rsidRPr="000D2653">
              <w:rPr>
                <w:rFonts w:ascii="Arial" w:eastAsia="Times New Roman" w:hAnsi="Arial" w:cs="Arial"/>
                <w:b/>
                <w:bCs/>
                <w:sz w:val="24"/>
                <w:szCs w:val="24"/>
                <w:lang w:val="mn-MN"/>
              </w:rPr>
              <w:t xml:space="preserve"> Саналын томьёолол</w:t>
            </w:r>
          </w:p>
        </w:tc>
        <w:tc>
          <w:tcPr>
            <w:tcW w:w="6570" w:type="dxa"/>
            <w:tcBorders>
              <w:top w:val="single" w:sz="4" w:space="0" w:color="auto"/>
              <w:left w:val="nil"/>
              <w:bottom w:val="single" w:sz="4" w:space="0" w:color="auto"/>
              <w:right w:val="single" w:sz="4" w:space="0" w:color="auto"/>
            </w:tcBorders>
            <w:shd w:val="clear" w:color="auto" w:fill="auto"/>
            <w:vAlign w:val="center"/>
            <w:hideMark/>
          </w:tcPr>
          <w:p w14:paraId="2ECC0D5B" w14:textId="77777777" w:rsidR="009239B3" w:rsidRPr="000D2653" w:rsidRDefault="009239B3" w:rsidP="000D2653">
            <w:pPr>
              <w:spacing w:after="0" w:line="276" w:lineRule="auto"/>
              <w:jc w:val="center"/>
              <w:rPr>
                <w:rFonts w:ascii="Arial" w:eastAsia="Times New Roman" w:hAnsi="Arial" w:cs="Arial"/>
                <w:b/>
                <w:bCs/>
                <w:sz w:val="24"/>
                <w:szCs w:val="24"/>
                <w:lang w:val="mn-MN"/>
              </w:rPr>
            </w:pPr>
            <w:r w:rsidRPr="000D2653">
              <w:rPr>
                <w:rFonts w:ascii="Arial" w:eastAsia="Times New Roman" w:hAnsi="Arial" w:cs="Arial"/>
                <w:b/>
                <w:bCs/>
                <w:sz w:val="24"/>
                <w:szCs w:val="24"/>
                <w:lang w:val="mn-MN"/>
              </w:rPr>
              <w:t>Хуулийн төсөлд тусгасан байдал, тайлбар</w:t>
            </w:r>
          </w:p>
        </w:tc>
      </w:tr>
      <w:tr w:rsidR="00BA6D56" w:rsidRPr="000D2653" w14:paraId="7CA5BCE0" w14:textId="77777777" w:rsidTr="000D2653">
        <w:trPr>
          <w:trHeight w:val="600"/>
        </w:trPr>
        <w:tc>
          <w:tcPr>
            <w:tcW w:w="660" w:type="dxa"/>
            <w:vMerge w:val="restart"/>
            <w:tcBorders>
              <w:top w:val="single" w:sz="4" w:space="0" w:color="auto"/>
              <w:left w:val="single" w:sz="4" w:space="0" w:color="auto"/>
              <w:right w:val="single" w:sz="4" w:space="0" w:color="auto"/>
            </w:tcBorders>
            <w:shd w:val="clear" w:color="auto" w:fill="auto"/>
            <w:noWrap/>
            <w:vAlign w:val="center"/>
          </w:tcPr>
          <w:p w14:paraId="4273D044" w14:textId="77777777" w:rsidR="00BA6D56" w:rsidRPr="000D2653" w:rsidRDefault="00BA6D56" w:rsidP="000D2653">
            <w:pPr>
              <w:spacing w:after="0" w:line="276" w:lineRule="auto"/>
              <w:jc w:val="center"/>
              <w:rPr>
                <w:rFonts w:ascii="Arial" w:eastAsia="Times New Roman" w:hAnsi="Arial" w:cs="Arial"/>
                <w:sz w:val="24"/>
                <w:szCs w:val="24"/>
                <w:lang w:val="mn-MN"/>
              </w:rPr>
            </w:pPr>
          </w:p>
          <w:p w14:paraId="7009A99A" w14:textId="77777777" w:rsidR="00BA6D56" w:rsidRPr="000D2653" w:rsidRDefault="00BA6D56" w:rsidP="000D2653">
            <w:pPr>
              <w:spacing w:after="0" w:line="276" w:lineRule="auto"/>
              <w:jc w:val="center"/>
              <w:rPr>
                <w:rFonts w:ascii="Arial" w:eastAsia="Times New Roman" w:hAnsi="Arial" w:cs="Arial"/>
                <w:sz w:val="24"/>
                <w:szCs w:val="24"/>
                <w:lang w:val="mn-MN"/>
              </w:rPr>
            </w:pPr>
          </w:p>
          <w:p w14:paraId="1EA41244" w14:textId="3DBC5E2D" w:rsidR="00BA6D56" w:rsidRPr="000D2653" w:rsidRDefault="00BA6D56" w:rsidP="000D2653">
            <w:pPr>
              <w:spacing w:after="0" w:line="276" w:lineRule="auto"/>
              <w:jc w:val="center"/>
              <w:rPr>
                <w:rFonts w:ascii="Arial" w:eastAsia="Times New Roman" w:hAnsi="Arial" w:cs="Arial"/>
                <w:sz w:val="24"/>
                <w:szCs w:val="24"/>
                <w:lang w:val="mn-MN"/>
              </w:rPr>
            </w:pPr>
            <w:r w:rsidRPr="000D2653">
              <w:rPr>
                <w:rFonts w:ascii="Arial" w:eastAsia="Times New Roman" w:hAnsi="Arial" w:cs="Arial"/>
                <w:sz w:val="24"/>
                <w:szCs w:val="24"/>
                <w:lang w:val="mn-MN"/>
              </w:rPr>
              <w:t>1</w:t>
            </w:r>
          </w:p>
        </w:tc>
        <w:tc>
          <w:tcPr>
            <w:tcW w:w="1780" w:type="dxa"/>
            <w:vMerge w:val="restart"/>
            <w:tcBorders>
              <w:top w:val="single" w:sz="4" w:space="0" w:color="auto"/>
              <w:left w:val="nil"/>
              <w:right w:val="single" w:sz="4" w:space="0" w:color="auto"/>
            </w:tcBorders>
            <w:shd w:val="clear" w:color="auto" w:fill="auto"/>
            <w:vAlign w:val="center"/>
          </w:tcPr>
          <w:p w14:paraId="175D8F86" w14:textId="3CD42CCF" w:rsidR="00BA6D56" w:rsidRPr="000D2653" w:rsidRDefault="00BA6D56" w:rsidP="000D2653">
            <w:pPr>
              <w:spacing w:after="0" w:line="276" w:lineRule="auto"/>
              <w:jc w:val="center"/>
              <w:rPr>
                <w:rFonts w:ascii="Arial" w:eastAsia="Times New Roman" w:hAnsi="Arial" w:cs="Arial"/>
                <w:sz w:val="24"/>
                <w:szCs w:val="24"/>
                <w:lang w:val="mn-MN"/>
              </w:rPr>
            </w:pPr>
            <w:r w:rsidRPr="000D2653">
              <w:rPr>
                <w:rFonts w:ascii="Arial" w:eastAsia="Times New Roman" w:hAnsi="Arial" w:cs="Arial"/>
                <w:sz w:val="24"/>
                <w:szCs w:val="24"/>
                <w:lang w:val="mn-MN"/>
              </w:rPr>
              <w:t>Монголын ажил олгогч эздийн нэгдсэн холбоо 2022.12.26 02/205</w:t>
            </w:r>
          </w:p>
        </w:tc>
        <w:tc>
          <w:tcPr>
            <w:tcW w:w="4575" w:type="dxa"/>
            <w:tcBorders>
              <w:top w:val="single" w:sz="4" w:space="0" w:color="auto"/>
              <w:left w:val="nil"/>
              <w:bottom w:val="single" w:sz="4" w:space="0" w:color="auto"/>
              <w:right w:val="single" w:sz="4" w:space="0" w:color="auto"/>
            </w:tcBorders>
            <w:shd w:val="clear" w:color="auto" w:fill="auto"/>
            <w:vAlign w:val="center"/>
          </w:tcPr>
          <w:p w14:paraId="7B57D2D4" w14:textId="26F76F55"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1.Хуулийн төслийн</w:t>
            </w:r>
            <w:r w:rsidR="000D2653">
              <w:rPr>
                <w:rFonts w:ascii="Arial" w:hAnsi="Arial" w:cs="Arial"/>
                <w:szCs w:val="24"/>
                <w:lang w:val="mn-MN"/>
              </w:rPr>
              <w:t xml:space="preserve"> Ерөнхий гэсэн заалтад</w:t>
            </w:r>
            <w:r w:rsidRPr="000D2653">
              <w:rPr>
                <w:rFonts w:ascii="Arial" w:hAnsi="Arial" w:cs="Arial"/>
                <w:szCs w:val="24"/>
                <w:lang w:val="mn-MN"/>
              </w:rPr>
              <w:t xml:space="preserve"> “даатгуулагч, даатгалын хоорондын харилцааг зохицуулах” гэсэн утга нэмж оруулах саналтай байгаа бөгөөд энэхүү зүйлийн төгсгөлд байгаа “нийгмийн даатгалын байгууллагын эрх үүрэг” гэдэг хэсгийг хасах саналтай байна. Энэ хууль бол байгууллагын тухай хууль биш, Даатгалын харилцааг зохицуулах тухай хууль гэж ойлгож болно.</w:t>
            </w:r>
          </w:p>
        </w:tc>
        <w:tc>
          <w:tcPr>
            <w:tcW w:w="6570" w:type="dxa"/>
            <w:tcBorders>
              <w:top w:val="single" w:sz="4" w:space="0" w:color="auto"/>
              <w:left w:val="nil"/>
              <w:bottom w:val="single" w:sz="4" w:space="0" w:color="auto"/>
              <w:right w:val="single" w:sz="4" w:space="0" w:color="auto"/>
            </w:tcBorders>
            <w:shd w:val="clear" w:color="auto" w:fill="auto"/>
            <w:vAlign w:val="center"/>
          </w:tcPr>
          <w:p w14:paraId="73401655" w14:textId="16FAE2AB" w:rsidR="00BA6D56" w:rsidRPr="000D2653" w:rsidRDefault="00BA6D56" w:rsidP="000D2653">
            <w:pPr>
              <w:pStyle w:val="FootnoteText"/>
              <w:spacing w:line="276" w:lineRule="auto"/>
              <w:jc w:val="both"/>
              <w:rPr>
                <w:rFonts w:ascii="Arial" w:eastAsiaTheme="minorHAnsi" w:hAnsi="Arial" w:cs="Arial"/>
                <w:sz w:val="24"/>
                <w:szCs w:val="24"/>
                <w:lang w:val="mn-MN"/>
              </w:rPr>
            </w:pPr>
            <w:r w:rsidRPr="000D2653">
              <w:rPr>
                <w:rFonts w:ascii="Arial" w:hAnsi="Arial" w:cs="Arial"/>
                <w:sz w:val="24"/>
                <w:szCs w:val="24"/>
                <w:lang w:val="mn-MN"/>
              </w:rPr>
              <w:t>Нийгмийн даатгалын харилцаанд оролцогч бүх талуудын эрх, үүргийг хуулиар тодорхой, нарийвчлан зохицуулснаар хуулийг</w:t>
            </w:r>
            <w:r w:rsidR="000D2653">
              <w:rPr>
                <w:rFonts w:ascii="Arial" w:hAnsi="Arial" w:cs="Arial"/>
                <w:sz w:val="24"/>
                <w:szCs w:val="24"/>
                <w:lang w:val="mn-MN"/>
              </w:rPr>
              <w:t xml:space="preserve"> нэг мөр ойлгож хэрэгжүүлэх,</w:t>
            </w:r>
            <w:r w:rsidRPr="000D2653">
              <w:rPr>
                <w:rFonts w:ascii="Arial" w:hAnsi="Arial" w:cs="Arial"/>
                <w:sz w:val="24"/>
                <w:szCs w:val="24"/>
                <w:lang w:val="mn-MN"/>
              </w:rPr>
              <w:t xml:space="preserve"> ажил олгогч, даатгуулагчид үзүүлэх нийгмийн даатгалын үйлчилгээ чирэгдэ</w:t>
            </w:r>
            <w:r w:rsidR="000D2653">
              <w:rPr>
                <w:rFonts w:ascii="Arial" w:hAnsi="Arial" w:cs="Arial"/>
                <w:sz w:val="24"/>
                <w:szCs w:val="24"/>
                <w:lang w:val="mn-MN"/>
              </w:rPr>
              <w:t xml:space="preserve">лгүй, шуурхай хүргэх зорилгоор </w:t>
            </w:r>
            <w:r w:rsidRPr="000D2653">
              <w:rPr>
                <w:rFonts w:ascii="Arial" w:hAnsi="Arial" w:cs="Arial"/>
                <w:sz w:val="24"/>
                <w:szCs w:val="24"/>
                <w:lang w:val="mn-MN"/>
              </w:rPr>
              <w:t>хуулийн төслийн 32 дугаар зүйлд “Ажил олгогчийн эрх үүрэг, 33 дугаар зүйлд “Даатгуулагчийн эрх үүрэг”, 37 дугаар зүйлд “</w:t>
            </w:r>
            <w:r w:rsidRPr="000D2653">
              <w:rPr>
                <w:rFonts w:ascii="Arial" w:eastAsia="MS Mincho" w:hAnsi="Arial" w:cs="Arial"/>
                <w:sz w:val="24"/>
                <w:szCs w:val="24"/>
                <w:lang w:val="mn-MN"/>
              </w:rPr>
              <w:t>Нийгмийн даатгалын асуудал хариуцсан төрийн захиргааны байгууллагын удирдлага, эрх, чиг үүрэг”, 38</w:t>
            </w:r>
            <w:r w:rsidRPr="000D2653">
              <w:rPr>
                <w:rFonts w:ascii="Arial" w:eastAsia="MS Mincho" w:hAnsi="Arial" w:cs="Arial"/>
                <w:color w:val="FF0000"/>
                <w:sz w:val="24"/>
                <w:szCs w:val="24"/>
                <w:lang w:val="mn-MN"/>
              </w:rPr>
              <w:t xml:space="preserve"> </w:t>
            </w:r>
            <w:r w:rsidRPr="000D2653">
              <w:rPr>
                <w:rFonts w:ascii="Arial" w:eastAsia="MS Mincho" w:hAnsi="Arial" w:cs="Arial"/>
                <w:sz w:val="24"/>
                <w:szCs w:val="24"/>
                <w:lang w:val="mn-MN"/>
              </w:rPr>
              <w:t xml:space="preserve">дугаар зүйлд “Нийгмийн даатгалын хяналт шалгалт, нийгмийн даатгалын улсын байцаагчийн эрх, үүрэг” гэсэн зүйлүүдэд </w:t>
            </w:r>
            <w:r w:rsidR="000D2653">
              <w:rPr>
                <w:rFonts w:ascii="Arial" w:hAnsi="Arial" w:cs="Arial"/>
                <w:sz w:val="24"/>
                <w:szCs w:val="24"/>
                <w:lang w:val="mn-MN"/>
              </w:rPr>
              <w:t>тодорхой тусгасан болно.</w:t>
            </w:r>
          </w:p>
        </w:tc>
      </w:tr>
      <w:tr w:rsidR="00BA6D56" w:rsidRPr="000D2653" w14:paraId="69DC7226"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1C4672F7" w14:textId="19DCB0B5"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55B5245A"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21407A7F" w14:textId="31888817"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2.Хуулийн төслийн 3 дугаар зүйлийн 3.2 дугаар заалтад “ажилгүйдлийн даатгалтай холбоотой үйлчилгээг” нэмж тусгах саналтай байна.</w:t>
            </w:r>
          </w:p>
        </w:tc>
        <w:tc>
          <w:tcPr>
            <w:tcW w:w="6570" w:type="dxa"/>
            <w:tcBorders>
              <w:top w:val="single" w:sz="4" w:space="0" w:color="auto"/>
              <w:left w:val="nil"/>
              <w:bottom w:val="single" w:sz="4" w:space="0" w:color="auto"/>
              <w:right w:val="single" w:sz="4" w:space="0" w:color="auto"/>
            </w:tcBorders>
            <w:shd w:val="clear" w:color="auto" w:fill="auto"/>
            <w:vAlign w:val="center"/>
          </w:tcPr>
          <w:p w14:paraId="41A81FE5" w14:textId="5CF49850" w:rsidR="00BA6D56" w:rsidRPr="000D2653" w:rsidRDefault="00BA6D56" w:rsidP="000D2653">
            <w:pPr>
              <w:pStyle w:val="Normal1"/>
              <w:spacing w:after="0"/>
              <w:jc w:val="both"/>
              <w:rPr>
                <w:rFonts w:ascii="Arial" w:eastAsia="Times New Roman" w:hAnsi="Arial" w:cs="Arial"/>
                <w:sz w:val="24"/>
                <w:szCs w:val="24"/>
              </w:rPr>
            </w:pPr>
            <w:r w:rsidRPr="000D2653">
              <w:rPr>
                <w:rFonts w:ascii="Arial" w:eastAsia="Times New Roman" w:hAnsi="Arial" w:cs="Arial"/>
                <w:color w:val="000000" w:themeColor="text1"/>
                <w:sz w:val="24"/>
                <w:szCs w:val="24"/>
              </w:rPr>
              <w:t>Хуулийн төслийн 3.2-т “...</w:t>
            </w:r>
            <w:r w:rsidRPr="000D2653">
              <w:rPr>
                <w:rFonts w:ascii="Arial" w:eastAsia="MS Mincho" w:hAnsi="Arial" w:cs="Arial"/>
                <w:sz w:val="24"/>
                <w:szCs w:val="24"/>
              </w:rPr>
              <w:t>тэтгэвэр, тэтгэмж, эрүүл мэндийн нөхөн сэргээлтийн зардлын төлбөр</w:t>
            </w:r>
            <w:r w:rsidRPr="000D2653">
              <w:rPr>
                <w:rFonts w:ascii="Arial" w:eastAsia="Times New Roman" w:hAnsi="Arial" w:cs="Arial"/>
                <w:sz w:val="24"/>
                <w:szCs w:val="24"/>
              </w:rPr>
              <w:t>,...”</w:t>
            </w:r>
            <w:r w:rsidRPr="000D2653">
              <w:rPr>
                <w:rFonts w:ascii="Arial" w:eastAsia="MS Mincho" w:hAnsi="Arial" w:cs="Arial"/>
                <w:sz w:val="24"/>
                <w:szCs w:val="24"/>
              </w:rPr>
              <w:t xml:space="preserve"> гэж тусгасан. Энэхүү хэсэгт ажилгүйдлийн даатгалын сангаас үзүү</w:t>
            </w:r>
            <w:r w:rsidR="000D2653">
              <w:rPr>
                <w:rFonts w:ascii="Arial" w:eastAsia="MS Mincho" w:hAnsi="Arial" w:cs="Arial"/>
                <w:sz w:val="24"/>
                <w:szCs w:val="24"/>
              </w:rPr>
              <w:t>лэх бүх үйлчилгээ хамаарах юм.</w:t>
            </w:r>
          </w:p>
        </w:tc>
      </w:tr>
      <w:tr w:rsidR="00BA6D56" w:rsidRPr="000D2653" w14:paraId="7051C70C"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3CF68948" w14:textId="080C06B3"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58FD6579"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0C2AB664" w14:textId="765A9DB7" w:rsidR="00BA6D56" w:rsidRPr="000D2653" w:rsidRDefault="000D2653" w:rsidP="000D2653">
            <w:pPr>
              <w:pStyle w:val="ListParagraph"/>
              <w:spacing w:line="276" w:lineRule="auto"/>
              <w:ind w:left="-24"/>
              <w:jc w:val="both"/>
              <w:rPr>
                <w:rFonts w:ascii="Arial" w:hAnsi="Arial" w:cs="Arial"/>
                <w:szCs w:val="24"/>
                <w:lang w:val="mn-MN"/>
              </w:rPr>
            </w:pPr>
            <w:r>
              <w:rPr>
                <w:rFonts w:ascii="Arial" w:hAnsi="Arial" w:cs="Arial"/>
                <w:szCs w:val="24"/>
                <w:lang w:val="mn-MN"/>
              </w:rPr>
              <w:t>3.Нийгмийн даатгалын е</w:t>
            </w:r>
            <w:r w:rsidR="00BA6D56" w:rsidRPr="000D2653">
              <w:rPr>
                <w:rFonts w:ascii="Arial" w:hAnsi="Arial" w:cs="Arial"/>
                <w:szCs w:val="24"/>
                <w:lang w:val="mn-MN"/>
              </w:rPr>
              <w:t xml:space="preserve">рөнхий хуулийн төслийн </w:t>
            </w:r>
            <w:r>
              <w:rPr>
                <w:rFonts w:ascii="Arial" w:hAnsi="Arial" w:cs="Arial"/>
                <w:szCs w:val="24"/>
                <w:lang w:val="mn-MN"/>
              </w:rPr>
              <w:t>4 дүгээр зүйлийн 4.1.1, 4.1.2,</w:t>
            </w:r>
            <w:r w:rsidR="00BA6D56" w:rsidRPr="000D2653">
              <w:rPr>
                <w:rFonts w:ascii="Arial" w:hAnsi="Arial" w:cs="Arial"/>
                <w:szCs w:val="24"/>
                <w:lang w:val="mn-MN"/>
              </w:rPr>
              <w:t xml:space="preserve"> болон бусад заалтуудад байгаа “...урьдчилсан шимтгэл” гэсэн үг хэллэгийг “... ирээдүйд эрсдэлээс сэргийлэхэд зориулан шимтгэл ...” </w:t>
            </w:r>
            <w:r w:rsidR="00BA6D56" w:rsidRPr="000D2653">
              <w:rPr>
                <w:rFonts w:ascii="Arial" w:hAnsi="Arial" w:cs="Arial"/>
                <w:szCs w:val="24"/>
                <w:lang w:val="mn-MN"/>
              </w:rPr>
              <w:lastRenderedPageBreak/>
              <w:t>гэдэг үгээр өөрчлөх саналтай байна. Мөн 4.1.1 дахь заалтын төгсгөлд байгаа “...нийгмийн хамгааллын” гэдэг үгийг “...нийгмийн даатгалтай холбоотой үйлчилгээ үзүүлэх” гэдэг үгээр өөрчлөх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5DA3CF3A" w14:textId="4E5DAC04" w:rsidR="00BA6D56" w:rsidRPr="000D2653" w:rsidRDefault="00BA6D56" w:rsidP="000D2653">
            <w:pPr>
              <w:spacing w:before="240" w:after="0" w:line="276" w:lineRule="auto"/>
              <w:jc w:val="both"/>
              <w:rPr>
                <w:rFonts w:ascii="Arial" w:eastAsia="Times New Roman" w:hAnsi="Arial" w:cs="Arial"/>
                <w:sz w:val="24"/>
                <w:szCs w:val="24"/>
                <w:lang w:val="mn-MN"/>
              </w:rPr>
            </w:pPr>
            <w:r w:rsidRPr="000D2653">
              <w:rPr>
                <w:rFonts w:ascii="Arial" w:eastAsia="Times New Roman" w:hAnsi="Arial" w:cs="Arial"/>
                <w:sz w:val="24"/>
                <w:szCs w:val="24"/>
                <w:lang w:val="mn-MN"/>
              </w:rPr>
              <w:lastRenderedPageBreak/>
              <w:t xml:space="preserve">Иргэд, даатгуулагчид нийгмийн даатгалын санд урьдчилан шимтгэл төлж даатгуулснаар уг сангаас аливаа үйлчилгээ авах эрх үүсдэг, мөн нийгмийн даатгал нь иргэдийн ирээдүйн нийгмийн баталгааг хангаж буй нийгмийн хамгааллын арга хэмжээ юм. Иймд уг санал нь агуулгын хувьд </w:t>
            </w:r>
            <w:r w:rsidR="000D2653" w:rsidRPr="000D2653">
              <w:rPr>
                <w:rFonts w:ascii="Arial" w:eastAsia="Times New Roman" w:hAnsi="Arial" w:cs="Arial"/>
                <w:sz w:val="24"/>
                <w:szCs w:val="24"/>
                <w:lang w:val="mn-MN"/>
              </w:rPr>
              <w:t>зөрчилдөхгүй</w:t>
            </w:r>
            <w:r w:rsidR="000D2653">
              <w:rPr>
                <w:rFonts w:ascii="Arial" w:eastAsia="Times New Roman" w:hAnsi="Arial" w:cs="Arial"/>
                <w:sz w:val="24"/>
                <w:szCs w:val="24"/>
                <w:lang w:val="mn-MN"/>
              </w:rPr>
              <w:t xml:space="preserve"> байгаа болно.</w:t>
            </w:r>
          </w:p>
        </w:tc>
      </w:tr>
      <w:tr w:rsidR="00BA6D56" w:rsidRPr="000D2653" w14:paraId="305CAD4E"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5F32A54C" w14:textId="54E29609"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34FC3AD0"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3E0B1DA0" w14:textId="72D26B22"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4.Энэ хуулийн 4 дүгээр зүйлийн 4.1.9 дүгээр заалтад ажилгүйдлийн даатгалын санг тусгах саналтай байна.</w:t>
            </w:r>
          </w:p>
          <w:p w14:paraId="4B690E1C" w14:textId="6A46C62D"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Энэхүү хуулий</w:t>
            </w:r>
            <w:r w:rsidR="000D2653">
              <w:rPr>
                <w:rFonts w:ascii="Arial" w:hAnsi="Arial" w:cs="Arial"/>
                <w:szCs w:val="24"/>
                <w:lang w:val="mn-MN"/>
              </w:rPr>
              <w:t>н 4 дүгээр зүйлийн 4.1.17 дугаар</w:t>
            </w:r>
            <w:r w:rsidRPr="000D2653">
              <w:rPr>
                <w:rFonts w:ascii="Arial" w:hAnsi="Arial" w:cs="Arial"/>
                <w:szCs w:val="24"/>
                <w:lang w:val="mn-MN"/>
              </w:rPr>
              <w:t xml:space="preserve"> заалтын “хөлс” гэдэг үгийн дараа “...хамтын гэрээ, хамтын хэлэлцээр, хөдөлмөрийн дотоод журамд заасны дагуу ажил олгогчоос сар, улирал, жил дутам эсхүл тухайн тохиолдол бүрд олгож байгаа урамшуулал, шагнал, хоол, унаа, орон сууцны ашиглалтын төлбөр, хэрэв нийтийн халаалтгүй сууц, гэрт амьдардаг бол түлш худалдан авахад зориулан мөнгөн” гэдэг хэсгийг хасах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184F2C21" w14:textId="51E6DC58" w:rsidR="00BA6D56" w:rsidRPr="000D2653" w:rsidRDefault="00BA6D56" w:rsidP="000D2653">
            <w:pPr>
              <w:spacing w:after="0" w:line="276" w:lineRule="auto"/>
              <w:jc w:val="both"/>
              <w:rPr>
                <w:rFonts w:ascii="Arial" w:eastAsia="Times New Roman" w:hAnsi="Arial" w:cs="Arial"/>
                <w:color w:val="000000" w:themeColor="text1"/>
                <w:sz w:val="24"/>
                <w:szCs w:val="24"/>
                <w:lang w:val="mn-MN"/>
              </w:rPr>
            </w:pPr>
            <w:r w:rsidRPr="000D2653">
              <w:rPr>
                <w:rFonts w:ascii="Arial" w:eastAsia="Times New Roman" w:hAnsi="Arial" w:cs="Arial"/>
                <w:color w:val="000000" w:themeColor="text1"/>
                <w:sz w:val="24"/>
                <w:szCs w:val="24"/>
                <w:lang w:val="mn-MN"/>
              </w:rPr>
              <w:t>Нийгмий</w:t>
            </w:r>
            <w:r w:rsidR="000D2653">
              <w:rPr>
                <w:rFonts w:ascii="Arial" w:eastAsia="Times New Roman" w:hAnsi="Arial" w:cs="Arial"/>
                <w:color w:val="000000" w:themeColor="text1"/>
                <w:sz w:val="24"/>
                <w:szCs w:val="24"/>
                <w:lang w:val="mn-MN"/>
              </w:rPr>
              <w:t xml:space="preserve">н даатгалын сангийн нэг төрөлд </w:t>
            </w:r>
            <w:r w:rsidRPr="000D2653">
              <w:rPr>
                <w:rFonts w:ascii="Arial" w:eastAsia="Times New Roman" w:hAnsi="Arial" w:cs="Arial"/>
                <w:color w:val="000000" w:themeColor="text1"/>
                <w:sz w:val="24"/>
                <w:szCs w:val="24"/>
                <w:lang w:val="mn-MN"/>
              </w:rPr>
              <w:t xml:space="preserve">ажилгүйдлийн даатгалын сан хамаардаг тул хуулийн төслийн 4.1.9-д “...ажилгүйдлийн даатгалын сан” гэж </w:t>
            </w:r>
            <w:r w:rsidR="000D2653">
              <w:rPr>
                <w:rFonts w:ascii="Arial" w:eastAsia="Times New Roman" w:hAnsi="Arial" w:cs="Arial"/>
                <w:color w:val="000000" w:themeColor="text1"/>
                <w:sz w:val="24"/>
                <w:szCs w:val="24"/>
                <w:lang w:val="mn-MN"/>
              </w:rPr>
              <w:t xml:space="preserve">нэмж тусгах шаардлагагүй болно. </w:t>
            </w:r>
            <w:r w:rsidRPr="000D2653">
              <w:rPr>
                <w:rFonts w:ascii="Arial" w:hAnsi="Arial" w:cs="Arial"/>
                <w:sz w:val="24"/>
                <w:szCs w:val="24"/>
                <w:lang w:val="mn-MN"/>
              </w:rPr>
              <w:t>Нийгмийн даатгалын сангаас олгох тэтгэвэр, тэтгэмжийн хэмжээ нь даатгуулагчийн шимтгэл ногдуулах цалин хөлс, түүнтэй ади</w:t>
            </w:r>
            <w:r w:rsidR="000D2653">
              <w:rPr>
                <w:rFonts w:ascii="Arial" w:hAnsi="Arial" w:cs="Arial"/>
                <w:sz w:val="24"/>
                <w:szCs w:val="24"/>
                <w:lang w:val="mn-MN"/>
              </w:rPr>
              <w:t xml:space="preserve">лтгах орлоготой шууд хамаардаг. </w:t>
            </w:r>
            <w:r w:rsidRPr="000D2653">
              <w:rPr>
                <w:rFonts w:ascii="Arial" w:hAnsi="Arial" w:cs="Arial"/>
                <w:sz w:val="24"/>
                <w:szCs w:val="24"/>
                <w:lang w:val="mn-MN"/>
              </w:rPr>
              <w:t xml:space="preserve">Өнөөдрийн хүчин төгөлдөр мөрдөж буй хуулиар унаа, хоол, урамшуулал, нүүрсний үнийн хөнгөлөлт зэрэг бүх төрлийн мөнгөн хэлбэрийн орлогод шимтгэл ногдуулж байна. </w:t>
            </w:r>
            <w:r w:rsidRPr="000D2653">
              <w:rPr>
                <w:rFonts w:ascii="Arial" w:eastAsia="Times New Roman" w:hAnsi="Arial" w:cs="Arial"/>
                <w:sz w:val="24"/>
                <w:szCs w:val="24"/>
                <w:lang w:val="mn-MN"/>
              </w:rPr>
              <w:t>Мөн хуулийн төслийн 4.1.17-д тусгасан у</w:t>
            </w:r>
            <w:r w:rsidRPr="000D2653">
              <w:rPr>
                <w:rFonts w:ascii="Arial" w:hAnsi="Arial" w:cs="Arial"/>
                <w:sz w:val="24"/>
                <w:szCs w:val="24"/>
                <w:lang w:val="mn-MN"/>
              </w:rPr>
              <w:t>наа, хоол, урамшуулал, нүүрсний үнийн хөнгөлөлт зэрэг орлогод шимтгэл ногдуулахгүй байх тохиолдолд ажил олгогч нь цалин хөлсний зардлыг унаа хоол, урамшуулалд шингээж бага шимтгэл төлөх сөрөг үр дагавар үүснэ. Энэ нь даатгуулагчийн ирээдүйд авах тэтгэвэр, тэтгэмжийн хэмжээ бага тогтоогдох  эрсдэлийг бий болгоно.</w:t>
            </w:r>
          </w:p>
        </w:tc>
      </w:tr>
      <w:tr w:rsidR="00BA6D56" w:rsidRPr="000D2653" w14:paraId="50C16827"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4174A942" w14:textId="08DB4931"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338E30FA"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70F9C527" w14:textId="74C79C59"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5.Энэхүү хуулийн төслийн 4 дүгээр зүйлийн 4.1.20 дахь заалтын “мөнгөжүүлсэн орлого” гэсэн үгийг “шимтгэлийн хуримтлуулсан орлого” гэж өөрчлөх,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390D5D4F" w14:textId="405F691F" w:rsidR="00BA6D56" w:rsidRPr="000D2653" w:rsidRDefault="00BA6D56" w:rsidP="000D2653">
            <w:pPr>
              <w:spacing w:after="0" w:line="276" w:lineRule="auto"/>
              <w:jc w:val="both"/>
              <w:rPr>
                <w:rFonts w:ascii="Arial" w:eastAsia="Times New Roman" w:hAnsi="Arial" w:cs="Arial"/>
                <w:sz w:val="24"/>
                <w:szCs w:val="24"/>
                <w:lang w:val="mn-MN"/>
              </w:rPr>
            </w:pPr>
            <w:r w:rsidRPr="000D2653">
              <w:rPr>
                <w:rFonts w:ascii="Arial" w:eastAsia="Times New Roman" w:hAnsi="Arial" w:cs="Arial"/>
                <w:sz w:val="24"/>
                <w:szCs w:val="24"/>
                <w:lang w:val="mn-MN"/>
              </w:rPr>
              <w:t>Даатгуулагчийн нэрийн дансанд бүртгэгдсэн орлого нь хийсвэр бүртгэл бөгөөд уг бүртгэлээс тодорхой хэсгийг үе шаттайгаар мөнгөжүүлж даатгуулагчид бодитой хуримтла</w:t>
            </w:r>
            <w:r w:rsidR="000D2653">
              <w:rPr>
                <w:rFonts w:ascii="Arial" w:eastAsia="Times New Roman" w:hAnsi="Arial" w:cs="Arial"/>
                <w:sz w:val="24"/>
                <w:szCs w:val="24"/>
                <w:lang w:val="mn-MN"/>
              </w:rPr>
              <w:t xml:space="preserve">л үүсгэх харилцааг зохицуулсан </w:t>
            </w:r>
            <w:r w:rsidRPr="000D2653">
              <w:rPr>
                <w:rFonts w:ascii="Arial" w:eastAsia="Times New Roman" w:hAnsi="Arial" w:cs="Arial"/>
                <w:sz w:val="24"/>
                <w:szCs w:val="24"/>
                <w:lang w:val="mn-MN"/>
              </w:rPr>
              <w:t xml:space="preserve">тул </w:t>
            </w:r>
            <w:r w:rsidRPr="000D2653">
              <w:rPr>
                <w:rFonts w:ascii="Arial" w:hAnsi="Arial" w:cs="Arial"/>
                <w:sz w:val="24"/>
                <w:szCs w:val="24"/>
                <w:lang w:val="mn-MN"/>
              </w:rPr>
              <w:lastRenderedPageBreak/>
              <w:t>“мөнгөжүүлсэн орлого”-ыг “шимтгэлийн хуримтлуулсан ор</w:t>
            </w:r>
            <w:r w:rsidR="000D2653">
              <w:rPr>
                <w:rFonts w:ascii="Arial" w:hAnsi="Arial" w:cs="Arial"/>
                <w:sz w:val="24"/>
                <w:szCs w:val="24"/>
                <w:lang w:val="mn-MN"/>
              </w:rPr>
              <w:t>лого” гэж өөрчлөх боломжгүй юм.</w:t>
            </w:r>
          </w:p>
        </w:tc>
      </w:tr>
      <w:tr w:rsidR="00BA6D56" w:rsidRPr="000D2653" w14:paraId="17FD4EC4"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3EDA2F78" w14:textId="223EC01D"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535BE2E3"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071C0592" w14:textId="5C0E4131"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6.Энэхүү</w:t>
            </w:r>
            <w:r w:rsidR="000D2653">
              <w:rPr>
                <w:rFonts w:ascii="Arial" w:hAnsi="Arial" w:cs="Arial"/>
                <w:szCs w:val="24"/>
                <w:lang w:val="mn-MN"/>
              </w:rPr>
              <w:t xml:space="preserve"> хуулийн төслийн 5 дугаар зүйлийн </w:t>
            </w:r>
            <w:r w:rsidRPr="000D2653">
              <w:rPr>
                <w:rFonts w:ascii="Arial" w:hAnsi="Arial" w:cs="Arial"/>
                <w:szCs w:val="24"/>
                <w:lang w:val="mn-MN"/>
              </w:rPr>
              <w:t>5.1.1 дахь заалтад төрийн оролцоог гэсний дараа “... ижил тэгш” гэдэг үг нэмэх,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590E631E" w14:textId="404214F8" w:rsidR="00BA6D56" w:rsidRPr="000D2653" w:rsidRDefault="00BA6D56" w:rsidP="000D2653">
            <w:pPr>
              <w:pStyle w:val="ListParagraph"/>
              <w:spacing w:line="276" w:lineRule="auto"/>
              <w:ind w:left="-24"/>
              <w:jc w:val="both"/>
              <w:rPr>
                <w:rFonts w:ascii="Arial" w:eastAsia="Times New Roman" w:hAnsi="Arial" w:cs="Arial"/>
                <w:szCs w:val="24"/>
                <w:lang w:val="mn-MN"/>
              </w:rPr>
            </w:pPr>
            <w:r w:rsidRPr="000D2653">
              <w:rPr>
                <w:rFonts w:ascii="Arial" w:hAnsi="Arial" w:cs="Arial"/>
                <w:szCs w:val="24"/>
                <w:shd w:val="clear" w:color="auto" w:fill="FFFFFF"/>
                <w:lang w:val="mn-MN"/>
              </w:rPr>
              <w:t>Ни</w:t>
            </w:r>
            <w:r w:rsidRPr="000D2653">
              <w:rPr>
                <w:rFonts w:ascii="Arial" w:hAnsi="Arial" w:cs="Arial"/>
                <w:szCs w:val="24"/>
                <w:lang w:val="mn-MN"/>
              </w:rPr>
              <w:t>йгмийн даатгалын харилцаанд а</w:t>
            </w:r>
            <w:r w:rsidRPr="000D2653">
              <w:rPr>
                <w:rFonts w:ascii="Arial" w:hAnsi="Arial" w:cs="Arial"/>
                <w:szCs w:val="24"/>
                <w:shd w:val="clear" w:color="auto" w:fill="FFFFFF"/>
                <w:lang w:val="mn-MN"/>
              </w:rPr>
              <w:t xml:space="preserve">жил олгогч, даатгуулагч, төр харилцан адилгүй эрх, чиг үүрэгтэй </w:t>
            </w:r>
            <w:r w:rsidRPr="000D2653">
              <w:rPr>
                <w:rFonts w:ascii="Arial" w:hAnsi="Arial" w:cs="Arial"/>
                <w:szCs w:val="24"/>
                <w:lang w:val="mn-MN"/>
              </w:rPr>
              <w:t>оролцдог тул “оролцоог ижил тэгш хангах” гэсэ</w:t>
            </w:r>
            <w:r w:rsidR="000D2653">
              <w:rPr>
                <w:rFonts w:ascii="Arial" w:hAnsi="Arial" w:cs="Arial"/>
                <w:szCs w:val="24"/>
                <w:lang w:val="mn-MN"/>
              </w:rPr>
              <w:t>н байдлаар тусгах боломжгүй юм.</w:t>
            </w:r>
          </w:p>
        </w:tc>
      </w:tr>
      <w:tr w:rsidR="00BA6D56" w:rsidRPr="000D2653" w14:paraId="0D91D7CA"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2F687722" w14:textId="1F844E01"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55AF2E04"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3C85210D" w14:textId="569BA1EB" w:rsidR="00BA6D56" w:rsidRPr="000D2653" w:rsidRDefault="000D2653" w:rsidP="000D2653">
            <w:pPr>
              <w:pStyle w:val="ListParagraph"/>
              <w:spacing w:line="276" w:lineRule="auto"/>
              <w:ind w:left="-24"/>
              <w:jc w:val="both"/>
              <w:rPr>
                <w:rFonts w:ascii="Arial" w:hAnsi="Arial" w:cs="Arial"/>
                <w:szCs w:val="24"/>
                <w:lang w:val="mn-MN"/>
              </w:rPr>
            </w:pPr>
            <w:r>
              <w:rPr>
                <w:rFonts w:ascii="Arial" w:hAnsi="Arial" w:cs="Arial"/>
                <w:szCs w:val="24"/>
                <w:lang w:val="mn-MN"/>
              </w:rPr>
              <w:t>7.5.1.</w:t>
            </w:r>
            <w:r w:rsidR="00BA6D56" w:rsidRPr="000D2653">
              <w:rPr>
                <w:rFonts w:ascii="Arial" w:hAnsi="Arial" w:cs="Arial"/>
                <w:szCs w:val="24"/>
                <w:lang w:val="mn-MN"/>
              </w:rPr>
              <w:t xml:space="preserve"> дахь заалтад биеэ даасан гэсний дараа “...улсын төсвөөс тусдаа хараат бус” гэж үг нэмэх,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5A51C224" w14:textId="79D6186B" w:rsidR="00BA6D56" w:rsidRPr="000D2653" w:rsidRDefault="00BA6D56" w:rsidP="000D2653">
            <w:pPr>
              <w:autoSpaceDE w:val="0"/>
              <w:autoSpaceDN w:val="0"/>
              <w:spacing w:line="276" w:lineRule="auto"/>
              <w:jc w:val="both"/>
              <w:rPr>
                <w:rFonts w:ascii="Arial" w:eastAsia="MS Mincho" w:hAnsi="Arial" w:cs="Arial"/>
                <w:sz w:val="24"/>
                <w:szCs w:val="24"/>
                <w:lang w:val="mn-MN"/>
              </w:rPr>
            </w:pPr>
            <w:r w:rsidRPr="000D2653">
              <w:rPr>
                <w:rFonts w:ascii="Arial" w:eastAsia="MS Mincho" w:hAnsi="Arial" w:cs="Arial"/>
                <w:sz w:val="24"/>
                <w:szCs w:val="24"/>
                <w:lang w:val="mn-MN"/>
              </w:rPr>
              <w:t>Хуулийн төсөлд нийгмийн даатгалын сан нь бие даасан 5 сантай, уг сангуудын хөрөнгийг сан хооронд шилжүүлэн зарцуулах, нэгтгэх, зориулалтын бусаар ашиглах</w:t>
            </w:r>
            <w:r w:rsidRPr="000D2653">
              <w:rPr>
                <w:rFonts w:ascii="Arial" w:hAnsi="Arial" w:cs="Arial"/>
                <w:sz w:val="24"/>
                <w:szCs w:val="24"/>
                <w:lang w:val="mn-MN"/>
              </w:rPr>
              <w:t>ыг</w:t>
            </w:r>
            <w:r w:rsidRPr="000D2653">
              <w:rPr>
                <w:rFonts w:ascii="Arial" w:eastAsia="MS Mincho" w:hAnsi="Arial" w:cs="Arial"/>
                <w:sz w:val="24"/>
                <w:szCs w:val="24"/>
                <w:lang w:val="mn-MN"/>
              </w:rPr>
              <w:t xml:space="preserve"> хориглоно гэж тусгасан болно.</w:t>
            </w:r>
          </w:p>
        </w:tc>
      </w:tr>
      <w:tr w:rsidR="00BA6D56" w:rsidRPr="000D2653" w14:paraId="4EEAFD55"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218647E3" w14:textId="3B54E277"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37809EAA"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5C53B95F" w14:textId="45A426D6"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8.Энэхүү хуулийн төслийн 7 дугаар зүйлийн 7.2.1, 7.3.4, 7.5, 8 дугаар зүйлийн 8.1 дэх заалт болон бусад заалтуудад байгаа “хүн” гэдэг үгийг “иргэн” гэдэг үгээр өөрчлөх,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12FB54A5" w14:textId="1E9D3E4F" w:rsidR="00BA6D56" w:rsidRPr="000D2653" w:rsidRDefault="00BA6D56" w:rsidP="000D2653">
            <w:pPr>
              <w:spacing w:after="0" w:line="276" w:lineRule="auto"/>
              <w:jc w:val="both"/>
              <w:rPr>
                <w:rFonts w:ascii="Arial" w:eastAsia="Times New Roman" w:hAnsi="Arial" w:cs="Arial"/>
                <w:b/>
                <w:bCs/>
                <w:sz w:val="24"/>
                <w:szCs w:val="24"/>
                <w:lang w:val="mn-MN"/>
              </w:rPr>
            </w:pPr>
            <w:r w:rsidRPr="000D2653">
              <w:rPr>
                <w:rFonts w:ascii="Arial" w:eastAsia="Times New Roman" w:hAnsi="Arial" w:cs="Arial"/>
                <w:sz w:val="24"/>
                <w:szCs w:val="24"/>
                <w:lang w:val="mn-MN"/>
              </w:rPr>
              <w:t xml:space="preserve">Нийгмийн даатгалын шимтгэл төлсөн байх болзлыг хангасан гадаадын иргэн, харьяалалгүй хүн нийгмийн даатгалын шимтгэл төлөх, тэтгэвэр, тэтгэмж тогтоолгон авах боломжтой байдаг. Иймд “иргэн” гэж өөрчилбөл “харьяалалгүй хүн” хуулийн үйлчлэлд хамрагдах боломжгүй нөхцөл үүсэх тул саналыг тусгах боломжгүй. </w:t>
            </w:r>
          </w:p>
        </w:tc>
      </w:tr>
      <w:tr w:rsidR="00BA6D56" w:rsidRPr="000D2653" w14:paraId="0786F5C1"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224E0EB2" w14:textId="726B2421"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279697EF"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574F7A6C" w14:textId="6003BB3E"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9.Энэхүү хуулийн төслийн 13 дугаар зүйлийн 13.1.5 дахь заалтын төгсгөлд “...мөн үндэсний томоохон төслүүдийн хувьцаа, үнэт цаас” гэж нэмэх, /тухайлбал Оюу-Толгой/,</w:t>
            </w:r>
          </w:p>
        </w:tc>
        <w:tc>
          <w:tcPr>
            <w:tcW w:w="6570" w:type="dxa"/>
            <w:tcBorders>
              <w:top w:val="single" w:sz="4" w:space="0" w:color="auto"/>
              <w:left w:val="nil"/>
              <w:bottom w:val="single" w:sz="4" w:space="0" w:color="auto"/>
              <w:right w:val="single" w:sz="4" w:space="0" w:color="auto"/>
            </w:tcBorders>
            <w:shd w:val="clear" w:color="auto" w:fill="auto"/>
            <w:vAlign w:val="center"/>
          </w:tcPr>
          <w:p w14:paraId="1F186FD5" w14:textId="280FD5BE" w:rsidR="00BA6D56" w:rsidRPr="000D2653" w:rsidRDefault="00BA6D56" w:rsidP="000D2653">
            <w:pPr>
              <w:spacing w:after="0" w:line="276" w:lineRule="auto"/>
              <w:jc w:val="both"/>
              <w:rPr>
                <w:rFonts w:ascii="Arial" w:eastAsia="Times New Roman" w:hAnsi="Arial" w:cs="Arial"/>
                <w:sz w:val="24"/>
                <w:szCs w:val="24"/>
                <w:lang w:val="mn-MN"/>
              </w:rPr>
            </w:pPr>
            <w:r w:rsidRPr="000D2653">
              <w:rPr>
                <w:rFonts w:ascii="Arial" w:eastAsia="Times New Roman" w:hAnsi="Arial" w:cs="Arial"/>
                <w:sz w:val="24"/>
                <w:szCs w:val="24"/>
                <w:lang w:val="mn-MN"/>
              </w:rPr>
              <w:t xml:space="preserve">Нийгмийн даатгалын сангийн чөлөөт үлдэгдлийг найдвартай, эрсдэлгүй байлгах зорилгоор </w:t>
            </w:r>
            <w:r w:rsidR="000D2653">
              <w:rPr>
                <w:rFonts w:ascii="Arial" w:eastAsia="Times New Roman" w:hAnsi="Arial" w:cs="Arial"/>
                <w:sz w:val="24"/>
                <w:szCs w:val="24"/>
                <w:lang w:val="mn-MN"/>
              </w:rPr>
              <w:t xml:space="preserve">үнэт цаас гэх </w:t>
            </w:r>
            <w:r w:rsidRPr="000D2653">
              <w:rPr>
                <w:rFonts w:ascii="Arial" w:eastAsia="Times New Roman" w:hAnsi="Arial" w:cs="Arial"/>
                <w:sz w:val="24"/>
                <w:szCs w:val="24"/>
                <w:lang w:val="mn-MN"/>
              </w:rPr>
              <w:t xml:space="preserve">13.1.5, 13.1.6 дахь заалтыг хассан болно. </w:t>
            </w:r>
          </w:p>
        </w:tc>
      </w:tr>
      <w:tr w:rsidR="00BA6D56" w:rsidRPr="000D2653" w14:paraId="39422216"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71EA873E" w14:textId="0133193A"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4D5349E3"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0F4666C1" w14:textId="42160A61"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 xml:space="preserve">10.Энэхүү хуулийн төслийн 13 дугаар зүйлийн 13.9 дахь заалтад байгаа “...15 -аас хувиас ихгүй гэсэн заалтыг хасах,  </w:t>
            </w:r>
          </w:p>
        </w:tc>
        <w:tc>
          <w:tcPr>
            <w:tcW w:w="6570" w:type="dxa"/>
            <w:tcBorders>
              <w:top w:val="single" w:sz="4" w:space="0" w:color="auto"/>
              <w:left w:val="nil"/>
              <w:bottom w:val="single" w:sz="4" w:space="0" w:color="auto"/>
              <w:right w:val="single" w:sz="4" w:space="0" w:color="auto"/>
            </w:tcBorders>
            <w:shd w:val="clear" w:color="auto" w:fill="auto"/>
            <w:vAlign w:val="center"/>
          </w:tcPr>
          <w:p w14:paraId="1AE0B310" w14:textId="5BC17C75" w:rsidR="00BA6D56" w:rsidRPr="000D2653" w:rsidRDefault="00BA6D56" w:rsidP="000D2653">
            <w:pPr>
              <w:spacing w:after="0" w:line="276" w:lineRule="auto"/>
              <w:jc w:val="both"/>
              <w:rPr>
                <w:rFonts w:ascii="Arial" w:eastAsia="Times New Roman" w:hAnsi="Arial" w:cs="Arial"/>
                <w:b/>
                <w:bCs/>
                <w:sz w:val="24"/>
                <w:szCs w:val="24"/>
                <w:lang w:val="mn-MN"/>
              </w:rPr>
            </w:pPr>
            <w:r w:rsidRPr="000D2653">
              <w:rPr>
                <w:rFonts w:ascii="Arial" w:eastAsia="Times New Roman" w:hAnsi="Arial" w:cs="Arial"/>
                <w:sz w:val="24"/>
                <w:szCs w:val="24"/>
                <w:lang w:val="mn-MN"/>
              </w:rPr>
              <w:t xml:space="preserve">Саналыг тусгаж, </w:t>
            </w:r>
            <w:r w:rsidRPr="000D2653">
              <w:rPr>
                <w:rFonts w:ascii="Arial" w:hAnsi="Arial" w:cs="Arial"/>
                <w:sz w:val="24"/>
                <w:szCs w:val="24"/>
                <w:lang w:val="mn-MN"/>
              </w:rPr>
              <w:t xml:space="preserve">хуулийн төслийн 13 дугаар зүйлийн 13.9-д байсан “...15 -аас хувиас ихгүй гэсэн заалтыг хасав. </w:t>
            </w:r>
          </w:p>
        </w:tc>
      </w:tr>
      <w:tr w:rsidR="00BA6D56" w:rsidRPr="000D2653" w14:paraId="221CFB06"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7E502E83" w14:textId="26F83D43"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65154283"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7BA57D38" w14:textId="62BDCE41"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 xml:space="preserve">11.Энэхүү хуулийн төслийн 19 дүгээр зүйлийн 13.1.3 дахь заалтыг хасах, “энэ ажил олгогчийн зүгээс нийгмийн </w:t>
            </w:r>
            <w:r w:rsidRPr="000D2653">
              <w:rPr>
                <w:rFonts w:ascii="Arial" w:hAnsi="Arial" w:cs="Arial"/>
                <w:szCs w:val="24"/>
                <w:lang w:val="mn-MN"/>
              </w:rPr>
              <w:lastRenderedPageBreak/>
              <w:t>асуудалд анхаарал хандуулан ажилчдын ажиллах орчин нөхцөлийг дэмжихэд санал, санаачилгыг хаасан заалт болсон төдийгүй хөдөлмөрийн тухай хуульд заасан цалин хөлс гэсэн олголттой хамааралгүй заалт болно”,</w:t>
            </w:r>
          </w:p>
        </w:tc>
        <w:tc>
          <w:tcPr>
            <w:tcW w:w="6570" w:type="dxa"/>
            <w:tcBorders>
              <w:top w:val="single" w:sz="4" w:space="0" w:color="auto"/>
              <w:left w:val="nil"/>
              <w:bottom w:val="single" w:sz="4" w:space="0" w:color="auto"/>
              <w:right w:val="single" w:sz="4" w:space="0" w:color="auto"/>
            </w:tcBorders>
            <w:shd w:val="clear" w:color="auto" w:fill="auto"/>
            <w:vAlign w:val="center"/>
          </w:tcPr>
          <w:p w14:paraId="16C1C130" w14:textId="29798910" w:rsidR="00BA6D56" w:rsidRPr="000D2653" w:rsidRDefault="00BA6D56" w:rsidP="000D2653">
            <w:pPr>
              <w:spacing w:after="0" w:line="276" w:lineRule="auto"/>
              <w:jc w:val="both"/>
              <w:rPr>
                <w:rFonts w:ascii="Arial" w:hAnsi="Arial" w:cs="Arial"/>
                <w:sz w:val="24"/>
                <w:szCs w:val="24"/>
                <w:lang w:val="mn-MN"/>
              </w:rPr>
            </w:pPr>
            <w:r w:rsidRPr="000D2653">
              <w:rPr>
                <w:rFonts w:ascii="Arial" w:hAnsi="Arial" w:cs="Arial"/>
                <w:sz w:val="24"/>
                <w:szCs w:val="24"/>
                <w:lang w:val="mn-MN"/>
              </w:rPr>
              <w:lastRenderedPageBreak/>
              <w:t xml:space="preserve">Нийгмийн даатгалын сангаас олгох тэтгэвэр, тэтгэмжийн хэмжээ нь даатгуулагчийн шимтгэл ногдуулах цалин хөлс, түүнтэй адилтгах орлоготой шууд хамаардаг. </w:t>
            </w:r>
            <w:r w:rsidRPr="000D2653">
              <w:rPr>
                <w:rFonts w:ascii="Arial" w:hAnsi="Arial" w:cs="Arial"/>
                <w:sz w:val="24"/>
                <w:szCs w:val="24"/>
                <w:lang w:val="mn-MN"/>
              </w:rPr>
              <w:lastRenderedPageBreak/>
              <w:t>Өнөөдрийн хүчин төгөлдөр мөрдөж буй хуулиар унаа, хоол, урамшуулал, нүүрсний үнийн хөнгөлөлт зэрэг бүх төрлийн мөнгөн хэлбэрийн орлогод шимтгэл ногдуулж байна. Ажил олгогчоос даатгуулагчид мөнгөн хэлбэрээр олгосон унаа, хоол, түлээ, нүүрсний үнийн хөнгөлөлт, орон сууцны ашиглалтын төлбөр, бүсийн болон хээрийн нэмэгдэл, тэдгээртэй адилтгах бусад орлого, сар, улирал, жилийн ажлын үр дүнг хар</w:t>
            </w:r>
            <w:r w:rsidR="000D2653">
              <w:rPr>
                <w:rFonts w:ascii="Arial" w:hAnsi="Arial" w:cs="Arial"/>
                <w:sz w:val="24"/>
                <w:szCs w:val="24"/>
                <w:lang w:val="mn-MN"/>
              </w:rPr>
              <w:t>галзан олгосон шагнал, урамшуул</w:t>
            </w:r>
            <w:r w:rsidRPr="000D2653">
              <w:rPr>
                <w:rFonts w:ascii="Arial" w:hAnsi="Arial" w:cs="Arial"/>
                <w:sz w:val="24"/>
                <w:szCs w:val="24"/>
                <w:lang w:val="mn-MN"/>
              </w:rPr>
              <w:t xml:space="preserve">лаас шимтгэл авахгүй тохиолдолд ажил олгогч нь цалин хөлсний зардлыг унаа хоол, урамшуулалд шингээж бага шимтгэл төлөх сөрөг үр дагавар үүснэ. Энэ нь даатгуулагчийн ирээдүйд авах тэтгэвэр, тэтгэмжийн хэмжээ бага тогтоогдох  эрсдэлийг бий болгох юм. </w:t>
            </w:r>
          </w:p>
        </w:tc>
      </w:tr>
      <w:tr w:rsidR="00BA6D56" w:rsidRPr="000D2653" w14:paraId="0D7BDBDA"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2C145CA0" w14:textId="2D36433A"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24322584"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32D6060E" w14:textId="4F42AD73"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12.Энэхүү хуулийн төслийн 20 дугаар зүйлийн нийгмийн даатгалын шимтгэл төлөгчийн бүртгэл гэсэн 20.1-ээс 20.5 хүртэлх заалтыг шинэчлэн найруулж цахим засаглалын үйл ажиллагаатай уялдуулах саналтай байна.Тухайлбал: 20.1 дэх заалтад “улсын бүртгэлд бүртгүүлсэн ажил олгогчийн мэдээллийг бүртгэлийн газар, нийгмийн даатгалын байгууллагад цахимаар хүргүүлж байх” гэж найруулах, 20.2.3, 4 дэх заалтуудад байгаа “хувийн хэрэг” гэдэг үгийг “цахим бүртгэл” гэдэг үгээр өөрчлөх,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57B31D67" w14:textId="4AD41414" w:rsidR="00BA6D56" w:rsidRPr="000D2653" w:rsidRDefault="00BA6D56" w:rsidP="000D2653">
            <w:pPr>
              <w:autoSpaceDE w:val="0"/>
              <w:autoSpaceDN w:val="0"/>
              <w:spacing w:line="276" w:lineRule="auto"/>
              <w:jc w:val="both"/>
              <w:rPr>
                <w:rFonts w:ascii="Arial" w:hAnsi="Arial" w:cs="Arial"/>
                <w:sz w:val="24"/>
                <w:szCs w:val="24"/>
                <w:lang w:val="mn-MN"/>
              </w:rPr>
            </w:pPr>
            <w:r w:rsidRPr="000D2653">
              <w:rPr>
                <w:rFonts w:ascii="Arial" w:eastAsia="MS Mincho" w:hAnsi="Arial" w:cs="Arial"/>
                <w:sz w:val="24"/>
                <w:szCs w:val="24"/>
                <w:lang w:val="mn-MN"/>
              </w:rPr>
              <w:t>“Нийгмийн даатгалын шимтгэл төлөгчид б</w:t>
            </w:r>
            <w:r w:rsidRPr="000D2653">
              <w:rPr>
                <w:rFonts w:ascii="Arial" w:eastAsia="Times New Roman" w:hAnsi="Arial" w:cs="Arial"/>
                <w:sz w:val="24"/>
                <w:szCs w:val="24"/>
                <w:lang w:val="mn-MN"/>
              </w:rPr>
              <w:t xml:space="preserve">үртгэлийн дугаар олгох, хэрэглэх болон хувийн хэрэг нээх, бүртгэх, хөтлөх, шилжүүлэх журам, холбогдох маягтын загварыг нийгмийн даатгалын асуудал хариуцсан төрийн захиргааны байгууллага батална.” гэж тусгасан. Ажил олгогчийн мэдээллийг  цахимаар цахим хэлбэрээр бүртгэх харилцааг дээрх журмаар зохицуулах боломжтой бөгөөд, ажил олгогчид хувийн хэрэг нээх нь нийгмийн даатгалын байгууллагын гүйцэтгэх чиг үүрэгт хамаарах тул ажил олгогчид ямар нэгэн чирэгдэл үүсгэхгүй юм. </w:t>
            </w:r>
          </w:p>
        </w:tc>
      </w:tr>
      <w:tr w:rsidR="00BA6D56" w:rsidRPr="000D2653" w14:paraId="3AEC142F"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22C6559C" w14:textId="4549AA32"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2DCF0675"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7A378699" w14:textId="7738A310"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 xml:space="preserve">13.Энэхүү хуулийн төслийн 21 дүгээр зүйлийн 21.1-д байгаа “ажил олгогч, ...цалин хөлсний сан, түүнтэй адилтгах орлогоос тооцсон” гэдэг үсгүүдийг хасаж, </w:t>
            </w:r>
            <w:r w:rsidRPr="000D2653">
              <w:rPr>
                <w:rFonts w:ascii="Arial" w:hAnsi="Arial" w:cs="Arial"/>
                <w:i/>
                <w:iCs/>
                <w:szCs w:val="24"/>
                <w:lang w:val="mn-MN"/>
              </w:rPr>
              <w:t>“Даатгуулагчийн цалин хөлс түүнтэй адилтгах орлогоос нийгмийн даатгалын шимтгэлийг тооцсон хэмжээтэй болон ажил олгогчийн төлөх шимтгэлийг тус тус даатгуулагч, ажил олгогч, нийгмийн даатгалын санд тус тусдаа төлнө</w:t>
            </w:r>
            <w:r w:rsidRPr="000D2653">
              <w:rPr>
                <w:rFonts w:ascii="Arial" w:hAnsi="Arial" w:cs="Arial"/>
                <w:szCs w:val="24"/>
                <w:lang w:val="mn-MN"/>
              </w:rPr>
              <w:t>” гэж найруулах,</w:t>
            </w:r>
          </w:p>
        </w:tc>
        <w:tc>
          <w:tcPr>
            <w:tcW w:w="6570" w:type="dxa"/>
            <w:vMerge w:val="restart"/>
            <w:tcBorders>
              <w:top w:val="single" w:sz="4" w:space="0" w:color="auto"/>
              <w:left w:val="nil"/>
              <w:right w:val="single" w:sz="4" w:space="0" w:color="auto"/>
            </w:tcBorders>
            <w:shd w:val="clear" w:color="auto" w:fill="auto"/>
            <w:vAlign w:val="center"/>
          </w:tcPr>
          <w:p w14:paraId="3F33A274" w14:textId="7100C706" w:rsidR="00BA6D56" w:rsidRPr="000D2653" w:rsidRDefault="00BA6D56" w:rsidP="000D2653">
            <w:pPr>
              <w:autoSpaceDE w:val="0"/>
              <w:autoSpaceDN w:val="0"/>
              <w:spacing w:line="276" w:lineRule="auto"/>
              <w:ind w:firstLine="567"/>
              <w:jc w:val="both"/>
              <w:rPr>
                <w:rFonts w:ascii="Arial" w:eastAsia="Times New Roman" w:hAnsi="Arial" w:cs="Arial"/>
                <w:bCs/>
                <w:sz w:val="24"/>
                <w:szCs w:val="24"/>
                <w:lang w:val="mn-MN"/>
              </w:rPr>
            </w:pPr>
            <w:r w:rsidRPr="000D2653">
              <w:rPr>
                <w:rFonts w:ascii="Arial" w:eastAsia="MS Mincho" w:hAnsi="Arial" w:cs="Arial"/>
                <w:bCs/>
                <w:sz w:val="24"/>
                <w:szCs w:val="24"/>
                <w:lang w:val="mn-MN"/>
              </w:rPr>
              <w:t>Хуулийн төслийн 21 дүгээр зүйл нь бүхэлдээ нийгмийн даатгалын шимтгэлийг хэн хариуцаж төлөх харилцааг зохицуулсан болно. Иймд аж ахуйн нэгж, байгууллага, хуулийн этгээдтэй хөдөлмөрийн гэрээгээр ажиллаж байгаа даатгуулагчийн хувьд цалин хөлс олгож буй ажил олгогч нь хариуцан төлж тайлагнадаг, шимтгэлийн тайланг цахимаар  хүлээн авч хэвшсэн болно. Харин шимтгэлийг ажил олгогч, даатгуулагч тус тусдаа төлөх нь үйлчилгээний хүрсэн түвшнээс ухарсан, даатгуулагчид чирэгдэл үүсч хохирох нөхцөл үүсэх тул хуулийн төсөлд “20.5.</w:t>
            </w:r>
            <w:r w:rsidRPr="000D2653">
              <w:rPr>
                <w:rFonts w:ascii="Arial" w:eastAsia="Times New Roman" w:hAnsi="Arial" w:cs="Arial"/>
                <w:bCs/>
                <w:sz w:val="24"/>
                <w:szCs w:val="24"/>
                <w:lang w:val="mn-MN"/>
              </w:rPr>
              <w:t xml:space="preserve">Бүртгэлийн дугаар олгох, хэрэглэх болон хувийн хэрэг нээх, бүртгэх, хөтлөх, шилжүүлэх журам, холбогдох маягтын загварыг нийгмийн даатгалын асуудал хариуцсан төрийн захиргааны байгууллага батална.” гэж тусгасан. </w:t>
            </w:r>
          </w:p>
        </w:tc>
      </w:tr>
      <w:tr w:rsidR="00BA6D56" w:rsidRPr="000D2653" w14:paraId="553B287F"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10EAA24D" w14:textId="1F7C6623"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1461290F"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6E70EA0E" w14:textId="22C59651"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14.Энэхүү хуулийн төслийн 21 дүгээр зүйлийн 21.4, 5,6,7 дахь заалтуудад байгаа “ажил олгогч” гэдэг үгийг хасаж, “...нийгмийн даатгалын сангаас” гэж найруулах саналтай байна.</w:t>
            </w:r>
          </w:p>
        </w:tc>
        <w:tc>
          <w:tcPr>
            <w:tcW w:w="6570" w:type="dxa"/>
            <w:vMerge/>
            <w:tcBorders>
              <w:left w:val="nil"/>
              <w:bottom w:val="single" w:sz="4" w:space="0" w:color="auto"/>
              <w:right w:val="single" w:sz="4" w:space="0" w:color="auto"/>
            </w:tcBorders>
            <w:shd w:val="clear" w:color="auto" w:fill="auto"/>
            <w:vAlign w:val="center"/>
          </w:tcPr>
          <w:p w14:paraId="7CD01178" w14:textId="77777777" w:rsidR="00BA6D56" w:rsidRPr="000D2653" w:rsidRDefault="00BA6D56" w:rsidP="000D2653">
            <w:pPr>
              <w:spacing w:after="0" w:line="276" w:lineRule="auto"/>
              <w:jc w:val="center"/>
              <w:rPr>
                <w:rFonts w:ascii="Arial" w:eastAsia="Times New Roman" w:hAnsi="Arial" w:cs="Arial"/>
                <w:bCs/>
                <w:sz w:val="24"/>
                <w:szCs w:val="24"/>
                <w:lang w:val="mn-MN"/>
              </w:rPr>
            </w:pPr>
          </w:p>
        </w:tc>
      </w:tr>
      <w:tr w:rsidR="00BA6D56" w:rsidRPr="000D2653" w14:paraId="78F6FA3D"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15306EF6" w14:textId="1FB5CB8F"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7E1D9D2B"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5123779A" w14:textId="048DDF6B"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15.Энэхүү хуулийн төслийн 21 дүгээр зүйлийн 21.28 дахь заалтын төгсгөлд  “...Малчид, малчин өрх нийгмийн даатгалын шимтгэлээ жилд хоёр удаа 07,12 дугаар сард багтаан зургаан сараар нэгтгэж төлж байна” гэсэн заалтыг нэмэх,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58B027E2" w14:textId="60CE2A22" w:rsidR="00BA6D56" w:rsidRPr="000D2653" w:rsidRDefault="00BA6D56" w:rsidP="000D2653">
            <w:pPr>
              <w:spacing w:after="0" w:line="276" w:lineRule="auto"/>
              <w:jc w:val="both"/>
              <w:rPr>
                <w:rFonts w:ascii="Arial" w:eastAsia="Times New Roman" w:hAnsi="Arial" w:cs="Arial"/>
                <w:bCs/>
                <w:sz w:val="24"/>
                <w:szCs w:val="24"/>
                <w:lang w:val="mn-MN"/>
              </w:rPr>
            </w:pPr>
            <w:r w:rsidRPr="000D2653">
              <w:rPr>
                <w:rFonts w:ascii="Arial" w:eastAsia="Times New Roman" w:hAnsi="Arial" w:cs="Arial"/>
                <w:bCs/>
                <w:sz w:val="24"/>
                <w:szCs w:val="24"/>
                <w:lang w:val="mn-MN"/>
              </w:rPr>
              <w:t xml:space="preserve">Нийгмийн даатгал нь эрсдэл тохиолдохоос өмнө буюу </w:t>
            </w:r>
            <w:r w:rsidRPr="000D2653">
              <w:rPr>
                <w:rFonts w:ascii="Arial" w:eastAsia="Times New Roman" w:hAnsi="Arial" w:cs="Arial"/>
                <w:sz w:val="24"/>
                <w:szCs w:val="24"/>
                <w:lang w:val="mn-MN"/>
              </w:rPr>
              <w:t>тэтгэвэр, тэтгэмж, төлбөр авах зорилгоор урьдчилан даатгуулах зарчимтай. Малчид сайн дураар даатгуулах гэрээ байгуулахдаа сар, улирал, хагас, бүтэн жилээр урьдчилан төлөх боломжтой бөгөөд уг гэрээний хугацаанд багтааж нөхөн төлөлт хийх боломжтой б</w:t>
            </w:r>
            <w:r w:rsidR="000D2653">
              <w:rPr>
                <w:rFonts w:ascii="Arial" w:eastAsia="Times New Roman" w:hAnsi="Arial" w:cs="Arial"/>
                <w:sz w:val="24"/>
                <w:szCs w:val="24"/>
                <w:lang w:val="mn-MN"/>
              </w:rPr>
              <w:t>айхаар хуулийн төсөлд тусгасан.</w:t>
            </w:r>
          </w:p>
        </w:tc>
      </w:tr>
      <w:tr w:rsidR="00BA6D56" w:rsidRPr="000D2653" w14:paraId="6E28C2EB"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5C367DDA" w14:textId="4D99E712"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3186F754"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21CB10E8" w14:textId="2090A07E"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 xml:space="preserve">16.Энэхүү хуулийн төслийн 21 дүгээр зүйлийн 21.29 дэх заалтад “...ажлын байрнаас хамааралтай” гэсэн үгийн </w:t>
            </w:r>
            <w:r w:rsidRPr="000D2653">
              <w:rPr>
                <w:rFonts w:ascii="Arial" w:hAnsi="Arial" w:cs="Arial"/>
                <w:szCs w:val="24"/>
                <w:lang w:val="mn-MN"/>
              </w:rPr>
              <w:lastRenderedPageBreak/>
              <w:t>оронд “...ажлын байрны нөхцөл, ажил мэргэжлийн стандартад тулгуурлан” гэж сольж найруулах,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06546163" w14:textId="0D78DE32" w:rsidR="00BA6D56" w:rsidRPr="000D2653" w:rsidRDefault="00BA6D56" w:rsidP="000D2653">
            <w:pPr>
              <w:spacing w:line="276" w:lineRule="auto"/>
              <w:jc w:val="both"/>
              <w:rPr>
                <w:rFonts w:ascii="Arial" w:eastAsia="Times New Roman" w:hAnsi="Arial" w:cs="Arial"/>
                <w:b/>
                <w:bCs/>
                <w:sz w:val="24"/>
                <w:szCs w:val="24"/>
                <w:lang w:val="mn-MN"/>
              </w:rPr>
            </w:pPr>
            <w:r w:rsidRPr="000D2653">
              <w:rPr>
                <w:rFonts w:ascii="Arial" w:eastAsia="MS Mincho" w:hAnsi="Arial" w:cs="Arial"/>
                <w:bCs/>
                <w:sz w:val="24"/>
                <w:szCs w:val="24"/>
                <w:lang w:val="mn-MN"/>
              </w:rPr>
              <w:lastRenderedPageBreak/>
              <w:t xml:space="preserve">Саналыг тусгаж, “18.2.(21.29)“... эрсдэл бүхий ажлын байрны хөдөлмөрийн нөхцөлөөс хамааралтайгаар...” гэж өөрчлөн найруулав. </w:t>
            </w:r>
          </w:p>
        </w:tc>
      </w:tr>
      <w:tr w:rsidR="00BA6D56" w:rsidRPr="000D2653" w14:paraId="4C653206"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6F6E55FC" w14:textId="17B287EE"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76E5AA37"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63C001FB" w14:textId="4864A7C0"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17.Энэхүү хуулийн төслийн 24 дүгээр зүйлийн 24.1.1, 24.1.2 дахь заалтуудын “ажил олгогч” гэдэг үгийн дараа “даатгуулагч” гэсэн үг нэмэх,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5818D9B7" w14:textId="26FD5116" w:rsidR="00BA6D56" w:rsidRPr="000D2653" w:rsidRDefault="00BA6D56" w:rsidP="000D2653">
            <w:pPr>
              <w:spacing w:after="0" w:line="276" w:lineRule="auto"/>
              <w:jc w:val="both"/>
              <w:rPr>
                <w:rFonts w:ascii="Arial" w:eastAsia="Times New Roman" w:hAnsi="Arial" w:cs="Arial"/>
                <w:sz w:val="24"/>
                <w:szCs w:val="24"/>
                <w:lang w:val="mn-MN"/>
              </w:rPr>
            </w:pPr>
            <w:r w:rsidRPr="000D2653">
              <w:rPr>
                <w:rFonts w:ascii="Arial" w:eastAsia="Times New Roman" w:hAnsi="Arial" w:cs="Arial"/>
                <w:sz w:val="24"/>
                <w:szCs w:val="24"/>
                <w:lang w:val="mn-MN"/>
              </w:rPr>
              <w:t xml:space="preserve">Нийгмийн даатгалын шимтгэлийг нөхөн төлүүлэх тухайн харилцаа нь ажил олгогчийн буруугаас үүсдэг, мөн ажил олгогч нийгмийн даатгалын шимтгэл төлөлтийг хариуцан тайлагнадаг тул </w:t>
            </w:r>
            <w:r w:rsidR="00076294">
              <w:rPr>
                <w:rFonts w:ascii="Arial" w:eastAsia="Times New Roman" w:hAnsi="Arial" w:cs="Arial"/>
                <w:sz w:val="24"/>
                <w:szCs w:val="24"/>
                <w:lang w:val="mn-MN"/>
              </w:rPr>
              <w:t>саналыг тусгах боломжгүй байна.</w:t>
            </w:r>
          </w:p>
        </w:tc>
      </w:tr>
      <w:tr w:rsidR="00BA6D56" w:rsidRPr="000D2653" w14:paraId="0AC744E3"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3F537267" w14:textId="3BE5DC10"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7F58B6A0"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096316D5" w14:textId="7CCE3582"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18.Энэхүү хуулийн төслийн 25 дугаар зүйлийн 25.1 дэх заалтад байгаа “ажил олгогч” гэдэг үгийн дараа “даатгуулагч” гэсэн үг нэмэх,</w:t>
            </w:r>
          </w:p>
        </w:tc>
        <w:tc>
          <w:tcPr>
            <w:tcW w:w="6570" w:type="dxa"/>
            <w:vMerge w:val="restart"/>
            <w:tcBorders>
              <w:top w:val="single" w:sz="4" w:space="0" w:color="auto"/>
              <w:left w:val="nil"/>
              <w:right w:val="single" w:sz="4" w:space="0" w:color="auto"/>
            </w:tcBorders>
            <w:shd w:val="clear" w:color="auto" w:fill="auto"/>
            <w:vAlign w:val="center"/>
          </w:tcPr>
          <w:p w14:paraId="396FA2DA" w14:textId="614EBFB2" w:rsidR="00BA6D56" w:rsidRPr="000D2653" w:rsidRDefault="00BA6D56" w:rsidP="000D2653">
            <w:pPr>
              <w:spacing w:after="0" w:line="276" w:lineRule="auto"/>
              <w:jc w:val="both"/>
              <w:rPr>
                <w:rFonts w:ascii="Arial" w:eastAsia="Times New Roman" w:hAnsi="Arial" w:cs="Arial"/>
                <w:b/>
                <w:bCs/>
                <w:sz w:val="24"/>
                <w:szCs w:val="24"/>
                <w:lang w:val="mn-MN"/>
              </w:rPr>
            </w:pPr>
            <w:r w:rsidRPr="000D2653">
              <w:rPr>
                <w:rFonts w:ascii="Arial" w:eastAsia="Times New Roman" w:hAnsi="Arial" w:cs="Arial"/>
                <w:sz w:val="24"/>
                <w:szCs w:val="24"/>
                <w:lang w:val="mn-MN"/>
              </w:rPr>
              <w:t>Ажил олгогч нийгмийн даатгалын шимтгэл төлөлтийн тайланг дангаараа хариуцан тайлаг</w:t>
            </w:r>
            <w:r w:rsidR="00076294">
              <w:rPr>
                <w:rFonts w:ascii="Arial" w:eastAsia="Times New Roman" w:hAnsi="Arial" w:cs="Arial"/>
                <w:sz w:val="24"/>
                <w:szCs w:val="24"/>
                <w:lang w:val="mn-MN"/>
              </w:rPr>
              <w:t>нахаар хуулийн төсөлд тусгасан.</w:t>
            </w:r>
          </w:p>
        </w:tc>
      </w:tr>
      <w:tr w:rsidR="00BA6D56" w:rsidRPr="000D2653" w14:paraId="0ACF09A9"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4C409344" w14:textId="647D0032"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645E651A"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145988A4" w14:textId="34D0C953"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19.Энэхүү хуулийн төслийн 25 дугаар зүйлийн 25.2 дахь заалтад “...ажил олгогч” гэдэг үгийн дараа “даатгуулагчаа” гэсэн үг нэмэх,</w:t>
            </w:r>
          </w:p>
        </w:tc>
        <w:tc>
          <w:tcPr>
            <w:tcW w:w="6570" w:type="dxa"/>
            <w:vMerge/>
            <w:tcBorders>
              <w:left w:val="nil"/>
              <w:bottom w:val="single" w:sz="4" w:space="0" w:color="auto"/>
              <w:right w:val="single" w:sz="4" w:space="0" w:color="auto"/>
            </w:tcBorders>
            <w:shd w:val="clear" w:color="auto" w:fill="auto"/>
            <w:vAlign w:val="center"/>
          </w:tcPr>
          <w:p w14:paraId="49DBA829"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r>
      <w:tr w:rsidR="00BA6D56" w:rsidRPr="000D2653" w14:paraId="0E6D677B"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6EAE9DED" w14:textId="389EE485"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3BED8A27"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22D9DA27" w14:textId="617048F2"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20.Энэхүү хуулийн төслийн 26 дугаар зүйлийн 26.1.3 дахь заалтад “...хөдөлмөр эрхэлж г</w:t>
            </w:r>
            <w:r w:rsidR="00076294">
              <w:rPr>
                <w:rFonts w:ascii="Arial" w:hAnsi="Arial" w:cs="Arial"/>
                <w:szCs w:val="24"/>
                <w:lang w:val="mn-MN"/>
              </w:rPr>
              <w:t>эсэн үгийн дараа өндөр цалинтай</w:t>
            </w:r>
            <w:r w:rsidRPr="000D2653">
              <w:rPr>
                <w:rFonts w:ascii="Arial" w:hAnsi="Arial" w:cs="Arial"/>
                <w:szCs w:val="24"/>
                <w:lang w:val="mn-MN"/>
              </w:rPr>
              <w:t xml:space="preserve"> буюу ажил олгогчийн төлсөн нийгмийн даатгалын шимтгэл, цалин хөлсний орлогын дүн нь энэ хуулийн 19.4 дүгээр зүйлд заасан” гэсэн найруулгыг “...хэтэрсэн бол” гэдэг үгийн өмнө оруулах,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5BE2C842" w14:textId="1C12AB66" w:rsidR="00BA6D56" w:rsidRPr="000D2653" w:rsidRDefault="00BA6D56" w:rsidP="000D2653">
            <w:pPr>
              <w:autoSpaceDE w:val="0"/>
              <w:autoSpaceDN w:val="0"/>
              <w:spacing w:line="276" w:lineRule="auto"/>
              <w:jc w:val="both"/>
              <w:rPr>
                <w:rFonts w:ascii="Arial" w:eastAsia="MS Mincho" w:hAnsi="Arial" w:cs="Arial"/>
                <w:iCs/>
                <w:sz w:val="24"/>
                <w:szCs w:val="24"/>
                <w:lang w:val="mn-MN"/>
              </w:rPr>
            </w:pPr>
            <w:r w:rsidRPr="000D2653">
              <w:rPr>
                <w:rFonts w:ascii="Arial" w:hAnsi="Arial" w:cs="Arial"/>
                <w:sz w:val="24"/>
                <w:szCs w:val="24"/>
                <w:lang w:val="mn-MN"/>
              </w:rPr>
              <w:t xml:space="preserve">Агуулгын хувьд зөрчилдөөгүй тул “Өндөр цалинтай буюу ажил олгогчийн төлсөн нийгмийн даатгалын шимтгэл, цалин хөлсний орлогын дүн нь” </w:t>
            </w:r>
            <w:r w:rsidR="00076294">
              <w:rPr>
                <w:rFonts w:ascii="Arial" w:hAnsi="Arial" w:cs="Arial"/>
                <w:sz w:val="24"/>
                <w:szCs w:val="24"/>
                <w:lang w:val="mn-MN"/>
              </w:rPr>
              <w:t>гэж өөрчлөх шаардлагагүй байна.</w:t>
            </w:r>
          </w:p>
          <w:p w14:paraId="1A92D7CC" w14:textId="50889E45" w:rsidR="00BA6D56" w:rsidRPr="000D2653" w:rsidRDefault="00BA6D56" w:rsidP="000D2653">
            <w:pPr>
              <w:autoSpaceDE w:val="0"/>
              <w:autoSpaceDN w:val="0"/>
              <w:spacing w:line="276" w:lineRule="auto"/>
              <w:ind w:firstLine="1080"/>
              <w:jc w:val="both"/>
              <w:rPr>
                <w:rFonts w:ascii="Arial" w:eastAsia="MS Mincho" w:hAnsi="Arial" w:cs="Arial"/>
                <w:iCs/>
                <w:sz w:val="24"/>
                <w:szCs w:val="24"/>
                <w:lang w:val="mn-MN"/>
              </w:rPr>
            </w:pPr>
          </w:p>
        </w:tc>
      </w:tr>
      <w:tr w:rsidR="00BA6D56" w:rsidRPr="000D2653" w14:paraId="08F026D0"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74FDB6D4" w14:textId="594D8394"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445BDB80"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13009A57" w14:textId="031238C9"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21.Энэхүү хуулийн төслийн 29 дүгээр зүйлийн 29.2 дугаар заалтад орсон тэтгэврийн нөөц сангийн хоёр хувийн шимтгэлийг санхүүжүүлэх эх үүсвэрийг тодорхой заах саналтай байна.</w:t>
            </w:r>
          </w:p>
        </w:tc>
        <w:tc>
          <w:tcPr>
            <w:tcW w:w="6570" w:type="dxa"/>
            <w:tcBorders>
              <w:top w:val="single" w:sz="4" w:space="0" w:color="auto"/>
              <w:left w:val="nil"/>
              <w:bottom w:val="single" w:sz="4" w:space="0" w:color="auto"/>
              <w:right w:val="single" w:sz="4" w:space="0" w:color="auto"/>
            </w:tcBorders>
            <w:shd w:val="clear" w:color="auto" w:fill="auto"/>
            <w:vAlign w:val="center"/>
          </w:tcPr>
          <w:p w14:paraId="3423871E" w14:textId="549B33C3" w:rsidR="00BA6D56" w:rsidRPr="000D2653" w:rsidRDefault="00BA6D56" w:rsidP="000D2653">
            <w:pPr>
              <w:shd w:val="clear" w:color="auto" w:fill="FFFFFF"/>
              <w:spacing w:line="276" w:lineRule="auto"/>
              <w:jc w:val="both"/>
              <w:rPr>
                <w:rFonts w:ascii="Arial" w:eastAsia="Times New Roman" w:hAnsi="Arial" w:cs="Arial"/>
                <w:sz w:val="24"/>
                <w:szCs w:val="24"/>
                <w:lang w:val="mn-MN"/>
              </w:rPr>
            </w:pPr>
            <w:r w:rsidRPr="000D2653">
              <w:rPr>
                <w:rFonts w:ascii="Arial" w:eastAsia="Times New Roman" w:hAnsi="Arial" w:cs="Arial"/>
                <w:sz w:val="24"/>
                <w:szCs w:val="24"/>
                <w:lang w:val="mn-MN"/>
              </w:rPr>
              <w:t>Санал туссан. 29.2.Энэ хуулийн 27 дугаар зүйлд заасан нэрийн дансны эцсийн үлдэгдлийг дараах эх үүсвэрээс мөнгөжүүлнэ:</w:t>
            </w:r>
          </w:p>
          <w:p w14:paraId="5203465D" w14:textId="77777777" w:rsidR="00BA6D56" w:rsidRPr="000D2653" w:rsidRDefault="00BA6D56" w:rsidP="000D2653">
            <w:pPr>
              <w:autoSpaceDE w:val="0"/>
              <w:autoSpaceDN w:val="0"/>
              <w:spacing w:line="276" w:lineRule="auto"/>
              <w:ind w:firstLine="250"/>
              <w:jc w:val="both"/>
              <w:rPr>
                <w:rFonts w:ascii="Arial" w:eastAsia="MS Mincho" w:hAnsi="Arial" w:cs="Arial"/>
                <w:sz w:val="24"/>
                <w:szCs w:val="24"/>
                <w:lang w:val="mn-MN"/>
              </w:rPr>
            </w:pPr>
            <w:r w:rsidRPr="000D2653">
              <w:rPr>
                <w:rFonts w:ascii="Arial" w:eastAsia="MS Mincho" w:hAnsi="Arial" w:cs="Arial"/>
                <w:sz w:val="24"/>
                <w:szCs w:val="24"/>
                <w:lang w:val="mn-MN"/>
              </w:rPr>
              <w:t>29.2.1.Ирээдүйн өв сангийн тухай хуулийн 9 дүгээр зүйлийн 9.6-д заасан улсын төсөвт шилжүүлсэн орлогоос Засгийн газрын тогтоосон хэмжээгээр;</w:t>
            </w:r>
          </w:p>
          <w:p w14:paraId="62AF4E07" w14:textId="6277FED6" w:rsidR="00BA6D56" w:rsidRPr="000D2653" w:rsidRDefault="00BA6D56" w:rsidP="000D2653">
            <w:pPr>
              <w:autoSpaceDE w:val="0"/>
              <w:autoSpaceDN w:val="0"/>
              <w:spacing w:line="276" w:lineRule="auto"/>
              <w:ind w:firstLine="250"/>
              <w:jc w:val="both"/>
              <w:rPr>
                <w:rFonts w:ascii="Arial" w:eastAsia="MS Mincho" w:hAnsi="Arial" w:cs="Arial"/>
                <w:sz w:val="24"/>
                <w:szCs w:val="24"/>
                <w:lang w:val="mn-MN"/>
              </w:rPr>
            </w:pPr>
            <w:r w:rsidRPr="000D2653">
              <w:rPr>
                <w:rFonts w:ascii="Arial" w:eastAsia="MS Mincho" w:hAnsi="Arial" w:cs="Arial"/>
                <w:sz w:val="24"/>
                <w:szCs w:val="24"/>
                <w:lang w:val="mn-MN"/>
              </w:rPr>
              <w:t>29.2.2.</w:t>
            </w:r>
            <w:r w:rsidRPr="000D2653">
              <w:rPr>
                <w:rFonts w:ascii="Arial" w:eastAsia="Times New Roman" w:hAnsi="Arial" w:cs="Arial"/>
                <w:sz w:val="24"/>
                <w:szCs w:val="24"/>
                <w:lang w:val="mn-MN"/>
              </w:rPr>
              <w:t>улсын</w:t>
            </w:r>
            <w:r w:rsidRPr="000D2653">
              <w:rPr>
                <w:rFonts w:ascii="Arial" w:eastAsia="MS Mincho" w:hAnsi="Arial" w:cs="Arial"/>
                <w:sz w:val="24"/>
                <w:szCs w:val="24"/>
                <w:lang w:val="mn-MN"/>
              </w:rPr>
              <w:t xml:space="preserve"> төсвөөс олгох бусад орлого.</w:t>
            </w:r>
          </w:p>
          <w:p w14:paraId="7A514020" w14:textId="77777777" w:rsidR="00BA6D56" w:rsidRPr="000D2653" w:rsidRDefault="00BA6D56" w:rsidP="000D2653">
            <w:pPr>
              <w:autoSpaceDE w:val="0"/>
              <w:autoSpaceDN w:val="0"/>
              <w:spacing w:line="276" w:lineRule="auto"/>
              <w:ind w:firstLine="250"/>
              <w:jc w:val="both"/>
              <w:rPr>
                <w:rFonts w:ascii="Arial" w:eastAsia="Times New Roman" w:hAnsi="Arial" w:cs="Arial"/>
                <w:sz w:val="24"/>
                <w:szCs w:val="24"/>
                <w:lang w:val="mn-MN"/>
              </w:rPr>
            </w:pPr>
            <w:r w:rsidRPr="000D2653">
              <w:rPr>
                <w:rFonts w:ascii="Arial" w:eastAsia="Times New Roman" w:hAnsi="Arial" w:cs="Arial"/>
                <w:sz w:val="24"/>
                <w:szCs w:val="24"/>
                <w:lang w:val="mn-MN"/>
              </w:rPr>
              <w:t>29.3.Энэ зүйлийн 29.1-д заасан тэтгэврийн нөөц сан дараах эх үүсвэрээс бүрдэнэ:</w:t>
            </w:r>
          </w:p>
          <w:p w14:paraId="1A1606CF" w14:textId="2D9B2535" w:rsidR="00BA6D56" w:rsidRPr="000D2653" w:rsidRDefault="00BA6D56" w:rsidP="000D2653">
            <w:pPr>
              <w:autoSpaceDE w:val="0"/>
              <w:autoSpaceDN w:val="0"/>
              <w:spacing w:line="276" w:lineRule="auto"/>
              <w:ind w:firstLine="250"/>
              <w:jc w:val="both"/>
              <w:rPr>
                <w:rFonts w:ascii="Arial" w:eastAsia="MS Mincho" w:hAnsi="Arial" w:cs="Arial"/>
                <w:sz w:val="24"/>
                <w:szCs w:val="24"/>
                <w:lang w:val="mn-MN"/>
              </w:rPr>
            </w:pPr>
            <w:r w:rsidRPr="000D2653">
              <w:rPr>
                <w:rFonts w:ascii="Arial" w:eastAsia="Times New Roman" w:hAnsi="Arial" w:cs="Arial"/>
                <w:sz w:val="24"/>
                <w:szCs w:val="24"/>
                <w:lang w:val="mn-MN"/>
              </w:rPr>
              <w:t>29.3.1.э</w:t>
            </w:r>
            <w:r w:rsidRPr="000D2653">
              <w:rPr>
                <w:rFonts w:ascii="Arial" w:eastAsia="MS Mincho" w:hAnsi="Arial" w:cs="Arial"/>
                <w:sz w:val="24"/>
                <w:szCs w:val="24"/>
                <w:lang w:val="mn-MN"/>
              </w:rPr>
              <w:t>нэ хуулийн 18.1-д заасан тэтгэврийн даатгалын шимтгэлийн хувь хэмжээний ажил олгогчийн 1.0, даатгуулагчийн 1.0, нийт 2.0 хувийн, энэ хуулийн 18.3-т заасан сайн дураар даатгуулагчийн тэтгэврийн даатгалын шимтгэлийн хувь хэмжээний 2.0 хувийн шимтгэлийн орлого;</w:t>
            </w:r>
          </w:p>
          <w:p w14:paraId="192DB11B" w14:textId="4747EEA6" w:rsidR="00BA6D56" w:rsidRPr="000D2653" w:rsidRDefault="00BA6D56" w:rsidP="000D2653">
            <w:pPr>
              <w:autoSpaceDE w:val="0"/>
              <w:autoSpaceDN w:val="0"/>
              <w:spacing w:line="276" w:lineRule="auto"/>
              <w:ind w:firstLine="250"/>
              <w:jc w:val="both"/>
              <w:rPr>
                <w:rFonts w:ascii="Arial" w:eastAsia="MS Mincho" w:hAnsi="Arial" w:cs="Arial"/>
                <w:sz w:val="24"/>
                <w:szCs w:val="24"/>
                <w:lang w:val="mn-MN"/>
              </w:rPr>
            </w:pPr>
            <w:r w:rsidRPr="000D2653">
              <w:rPr>
                <w:rFonts w:ascii="Arial" w:eastAsia="MS Mincho" w:hAnsi="Arial" w:cs="Arial"/>
                <w:sz w:val="24"/>
                <w:szCs w:val="24"/>
                <w:lang w:val="mn-MN"/>
              </w:rPr>
              <w:t>29.3.2.энэ зүйлийн 29.2-т заасан мөнгөжүүлсэн орлого.</w:t>
            </w:r>
          </w:p>
        </w:tc>
      </w:tr>
      <w:tr w:rsidR="00BA6D56" w:rsidRPr="000D2653" w14:paraId="7B53C030"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5C40A384" w14:textId="35DAC08F"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36CDDEF0"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12EE6AD1" w14:textId="139D05DB"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22.Энэхүү хуулийн төслийн 29 дүгээр зүйлийн 29.5, 29.6 дугаар заалтуудад “мөнгөжүүлсэн” гэдэг үгийг “хуримтлуулсан” гэдэг үгээр өөрчлөх,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5F848E4B" w14:textId="27A8E99D" w:rsidR="00BA6D56" w:rsidRPr="000D2653" w:rsidRDefault="00BA6D56" w:rsidP="000D2653">
            <w:pPr>
              <w:spacing w:after="0" w:line="276" w:lineRule="auto"/>
              <w:jc w:val="both"/>
              <w:rPr>
                <w:rFonts w:ascii="Arial" w:eastAsia="Times New Roman" w:hAnsi="Arial" w:cs="Arial"/>
                <w:b/>
                <w:bCs/>
                <w:sz w:val="24"/>
                <w:szCs w:val="24"/>
                <w:lang w:val="mn-MN"/>
              </w:rPr>
            </w:pPr>
            <w:r w:rsidRPr="000D2653">
              <w:rPr>
                <w:rFonts w:ascii="Arial" w:eastAsia="Times New Roman" w:hAnsi="Arial" w:cs="Arial"/>
                <w:sz w:val="24"/>
                <w:szCs w:val="24"/>
                <w:lang w:val="mn-MN"/>
              </w:rPr>
              <w:t xml:space="preserve">Даатгуулагчийн нэрийн дансанд бүртгэгдсэн орлого нь хуримтлал бус хийсвэр бүртгэл юм. Уг  бүртгэгдсэн орлогоос тодорхой хэсгийг мөнгөжүүлсэн тохиолдолд даатгуулагчид бодитой хуримтлал үүсэх нөхцөл бүрдэх тул “мөнгөжүүлсэн” гэснийг “хуримтлуулсан” гэж өөрчлөх боломжгүй. </w:t>
            </w:r>
          </w:p>
        </w:tc>
      </w:tr>
      <w:tr w:rsidR="00BA6D56" w:rsidRPr="000D2653" w14:paraId="09951D2A"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10E77205" w14:textId="5D5EA544"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1A0DDFEB"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2153F365" w14:textId="1EB884C8"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 xml:space="preserve">23.Энэхүү хуулийн төслийн 32 дугаар зүйлийн 32.2.1 дахь заалтад “...өдрөөс эхлэн” гэдэг үгийн  дараа “гэрээ байгуулсан ажилтан зөвшөөрвөл </w:t>
            </w:r>
            <w:r w:rsidRPr="000D2653">
              <w:rPr>
                <w:rFonts w:ascii="Arial" w:hAnsi="Arial" w:cs="Arial"/>
                <w:szCs w:val="24"/>
                <w:lang w:val="mn-MN"/>
              </w:rPr>
              <w:lastRenderedPageBreak/>
              <w:t>нийгмийн даатгалын санд шимтгэл төлүүлэхээр мэдээллийг өгөх үүрэгтэй” гэдэг үгийг нэмэх,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2CAD25EF" w14:textId="1817A674" w:rsidR="00BA6D56" w:rsidRPr="000D2653" w:rsidRDefault="00BA6D56" w:rsidP="000D2653">
            <w:pPr>
              <w:spacing w:line="276" w:lineRule="auto"/>
              <w:jc w:val="both"/>
              <w:rPr>
                <w:rFonts w:ascii="Arial" w:eastAsia="Times New Roman" w:hAnsi="Arial" w:cs="Arial"/>
                <w:sz w:val="24"/>
                <w:szCs w:val="24"/>
                <w:lang w:val="mn-MN"/>
              </w:rPr>
            </w:pPr>
            <w:r w:rsidRPr="000D2653">
              <w:rPr>
                <w:rFonts w:ascii="Arial" w:eastAsia="Times New Roman" w:hAnsi="Arial" w:cs="Arial"/>
                <w:sz w:val="24"/>
                <w:szCs w:val="24"/>
                <w:lang w:val="mn-MN"/>
              </w:rPr>
              <w:lastRenderedPageBreak/>
              <w:t xml:space="preserve">Ажил олгогч нь ажилтантай хөдөлмөрийн гэрээ, </w:t>
            </w:r>
            <w:r w:rsidRPr="000D2653">
              <w:rPr>
                <w:rFonts w:ascii="Arial" w:eastAsia="MS Mincho" w:hAnsi="Arial" w:cs="Arial"/>
                <w:sz w:val="24"/>
                <w:szCs w:val="24"/>
                <w:lang w:val="mn-MN"/>
              </w:rPr>
              <w:t xml:space="preserve">хөлсөөр ажиллах, ажил гүйцэтгэх болон тэдгээртэй адилтгах </w:t>
            </w:r>
            <w:r w:rsidRPr="000D2653">
              <w:rPr>
                <w:rFonts w:ascii="Arial" w:hAnsi="Arial" w:cs="Arial"/>
                <w:sz w:val="24"/>
                <w:szCs w:val="24"/>
                <w:lang w:val="mn-MN"/>
              </w:rPr>
              <w:t xml:space="preserve">гэрээ </w:t>
            </w:r>
            <w:r w:rsidR="00076294">
              <w:rPr>
                <w:rFonts w:ascii="Arial" w:eastAsia="Times New Roman" w:hAnsi="Arial" w:cs="Arial"/>
                <w:sz w:val="24"/>
                <w:szCs w:val="24"/>
                <w:lang w:val="mn-MN"/>
              </w:rPr>
              <w:t>байгуулж цалин хөлс олгосон</w:t>
            </w:r>
            <w:r w:rsidRPr="000D2653">
              <w:rPr>
                <w:rFonts w:ascii="Arial" w:eastAsia="Times New Roman" w:hAnsi="Arial" w:cs="Arial"/>
                <w:sz w:val="24"/>
                <w:szCs w:val="24"/>
                <w:lang w:val="mn-MN"/>
              </w:rPr>
              <w:t xml:space="preserve"> өдрөөс эхлэн ажилтан зөвшөөрсөн эсэхээс үл хамааран нийгмийн </w:t>
            </w:r>
            <w:r w:rsidRPr="000D2653">
              <w:rPr>
                <w:rFonts w:ascii="Arial" w:eastAsia="Times New Roman" w:hAnsi="Arial" w:cs="Arial"/>
                <w:sz w:val="24"/>
                <w:szCs w:val="24"/>
                <w:lang w:val="mn-MN"/>
              </w:rPr>
              <w:lastRenderedPageBreak/>
              <w:t xml:space="preserve">даатгалд албан журмаар даатгуулах үүрэгтэй байхаар хуулийн төсөлд тусгасан. Энэ нь ажилтныхаа нийгмийн баталгааг хангаж буй нэг арга хэмжээ болно. </w:t>
            </w:r>
          </w:p>
        </w:tc>
      </w:tr>
      <w:tr w:rsidR="00BA6D56" w:rsidRPr="000D2653" w14:paraId="198A7A9F"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5C8C7F7A" w14:textId="39F74021"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150355DF"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3C020ABA" w14:textId="4CC2B1C2"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24.Энэхүү хуулийн төслийн 34 дугаар зүйлийн 34.1.1 дэх заалтад “Даатгуулагч нийгмийн даатгалын шимтгэл болон шимтгэлийг төлөгчөөр бүртгүүлэх үүрэгтэй бөгөөд шимтгэлээ өөрөө төлөх буюу ажил олгогчоор дамжуулан төлөхөө сонгон шийдвэрлэх эрхтэй” гэсэн заалтыг нэмэх,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35625CAF" w14:textId="0BB95E49" w:rsidR="00BA6D56" w:rsidRPr="000D2653" w:rsidRDefault="00BA6D56" w:rsidP="000D2653">
            <w:pPr>
              <w:spacing w:after="0" w:line="276" w:lineRule="auto"/>
              <w:jc w:val="both"/>
              <w:rPr>
                <w:rFonts w:ascii="Arial" w:eastAsia="Times New Roman" w:hAnsi="Arial" w:cs="Arial"/>
                <w:sz w:val="24"/>
                <w:szCs w:val="24"/>
                <w:lang w:val="mn-MN"/>
              </w:rPr>
            </w:pPr>
            <w:r w:rsidRPr="000D2653">
              <w:rPr>
                <w:rFonts w:ascii="Arial" w:eastAsia="Times New Roman" w:hAnsi="Arial" w:cs="Arial"/>
                <w:sz w:val="24"/>
                <w:szCs w:val="24"/>
                <w:lang w:val="mn-MN"/>
              </w:rPr>
              <w:t>Ажил олгогч нийгмийн даатгалын шимтгэл төлөлтийг хариуцан тайлагнахаар хуулийн төсөлд тусгасан болно.</w:t>
            </w:r>
          </w:p>
        </w:tc>
      </w:tr>
      <w:tr w:rsidR="00BA6D56" w:rsidRPr="000D2653" w14:paraId="7FDAE66E" w14:textId="77777777" w:rsidTr="00076294">
        <w:trPr>
          <w:trHeight w:val="1241"/>
        </w:trPr>
        <w:tc>
          <w:tcPr>
            <w:tcW w:w="660" w:type="dxa"/>
            <w:vMerge/>
            <w:tcBorders>
              <w:left w:val="single" w:sz="4" w:space="0" w:color="auto"/>
              <w:right w:val="single" w:sz="4" w:space="0" w:color="auto"/>
            </w:tcBorders>
            <w:shd w:val="clear" w:color="auto" w:fill="auto"/>
            <w:noWrap/>
            <w:vAlign w:val="center"/>
          </w:tcPr>
          <w:p w14:paraId="7AA0587C" w14:textId="37402233"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746F80F5"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74B33734" w14:textId="7A06AE47"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25.Энэхүү хуулийн төслийн 34 дүгээр зүйлийн 34.1 дэх заалтад “нийслэл” гэсэн үгийн дараа “...сум, хороо” гэж нэмэх,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1A59BE01" w14:textId="554FB728" w:rsidR="00BA6D56" w:rsidRPr="000D2653" w:rsidRDefault="00BA6D56" w:rsidP="000D2653">
            <w:pPr>
              <w:spacing w:after="0" w:line="276" w:lineRule="auto"/>
              <w:jc w:val="both"/>
              <w:rPr>
                <w:rFonts w:ascii="Arial" w:eastAsia="Times New Roman" w:hAnsi="Arial" w:cs="Arial"/>
                <w:sz w:val="24"/>
                <w:szCs w:val="24"/>
                <w:lang w:val="mn-MN"/>
              </w:rPr>
            </w:pPr>
            <w:r w:rsidRPr="000D2653">
              <w:rPr>
                <w:rFonts w:ascii="Arial" w:eastAsia="Times New Roman" w:hAnsi="Arial" w:cs="Arial"/>
                <w:sz w:val="24"/>
                <w:szCs w:val="24"/>
                <w:lang w:val="mn-MN"/>
              </w:rPr>
              <w:t xml:space="preserve">Саналыг тусгаж, 34 дүгээр зүйлд </w:t>
            </w:r>
            <w:r w:rsidRPr="000D2653">
              <w:rPr>
                <w:rFonts w:ascii="Arial" w:hAnsi="Arial" w:cs="Arial"/>
                <w:sz w:val="24"/>
                <w:szCs w:val="24"/>
                <w:lang w:val="mn-MN"/>
              </w:rPr>
              <w:t>“...сум...”-нд  гэж нэмж тусгав.</w:t>
            </w:r>
          </w:p>
        </w:tc>
      </w:tr>
      <w:tr w:rsidR="00BA6D56" w:rsidRPr="000D2653" w14:paraId="1D49CE7A"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5B02FFC8" w14:textId="680F7D28"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right w:val="single" w:sz="4" w:space="0" w:color="auto"/>
            </w:tcBorders>
            <w:shd w:val="clear" w:color="auto" w:fill="auto"/>
            <w:vAlign w:val="center"/>
          </w:tcPr>
          <w:p w14:paraId="1D1B7546"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416EBB32" w14:textId="1574472D"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26.Энэхүү хуулийн төслийн 35 дугаар зүйлийн 35.3 дахь заалтад “нээлттэй сонгон шалгаруулах” гэдэг үгийг хасах,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501052EB" w14:textId="7D35E032" w:rsidR="00BA6D56" w:rsidRPr="000D2653" w:rsidRDefault="00BA6D56" w:rsidP="000D2653">
            <w:pPr>
              <w:autoSpaceDE w:val="0"/>
              <w:autoSpaceDN w:val="0"/>
              <w:spacing w:line="276" w:lineRule="auto"/>
              <w:ind w:hanging="20"/>
              <w:jc w:val="both"/>
              <w:rPr>
                <w:rFonts w:ascii="Arial" w:eastAsia="MS Mincho" w:hAnsi="Arial" w:cs="Arial"/>
                <w:sz w:val="24"/>
                <w:szCs w:val="24"/>
                <w:lang w:val="mn-MN"/>
              </w:rPr>
            </w:pPr>
            <w:r w:rsidRPr="000D2653">
              <w:rPr>
                <w:rFonts w:ascii="Arial" w:eastAsia="MS Mincho" w:hAnsi="Arial" w:cs="Arial"/>
                <w:sz w:val="24"/>
                <w:szCs w:val="24"/>
                <w:lang w:val="mn-MN"/>
              </w:rPr>
              <w:t xml:space="preserve">Ил тод, шударга байх зарчмыг баримтлан Үндэсний зөвлөлийн гишүүдийг нээлттэй сонгон шалгаруулалтаар нэр дэвшүүлэх зохицуулалтыг хуулийн төсөлд тусгасан. </w:t>
            </w:r>
          </w:p>
        </w:tc>
      </w:tr>
      <w:tr w:rsidR="00BA6D56" w:rsidRPr="000D2653" w14:paraId="2B1A2879" w14:textId="77777777" w:rsidTr="000D2653">
        <w:trPr>
          <w:trHeight w:val="600"/>
        </w:trPr>
        <w:tc>
          <w:tcPr>
            <w:tcW w:w="660" w:type="dxa"/>
            <w:vMerge/>
            <w:tcBorders>
              <w:left w:val="single" w:sz="4" w:space="0" w:color="auto"/>
              <w:right w:val="single" w:sz="4" w:space="0" w:color="auto"/>
            </w:tcBorders>
            <w:shd w:val="clear" w:color="auto" w:fill="auto"/>
            <w:noWrap/>
            <w:vAlign w:val="center"/>
          </w:tcPr>
          <w:p w14:paraId="72AE92FB" w14:textId="57C353D9"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vMerge/>
            <w:tcBorders>
              <w:left w:val="nil"/>
              <w:bottom w:val="single" w:sz="4" w:space="0" w:color="auto"/>
              <w:right w:val="single" w:sz="4" w:space="0" w:color="auto"/>
            </w:tcBorders>
            <w:shd w:val="clear" w:color="auto" w:fill="auto"/>
            <w:vAlign w:val="center"/>
          </w:tcPr>
          <w:p w14:paraId="2E499DCC" w14:textId="77777777" w:rsidR="00BA6D56" w:rsidRPr="000D2653" w:rsidRDefault="00BA6D56" w:rsidP="000D2653">
            <w:pPr>
              <w:spacing w:after="0" w:line="276" w:lineRule="auto"/>
              <w:jc w:val="center"/>
              <w:rPr>
                <w:rFonts w:ascii="Arial" w:eastAsia="Times New Roman" w:hAnsi="Arial" w:cs="Arial"/>
                <w:b/>
                <w:bCs/>
                <w:sz w:val="24"/>
                <w:szCs w:val="24"/>
                <w:lang w:val="mn-MN"/>
              </w:rPr>
            </w:pPr>
          </w:p>
        </w:tc>
        <w:tc>
          <w:tcPr>
            <w:tcW w:w="4575" w:type="dxa"/>
            <w:tcBorders>
              <w:top w:val="single" w:sz="4" w:space="0" w:color="auto"/>
              <w:left w:val="nil"/>
              <w:bottom w:val="single" w:sz="4" w:space="0" w:color="auto"/>
              <w:right w:val="single" w:sz="4" w:space="0" w:color="auto"/>
            </w:tcBorders>
            <w:shd w:val="clear" w:color="auto" w:fill="auto"/>
            <w:vAlign w:val="center"/>
          </w:tcPr>
          <w:p w14:paraId="59376344" w14:textId="7C965996" w:rsidR="00BA6D56" w:rsidRPr="000D2653" w:rsidRDefault="00BA6D5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27</w:t>
            </w:r>
            <w:r w:rsidR="00BC60BA" w:rsidRPr="000D2653">
              <w:rPr>
                <w:rFonts w:ascii="Arial" w:hAnsi="Arial" w:cs="Arial"/>
                <w:szCs w:val="24"/>
                <w:lang w:val="mn-MN"/>
              </w:rPr>
              <w:t>.</w:t>
            </w:r>
            <w:r w:rsidRPr="000D2653">
              <w:rPr>
                <w:rFonts w:ascii="Arial" w:hAnsi="Arial" w:cs="Arial"/>
                <w:szCs w:val="24"/>
                <w:lang w:val="mn-MN"/>
              </w:rPr>
              <w:t>Энэхүү хуулийн төслийн 40 дугаар зүйлийн 40.2 дахь заалтад “мэргэжлийн зэрэг” гэсэн үгийн дараа “...байцаагчийн ажил мэргэжлийн стандарт, ур чадвар, чадамжийн  үнэлгээнд тулгуурлан” гэдэг үг нэмэх,</w:t>
            </w:r>
          </w:p>
        </w:tc>
        <w:tc>
          <w:tcPr>
            <w:tcW w:w="6570" w:type="dxa"/>
            <w:tcBorders>
              <w:top w:val="single" w:sz="4" w:space="0" w:color="auto"/>
              <w:left w:val="nil"/>
              <w:bottom w:val="single" w:sz="4" w:space="0" w:color="auto"/>
              <w:right w:val="single" w:sz="4" w:space="0" w:color="auto"/>
            </w:tcBorders>
            <w:shd w:val="clear" w:color="auto" w:fill="auto"/>
            <w:vAlign w:val="center"/>
          </w:tcPr>
          <w:p w14:paraId="3CE7FE78" w14:textId="05822BE5" w:rsidR="00BA6D56" w:rsidRPr="000D2653" w:rsidRDefault="00BA6D56" w:rsidP="000D2653">
            <w:pPr>
              <w:spacing w:line="276" w:lineRule="auto"/>
              <w:jc w:val="both"/>
              <w:rPr>
                <w:rFonts w:ascii="Arial" w:eastAsia="MS Mincho" w:hAnsi="Arial" w:cs="Arial"/>
                <w:sz w:val="24"/>
                <w:szCs w:val="24"/>
                <w:lang w:val="mn-MN"/>
              </w:rPr>
            </w:pPr>
            <w:r w:rsidRPr="000D2653">
              <w:rPr>
                <w:rFonts w:ascii="Arial" w:eastAsia="MS Mincho" w:hAnsi="Arial" w:cs="Arial"/>
                <w:sz w:val="24"/>
                <w:szCs w:val="24"/>
                <w:lang w:val="mn-MN"/>
              </w:rPr>
              <w:t>Хуулийн төслийн 40.3-т заасан журмаар на</w:t>
            </w:r>
            <w:r w:rsidR="00076294">
              <w:rPr>
                <w:rFonts w:ascii="Arial" w:eastAsia="MS Mincho" w:hAnsi="Arial" w:cs="Arial"/>
                <w:sz w:val="24"/>
                <w:szCs w:val="24"/>
                <w:lang w:val="mn-MN"/>
              </w:rPr>
              <w:t>рийвчлан зохицуулах боломжтой.</w:t>
            </w:r>
          </w:p>
        </w:tc>
      </w:tr>
      <w:tr w:rsidR="00BA6D56" w:rsidRPr="000D2653" w14:paraId="2F3C4B8E" w14:textId="77777777" w:rsidTr="000D2653">
        <w:trPr>
          <w:trHeight w:val="600"/>
        </w:trPr>
        <w:tc>
          <w:tcPr>
            <w:tcW w:w="660" w:type="dxa"/>
            <w:tcBorders>
              <w:left w:val="single" w:sz="4" w:space="0" w:color="auto"/>
              <w:bottom w:val="single" w:sz="4" w:space="0" w:color="auto"/>
              <w:right w:val="single" w:sz="4" w:space="0" w:color="auto"/>
            </w:tcBorders>
            <w:shd w:val="clear" w:color="auto" w:fill="auto"/>
            <w:noWrap/>
            <w:vAlign w:val="center"/>
          </w:tcPr>
          <w:p w14:paraId="60F7AA48" w14:textId="77777777"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tcBorders>
              <w:top w:val="single" w:sz="4" w:space="0" w:color="auto"/>
              <w:left w:val="nil"/>
              <w:bottom w:val="single" w:sz="4" w:space="0" w:color="auto"/>
              <w:right w:val="single" w:sz="4" w:space="0" w:color="auto"/>
            </w:tcBorders>
            <w:shd w:val="clear" w:color="auto" w:fill="auto"/>
            <w:vAlign w:val="center"/>
          </w:tcPr>
          <w:p w14:paraId="184C7582" w14:textId="327B01F4" w:rsidR="00BA6D56" w:rsidRPr="000D2653" w:rsidRDefault="00BC60BA" w:rsidP="000D2653">
            <w:pPr>
              <w:spacing w:after="0" w:line="276" w:lineRule="auto"/>
              <w:jc w:val="center"/>
              <w:rPr>
                <w:rFonts w:ascii="Arial" w:eastAsia="Times New Roman" w:hAnsi="Arial" w:cs="Arial"/>
                <w:sz w:val="24"/>
                <w:szCs w:val="24"/>
                <w:lang w:val="mn-MN"/>
              </w:rPr>
            </w:pPr>
            <w:r w:rsidRPr="000D2653">
              <w:rPr>
                <w:rFonts w:ascii="Arial" w:eastAsia="Times New Roman" w:hAnsi="Arial" w:cs="Arial"/>
                <w:sz w:val="24"/>
                <w:szCs w:val="24"/>
                <w:lang w:val="mn-MN"/>
              </w:rPr>
              <w:t>Монголын үндэсний  худалдаа, аж үйлдвэрийн танхим 2023.01.03 01/04</w:t>
            </w:r>
          </w:p>
        </w:tc>
        <w:tc>
          <w:tcPr>
            <w:tcW w:w="4575" w:type="dxa"/>
            <w:tcBorders>
              <w:top w:val="single" w:sz="4" w:space="0" w:color="auto"/>
              <w:left w:val="nil"/>
              <w:bottom w:val="single" w:sz="4" w:space="0" w:color="auto"/>
              <w:right w:val="single" w:sz="4" w:space="0" w:color="auto"/>
            </w:tcBorders>
            <w:shd w:val="clear" w:color="auto" w:fill="auto"/>
            <w:vAlign w:val="center"/>
          </w:tcPr>
          <w:p w14:paraId="4844BE8A" w14:textId="0C2CFB8B" w:rsidR="00BA6D56" w:rsidRPr="000D2653" w:rsidRDefault="00BC60BA"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Нийгмийн даатгалын ерөнхий хуулийн шинэчилсэн найруулгын төсөлтэй хамт өргөн мэдүүлэх хуулиудын төслийн “Зөрчлийн тухай хуульд нэмэлт оруулах тухай” дагалдах хуулийн тө</w:t>
            </w:r>
            <w:r w:rsidR="00076294">
              <w:rPr>
                <w:rFonts w:ascii="Arial" w:hAnsi="Arial" w:cs="Arial"/>
                <w:szCs w:val="24"/>
                <w:lang w:val="mn-MN"/>
              </w:rPr>
              <w:t>слийн 1 дүгээр зүйлд заасан “Зөв</w:t>
            </w:r>
            <w:r w:rsidRPr="000D2653">
              <w:rPr>
                <w:rFonts w:ascii="Arial" w:hAnsi="Arial" w:cs="Arial"/>
                <w:szCs w:val="24"/>
                <w:lang w:val="mn-MN"/>
              </w:rPr>
              <w:t xml:space="preserve">шөөрлийн тухай хуулийн </w:t>
            </w:r>
            <w:r w:rsidR="00A75529" w:rsidRPr="000D2653">
              <w:rPr>
                <w:rFonts w:ascii="Arial" w:hAnsi="Arial" w:cs="Arial"/>
                <w:szCs w:val="24"/>
                <w:lang w:val="mn-MN"/>
              </w:rPr>
              <w:t>5.5 дугаар зүйлийн 15 дахь хэсэгт “татварын өргүй” гэсэн агуулгыг өөрчлөхгүйгээр</w:t>
            </w:r>
            <w:r w:rsidR="00076294">
              <w:rPr>
                <w:rFonts w:ascii="Arial" w:hAnsi="Arial" w:cs="Arial"/>
                <w:szCs w:val="24"/>
                <w:lang w:val="mn-MN"/>
              </w:rPr>
              <w:t>, хэвээр үлдээх саналтай байна.</w:t>
            </w:r>
          </w:p>
        </w:tc>
        <w:tc>
          <w:tcPr>
            <w:tcW w:w="6570" w:type="dxa"/>
            <w:tcBorders>
              <w:top w:val="single" w:sz="4" w:space="0" w:color="auto"/>
              <w:left w:val="nil"/>
              <w:bottom w:val="single" w:sz="4" w:space="0" w:color="auto"/>
              <w:right w:val="single" w:sz="4" w:space="0" w:color="auto"/>
            </w:tcBorders>
            <w:shd w:val="clear" w:color="auto" w:fill="auto"/>
            <w:vAlign w:val="center"/>
          </w:tcPr>
          <w:p w14:paraId="104E8476" w14:textId="4D5AD1F4" w:rsidR="00061847" w:rsidRPr="000D2653" w:rsidRDefault="00061847" w:rsidP="000D2653">
            <w:pPr>
              <w:spacing w:line="276" w:lineRule="auto"/>
              <w:jc w:val="both"/>
              <w:rPr>
                <w:rFonts w:ascii="Arial" w:eastAsia="MS Mincho" w:hAnsi="Arial" w:cs="Arial"/>
                <w:sz w:val="24"/>
                <w:szCs w:val="24"/>
                <w:lang w:val="mn-MN"/>
              </w:rPr>
            </w:pPr>
            <w:r w:rsidRPr="000D2653">
              <w:rPr>
                <w:rFonts w:ascii="Arial" w:hAnsi="Arial" w:cs="Arial"/>
                <w:sz w:val="24"/>
                <w:szCs w:val="24"/>
                <w:lang w:val="mn-MN"/>
              </w:rPr>
              <w:t xml:space="preserve">Нийгмийн даатгалын сангаас олгох тэтгэвэр, тэтгэмжийн хэмжээ нь даатгуулагчийн шимтгэл ногдуулах цалин хөлс, түүнтэй адилтгах орлоготой шууд хамаардаг. </w:t>
            </w:r>
            <w:r w:rsidRPr="000D2653">
              <w:rPr>
                <w:rFonts w:ascii="Arial" w:hAnsi="Arial" w:cs="Arial"/>
                <w:color w:val="000000" w:themeColor="text1"/>
                <w:sz w:val="24"/>
                <w:szCs w:val="24"/>
                <w:lang w:val="mn-MN"/>
              </w:rPr>
              <w:t xml:space="preserve">Татварыг тухайн татвар төлөгчийн олсон бүх орлогод ногдуулан төлдөг бөгөөд энэ нь тухай этгээдийн ирээдүйд хүртэх үр шимтэй холбоогүй байдаг. Харин нийгмийн даатгал нь тухайн этгээдийн ирээдүйд хүртэх үр шимтэй нягт холбоотой. Иймээс нийгмийн даатгалын шимтгэлийн өрийг өршөөлийн хуульд хамруулснаар иргэд тэтгэвэр, тэтгэмж тогтоолгон авах хуульд заасан нөхцөлийг хангахгүй, </w:t>
            </w:r>
            <w:r w:rsidR="00FA73F6" w:rsidRPr="000D2653">
              <w:rPr>
                <w:rFonts w:ascii="Arial" w:hAnsi="Arial" w:cs="Arial"/>
                <w:sz w:val="24"/>
                <w:szCs w:val="24"/>
                <w:lang w:val="mn-MN"/>
              </w:rPr>
              <w:t xml:space="preserve">эсхүл тэтгэврийн хэмжээ нь </w:t>
            </w:r>
            <w:r w:rsidR="00076294">
              <w:rPr>
                <w:rFonts w:ascii="Arial" w:hAnsi="Arial" w:cs="Arial"/>
                <w:sz w:val="24"/>
                <w:szCs w:val="24"/>
                <w:lang w:val="mn-MN"/>
              </w:rPr>
              <w:t xml:space="preserve">бага тогтоогдох </w:t>
            </w:r>
            <w:r w:rsidR="00FA73F6" w:rsidRPr="000D2653">
              <w:rPr>
                <w:rFonts w:ascii="Arial" w:hAnsi="Arial" w:cs="Arial"/>
                <w:sz w:val="24"/>
                <w:szCs w:val="24"/>
                <w:lang w:val="mn-MN"/>
              </w:rPr>
              <w:t xml:space="preserve">эрсдэлийг бий болгож иргэдийн </w:t>
            </w:r>
            <w:r w:rsidRPr="000D2653">
              <w:rPr>
                <w:rFonts w:ascii="Arial" w:hAnsi="Arial" w:cs="Arial"/>
                <w:color w:val="000000" w:themeColor="text1"/>
                <w:sz w:val="24"/>
                <w:szCs w:val="24"/>
                <w:lang w:val="mn-MN"/>
              </w:rPr>
              <w:t xml:space="preserve">нийгмийн баталгаа алдагдах нөхцөл байдал үүсдэг тул аливаа зөвшөөрөл олгохдоо нийгмийн даатгалын шимтгэлийн өргүй байдлыг харгалзан үзэх зайлшгүй шаардлагатай </w:t>
            </w:r>
            <w:r w:rsidR="00076294">
              <w:rPr>
                <w:rFonts w:ascii="Arial" w:hAnsi="Arial" w:cs="Arial"/>
                <w:color w:val="000000" w:themeColor="text1"/>
                <w:sz w:val="24"/>
                <w:szCs w:val="24"/>
                <w:lang w:val="mn-MN"/>
              </w:rPr>
              <w:t>байна.</w:t>
            </w:r>
          </w:p>
        </w:tc>
      </w:tr>
      <w:tr w:rsidR="00BA6D56" w:rsidRPr="000D2653" w14:paraId="4BD8EB35" w14:textId="77777777" w:rsidTr="000D2653">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FE05C" w14:textId="77777777" w:rsidR="00BA6D56" w:rsidRPr="000D2653" w:rsidRDefault="00BA6D56" w:rsidP="000D2653">
            <w:pPr>
              <w:spacing w:after="0" w:line="276" w:lineRule="auto"/>
              <w:jc w:val="center"/>
              <w:rPr>
                <w:rFonts w:ascii="Arial" w:eastAsia="Times New Roman" w:hAnsi="Arial" w:cs="Arial"/>
                <w:sz w:val="24"/>
                <w:szCs w:val="24"/>
                <w:lang w:val="mn-MN"/>
              </w:rPr>
            </w:pPr>
          </w:p>
        </w:tc>
        <w:tc>
          <w:tcPr>
            <w:tcW w:w="1780" w:type="dxa"/>
            <w:tcBorders>
              <w:top w:val="single" w:sz="4" w:space="0" w:color="auto"/>
              <w:left w:val="nil"/>
              <w:bottom w:val="single" w:sz="4" w:space="0" w:color="auto"/>
              <w:right w:val="single" w:sz="4" w:space="0" w:color="auto"/>
            </w:tcBorders>
            <w:shd w:val="clear" w:color="auto" w:fill="auto"/>
            <w:vAlign w:val="center"/>
          </w:tcPr>
          <w:p w14:paraId="166F05F6" w14:textId="3587D410" w:rsidR="00BA6D56" w:rsidRPr="000D2653" w:rsidRDefault="002A4F76" w:rsidP="000D2653">
            <w:pPr>
              <w:spacing w:after="0" w:line="276" w:lineRule="auto"/>
              <w:jc w:val="center"/>
              <w:rPr>
                <w:rFonts w:ascii="Arial" w:eastAsia="Times New Roman" w:hAnsi="Arial" w:cs="Arial"/>
                <w:sz w:val="24"/>
                <w:szCs w:val="24"/>
                <w:lang w:val="mn-MN"/>
              </w:rPr>
            </w:pPr>
            <w:r w:rsidRPr="000D2653">
              <w:rPr>
                <w:rFonts w:ascii="Arial" w:eastAsia="Times New Roman" w:hAnsi="Arial" w:cs="Arial"/>
                <w:sz w:val="24"/>
                <w:szCs w:val="24"/>
                <w:lang w:val="mn-MN"/>
              </w:rPr>
              <w:t>Монголын үйлдвэрчний эвлэлийн холбоо 2022.12.09 03/560</w:t>
            </w:r>
          </w:p>
        </w:tc>
        <w:tc>
          <w:tcPr>
            <w:tcW w:w="4575" w:type="dxa"/>
            <w:tcBorders>
              <w:top w:val="single" w:sz="4" w:space="0" w:color="auto"/>
              <w:left w:val="nil"/>
              <w:bottom w:val="single" w:sz="4" w:space="0" w:color="auto"/>
              <w:right w:val="single" w:sz="4" w:space="0" w:color="auto"/>
            </w:tcBorders>
            <w:shd w:val="clear" w:color="auto" w:fill="auto"/>
            <w:vAlign w:val="center"/>
          </w:tcPr>
          <w:p w14:paraId="3C446E5B" w14:textId="342E7D4E" w:rsidR="00BA6D56" w:rsidRPr="000D2653" w:rsidRDefault="002A4F76" w:rsidP="000D2653">
            <w:pPr>
              <w:pStyle w:val="ListParagraph"/>
              <w:spacing w:line="276" w:lineRule="auto"/>
              <w:ind w:left="-24"/>
              <w:jc w:val="both"/>
              <w:rPr>
                <w:rFonts w:ascii="Arial" w:hAnsi="Arial" w:cs="Arial"/>
                <w:szCs w:val="24"/>
                <w:lang w:val="mn-MN"/>
              </w:rPr>
            </w:pPr>
            <w:r w:rsidRPr="000D2653">
              <w:rPr>
                <w:rFonts w:ascii="Arial" w:hAnsi="Arial" w:cs="Arial"/>
                <w:szCs w:val="24"/>
                <w:lang w:val="mn-MN"/>
              </w:rPr>
              <w:t xml:space="preserve">Мэргэжлээс шалтгаалсан өвчин судлалын эмнэлгийн үйл ажиллагаа </w:t>
            </w:r>
            <w:r w:rsidR="00076294">
              <w:rPr>
                <w:rFonts w:ascii="Arial" w:hAnsi="Arial" w:cs="Arial"/>
                <w:szCs w:val="24"/>
                <w:lang w:val="mn-MN"/>
              </w:rPr>
              <w:t>хөдөлмөрийн нөхцөлийн үнэлгээ</w:t>
            </w:r>
            <w:r w:rsidR="00B42A08" w:rsidRPr="000D2653">
              <w:rPr>
                <w:rFonts w:ascii="Arial" w:hAnsi="Arial" w:cs="Arial"/>
                <w:szCs w:val="24"/>
                <w:lang w:val="mn-MN"/>
              </w:rPr>
              <w:t xml:space="preserve"> дээр суурилан салшгүй холбоотой явагддаг тул дээрх хуулийн төсөл батлагдан гарснаар хөдөлмөрийн нөхцөл</w:t>
            </w:r>
            <w:r w:rsidR="00076294">
              <w:rPr>
                <w:rFonts w:ascii="Arial" w:hAnsi="Arial" w:cs="Arial"/>
                <w:szCs w:val="24"/>
                <w:lang w:val="mn-MN"/>
              </w:rPr>
              <w:t xml:space="preserve"> тогтоох чиг үүргийг орхигдуула</w:t>
            </w:r>
            <w:r w:rsidR="00B42A08" w:rsidRPr="000D2653">
              <w:rPr>
                <w:rFonts w:ascii="Arial" w:hAnsi="Arial" w:cs="Arial"/>
                <w:szCs w:val="24"/>
                <w:lang w:val="mn-MN"/>
              </w:rPr>
              <w:t>ад зогсохгүй, 55 жилийн турш бэлтгэгдсэн нарийн мэргэжлийн эмч, ажилчдын багаас бүрдсэн Хөдө</w:t>
            </w:r>
            <w:r w:rsidRPr="000D2653">
              <w:rPr>
                <w:rFonts w:ascii="Arial" w:hAnsi="Arial" w:cs="Arial"/>
                <w:szCs w:val="24"/>
                <w:lang w:val="mn-MN"/>
              </w:rPr>
              <w:t>лмөрийн аюулгүй байдал, эрүүл мэндийн төвий</w:t>
            </w:r>
            <w:r w:rsidR="00076294">
              <w:rPr>
                <w:rFonts w:ascii="Arial" w:hAnsi="Arial" w:cs="Arial"/>
                <w:szCs w:val="24"/>
                <w:lang w:val="mn-MN"/>
              </w:rPr>
              <w:t>н</w:t>
            </w:r>
            <w:r w:rsidRPr="000D2653">
              <w:rPr>
                <w:rFonts w:ascii="Arial" w:hAnsi="Arial" w:cs="Arial"/>
                <w:szCs w:val="24"/>
                <w:lang w:val="mn-MN"/>
              </w:rPr>
              <w:t xml:space="preserve"> бие даасан</w:t>
            </w:r>
            <w:r w:rsidR="00B42A08" w:rsidRPr="000D2653">
              <w:rPr>
                <w:rFonts w:ascii="Arial" w:hAnsi="Arial" w:cs="Arial"/>
                <w:szCs w:val="24"/>
                <w:lang w:val="mn-MN"/>
              </w:rPr>
              <w:t xml:space="preserve"> үйл ажиллагааг хязгаарлаж </w:t>
            </w:r>
            <w:r w:rsidR="00B42A08" w:rsidRPr="000D2653">
              <w:rPr>
                <w:rFonts w:ascii="Arial" w:hAnsi="Arial" w:cs="Arial"/>
                <w:szCs w:val="24"/>
                <w:lang w:val="mn-MN"/>
              </w:rPr>
              <w:lastRenderedPageBreak/>
              <w:t>байна. Мөн тус төвөөр үйлчлүүлж байгаа МҮЭ-ийн холбооны гишүүд болох аюултай нөхцөлд хөдөлмөрлөж байгаа олон мянган ажилчид урьдчилан хамгаалах хугацаат үзлэг хийлгэхэд илүү төвөгтэй, чирэгдэл ихтэй болох тул хуулийн төсөлд өөрчлөлт оруулахгүй хуучин</w:t>
            </w:r>
            <w:r w:rsidR="00076294">
              <w:rPr>
                <w:rFonts w:ascii="Arial" w:hAnsi="Arial" w:cs="Arial"/>
                <w:szCs w:val="24"/>
                <w:lang w:val="mn-MN"/>
              </w:rPr>
              <w:t xml:space="preserve"> хэвээр үлдээх саналтай байна.</w:t>
            </w:r>
          </w:p>
        </w:tc>
        <w:tc>
          <w:tcPr>
            <w:tcW w:w="6570" w:type="dxa"/>
            <w:tcBorders>
              <w:top w:val="single" w:sz="4" w:space="0" w:color="auto"/>
              <w:left w:val="nil"/>
              <w:bottom w:val="single" w:sz="4" w:space="0" w:color="auto"/>
              <w:right w:val="single" w:sz="4" w:space="0" w:color="auto"/>
            </w:tcBorders>
            <w:shd w:val="clear" w:color="auto" w:fill="auto"/>
            <w:vAlign w:val="center"/>
          </w:tcPr>
          <w:p w14:paraId="284A778C" w14:textId="24E3FB4A" w:rsidR="00BA6D56" w:rsidRPr="000D2653" w:rsidRDefault="0020444A" w:rsidP="000D2653">
            <w:pPr>
              <w:autoSpaceDE w:val="0"/>
              <w:autoSpaceDN w:val="0"/>
              <w:spacing w:line="276" w:lineRule="auto"/>
              <w:ind w:hanging="25"/>
              <w:jc w:val="both"/>
              <w:rPr>
                <w:rFonts w:ascii="Arial" w:eastAsia="MS Mincho" w:hAnsi="Arial" w:cs="Arial"/>
                <w:sz w:val="24"/>
                <w:szCs w:val="24"/>
                <w:lang w:val="mn-MN"/>
              </w:rPr>
            </w:pPr>
            <w:r w:rsidRPr="000D2653">
              <w:rPr>
                <w:rFonts w:ascii="Arial" w:eastAsia="MS Mincho" w:hAnsi="Arial" w:cs="Arial"/>
                <w:sz w:val="24"/>
                <w:szCs w:val="24"/>
                <w:lang w:val="mn-MN"/>
              </w:rPr>
              <w:lastRenderedPageBreak/>
              <w:t xml:space="preserve">Хөдөлмөрийн аюулгүй байдал, мэргэжлийн өвчин судлалын төв Нийгмийн даатгалын байгууллагын дэргэд ажилласнаар үйлдвэрлэлийн осол, мэргэжлээс шалтгаалсан өвчний даатгалын сангийн зарцуулалтад тавигдах хяналт </w:t>
            </w:r>
            <w:r w:rsidR="0036232F" w:rsidRPr="000D2653">
              <w:rPr>
                <w:rFonts w:ascii="Arial" w:eastAsia="MS Mincho" w:hAnsi="Arial" w:cs="Arial"/>
                <w:sz w:val="24"/>
                <w:szCs w:val="24"/>
                <w:lang w:val="mn-MN"/>
              </w:rPr>
              <w:t xml:space="preserve">шалгалт </w:t>
            </w:r>
            <w:r w:rsidRPr="000D2653">
              <w:rPr>
                <w:rFonts w:ascii="Arial" w:eastAsia="MS Mincho" w:hAnsi="Arial" w:cs="Arial"/>
                <w:sz w:val="24"/>
                <w:szCs w:val="24"/>
                <w:lang w:val="mn-MN"/>
              </w:rPr>
              <w:t>сайжир</w:t>
            </w:r>
            <w:r w:rsidR="0036232F" w:rsidRPr="000D2653">
              <w:rPr>
                <w:rFonts w:ascii="Arial" w:eastAsia="MS Mincho" w:hAnsi="Arial" w:cs="Arial"/>
                <w:sz w:val="24"/>
                <w:szCs w:val="24"/>
                <w:lang w:val="mn-MN"/>
              </w:rPr>
              <w:t xml:space="preserve">на. Мөн </w:t>
            </w:r>
            <w:r w:rsidRPr="000D2653">
              <w:rPr>
                <w:rFonts w:ascii="Arial" w:eastAsia="MS Mincho" w:hAnsi="Arial" w:cs="Arial"/>
                <w:sz w:val="24"/>
                <w:szCs w:val="24"/>
                <w:lang w:val="mn-MN"/>
              </w:rPr>
              <w:t>уг сангаас олгох тэтгэвэр, тэтгэмж, төлбөр авагч</w:t>
            </w:r>
            <w:r w:rsidR="0036232F" w:rsidRPr="000D2653">
              <w:rPr>
                <w:rFonts w:ascii="Arial" w:eastAsia="MS Mincho" w:hAnsi="Arial" w:cs="Arial"/>
                <w:sz w:val="24"/>
                <w:szCs w:val="24"/>
                <w:lang w:val="mn-MN"/>
              </w:rPr>
              <w:t xml:space="preserve">ид үзүүлэх үйлчилгээ чирэгдэлгүй, шуурхай болно. Мэргэжлээс шалтгаалсан </w:t>
            </w:r>
            <w:r w:rsidR="002A4F76" w:rsidRPr="000D2653">
              <w:rPr>
                <w:rFonts w:ascii="Arial" w:eastAsia="MS Mincho" w:hAnsi="Arial" w:cs="Arial"/>
                <w:sz w:val="24"/>
                <w:szCs w:val="24"/>
                <w:lang w:val="mn-MN"/>
              </w:rPr>
              <w:t xml:space="preserve">өвчнийг эрт илрүүлэх, </w:t>
            </w:r>
            <w:r w:rsidR="0036232F" w:rsidRPr="000D2653">
              <w:rPr>
                <w:rFonts w:ascii="Arial" w:eastAsia="MS Mincho" w:hAnsi="Arial" w:cs="Arial"/>
                <w:sz w:val="24"/>
                <w:szCs w:val="24"/>
                <w:lang w:val="mn-MN"/>
              </w:rPr>
              <w:t xml:space="preserve">түүнээс урьдчилан сэргийлэх, </w:t>
            </w:r>
            <w:r w:rsidR="002A4F76" w:rsidRPr="000D2653">
              <w:rPr>
                <w:rFonts w:ascii="Arial" w:eastAsia="MS Mincho" w:hAnsi="Arial" w:cs="Arial"/>
                <w:sz w:val="24"/>
                <w:szCs w:val="24"/>
                <w:lang w:val="mn-MN"/>
              </w:rPr>
              <w:t xml:space="preserve">эмчлэх, </w:t>
            </w:r>
            <w:r w:rsidR="0036232F" w:rsidRPr="000D2653">
              <w:rPr>
                <w:rFonts w:ascii="Arial" w:eastAsia="MS Mincho" w:hAnsi="Arial" w:cs="Arial"/>
                <w:sz w:val="24"/>
                <w:szCs w:val="24"/>
                <w:lang w:val="mn-MN"/>
              </w:rPr>
              <w:t xml:space="preserve">хөдөлмөрийн чадвар алдсан даатгуулагчийн эрүүл мэндийг </w:t>
            </w:r>
            <w:r w:rsidR="002A4F76" w:rsidRPr="000D2653">
              <w:rPr>
                <w:rFonts w:ascii="Arial" w:eastAsia="MS Mincho" w:hAnsi="Arial" w:cs="Arial"/>
                <w:sz w:val="24"/>
                <w:szCs w:val="24"/>
                <w:lang w:val="mn-MN"/>
              </w:rPr>
              <w:t>нөхөн сэргээ</w:t>
            </w:r>
            <w:r w:rsidR="0036232F" w:rsidRPr="000D2653">
              <w:rPr>
                <w:rFonts w:ascii="Arial" w:eastAsia="MS Mincho" w:hAnsi="Arial" w:cs="Arial"/>
                <w:sz w:val="24"/>
                <w:szCs w:val="24"/>
                <w:lang w:val="mn-MN"/>
              </w:rPr>
              <w:t>х</w:t>
            </w:r>
            <w:r w:rsidR="006E43F4" w:rsidRPr="000D2653">
              <w:rPr>
                <w:rFonts w:ascii="Arial" w:eastAsia="MS Mincho" w:hAnsi="Arial" w:cs="Arial"/>
                <w:sz w:val="24"/>
                <w:szCs w:val="24"/>
                <w:lang w:val="mn-MN"/>
              </w:rPr>
              <w:t xml:space="preserve">, улмаар тохирсон ажлын байранд ажиллуулж буй ажил олгогчийг урамшуулах, </w:t>
            </w:r>
            <w:r w:rsidR="002A4F76" w:rsidRPr="000D2653">
              <w:rPr>
                <w:rFonts w:ascii="Arial" w:eastAsia="MS Mincho" w:hAnsi="Arial" w:cs="Arial"/>
                <w:sz w:val="24"/>
                <w:szCs w:val="24"/>
                <w:lang w:val="mn-MN"/>
              </w:rPr>
              <w:t xml:space="preserve">сувилах, хөдөлмөр зохицуулалт хийх, төрөлжсөн нарийн </w:t>
            </w:r>
            <w:r w:rsidR="002A4F76" w:rsidRPr="000D2653">
              <w:rPr>
                <w:rFonts w:ascii="Arial" w:eastAsia="MS Mincho" w:hAnsi="Arial" w:cs="Arial"/>
                <w:sz w:val="24"/>
                <w:szCs w:val="24"/>
                <w:lang w:val="mn-MN"/>
              </w:rPr>
              <w:lastRenderedPageBreak/>
              <w:t>мэргэжлийн болон нийгмийн эрүүл мэндийн тусламж үйлчилгээ</w:t>
            </w:r>
            <w:r w:rsidRPr="000D2653">
              <w:rPr>
                <w:rFonts w:ascii="Arial" w:eastAsia="MS Mincho" w:hAnsi="Arial" w:cs="Arial"/>
                <w:sz w:val="24"/>
                <w:szCs w:val="24"/>
                <w:lang w:val="mn-MN"/>
              </w:rPr>
              <w:t xml:space="preserve"> сайж</w:t>
            </w:r>
            <w:r w:rsidR="006E43F4" w:rsidRPr="000D2653">
              <w:rPr>
                <w:rFonts w:ascii="Arial" w:eastAsia="MS Mincho" w:hAnsi="Arial" w:cs="Arial"/>
                <w:sz w:val="24"/>
                <w:szCs w:val="24"/>
                <w:lang w:val="mn-MN"/>
              </w:rPr>
              <w:t xml:space="preserve">ирна гэж үзэн </w:t>
            </w:r>
            <w:r w:rsidR="002A4F76" w:rsidRPr="000D2653">
              <w:rPr>
                <w:rFonts w:ascii="Arial" w:hAnsi="Arial" w:cs="Arial"/>
                <w:sz w:val="24"/>
                <w:szCs w:val="24"/>
                <w:lang w:val="mn-MN"/>
              </w:rPr>
              <w:t>Мэргэжлээс шалтгаалсан өвчин судлалын эмнэлгийг</w:t>
            </w:r>
            <w:r w:rsidR="002A4F76" w:rsidRPr="000D2653">
              <w:rPr>
                <w:rFonts w:ascii="Arial" w:eastAsia="MS Mincho" w:hAnsi="Arial" w:cs="Arial"/>
                <w:sz w:val="24"/>
                <w:szCs w:val="24"/>
                <w:lang w:val="mn-MN"/>
              </w:rPr>
              <w:t xml:space="preserve"> нийгмийн даатгалын асуудал </w:t>
            </w:r>
            <w:r w:rsidR="002A4F76" w:rsidRPr="000D2653">
              <w:rPr>
                <w:rFonts w:ascii="Arial" w:eastAsia="Times New Roman" w:hAnsi="Arial" w:cs="Arial"/>
                <w:sz w:val="24"/>
                <w:szCs w:val="24"/>
                <w:lang w:val="mn-MN"/>
              </w:rPr>
              <w:t>хариуцсан</w:t>
            </w:r>
            <w:r w:rsidR="002A4F76" w:rsidRPr="000D2653">
              <w:rPr>
                <w:rFonts w:ascii="Arial" w:eastAsia="MS Mincho" w:hAnsi="Arial" w:cs="Arial"/>
                <w:sz w:val="24"/>
                <w:szCs w:val="24"/>
                <w:lang w:val="mn-MN"/>
              </w:rPr>
              <w:t xml:space="preserve"> төрийн захиргааны байгууллагын дэргэд ажиллуул</w:t>
            </w:r>
            <w:r w:rsidR="006E43F4" w:rsidRPr="000D2653">
              <w:rPr>
                <w:rFonts w:ascii="Arial" w:eastAsia="MS Mincho" w:hAnsi="Arial" w:cs="Arial"/>
                <w:sz w:val="24"/>
                <w:szCs w:val="24"/>
                <w:lang w:val="mn-MN"/>
              </w:rPr>
              <w:t xml:space="preserve">ахаар хуулийн төсөлд </w:t>
            </w:r>
            <w:r w:rsidR="00A67306" w:rsidRPr="000D2653">
              <w:rPr>
                <w:rFonts w:ascii="Arial" w:eastAsia="MS Mincho" w:hAnsi="Arial" w:cs="Arial"/>
                <w:sz w:val="24"/>
                <w:szCs w:val="24"/>
                <w:lang w:val="mn-MN"/>
              </w:rPr>
              <w:t>т</w:t>
            </w:r>
            <w:r w:rsidR="00076294">
              <w:rPr>
                <w:rFonts w:ascii="Arial" w:eastAsia="MS Mincho" w:hAnsi="Arial" w:cs="Arial"/>
                <w:sz w:val="24"/>
                <w:szCs w:val="24"/>
                <w:lang w:val="mn-MN"/>
              </w:rPr>
              <w:t>усгасан болно.</w:t>
            </w:r>
          </w:p>
        </w:tc>
      </w:tr>
    </w:tbl>
    <w:p w14:paraId="3F9932F8" w14:textId="77777777" w:rsidR="00B200B0" w:rsidRPr="000D2653" w:rsidRDefault="00B200B0" w:rsidP="000D2653">
      <w:pPr>
        <w:spacing w:line="276" w:lineRule="auto"/>
        <w:rPr>
          <w:rFonts w:ascii="Arial" w:hAnsi="Arial" w:cs="Arial"/>
          <w:sz w:val="24"/>
          <w:szCs w:val="24"/>
          <w:lang w:val="mn-MN"/>
        </w:rPr>
      </w:pPr>
    </w:p>
    <w:sectPr w:rsidR="00B200B0" w:rsidRPr="000D2653" w:rsidSect="00640EF7">
      <w:pgSz w:w="15840" w:h="12240" w:orient="landscape"/>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4738A1"/>
    <w:multiLevelType w:val="hybridMultilevel"/>
    <w:tmpl w:val="E964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242D1"/>
    <w:multiLevelType w:val="hybridMultilevel"/>
    <w:tmpl w:val="E96421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3490197"/>
    <w:multiLevelType w:val="hybridMultilevel"/>
    <w:tmpl w:val="E96421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B3"/>
    <w:rsid w:val="00004333"/>
    <w:rsid w:val="00015966"/>
    <w:rsid w:val="00037894"/>
    <w:rsid w:val="00047584"/>
    <w:rsid w:val="00050A91"/>
    <w:rsid w:val="00061847"/>
    <w:rsid w:val="00076294"/>
    <w:rsid w:val="000C48EF"/>
    <w:rsid w:val="000D2653"/>
    <w:rsid w:val="001421F4"/>
    <w:rsid w:val="0020444A"/>
    <w:rsid w:val="0022090D"/>
    <w:rsid w:val="00236C4B"/>
    <w:rsid w:val="002570FD"/>
    <w:rsid w:val="002A4F76"/>
    <w:rsid w:val="002D6C75"/>
    <w:rsid w:val="002E47B1"/>
    <w:rsid w:val="002E5AD9"/>
    <w:rsid w:val="00300411"/>
    <w:rsid w:val="0036232F"/>
    <w:rsid w:val="00422000"/>
    <w:rsid w:val="00422294"/>
    <w:rsid w:val="00422BD2"/>
    <w:rsid w:val="0046256A"/>
    <w:rsid w:val="00471BC0"/>
    <w:rsid w:val="004C58E2"/>
    <w:rsid w:val="005126A9"/>
    <w:rsid w:val="00542EE8"/>
    <w:rsid w:val="005440DB"/>
    <w:rsid w:val="00555146"/>
    <w:rsid w:val="00571BEE"/>
    <w:rsid w:val="005A587C"/>
    <w:rsid w:val="005F313F"/>
    <w:rsid w:val="005F63DE"/>
    <w:rsid w:val="00625781"/>
    <w:rsid w:val="00640EF7"/>
    <w:rsid w:val="00647665"/>
    <w:rsid w:val="006E0090"/>
    <w:rsid w:val="006E43F4"/>
    <w:rsid w:val="0071253C"/>
    <w:rsid w:val="007127BF"/>
    <w:rsid w:val="007245E9"/>
    <w:rsid w:val="0076512A"/>
    <w:rsid w:val="00784A9A"/>
    <w:rsid w:val="008A4383"/>
    <w:rsid w:val="008B122F"/>
    <w:rsid w:val="008C3844"/>
    <w:rsid w:val="00900485"/>
    <w:rsid w:val="009239B3"/>
    <w:rsid w:val="0093075A"/>
    <w:rsid w:val="00935C24"/>
    <w:rsid w:val="009B1CB8"/>
    <w:rsid w:val="009E3AE7"/>
    <w:rsid w:val="00A100BD"/>
    <w:rsid w:val="00A40631"/>
    <w:rsid w:val="00A57F53"/>
    <w:rsid w:val="00A67306"/>
    <w:rsid w:val="00A75529"/>
    <w:rsid w:val="00A92789"/>
    <w:rsid w:val="00A96441"/>
    <w:rsid w:val="00AC479A"/>
    <w:rsid w:val="00B200B0"/>
    <w:rsid w:val="00B261BB"/>
    <w:rsid w:val="00B42A08"/>
    <w:rsid w:val="00B655F3"/>
    <w:rsid w:val="00B65C86"/>
    <w:rsid w:val="00B73350"/>
    <w:rsid w:val="00B84756"/>
    <w:rsid w:val="00B871B1"/>
    <w:rsid w:val="00B95535"/>
    <w:rsid w:val="00BA1B36"/>
    <w:rsid w:val="00BA6D56"/>
    <w:rsid w:val="00BC0DAA"/>
    <w:rsid w:val="00BC60BA"/>
    <w:rsid w:val="00C020C5"/>
    <w:rsid w:val="00C20ECC"/>
    <w:rsid w:val="00C31272"/>
    <w:rsid w:val="00C34E9B"/>
    <w:rsid w:val="00C353D8"/>
    <w:rsid w:val="00C45DBC"/>
    <w:rsid w:val="00C6588B"/>
    <w:rsid w:val="00C67982"/>
    <w:rsid w:val="00C81A45"/>
    <w:rsid w:val="00CB6944"/>
    <w:rsid w:val="00CE0964"/>
    <w:rsid w:val="00DE0A31"/>
    <w:rsid w:val="00DF7691"/>
    <w:rsid w:val="00E37E81"/>
    <w:rsid w:val="00E46B31"/>
    <w:rsid w:val="00EB298E"/>
    <w:rsid w:val="00ED4A24"/>
    <w:rsid w:val="00F22855"/>
    <w:rsid w:val="00F239DE"/>
    <w:rsid w:val="00F3112E"/>
    <w:rsid w:val="00F900C3"/>
    <w:rsid w:val="00F95D7B"/>
    <w:rsid w:val="00FA73F6"/>
    <w:rsid w:val="00FB7819"/>
    <w:rsid w:val="00FF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3F22"/>
  <w15:chartTrackingRefBased/>
  <w15:docId w15:val="{3088BAE6-0B7F-493B-9125-48E76FD7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39B3"/>
    <w:rPr>
      <w:color w:val="0000FF"/>
      <w:u w:val="single"/>
    </w:rPr>
  </w:style>
  <w:style w:type="character" w:styleId="FollowedHyperlink">
    <w:name w:val="FollowedHyperlink"/>
    <w:basedOn w:val="DefaultParagraphFont"/>
    <w:uiPriority w:val="99"/>
    <w:semiHidden/>
    <w:unhideWhenUsed/>
    <w:rsid w:val="009239B3"/>
    <w:rPr>
      <w:color w:val="800080"/>
      <w:u w:val="single"/>
    </w:rPr>
  </w:style>
  <w:style w:type="paragraph" w:customStyle="1" w:styleId="msonormal0">
    <w:name w:val="msonormal"/>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239B3"/>
    <w:pPr>
      <w:spacing w:before="100" w:beforeAutospacing="1" w:after="100" w:afterAutospacing="1" w:line="240" w:lineRule="auto"/>
    </w:pPr>
    <w:rPr>
      <w:rFonts w:ascii="Arial" w:eastAsia="Times New Roman" w:hAnsi="Arial" w:cs="Arial"/>
    </w:rPr>
  </w:style>
  <w:style w:type="paragraph" w:customStyle="1" w:styleId="font6">
    <w:name w:val="font6"/>
    <w:basedOn w:val="Normal"/>
    <w:rsid w:val="009239B3"/>
    <w:pPr>
      <w:spacing w:before="100" w:beforeAutospacing="1" w:after="100" w:afterAutospacing="1" w:line="240" w:lineRule="auto"/>
    </w:pPr>
    <w:rPr>
      <w:rFonts w:ascii="Arial" w:eastAsia="Times New Roman" w:hAnsi="Arial" w:cs="Arial"/>
      <w:color w:val="000000"/>
    </w:rPr>
  </w:style>
  <w:style w:type="paragraph" w:customStyle="1" w:styleId="font7">
    <w:name w:val="font7"/>
    <w:basedOn w:val="Normal"/>
    <w:rsid w:val="009239B3"/>
    <w:pPr>
      <w:spacing w:before="100" w:beforeAutospacing="1" w:after="100" w:afterAutospacing="1" w:line="240" w:lineRule="auto"/>
    </w:pPr>
    <w:rPr>
      <w:rFonts w:ascii="Arial" w:eastAsia="Times New Roman" w:hAnsi="Arial" w:cs="Arial"/>
      <w:color w:val="000000"/>
      <w:sz w:val="24"/>
      <w:szCs w:val="24"/>
    </w:rPr>
  </w:style>
  <w:style w:type="paragraph" w:customStyle="1" w:styleId="font8">
    <w:name w:val="font8"/>
    <w:basedOn w:val="Normal"/>
    <w:rsid w:val="009239B3"/>
    <w:pPr>
      <w:spacing w:before="100" w:beforeAutospacing="1" w:after="100" w:afterAutospacing="1" w:line="240" w:lineRule="auto"/>
    </w:pPr>
    <w:rPr>
      <w:rFonts w:ascii="Arial" w:eastAsia="Times New Roman" w:hAnsi="Arial" w:cs="Arial"/>
      <w:color w:val="FF0000"/>
      <w:sz w:val="24"/>
      <w:szCs w:val="24"/>
    </w:rPr>
  </w:style>
  <w:style w:type="paragraph" w:customStyle="1" w:styleId="font9">
    <w:name w:val="font9"/>
    <w:basedOn w:val="Normal"/>
    <w:rsid w:val="009239B3"/>
    <w:pPr>
      <w:spacing w:before="100" w:beforeAutospacing="1" w:after="100" w:afterAutospacing="1" w:line="240" w:lineRule="auto"/>
    </w:pPr>
    <w:rPr>
      <w:rFonts w:ascii="Arial" w:eastAsia="Times New Roman" w:hAnsi="Arial" w:cs="Arial"/>
      <w:color w:val="000000"/>
    </w:rPr>
  </w:style>
  <w:style w:type="paragraph" w:customStyle="1" w:styleId="font10">
    <w:name w:val="font10"/>
    <w:basedOn w:val="Normal"/>
    <w:rsid w:val="009239B3"/>
    <w:pPr>
      <w:spacing w:before="100" w:beforeAutospacing="1" w:after="100" w:afterAutospacing="1" w:line="240" w:lineRule="auto"/>
    </w:pPr>
    <w:rPr>
      <w:rFonts w:ascii="Arial" w:eastAsia="Times New Roman" w:hAnsi="Arial" w:cs="Arial"/>
      <w:color w:val="FF0000"/>
    </w:rPr>
  </w:style>
  <w:style w:type="paragraph" w:customStyle="1" w:styleId="font11">
    <w:name w:val="font11"/>
    <w:basedOn w:val="Normal"/>
    <w:rsid w:val="009239B3"/>
    <w:pPr>
      <w:spacing w:before="100" w:beforeAutospacing="1" w:after="100" w:afterAutospacing="1" w:line="240" w:lineRule="auto"/>
    </w:pPr>
    <w:rPr>
      <w:rFonts w:ascii="Arial" w:eastAsia="Times New Roman" w:hAnsi="Arial" w:cs="Arial"/>
      <w:color w:val="333333"/>
      <w:sz w:val="24"/>
      <w:szCs w:val="24"/>
    </w:rPr>
  </w:style>
  <w:style w:type="paragraph" w:customStyle="1" w:styleId="font12">
    <w:name w:val="font12"/>
    <w:basedOn w:val="Normal"/>
    <w:rsid w:val="009239B3"/>
    <w:pPr>
      <w:spacing w:before="100" w:beforeAutospacing="1" w:after="100" w:afterAutospacing="1" w:line="240" w:lineRule="auto"/>
    </w:pPr>
    <w:rPr>
      <w:rFonts w:ascii="Arial" w:eastAsia="Times New Roman" w:hAnsi="Arial" w:cs="Arial"/>
      <w:color w:val="000000"/>
      <w:u w:val="single"/>
    </w:rPr>
  </w:style>
  <w:style w:type="paragraph" w:customStyle="1" w:styleId="font13">
    <w:name w:val="font13"/>
    <w:basedOn w:val="Normal"/>
    <w:rsid w:val="009239B3"/>
    <w:pPr>
      <w:spacing w:before="100" w:beforeAutospacing="1" w:after="100" w:afterAutospacing="1" w:line="240" w:lineRule="auto"/>
    </w:pPr>
    <w:rPr>
      <w:rFonts w:ascii="Arial" w:eastAsia="Times New Roman" w:hAnsi="Arial" w:cs="Arial"/>
    </w:rPr>
  </w:style>
  <w:style w:type="paragraph" w:customStyle="1" w:styleId="xl63">
    <w:name w:val="xl63"/>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5">
    <w:name w:val="xl65"/>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6">
    <w:name w:val="xl66"/>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7">
    <w:name w:val="xl67"/>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9">
    <w:name w:val="xl69"/>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9239B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9239B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5">
    <w:name w:val="xl75"/>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6">
    <w:name w:val="xl76"/>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77">
    <w:name w:val="xl77"/>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9">
    <w:name w:val="xl79"/>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0">
    <w:name w:val="xl80"/>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1">
    <w:name w:val="xl81"/>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2">
    <w:name w:val="xl82"/>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333333"/>
      <w:sz w:val="24"/>
      <w:szCs w:val="24"/>
    </w:rPr>
  </w:style>
  <w:style w:type="paragraph" w:styleId="ListParagraph">
    <w:name w:val="List Paragraph"/>
    <w:basedOn w:val="Normal"/>
    <w:uiPriority w:val="34"/>
    <w:qFormat/>
    <w:rsid w:val="00A57F53"/>
    <w:pPr>
      <w:ind w:left="720"/>
      <w:contextualSpacing/>
    </w:pPr>
    <w:rPr>
      <w:rFonts w:ascii="Times New Roman" w:hAnsi="Times New Roman"/>
      <w:sz w:val="24"/>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B200B0"/>
    <w:pPr>
      <w:spacing w:after="0" w:line="240" w:lineRule="auto"/>
    </w:pPr>
    <w:rPr>
      <w:rFonts w:ascii="Times New Roman" w:eastAsiaTheme="minorEastAsia" w:hAnsi="Times New Roman"/>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B200B0"/>
    <w:rPr>
      <w:rFonts w:ascii="Times New Roman" w:eastAsiaTheme="minorEastAsia" w:hAnsi="Times New Roman"/>
      <w:sz w:val="20"/>
      <w:szCs w:val="20"/>
    </w:rPr>
  </w:style>
  <w:style w:type="paragraph" w:customStyle="1" w:styleId="Normal1">
    <w:name w:val="Normal1"/>
    <w:rsid w:val="00ED4A24"/>
    <w:pPr>
      <w:spacing w:after="200" w:line="276" w:lineRule="auto"/>
    </w:pPr>
    <w:rPr>
      <w:rFonts w:ascii="Calibri" w:eastAsia="Calibri" w:hAnsi="Calibri" w:cs="Calibri"/>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Orkhon3070</dc:creator>
  <cp:keywords/>
  <dc:description/>
  <cp:lastModifiedBy>User</cp:lastModifiedBy>
  <cp:revision>2</cp:revision>
  <dcterms:created xsi:type="dcterms:W3CDTF">2023-01-09T03:32:00Z</dcterms:created>
  <dcterms:modified xsi:type="dcterms:W3CDTF">2023-01-09T03:32:00Z</dcterms:modified>
</cp:coreProperties>
</file>