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bottom w:val="none" w:sz="0" w:space="0" w:color="auto"/>
        </w:tblBorders>
        <w:tblLook w:val="04A0" w:firstRow="1" w:lastRow="0" w:firstColumn="1" w:lastColumn="0" w:noHBand="0" w:noVBand="1"/>
      </w:tblPr>
      <w:tblGrid>
        <w:gridCol w:w="461"/>
        <w:gridCol w:w="1686"/>
        <w:gridCol w:w="5083"/>
        <w:gridCol w:w="5730"/>
      </w:tblGrid>
      <w:tr w:rsidR="001479B6" w:rsidRPr="00670C5B" w14:paraId="6AAD7BFD" w14:textId="77777777" w:rsidTr="002C62A3">
        <w:trPr>
          <w:trHeight w:val="699"/>
        </w:trPr>
        <w:tc>
          <w:tcPr>
            <w:tcW w:w="12960" w:type="dxa"/>
            <w:gridSpan w:val="4"/>
            <w:tcBorders>
              <w:top w:val="nil"/>
              <w:left w:val="nil"/>
              <w:bottom w:val="single" w:sz="4" w:space="0" w:color="auto"/>
              <w:right w:val="nil"/>
            </w:tcBorders>
            <w:hideMark/>
          </w:tcPr>
          <w:p w14:paraId="46BD63E1" w14:textId="143D8E35" w:rsidR="001479B6" w:rsidRPr="00670C5B" w:rsidRDefault="00670C5B" w:rsidP="001479B6">
            <w:pPr>
              <w:jc w:val="center"/>
              <w:rPr>
                <w:rFonts w:ascii="Arial" w:hAnsi="Arial" w:cs="Arial"/>
                <w:b/>
                <w:bCs/>
                <w:lang w:val="mn-MN"/>
              </w:rPr>
            </w:pPr>
            <w:bookmarkStart w:id="0" w:name="_GoBack"/>
            <w:bookmarkEnd w:id="0"/>
            <w:r>
              <w:rPr>
                <w:rFonts w:ascii="Arial" w:hAnsi="Arial" w:cs="Arial"/>
                <w:b/>
                <w:bCs/>
                <w:lang w:val="mn-MN"/>
              </w:rPr>
              <w:t xml:space="preserve">ТӨРИЙН БУС </w:t>
            </w:r>
            <w:r w:rsidR="001479B6" w:rsidRPr="00670C5B">
              <w:rPr>
                <w:rFonts w:ascii="Arial" w:hAnsi="Arial" w:cs="Arial"/>
                <w:b/>
                <w:bCs/>
                <w:lang w:val="mn-MN"/>
              </w:rPr>
              <w:t>БАЙГУУЛЛАГА, СУД</w:t>
            </w:r>
            <w:r>
              <w:rPr>
                <w:rFonts w:ascii="Arial" w:hAnsi="Arial" w:cs="Arial"/>
                <w:b/>
                <w:bCs/>
                <w:lang w:val="mn-MN"/>
              </w:rPr>
              <w:t>ЛААЧ, ИРГЭД, ХУУЛИЙН ЭТГЭЭДЭЭС ИРҮҮЛСЭН</w:t>
            </w:r>
            <w:r w:rsidR="001479B6" w:rsidRPr="00670C5B">
              <w:rPr>
                <w:rFonts w:ascii="Arial" w:hAnsi="Arial" w:cs="Arial"/>
                <w:b/>
                <w:bCs/>
                <w:lang w:val="mn-MN"/>
              </w:rPr>
              <w:t xml:space="preserve"> САНАЛЫГ НИЙГМИЙН ДААТГАЛЫН САНГААС </w:t>
            </w:r>
            <w:r>
              <w:rPr>
                <w:rFonts w:ascii="Arial" w:hAnsi="Arial" w:cs="Arial"/>
                <w:b/>
                <w:bCs/>
                <w:lang w:val="mn-MN"/>
              </w:rPr>
              <w:t xml:space="preserve">ОЛГОХ ТЭТГЭВРИЙН ТУХАЙ ХУУЛИЙН </w:t>
            </w:r>
            <w:r w:rsidR="001479B6" w:rsidRPr="00670C5B">
              <w:rPr>
                <w:rFonts w:ascii="Arial" w:hAnsi="Arial" w:cs="Arial"/>
                <w:b/>
                <w:bCs/>
                <w:lang w:val="mn-MN"/>
              </w:rPr>
              <w:t>ТӨСӨЛД ТУСГАСАН БАЙДАЛ</w:t>
            </w:r>
          </w:p>
        </w:tc>
      </w:tr>
      <w:tr w:rsidR="001479B6" w:rsidRPr="00670C5B" w14:paraId="75CC2DBC" w14:textId="77777777" w:rsidTr="00554D72">
        <w:trPr>
          <w:trHeight w:val="630"/>
        </w:trPr>
        <w:tc>
          <w:tcPr>
            <w:tcW w:w="461" w:type="dxa"/>
            <w:tcBorders>
              <w:top w:val="single" w:sz="4" w:space="0" w:color="auto"/>
              <w:bottom w:val="single" w:sz="4" w:space="0" w:color="auto"/>
            </w:tcBorders>
            <w:noWrap/>
            <w:hideMark/>
          </w:tcPr>
          <w:p w14:paraId="1C7A7D2B" w14:textId="77777777" w:rsidR="001479B6" w:rsidRPr="00670C5B" w:rsidRDefault="001479B6" w:rsidP="001479B6">
            <w:pPr>
              <w:rPr>
                <w:rFonts w:ascii="Arial" w:hAnsi="Arial" w:cs="Arial"/>
                <w:lang w:val="mn-MN"/>
              </w:rPr>
            </w:pPr>
            <w:r w:rsidRPr="00670C5B">
              <w:rPr>
                <w:rFonts w:ascii="Arial" w:hAnsi="Arial" w:cs="Arial"/>
                <w:lang w:val="mn-MN"/>
              </w:rPr>
              <w:t>№</w:t>
            </w:r>
          </w:p>
        </w:tc>
        <w:tc>
          <w:tcPr>
            <w:tcW w:w="1686" w:type="dxa"/>
            <w:tcBorders>
              <w:top w:val="single" w:sz="4" w:space="0" w:color="auto"/>
              <w:bottom w:val="single" w:sz="4" w:space="0" w:color="auto"/>
            </w:tcBorders>
            <w:hideMark/>
          </w:tcPr>
          <w:p w14:paraId="22208F73" w14:textId="77777777" w:rsidR="001479B6" w:rsidRPr="00670C5B" w:rsidRDefault="001479B6" w:rsidP="00670C5B">
            <w:pPr>
              <w:jc w:val="center"/>
              <w:rPr>
                <w:rFonts w:ascii="Arial" w:hAnsi="Arial" w:cs="Arial"/>
                <w:b/>
                <w:bCs/>
                <w:lang w:val="mn-MN"/>
              </w:rPr>
            </w:pPr>
            <w:r w:rsidRPr="00670C5B">
              <w:rPr>
                <w:rFonts w:ascii="Arial" w:hAnsi="Arial" w:cs="Arial"/>
                <w:b/>
                <w:bCs/>
                <w:lang w:val="mn-MN"/>
              </w:rPr>
              <w:t>Иргэн, хуулийн этгээд</w:t>
            </w:r>
          </w:p>
        </w:tc>
        <w:tc>
          <w:tcPr>
            <w:tcW w:w="5083" w:type="dxa"/>
            <w:tcBorders>
              <w:top w:val="single" w:sz="4" w:space="0" w:color="auto"/>
              <w:bottom w:val="single" w:sz="4" w:space="0" w:color="auto"/>
            </w:tcBorders>
            <w:hideMark/>
          </w:tcPr>
          <w:p w14:paraId="562BE46D" w14:textId="18854DC4" w:rsidR="001479B6" w:rsidRPr="00670C5B" w:rsidRDefault="001479B6" w:rsidP="00670C5B">
            <w:pPr>
              <w:jc w:val="center"/>
              <w:rPr>
                <w:rFonts w:ascii="Arial" w:hAnsi="Arial" w:cs="Arial"/>
                <w:b/>
                <w:bCs/>
                <w:lang w:val="mn-MN"/>
              </w:rPr>
            </w:pPr>
            <w:r w:rsidRPr="00670C5B">
              <w:rPr>
                <w:rFonts w:ascii="Arial" w:hAnsi="Arial" w:cs="Arial"/>
                <w:b/>
                <w:bCs/>
                <w:lang w:val="mn-MN"/>
              </w:rPr>
              <w:t>Саналын томьёолол</w:t>
            </w:r>
          </w:p>
        </w:tc>
        <w:tc>
          <w:tcPr>
            <w:tcW w:w="5730" w:type="dxa"/>
            <w:tcBorders>
              <w:top w:val="single" w:sz="4" w:space="0" w:color="auto"/>
              <w:bottom w:val="single" w:sz="4" w:space="0" w:color="auto"/>
            </w:tcBorders>
            <w:hideMark/>
          </w:tcPr>
          <w:p w14:paraId="6CE70588" w14:textId="77777777" w:rsidR="001479B6" w:rsidRPr="00670C5B" w:rsidRDefault="001479B6" w:rsidP="00670C5B">
            <w:pPr>
              <w:jc w:val="center"/>
              <w:rPr>
                <w:rFonts w:ascii="Arial" w:hAnsi="Arial" w:cs="Arial"/>
                <w:b/>
                <w:bCs/>
                <w:lang w:val="mn-MN"/>
              </w:rPr>
            </w:pPr>
            <w:r w:rsidRPr="00670C5B">
              <w:rPr>
                <w:rFonts w:ascii="Arial" w:hAnsi="Arial" w:cs="Arial"/>
                <w:b/>
                <w:bCs/>
                <w:lang w:val="mn-MN"/>
              </w:rPr>
              <w:t>Хуулийн төсөлд тусгасан байдал, тайлбар</w:t>
            </w:r>
          </w:p>
        </w:tc>
      </w:tr>
      <w:tr w:rsidR="002C62A3" w:rsidRPr="00670C5B" w14:paraId="3EBB4748" w14:textId="77777777" w:rsidTr="002C62A3">
        <w:trPr>
          <w:trHeight w:val="365"/>
        </w:trPr>
        <w:tc>
          <w:tcPr>
            <w:tcW w:w="12960" w:type="dxa"/>
            <w:gridSpan w:val="4"/>
            <w:tcBorders>
              <w:top w:val="single" w:sz="4" w:space="0" w:color="auto"/>
              <w:bottom w:val="single" w:sz="4" w:space="0" w:color="auto"/>
            </w:tcBorders>
            <w:noWrap/>
          </w:tcPr>
          <w:p w14:paraId="08083A8F" w14:textId="568C1522" w:rsidR="002C62A3" w:rsidRPr="00670C5B" w:rsidRDefault="002C62A3" w:rsidP="001479B6">
            <w:pPr>
              <w:rPr>
                <w:rFonts w:ascii="Arial" w:hAnsi="Arial" w:cs="Arial"/>
                <w:b/>
                <w:bCs/>
                <w:lang w:val="mn-MN"/>
              </w:rPr>
            </w:pPr>
            <w:r w:rsidRPr="00670C5B">
              <w:rPr>
                <w:rFonts w:ascii="Arial" w:hAnsi="Arial" w:cs="Arial"/>
                <w:b/>
                <w:bCs/>
                <w:lang w:val="mn-MN"/>
              </w:rPr>
              <w:t>1. Төрийн бус байгуулла</w:t>
            </w:r>
            <w:r w:rsidR="00034D2D" w:rsidRPr="00670C5B">
              <w:rPr>
                <w:rFonts w:ascii="Arial" w:hAnsi="Arial" w:cs="Arial"/>
                <w:b/>
                <w:bCs/>
                <w:lang w:val="mn-MN"/>
              </w:rPr>
              <w:t>га, хуулийн этгээдээс ирүүлсэн</w:t>
            </w:r>
            <w:r w:rsidRPr="00670C5B">
              <w:rPr>
                <w:rFonts w:ascii="Arial" w:hAnsi="Arial" w:cs="Arial"/>
                <w:b/>
                <w:bCs/>
                <w:lang w:val="mn-MN"/>
              </w:rPr>
              <w:t xml:space="preserve"> санал</w:t>
            </w:r>
          </w:p>
        </w:tc>
      </w:tr>
      <w:tr w:rsidR="00245C73" w:rsidRPr="00670C5B" w14:paraId="11306174" w14:textId="77777777" w:rsidTr="00554D72">
        <w:trPr>
          <w:trHeight w:val="1074"/>
        </w:trPr>
        <w:tc>
          <w:tcPr>
            <w:tcW w:w="461" w:type="dxa"/>
            <w:vMerge w:val="restart"/>
            <w:tcBorders>
              <w:top w:val="single" w:sz="4" w:space="0" w:color="auto"/>
            </w:tcBorders>
            <w:vAlign w:val="center"/>
            <w:hideMark/>
          </w:tcPr>
          <w:p w14:paraId="350384E7" w14:textId="77777777" w:rsidR="00245C73" w:rsidRPr="00670C5B" w:rsidRDefault="00245C73" w:rsidP="00245C73">
            <w:pPr>
              <w:jc w:val="center"/>
              <w:rPr>
                <w:rFonts w:ascii="Arial" w:hAnsi="Arial" w:cs="Arial"/>
                <w:lang w:val="mn-MN"/>
              </w:rPr>
            </w:pPr>
            <w:r w:rsidRPr="00670C5B">
              <w:rPr>
                <w:rFonts w:ascii="Arial" w:hAnsi="Arial" w:cs="Arial"/>
                <w:lang w:val="mn-MN"/>
              </w:rPr>
              <w:t>1</w:t>
            </w:r>
          </w:p>
        </w:tc>
        <w:tc>
          <w:tcPr>
            <w:tcW w:w="1686" w:type="dxa"/>
            <w:vMerge w:val="restart"/>
            <w:tcBorders>
              <w:top w:val="single" w:sz="4" w:space="0" w:color="auto"/>
            </w:tcBorders>
            <w:vAlign w:val="center"/>
          </w:tcPr>
          <w:p w14:paraId="77ED653E" w14:textId="77777777" w:rsidR="00245C73" w:rsidRPr="00670C5B" w:rsidRDefault="00245C73" w:rsidP="00A76C76">
            <w:pPr>
              <w:jc w:val="center"/>
              <w:rPr>
                <w:rFonts w:ascii="Arial" w:hAnsi="Arial" w:cs="Arial"/>
                <w:lang w:val="mn-MN"/>
              </w:rPr>
            </w:pPr>
            <w:r w:rsidRPr="00670C5B">
              <w:rPr>
                <w:rFonts w:ascii="Arial" w:hAnsi="Arial" w:cs="Arial"/>
                <w:lang w:val="mn-MN"/>
              </w:rPr>
              <w:t>Ажил олгогч эздийн нэгдсэн холбоо</w:t>
            </w:r>
          </w:p>
          <w:p w14:paraId="630E5248" w14:textId="24A63248" w:rsidR="00245C73" w:rsidRPr="00670C5B" w:rsidRDefault="00245C73" w:rsidP="00A76C76">
            <w:pPr>
              <w:jc w:val="center"/>
              <w:rPr>
                <w:rFonts w:ascii="Arial" w:hAnsi="Arial" w:cs="Arial"/>
                <w:lang w:val="mn-MN"/>
              </w:rPr>
            </w:pPr>
            <w:r w:rsidRPr="00670C5B">
              <w:rPr>
                <w:rFonts w:ascii="Arial" w:hAnsi="Arial" w:cs="Arial"/>
                <w:lang w:val="mn-MN"/>
              </w:rPr>
              <w:t>/2022.12.09, 03/560/</w:t>
            </w:r>
          </w:p>
        </w:tc>
        <w:tc>
          <w:tcPr>
            <w:tcW w:w="5083" w:type="dxa"/>
            <w:tcBorders>
              <w:top w:val="single" w:sz="4" w:space="0" w:color="auto"/>
            </w:tcBorders>
          </w:tcPr>
          <w:p w14:paraId="37776F1F" w14:textId="552DC8ED" w:rsidR="00245C73" w:rsidRPr="00670C5B" w:rsidRDefault="00245C73" w:rsidP="001479B6">
            <w:pPr>
              <w:pStyle w:val="ListParagraph"/>
              <w:numPr>
                <w:ilvl w:val="0"/>
                <w:numId w:val="1"/>
              </w:numPr>
              <w:tabs>
                <w:tab w:val="left" w:pos="284"/>
              </w:tabs>
              <w:ind w:left="0" w:firstLine="0"/>
              <w:jc w:val="both"/>
              <w:rPr>
                <w:rFonts w:ascii="Arial" w:hAnsi="Arial" w:cs="Arial"/>
                <w:lang w:val="mn-MN"/>
              </w:rPr>
            </w:pPr>
            <w:r w:rsidRPr="00670C5B">
              <w:rPr>
                <w:rFonts w:ascii="Arial" w:hAnsi="Arial" w:cs="Arial"/>
                <w:lang w:val="mn-MN"/>
              </w:rPr>
              <w:t>Энэхүү хуулийн төслийн 3 дугаар зүйлийн 3.1.1 дахь заалт дахь “...нийгмийн халамжийн сангаас олгох олгох тэтгэвэр” гэсэн үгийг хасаж оронд нь “...суурь тэтгэвэр” гэсэн үгээр өөрчлөх саналтай байна. Суурь тэтгэвэр олгох хуг</w:t>
            </w:r>
            <w:r w:rsidR="00670C5B">
              <w:rPr>
                <w:rFonts w:ascii="Arial" w:hAnsi="Arial" w:cs="Arial"/>
                <w:lang w:val="mn-MN"/>
              </w:rPr>
              <w:t>ацааг 2030 оноос олгож эхлэхээр</w:t>
            </w:r>
            <w:r w:rsidRPr="00670C5B">
              <w:rPr>
                <w:rFonts w:ascii="Arial" w:hAnsi="Arial" w:cs="Arial"/>
                <w:lang w:val="mn-MN"/>
              </w:rPr>
              <w:t xml:space="preserve"> хуульд зааж болох юм. Нийгмийн халамжийн суурь тэтгэврийн тогтолцоо гэж тооцож хуульчилж болохгүй. Учир нь үндсэн хуулийн зөрчилд орно. Хэрвээ нийгмийн халамжийг суурь тэтгэвэр гэж үзвэл нийгмийн халамжийн хуулийн нэрийг суурь тэтгэвэр болгон өөрчлөх нь зүйтэй.</w:t>
            </w:r>
          </w:p>
        </w:tc>
        <w:tc>
          <w:tcPr>
            <w:tcW w:w="5730" w:type="dxa"/>
            <w:tcBorders>
              <w:top w:val="single" w:sz="4" w:space="0" w:color="auto"/>
            </w:tcBorders>
            <w:noWrap/>
          </w:tcPr>
          <w:p w14:paraId="7BEEBF5E" w14:textId="2887D5FB" w:rsidR="00245C73" w:rsidRPr="00670C5B" w:rsidRDefault="00245C73" w:rsidP="00FD78A4">
            <w:pPr>
              <w:jc w:val="both"/>
              <w:rPr>
                <w:rFonts w:ascii="Arial" w:hAnsi="Arial" w:cs="Arial"/>
                <w:lang w:val="mn-MN"/>
              </w:rPr>
            </w:pPr>
            <w:r w:rsidRPr="00670C5B">
              <w:rPr>
                <w:rFonts w:ascii="Arial" w:hAnsi="Arial" w:cs="Arial"/>
                <w:lang w:val="mn-MN"/>
              </w:rPr>
              <w:t xml:space="preserve">Олон улсад суурь тэтгэвэр гэдэгт нийгмийн халамжийн сангаас олгох тэтгэврийг хамааруулан авч үзэх туршлага цөөнгүй байдаг бөгөөд нийгмийн халамжийн тэтгэврийг нийгмийн даатгалын сангаас тэтгэвэр авах эрх үүсээгүй ганц бие ахмад настан, хөгжлийн бэрхшээлтэй иргэд, тэжээгч нь нас барсан хагас болон бүтэн өнчин хүүхдүүд гэх зэрэг нийгмийн зүгээс анхаарал халамж зайлшгүй шаардлагатай иргэнд олгож байгаа юм. Түүнчлэн бусад улс орнуудад шимтгэлд суурилаагүй ахмад настны тэтгэврийн хэмжээ тухайн ахмад настны амьжиргааны түвшинтэй уялддаг бөгөөд аль болох амьжиргааны доод </w:t>
            </w:r>
            <w:r w:rsidR="00670C5B">
              <w:rPr>
                <w:rFonts w:ascii="Arial" w:hAnsi="Arial" w:cs="Arial"/>
                <w:lang w:val="mn-MN"/>
              </w:rPr>
              <w:t>түвш</w:t>
            </w:r>
            <w:r w:rsidR="00670C5B" w:rsidRPr="00670C5B">
              <w:rPr>
                <w:rFonts w:ascii="Arial" w:hAnsi="Arial" w:cs="Arial"/>
                <w:lang w:val="mn-MN"/>
              </w:rPr>
              <w:t>ингээс</w:t>
            </w:r>
            <w:r w:rsidRPr="00670C5B">
              <w:rPr>
                <w:rFonts w:ascii="Arial" w:hAnsi="Arial" w:cs="Arial"/>
                <w:lang w:val="mn-MN"/>
              </w:rPr>
              <w:t xml:space="preserve"> багагүй байдаг байна. Иймээс нийгмийн халамжийн сангаас олгох тэтгэврийн хэмжээг 288.0 мянган төгрөгт хүргэж шинэчлэн тогтоох</w:t>
            </w:r>
            <w:r w:rsidR="00670C5B">
              <w:rPr>
                <w:rFonts w:ascii="Arial" w:hAnsi="Arial" w:cs="Arial"/>
                <w:lang w:val="mn-MN"/>
              </w:rPr>
              <w:t xml:space="preserve"> эрх зүйн орчин бүрдээд байна. </w:t>
            </w:r>
            <w:r w:rsidRPr="00670C5B">
              <w:rPr>
                <w:rFonts w:ascii="Arial" w:hAnsi="Arial" w:cs="Arial"/>
                <w:lang w:val="mn-MN"/>
              </w:rPr>
              <w:t>Хуулийн төслийн уг заалт нь үндсэн хуул</w:t>
            </w:r>
            <w:r w:rsidR="00670C5B">
              <w:rPr>
                <w:rFonts w:ascii="Arial" w:hAnsi="Arial" w:cs="Arial"/>
                <w:lang w:val="mn-MN"/>
              </w:rPr>
              <w:t>ьтай зөрчилдөхгүй байгаа болно.</w:t>
            </w:r>
          </w:p>
        </w:tc>
      </w:tr>
      <w:tr w:rsidR="00245C73" w:rsidRPr="00670C5B" w14:paraId="4787DC66" w14:textId="77777777" w:rsidTr="00554D72">
        <w:trPr>
          <w:trHeight w:val="557"/>
        </w:trPr>
        <w:tc>
          <w:tcPr>
            <w:tcW w:w="461" w:type="dxa"/>
            <w:vMerge/>
          </w:tcPr>
          <w:p w14:paraId="12F059FC" w14:textId="6430B5D4" w:rsidR="00245C73" w:rsidRPr="00670C5B" w:rsidRDefault="00245C73" w:rsidP="001479B6">
            <w:pPr>
              <w:jc w:val="both"/>
              <w:rPr>
                <w:rFonts w:ascii="Arial" w:hAnsi="Arial" w:cs="Arial"/>
                <w:lang w:val="mn-MN"/>
              </w:rPr>
            </w:pPr>
          </w:p>
        </w:tc>
        <w:tc>
          <w:tcPr>
            <w:tcW w:w="1686" w:type="dxa"/>
            <w:vMerge/>
          </w:tcPr>
          <w:p w14:paraId="29B8D3AB" w14:textId="77777777" w:rsidR="00245C73" w:rsidRPr="00670C5B" w:rsidRDefault="00245C73" w:rsidP="001479B6">
            <w:pPr>
              <w:jc w:val="both"/>
              <w:rPr>
                <w:rFonts w:ascii="Arial" w:hAnsi="Arial" w:cs="Arial"/>
                <w:lang w:val="mn-MN"/>
              </w:rPr>
            </w:pPr>
          </w:p>
        </w:tc>
        <w:tc>
          <w:tcPr>
            <w:tcW w:w="5083" w:type="dxa"/>
            <w:tcBorders>
              <w:top w:val="single" w:sz="4" w:space="0" w:color="auto"/>
            </w:tcBorders>
          </w:tcPr>
          <w:p w14:paraId="329D06A9" w14:textId="7018E610" w:rsidR="00245C73" w:rsidRPr="00670C5B" w:rsidRDefault="00670C5B" w:rsidP="00A76C76">
            <w:pPr>
              <w:pStyle w:val="ListParagraph"/>
              <w:numPr>
                <w:ilvl w:val="0"/>
                <w:numId w:val="1"/>
              </w:numPr>
              <w:tabs>
                <w:tab w:val="left" w:pos="284"/>
              </w:tabs>
              <w:ind w:left="0" w:firstLine="0"/>
              <w:jc w:val="both"/>
              <w:rPr>
                <w:rFonts w:ascii="Arial" w:hAnsi="Arial" w:cs="Arial"/>
                <w:lang w:val="mn-MN"/>
              </w:rPr>
            </w:pPr>
            <w:r>
              <w:rPr>
                <w:rFonts w:ascii="Arial" w:hAnsi="Arial" w:cs="Arial"/>
                <w:lang w:val="mn-MN"/>
              </w:rPr>
              <w:t xml:space="preserve">Энэхүү хуулийн төслийн </w:t>
            </w:r>
            <w:r w:rsidR="00245C73" w:rsidRPr="00670C5B">
              <w:rPr>
                <w:rFonts w:ascii="Arial" w:hAnsi="Arial" w:cs="Arial"/>
                <w:lang w:val="mn-MN"/>
              </w:rPr>
              <w:t>5 дугаар зүйлийн 5.3 дахь заалтад “...хэрэглэх журмыг” гэсэн үгийн дараа “...ажил мэргэжлийн стандарт, ажлын байрны дүн шинжилгээг үндэслэн” гэсэн үг нэмэх</w:t>
            </w:r>
          </w:p>
        </w:tc>
        <w:tc>
          <w:tcPr>
            <w:tcW w:w="5730" w:type="dxa"/>
            <w:tcBorders>
              <w:top w:val="single" w:sz="4" w:space="0" w:color="auto"/>
            </w:tcBorders>
            <w:noWrap/>
          </w:tcPr>
          <w:p w14:paraId="4D155C6F" w14:textId="0418A01C" w:rsidR="00245C73" w:rsidRPr="00670C5B" w:rsidRDefault="00245C73" w:rsidP="001479B6">
            <w:pPr>
              <w:jc w:val="both"/>
              <w:rPr>
                <w:rFonts w:ascii="Arial" w:hAnsi="Arial" w:cs="Arial"/>
                <w:lang w:val="mn-MN"/>
              </w:rPr>
            </w:pPr>
            <w:r w:rsidRPr="00670C5B">
              <w:rPr>
                <w:rFonts w:ascii="Arial" w:hAnsi="Arial" w:cs="Arial"/>
                <w:lang w:val="mn-MN"/>
              </w:rPr>
              <w:t xml:space="preserve">Хуулийн төслийн 5.3 дахь хэсэг нь журам батлах зохицуулалт бөгөөд уг саналыг журамд тусгах нь зүйтэй юм. </w:t>
            </w:r>
          </w:p>
        </w:tc>
      </w:tr>
      <w:tr w:rsidR="000E2F50" w:rsidRPr="00670C5B" w14:paraId="57792054" w14:textId="77777777" w:rsidTr="00245C73">
        <w:trPr>
          <w:trHeight w:val="557"/>
        </w:trPr>
        <w:tc>
          <w:tcPr>
            <w:tcW w:w="461" w:type="dxa"/>
            <w:tcBorders>
              <w:top w:val="single" w:sz="4" w:space="0" w:color="auto"/>
            </w:tcBorders>
            <w:vAlign w:val="center"/>
          </w:tcPr>
          <w:p w14:paraId="1A030712" w14:textId="2EBE5CDB" w:rsidR="000E2F50" w:rsidRPr="00670C5B" w:rsidRDefault="00245C73" w:rsidP="00245C73">
            <w:pPr>
              <w:jc w:val="center"/>
              <w:rPr>
                <w:rFonts w:ascii="Arial" w:hAnsi="Arial" w:cs="Arial"/>
                <w:lang w:val="mn-MN"/>
              </w:rPr>
            </w:pPr>
            <w:r w:rsidRPr="00670C5B">
              <w:rPr>
                <w:rFonts w:ascii="Arial" w:hAnsi="Arial" w:cs="Arial"/>
                <w:lang w:val="mn-MN"/>
              </w:rPr>
              <w:t>2</w:t>
            </w:r>
          </w:p>
        </w:tc>
        <w:tc>
          <w:tcPr>
            <w:tcW w:w="1686" w:type="dxa"/>
          </w:tcPr>
          <w:p w14:paraId="36F06008" w14:textId="77777777" w:rsidR="000E2F50" w:rsidRPr="00670C5B" w:rsidRDefault="000E2F50" w:rsidP="001479B6">
            <w:pPr>
              <w:jc w:val="both"/>
              <w:rPr>
                <w:rFonts w:ascii="Arial" w:hAnsi="Arial" w:cs="Arial"/>
                <w:lang w:val="mn-MN"/>
              </w:rPr>
            </w:pPr>
            <w:r w:rsidRPr="00670C5B">
              <w:rPr>
                <w:rFonts w:ascii="Arial" w:hAnsi="Arial" w:cs="Arial"/>
                <w:lang w:val="mn-MN"/>
              </w:rPr>
              <w:t>Монголын үйлдвэрчний эвлэлийн холбоо</w:t>
            </w:r>
          </w:p>
          <w:p w14:paraId="0133101D" w14:textId="06FE6578" w:rsidR="000E2F50" w:rsidRPr="00670C5B" w:rsidRDefault="000E2F50" w:rsidP="001479B6">
            <w:pPr>
              <w:jc w:val="both"/>
              <w:rPr>
                <w:rFonts w:ascii="Arial" w:hAnsi="Arial" w:cs="Arial"/>
                <w:lang w:val="mn-MN"/>
              </w:rPr>
            </w:pPr>
            <w:r w:rsidRPr="00670C5B">
              <w:rPr>
                <w:rFonts w:ascii="Arial" w:hAnsi="Arial" w:cs="Arial"/>
                <w:lang w:val="mn-MN"/>
              </w:rPr>
              <w:t>/2023.01.03, 01/04/</w:t>
            </w:r>
          </w:p>
        </w:tc>
        <w:tc>
          <w:tcPr>
            <w:tcW w:w="10813" w:type="dxa"/>
            <w:gridSpan w:val="2"/>
            <w:tcBorders>
              <w:top w:val="single" w:sz="4" w:space="0" w:color="auto"/>
            </w:tcBorders>
            <w:vAlign w:val="center"/>
          </w:tcPr>
          <w:p w14:paraId="0CE565A5" w14:textId="61D1B0D1" w:rsidR="000E2F50" w:rsidRPr="00670C5B" w:rsidRDefault="000E2F50" w:rsidP="000E2F50">
            <w:pPr>
              <w:jc w:val="center"/>
              <w:rPr>
                <w:rFonts w:ascii="Arial" w:hAnsi="Arial" w:cs="Arial"/>
                <w:lang w:val="mn-MN"/>
              </w:rPr>
            </w:pPr>
            <w:r w:rsidRPr="00670C5B">
              <w:rPr>
                <w:rFonts w:ascii="Arial" w:hAnsi="Arial" w:cs="Arial"/>
                <w:lang w:val="mn-MN"/>
              </w:rPr>
              <w:t>Хуулийн төсөлд тусгайлан өгөх саналгүй.</w:t>
            </w:r>
          </w:p>
        </w:tc>
      </w:tr>
      <w:tr w:rsidR="008563F4" w:rsidRPr="00670C5B" w14:paraId="02724F09" w14:textId="77777777" w:rsidTr="00554D72">
        <w:trPr>
          <w:trHeight w:val="557"/>
        </w:trPr>
        <w:tc>
          <w:tcPr>
            <w:tcW w:w="461" w:type="dxa"/>
            <w:tcBorders>
              <w:top w:val="single" w:sz="4" w:space="0" w:color="auto"/>
            </w:tcBorders>
          </w:tcPr>
          <w:p w14:paraId="3E4DA41C" w14:textId="57FCFD19" w:rsidR="008563F4" w:rsidRPr="00670C5B" w:rsidRDefault="00245C73" w:rsidP="001479B6">
            <w:pPr>
              <w:jc w:val="both"/>
              <w:rPr>
                <w:rFonts w:ascii="Arial" w:hAnsi="Arial" w:cs="Arial"/>
                <w:lang w:val="mn-MN"/>
              </w:rPr>
            </w:pPr>
            <w:r w:rsidRPr="00670C5B">
              <w:rPr>
                <w:rFonts w:ascii="Arial" w:hAnsi="Arial" w:cs="Arial"/>
                <w:lang w:val="mn-MN"/>
              </w:rPr>
              <w:lastRenderedPageBreak/>
              <w:t>3</w:t>
            </w:r>
          </w:p>
        </w:tc>
        <w:tc>
          <w:tcPr>
            <w:tcW w:w="1686" w:type="dxa"/>
          </w:tcPr>
          <w:p w14:paraId="2F0C4BA6" w14:textId="77777777" w:rsidR="008563F4" w:rsidRPr="00670C5B" w:rsidRDefault="008563F4" w:rsidP="001479B6">
            <w:pPr>
              <w:jc w:val="both"/>
              <w:rPr>
                <w:rFonts w:ascii="Arial" w:hAnsi="Arial" w:cs="Arial"/>
                <w:lang w:val="mn-MN"/>
              </w:rPr>
            </w:pPr>
            <w:r w:rsidRPr="00670C5B">
              <w:rPr>
                <w:rFonts w:ascii="Arial" w:hAnsi="Arial" w:cs="Arial"/>
                <w:lang w:val="mn-MN"/>
              </w:rPr>
              <w:t>Монголын ахмадын холбоо</w:t>
            </w:r>
          </w:p>
          <w:p w14:paraId="439D8988" w14:textId="44EB280E" w:rsidR="008563F4" w:rsidRPr="00670C5B" w:rsidRDefault="008563F4" w:rsidP="001479B6">
            <w:pPr>
              <w:jc w:val="both"/>
              <w:rPr>
                <w:rFonts w:ascii="Arial" w:hAnsi="Arial" w:cs="Arial"/>
                <w:lang w:val="mn-MN"/>
              </w:rPr>
            </w:pPr>
            <w:r w:rsidRPr="00670C5B">
              <w:rPr>
                <w:rFonts w:ascii="Arial" w:hAnsi="Arial" w:cs="Arial"/>
                <w:lang w:val="mn-MN"/>
              </w:rPr>
              <w:t>/2022.11.07, 144/</w:t>
            </w:r>
          </w:p>
        </w:tc>
        <w:tc>
          <w:tcPr>
            <w:tcW w:w="5083" w:type="dxa"/>
            <w:tcBorders>
              <w:top w:val="single" w:sz="4" w:space="0" w:color="auto"/>
            </w:tcBorders>
          </w:tcPr>
          <w:p w14:paraId="76CAD88C" w14:textId="0D0AB4D5" w:rsidR="008563F4" w:rsidRPr="00670C5B" w:rsidRDefault="00676E71" w:rsidP="00951FB5">
            <w:pPr>
              <w:jc w:val="both"/>
              <w:rPr>
                <w:rFonts w:ascii="Arial" w:hAnsi="Arial" w:cs="Arial"/>
                <w:lang w:val="mn-MN"/>
              </w:rPr>
            </w:pPr>
            <w:r w:rsidRPr="00670C5B">
              <w:rPr>
                <w:rFonts w:ascii="Arial" w:hAnsi="Arial" w:cs="Arial"/>
                <w:lang w:val="mn-MN"/>
              </w:rPr>
              <w:t>Тэтгэврийн хэмжээг зохистой байдлаар нэмэгдүүлдэг байх.</w:t>
            </w:r>
          </w:p>
        </w:tc>
        <w:tc>
          <w:tcPr>
            <w:tcW w:w="5730" w:type="dxa"/>
            <w:tcBorders>
              <w:top w:val="single" w:sz="4" w:space="0" w:color="auto"/>
            </w:tcBorders>
          </w:tcPr>
          <w:p w14:paraId="3828B368" w14:textId="77777777" w:rsidR="00D070A3" w:rsidRPr="00670C5B" w:rsidRDefault="00951FB5" w:rsidP="00951FB5">
            <w:pPr>
              <w:pStyle w:val="Normal1"/>
              <w:spacing w:after="0"/>
              <w:jc w:val="both"/>
              <w:rPr>
                <w:rFonts w:ascii="Arial" w:eastAsia="Arial" w:hAnsi="Arial" w:cs="Arial"/>
                <w:bCs/>
              </w:rPr>
            </w:pPr>
            <w:r w:rsidRPr="00670C5B">
              <w:rPr>
                <w:rFonts w:ascii="Arial" w:eastAsia="Arial" w:hAnsi="Arial" w:cs="Arial"/>
                <w:bCs/>
              </w:rPr>
              <w:t xml:space="preserve">Хуулийн төслийн 27 дугаар зүйлд </w:t>
            </w:r>
          </w:p>
          <w:p w14:paraId="5DCDB07D" w14:textId="192244AC" w:rsidR="00951FB5" w:rsidRPr="00670C5B" w:rsidRDefault="00D070A3" w:rsidP="00951FB5">
            <w:pPr>
              <w:pStyle w:val="Normal1"/>
              <w:spacing w:after="0"/>
              <w:jc w:val="both"/>
              <w:rPr>
                <w:rFonts w:ascii="Arial" w:eastAsia="Arial" w:hAnsi="Arial" w:cs="Arial"/>
                <w:b/>
              </w:rPr>
            </w:pPr>
            <w:r w:rsidRPr="00670C5B">
              <w:rPr>
                <w:rFonts w:ascii="Arial" w:eastAsia="Arial" w:hAnsi="Arial" w:cs="Arial"/>
                <w:b/>
              </w:rPr>
              <w:t>“</w:t>
            </w:r>
            <w:r w:rsidR="00951FB5" w:rsidRPr="00670C5B">
              <w:rPr>
                <w:rFonts w:ascii="Arial" w:eastAsia="Arial" w:hAnsi="Arial" w:cs="Arial"/>
              </w:rPr>
              <w:t>Тэтгэврийн хэмжээг нэмэгдүүлэх</w:t>
            </w:r>
          </w:p>
          <w:p w14:paraId="6CEC906E" w14:textId="7E28D4A6" w:rsidR="00670C5B" w:rsidRDefault="00951FB5" w:rsidP="00670C5B">
            <w:pPr>
              <w:pStyle w:val="Normal1"/>
              <w:spacing w:before="280" w:after="280"/>
              <w:jc w:val="both"/>
              <w:rPr>
                <w:rFonts w:ascii="Arial" w:eastAsia="Times New Roman" w:hAnsi="Arial" w:cs="Arial"/>
              </w:rPr>
            </w:pPr>
            <w:r w:rsidRPr="00670C5B">
              <w:rPr>
                <w:rFonts w:ascii="Arial" w:eastAsia="Arial" w:hAnsi="Arial" w:cs="Arial"/>
              </w:rPr>
              <w:t>27.1.Тэтгэвэр авагчийн т</w:t>
            </w:r>
            <w:r w:rsidRPr="00670C5B">
              <w:rPr>
                <w:rFonts w:ascii="Arial" w:eastAsia="Times New Roman" w:hAnsi="Arial" w:cs="Arial"/>
              </w:rPr>
              <w:t>этгэврийн хэмжээг</w:t>
            </w:r>
            <w:r w:rsidRPr="00670C5B">
              <w:rPr>
                <w:rFonts w:ascii="Arial" w:eastAsia="Arial" w:hAnsi="Arial" w:cs="Arial"/>
              </w:rPr>
              <w:t xml:space="preserve"> өмнөх оны инфляцын жилийн дундаж </w:t>
            </w:r>
            <w:r w:rsidR="00670C5B" w:rsidRPr="00670C5B">
              <w:rPr>
                <w:rFonts w:ascii="Arial" w:eastAsia="Arial" w:hAnsi="Arial" w:cs="Arial"/>
              </w:rPr>
              <w:t>тү</w:t>
            </w:r>
            <w:r w:rsidR="00670C5B">
              <w:rPr>
                <w:rFonts w:ascii="Arial" w:eastAsia="Arial" w:hAnsi="Arial" w:cs="Arial"/>
              </w:rPr>
              <w:t>в</w:t>
            </w:r>
            <w:r w:rsidR="00670C5B" w:rsidRPr="00670C5B">
              <w:rPr>
                <w:rFonts w:ascii="Arial" w:eastAsia="Arial" w:hAnsi="Arial" w:cs="Arial"/>
              </w:rPr>
              <w:t>шингээр</w:t>
            </w:r>
            <w:r w:rsidRPr="00670C5B">
              <w:rPr>
                <w:rFonts w:ascii="Arial" w:eastAsia="Arial" w:hAnsi="Arial" w:cs="Arial"/>
              </w:rPr>
              <w:t xml:space="preserve"> жил бүрийн 4 дүгээр сарын 1-ний өдрөөс эхлэн нэмэгдүүлнэ</w:t>
            </w:r>
            <w:r w:rsidRPr="00670C5B">
              <w:rPr>
                <w:rFonts w:ascii="Arial" w:eastAsia="Times New Roman" w:hAnsi="Arial" w:cs="Arial"/>
              </w:rPr>
              <w:t>.</w:t>
            </w:r>
          </w:p>
          <w:p w14:paraId="03C7082C" w14:textId="7D84DBAE" w:rsidR="00E421A5" w:rsidRPr="00670C5B" w:rsidRDefault="00951FB5" w:rsidP="00670C5B">
            <w:pPr>
              <w:pStyle w:val="Normal1"/>
              <w:spacing w:before="280" w:after="280"/>
              <w:jc w:val="both"/>
              <w:rPr>
                <w:rFonts w:ascii="Arial" w:eastAsia="Arial" w:hAnsi="Arial" w:cs="Arial"/>
              </w:rPr>
            </w:pPr>
            <w:r w:rsidRPr="00670C5B">
              <w:rPr>
                <w:rFonts w:ascii="Arial" w:eastAsia="Arial" w:hAnsi="Arial" w:cs="Arial"/>
              </w:rPr>
              <w:t>27.2.Тэтгэврийн хэмжээг нэмэгдүүлэхэд шаардагдах хөрөнгийг улсын төсөв болон нийгмийн даатгалын сангийн төсөвт жил бүр тусгана.</w:t>
            </w:r>
            <w:r w:rsidR="00D070A3" w:rsidRPr="00670C5B">
              <w:rPr>
                <w:rFonts w:ascii="Arial" w:eastAsia="Arial" w:hAnsi="Arial" w:cs="Arial"/>
              </w:rPr>
              <w:t xml:space="preserve">” гэж тусгасан. </w:t>
            </w:r>
          </w:p>
          <w:p w14:paraId="0DB20B90" w14:textId="6C9DEE49" w:rsidR="008563F4" w:rsidRPr="00670C5B" w:rsidRDefault="00D070A3" w:rsidP="002C0B60">
            <w:pPr>
              <w:pStyle w:val="Normal1"/>
              <w:spacing w:before="280" w:after="0"/>
              <w:jc w:val="both"/>
              <w:rPr>
                <w:rFonts w:ascii="Arial" w:eastAsia="Arial" w:hAnsi="Arial" w:cs="Arial"/>
              </w:rPr>
            </w:pPr>
            <w:r w:rsidRPr="00670C5B">
              <w:rPr>
                <w:rFonts w:ascii="Arial" w:eastAsia="Arial" w:hAnsi="Arial" w:cs="Arial"/>
              </w:rPr>
              <w:t>Ингэснээр тэтгэврийн хэмжээг жил бүр тогтсон х</w:t>
            </w:r>
            <w:r w:rsidR="00670C5B">
              <w:rPr>
                <w:rFonts w:ascii="Arial" w:eastAsia="Arial" w:hAnsi="Arial" w:cs="Arial"/>
              </w:rPr>
              <w:t>угацаанд нэмэгдүүлдэг болох юм.</w:t>
            </w:r>
          </w:p>
        </w:tc>
      </w:tr>
      <w:tr w:rsidR="005308CF" w:rsidRPr="00670C5B" w14:paraId="3C250261" w14:textId="77777777" w:rsidTr="00554D72">
        <w:trPr>
          <w:trHeight w:val="557"/>
        </w:trPr>
        <w:tc>
          <w:tcPr>
            <w:tcW w:w="461" w:type="dxa"/>
            <w:tcBorders>
              <w:top w:val="single" w:sz="4" w:space="0" w:color="auto"/>
            </w:tcBorders>
          </w:tcPr>
          <w:p w14:paraId="6640B5F5" w14:textId="1F86831F" w:rsidR="005308CF" w:rsidRPr="00670C5B" w:rsidRDefault="00245C73" w:rsidP="001479B6">
            <w:pPr>
              <w:jc w:val="both"/>
              <w:rPr>
                <w:rFonts w:ascii="Arial" w:hAnsi="Arial" w:cs="Arial"/>
                <w:lang w:val="mn-MN"/>
              </w:rPr>
            </w:pPr>
            <w:r w:rsidRPr="00670C5B">
              <w:rPr>
                <w:rFonts w:ascii="Arial" w:hAnsi="Arial" w:cs="Arial"/>
                <w:lang w:val="mn-MN"/>
              </w:rPr>
              <w:t>4</w:t>
            </w:r>
          </w:p>
        </w:tc>
        <w:tc>
          <w:tcPr>
            <w:tcW w:w="1686" w:type="dxa"/>
          </w:tcPr>
          <w:p w14:paraId="0CD1B37D" w14:textId="77777777" w:rsidR="005308CF" w:rsidRPr="00670C5B" w:rsidRDefault="005E100A" w:rsidP="001479B6">
            <w:pPr>
              <w:jc w:val="both"/>
              <w:rPr>
                <w:rFonts w:ascii="Arial" w:hAnsi="Arial" w:cs="Arial"/>
                <w:lang w:val="mn-MN"/>
              </w:rPr>
            </w:pPr>
            <w:r w:rsidRPr="00670C5B">
              <w:rPr>
                <w:rFonts w:ascii="Arial" w:hAnsi="Arial" w:cs="Arial"/>
                <w:lang w:val="mn-MN"/>
              </w:rPr>
              <w:t>Цэрэгжүүлсэн хамгаалалт, онцгой байдлын албаны үйлдвэрчний эвлэлийн холбоо</w:t>
            </w:r>
          </w:p>
          <w:p w14:paraId="5B916A88" w14:textId="435A9593" w:rsidR="005E100A" w:rsidRPr="00670C5B" w:rsidRDefault="005E100A" w:rsidP="001479B6">
            <w:pPr>
              <w:jc w:val="both"/>
              <w:rPr>
                <w:rFonts w:ascii="Arial" w:hAnsi="Arial" w:cs="Arial"/>
                <w:lang w:val="mn-MN"/>
              </w:rPr>
            </w:pPr>
            <w:r w:rsidRPr="00670C5B">
              <w:rPr>
                <w:rFonts w:ascii="Arial" w:hAnsi="Arial" w:cs="Arial"/>
                <w:lang w:val="mn-MN"/>
              </w:rPr>
              <w:t>/2022.03.29, 22/07/</w:t>
            </w:r>
          </w:p>
        </w:tc>
        <w:tc>
          <w:tcPr>
            <w:tcW w:w="5083" w:type="dxa"/>
            <w:tcBorders>
              <w:top w:val="single" w:sz="4" w:space="0" w:color="auto"/>
            </w:tcBorders>
          </w:tcPr>
          <w:p w14:paraId="471B1CC3" w14:textId="7F7944B9" w:rsidR="005308CF" w:rsidRPr="00670C5B" w:rsidRDefault="005308CF" w:rsidP="005E100A">
            <w:pPr>
              <w:jc w:val="both"/>
              <w:rPr>
                <w:rFonts w:ascii="Arial" w:hAnsi="Arial" w:cs="Arial"/>
                <w:lang w:val="mn-MN"/>
              </w:rPr>
            </w:pPr>
            <w:r w:rsidRPr="00670C5B">
              <w:rPr>
                <w:rFonts w:ascii="Arial" w:hAnsi="Arial" w:cs="Arial"/>
                <w:lang w:val="mn-MN"/>
              </w:rPr>
              <w:t>Нийгмийн даатгалын сангаас олгох тэтгэвэр, тэтгэмжийн тухай хуульд шинэчилсэн найруулга хийх явцад цэрэгжүүлсэн хамгаалалт, онцгой байдлын албаны эрх зүйн баталгаа, албандаа ажиллах үндсэн Хөшүүрэг болсон 25-аас доошгүй жил тэтгэврийн даатгалын шимтгэл төлж, төмөр замын цэрэгжүүлсэн хамгаалалтын албанд ажилласан даатгуулагч өөрөө хүсвэл нас харгалзахгүй тэтгэвэр тогтоолгох эрхтэй гэсэн заалтыг хуулийн төсл</w:t>
            </w:r>
            <w:r w:rsidR="005E100A" w:rsidRPr="00670C5B">
              <w:rPr>
                <w:rFonts w:ascii="Arial" w:hAnsi="Arial" w:cs="Arial"/>
                <w:lang w:val="mn-MN"/>
              </w:rPr>
              <w:t>өөс хассан байгааг эргүүлэн тусгах.</w:t>
            </w:r>
          </w:p>
        </w:tc>
        <w:tc>
          <w:tcPr>
            <w:tcW w:w="5730" w:type="dxa"/>
            <w:tcBorders>
              <w:top w:val="single" w:sz="4" w:space="0" w:color="auto"/>
            </w:tcBorders>
            <w:vAlign w:val="center"/>
          </w:tcPr>
          <w:p w14:paraId="74B0C290" w14:textId="0DC94BA0" w:rsidR="005308CF" w:rsidRPr="00670C5B" w:rsidRDefault="00F343A3" w:rsidP="00670C5B">
            <w:pPr>
              <w:pStyle w:val="Normal1"/>
              <w:widowControl w:val="0"/>
              <w:spacing w:after="0"/>
              <w:contextualSpacing/>
              <w:jc w:val="both"/>
              <w:rPr>
                <w:rFonts w:ascii="Arial" w:eastAsiaTheme="minorHAnsi" w:hAnsi="Arial" w:cs="Arial"/>
              </w:rPr>
            </w:pPr>
            <w:r w:rsidRPr="00670C5B">
              <w:rPr>
                <w:rFonts w:ascii="Arial" w:eastAsiaTheme="minorHAnsi" w:hAnsi="Arial" w:cs="Arial"/>
              </w:rPr>
              <w:t xml:space="preserve">Хуулийн төслийн 5 дугаар зүйлийн </w:t>
            </w:r>
            <w:r w:rsidR="005308CF" w:rsidRPr="00670C5B">
              <w:rPr>
                <w:rFonts w:ascii="Arial" w:eastAsiaTheme="minorHAnsi" w:hAnsi="Arial" w:cs="Arial"/>
              </w:rPr>
              <w:t>5.1.7</w:t>
            </w:r>
            <w:r w:rsidRPr="00670C5B">
              <w:rPr>
                <w:rFonts w:ascii="Arial" w:eastAsiaTheme="minorHAnsi" w:hAnsi="Arial" w:cs="Arial"/>
              </w:rPr>
              <w:t>-д “</w:t>
            </w:r>
            <w:r w:rsidR="005308CF" w:rsidRPr="00670C5B">
              <w:rPr>
                <w:rFonts w:ascii="Arial" w:eastAsiaTheme="minorHAnsi" w:hAnsi="Arial" w:cs="Arial"/>
              </w:rPr>
              <w:t>сонгодог, мэргэжлийн урлагийн байгууллагад гоцлол дуучин, бүжигчин, агаарын болон хэрэглэлийн гимнастик, акробат, тэнцвэр, уран нугаралт, хүнд жингийн үзүүлбэрийн жүжигчин, зэрлэг араатан, ан амьтан сургаж тоглуулагч, хөөмийчин, найрал хөгжмийн үлээвэр хөгжимчнөөр 20-оос доошгүй жил ажилласан, эсхүл нийтдээ 25-аас доошгүй жил, үүнээс 15-аас доошгүй жил дурдсан мэргэжлээр ажиллаж тэтгэврийн даатгалын шимтгэл төлсөн, мөн төмөр замын цэрэгжүүлсэн хамгаалалтын албанд 25-аас доошгүй жил ажиллаж тэтгэврийн даатгалын шимтгэл төлсөн даатгуулагч.</w:t>
            </w:r>
            <w:r w:rsidR="00670C5B">
              <w:rPr>
                <w:rFonts w:ascii="Arial" w:eastAsiaTheme="minorHAnsi" w:hAnsi="Arial" w:cs="Arial"/>
              </w:rPr>
              <w:t>” гэж тусгасан болно.</w:t>
            </w:r>
          </w:p>
        </w:tc>
      </w:tr>
      <w:tr w:rsidR="00176BC3" w:rsidRPr="00670C5B" w14:paraId="0F5EE672" w14:textId="77777777" w:rsidTr="00176BC3">
        <w:trPr>
          <w:trHeight w:val="1074"/>
        </w:trPr>
        <w:tc>
          <w:tcPr>
            <w:tcW w:w="461" w:type="dxa"/>
            <w:tcBorders>
              <w:top w:val="single" w:sz="4" w:space="0" w:color="auto"/>
            </w:tcBorders>
          </w:tcPr>
          <w:p w14:paraId="64DCFAA2" w14:textId="06610A57" w:rsidR="00176BC3" w:rsidRPr="00670C5B" w:rsidRDefault="00245C73" w:rsidP="00015D0A">
            <w:pPr>
              <w:jc w:val="both"/>
              <w:rPr>
                <w:rFonts w:ascii="Arial" w:hAnsi="Arial" w:cs="Arial"/>
                <w:lang w:val="mn-MN"/>
              </w:rPr>
            </w:pPr>
            <w:r w:rsidRPr="00670C5B">
              <w:rPr>
                <w:rFonts w:ascii="Arial" w:hAnsi="Arial" w:cs="Arial"/>
                <w:lang w:val="mn-MN"/>
              </w:rPr>
              <w:t>5</w:t>
            </w:r>
          </w:p>
        </w:tc>
        <w:tc>
          <w:tcPr>
            <w:tcW w:w="1686" w:type="dxa"/>
            <w:tcBorders>
              <w:top w:val="single" w:sz="4" w:space="0" w:color="auto"/>
            </w:tcBorders>
          </w:tcPr>
          <w:p w14:paraId="0C881828" w14:textId="4AC1AFD0" w:rsidR="00176BC3" w:rsidRPr="00670C5B" w:rsidRDefault="00176BC3" w:rsidP="00015D0A">
            <w:pPr>
              <w:jc w:val="both"/>
              <w:rPr>
                <w:rFonts w:ascii="Arial" w:hAnsi="Arial" w:cs="Arial"/>
                <w:lang w:val="mn-MN"/>
              </w:rPr>
            </w:pPr>
            <w:r w:rsidRPr="00670C5B">
              <w:rPr>
                <w:rFonts w:ascii="Arial" w:hAnsi="Arial" w:cs="Arial"/>
                <w:lang w:val="mn-MN"/>
              </w:rPr>
              <w:t>Монголын үндэсний худалдаа аж үйлдвэрийн танхим</w:t>
            </w:r>
          </w:p>
        </w:tc>
        <w:tc>
          <w:tcPr>
            <w:tcW w:w="10813" w:type="dxa"/>
            <w:gridSpan w:val="2"/>
            <w:tcBorders>
              <w:top w:val="single" w:sz="4" w:space="0" w:color="auto"/>
            </w:tcBorders>
            <w:vAlign w:val="center"/>
          </w:tcPr>
          <w:p w14:paraId="7354982D" w14:textId="6220EE5E" w:rsidR="00176BC3" w:rsidRPr="00670C5B" w:rsidRDefault="00176BC3" w:rsidP="00176BC3">
            <w:pPr>
              <w:jc w:val="center"/>
              <w:rPr>
                <w:rFonts w:ascii="Arial" w:hAnsi="Arial" w:cs="Arial"/>
                <w:lang w:val="mn-MN"/>
              </w:rPr>
            </w:pPr>
            <w:r w:rsidRPr="00670C5B">
              <w:rPr>
                <w:rFonts w:ascii="Arial" w:hAnsi="Arial" w:cs="Arial"/>
                <w:lang w:val="mn-MN"/>
              </w:rPr>
              <w:t>Хуулийн төсөлд тусгайлан өгөх саналгүй.</w:t>
            </w:r>
          </w:p>
        </w:tc>
      </w:tr>
      <w:tr w:rsidR="00015D0A" w:rsidRPr="00670C5B" w14:paraId="4F904C03" w14:textId="77777777" w:rsidTr="00670C5B">
        <w:trPr>
          <w:trHeight w:val="3410"/>
        </w:trPr>
        <w:tc>
          <w:tcPr>
            <w:tcW w:w="461" w:type="dxa"/>
            <w:tcBorders>
              <w:top w:val="single" w:sz="4" w:space="0" w:color="auto"/>
            </w:tcBorders>
          </w:tcPr>
          <w:p w14:paraId="21D3C78C" w14:textId="53D6696C" w:rsidR="00015D0A" w:rsidRPr="00670C5B" w:rsidRDefault="00245C73" w:rsidP="00015D0A">
            <w:pPr>
              <w:jc w:val="both"/>
              <w:rPr>
                <w:rFonts w:ascii="Arial" w:hAnsi="Arial" w:cs="Arial"/>
                <w:lang w:val="mn-MN"/>
              </w:rPr>
            </w:pPr>
            <w:r w:rsidRPr="00670C5B">
              <w:rPr>
                <w:rFonts w:ascii="Arial" w:hAnsi="Arial" w:cs="Arial"/>
                <w:lang w:val="mn-MN"/>
              </w:rPr>
              <w:lastRenderedPageBreak/>
              <w:t>6</w:t>
            </w:r>
          </w:p>
        </w:tc>
        <w:tc>
          <w:tcPr>
            <w:tcW w:w="1686" w:type="dxa"/>
            <w:tcBorders>
              <w:top w:val="single" w:sz="4" w:space="0" w:color="auto"/>
            </w:tcBorders>
          </w:tcPr>
          <w:p w14:paraId="549B1D73" w14:textId="31BD1AF7" w:rsidR="00015D0A" w:rsidRPr="00670C5B" w:rsidRDefault="00C225EC" w:rsidP="00015D0A">
            <w:pPr>
              <w:jc w:val="both"/>
              <w:rPr>
                <w:rFonts w:ascii="Arial" w:hAnsi="Arial" w:cs="Arial"/>
                <w:lang w:val="mn-MN"/>
              </w:rPr>
            </w:pPr>
            <w:r w:rsidRPr="00670C5B">
              <w:rPr>
                <w:rFonts w:ascii="Arial" w:hAnsi="Arial" w:cs="Arial"/>
                <w:lang w:val="mn-MN"/>
              </w:rPr>
              <w:t>Монголын ахмад багш нарын холбоо /2022.09.08, 46/</w:t>
            </w:r>
          </w:p>
        </w:tc>
        <w:tc>
          <w:tcPr>
            <w:tcW w:w="5083" w:type="dxa"/>
            <w:tcBorders>
              <w:top w:val="single" w:sz="4" w:space="0" w:color="auto"/>
            </w:tcBorders>
          </w:tcPr>
          <w:p w14:paraId="5DC5AB94" w14:textId="57D6B16B" w:rsidR="00015D0A" w:rsidRPr="00670C5B" w:rsidRDefault="00015D0A" w:rsidP="00E06A09">
            <w:pPr>
              <w:jc w:val="both"/>
              <w:rPr>
                <w:rFonts w:ascii="Arial" w:hAnsi="Arial" w:cs="Arial"/>
                <w:lang w:val="mn-MN"/>
              </w:rPr>
            </w:pPr>
            <w:r w:rsidRPr="00670C5B">
              <w:rPr>
                <w:rFonts w:ascii="Arial" w:hAnsi="Arial" w:cs="Arial"/>
                <w:lang w:val="mn-MN"/>
              </w:rPr>
              <w:t>500.0-600.0 мянган төгрөгийн бага тэтгэвэртэй ахмадуудын тэтгэврийг нэмэгдүүлж, тэтгэврийн зөрүүг арилгах талаар зохих арга хэмжээ авч хэрэгжүүлж, ахмадууд, ахмад багш нарын Сэтгэлд нийцсэн шийдвэртэй арга хэмжээ авч хэрэгжүүлнэ гэдэгт гүнээ итгэж байна.</w:t>
            </w:r>
          </w:p>
        </w:tc>
        <w:tc>
          <w:tcPr>
            <w:tcW w:w="5730" w:type="dxa"/>
            <w:tcBorders>
              <w:top w:val="single" w:sz="4" w:space="0" w:color="auto"/>
            </w:tcBorders>
          </w:tcPr>
          <w:p w14:paraId="03542EB3" w14:textId="7F72D5AB" w:rsidR="00E06A09" w:rsidRPr="00670C5B" w:rsidRDefault="00015D0A" w:rsidP="00E06A09">
            <w:pPr>
              <w:jc w:val="both"/>
              <w:rPr>
                <w:rFonts w:ascii="Arial" w:eastAsia="Arial" w:hAnsi="Arial" w:cs="Arial"/>
                <w:lang w:val="mn-MN"/>
              </w:rPr>
            </w:pPr>
            <w:r w:rsidRPr="00670C5B">
              <w:rPr>
                <w:rFonts w:ascii="Arial" w:eastAsia="Arial" w:hAnsi="Arial" w:cs="Arial"/>
                <w:lang w:val="mn-MN"/>
              </w:rPr>
              <w:t xml:space="preserve">Хуулийн төсөлд тэтгэврийн хэмжээг жил бүр тогтсон хугацаанд </w:t>
            </w:r>
            <w:r w:rsidR="00C225EC" w:rsidRPr="00670C5B">
              <w:rPr>
                <w:rFonts w:ascii="Arial" w:eastAsia="Arial" w:hAnsi="Arial" w:cs="Arial"/>
                <w:lang w:val="mn-MN"/>
              </w:rPr>
              <w:t xml:space="preserve">инфляцын жилийн дундаж </w:t>
            </w:r>
            <w:r w:rsidR="00670C5B" w:rsidRPr="00670C5B">
              <w:rPr>
                <w:rFonts w:ascii="Arial" w:eastAsia="Arial" w:hAnsi="Arial" w:cs="Arial"/>
                <w:lang w:val="mn-MN"/>
              </w:rPr>
              <w:t>тү</w:t>
            </w:r>
            <w:r w:rsidR="00670C5B">
              <w:rPr>
                <w:rFonts w:ascii="Arial" w:eastAsia="Arial" w:hAnsi="Arial" w:cs="Arial"/>
                <w:lang w:val="mn-MN"/>
              </w:rPr>
              <w:t>в</w:t>
            </w:r>
            <w:r w:rsidR="00670C5B" w:rsidRPr="00670C5B">
              <w:rPr>
                <w:rFonts w:ascii="Arial" w:eastAsia="Arial" w:hAnsi="Arial" w:cs="Arial"/>
                <w:lang w:val="mn-MN"/>
              </w:rPr>
              <w:t>шингээр</w:t>
            </w:r>
            <w:r w:rsidR="00C225EC" w:rsidRPr="00670C5B">
              <w:rPr>
                <w:rFonts w:ascii="Arial" w:eastAsia="Arial" w:hAnsi="Arial" w:cs="Arial"/>
                <w:lang w:val="mn-MN"/>
              </w:rPr>
              <w:t xml:space="preserve"> </w:t>
            </w:r>
            <w:r w:rsidRPr="00670C5B">
              <w:rPr>
                <w:rFonts w:ascii="Arial" w:eastAsia="Arial" w:hAnsi="Arial" w:cs="Arial"/>
                <w:lang w:val="mn-MN"/>
              </w:rPr>
              <w:t>нэмэгдүүлдэг б</w:t>
            </w:r>
            <w:r w:rsidR="00670C5B">
              <w:rPr>
                <w:rFonts w:ascii="Arial" w:eastAsia="Arial" w:hAnsi="Arial" w:cs="Arial"/>
                <w:lang w:val="mn-MN"/>
              </w:rPr>
              <w:t xml:space="preserve">айх зүйлийг тусгасан. </w:t>
            </w:r>
            <w:r w:rsidR="00E06A09" w:rsidRPr="00670C5B">
              <w:rPr>
                <w:rFonts w:ascii="Arial" w:eastAsia="Arial" w:hAnsi="Arial" w:cs="Arial"/>
                <w:lang w:val="mn-MN"/>
              </w:rPr>
              <w:t>Түүнчлэн д</w:t>
            </w:r>
            <w:r w:rsidR="00E06A09" w:rsidRPr="00670C5B">
              <w:rPr>
                <w:rFonts w:ascii="Arial" w:hAnsi="Arial" w:cs="Arial"/>
                <w:lang w:val="mn-MN"/>
              </w:rPr>
              <w:t xml:space="preserve">аатгуулагчийн шимтгэл төлөх болон тэтгэвэр, тэтгэмж тогтоолгох </w:t>
            </w:r>
            <w:r w:rsidR="00E06A09" w:rsidRPr="00670C5B">
              <w:rPr>
                <w:rFonts w:ascii="Arial" w:eastAsia="Times New Roman" w:hAnsi="Arial" w:cs="Arial"/>
                <w:lang w:val="mn-MN"/>
              </w:rPr>
              <w:t>цалин</w:t>
            </w:r>
            <w:r w:rsidR="00E06A09" w:rsidRPr="00670C5B">
              <w:rPr>
                <w:rFonts w:ascii="Arial" w:hAnsi="Arial" w:cs="Arial"/>
                <w:lang w:val="mn-MN"/>
              </w:rPr>
              <w:t xml:space="preserve"> хөлс, түүнтэй адилтгах орлогын өнөөгийн үнэ цэнийг тодорхойлоход итгэлцүүр хэрэглэх, итгэлцүүрийг жил бүр шинэчлэн тогтоодог байхаар Нийгмийн даатгалын ерөнхий хуулийн төсөлд тусгаад байна.</w:t>
            </w:r>
            <w:r w:rsidR="00670C5B">
              <w:rPr>
                <w:rFonts w:ascii="Arial" w:eastAsia="Arial" w:hAnsi="Arial" w:cs="Arial"/>
                <w:lang w:val="mn-MN"/>
              </w:rPr>
              <w:t xml:space="preserve"> </w:t>
            </w:r>
            <w:r w:rsidR="00E06A09" w:rsidRPr="00670C5B">
              <w:rPr>
                <w:rFonts w:ascii="Arial" w:hAnsi="Arial" w:cs="Arial"/>
                <w:lang w:val="mn-MN"/>
              </w:rPr>
              <w:t>Дээрх зүйлүүдийг хуулийн төсөлд нарийв</w:t>
            </w:r>
            <w:r w:rsidR="00AD7737" w:rsidRPr="00670C5B">
              <w:rPr>
                <w:rFonts w:ascii="Arial" w:hAnsi="Arial" w:cs="Arial"/>
                <w:lang w:val="mn-MN"/>
              </w:rPr>
              <w:t>ч</w:t>
            </w:r>
            <w:r w:rsidR="00670C5B">
              <w:rPr>
                <w:rFonts w:ascii="Arial" w:hAnsi="Arial" w:cs="Arial"/>
                <w:lang w:val="mn-MN"/>
              </w:rPr>
              <w:t xml:space="preserve">лан тусгаснаар </w:t>
            </w:r>
            <w:r w:rsidR="00E06A09" w:rsidRPr="00670C5B">
              <w:rPr>
                <w:rFonts w:ascii="Arial" w:hAnsi="Arial" w:cs="Arial"/>
                <w:lang w:val="mn-MN"/>
              </w:rPr>
              <w:t>цаашид тэтгэврийн зөрүү үүсэхгүй байх, мөн тэтгэврийн худалдан авах чадвар, үнэ цэнэ алдагдахгүй байх эрх зүйн орчин бүрдэх юм.</w:t>
            </w:r>
          </w:p>
        </w:tc>
      </w:tr>
      <w:tr w:rsidR="00CA22EA" w:rsidRPr="00670C5B" w14:paraId="61CFC647" w14:textId="77777777" w:rsidTr="00554D72">
        <w:trPr>
          <w:trHeight w:val="1392"/>
        </w:trPr>
        <w:tc>
          <w:tcPr>
            <w:tcW w:w="461" w:type="dxa"/>
            <w:vMerge w:val="restart"/>
            <w:tcBorders>
              <w:top w:val="single" w:sz="4" w:space="0" w:color="auto"/>
            </w:tcBorders>
          </w:tcPr>
          <w:p w14:paraId="4D627389" w14:textId="1F23CAC7" w:rsidR="00CA22EA" w:rsidRPr="00670C5B" w:rsidRDefault="00CA22EA" w:rsidP="00015D0A">
            <w:pPr>
              <w:jc w:val="both"/>
              <w:rPr>
                <w:rFonts w:ascii="Arial" w:hAnsi="Arial" w:cs="Arial"/>
                <w:lang w:val="mn-MN"/>
              </w:rPr>
            </w:pPr>
            <w:r w:rsidRPr="00670C5B">
              <w:rPr>
                <w:rFonts w:ascii="Arial" w:hAnsi="Arial" w:cs="Arial"/>
                <w:lang w:val="mn-MN"/>
              </w:rPr>
              <w:t>7</w:t>
            </w:r>
          </w:p>
        </w:tc>
        <w:tc>
          <w:tcPr>
            <w:tcW w:w="1686" w:type="dxa"/>
            <w:vMerge w:val="restart"/>
            <w:tcBorders>
              <w:top w:val="single" w:sz="4" w:space="0" w:color="auto"/>
            </w:tcBorders>
          </w:tcPr>
          <w:p w14:paraId="45D0986B" w14:textId="77777777" w:rsidR="00CA22EA" w:rsidRPr="00670C5B" w:rsidRDefault="00CA22EA" w:rsidP="00015D0A">
            <w:pPr>
              <w:jc w:val="both"/>
              <w:rPr>
                <w:rFonts w:ascii="Arial" w:hAnsi="Arial" w:cs="Arial"/>
                <w:lang w:val="mn-MN"/>
              </w:rPr>
            </w:pPr>
            <w:r w:rsidRPr="00670C5B">
              <w:rPr>
                <w:rFonts w:ascii="Arial" w:hAnsi="Arial" w:cs="Arial"/>
                <w:lang w:val="mn-MN"/>
              </w:rPr>
              <w:t>Эрдэнэт үйлдвэрийн ил уурхайн ажиллагсдын үйлдвэрчний эвлэлийн хороо</w:t>
            </w:r>
          </w:p>
          <w:p w14:paraId="54F7344C" w14:textId="5C266D9F" w:rsidR="00CA22EA" w:rsidRPr="00670C5B" w:rsidRDefault="00CA22EA" w:rsidP="00015D0A">
            <w:pPr>
              <w:jc w:val="both"/>
              <w:rPr>
                <w:rFonts w:ascii="Arial" w:hAnsi="Arial" w:cs="Arial"/>
                <w:lang w:val="mn-MN"/>
              </w:rPr>
            </w:pPr>
            <w:r w:rsidRPr="00670C5B">
              <w:rPr>
                <w:rFonts w:ascii="Arial" w:hAnsi="Arial" w:cs="Arial"/>
                <w:lang w:val="mn-MN"/>
              </w:rPr>
              <w:t>/2022.05.25/</w:t>
            </w:r>
          </w:p>
        </w:tc>
        <w:tc>
          <w:tcPr>
            <w:tcW w:w="5083" w:type="dxa"/>
            <w:tcBorders>
              <w:top w:val="single" w:sz="4" w:space="0" w:color="auto"/>
            </w:tcBorders>
          </w:tcPr>
          <w:p w14:paraId="2A9E262C" w14:textId="7583EE4F" w:rsidR="00CA22EA" w:rsidRPr="00670C5B" w:rsidRDefault="00CA22EA" w:rsidP="00E06A09">
            <w:pPr>
              <w:jc w:val="both"/>
              <w:rPr>
                <w:rFonts w:ascii="Arial" w:hAnsi="Arial" w:cs="Arial"/>
                <w:lang w:val="mn-MN"/>
              </w:rPr>
            </w:pPr>
            <w:r w:rsidRPr="00670C5B">
              <w:rPr>
                <w:rFonts w:ascii="Arial" w:hAnsi="Arial" w:cs="Arial"/>
                <w:lang w:val="mn-MN"/>
              </w:rPr>
              <w:t xml:space="preserve">“5.1.1.тэтгэврийн даатгалын шимтгэлийг нийтдээ 20-оос доошгүй жил төлсөн, 65 насанд хүрсэн даатгуулагч” гэснийг “5.1.1.тэтгэврийн даатгалын шимтгэлийг нийтдээ 20-оос доошгүй жил төлсөн 60 насанд хүрсэн даатгуулагч” гэж өөрчлөх. </w:t>
            </w:r>
          </w:p>
        </w:tc>
        <w:tc>
          <w:tcPr>
            <w:tcW w:w="5730" w:type="dxa"/>
            <w:vMerge w:val="restart"/>
            <w:tcBorders>
              <w:top w:val="single" w:sz="4" w:space="0" w:color="auto"/>
            </w:tcBorders>
          </w:tcPr>
          <w:p w14:paraId="044D8C77" w14:textId="737BFA94" w:rsidR="00CA22EA" w:rsidRPr="00670C5B" w:rsidRDefault="00CA22EA" w:rsidP="00670C5B">
            <w:pPr>
              <w:contextualSpacing/>
              <w:jc w:val="both"/>
              <w:rPr>
                <w:rFonts w:ascii="Arial" w:hAnsi="Arial" w:cs="Arial"/>
                <w:lang w:val="mn-MN"/>
              </w:rPr>
            </w:pPr>
            <w:r w:rsidRPr="00670C5B">
              <w:rPr>
                <w:rFonts w:ascii="Arial" w:hAnsi="Arial" w:cs="Arial"/>
                <w:lang w:val="mn-MN"/>
              </w:rPr>
              <w:t xml:space="preserve">Монгол Улсын хүн амын дундаж наслалт 2021 онд 71.01 жил болж, 26 жилийн өмнөх дундаж наслалтын түвшинтэй харьцуулахад 7.23 жилээр өссөн. Тухайлбал, эрэгтэйчүүдийн дундаж наслалт 67.05 болж 4.95 жилээр, эмэгтэйчүүдийнх 76.47 болж 11.04 жилээр тус тус өссөн байна. Тэтгэврийн насны хүн 2021 онд нийт хүн амын 10.0 хувийг эзэлж байсан бол 2030 онд 13.37, 2050 </w:t>
            </w:r>
            <w:r w:rsidR="00670C5B">
              <w:rPr>
                <w:rFonts w:ascii="Arial" w:hAnsi="Arial" w:cs="Arial"/>
                <w:lang w:val="mn-MN"/>
              </w:rPr>
              <w:t xml:space="preserve">онд 19.42 хувьд хүрэхээр байна. </w:t>
            </w:r>
            <w:r w:rsidRPr="00670C5B">
              <w:rPr>
                <w:rFonts w:ascii="Arial" w:hAnsi="Arial" w:cs="Arial"/>
                <w:lang w:val="mn-MN"/>
              </w:rPr>
              <w:t>Түүнчлэн 10 даатгуулагчид ногдох тэтгэвэр авагчийн тооны харьцаа 2021 онд 4 байгаа бөгөөд 2025 оноос эхлэн хүн ам зүйн цонх үе хаагдаж, дундаж наслалт нэмэгдсэнээр нийт хүн амд эзлэх тэтгэвэр авагчдын тоо өсөж 2030 онд 7, цаашид 2050 оноос 9 тэтгэвэр авагч болох юм.</w:t>
            </w:r>
            <w:r w:rsidR="00670C5B">
              <w:rPr>
                <w:rFonts w:ascii="Arial" w:hAnsi="Arial" w:cs="Arial"/>
                <w:lang w:val="mn-MN"/>
              </w:rPr>
              <w:t xml:space="preserve"> </w:t>
            </w:r>
            <w:r w:rsidRPr="00670C5B">
              <w:rPr>
                <w:rFonts w:ascii="Arial" w:hAnsi="Arial" w:cs="Arial"/>
                <w:lang w:val="mn-MN"/>
              </w:rPr>
              <w:t xml:space="preserve">Иймээс Нийгмийн даатгалын сангаас олгох тэтгэврийн тухай хуулийн төсөлд өнөөдрийн тэтгэвэр тогтоолгох эрх үүсэх насыг бууруулахгүй, хүрсэн </w:t>
            </w:r>
            <w:r w:rsidR="00670C5B" w:rsidRPr="00670C5B">
              <w:rPr>
                <w:rFonts w:ascii="Arial" w:hAnsi="Arial" w:cs="Arial"/>
                <w:lang w:val="mn-MN"/>
              </w:rPr>
              <w:t>тү</w:t>
            </w:r>
            <w:r w:rsidR="00670C5B">
              <w:rPr>
                <w:rFonts w:ascii="Arial" w:hAnsi="Arial" w:cs="Arial"/>
                <w:lang w:val="mn-MN"/>
              </w:rPr>
              <w:t>в</w:t>
            </w:r>
            <w:r w:rsidR="00670C5B" w:rsidRPr="00670C5B">
              <w:rPr>
                <w:rFonts w:ascii="Arial" w:hAnsi="Arial" w:cs="Arial"/>
                <w:lang w:val="mn-MN"/>
              </w:rPr>
              <w:t>шинг</w:t>
            </w:r>
            <w:r w:rsidRPr="00670C5B">
              <w:rPr>
                <w:rFonts w:ascii="Arial" w:hAnsi="Arial" w:cs="Arial"/>
                <w:lang w:val="mn-MN"/>
              </w:rPr>
              <w:t xml:space="preserve"> хадгалахаар тусгаад байгаа юм. </w:t>
            </w:r>
          </w:p>
          <w:p w14:paraId="2E126E00" w14:textId="77777777" w:rsidR="00CA22EA" w:rsidRPr="00670C5B" w:rsidRDefault="00CA22EA" w:rsidP="00EC5685">
            <w:pPr>
              <w:widowControl w:val="0"/>
              <w:ind w:firstLine="720"/>
              <w:contextualSpacing/>
              <w:jc w:val="both"/>
              <w:rPr>
                <w:rFonts w:ascii="Arial" w:eastAsia="Courier New" w:hAnsi="Arial" w:cs="Arial"/>
                <w:lang w:val="mn-MN" w:eastAsia="mn-MN" w:bidi="mn-MN"/>
              </w:rPr>
            </w:pPr>
          </w:p>
          <w:p w14:paraId="102B224E" w14:textId="27F67E8B" w:rsidR="00CA22EA" w:rsidRPr="00670C5B" w:rsidRDefault="00CA22EA" w:rsidP="0016106B">
            <w:pPr>
              <w:jc w:val="both"/>
              <w:rPr>
                <w:rFonts w:ascii="Arial" w:eastAsia="Arial" w:hAnsi="Arial" w:cs="Arial"/>
                <w:lang w:val="mn-MN"/>
              </w:rPr>
            </w:pPr>
          </w:p>
        </w:tc>
      </w:tr>
      <w:tr w:rsidR="00CA22EA" w:rsidRPr="00670C5B" w14:paraId="63353FB8" w14:textId="77777777" w:rsidTr="00554D72">
        <w:trPr>
          <w:trHeight w:val="1567"/>
        </w:trPr>
        <w:tc>
          <w:tcPr>
            <w:tcW w:w="461" w:type="dxa"/>
            <w:vMerge/>
          </w:tcPr>
          <w:p w14:paraId="42D1DB67" w14:textId="77777777" w:rsidR="00CA22EA" w:rsidRPr="00670C5B" w:rsidRDefault="00CA22EA" w:rsidP="00015D0A">
            <w:pPr>
              <w:jc w:val="both"/>
              <w:rPr>
                <w:rFonts w:ascii="Arial" w:hAnsi="Arial" w:cs="Arial"/>
                <w:lang w:val="mn-MN"/>
              </w:rPr>
            </w:pPr>
          </w:p>
        </w:tc>
        <w:tc>
          <w:tcPr>
            <w:tcW w:w="1686" w:type="dxa"/>
            <w:vMerge/>
          </w:tcPr>
          <w:p w14:paraId="07DAC5E8" w14:textId="77777777" w:rsidR="00CA22EA" w:rsidRPr="00670C5B" w:rsidRDefault="00CA22EA" w:rsidP="00015D0A">
            <w:pPr>
              <w:jc w:val="both"/>
              <w:rPr>
                <w:rFonts w:ascii="Arial" w:hAnsi="Arial" w:cs="Arial"/>
                <w:lang w:val="mn-MN"/>
              </w:rPr>
            </w:pPr>
          </w:p>
        </w:tc>
        <w:tc>
          <w:tcPr>
            <w:tcW w:w="5083" w:type="dxa"/>
            <w:tcBorders>
              <w:top w:val="single" w:sz="4" w:space="0" w:color="auto"/>
            </w:tcBorders>
          </w:tcPr>
          <w:p w14:paraId="6EE70455" w14:textId="0D82FF2C" w:rsidR="00CA22EA" w:rsidRPr="00670C5B" w:rsidRDefault="00CA22EA" w:rsidP="00E06A09">
            <w:pPr>
              <w:jc w:val="both"/>
              <w:rPr>
                <w:rFonts w:ascii="Arial" w:hAnsi="Arial" w:cs="Arial"/>
                <w:lang w:val="mn-MN"/>
              </w:rPr>
            </w:pPr>
            <w:r w:rsidRPr="00670C5B">
              <w:rPr>
                <w:rFonts w:ascii="Arial" w:hAnsi="Arial" w:cs="Arial"/>
                <w:lang w:val="mn-MN"/>
              </w:rPr>
              <w:t>“5.1.2.тэтгэврийн даатгалын шимтгэлийг 25-аас доошгүй жил төлсөн, 60 насанд хүрсэн эрэгтэй, 55 насанд хүрсэн эмэгтэй” гэснийг тэтгэврийн даатгалын шимтгэлийг 25-аас доошгүй жил төлсөн 55 насанд хүрсэн эрэгтэй, 50 насанд хүрсэн эмэгтэй” гэж өөрчлөх.</w:t>
            </w:r>
          </w:p>
        </w:tc>
        <w:tc>
          <w:tcPr>
            <w:tcW w:w="5730" w:type="dxa"/>
            <w:vMerge/>
          </w:tcPr>
          <w:p w14:paraId="2F9E33C8" w14:textId="77777777" w:rsidR="00CA22EA" w:rsidRPr="00670C5B" w:rsidRDefault="00CA22EA" w:rsidP="00E06A09">
            <w:pPr>
              <w:jc w:val="both"/>
              <w:rPr>
                <w:rFonts w:ascii="Arial" w:eastAsia="Arial" w:hAnsi="Arial" w:cs="Arial"/>
                <w:lang w:val="mn-MN"/>
              </w:rPr>
            </w:pPr>
          </w:p>
        </w:tc>
      </w:tr>
      <w:tr w:rsidR="00CA22EA" w:rsidRPr="00670C5B" w14:paraId="5BA8AC25" w14:textId="77777777" w:rsidTr="00554D72">
        <w:trPr>
          <w:trHeight w:val="570"/>
        </w:trPr>
        <w:tc>
          <w:tcPr>
            <w:tcW w:w="461" w:type="dxa"/>
            <w:vMerge/>
          </w:tcPr>
          <w:p w14:paraId="2D612BC4" w14:textId="77777777" w:rsidR="00CA22EA" w:rsidRPr="00670C5B" w:rsidRDefault="00CA22EA" w:rsidP="00015D0A">
            <w:pPr>
              <w:jc w:val="both"/>
              <w:rPr>
                <w:rFonts w:ascii="Arial" w:hAnsi="Arial" w:cs="Arial"/>
                <w:lang w:val="mn-MN"/>
              </w:rPr>
            </w:pPr>
          </w:p>
        </w:tc>
        <w:tc>
          <w:tcPr>
            <w:tcW w:w="1686" w:type="dxa"/>
            <w:vMerge/>
          </w:tcPr>
          <w:p w14:paraId="03D8C085" w14:textId="77777777" w:rsidR="00CA22EA" w:rsidRPr="00670C5B" w:rsidRDefault="00CA22EA" w:rsidP="00015D0A">
            <w:pPr>
              <w:jc w:val="both"/>
              <w:rPr>
                <w:rFonts w:ascii="Arial" w:hAnsi="Arial" w:cs="Arial"/>
                <w:lang w:val="mn-MN"/>
              </w:rPr>
            </w:pPr>
          </w:p>
        </w:tc>
        <w:tc>
          <w:tcPr>
            <w:tcW w:w="5083" w:type="dxa"/>
            <w:tcBorders>
              <w:top w:val="single" w:sz="4" w:space="0" w:color="auto"/>
            </w:tcBorders>
          </w:tcPr>
          <w:p w14:paraId="2D5E5847" w14:textId="46A6F147" w:rsidR="00CA22EA" w:rsidRPr="00670C5B" w:rsidRDefault="00CA22EA" w:rsidP="00E06A09">
            <w:pPr>
              <w:jc w:val="both"/>
              <w:rPr>
                <w:rFonts w:ascii="Arial" w:hAnsi="Arial" w:cs="Arial"/>
                <w:lang w:val="mn-MN"/>
              </w:rPr>
            </w:pPr>
            <w:r w:rsidRPr="00670C5B">
              <w:rPr>
                <w:rFonts w:ascii="Arial" w:hAnsi="Arial" w:cs="Arial"/>
                <w:lang w:val="mn-MN"/>
              </w:rPr>
              <w:t>“5.1.3.төрүүлсэн болон гурав хүртэл настайд нь үрчлэн авсан дөрөв ба түүнээс дээш хүүхдээ зургаан нас хүртэл өсгөсөн тэтгэврийн даатгалын шимтгэлийг 20-оос доошгүй жил төлсөн 50 насанд хүрсэн эмэгтэй” гэснийг “5.1.3.дөрөв ба түүнээс дээш хүүхэд төрүүлсэн тэтгэврийн даатгалын шимтгэлийг 20-оос доошгүй жил төлсөн 45 насанд хүрсэн эмэгтэй, мөн “3 хүртэл настайд нь үрчлэн авсан дөрөв ба түүнээс дээш хүүхдээ зургаан нас хүртэл өсгөсөн тэтгэврийн даатгалын шимтгэлийг 20-оос доошгүй жил төлсөн, 48 насанд хүрсэн эмэгтэй” гэж өөрчлөх.</w:t>
            </w:r>
          </w:p>
        </w:tc>
        <w:tc>
          <w:tcPr>
            <w:tcW w:w="5730" w:type="dxa"/>
            <w:vMerge/>
          </w:tcPr>
          <w:p w14:paraId="176D6AD8" w14:textId="77777777" w:rsidR="00CA22EA" w:rsidRPr="00670C5B" w:rsidRDefault="00CA22EA" w:rsidP="00E06A09">
            <w:pPr>
              <w:jc w:val="both"/>
              <w:rPr>
                <w:rFonts w:ascii="Arial" w:eastAsia="Arial" w:hAnsi="Arial" w:cs="Arial"/>
                <w:lang w:val="mn-MN"/>
              </w:rPr>
            </w:pPr>
          </w:p>
        </w:tc>
      </w:tr>
      <w:tr w:rsidR="00CA22EA" w:rsidRPr="00670C5B" w14:paraId="3DE5453C" w14:textId="77777777" w:rsidTr="00554D72">
        <w:trPr>
          <w:trHeight w:val="2242"/>
        </w:trPr>
        <w:tc>
          <w:tcPr>
            <w:tcW w:w="461" w:type="dxa"/>
            <w:vMerge w:val="restart"/>
            <w:tcBorders>
              <w:top w:val="single" w:sz="4" w:space="0" w:color="auto"/>
            </w:tcBorders>
          </w:tcPr>
          <w:p w14:paraId="0737A920" w14:textId="77777777" w:rsidR="00CA22EA" w:rsidRPr="00670C5B" w:rsidRDefault="00CA22EA" w:rsidP="00015D0A">
            <w:pPr>
              <w:jc w:val="both"/>
              <w:rPr>
                <w:rFonts w:ascii="Arial" w:hAnsi="Arial" w:cs="Arial"/>
                <w:lang w:val="mn-MN"/>
              </w:rPr>
            </w:pPr>
          </w:p>
        </w:tc>
        <w:tc>
          <w:tcPr>
            <w:tcW w:w="1686" w:type="dxa"/>
            <w:vMerge/>
          </w:tcPr>
          <w:p w14:paraId="7D5FE020" w14:textId="77777777" w:rsidR="00CA22EA" w:rsidRPr="00670C5B" w:rsidRDefault="00CA22EA" w:rsidP="00015D0A">
            <w:pPr>
              <w:jc w:val="both"/>
              <w:rPr>
                <w:rFonts w:ascii="Arial" w:hAnsi="Arial" w:cs="Arial"/>
                <w:lang w:val="mn-MN"/>
              </w:rPr>
            </w:pPr>
          </w:p>
        </w:tc>
        <w:tc>
          <w:tcPr>
            <w:tcW w:w="5083" w:type="dxa"/>
            <w:tcBorders>
              <w:top w:val="single" w:sz="4" w:space="0" w:color="auto"/>
            </w:tcBorders>
          </w:tcPr>
          <w:p w14:paraId="622631F8" w14:textId="1EEEB51E" w:rsidR="00CA22EA" w:rsidRPr="00670C5B" w:rsidRDefault="00CA22EA" w:rsidP="00E06A09">
            <w:pPr>
              <w:jc w:val="both"/>
              <w:rPr>
                <w:rFonts w:ascii="Arial" w:hAnsi="Arial" w:cs="Arial"/>
                <w:lang w:val="mn-MN"/>
              </w:rPr>
            </w:pPr>
            <w:r w:rsidRPr="00670C5B">
              <w:rPr>
                <w:rFonts w:ascii="Arial" w:hAnsi="Arial" w:cs="Arial"/>
                <w:lang w:val="mn-MN"/>
              </w:rPr>
              <w:t>“5.1.4.нийтдээ 20-оос доошгүй жил, үүнээс 10-аас доошгүй жил газрын доор болон хөдөлмөрийн хортой, халуун нөхцөлд ажиллаж тэтгэврийн даатгалын шимтгэл төлсөн 55 насанд хүрсэн эрэгтэй, нийтдээ 20-оос доошгүй жил, үүнээс 7 жил 6 сараас доошгүй жил мөн нөхцөлд ажиллаж тэтгэврийн даатгалын шимтгэл төлсөн 50 насанд хүрсэн эмэгтэй” гэснийг “5.1.4.нийтдээ 20-оос доошгүй жил, үүнээс 10-аас доошгүй жил газрын доор болон хөдөлмөрийн хортой, халуун нөхцөлд ажиллаж тэтгэврийн даатгалын шимтгэл төлсөн 48 насанд хүрсэн эрэгтэй, нийтдээ 20-оос доошгүй жил, үүнээс 7 жил 6 сараас доошгүй жил мөн нөхцөлд ажиллаж тэтгэврийн даатгалын шимтгэл төлсөн 45 насанд хүрсэн эмэгтэй” гэж өөрчлөх.</w:t>
            </w:r>
          </w:p>
        </w:tc>
        <w:tc>
          <w:tcPr>
            <w:tcW w:w="5730" w:type="dxa"/>
            <w:vMerge/>
          </w:tcPr>
          <w:p w14:paraId="6E57EB28" w14:textId="77777777" w:rsidR="00CA22EA" w:rsidRPr="00670C5B" w:rsidRDefault="00CA22EA" w:rsidP="00E06A09">
            <w:pPr>
              <w:jc w:val="both"/>
              <w:rPr>
                <w:rFonts w:ascii="Arial" w:eastAsia="Arial" w:hAnsi="Arial" w:cs="Arial"/>
                <w:lang w:val="mn-MN"/>
              </w:rPr>
            </w:pPr>
          </w:p>
        </w:tc>
      </w:tr>
      <w:tr w:rsidR="00CA22EA" w:rsidRPr="00670C5B" w14:paraId="062320D0" w14:textId="77777777" w:rsidTr="00554D72">
        <w:trPr>
          <w:trHeight w:val="4105"/>
        </w:trPr>
        <w:tc>
          <w:tcPr>
            <w:tcW w:w="461" w:type="dxa"/>
            <w:vMerge/>
          </w:tcPr>
          <w:p w14:paraId="31000EE2" w14:textId="77777777" w:rsidR="00CA22EA" w:rsidRPr="00670C5B" w:rsidRDefault="00CA22EA" w:rsidP="00015D0A">
            <w:pPr>
              <w:jc w:val="both"/>
              <w:rPr>
                <w:rFonts w:ascii="Arial" w:hAnsi="Arial" w:cs="Arial"/>
                <w:lang w:val="mn-MN"/>
              </w:rPr>
            </w:pPr>
          </w:p>
        </w:tc>
        <w:tc>
          <w:tcPr>
            <w:tcW w:w="1686" w:type="dxa"/>
          </w:tcPr>
          <w:p w14:paraId="6A47D0B6" w14:textId="77777777" w:rsidR="00CA22EA" w:rsidRPr="00670C5B" w:rsidRDefault="00CA22EA" w:rsidP="00015D0A">
            <w:pPr>
              <w:jc w:val="both"/>
              <w:rPr>
                <w:rFonts w:ascii="Arial" w:hAnsi="Arial" w:cs="Arial"/>
                <w:lang w:val="mn-MN"/>
              </w:rPr>
            </w:pPr>
          </w:p>
        </w:tc>
        <w:tc>
          <w:tcPr>
            <w:tcW w:w="5083" w:type="dxa"/>
            <w:tcBorders>
              <w:top w:val="single" w:sz="4" w:space="0" w:color="auto"/>
            </w:tcBorders>
          </w:tcPr>
          <w:p w14:paraId="601EC370" w14:textId="75E9A1BD" w:rsidR="00CA22EA" w:rsidRPr="00670C5B" w:rsidRDefault="00CA22EA" w:rsidP="0016106B">
            <w:pPr>
              <w:pStyle w:val="Normal1"/>
              <w:spacing w:after="0"/>
              <w:jc w:val="both"/>
              <w:rPr>
                <w:rFonts w:ascii="Arial" w:eastAsia="Arial" w:hAnsi="Arial" w:cs="Arial"/>
              </w:rPr>
            </w:pPr>
            <w:r w:rsidRPr="00670C5B">
              <w:rPr>
                <w:rFonts w:ascii="Arial" w:eastAsia="Arial" w:hAnsi="Arial" w:cs="Arial"/>
              </w:rPr>
              <w:t>5.</w:t>
            </w:r>
            <w:r w:rsidRPr="00670C5B">
              <w:rPr>
                <w:rFonts w:ascii="Arial" w:eastAsiaTheme="minorHAnsi" w:hAnsi="Arial" w:cs="Arial"/>
              </w:rPr>
              <w:t>1.5.нийтдээ 20-оос доошгүй жил, үүнээс 12 жил 6 сараас доошгүй жил хөдөлмөрийн хүнд нөхцөлд ажиллаж тэтгэврийн даатгалын шимтгэл төлсөн 55 насанд хүрсэн эрэгтэй, түүнчлэн нийтдээ 20-оос доошгүй жил, үүнээс 10-аас доошгүй жил мөн нөхцөлд ажиллаж тэтгэврийн даатгалын шимтгэл төлсөн 50 насанд хүрсэн эмэгтэй” гэснийг “</w:t>
            </w:r>
            <w:r w:rsidRPr="00670C5B">
              <w:rPr>
                <w:rFonts w:ascii="Arial" w:eastAsia="Arial" w:hAnsi="Arial" w:cs="Arial"/>
              </w:rPr>
              <w:t>5.</w:t>
            </w:r>
            <w:r w:rsidRPr="00670C5B">
              <w:rPr>
                <w:rFonts w:ascii="Arial" w:eastAsiaTheme="minorHAnsi" w:hAnsi="Arial" w:cs="Arial"/>
              </w:rPr>
              <w:t xml:space="preserve">1.5.нийтдээ 20-оос доошгүй жил, үүнээс 12 жил 6 сараас доошгүй жил хөдөлмөрийн хүнд нөхцөлд ажиллаж тэтгэврийн даатгалын шимтгэл төлсөн 50 насанд хүрсэн эрэгтэй, түүнчлэн нийтдээ 20-оос доошгүй жил, үүнээс 10-аас доошгүй жил мөн нөхцөлд ажиллаж тэтгэврийн даатгалын шимтгэл төлсөн 48 насанд хүрсэн эмэгтэй” гэж </w:t>
            </w:r>
            <w:r w:rsidRPr="00670C5B">
              <w:rPr>
                <w:rFonts w:ascii="Arial" w:hAnsi="Arial" w:cs="Arial"/>
              </w:rPr>
              <w:t>өөрчлөх.</w:t>
            </w:r>
          </w:p>
        </w:tc>
        <w:tc>
          <w:tcPr>
            <w:tcW w:w="5730" w:type="dxa"/>
            <w:vMerge/>
          </w:tcPr>
          <w:p w14:paraId="173C7A0E" w14:textId="77777777" w:rsidR="00CA22EA" w:rsidRPr="00670C5B" w:rsidRDefault="00CA22EA" w:rsidP="00E06A09">
            <w:pPr>
              <w:jc w:val="both"/>
              <w:rPr>
                <w:rFonts w:ascii="Arial" w:eastAsia="Arial" w:hAnsi="Arial" w:cs="Arial"/>
                <w:lang w:val="mn-MN"/>
              </w:rPr>
            </w:pPr>
          </w:p>
        </w:tc>
      </w:tr>
      <w:tr w:rsidR="002A7091" w:rsidRPr="00670C5B" w14:paraId="33456F3B" w14:textId="77777777" w:rsidTr="00554D72">
        <w:trPr>
          <w:trHeight w:val="4105"/>
        </w:trPr>
        <w:tc>
          <w:tcPr>
            <w:tcW w:w="461" w:type="dxa"/>
            <w:vMerge w:val="restart"/>
            <w:tcBorders>
              <w:top w:val="single" w:sz="4" w:space="0" w:color="auto"/>
            </w:tcBorders>
          </w:tcPr>
          <w:p w14:paraId="7AFA3B57" w14:textId="77777777" w:rsidR="002A7091" w:rsidRPr="00670C5B" w:rsidRDefault="002A7091" w:rsidP="00015D0A">
            <w:pPr>
              <w:jc w:val="both"/>
              <w:rPr>
                <w:rFonts w:ascii="Arial" w:hAnsi="Arial" w:cs="Arial"/>
                <w:lang w:val="mn-MN"/>
              </w:rPr>
            </w:pPr>
          </w:p>
        </w:tc>
        <w:tc>
          <w:tcPr>
            <w:tcW w:w="1686" w:type="dxa"/>
            <w:vMerge w:val="restart"/>
          </w:tcPr>
          <w:p w14:paraId="6CC36938" w14:textId="77777777" w:rsidR="002A7091" w:rsidRPr="00670C5B" w:rsidRDefault="002A7091" w:rsidP="00015D0A">
            <w:pPr>
              <w:jc w:val="both"/>
              <w:rPr>
                <w:rFonts w:ascii="Arial" w:hAnsi="Arial" w:cs="Arial"/>
                <w:lang w:val="mn-MN"/>
              </w:rPr>
            </w:pPr>
          </w:p>
        </w:tc>
        <w:tc>
          <w:tcPr>
            <w:tcW w:w="5083" w:type="dxa"/>
            <w:tcBorders>
              <w:top w:val="single" w:sz="4" w:space="0" w:color="auto"/>
            </w:tcBorders>
          </w:tcPr>
          <w:p w14:paraId="1FA889D9" w14:textId="042B3ECF" w:rsidR="002A7091" w:rsidRPr="00670C5B" w:rsidRDefault="002A7091" w:rsidP="0016106B">
            <w:pPr>
              <w:pStyle w:val="Normal1"/>
              <w:spacing w:after="0"/>
              <w:jc w:val="both"/>
              <w:rPr>
                <w:rFonts w:ascii="Arial" w:eastAsia="Arial" w:hAnsi="Arial" w:cs="Arial"/>
              </w:rPr>
            </w:pPr>
            <w:r w:rsidRPr="00670C5B">
              <w:rPr>
                <w:rFonts w:ascii="Arial" w:eastAsia="Times New Roman" w:hAnsi="Arial" w:cs="Arial"/>
              </w:rPr>
              <w:t>“9.1.Өндөр насны тэтгэврийг даатгуулагч өргөдлөө тэтгэвэр тогтоолгох насанд хүрэхээс өмнө гаргасан бол уг насанд хүрсэн өдрөөс, хэрэв тэтгэвэр тогтоолгох насанд хүрснээс хойш гаргасан бол өргөдлийг нийгмийн даатгалын байгууллага хүлээн авсан өдрөөс эхлэн нас барсны дараагийн сарыг дуустал олгоно.” гэснийг “9.1.Өндөр насны тэтгэврийг даатгуулагч өргөдлөө тэтгэвэр тогтоолгох насанд хүрэхээс өмнө гаргасан бол уг насанд хүрсэн өдрөөс, хэрэв тэтгэвэр тогтоолгох насанд хүрснээс хойш гаргасан бол өргөдлийг нийгмийн даатгалын байгууллага хүлээн авсан өдрөөс өмнөх гурван сараас нас барсны дар</w:t>
            </w:r>
            <w:r w:rsidR="00670C5B">
              <w:rPr>
                <w:rFonts w:ascii="Arial" w:eastAsia="Times New Roman" w:hAnsi="Arial" w:cs="Arial"/>
              </w:rPr>
              <w:t>аагийн сарыг дуустал олгоно.”</w:t>
            </w:r>
          </w:p>
        </w:tc>
        <w:tc>
          <w:tcPr>
            <w:tcW w:w="5730" w:type="dxa"/>
            <w:tcBorders>
              <w:top w:val="single" w:sz="4" w:space="0" w:color="auto"/>
            </w:tcBorders>
          </w:tcPr>
          <w:p w14:paraId="1FBD1117" w14:textId="6EC4257B" w:rsidR="002A7091" w:rsidRPr="00670C5B" w:rsidRDefault="002A7091" w:rsidP="00E06A09">
            <w:pPr>
              <w:jc w:val="both"/>
              <w:rPr>
                <w:rFonts w:ascii="Arial" w:eastAsia="Arial" w:hAnsi="Arial" w:cs="Arial"/>
                <w:lang w:val="mn-MN"/>
              </w:rPr>
            </w:pPr>
            <w:r w:rsidRPr="00670C5B">
              <w:rPr>
                <w:rFonts w:ascii="Arial" w:eastAsia="Times New Roman" w:hAnsi="Arial" w:cs="Arial"/>
                <w:lang w:val="mn-MN"/>
              </w:rPr>
              <w:t>Хуулийн төслийн 9 дүгээр зүйлийн 9.1 дэх хэсгийг  “ ...нийгмийн даатгалын байгууллага хүлээн авсан өдрөөс өмнөх гурван сараас нас барсны дараагий</w:t>
            </w:r>
            <w:r w:rsidR="00670C5B">
              <w:rPr>
                <w:rFonts w:ascii="Arial" w:eastAsia="Times New Roman" w:hAnsi="Arial" w:cs="Arial"/>
                <w:lang w:val="mn-MN"/>
              </w:rPr>
              <w:t xml:space="preserve">н сарыг дуустал олгоно.” </w:t>
            </w:r>
            <w:r w:rsidRPr="00670C5B">
              <w:rPr>
                <w:rFonts w:ascii="Arial" w:eastAsia="Times New Roman" w:hAnsi="Arial" w:cs="Arial"/>
                <w:lang w:val="mn-MN"/>
              </w:rPr>
              <w:t xml:space="preserve">гэж өөрчлөх боломжгүй юм. Өөрөөр хэлбэл даатгуулагч тэтгэвэр тогтоолгох өргөдлөө нийгмийн даатгалын байгууллагад хүргүүлсэн өдрөөс түүнд тэтгэврийг тооцож олгож байгаа бөгөөд өмнөх 3 сарын тэтгэврийг нөхөн олгох нь эрх зүйн үндэслэлгүй болно. </w:t>
            </w:r>
          </w:p>
        </w:tc>
      </w:tr>
      <w:tr w:rsidR="002A7091" w:rsidRPr="00670C5B" w14:paraId="7E3439D5" w14:textId="77777777" w:rsidTr="00554D72">
        <w:trPr>
          <w:trHeight w:val="4105"/>
        </w:trPr>
        <w:tc>
          <w:tcPr>
            <w:tcW w:w="461" w:type="dxa"/>
            <w:vMerge/>
          </w:tcPr>
          <w:p w14:paraId="096B6757" w14:textId="77777777" w:rsidR="002A7091" w:rsidRPr="00670C5B" w:rsidRDefault="002A7091" w:rsidP="00015D0A">
            <w:pPr>
              <w:jc w:val="both"/>
              <w:rPr>
                <w:rFonts w:ascii="Arial" w:hAnsi="Arial" w:cs="Arial"/>
                <w:lang w:val="mn-MN"/>
              </w:rPr>
            </w:pPr>
          </w:p>
        </w:tc>
        <w:tc>
          <w:tcPr>
            <w:tcW w:w="1686" w:type="dxa"/>
            <w:vMerge/>
          </w:tcPr>
          <w:p w14:paraId="78683903" w14:textId="77777777" w:rsidR="002A7091" w:rsidRPr="00670C5B" w:rsidRDefault="002A7091" w:rsidP="00015D0A">
            <w:pPr>
              <w:jc w:val="both"/>
              <w:rPr>
                <w:rFonts w:ascii="Arial" w:hAnsi="Arial" w:cs="Arial"/>
                <w:lang w:val="mn-MN"/>
              </w:rPr>
            </w:pPr>
          </w:p>
        </w:tc>
        <w:tc>
          <w:tcPr>
            <w:tcW w:w="5083" w:type="dxa"/>
            <w:tcBorders>
              <w:top w:val="single" w:sz="4" w:space="0" w:color="auto"/>
            </w:tcBorders>
          </w:tcPr>
          <w:p w14:paraId="51602213" w14:textId="696EAA11" w:rsidR="002A7091" w:rsidRPr="00670C5B" w:rsidRDefault="002A7091" w:rsidP="002A7091">
            <w:pPr>
              <w:pStyle w:val="Normal1"/>
              <w:spacing w:after="0"/>
              <w:jc w:val="both"/>
              <w:rPr>
                <w:rFonts w:ascii="Arial" w:eastAsia="Arial" w:hAnsi="Arial" w:cs="Arial"/>
              </w:rPr>
            </w:pPr>
            <w:r w:rsidRPr="00670C5B">
              <w:rPr>
                <w:rFonts w:ascii="Arial" w:eastAsia="Arial" w:hAnsi="Arial" w:cs="Arial"/>
              </w:rPr>
              <w:t xml:space="preserve">“11.1.Тэтгэврийн даатгалын шимтгэлийг 20-оос доошгүй жил, эсхүл хөдөлмөрийн чадвараа алдахын өмнөх сүүлийн 5 жилд нийтдээ 36 ба түүнээс дээш сар төлсөн даатгуулагч ердийн өвчин, ахуйн ослын улмаас хөдөлмөрийн чадвараа 50 ба түүнээс дээш хувиар алдсан бол хөдөлмөрийн чадвар алдсаны тэтгэвэр тогтоолгон авах эрхтэй.” гэснийг “11.1.Тэтгэврийн даатгалын шимтгэлийг 20-оос доошгүй жил, эсхүл хөдөлмөрийн чадвараа алдахын өмнөх сүүлийн 5 жилд нийтдээ 36 ба түүнээс дээш сар төлсөн даатгуулагч ердийн өвчин, ахуйн ослын улмаас хөдөлмөрийн чадвараа 40 ба түүнээс дээш хувиар алдсан бол хөдөлмөрийн чадвар алдсаны тэтгэвэр тогтоолгон авах эрхтэй.” гэж өөрчлөх. </w:t>
            </w:r>
          </w:p>
        </w:tc>
        <w:tc>
          <w:tcPr>
            <w:tcW w:w="5730" w:type="dxa"/>
            <w:tcBorders>
              <w:top w:val="single" w:sz="4" w:space="0" w:color="auto"/>
            </w:tcBorders>
          </w:tcPr>
          <w:p w14:paraId="2F4207C0" w14:textId="7CA27117" w:rsidR="002A7091" w:rsidRPr="00670C5B" w:rsidRDefault="002A7091" w:rsidP="00717BDD">
            <w:pPr>
              <w:jc w:val="both"/>
              <w:rPr>
                <w:rFonts w:ascii="Arial" w:hAnsi="Arial" w:cs="Arial"/>
                <w:lang w:val="mn-MN"/>
              </w:rPr>
            </w:pPr>
            <w:r w:rsidRPr="00670C5B">
              <w:rPr>
                <w:rFonts w:ascii="Arial" w:hAnsi="Arial" w:cs="Arial"/>
                <w:lang w:val="mn-MN"/>
              </w:rPr>
              <w:t xml:space="preserve">Тэтгэврийн даатгалын санд шаардагдах улсын төсвийн татаас хурдацтай </w:t>
            </w:r>
            <w:r w:rsidR="006262BF" w:rsidRPr="00670C5B">
              <w:rPr>
                <w:rFonts w:ascii="Arial" w:hAnsi="Arial" w:cs="Arial"/>
                <w:lang w:val="mn-MN"/>
              </w:rPr>
              <w:t>өсөж</w:t>
            </w:r>
            <w:r w:rsidRPr="00670C5B">
              <w:rPr>
                <w:rFonts w:ascii="Arial" w:hAnsi="Arial" w:cs="Arial"/>
                <w:lang w:val="mn-MN"/>
              </w:rPr>
              <w:t xml:space="preserve">, төсвийн даацаас хэтрэх түвшинд очих, Улсын төсвийн татаас 2021 онд ДНБ-ий 1.4 хувьтай тэнцэж байсан бол 2030 онд 6.8 хувь, 2050 онд 11.3 хувь хүртэл өсөх төлөвтэй байна. </w:t>
            </w:r>
          </w:p>
          <w:p w14:paraId="1FD8534E" w14:textId="77777777" w:rsidR="002A7091" w:rsidRPr="00670C5B" w:rsidRDefault="002A7091" w:rsidP="00717BDD">
            <w:pPr>
              <w:jc w:val="both"/>
              <w:rPr>
                <w:rFonts w:ascii="Arial" w:hAnsi="Arial" w:cs="Arial"/>
                <w:lang w:val="mn-MN"/>
              </w:rPr>
            </w:pPr>
          </w:p>
          <w:p w14:paraId="700801A6" w14:textId="13300C79" w:rsidR="002A7091" w:rsidRPr="00670C5B" w:rsidRDefault="002A7091" w:rsidP="00717BDD">
            <w:pPr>
              <w:jc w:val="both"/>
              <w:rPr>
                <w:rFonts w:ascii="Arial" w:eastAsia="Times New Roman" w:hAnsi="Arial" w:cs="Arial"/>
                <w:lang w:val="mn-MN"/>
              </w:rPr>
            </w:pPr>
            <w:r w:rsidRPr="00670C5B">
              <w:rPr>
                <w:rFonts w:ascii="Arial" w:hAnsi="Arial" w:cs="Arial"/>
                <w:lang w:val="mn-MN"/>
              </w:rPr>
              <w:t>Иймд нийгмийн даатгалын сан, улсын төсвийн зардлыг нэмэгдүүлэх саналыг тусгах боломжгүй байна.</w:t>
            </w:r>
          </w:p>
        </w:tc>
      </w:tr>
      <w:tr w:rsidR="002A7091" w:rsidRPr="00670C5B" w14:paraId="45C7F0CA" w14:textId="77777777" w:rsidTr="00554D72">
        <w:trPr>
          <w:trHeight w:val="4527"/>
        </w:trPr>
        <w:tc>
          <w:tcPr>
            <w:tcW w:w="461" w:type="dxa"/>
            <w:vMerge w:val="restart"/>
            <w:tcBorders>
              <w:top w:val="single" w:sz="4" w:space="0" w:color="auto"/>
            </w:tcBorders>
          </w:tcPr>
          <w:p w14:paraId="31A8567C" w14:textId="77777777" w:rsidR="002A7091" w:rsidRPr="00670C5B" w:rsidRDefault="002A7091" w:rsidP="00015D0A">
            <w:pPr>
              <w:jc w:val="both"/>
              <w:rPr>
                <w:rFonts w:ascii="Arial" w:hAnsi="Arial" w:cs="Arial"/>
                <w:lang w:val="mn-MN"/>
              </w:rPr>
            </w:pPr>
          </w:p>
        </w:tc>
        <w:tc>
          <w:tcPr>
            <w:tcW w:w="1686" w:type="dxa"/>
          </w:tcPr>
          <w:p w14:paraId="220AABB0" w14:textId="77777777" w:rsidR="002A7091" w:rsidRPr="00670C5B" w:rsidRDefault="002A7091" w:rsidP="00015D0A">
            <w:pPr>
              <w:jc w:val="both"/>
              <w:rPr>
                <w:rFonts w:ascii="Arial" w:hAnsi="Arial" w:cs="Arial"/>
                <w:lang w:val="mn-MN"/>
              </w:rPr>
            </w:pPr>
          </w:p>
        </w:tc>
        <w:tc>
          <w:tcPr>
            <w:tcW w:w="5083" w:type="dxa"/>
            <w:tcBorders>
              <w:top w:val="single" w:sz="4" w:space="0" w:color="auto"/>
            </w:tcBorders>
          </w:tcPr>
          <w:p w14:paraId="0E695436" w14:textId="36F2BDD2" w:rsidR="002A7091" w:rsidRPr="00670C5B" w:rsidRDefault="002A7091" w:rsidP="00234710">
            <w:pPr>
              <w:pStyle w:val="Normal1"/>
              <w:shd w:val="clear" w:color="auto" w:fill="FFFFFF"/>
              <w:spacing w:after="0"/>
              <w:jc w:val="both"/>
              <w:rPr>
                <w:rFonts w:ascii="Arial" w:eastAsia="Arial" w:hAnsi="Arial" w:cs="Arial"/>
              </w:rPr>
            </w:pPr>
            <w:r w:rsidRPr="00670C5B">
              <w:rPr>
                <w:rFonts w:ascii="Arial" w:eastAsia="Arial" w:hAnsi="Arial" w:cs="Arial"/>
              </w:rPr>
              <w:t xml:space="preserve">“15.1.Тэтгэврийн даатгалын шимтгэлийг 20-оос доошгүй жил, эсхүл нас барахын өмнөх сүүлийн 5 жилд нийтдээ 36 ба түүнээс дээш сар төлсөн даатгуулагч, эсхүл </w:t>
            </w:r>
            <w:r w:rsidRPr="00670C5B">
              <w:rPr>
                <w:rFonts w:ascii="Arial" w:eastAsia="Times New Roman" w:hAnsi="Arial" w:cs="Arial"/>
              </w:rPr>
              <w:t>өндөр насны, хөдөлмөрийн чадвар алдсаны тэтгэвэр авагч</w:t>
            </w:r>
            <w:r w:rsidRPr="00670C5B">
              <w:rPr>
                <w:rFonts w:ascii="Arial" w:eastAsia="Arial" w:hAnsi="Arial" w:cs="Arial"/>
              </w:rPr>
              <w:t xml:space="preserve"> нас барсан бол түүний асрамжид байсан гэр бүлийн доор дурдсан гишүүн тэжээгчээ алдсаны тэтгэвэр тогтоолгон авах эрхтэй:” гэснийг “15.1.Тэтгэврийн даатгалын шимтгэлийг 15-аас доошгүй жил, эсхүл нас барахын өмнөх сүүлийн 5 жилд нийтдээ 36 ба түүнээс дээш сар төлсөн даатгуулагч, эсхүл </w:t>
            </w:r>
            <w:r w:rsidRPr="00670C5B">
              <w:rPr>
                <w:rFonts w:ascii="Arial" w:eastAsia="Times New Roman" w:hAnsi="Arial" w:cs="Arial"/>
              </w:rPr>
              <w:t>өндөр насны, хөдөлмөрийн чадвар алдсаны тэтгэвэр авагч</w:t>
            </w:r>
            <w:r w:rsidRPr="00670C5B">
              <w:rPr>
                <w:rFonts w:ascii="Arial" w:eastAsia="Arial" w:hAnsi="Arial" w:cs="Arial"/>
              </w:rPr>
              <w:t xml:space="preserve"> нас барсан бол түүний асрамжид байсан гэр бүлийн дараах гишүүн тэжээгчээ алдсаны тэтгэвэр тогтоолгон авах эрхтэй:” гэж өөрчлөх. </w:t>
            </w:r>
          </w:p>
        </w:tc>
        <w:tc>
          <w:tcPr>
            <w:tcW w:w="5730" w:type="dxa"/>
            <w:tcBorders>
              <w:top w:val="single" w:sz="4" w:space="0" w:color="auto"/>
            </w:tcBorders>
          </w:tcPr>
          <w:p w14:paraId="44D6E52E" w14:textId="0A369D15" w:rsidR="002A7091" w:rsidRPr="00670C5B" w:rsidRDefault="002A7091" w:rsidP="00234710">
            <w:pPr>
              <w:jc w:val="both"/>
              <w:rPr>
                <w:rFonts w:ascii="Arial" w:hAnsi="Arial" w:cs="Arial"/>
                <w:lang w:val="mn-MN"/>
              </w:rPr>
            </w:pPr>
            <w:r w:rsidRPr="00670C5B">
              <w:rPr>
                <w:rFonts w:ascii="Arial" w:hAnsi="Arial" w:cs="Arial"/>
                <w:lang w:val="mn-MN"/>
              </w:rPr>
              <w:t xml:space="preserve">Тэтгэврийн даатгалын санд шаардагдах улсын төсвийн татаас хурдацтай </w:t>
            </w:r>
            <w:r w:rsidR="006262BF" w:rsidRPr="00670C5B">
              <w:rPr>
                <w:rFonts w:ascii="Arial" w:hAnsi="Arial" w:cs="Arial"/>
                <w:lang w:val="mn-MN"/>
              </w:rPr>
              <w:t>өсөж</w:t>
            </w:r>
            <w:r w:rsidRPr="00670C5B">
              <w:rPr>
                <w:rFonts w:ascii="Arial" w:hAnsi="Arial" w:cs="Arial"/>
                <w:lang w:val="mn-MN"/>
              </w:rPr>
              <w:t xml:space="preserve">, төсвийн даацаас хэтрэх түвшинд очих, Улсын төсвийн татаас 2021 онд ДНБ-ий 1.4 хувьтай тэнцэж байсан бол 2030 онд 6.8 хувь, 2050 онд 11.3 хувь хүртэл өсөх төлөвтэй байна. </w:t>
            </w:r>
          </w:p>
          <w:p w14:paraId="0322E49E" w14:textId="77777777" w:rsidR="002A7091" w:rsidRPr="00670C5B" w:rsidRDefault="002A7091" w:rsidP="00234710">
            <w:pPr>
              <w:jc w:val="both"/>
              <w:rPr>
                <w:rFonts w:ascii="Arial" w:hAnsi="Arial" w:cs="Arial"/>
                <w:lang w:val="mn-MN"/>
              </w:rPr>
            </w:pPr>
          </w:p>
          <w:p w14:paraId="79D043DA" w14:textId="6CA9243D" w:rsidR="002A7091" w:rsidRPr="00670C5B" w:rsidRDefault="002A7091" w:rsidP="00234710">
            <w:pPr>
              <w:jc w:val="both"/>
              <w:rPr>
                <w:rFonts w:ascii="Arial" w:hAnsi="Arial" w:cs="Arial"/>
                <w:lang w:val="mn-MN"/>
              </w:rPr>
            </w:pPr>
            <w:r w:rsidRPr="00670C5B">
              <w:rPr>
                <w:rFonts w:ascii="Arial" w:hAnsi="Arial" w:cs="Arial"/>
                <w:lang w:val="mn-MN"/>
              </w:rPr>
              <w:t>Иймд нийгмийн даатгалын сан, улсын төсвийн зардлыг нэмэгдүүлэх саналыг тусгах боломжгүй байна.</w:t>
            </w:r>
          </w:p>
        </w:tc>
      </w:tr>
      <w:tr w:rsidR="002A7091" w:rsidRPr="00670C5B" w14:paraId="3180009C" w14:textId="77777777" w:rsidTr="00554D72">
        <w:trPr>
          <w:trHeight w:val="3823"/>
        </w:trPr>
        <w:tc>
          <w:tcPr>
            <w:tcW w:w="461" w:type="dxa"/>
            <w:vMerge/>
            <w:tcBorders>
              <w:bottom w:val="single" w:sz="4" w:space="0" w:color="auto"/>
            </w:tcBorders>
          </w:tcPr>
          <w:p w14:paraId="46B9C041" w14:textId="77777777" w:rsidR="002A7091" w:rsidRPr="00670C5B" w:rsidRDefault="002A7091" w:rsidP="00234710">
            <w:pPr>
              <w:jc w:val="both"/>
              <w:rPr>
                <w:rFonts w:ascii="Arial" w:hAnsi="Arial" w:cs="Arial"/>
                <w:lang w:val="mn-MN"/>
              </w:rPr>
            </w:pPr>
          </w:p>
        </w:tc>
        <w:tc>
          <w:tcPr>
            <w:tcW w:w="1686" w:type="dxa"/>
            <w:tcBorders>
              <w:bottom w:val="single" w:sz="4" w:space="0" w:color="auto"/>
            </w:tcBorders>
          </w:tcPr>
          <w:p w14:paraId="5F11459E" w14:textId="77777777" w:rsidR="002A7091" w:rsidRPr="00670C5B" w:rsidRDefault="002A7091" w:rsidP="00234710">
            <w:pPr>
              <w:jc w:val="both"/>
              <w:rPr>
                <w:rFonts w:ascii="Arial" w:hAnsi="Arial" w:cs="Arial"/>
                <w:lang w:val="mn-MN"/>
              </w:rPr>
            </w:pPr>
          </w:p>
        </w:tc>
        <w:tc>
          <w:tcPr>
            <w:tcW w:w="5083" w:type="dxa"/>
            <w:tcBorders>
              <w:top w:val="single" w:sz="4" w:space="0" w:color="auto"/>
              <w:bottom w:val="single" w:sz="4" w:space="0" w:color="auto"/>
            </w:tcBorders>
          </w:tcPr>
          <w:p w14:paraId="34A8AD98" w14:textId="05A21B02" w:rsidR="002A7091" w:rsidRPr="00670C5B" w:rsidRDefault="002A7091" w:rsidP="00034D2D">
            <w:pPr>
              <w:pStyle w:val="Normal1"/>
              <w:spacing w:after="0"/>
              <w:jc w:val="both"/>
              <w:rPr>
                <w:rFonts w:ascii="Arial" w:eastAsia="Arial" w:hAnsi="Arial" w:cs="Arial"/>
              </w:rPr>
            </w:pPr>
            <w:r w:rsidRPr="00670C5B">
              <w:rPr>
                <w:rFonts w:ascii="Arial" w:eastAsia="Arial" w:hAnsi="Arial" w:cs="Arial"/>
              </w:rPr>
              <w:t xml:space="preserve">“19.1.Тэтгэвэр тогтоолгох сарын дундаж </w:t>
            </w:r>
            <w:r w:rsidRPr="00670C5B">
              <w:rPr>
                <w:rFonts w:ascii="Arial" w:eastAsia="Times New Roman" w:hAnsi="Arial" w:cs="Arial"/>
              </w:rPr>
              <w:t>цалин</w:t>
            </w:r>
            <w:r w:rsidRPr="00670C5B">
              <w:rPr>
                <w:rFonts w:ascii="Arial" w:eastAsia="Arial" w:hAnsi="Arial" w:cs="Arial"/>
              </w:rPr>
              <w:t xml:space="preserve"> хөлс, түүнтэй адилтгах орлогыг тодорхойлохдоо даатгуулагчийн тэтгэврийн даатгалын шимтгэл төлсөн сүүлийн 20 жилийн доторх дараалсан 7 жилд шимтгэл төлсөн </w:t>
            </w:r>
            <w:r w:rsidRPr="00670C5B">
              <w:rPr>
                <w:rFonts w:ascii="Arial" w:eastAsia="Times New Roman" w:hAnsi="Arial" w:cs="Arial"/>
              </w:rPr>
              <w:t>цалин</w:t>
            </w:r>
            <w:r w:rsidRPr="00670C5B">
              <w:rPr>
                <w:rFonts w:ascii="Arial" w:eastAsia="Arial" w:hAnsi="Arial" w:cs="Arial"/>
              </w:rPr>
              <w:t xml:space="preserve"> хөлс, түүнтэй адилтгах орлогын нийлбэрийг 84-т хуваана” гэснийг “19.1.Тэтгэвэр тогтоолгох сарын дундаж </w:t>
            </w:r>
            <w:r w:rsidRPr="00670C5B">
              <w:rPr>
                <w:rFonts w:ascii="Arial" w:eastAsia="Times New Roman" w:hAnsi="Arial" w:cs="Arial"/>
              </w:rPr>
              <w:t>цалин</w:t>
            </w:r>
            <w:r w:rsidRPr="00670C5B">
              <w:rPr>
                <w:rFonts w:ascii="Arial" w:eastAsia="Arial" w:hAnsi="Arial" w:cs="Arial"/>
              </w:rPr>
              <w:t xml:space="preserve"> хөлс, түүнтэй адилтгах орлогыг тодорхойлохдоо даатгуулагчийн тэтгэврийн даатгалын шимтгэл төлсөн сүүлийн 20 жилийн доторх дараалсан 7 жилд шимтгэл төлсөн </w:t>
            </w:r>
            <w:r w:rsidRPr="00670C5B">
              <w:rPr>
                <w:rFonts w:ascii="Arial" w:eastAsia="Times New Roman" w:hAnsi="Arial" w:cs="Arial"/>
              </w:rPr>
              <w:t>цалин</w:t>
            </w:r>
            <w:r w:rsidRPr="00670C5B">
              <w:rPr>
                <w:rFonts w:ascii="Arial" w:eastAsia="Arial" w:hAnsi="Arial" w:cs="Arial"/>
              </w:rPr>
              <w:t xml:space="preserve"> хөлс, түүнтэй адилтгах орлогын нийлбэрийг 84-т хуваана” гэж өөрчлөх.</w:t>
            </w:r>
          </w:p>
        </w:tc>
        <w:tc>
          <w:tcPr>
            <w:tcW w:w="5730" w:type="dxa"/>
            <w:tcBorders>
              <w:top w:val="single" w:sz="4" w:space="0" w:color="auto"/>
              <w:bottom w:val="single" w:sz="4" w:space="0" w:color="auto"/>
            </w:tcBorders>
          </w:tcPr>
          <w:p w14:paraId="461868F9" w14:textId="7DB0CDB7" w:rsidR="002A7091" w:rsidRPr="00670C5B" w:rsidRDefault="002A7091" w:rsidP="00670C5B">
            <w:pPr>
              <w:pStyle w:val="Normal1"/>
              <w:spacing w:after="0"/>
              <w:jc w:val="both"/>
              <w:rPr>
                <w:rFonts w:ascii="Arial" w:eastAsia="Arial" w:hAnsi="Arial" w:cs="Arial"/>
              </w:rPr>
            </w:pPr>
            <w:r w:rsidRPr="00670C5B">
              <w:rPr>
                <w:rFonts w:ascii="Arial" w:eastAsia="Arial" w:hAnsi="Arial" w:cs="Arial"/>
              </w:rPr>
              <w:t xml:space="preserve">Саналыг тусгаж, хуулийн төслийн 20 дугаар зүйлийн 20.1 дэх хэсгийг “Тэтгэвэр тогтоолгох сарын дундаж </w:t>
            </w:r>
            <w:r w:rsidRPr="00670C5B">
              <w:rPr>
                <w:rFonts w:ascii="Arial" w:eastAsia="Times New Roman" w:hAnsi="Arial" w:cs="Arial"/>
              </w:rPr>
              <w:t>цалин</w:t>
            </w:r>
            <w:r w:rsidRPr="00670C5B">
              <w:rPr>
                <w:rFonts w:ascii="Arial" w:eastAsia="Arial" w:hAnsi="Arial" w:cs="Arial"/>
              </w:rPr>
              <w:t xml:space="preserve"> хөлс, түүнтэй адилтгах орлогыг тодорхойлохдоо даатгуулагчийн тэтгэврийн даатгалын шимтгэл төлсөн сүүлийн 20 жилийн доторх дараалсан 5 жилд шимтгэл төлсөн </w:t>
            </w:r>
            <w:r w:rsidRPr="00670C5B">
              <w:rPr>
                <w:rFonts w:ascii="Arial" w:eastAsia="Times New Roman" w:hAnsi="Arial" w:cs="Arial"/>
              </w:rPr>
              <w:t>цалин</w:t>
            </w:r>
            <w:r w:rsidRPr="00670C5B">
              <w:rPr>
                <w:rFonts w:ascii="Arial" w:eastAsia="Arial" w:hAnsi="Arial" w:cs="Arial"/>
              </w:rPr>
              <w:t xml:space="preserve"> хөлс, түүнтэй адилтгах орлогын нийлбэрийг 60-д хувааж бодно.” гэж өөрчилсөн болно.</w:t>
            </w:r>
          </w:p>
        </w:tc>
      </w:tr>
      <w:tr w:rsidR="00034D2D" w:rsidRPr="00670C5B" w14:paraId="58752105" w14:textId="77777777" w:rsidTr="00034D2D">
        <w:trPr>
          <w:trHeight w:val="428"/>
        </w:trPr>
        <w:tc>
          <w:tcPr>
            <w:tcW w:w="12960" w:type="dxa"/>
            <w:gridSpan w:val="4"/>
            <w:tcBorders>
              <w:top w:val="single" w:sz="4" w:space="0" w:color="auto"/>
              <w:bottom w:val="single" w:sz="4" w:space="0" w:color="auto"/>
            </w:tcBorders>
          </w:tcPr>
          <w:p w14:paraId="406AB381" w14:textId="1BFFAA4E" w:rsidR="00034D2D" w:rsidRPr="00670C5B" w:rsidRDefault="00034D2D" w:rsidP="00234710">
            <w:pPr>
              <w:jc w:val="both"/>
              <w:rPr>
                <w:rFonts w:ascii="Arial" w:hAnsi="Arial" w:cs="Arial"/>
                <w:lang w:val="mn-MN"/>
              </w:rPr>
            </w:pPr>
            <w:r w:rsidRPr="00670C5B">
              <w:rPr>
                <w:rFonts w:ascii="Arial" w:hAnsi="Arial" w:cs="Arial"/>
                <w:lang w:val="mn-MN"/>
              </w:rPr>
              <w:t>Судлаач, иргэдээс ирүүлсэн санал</w:t>
            </w:r>
          </w:p>
        </w:tc>
      </w:tr>
      <w:tr w:rsidR="00034D2D" w:rsidRPr="00670C5B" w14:paraId="725603CD" w14:textId="77777777" w:rsidTr="00554D72">
        <w:trPr>
          <w:trHeight w:val="428"/>
        </w:trPr>
        <w:tc>
          <w:tcPr>
            <w:tcW w:w="461" w:type="dxa"/>
            <w:tcBorders>
              <w:top w:val="single" w:sz="4" w:space="0" w:color="auto"/>
              <w:bottom w:val="single" w:sz="4" w:space="0" w:color="auto"/>
            </w:tcBorders>
          </w:tcPr>
          <w:p w14:paraId="136FD07F" w14:textId="670965F5" w:rsidR="00034D2D" w:rsidRPr="00670C5B" w:rsidRDefault="002A7091" w:rsidP="00234710">
            <w:pPr>
              <w:jc w:val="both"/>
              <w:rPr>
                <w:rFonts w:ascii="Arial" w:hAnsi="Arial" w:cs="Arial"/>
                <w:lang w:val="mn-MN"/>
              </w:rPr>
            </w:pPr>
            <w:r w:rsidRPr="00670C5B">
              <w:rPr>
                <w:rFonts w:ascii="Arial" w:hAnsi="Arial" w:cs="Arial"/>
                <w:lang w:val="mn-MN"/>
              </w:rPr>
              <w:t>8</w:t>
            </w:r>
          </w:p>
        </w:tc>
        <w:tc>
          <w:tcPr>
            <w:tcW w:w="1686" w:type="dxa"/>
            <w:tcBorders>
              <w:top w:val="single" w:sz="4" w:space="0" w:color="auto"/>
              <w:bottom w:val="single" w:sz="4" w:space="0" w:color="auto"/>
            </w:tcBorders>
          </w:tcPr>
          <w:p w14:paraId="439E5F9E" w14:textId="3FC27259" w:rsidR="00034D2D" w:rsidRPr="00670C5B" w:rsidRDefault="0004612C" w:rsidP="00234710">
            <w:pPr>
              <w:jc w:val="both"/>
              <w:rPr>
                <w:rFonts w:ascii="Arial" w:hAnsi="Arial" w:cs="Arial"/>
                <w:lang w:val="mn-MN"/>
              </w:rPr>
            </w:pPr>
            <w:r w:rsidRPr="00670C5B">
              <w:rPr>
                <w:rFonts w:ascii="Arial" w:hAnsi="Arial" w:cs="Arial"/>
                <w:lang w:val="mn-MN"/>
              </w:rPr>
              <w:t>98 иргэн</w:t>
            </w:r>
          </w:p>
        </w:tc>
        <w:tc>
          <w:tcPr>
            <w:tcW w:w="5083" w:type="dxa"/>
            <w:tcBorders>
              <w:top w:val="single" w:sz="4" w:space="0" w:color="auto"/>
              <w:bottom w:val="single" w:sz="4" w:space="0" w:color="auto"/>
            </w:tcBorders>
          </w:tcPr>
          <w:p w14:paraId="2DC7152E" w14:textId="60F42A34" w:rsidR="00034D2D" w:rsidRPr="00670C5B" w:rsidRDefault="0004612C" w:rsidP="00234710">
            <w:pPr>
              <w:jc w:val="both"/>
              <w:rPr>
                <w:rFonts w:ascii="Arial" w:hAnsi="Arial" w:cs="Arial"/>
                <w:lang w:val="mn-MN"/>
              </w:rPr>
            </w:pPr>
            <w:r w:rsidRPr="00670C5B">
              <w:rPr>
                <w:rFonts w:ascii="Arial" w:hAnsi="Arial" w:cs="Arial"/>
                <w:lang w:val="mn-MN"/>
              </w:rPr>
              <w:t xml:space="preserve">Тэтгэвэр бодох дараалсан жилийг 5 болгох </w:t>
            </w:r>
          </w:p>
        </w:tc>
        <w:tc>
          <w:tcPr>
            <w:tcW w:w="5730" w:type="dxa"/>
            <w:tcBorders>
              <w:top w:val="single" w:sz="4" w:space="0" w:color="auto"/>
              <w:bottom w:val="single" w:sz="4" w:space="0" w:color="auto"/>
            </w:tcBorders>
            <w:noWrap/>
          </w:tcPr>
          <w:p w14:paraId="498444F3" w14:textId="34FE1ED8" w:rsidR="00034D2D" w:rsidRPr="00670C5B" w:rsidRDefault="0004612C" w:rsidP="0004612C">
            <w:pPr>
              <w:pStyle w:val="Normal1"/>
              <w:spacing w:after="0"/>
              <w:jc w:val="both"/>
              <w:rPr>
                <w:rFonts w:ascii="Arial" w:eastAsia="Arial" w:hAnsi="Arial" w:cs="Arial"/>
              </w:rPr>
            </w:pPr>
            <w:r w:rsidRPr="00670C5B">
              <w:rPr>
                <w:rFonts w:ascii="Arial" w:eastAsia="Arial" w:hAnsi="Arial" w:cs="Arial"/>
              </w:rPr>
              <w:t xml:space="preserve">Саналыг тусгаж, хуулийн төслийн 20 дугаар зүйлийн 20.1 дэх хэсгийг “Тэтгэвэр тогтоолгох сарын дундаж </w:t>
            </w:r>
            <w:r w:rsidRPr="00670C5B">
              <w:rPr>
                <w:rFonts w:ascii="Arial" w:eastAsia="Times New Roman" w:hAnsi="Arial" w:cs="Arial"/>
              </w:rPr>
              <w:lastRenderedPageBreak/>
              <w:t>цалин</w:t>
            </w:r>
            <w:r w:rsidRPr="00670C5B">
              <w:rPr>
                <w:rFonts w:ascii="Arial" w:eastAsia="Arial" w:hAnsi="Arial" w:cs="Arial"/>
              </w:rPr>
              <w:t xml:space="preserve"> хөлс, түүнтэй адилтгах орлогыг тодорхойлохдоо даатгуулагчийн тэтгэврийн даатгалын шимтгэл төлсөн сүүлийн 20 жилийн доторх дараалсан 5 жилд шимтгэл төлсөн </w:t>
            </w:r>
            <w:r w:rsidRPr="00670C5B">
              <w:rPr>
                <w:rFonts w:ascii="Arial" w:eastAsia="Times New Roman" w:hAnsi="Arial" w:cs="Arial"/>
              </w:rPr>
              <w:t>цалин</w:t>
            </w:r>
            <w:r w:rsidRPr="00670C5B">
              <w:rPr>
                <w:rFonts w:ascii="Arial" w:eastAsia="Arial" w:hAnsi="Arial" w:cs="Arial"/>
              </w:rPr>
              <w:t xml:space="preserve"> хөлс, түүнтэй адилтгах орлогын нийлбэрийг 60-д хувааж бодно.” гэж өөрчилсөн болно.</w:t>
            </w:r>
          </w:p>
        </w:tc>
      </w:tr>
      <w:tr w:rsidR="00034D2D" w:rsidRPr="00670C5B" w14:paraId="19A30F9F" w14:textId="77777777" w:rsidTr="00554D72">
        <w:trPr>
          <w:trHeight w:val="570"/>
        </w:trPr>
        <w:tc>
          <w:tcPr>
            <w:tcW w:w="461" w:type="dxa"/>
            <w:tcBorders>
              <w:top w:val="single" w:sz="4" w:space="0" w:color="auto"/>
              <w:bottom w:val="single" w:sz="4" w:space="0" w:color="auto"/>
            </w:tcBorders>
          </w:tcPr>
          <w:p w14:paraId="38B0C8AC" w14:textId="0CFD996A" w:rsidR="00034D2D" w:rsidRPr="00670C5B" w:rsidRDefault="002A7091" w:rsidP="00234710">
            <w:pPr>
              <w:jc w:val="both"/>
              <w:rPr>
                <w:rFonts w:ascii="Arial" w:hAnsi="Arial" w:cs="Arial"/>
                <w:lang w:val="mn-MN"/>
              </w:rPr>
            </w:pPr>
            <w:r w:rsidRPr="00670C5B">
              <w:rPr>
                <w:rFonts w:ascii="Arial" w:hAnsi="Arial" w:cs="Arial"/>
                <w:lang w:val="mn-MN"/>
              </w:rPr>
              <w:lastRenderedPageBreak/>
              <w:t>9</w:t>
            </w:r>
          </w:p>
        </w:tc>
        <w:tc>
          <w:tcPr>
            <w:tcW w:w="1686" w:type="dxa"/>
            <w:tcBorders>
              <w:top w:val="single" w:sz="4" w:space="0" w:color="auto"/>
              <w:bottom w:val="single" w:sz="4" w:space="0" w:color="auto"/>
            </w:tcBorders>
          </w:tcPr>
          <w:p w14:paraId="710F3789" w14:textId="49E4A508" w:rsidR="00034D2D" w:rsidRPr="00670C5B" w:rsidRDefault="0003156E" w:rsidP="00234710">
            <w:pPr>
              <w:jc w:val="both"/>
              <w:rPr>
                <w:rFonts w:ascii="Arial" w:hAnsi="Arial" w:cs="Arial"/>
                <w:lang w:val="mn-MN"/>
              </w:rPr>
            </w:pPr>
            <w:r w:rsidRPr="00670C5B">
              <w:rPr>
                <w:rFonts w:ascii="Arial" w:hAnsi="Arial" w:cs="Arial"/>
                <w:lang w:val="mn-MN"/>
              </w:rPr>
              <w:t>30 иргэн</w:t>
            </w:r>
          </w:p>
        </w:tc>
        <w:tc>
          <w:tcPr>
            <w:tcW w:w="5083" w:type="dxa"/>
            <w:tcBorders>
              <w:top w:val="single" w:sz="4" w:space="0" w:color="auto"/>
              <w:bottom w:val="single" w:sz="4" w:space="0" w:color="auto"/>
            </w:tcBorders>
          </w:tcPr>
          <w:p w14:paraId="6FD286CA" w14:textId="0C3A501A" w:rsidR="00034D2D" w:rsidRPr="00670C5B" w:rsidRDefault="002F3484" w:rsidP="00234710">
            <w:pPr>
              <w:jc w:val="both"/>
              <w:rPr>
                <w:rFonts w:ascii="Arial" w:hAnsi="Arial" w:cs="Arial"/>
                <w:lang w:val="mn-MN"/>
              </w:rPr>
            </w:pPr>
            <w:r w:rsidRPr="00670C5B">
              <w:rPr>
                <w:rFonts w:ascii="Arial" w:hAnsi="Arial" w:cs="Arial"/>
                <w:lang w:val="mn-MN"/>
              </w:rPr>
              <w:t xml:space="preserve">Тэтгэврийн зөрүү, тэтгэвэр нэмэгдүүлэх </w:t>
            </w:r>
          </w:p>
        </w:tc>
        <w:tc>
          <w:tcPr>
            <w:tcW w:w="5730" w:type="dxa"/>
            <w:tcBorders>
              <w:top w:val="single" w:sz="4" w:space="0" w:color="auto"/>
              <w:bottom w:val="single" w:sz="4" w:space="0" w:color="auto"/>
            </w:tcBorders>
            <w:noWrap/>
          </w:tcPr>
          <w:p w14:paraId="7A89F5AE" w14:textId="4EC28680" w:rsidR="00034D2D" w:rsidRPr="00670C5B" w:rsidRDefault="0003156E" w:rsidP="0003156E">
            <w:pPr>
              <w:jc w:val="both"/>
              <w:rPr>
                <w:rFonts w:ascii="Arial" w:eastAsia="Arial" w:hAnsi="Arial" w:cs="Arial"/>
                <w:lang w:val="mn-MN"/>
              </w:rPr>
            </w:pPr>
            <w:r w:rsidRPr="00670C5B">
              <w:rPr>
                <w:rFonts w:ascii="Arial" w:eastAsia="Arial" w:hAnsi="Arial" w:cs="Arial"/>
                <w:lang w:val="mn-MN"/>
              </w:rPr>
              <w:t>Хуулийн төсөлд тэтгэврийн хэмжээг жил бүр тогтсон хугацаанд инфляцын жилийн дундаж түвшингээр нэмэгдүүлдэг байх зүйлийг тусгасан. Түүнчлэн д</w:t>
            </w:r>
            <w:r w:rsidRPr="00670C5B">
              <w:rPr>
                <w:rFonts w:ascii="Arial" w:hAnsi="Arial" w:cs="Arial"/>
                <w:lang w:val="mn-MN"/>
              </w:rPr>
              <w:t xml:space="preserve">аатгуулагчийн шимтгэл төлөх болон тэтгэвэр, тэтгэмж тогтоолгох </w:t>
            </w:r>
            <w:r w:rsidRPr="00670C5B">
              <w:rPr>
                <w:rFonts w:ascii="Arial" w:eastAsia="Times New Roman" w:hAnsi="Arial" w:cs="Arial"/>
                <w:lang w:val="mn-MN"/>
              </w:rPr>
              <w:t>цалин</w:t>
            </w:r>
            <w:r w:rsidRPr="00670C5B">
              <w:rPr>
                <w:rFonts w:ascii="Arial" w:hAnsi="Arial" w:cs="Arial"/>
                <w:lang w:val="mn-MN"/>
              </w:rPr>
              <w:t xml:space="preserve"> хөлс, түүнтэй адилтгах орлогын өнөөгийн үнэ цэнийг тодорхойлоход итгэлцүүр хэрэглэх, итгэлцүүрийг жил бүр шинэчлэн тогтоодог байхаар Нийгмийн даатгалын ерөнхий хуулийн төсөлд тусгаад байна.</w:t>
            </w:r>
            <w:r w:rsidR="00670C5B">
              <w:rPr>
                <w:rFonts w:ascii="Arial" w:eastAsia="Arial" w:hAnsi="Arial" w:cs="Arial"/>
                <w:lang w:val="mn-MN"/>
              </w:rPr>
              <w:t xml:space="preserve"> </w:t>
            </w:r>
            <w:r w:rsidRPr="00670C5B">
              <w:rPr>
                <w:rFonts w:ascii="Arial" w:hAnsi="Arial" w:cs="Arial"/>
                <w:lang w:val="mn-MN"/>
              </w:rPr>
              <w:t xml:space="preserve">Дээрх зүйлүүдийг хуулийн төсөлд </w:t>
            </w:r>
            <w:r w:rsidR="006262BF" w:rsidRPr="00670C5B">
              <w:rPr>
                <w:rFonts w:ascii="Arial" w:hAnsi="Arial" w:cs="Arial"/>
                <w:lang w:val="mn-MN"/>
              </w:rPr>
              <w:t>нарийвчлан</w:t>
            </w:r>
            <w:r w:rsidRPr="00670C5B">
              <w:rPr>
                <w:rFonts w:ascii="Arial" w:hAnsi="Arial" w:cs="Arial"/>
                <w:lang w:val="mn-MN"/>
              </w:rPr>
              <w:t xml:space="preserve"> тусгаснаар  цаашид тэтгэврийн зөрүү үүсэхгүй байх, мөн тэтгэврийн худалдан авах чадвар, үнэ цэнэ алдагдахгүй байх эрх зүйн орчин бүрдэх юм.</w:t>
            </w:r>
          </w:p>
        </w:tc>
      </w:tr>
      <w:tr w:rsidR="00034D2D" w:rsidRPr="00670C5B" w14:paraId="24555D48" w14:textId="77777777" w:rsidTr="00670C5B">
        <w:trPr>
          <w:trHeight w:val="791"/>
        </w:trPr>
        <w:tc>
          <w:tcPr>
            <w:tcW w:w="461" w:type="dxa"/>
            <w:tcBorders>
              <w:top w:val="single" w:sz="4" w:space="0" w:color="auto"/>
              <w:bottom w:val="single" w:sz="4" w:space="0" w:color="auto"/>
            </w:tcBorders>
          </w:tcPr>
          <w:p w14:paraId="7AAFA07A" w14:textId="33CE4F92" w:rsidR="00034D2D" w:rsidRPr="00670C5B" w:rsidRDefault="002A7091" w:rsidP="00234710">
            <w:pPr>
              <w:jc w:val="both"/>
              <w:rPr>
                <w:rFonts w:ascii="Arial" w:hAnsi="Arial" w:cs="Arial"/>
                <w:lang w:val="mn-MN"/>
              </w:rPr>
            </w:pPr>
            <w:r w:rsidRPr="00670C5B">
              <w:rPr>
                <w:rFonts w:ascii="Arial" w:hAnsi="Arial" w:cs="Arial"/>
                <w:lang w:val="mn-MN"/>
              </w:rPr>
              <w:t>10</w:t>
            </w:r>
          </w:p>
        </w:tc>
        <w:tc>
          <w:tcPr>
            <w:tcW w:w="1686" w:type="dxa"/>
            <w:tcBorders>
              <w:top w:val="single" w:sz="4" w:space="0" w:color="auto"/>
              <w:bottom w:val="single" w:sz="4" w:space="0" w:color="auto"/>
            </w:tcBorders>
          </w:tcPr>
          <w:p w14:paraId="3EAC70FD" w14:textId="7E47E900" w:rsidR="00034D2D" w:rsidRPr="00670C5B" w:rsidRDefault="0003156E" w:rsidP="00234710">
            <w:pPr>
              <w:jc w:val="both"/>
              <w:rPr>
                <w:rFonts w:ascii="Arial" w:hAnsi="Arial" w:cs="Arial"/>
                <w:lang w:val="mn-MN"/>
              </w:rPr>
            </w:pPr>
            <w:r w:rsidRPr="00670C5B">
              <w:rPr>
                <w:rFonts w:ascii="Arial" w:hAnsi="Arial" w:cs="Arial"/>
                <w:lang w:val="mn-MN"/>
              </w:rPr>
              <w:t>10 иргэн, 2 судлаач</w:t>
            </w:r>
          </w:p>
        </w:tc>
        <w:tc>
          <w:tcPr>
            <w:tcW w:w="5083" w:type="dxa"/>
            <w:tcBorders>
              <w:top w:val="single" w:sz="4" w:space="0" w:color="auto"/>
              <w:bottom w:val="single" w:sz="4" w:space="0" w:color="auto"/>
            </w:tcBorders>
          </w:tcPr>
          <w:p w14:paraId="78777FBC" w14:textId="532D5EF3" w:rsidR="00034D2D" w:rsidRPr="00670C5B" w:rsidRDefault="0003156E" w:rsidP="00234710">
            <w:pPr>
              <w:jc w:val="both"/>
              <w:rPr>
                <w:rFonts w:ascii="Arial" w:hAnsi="Arial" w:cs="Arial"/>
                <w:lang w:val="mn-MN"/>
              </w:rPr>
            </w:pPr>
            <w:r w:rsidRPr="00670C5B">
              <w:rPr>
                <w:rFonts w:ascii="Arial" w:hAnsi="Arial" w:cs="Arial"/>
                <w:lang w:val="mn-MN"/>
              </w:rPr>
              <w:t xml:space="preserve">Тэтгэврийн тогтолцоог яаралтай шинэчлэх </w:t>
            </w:r>
          </w:p>
        </w:tc>
        <w:tc>
          <w:tcPr>
            <w:tcW w:w="5730" w:type="dxa"/>
            <w:tcBorders>
              <w:top w:val="single" w:sz="4" w:space="0" w:color="auto"/>
              <w:bottom w:val="single" w:sz="4" w:space="0" w:color="auto"/>
            </w:tcBorders>
            <w:noWrap/>
          </w:tcPr>
          <w:p w14:paraId="1B6C49BB" w14:textId="393C3D69" w:rsidR="00034D2D" w:rsidRPr="00670C5B" w:rsidRDefault="0003156E" w:rsidP="00234710">
            <w:pPr>
              <w:jc w:val="both"/>
              <w:rPr>
                <w:rFonts w:ascii="Arial" w:hAnsi="Arial" w:cs="Arial"/>
                <w:lang w:val="mn-MN"/>
              </w:rPr>
            </w:pPr>
            <w:r w:rsidRPr="00670C5B">
              <w:rPr>
                <w:rFonts w:ascii="Arial" w:hAnsi="Arial" w:cs="Arial"/>
                <w:lang w:val="mn-MN"/>
              </w:rPr>
              <w:t>Хуулийн төслийг боловсруулан 2023 оны 1 дүгээр сарын 5-ны өдрийн Засгийн газрын хуралдаанаар хэлэлцүүлэн, УИХ-д өргөн мэдүүлэх</w:t>
            </w:r>
            <w:r w:rsidR="00C34B49" w:rsidRPr="00670C5B">
              <w:rPr>
                <w:rFonts w:ascii="Arial" w:hAnsi="Arial" w:cs="Arial"/>
                <w:lang w:val="mn-MN"/>
              </w:rPr>
              <w:t>ээр тогтсон.</w:t>
            </w:r>
            <w:r w:rsidRPr="00670C5B">
              <w:rPr>
                <w:rFonts w:ascii="Arial" w:hAnsi="Arial" w:cs="Arial"/>
                <w:lang w:val="mn-MN"/>
              </w:rPr>
              <w:t xml:space="preserve"> </w:t>
            </w:r>
          </w:p>
        </w:tc>
      </w:tr>
      <w:tr w:rsidR="00034D2D" w:rsidRPr="00670C5B" w14:paraId="54D470BE" w14:textId="77777777" w:rsidTr="00670C5B">
        <w:trPr>
          <w:trHeight w:val="620"/>
        </w:trPr>
        <w:tc>
          <w:tcPr>
            <w:tcW w:w="461" w:type="dxa"/>
            <w:tcBorders>
              <w:top w:val="single" w:sz="4" w:space="0" w:color="auto"/>
              <w:bottom w:val="single" w:sz="4" w:space="0" w:color="auto"/>
            </w:tcBorders>
          </w:tcPr>
          <w:p w14:paraId="28B68542" w14:textId="1BB79396" w:rsidR="00034D2D" w:rsidRPr="00670C5B" w:rsidRDefault="002A7091" w:rsidP="00234710">
            <w:pPr>
              <w:jc w:val="both"/>
              <w:rPr>
                <w:rFonts w:ascii="Arial" w:hAnsi="Arial" w:cs="Arial"/>
                <w:lang w:val="mn-MN"/>
              </w:rPr>
            </w:pPr>
            <w:r w:rsidRPr="00670C5B">
              <w:rPr>
                <w:rFonts w:ascii="Arial" w:hAnsi="Arial" w:cs="Arial"/>
                <w:lang w:val="mn-MN"/>
              </w:rPr>
              <w:t>11</w:t>
            </w:r>
          </w:p>
        </w:tc>
        <w:tc>
          <w:tcPr>
            <w:tcW w:w="1686" w:type="dxa"/>
            <w:tcBorders>
              <w:top w:val="single" w:sz="4" w:space="0" w:color="auto"/>
              <w:bottom w:val="single" w:sz="4" w:space="0" w:color="auto"/>
            </w:tcBorders>
          </w:tcPr>
          <w:p w14:paraId="7D22FE41" w14:textId="6B98A083" w:rsidR="00034D2D" w:rsidRPr="00670C5B" w:rsidRDefault="002A7091" w:rsidP="00234710">
            <w:pPr>
              <w:jc w:val="both"/>
              <w:rPr>
                <w:rFonts w:ascii="Arial" w:hAnsi="Arial" w:cs="Arial"/>
                <w:lang w:val="mn-MN"/>
              </w:rPr>
            </w:pPr>
            <w:r w:rsidRPr="00670C5B">
              <w:rPr>
                <w:rFonts w:ascii="Arial" w:hAnsi="Arial" w:cs="Arial"/>
                <w:lang w:val="mn-MN"/>
              </w:rPr>
              <w:t>7 иргэнээс</w:t>
            </w:r>
          </w:p>
        </w:tc>
        <w:tc>
          <w:tcPr>
            <w:tcW w:w="5083" w:type="dxa"/>
            <w:tcBorders>
              <w:top w:val="single" w:sz="4" w:space="0" w:color="auto"/>
              <w:bottom w:val="single" w:sz="4" w:space="0" w:color="auto"/>
            </w:tcBorders>
          </w:tcPr>
          <w:p w14:paraId="4280F62E" w14:textId="3096A70C" w:rsidR="00034D2D" w:rsidRPr="00670C5B" w:rsidRDefault="002A7091" w:rsidP="00234710">
            <w:pPr>
              <w:jc w:val="both"/>
              <w:rPr>
                <w:rFonts w:ascii="Arial" w:hAnsi="Arial" w:cs="Arial"/>
                <w:lang w:val="mn-MN"/>
              </w:rPr>
            </w:pPr>
            <w:r w:rsidRPr="00670C5B">
              <w:rPr>
                <w:rFonts w:ascii="Arial" w:hAnsi="Arial" w:cs="Arial"/>
                <w:lang w:val="mn-MN"/>
              </w:rPr>
              <w:t xml:space="preserve">Тэтгэвэр тогтоолгох насыг бууруулах </w:t>
            </w:r>
          </w:p>
        </w:tc>
        <w:tc>
          <w:tcPr>
            <w:tcW w:w="5730" w:type="dxa"/>
            <w:tcBorders>
              <w:top w:val="single" w:sz="4" w:space="0" w:color="auto"/>
              <w:bottom w:val="single" w:sz="4" w:space="0" w:color="auto"/>
            </w:tcBorders>
            <w:noWrap/>
          </w:tcPr>
          <w:p w14:paraId="68711235" w14:textId="5241D66B" w:rsidR="00034D2D" w:rsidRPr="00670C5B" w:rsidRDefault="002A7091" w:rsidP="00234710">
            <w:pPr>
              <w:contextualSpacing/>
              <w:jc w:val="both"/>
              <w:rPr>
                <w:rFonts w:ascii="Arial" w:hAnsi="Arial" w:cs="Arial"/>
                <w:lang w:val="mn-MN"/>
              </w:rPr>
            </w:pPr>
            <w:r w:rsidRPr="00670C5B">
              <w:rPr>
                <w:rFonts w:ascii="Arial" w:hAnsi="Arial" w:cs="Arial"/>
                <w:lang w:val="mn-MN"/>
              </w:rPr>
              <w:t>Монгол Улсын хүн амын дундаж наслалт 2021 онд 71.01 жил болж, 26 жилийн өмнөх дундаж наслалтын түвшинтэй харьцуулахад 7.23 жилээр өссөн. Тухайлбал, эрэгтэйчүүдийн дундаж наслалт 67.05 болж 4.95 жилээр, эмэгтэйчүүдийнх 76.47 болж 11.04 жилээр тус тус өссөн байна. Тэтгэврийн насны хүн 2021 онд нийт хүн амын 10.0 хувийг эзэлж байсан бол 2030 онд 13.37, 2050 онд 19.42 хувьд хүрэхээр байна. Түүнчлэн 10 даатгуулагчид ногдох тэтгэвэр авагчийн тооны харьцаа 2021 онд 4 байгаа бөгөөд 2025 оноос эхлэн хүн ам зүйн цонх үе хаагдаж, дундаж наслалт нэмэгдсэнээр нийт хүн амд эзлэх тэтгэвэр авагчдын тоо өсөж 2030 онд 7, цаашид 2050 оноос 9 тэтгэвэр авагч болох юм.</w:t>
            </w:r>
            <w:r w:rsidR="00670C5B">
              <w:rPr>
                <w:rFonts w:ascii="Arial" w:hAnsi="Arial" w:cs="Arial"/>
                <w:lang w:val="mn-MN"/>
              </w:rPr>
              <w:t xml:space="preserve"> </w:t>
            </w:r>
            <w:r w:rsidRPr="00670C5B">
              <w:rPr>
                <w:rFonts w:ascii="Arial" w:hAnsi="Arial" w:cs="Arial"/>
                <w:lang w:val="mn-MN"/>
              </w:rPr>
              <w:t xml:space="preserve">Иймээс Нийгмийн даатгалын сангаас олгох тэтгэврийн тухай хуулийн төсөлд өнөөдрийн </w:t>
            </w:r>
            <w:r w:rsidRPr="00670C5B">
              <w:rPr>
                <w:rFonts w:ascii="Arial" w:hAnsi="Arial" w:cs="Arial"/>
                <w:lang w:val="mn-MN"/>
              </w:rPr>
              <w:lastRenderedPageBreak/>
              <w:t xml:space="preserve">тэтгэвэр тогтоолгох эрх үүсэх насыг бууруулахгүй, хүрсэн түвшинг хадгалахаар тусгаад байгаа юм. </w:t>
            </w:r>
          </w:p>
        </w:tc>
      </w:tr>
      <w:tr w:rsidR="002A7091" w:rsidRPr="00670C5B" w14:paraId="418FAF56" w14:textId="77777777" w:rsidTr="00554D72">
        <w:trPr>
          <w:trHeight w:val="1074"/>
        </w:trPr>
        <w:tc>
          <w:tcPr>
            <w:tcW w:w="461" w:type="dxa"/>
            <w:tcBorders>
              <w:top w:val="single" w:sz="4" w:space="0" w:color="auto"/>
              <w:bottom w:val="single" w:sz="4" w:space="0" w:color="auto"/>
            </w:tcBorders>
          </w:tcPr>
          <w:p w14:paraId="43781F5F" w14:textId="61CEE614" w:rsidR="002A7091" w:rsidRPr="00670C5B" w:rsidRDefault="002A7091" w:rsidP="00234710">
            <w:pPr>
              <w:jc w:val="both"/>
              <w:rPr>
                <w:rFonts w:ascii="Arial" w:hAnsi="Arial" w:cs="Arial"/>
                <w:lang w:val="mn-MN"/>
              </w:rPr>
            </w:pPr>
            <w:r w:rsidRPr="00670C5B">
              <w:rPr>
                <w:rFonts w:ascii="Arial" w:hAnsi="Arial" w:cs="Arial"/>
                <w:lang w:val="mn-MN"/>
              </w:rPr>
              <w:lastRenderedPageBreak/>
              <w:t>12</w:t>
            </w:r>
          </w:p>
        </w:tc>
        <w:tc>
          <w:tcPr>
            <w:tcW w:w="1686" w:type="dxa"/>
            <w:tcBorders>
              <w:top w:val="single" w:sz="4" w:space="0" w:color="auto"/>
              <w:bottom w:val="single" w:sz="4" w:space="0" w:color="auto"/>
            </w:tcBorders>
          </w:tcPr>
          <w:p w14:paraId="72584F75" w14:textId="720AE99D" w:rsidR="002A7091" w:rsidRPr="00670C5B" w:rsidRDefault="008B7576" w:rsidP="00234710">
            <w:pPr>
              <w:jc w:val="both"/>
              <w:rPr>
                <w:rFonts w:ascii="Arial" w:hAnsi="Arial" w:cs="Arial"/>
                <w:lang w:val="mn-MN"/>
              </w:rPr>
            </w:pPr>
            <w:r w:rsidRPr="00670C5B">
              <w:rPr>
                <w:rFonts w:ascii="Arial" w:hAnsi="Arial" w:cs="Arial"/>
                <w:lang w:val="mn-MN"/>
              </w:rPr>
              <w:t>63 иргэн</w:t>
            </w:r>
          </w:p>
        </w:tc>
        <w:tc>
          <w:tcPr>
            <w:tcW w:w="5083" w:type="dxa"/>
            <w:tcBorders>
              <w:top w:val="single" w:sz="4" w:space="0" w:color="auto"/>
              <w:bottom w:val="single" w:sz="4" w:space="0" w:color="auto"/>
            </w:tcBorders>
          </w:tcPr>
          <w:p w14:paraId="40ED3470" w14:textId="51985BF9" w:rsidR="002A7091" w:rsidRPr="00670C5B" w:rsidRDefault="008B7576" w:rsidP="00234710">
            <w:pPr>
              <w:jc w:val="both"/>
              <w:rPr>
                <w:rFonts w:ascii="Arial" w:hAnsi="Arial" w:cs="Arial"/>
                <w:lang w:val="mn-MN"/>
              </w:rPr>
            </w:pPr>
            <w:r w:rsidRPr="00670C5B">
              <w:rPr>
                <w:rFonts w:ascii="Arial" w:hAnsi="Arial" w:cs="Arial"/>
                <w:lang w:val="mn-MN"/>
              </w:rPr>
              <w:t>Тэтгэвэр шударга бодох асуудлаар</w:t>
            </w:r>
          </w:p>
        </w:tc>
        <w:tc>
          <w:tcPr>
            <w:tcW w:w="5730" w:type="dxa"/>
            <w:tcBorders>
              <w:top w:val="single" w:sz="4" w:space="0" w:color="auto"/>
              <w:bottom w:val="single" w:sz="4" w:space="0" w:color="auto"/>
            </w:tcBorders>
            <w:noWrap/>
          </w:tcPr>
          <w:p w14:paraId="67018D1E" w14:textId="2C27F3E2" w:rsidR="00A83FD5" w:rsidRPr="00670C5B" w:rsidRDefault="00A83FD5" w:rsidP="002A7091">
            <w:pPr>
              <w:contextualSpacing/>
              <w:jc w:val="both"/>
              <w:rPr>
                <w:rFonts w:ascii="Arial" w:hAnsi="Arial" w:cs="Arial"/>
                <w:lang w:val="mn-MN"/>
              </w:rPr>
            </w:pPr>
            <w:r w:rsidRPr="00670C5B">
              <w:rPr>
                <w:rFonts w:ascii="Arial" w:hAnsi="Arial" w:cs="Arial"/>
                <w:lang w:val="mn-MN"/>
              </w:rPr>
              <w:t>Нийгмийн даатгал нь эв санааны нэгдлийн зарчимтай  хуваарилалтын тогтолцоотой бөгөөд цаашид урт хугацаанд хуримтлалын тогтолцоонд үе шаттай шилжүүлэх юм.</w:t>
            </w:r>
            <w:r w:rsidR="00670C5B">
              <w:rPr>
                <w:rFonts w:ascii="Arial" w:hAnsi="Arial" w:cs="Arial"/>
                <w:lang w:val="mn-MN"/>
              </w:rPr>
              <w:t xml:space="preserve"> </w:t>
            </w:r>
            <w:r w:rsidRPr="00670C5B">
              <w:rPr>
                <w:rFonts w:ascii="Arial" w:hAnsi="Arial" w:cs="Arial"/>
                <w:lang w:val="mn-MN"/>
              </w:rPr>
              <w:t>Үүнтэй уялдуулан хуулийн төслийн 6 дугаар зүйлд “1979 оны 1 дүгээр сарын 1-ний өдөр ба түүнээс хойш төрсөн бол нэрийн дансны аргыг, 1960-1979 онд төрсөн бол цалинд үндэслэсэн болон нэрийн дансны аргаас өөрт таатайг сонгон хэрэглэх”-ээр тусгасан.</w:t>
            </w:r>
            <w:r w:rsidR="00670C5B">
              <w:rPr>
                <w:rFonts w:ascii="Arial" w:hAnsi="Arial" w:cs="Arial"/>
                <w:lang w:val="mn-MN"/>
              </w:rPr>
              <w:t xml:space="preserve"> </w:t>
            </w:r>
            <w:r w:rsidRPr="00670C5B">
              <w:rPr>
                <w:rFonts w:ascii="Arial" w:hAnsi="Arial" w:cs="Arial"/>
                <w:lang w:val="mn-MN"/>
              </w:rPr>
              <w:t>Даатгуулагчийн тэтгэврийг нэрийн дансны аргаар бодох нь түүний төлсөн шимтгэлийн хэмжээтэй уялдсан шударга тэтгэвэр тогтоогдох нөхцөл бүрдэх юм.</w:t>
            </w:r>
          </w:p>
        </w:tc>
      </w:tr>
    </w:tbl>
    <w:p w14:paraId="7B3EB47C" w14:textId="4A6ABDF3" w:rsidR="001479B6" w:rsidRPr="00670C5B" w:rsidRDefault="001479B6" w:rsidP="001479B6">
      <w:pPr>
        <w:jc w:val="both"/>
        <w:rPr>
          <w:lang w:val="mn-MN"/>
        </w:rPr>
      </w:pPr>
    </w:p>
    <w:p w14:paraId="0D35093E" w14:textId="77777777" w:rsidR="00A83FD5" w:rsidRPr="00670C5B" w:rsidRDefault="00A83FD5" w:rsidP="00A83FD5">
      <w:pPr>
        <w:jc w:val="center"/>
        <w:rPr>
          <w:rFonts w:ascii="Arial" w:hAnsi="Arial" w:cs="Arial"/>
          <w:lang w:val="mn-MN"/>
        </w:rPr>
      </w:pPr>
      <w:r w:rsidRPr="00670C5B">
        <w:rPr>
          <w:rFonts w:ascii="Arial" w:hAnsi="Arial" w:cs="Arial"/>
          <w:lang w:val="mn-MN"/>
        </w:rPr>
        <w:t>---оОо---</w:t>
      </w:r>
    </w:p>
    <w:p w14:paraId="46B04818" w14:textId="77777777" w:rsidR="00A83FD5" w:rsidRPr="00670C5B" w:rsidRDefault="00A83FD5" w:rsidP="00A83FD5">
      <w:pPr>
        <w:jc w:val="center"/>
        <w:rPr>
          <w:rFonts w:ascii="Arial" w:hAnsi="Arial" w:cs="Arial"/>
          <w:sz w:val="20"/>
          <w:szCs w:val="20"/>
          <w:lang w:val="mn-MN"/>
        </w:rPr>
      </w:pPr>
    </w:p>
    <w:p w14:paraId="7C05FFD8" w14:textId="77777777" w:rsidR="00A83FD5" w:rsidRPr="00670C5B" w:rsidRDefault="00A83FD5" w:rsidP="001479B6">
      <w:pPr>
        <w:jc w:val="both"/>
        <w:rPr>
          <w:lang w:val="mn-MN"/>
        </w:rPr>
      </w:pPr>
    </w:p>
    <w:sectPr w:rsidR="00A83FD5" w:rsidRPr="00670C5B" w:rsidSect="001A1A89">
      <w:pgSz w:w="15840" w:h="12240" w:orient="landscape"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B3E37"/>
    <w:multiLevelType w:val="hybridMultilevel"/>
    <w:tmpl w:val="820A2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9B6"/>
    <w:rsid w:val="00015D0A"/>
    <w:rsid w:val="0003156E"/>
    <w:rsid w:val="00034D2D"/>
    <w:rsid w:val="0004612C"/>
    <w:rsid w:val="000E2F50"/>
    <w:rsid w:val="001479B6"/>
    <w:rsid w:val="0016106B"/>
    <w:rsid w:val="00163B6F"/>
    <w:rsid w:val="00174A6C"/>
    <w:rsid w:val="00176BC3"/>
    <w:rsid w:val="001A1A89"/>
    <w:rsid w:val="001F67BF"/>
    <w:rsid w:val="00234710"/>
    <w:rsid w:val="00245C73"/>
    <w:rsid w:val="002A7091"/>
    <w:rsid w:val="002C0B60"/>
    <w:rsid w:val="002C62A3"/>
    <w:rsid w:val="002F3484"/>
    <w:rsid w:val="00425248"/>
    <w:rsid w:val="00493B8D"/>
    <w:rsid w:val="005308CF"/>
    <w:rsid w:val="0054290A"/>
    <w:rsid w:val="00554D72"/>
    <w:rsid w:val="005A0D96"/>
    <w:rsid w:val="005C2F59"/>
    <w:rsid w:val="005E100A"/>
    <w:rsid w:val="00624DA9"/>
    <w:rsid w:val="006262BF"/>
    <w:rsid w:val="00670C5B"/>
    <w:rsid w:val="00676E71"/>
    <w:rsid w:val="00717BDD"/>
    <w:rsid w:val="00855DBE"/>
    <w:rsid w:val="00856348"/>
    <w:rsid w:val="008563F4"/>
    <w:rsid w:val="008A2BA8"/>
    <w:rsid w:val="008B7576"/>
    <w:rsid w:val="008D71A4"/>
    <w:rsid w:val="00951FB5"/>
    <w:rsid w:val="00985551"/>
    <w:rsid w:val="00A00604"/>
    <w:rsid w:val="00A51F51"/>
    <w:rsid w:val="00A76C76"/>
    <w:rsid w:val="00A83FD5"/>
    <w:rsid w:val="00A97BC8"/>
    <w:rsid w:val="00AD7737"/>
    <w:rsid w:val="00B46E58"/>
    <w:rsid w:val="00C1279C"/>
    <w:rsid w:val="00C225EC"/>
    <w:rsid w:val="00C34B49"/>
    <w:rsid w:val="00C931C9"/>
    <w:rsid w:val="00CA1F86"/>
    <w:rsid w:val="00CA22EA"/>
    <w:rsid w:val="00CC0597"/>
    <w:rsid w:val="00D070A3"/>
    <w:rsid w:val="00E06A09"/>
    <w:rsid w:val="00E421A5"/>
    <w:rsid w:val="00EC4319"/>
    <w:rsid w:val="00EC5685"/>
    <w:rsid w:val="00F30146"/>
    <w:rsid w:val="00F343A3"/>
    <w:rsid w:val="00F80BAF"/>
    <w:rsid w:val="00FC283C"/>
    <w:rsid w:val="00FD78A4"/>
    <w:rsid w:val="00FF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5D7C"/>
  <w15:chartTrackingRefBased/>
  <w15:docId w15:val="{C25B42B0-CE1C-4683-B226-508A1940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2A3"/>
    <w:pPr>
      <w:ind w:left="720"/>
      <w:contextualSpacing/>
    </w:pPr>
  </w:style>
  <w:style w:type="paragraph" w:customStyle="1" w:styleId="Normal1">
    <w:name w:val="Normal1"/>
    <w:rsid w:val="005308CF"/>
    <w:pPr>
      <w:spacing w:after="200" w:line="276" w:lineRule="auto"/>
    </w:pPr>
    <w:rPr>
      <w:rFonts w:ascii="Calibri" w:eastAsia="Calibri" w:hAnsi="Calibri" w:cs="Calibri"/>
      <w:lang w:val="mn-MN"/>
    </w:rPr>
  </w:style>
  <w:style w:type="paragraph" w:customStyle="1" w:styleId="Style1">
    <w:name w:val="Style1"/>
    <w:basedOn w:val="Normal"/>
    <w:uiPriority w:val="99"/>
    <w:rsid w:val="00EC5685"/>
    <w:pPr>
      <w:widowControl w:val="0"/>
      <w:autoSpaceDE w:val="0"/>
      <w:autoSpaceDN w:val="0"/>
      <w:adjustRightInd w:val="0"/>
      <w:spacing w:after="0" w:line="317"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371818">
      <w:bodyDiv w:val="1"/>
      <w:marLeft w:val="0"/>
      <w:marRight w:val="0"/>
      <w:marTop w:val="0"/>
      <w:marBottom w:val="0"/>
      <w:divBdr>
        <w:top w:val="none" w:sz="0" w:space="0" w:color="auto"/>
        <w:left w:val="none" w:sz="0" w:space="0" w:color="auto"/>
        <w:bottom w:val="none" w:sz="0" w:space="0" w:color="auto"/>
        <w:right w:val="none" w:sz="0" w:space="0" w:color="auto"/>
      </w:divBdr>
    </w:div>
    <w:div w:id="18406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2023-01-09T03:36:00Z</dcterms:created>
  <dcterms:modified xsi:type="dcterms:W3CDTF">2023-01-09T03:36:00Z</dcterms:modified>
</cp:coreProperties>
</file>