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42B1E" w14:textId="51DE18BC" w:rsidR="00F50368" w:rsidRPr="004A25DC" w:rsidRDefault="00D431EB" w:rsidP="00A311B5">
      <w:pPr>
        <w:pStyle w:val="NormalWeb"/>
        <w:spacing w:before="0" w:beforeAutospacing="0" w:after="0" w:afterAutospacing="0"/>
        <w:jc w:val="center"/>
        <w:rPr>
          <w:rFonts w:ascii="Arial" w:hAnsi="Arial" w:cs="Arial"/>
          <w:b/>
          <w:color w:val="000000" w:themeColor="text1"/>
        </w:rPr>
      </w:pPr>
      <w:r w:rsidRPr="004A25DC">
        <w:rPr>
          <w:rFonts w:ascii="Arial" w:hAnsi="Arial" w:cs="Arial"/>
          <w:b/>
          <w:color w:val="000000" w:themeColor="text1"/>
        </w:rPr>
        <w:t xml:space="preserve">“ЭРДЭНЭС ТАВАНТОЛГОЙ” ХК-ИЙН ХУВЬЦААГ </w:t>
      </w:r>
      <w:r w:rsidR="00F50368" w:rsidRPr="004A25DC">
        <w:rPr>
          <w:rFonts w:ascii="Arial" w:hAnsi="Arial" w:cs="Arial"/>
          <w:b/>
          <w:color w:val="000000" w:themeColor="text1"/>
        </w:rPr>
        <w:t xml:space="preserve">ИРГЭДЭД </w:t>
      </w:r>
      <w:r w:rsidRPr="004A25DC">
        <w:rPr>
          <w:rFonts w:ascii="Arial" w:hAnsi="Arial" w:cs="Arial"/>
          <w:b/>
          <w:color w:val="000000" w:themeColor="text1"/>
        </w:rPr>
        <w:t>ЭЗЭМШҮҮЛЭХ</w:t>
      </w:r>
      <w:r w:rsidR="00F50368" w:rsidRPr="004A25DC">
        <w:rPr>
          <w:rFonts w:ascii="Arial" w:hAnsi="Arial" w:cs="Arial"/>
          <w:b/>
          <w:color w:val="000000" w:themeColor="text1"/>
        </w:rPr>
        <w:t xml:space="preserve">, </w:t>
      </w:r>
      <w:r w:rsidR="0092437D">
        <w:rPr>
          <w:rFonts w:ascii="Arial" w:hAnsi="Arial" w:cs="Arial"/>
          <w:b/>
          <w:color w:val="000000" w:themeColor="text1"/>
        </w:rPr>
        <w:t>ИРГЭДИЙН</w:t>
      </w:r>
      <w:r w:rsidR="000B7BC1" w:rsidRPr="004A25DC">
        <w:rPr>
          <w:rFonts w:ascii="Arial" w:hAnsi="Arial" w:cs="Arial"/>
          <w:b/>
          <w:color w:val="000000" w:themeColor="text1"/>
        </w:rPr>
        <w:t xml:space="preserve"> </w:t>
      </w:r>
      <w:r w:rsidR="00F50368" w:rsidRPr="004A25DC">
        <w:rPr>
          <w:rFonts w:ascii="Arial" w:hAnsi="Arial" w:cs="Arial"/>
          <w:b/>
          <w:color w:val="000000" w:themeColor="text1"/>
        </w:rPr>
        <w:t xml:space="preserve">ХЯНАЛТАД ОРУУЛАХ ТУХАЙ </w:t>
      </w:r>
      <w:r w:rsidRPr="004A25DC">
        <w:rPr>
          <w:rFonts w:ascii="Arial" w:hAnsi="Arial" w:cs="Arial"/>
          <w:b/>
          <w:color w:val="000000" w:themeColor="text1"/>
        </w:rPr>
        <w:t xml:space="preserve">УЛСЫН ИХ ХУРЛЫН </w:t>
      </w:r>
    </w:p>
    <w:p w14:paraId="30EE2B48" w14:textId="71139F53" w:rsidR="00D02805" w:rsidRPr="004A25DC" w:rsidRDefault="00D431EB" w:rsidP="00A311B5">
      <w:pPr>
        <w:pStyle w:val="NormalWeb"/>
        <w:spacing w:before="0" w:beforeAutospacing="0" w:after="0" w:afterAutospacing="0"/>
        <w:jc w:val="center"/>
        <w:rPr>
          <w:rFonts w:ascii="Arial" w:hAnsi="Arial" w:cs="Arial"/>
          <w:b/>
          <w:color w:val="000000" w:themeColor="text1"/>
        </w:rPr>
      </w:pPr>
      <w:r w:rsidRPr="004A25DC">
        <w:rPr>
          <w:rFonts w:ascii="Arial" w:hAnsi="Arial" w:cs="Arial"/>
          <w:b/>
          <w:color w:val="000000" w:themeColor="text1"/>
        </w:rPr>
        <w:t xml:space="preserve">ТОГТООЛЫН ТӨСЛИЙН </w:t>
      </w:r>
      <w:r w:rsidR="00F50368" w:rsidRPr="004A25DC">
        <w:rPr>
          <w:rFonts w:ascii="Arial" w:hAnsi="Arial" w:cs="Arial"/>
          <w:color w:val="000000" w:themeColor="text1"/>
        </w:rPr>
        <w:t xml:space="preserve"> </w:t>
      </w:r>
      <w:r w:rsidRPr="004A25DC">
        <w:rPr>
          <w:rFonts w:ascii="Arial" w:hAnsi="Arial" w:cs="Arial"/>
          <w:b/>
          <w:color w:val="000000" w:themeColor="text1"/>
        </w:rPr>
        <w:t>ТАНИЛЦУУЛГА</w:t>
      </w:r>
      <w:r w:rsidR="006B4D18" w:rsidRPr="004A25DC">
        <w:rPr>
          <w:rFonts w:ascii="Arial" w:hAnsi="Arial" w:cs="Arial"/>
          <w:b/>
          <w:color w:val="000000" w:themeColor="text1"/>
        </w:rPr>
        <w:t xml:space="preserve"> </w:t>
      </w:r>
    </w:p>
    <w:p w14:paraId="2E318E7C" w14:textId="77777777" w:rsidR="002C20E8" w:rsidRPr="004A25DC" w:rsidRDefault="002C20E8" w:rsidP="00A311B5">
      <w:pPr>
        <w:pStyle w:val="NormalWeb"/>
        <w:spacing w:before="0" w:beforeAutospacing="0" w:after="0" w:afterAutospacing="0"/>
        <w:jc w:val="center"/>
        <w:rPr>
          <w:rFonts w:ascii="Arial" w:hAnsi="Arial" w:cs="Arial"/>
          <w:b/>
          <w:color w:val="000000" w:themeColor="text1"/>
        </w:rPr>
      </w:pPr>
    </w:p>
    <w:p w14:paraId="46793AE1" w14:textId="77777777" w:rsidR="002C20E8" w:rsidRPr="004A25DC" w:rsidRDefault="002C20E8" w:rsidP="00A311B5">
      <w:pPr>
        <w:shd w:val="clear" w:color="auto" w:fill="FFFFFF"/>
        <w:spacing w:after="0" w:line="240" w:lineRule="auto"/>
        <w:ind w:firstLine="720"/>
        <w:jc w:val="both"/>
        <w:textAlignment w:val="top"/>
        <w:rPr>
          <w:rFonts w:ascii="Arial" w:hAnsi="Arial" w:cs="Arial"/>
          <w:bCs/>
          <w:color w:val="000000" w:themeColor="text1"/>
          <w:sz w:val="24"/>
          <w:szCs w:val="24"/>
        </w:rPr>
      </w:pPr>
      <w:bookmarkStart w:id="0" w:name="_Hlk122623613"/>
    </w:p>
    <w:p w14:paraId="0079EDEF" w14:textId="556EC359" w:rsidR="00C344CF" w:rsidRPr="004A25DC" w:rsidRDefault="002C20E8" w:rsidP="00A311B5">
      <w:pPr>
        <w:shd w:val="clear" w:color="auto" w:fill="FFFFFF"/>
        <w:spacing w:after="0" w:line="240" w:lineRule="auto"/>
        <w:ind w:firstLine="720"/>
        <w:jc w:val="both"/>
        <w:textAlignment w:val="top"/>
        <w:rPr>
          <w:rFonts w:ascii="Arial" w:eastAsia="Times New Roman" w:hAnsi="Arial" w:cs="Arial"/>
          <w:bCs/>
          <w:color w:val="000000" w:themeColor="text1"/>
          <w:sz w:val="24"/>
          <w:szCs w:val="24"/>
        </w:rPr>
      </w:pPr>
      <w:r w:rsidRPr="004A25DC">
        <w:rPr>
          <w:rFonts w:ascii="Arial" w:hAnsi="Arial" w:cs="Arial"/>
          <w:bCs/>
          <w:color w:val="000000" w:themeColor="text1"/>
          <w:sz w:val="24"/>
          <w:szCs w:val="24"/>
        </w:rPr>
        <w:t>“Эрдэнэс Т</w:t>
      </w:r>
      <w:r w:rsidR="00C344CF" w:rsidRPr="004A25DC">
        <w:rPr>
          <w:rFonts w:ascii="Arial" w:hAnsi="Arial" w:cs="Arial"/>
          <w:bCs/>
          <w:color w:val="000000" w:themeColor="text1"/>
          <w:sz w:val="24"/>
          <w:szCs w:val="24"/>
        </w:rPr>
        <w:t xml:space="preserve">авантолгой” ХК-ийн хувьцааг </w:t>
      </w:r>
      <w:r w:rsidR="009850DF" w:rsidRPr="004A25DC">
        <w:rPr>
          <w:rFonts w:ascii="Arial" w:eastAsia="Times New Roman" w:hAnsi="Arial" w:cs="Arial"/>
          <w:bCs/>
          <w:color w:val="000000" w:themeColor="text1"/>
          <w:sz w:val="24"/>
          <w:szCs w:val="24"/>
        </w:rPr>
        <w:t xml:space="preserve">Монгол </w:t>
      </w:r>
      <w:r w:rsidR="006B4D18" w:rsidRPr="004A25DC">
        <w:rPr>
          <w:rFonts w:ascii="Arial" w:eastAsia="Times New Roman" w:hAnsi="Arial" w:cs="Arial"/>
          <w:bCs/>
          <w:color w:val="000000" w:themeColor="text1"/>
          <w:sz w:val="24"/>
          <w:szCs w:val="24"/>
        </w:rPr>
        <w:t>Улсын Их Хурл</w:t>
      </w:r>
      <w:r w:rsidR="008D44FA" w:rsidRPr="004A25DC">
        <w:rPr>
          <w:rFonts w:ascii="Arial" w:eastAsia="Times New Roman" w:hAnsi="Arial" w:cs="Arial"/>
          <w:bCs/>
          <w:color w:val="000000" w:themeColor="text1"/>
          <w:sz w:val="24"/>
          <w:szCs w:val="24"/>
        </w:rPr>
        <w:t>ын</w:t>
      </w:r>
      <w:r w:rsidR="00C344CF" w:rsidRPr="004A25DC">
        <w:rPr>
          <w:rFonts w:ascii="Arial" w:eastAsia="Times New Roman" w:hAnsi="Arial" w:cs="Arial"/>
          <w:bCs/>
          <w:color w:val="000000" w:themeColor="text1"/>
          <w:sz w:val="24"/>
          <w:szCs w:val="24"/>
        </w:rPr>
        <w:t xml:space="preserve"> 2010 оны 39 дүгээр тогтоол болон Монгол У</w:t>
      </w:r>
      <w:r w:rsidR="00650502" w:rsidRPr="004A25DC">
        <w:rPr>
          <w:rFonts w:ascii="Arial" w:eastAsia="Times New Roman" w:hAnsi="Arial" w:cs="Arial"/>
          <w:bCs/>
          <w:color w:val="000000" w:themeColor="text1"/>
          <w:sz w:val="24"/>
          <w:szCs w:val="24"/>
        </w:rPr>
        <w:t>л</w:t>
      </w:r>
      <w:r w:rsidR="00C344CF" w:rsidRPr="004A25DC">
        <w:rPr>
          <w:rFonts w:ascii="Arial" w:eastAsia="Times New Roman" w:hAnsi="Arial" w:cs="Arial"/>
          <w:bCs/>
          <w:color w:val="000000" w:themeColor="text1"/>
          <w:sz w:val="24"/>
          <w:szCs w:val="24"/>
        </w:rPr>
        <w:t>сын Засгийн газрын 2011 оны 98 дугаар тогтоол, 2012 оны 116 дугаар тогтоолуудаар иргэдэд үнэ төлбөргүй эзэмшүүлэхээр шийдвэрлэсэн.</w:t>
      </w:r>
    </w:p>
    <w:p w14:paraId="725C67D1" w14:textId="77777777" w:rsidR="002C20E8" w:rsidRPr="004A25DC" w:rsidRDefault="002C20E8" w:rsidP="00A311B5">
      <w:pPr>
        <w:shd w:val="clear" w:color="auto" w:fill="FFFFFF"/>
        <w:spacing w:after="0" w:line="240" w:lineRule="auto"/>
        <w:ind w:firstLine="720"/>
        <w:jc w:val="both"/>
        <w:textAlignment w:val="top"/>
        <w:rPr>
          <w:rFonts w:ascii="Arial" w:eastAsia="Times New Roman" w:hAnsi="Arial" w:cs="Arial"/>
          <w:bCs/>
          <w:color w:val="000000" w:themeColor="text1"/>
          <w:sz w:val="24"/>
          <w:szCs w:val="24"/>
        </w:rPr>
      </w:pPr>
    </w:p>
    <w:p w14:paraId="2D079196" w14:textId="0B902D2A" w:rsidR="009A6E67" w:rsidRPr="004A25DC" w:rsidRDefault="009A6E67" w:rsidP="00A311B5">
      <w:pPr>
        <w:pStyle w:val="ListParagraph"/>
        <w:spacing w:after="0" w:line="240" w:lineRule="auto"/>
        <w:ind w:left="0" w:right="-23" w:firstLine="720"/>
        <w:jc w:val="both"/>
        <w:rPr>
          <w:rFonts w:ascii="Arial" w:hAnsi="Arial" w:cs="Arial"/>
          <w:color w:val="000000" w:themeColor="text1"/>
          <w:sz w:val="24"/>
          <w:szCs w:val="24"/>
        </w:rPr>
      </w:pPr>
      <w:r w:rsidRPr="004A25DC">
        <w:rPr>
          <w:rFonts w:ascii="Arial" w:hAnsi="Arial" w:cs="Arial"/>
          <w:b/>
          <w:bCs/>
          <w:color w:val="000000" w:themeColor="text1"/>
          <w:sz w:val="24"/>
          <w:szCs w:val="24"/>
        </w:rPr>
        <w:t>2012 оны 116 дугаар тогтоолоор</w:t>
      </w:r>
      <w:r w:rsidRPr="004A25DC">
        <w:rPr>
          <w:rFonts w:ascii="Arial" w:hAnsi="Arial" w:cs="Arial"/>
          <w:color w:val="000000" w:themeColor="text1"/>
          <w:sz w:val="24"/>
          <w:szCs w:val="24"/>
        </w:rPr>
        <w:t xml:space="preserve"> иргэн бүрд 1.5 сая төгрөг олгох арга хэмжээний хүрээнд Засгийн газрын 2011 оны 98 дугаар тогтоолын дагуу хувьцаа эзэмшиж байгаа иргэдэд 536 ширхэг хувьцааг нэмж эзэмшүүлэх, 2011 оны 4 дүгээр сарын 01-ний өдрөөс 2012 оны 4 дүгээр сарын 11-ний өдөр болон түүнээс өмнө шинээр төрсөн иргэнд 1072 ширхэг хувьцааг эзэмшүүлэхийг Санхүүгийн зохицуулах хорооны дарга, “ҮЦТТТХТ” ХХК-ийн гүйцэтгэх захирал нарт тус тус даалгасан. Тус тогтоолын дагуу </w:t>
      </w:r>
      <w:r w:rsidRPr="004A25DC">
        <w:rPr>
          <w:rFonts w:ascii="Arial" w:hAnsi="Arial" w:cs="Arial"/>
          <w:i/>
          <w:color w:val="000000" w:themeColor="text1"/>
          <w:sz w:val="24"/>
          <w:szCs w:val="24"/>
        </w:rPr>
        <w:t>“</w:t>
      </w:r>
      <w:r w:rsidRPr="004A25DC">
        <w:rPr>
          <w:rFonts w:ascii="Arial" w:hAnsi="Arial" w:cs="Arial"/>
          <w:color w:val="000000" w:themeColor="text1"/>
          <w:sz w:val="24"/>
          <w:szCs w:val="24"/>
        </w:rPr>
        <w:t xml:space="preserve">Үнэт цаасны төлбөр тооцоо, төвлөрсөн хадгаламжийн төв” нь иргэдийн бүртгэлийг баталгаажуулан дуусч, иргэдэд үнэт цаасны данс нээсэн боловч “Эрдэнэс Тавантолгой” ХК нь </w:t>
      </w:r>
      <w:r w:rsidR="000B7BC1" w:rsidRPr="004A25DC">
        <w:rPr>
          <w:rFonts w:ascii="Arial" w:hAnsi="Arial" w:cs="Arial"/>
          <w:color w:val="000000" w:themeColor="text1"/>
          <w:sz w:val="24"/>
          <w:szCs w:val="24"/>
        </w:rPr>
        <w:t xml:space="preserve">тус байгууллагаас тогтоосон </w:t>
      </w:r>
      <w:r w:rsidRPr="004A25DC">
        <w:rPr>
          <w:rFonts w:ascii="Arial" w:hAnsi="Arial" w:cs="Arial"/>
          <w:color w:val="000000" w:themeColor="text1"/>
          <w:sz w:val="24"/>
          <w:szCs w:val="24"/>
        </w:rPr>
        <w:t xml:space="preserve">журмын дагуу үнэт цаас хадгалуулах гэрээг өнөөг хүртэл байгуулаагүй байна. </w:t>
      </w:r>
    </w:p>
    <w:p w14:paraId="20786023" w14:textId="77777777" w:rsidR="009A6E67" w:rsidRPr="004A25DC" w:rsidRDefault="009A6E67" w:rsidP="00A311B5">
      <w:pPr>
        <w:pStyle w:val="ListParagraph"/>
        <w:spacing w:after="0" w:line="240" w:lineRule="auto"/>
        <w:ind w:left="0" w:right="-23" w:firstLine="720"/>
        <w:jc w:val="both"/>
        <w:rPr>
          <w:rFonts w:ascii="Arial" w:hAnsi="Arial" w:cs="Arial"/>
          <w:color w:val="000000" w:themeColor="text1"/>
          <w:sz w:val="24"/>
          <w:szCs w:val="24"/>
        </w:rPr>
      </w:pPr>
    </w:p>
    <w:p w14:paraId="5E07C020" w14:textId="77777777" w:rsidR="002C20E8" w:rsidRPr="004A25DC" w:rsidRDefault="00C344CF" w:rsidP="00A311B5">
      <w:pPr>
        <w:shd w:val="clear" w:color="auto" w:fill="FFFFFF"/>
        <w:spacing w:after="0" w:line="240" w:lineRule="auto"/>
        <w:ind w:firstLine="720"/>
        <w:jc w:val="both"/>
        <w:textAlignment w:val="top"/>
        <w:rPr>
          <w:rFonts w:ascii="Arial" w:hAnsi="Arial" w:cs="Arial"/>
          <w:bCs/>
          <w:color w:val="000000" w:themeColor="text1"/>
          <w:sz w:val="24"/>
          <w:szCs w:val="24"/>
        </w:rPr>
      </w:pPr>
      <w:r w:rsidRPr="004A25DC">
        <w:rPr>
          <w:rFonts w:ascii="Arial" w:hAnsi="Arial" w:cs="Arial"/>
          <w:bCs/>
          <w:color w:val="000000" w:themeColor="text1"/>
          <w:sz w:val="24"/>
          <w:szCs w:val="24"/>
        </w:rPr>
        <w:t>Монгол Улсын Засгийн газ</w:t>
      </w:r>
      <w:r w:rsidR="00756B0D" w:rsidRPr="004A25DC">
        <w:rPr>
          <w:rFonts w:ascii="Arial" w:hAnsi="Arial" w:cs="Arial"/>
          <w:bCs/>
          <w:color w:val="000000" w:themeColor="text1"/>
          <w:sz w:val="24"/>
          <w:szCs w:val="24"/>
        </w:rPr>
        <w:t xml:space="preserve">рын </w:t>
      </w:r>
      <w:r w:rsidRPr="004A25DC">
        <w:rPr>
          <w:rFonts w:ascii="Arial" w:hAnsi="Arial" w:cs="Arial"/>
          <w:bCs/>
          <w:color w:val="000000" w:themeColor="text1"/>
          <w:sz w:val="24"/>
          <w:szCs w:val="24"/>
        </w:rPr>
        <w:t>2012 он</w:t>
      </w:r>
      <w:r w:rsidR="00756B0D" w:rsidRPr="004A25DC">
        <w:rPr>
          <w:rFonts w:ascii="Arial" w:hAnsi="Arial" w:cs="Arial"/>
          <w:bCs/>
          <w:color w:val="000000" w:themeColor="text1"/>
          <w:sz w:val="24"/>
          <w:szCs w:val="24"/>
        </w:rPr>
        <w:t>ы 116 дугаар тогтоолоор</w:t>
      </w:r>
      <w:r w:rsidR="000B7BC1" w:rsidRPr="004A25DC">
        <w:rPr>
          <w:rFonts w:ascii="Arial" w:hAnsi="Arial" w:cs="Arial"/>
          <w:bCs/>
          <w:color w:val="000000" w:themeColor="text1"/>
          <w:sz w:val="24"/>
          <w:szCs w:val="24"/>
        </w:rPr>
        <w:t xml:space="preserve"> “Эрдэнэс Т</w:t>
      </w:r>
      <w:r w:rsidRPr="004A25DC">
        <w:rPr>
          <w:rFonts w:ascii="Arial" w:hAnsi="Arial" w:cs="Arial"/>
          <w:bCs/>
          <w:color w:val="000000" w:themeColor="text1"/>
          <w:sz w:val="24"/>
          <w:szCs w:val="24"/>
        </w:rPr>
        <w:t xml:space="preserve">авантолгой” ХК-ийн нийт хувьцааны 20 </w:t>
      </w:r>
      <w:r w:rsidR="00756B0D" w:rsidRPr="004A25DC">
        <w:rPr>
          <w:rFonts w:ascii="Arial" w:hAnsi="Arial" w:cs="Arial"/>
          <w:bCs/>
          <w:color w:val="000000" w:themeColor="text1"/>
          <w:sz w:val="24"/>
          <w:szCs w:val="24"/>
        </w:rPr>
        <w:t xml:space="preserve">хүртэлх хувийг </w:t>
      </w:r>
      <w:r w:rsidR="00756B0D" w:rsidRPr="004A25DC">
        <w:rPr>
          <w:rFonts w:ascii="Arial" w:hAnsi="Arial" w:cs="Arial"/>
          <w:color w:val="000000" w:themeColor="text1"/>
          <w:sz w:val="24"/>
          <w:szCs w:val="24"/>
          <w:shd w:val="clear" w:color="auto" w:fill="FFFFFF"/>
        </w:rPr>
        <w:t>2012 оны 4 дүгээр сарын 11-ний өдөр болон түүнээс өмнө шинээр төрсөн иргэнд </w:t>
      </w:r>
      <w:r w:rsidRPr="004A25DC">
        <w:rPr>
          <w:rFonts w:ascii="Arial" w:hAnsi="Arial" w:cs="Arial"/>
          <w:bCs/>
          <w:color w:val="000000" w:themeColor="text1"/>
          <w:sz w:val="24"/>
          <w:szCs w:val="24"/>
        </w:rPr>
        <w:t xml:space="preserve"> бүрт </w:t>
      </w:r>
      <w:r w:rsidR="00756B0D" w:rsidRPr="004A25DC">
        <w:rPr>
          <w:rFonts w:ascii="Arial" w:hAnsi="Arial" w:cs="Arial"/>
          <w:bCs/>
          <w:color w:val="000000" w:themeColor="text1"/>
          <w:sz w:val="24"/>
          <w:szCs w:val="24"/>
        </w:rPr>
        <w:t xml:space="preserve">1072 ширхэг хувьцааг эзэмшүүлэхээр шийдвэрлэж, мөн оны </w:t>
      </w:r>
      <w:r w:rsidR="00A06788" w:rsidRPr="004A25DC">
        <w:rPr>
          <w:rFonts w:ascii="Arial" w:hAnsi="Arial" w:cs="Arial"/>
          <w:bCs/>
          <w:color w:val="000000" w:themeColor="text1"/>
          <w:sz w:val="24"/>
          <w:szCs w:val="24"/>
        </w:rPr>
        <w:t>181 дүгээр тогтоолоор</w:t>
      </w:r>
      <w:r w:rsidRPr="004A25DC">
        <w:rPr>
          <w:rFonts w:ascii="Arial" w:hAnsi="Arial" w:cs="Arial"/>
          <w:bCs/>
          <w:color w:val="000000" w:themeColor="text1"/>
          <w:sz w:val="24"/>
          <w:szCs w:val="24"/>
        </w:rPr>
        <w:t xml:space="preserve"> 1072 хувьцааг 1.0 сая төгрөг</w:t>
      </w:r>
      <w:r w:rsidR="00A06788" w:rsidRPr="004A25DC">
        <w:rPr>
          <w:rFonts w:ascii="Arial" w:hAnsi="Arial" w:cs="Arial"/>
          <w:bCs/>
          <w:color w:val="000000" w:themeColor="text1"/>
          <w:sz w:val="24"/>
          <w:szCs w:val="24"/>
        </w:rPr>
        <w:t xml:space="preserve">тэй дүйцүүлэн тухайн </w:t>
      </w:r>
      <w:r w:rsidRPr="004A25DC">
        <w:rPr>
          <w:rFonts w:ascii="Arial" w:hAnsi="Arial" w:cs="Arial"/>
          <w:bCs/>
          <w:color w:val="000000" w:themeColor="text1"/>
          <w:sz w:val="24"/>
          <w:szCs w:val="24"/>
        </w:rPr>
        <w:t>хувьцааны нэрлэсэн үнийг 933 төгрөгөөр үнэлж тооцсон.</w:t>
      </w:r>
    </w:p>
    <w:p w14:paraId="6EA0610E" w14:textId="6A62678F" w:rsidR="00C344CF" w:rsidRPr="004A25DC" w:rsidRDefault="00C344CF" w:rsidP="00A311B5">
      <w:pPr>
        <w:shd w:val="clear" w:color="auto" w:fill="FFFFFF"/>
        <w:spacing w:after="0" w:line="240" w:lineRule="auto"/>
        <w:ind w:firstLine="720"/>
        <w:jc w:val="both"/>
        <w:textAlignment w:val="top"/>
        <w:rPr>
          <w:rFonts w:ascii="Arial" w:hAnsi="Arial" w:cs="Arial"/>
          <w:bCs/>
          <w:color w:val="000000" w:themeColor="text1"/>
          <w:sz w:val="24"/>
          <w:szCs w:val="24"/>
        </w:rPr>
      </w:pPr>
      <w:r w:rsidRPr="004A25DC">
        <w:rPr>
          <w:rFonts w:ascii="Arial" w:hAnsi="Arial" w:cs="Arial"/>
          <w:bCs/>
          <w:color w:val="000000" w:themeColor="text1"/>
          <w:sz w:val="24"/>
          <w:szCs w:val="24"/>
        </w:rPr>
        <w:t xml:space="preserve"> </w:t>
      </w:r>
    </w:p>
    <w:p w14:paraId="3235885E" w14:textId="3AED16E8" w:rsidR="001707CA" w:rsidRPr="004A25DC" w:rsidRDefault="00A06788" w:rsidP="00A311B5">
      <w:pPr>
        <w:shd w:val="clear" w:color="auto" w:fill="FFFFFF"/>
        <w:spacing w:after="0" w:line="240" w:lineRule="auto"/>
        <w:ind w:firstLine="720"/>
        <w:jc w:val="both"/>
        <w:textAlignment w:val="top"/>
        <w:rPr>
          <w:rFonts w:ascii="Arial" w:eastAsia="Times New Roman" w:hAnsi="Arial" w:cs="Arial"/>
          <w:bCs/>
          <w:color w:val="000000" w:themeColor="text1"/>
          <w:sz w:val="24"/>
          <w:szCs w:val="24"/>
        </w:rPr>
      </w:pPr>
      <w:r w:rsidRPr="004A25DC">
        <w:rPr>
          <w:rFonts w:ascii="Arial" w:eastAsia="Times New Roman" w:hAnsi="Arial" w:cs="Arial"/>
          <w:bCs/>
          <w:color w:val="000000" w:themeColor="text1"/>
          <w:sz w:val="24"/>
          <w:szCs w:val="24"/>
        </w:rPr>
        <w:t xml:space="preserve">Мөн </w:t>
      </w:r>
      <w:r w:rsidR="001707CA" w:rsidRPr="004A25DC">
        <w:rPr>
          <w:rFonts w:ascii="Arial" w:eastAsia="Times New Roman" w:hAnsi="Arial" w:cs="Arial"/>
          <w:bCs/>
          <w:color w:val="000000" w:themeColor="text1"/>
          <w:sz w:val="24"/>
          <w:szCs w:val="24"/>
        </w:rPr>
        <w:t xml:space="preserve">Улсын </w:t>
      </w:r>
      <w:r w:rsidRPr="004A25DC">
        <w:rPr>
          <w:rFonts w:ascii="Arial" w:eastAsia="Times New Roman" w:hAnsi="Arial" w:cs="Arial"/>
          <w:bCs/>
          <w:color w:val="000000" w:themeColor="text1"/>
          <w:sz w:val="24"/>
          <w:szCs w:val="24"/>
        </w:rPr>
        <w:t>И</w:t>
      </w:r>
      <w:r w:rsidR="001707CA" w:rsidRPr="004A25DC">
        <w:rPr>
          <w:rFonts w:ascii="Arial" w:eastAsia="Times New Roman" w:hAnsi="Arial" w:cs="Arial"/>
          <w:bCs/>
          <w:color w:val="000000" w:themeColor="text1"/>
          <w:sz w:val="24"/>
          <w:szCs w:val="24"/>
        </w:rPr>
        <w:t xml:space="preserve">х </w:t>
      </w:r>
      <w:r w:rsidRPr="004A25DC">
        <w:rPr>
          <w:rFonts w:ascii="Arial" w:eastAsia="Times New Roman" w:hAnsi="Arial" w:cs="Arial"/>
          <w:bCs/>
          <w:color w:val="000000" w:themeColor="text1"/>
          <w:sz w:val="24"/>
          <w:szCs w:val="24"/>
        </w:rPr>
        <w:t>Х</w:t>
      </w:r>
      <w:r w:rsidR="001707CA" w:rsidRPr="004A25DC">
        <w:rPr>
          <w:rFonts w:ascii="Arial" w:eastAsia="Times New Roman" w:hAnsi="Arial" w:cs="Arial"/>
          <w:bCs/>
          <w:color w:val="000000" w:themeColor="text1"/>
          <w:sz w:val="24"/>
          <w:szCs w:val="24"/>
        </w:rPr>
        <w:t>урлын 2011 оны 53 дугаар тогтоолын дагуу Хүний хөгжил сангаас хишиг, хувийг бэлэн мөнгөөр авах хүсэлт гаргасан ахмад настан, хөгжлийн бэрхшээлтэй иргэн, 2010-2011, 2011-2012 оны хичээлийн жилд сургалтын төлбөр хэлбэрээр хишиг, хувь хүртсэн оюутан, 2011 онд эрүүл мэндийн даатгалын шимтгэл хэлбэрээр хишиг</w:t>
      </w:r>
      <w:r w:rsidRPr="004A25DC">
        <w:rPr>
          <w:rFonts w:ascii="Arial" w:eastAsia="Times New Roman" w:hAnsi="Arial" w:cs="Arial"/>
          <w:bCs/>
          <w:color w:val="000000" w:themeColor="text1"/>
          <w:sz w:val="24"/>
          <w:szCs w:val="24"/>
        </w:rPr>
        <w:t>,</w:t>
      </w:r>
      <w:r w:rsidR="001707CA" w:rsidRPr="004A25DC">
        <w:rPr>
          <w:rFonts w:ascii="Arial" w:eastAsia="Times New Roman" w:hAnsi="Arial" w:cs="Arial"/>
          <w:bCs/>
          <w:color w:val="000000" w:themeColor="text1"/>
          <w:sz w:val="24"/>
          <w:szCs w:val="24"/>
        </w:rPr>
        <w:t xml:space="preserve"> хувь хэлбэрээр нийт 461.4 тэрбум төгрөгийг зарцуулсан байна.</w:t>
      </w:r>
    </w:p>
    <w:p w14:paraId="5C2BD448" w14:textId="77777777" w:rsidR="002C20E8" w:rsidRPr="004A25DC" w:rsidRDefault="002C20E8" w:rsidP="00A311B5">
      <w:pPr>
        <w:shd w:val="clear" w:color="auto" w:fill="FFFFFF"/>
        <w:spacing w:after="0" w:line="240" w:lineRule="auto"/>
        <w:ind w:firstLine="720"/>
        <w:jc w:val="both"/>
        <w:textAlignment w:val="top"/>
        <w:rPr>
          <w:rFonts w:ascii="Arial" w:eastAsia="Times New Roman" w:hAnsi="Arial" w:cs="Arial"/>
          <w:bCs/>
          <w:color w:val="000000" w:themeColor="text1"/>
          <w:sz w:val="24"/>
          <w:szCs w:val="24"/>
        </w:rPr>
      </w:pPr>
    </w:p>
    <w:p w14:paraId="26B28E9A" w14:textId="77777777" w:rsidR="00451CBB" w:rsidRPr="004A25DC" w:rsidRDefault="00451CBB" w:rsidP="00A311B5">
      <w:pPr>
        <w:shd w:val="clear" w:color="auto" w:fill="FFFFFF"/>
        <w:spacing w:after="0" w:line="240" w:lineRule="auto"/>
        <w:ind w:firstLine="720"/>
        <w:jc w:val="both"/>
        <w:textAlignment w:val="top"/>
        <w:rPr>
          <w:rFonts w:ascii="Arial" w:eastAsia="Times New Roman" w:hAnsi="Arial" w:cs="Arial"/>
          <w:bCs/>
          <w:color w:val="000000" w:themeColor="text1"/>
          <w:sz w:val="24"/>
          <w:szCs w:val="24"/>
        </w:rPr>
      </w:pPr>
      <w:r w:rsidRPr="004A25DC">
        <w:rPr>
          <w:rFonts w:ascii="Arial" w:eastAsia="Times New Roman" w:hAnsi="Arial" w:cs="Arial"/>
          <w:bCs/>
          <w:color w:val="000000" w:themeColor="text1"/>
          <w:sz w:val="24"/>
          <w:szCs w:val="24"/>
        </w:rPr>
        <w:t xml:space="preserve">Тус компанийн хувьцаа эзэмшлийн бүртгэл 2022 оны 12 дугаар сарын 21-ний өдрийн байдлаар дараах байдалтай байна. Үүнд: </w:t>
      </w:r>
    </w:p>
    <w:p w14:paraId="187BA740" w14:textId="77777777" w:rsidR="002C20E8" w:rsidRPr="004A25DC" w:rsidRDefault="002C20E8" w:rsidP="00A311B5">
      <w:pPr>
        <w:shd w:val="clear" w:color="auto" w:fill="FFFFFF"/>
        <w:spacing w:after="0" w:line="240" w:lineRule="auto"/>
        <w:ind w:firstLine="720"/>
        <w:jc w:val="both"/>
        <w:textAlignment w:val="top"/>
        <w:rPr>
          <w:rFonts w:ascii="Arial" w:eastAsia="Times New Roman" w:hAnsi="Arial" w:cs="Arial"/>
          <w:bCs/>
          <w:color w:val="000000" w:themeColor="text1"/>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2446"/>
        <w:gridCol w:w="2653"/>
        <w:gridCol w:w="1667"/>
      </w:tblGrid>
      <w:tr w:rsidR="004A25DC" w:rsidRPr="004A25DC" w14:paraId="5FE415DF" w14:textId="77777777" w:rsidTr="008B3A9A">
        <w:trPr>
          <w:trHeight w:val="29"/>
        </w:trPr>
        <w:tc>
          <w:tcPr>
            <w:tcW w:w="2863" w:type="dxa"/>
            <w:shd w:val="clear" w:color="auto" w:fill="auto"/>
            <w:noWrap/>
            <w:vAlign w:val="center"/>
            <w:hideMark/>
          </w:tcPr>
          <w:p w14:paraId="2B157194" w14:textId="77777777" w:rsidR="00451CBB" w:rsidRPr="004A25DC" w:rsidRDefault="00451CBB" w:rsidP="00A311B5">
            <w:pPr>
              <w:spacing w:after="0" w:line="240" w:lineRule="auto"/>
              <w:jc w:val="center"/>
              <w:rPr>
                <w:rFonts w:ascii="Arial" w:eastAsia="Times New Roman" w:hAnsi="Arial" w:cs="Arial"/>
                <w:color w:val="000000" w:themeColor="text1"/>
                <w:sz w:val="24"/>
                <w:szCs w:val="24"/>
                <w:lang w:val="en-US"/>
              </w:rPr>
            </w:pPr>
            <w:proofErr w:type="spellStart"/>
            <w:r w:rsidRPr="004A25DC">
              <w:rPr>
                <w:rFonts w:ascii="Arial" w:eastAsia="Times New Roman" w:hAnsi="Arial" w:cs="Arial"/>
                <w:color w:val="000000" w:themeColor="text1"/>
                <w:sz w:val="24"/>
                <w:szCs w:val="24"/>
                <w:lang w:val="en-US"/>
              </w:rPr>
              <w:t>Хувьцаа</w:t>
            </w:r>
            <w:proofErr w:type="spellEnd"/>
            <w:r w:rsidRPr="004A25DC">
              <w:rPr>
                <w:rFonts w:ascii="Arial" w:eastAsia="Times New Roman" w:hAnsi="Arial" w:cs="Arial"/>
                <w:color w:val="000000" w:themeColor="text1"/>
                <w:sz w:val="24"/>
                <w:szCs w:val="24"/>
                <w:lang w:val="en-US"/>
              </w:rPr>
              <w:t xml:space="preserve"> </w:t>
            </w:r>
            <w:proofErr w:type="spellStart"/>
            <w:r w:rsidRPr="004A25DC">
              <w:rPr>
                <w:rFonts w:ascii="Arial" w:eastAsia="Times New Roman" w:hAnsi="Arial" w:cs="Arial"/>
                <w:color w:val="000000" w:themeColor="text1"/>
                <w:sz w:val="24"/>
                <w:szCs w:val="24"/>
                <w:lang w:val="en-US"/>
              </w:rPr>
              <w:t>эзэмшигч</w:t>
            </w:r>
            <w:proofErr w:type="spellEnd"/>
          </w:p>
        </w:tc>
        <w:tc>
          <w:tcPr>
            <w:tcW w:w="2446" w:type="dxa"/>
            <w:shd w:val="clear" w:color="auto" w:fill="auto"/>
            <w:vAlign w:val="center"/>
            <w:hideMark/>
          </w:tcPr>
          <w:p w14:paraId="70B3071D" w14:textId="77777777" w:rsidR="00451CBB" w:rsidRPr="004A25DC" w:rsidRDefault="00451CBB" w:rsidP="00A311B5">
            <w:pPr>
              <w:spacing w:after="0" w:line="240" w:lineRule="auto"/>
              <w:jc w:val="center"/>
              <w:rPr>
                <w:rFonts w:ascii="Arial" w:eastAsia="Times New Roman" w:hAnsi="Arial" w:cs="Arial"/>
                <w:color w:val="000000" w:themeColor="text1"/>
                <w:sz w:val="24"/>
                <w:szCs w:val="24"/>
                <w:lang w:val="en-US"/>
              </w:rPr>
            </w:pPr>
            <w:proofErr w:type="spellStart"/>
            <w:r w:rsidRPr="004A25DC">
              <w:rPr>
                <w:rFonts w:ascii="Arial" w:eastAsia="Times New Roman" w:hAnsi="Arial" w:cs="Arial"/>
                <w:color w:val="000000" w:themeColor="text1"/>
                <w:sz w:val="24"/>
                <w:szCs w:val="24"/>
                <w:lang w:val="en-US"/>
              </w:rPr>
              <w:t>Хувьцаа</w:t>
            </w:r>
            <w:proofErr w:type="spellEnd"/>
            <w:r w:rsidRPr="004A25DC">
              <w:rPr>
                <w:rFonts w:ascii="Arial" w:eastAsia="Times New Roman" w:hAnsi="Arial" w:cs="Arial"/>
                <w:color w:val="000000" w:themeColor="text1"/>
                <w:sz w:val="24"/>
                <w:szCs w:val="24"/>
                <w:lang w:val="en-US"/>
              </w:rPr>
              <w:t xml:space="preserve"> </w:t>
            </w:r>
            <w:proofErr w:type="spellStart"/>
            <w:r w:rsidRPr="004A25DC">
              <w:rPr>
                <w:rFonts w:ascii="Arial" w:eastAsia="Times New Roman" w:hAnsi="Arial" w:cs="Arial"/>
                <w:color w:val="000000" w:themeColor="text1"/>
                <w:sz w:val="24"/>
                <w:szCs w:val="24"/>
                <w:lang w:val="en-US"/>
              </w:rPr>
              <w:t>эзэмшигч</w:t>
            </w:r>
            <w:proofErr w:type="spellEnd"/>
            <w:r w:rsidRPr="004A25DC">
              <w:rPr>
                <w:rFonts w:ascii="Arial" w:eastAsia="Times New Roman" w:hAnsi="Arial" w:cs="Arial"/>
                <w:color w:val="000000" w:themeColor="text1"/>
                <w:sz w:val="24"/>
                <w:szCs w:val="24"/>
                <w:lang w:val="en-US"/>
              </w:rPr>
              <w:t xml:space="preserve"> </w:t>
            </w:r>
            <w:proofErr w:type="spellStart"/>
            <w:r w:rsidRPr="004A25DC">
              <w:rPr>
                <w:rFonts w:ascii="Arial" w:eastAsia="Times New Roman" w:hAnsi="Arial" w:cs="Arial"/>
                <w:color w:val="000000" w:themeColor="text1"/>
                <w:sz w:val="24"/>
                <w:szCs w:val="24"/>
                <w:lang w:val="en-US"/>
              </w:rPr>
              <w:t>тоо</w:t>
            </w:r>
            <w:proofErr w:type="spellEnd"/>
          </w:p>
        </w:tc>
        <w:tc>
          <w:tcPr>
            <w:tcW w:w="2653" w:type="dxa"/>
            <w:shd w:val="clear" w:color="auto" w:fill="auto"/>
            <w:vAlign w:val="center"/>
            <w:hideMark/>
          </w:tcPr>
          <w:p w14:paraId="1F24E743" w14:textId="77777777" w:rsidR="00451CBB" w:rsidRPr="004A25DC" w:rsidRDefault="00451CBB" w:rsidP="00A311B5">
            <w:pPr>
              <w:spacing w:after="0" w:line="240" w:lineRule="auto"/>
              <w:jc w:val="center"/>
              <w:rPr>
                <w:rFonts w:ascii="Arial" w:eastAsia="Times New Roman" w:hAnsi="Arial" w:cs="Arial"/>
                <w:color w:val="000000" w:themeColor="text1"/>
                <w:sz w:val="24"/>
                <w:szCs w:val="24"/>
                <w:lang w:val="en-US"/>
              </w:rPr>
            </w:pPr>
            <w:proofErr w:type="spellStart"/>
            <w:r w:rsidRPr="004A25DC">
              <w:rPr>
                <w:rFonts w:ascii="Arial" w:eastAsia="Times New Roman" w:hAnsi="Arial" w:cs="Arial"/>
                <w:color w:val="000000" w:themeColor="text1"/>
                <w:sz w:val="24"/>
                <w:szCs w:val="24"/>
                <w:lang w:val="en-US"/>
              </w:rPr>
              <w:t>Хувьцааны</w:t>
            </w:r>
            <w:proofErr w:type="spellEnd"/>
            <w:r w:rsidRPr="004A25DC">
              <w:rPr>
                <w:rFonts w:ascii="Arial" w:eastAsia="Times New Roman" w:hAnsi="Arial" w:cs="Arial"/>
                <w:color w:val="000000" w:themeColor="text1"/>
                <w:sz w:val="24"/>
                <w:szCs w:val="24"/>
                <w:lang w:val="en-US"/>
              </w:rPr>
              <w:t xml:space="preserve"> </w:t>
            </w:r>
            <w:proofErr w:type="spellStart"/>
            <w:r w:rsidRPr="004A25DC">
              <w:rPr>
                <w:rFonts w:ascii="Arial" w:eastAsia="Times New Roman" w:hAnsi="Arial" w:cs="Arial"/>
                <w:color w:val="000000" w:themeColor="text1"/>
                <w:sz w:val="24"/>
                <w:szCs w:val="24"/>
                <w:lang w:val="en-US"/>
              </w:rPr>
              <w:t>тоо</w:t>
            </w:r>
            <w:proofErr w:type="spellEnd"/>
            <w:r w:rsidRPr="004A25DC">
              <w:rPr>
                <w:rFonts w:ascii="Arial" w:eastAsia="Times New Roman" w:hAnsi="Arial" w:cs="Arial"/>
                <w:color w:val="000000" w:themeColor="text1"/>
                <w:sz w:val="24"/>
                <w:szCs w:val="24"/>
                <w:lang w:val="en-US"/>
              </w:rPr>
              <w:t xml:space="preserve"> </w:t>
            </w:r>
            <w:proofErr w:type="spellStart"/>
            <w:r w:rsidRPr="004A25DC">
              <w:rPr>
                <w:rFonts w:ascii="Arial" w:eastAsia="Times New Roman" w:hAnsi="Arial" w:cs="Arial"/>
                <w:color w:val="000000" w:themeColor="text1"/>
                <w:sz w:val="24"/>
                <w:szCs w:val="24"/>
                <w:lang w:val="en-US"/>
              </w:rPr>
              <w:t>ширхэг</w:t>
            </w:r>
            <w:proofErr w:type="spellEnd"/>
          </w:p>
        </w:tc>
        <w:tc>
          <w:tcPr>
            <w:tcW w:w="1667" w:type="dxa"/>
            <w:shd w:val="clear" w:color="auto" w:fill="auto"/>
            <w:vAlign w:val="center"/>
            <w:hideMark/>
          </w:tcPr>
          <w:p w14:paraId="65C8B567" w14:textId="0D464E9D" w:rsidR="00451CBB" w:rsidRPr="004A25DC" w:rsidRDefault="00451CBB" w:rsidP="00A311B5">
            <w:pPr>
              <w:spacing w:after="0" w:line="240" w:lineRule="auto"/>
              <w:jc w:val="center"/>
              <w:rPr>
                <w:rFonts w:ascii="Arial" w:eastAsia="Times New Roman" w:hAnsi="Arial" w:cs="Arial"/>
                <w:color w:val="000000" w:themeColor="text1"/>
                <w:sz w:val="24"/>
                <w:szCs w:val="24"/>
                <w:lang w:val="en-US"/>
              </w:rPr>
            </w:pPr>
            <w:proofErr w:type="spellStart"/>
            <w:r w:rsidRPr="004A25DC">
              <w:rPr>
                <w:rFonts w:ascii="Arial" w:eastAsia="Times New Roman" w:hAnsi="Arial" w:cs="Arial"/>
                <w:color w:val="000000" w:themeColor="text1"/>
                <w:sz w:val="24"/>
                <w:szCs w:val="24"/>
                <w:lang w:val="en-US"/>
              </w:rPr>
              <w:t>Эзэмшлийн</w:t>
            </w:r>
            <w:proofErr w:type="spellEnd"/>
            <w:r w:rsidRPr="004A25DC">
              <w:rPr>
                <w:rFonts w:ascii="Arial" w:eastAsia="Times New Roman" w:hAnsi="Arial" w:cs="Arial"/>
                <w:color w:val="000000" w:themeColor="text1"/>
                <w:sz w:val="24"/>
                <w:szCs w:val="24"/>
                <w:lang w:val="en-US"/>
              </w:rPr>
              <w:t xml:space="preserve"> </w:t>
            </w:r>
            <w:r w:rsidRPr="004A25DC">
              <w:rPr>
                <w:rFonts w:ascii="Arial" w:eastAsia="Times New Roman" w:hAnsi="Arial" w:cs="Arial"/>
                <w:color w:val="000000" w:themeColor="text1"/>
                <w:sz w:val="24"/>
                <w:szCs w:val="24"/>
              </w:rPr>
              <w:t>х</w:t>
            </w:r>
            <w:proofErr w:type="spellStart"/>
            <w:r w:rsidRPr="004A25DC">
              <w:rPr>
                <w:rFonts w:ascii="Arial" w:eastAsia="Times New Roman" w:hAnsi="Arial" w:cs="Arial"/>
                <w:color w:val="000000" w:themeColor="text1"/>
                <w:sz w:val="24"/>
                <w:szCs w:val="24"/>
                <w:lang w:val="en-US"/>
              </w:rPr>
              <w:t>увь</w:t>
            </w:r>
            <w:proofErr w:type="spellEnd"/>
            <w:r w:rsidRPr="004A25DC">
              <w:rPr>
                <w:rFonts w:ascii="Arial" w:eastAsia="Times New Roman" w:hAnsi="Arial" w:cs="Arial"/>
                <w:color w:val="000000" w:themeColor="text1"/>
                <w:sz w:val="24"/>
                <w:szCs w:val="24"/>
                <w:lang w:val="en-US"/>
              </w:rPr>
              <w:t xml:space="preserve"> /%/</w:t>
            </w:r>
          </w:p>
        </w:tc>
      </w:tr>
      <w:tr w:rsidR="004A25DC" w:rsidRPr="004A25DC" w14:paraId="2BC86E9B" w14:textId="77777777" w:rsidTr="008B3A9A">
        <w:trPr>
          <w:trHeight w:val="300"/>
        </w:trPr>
        <w:tc>
          <w:tcPr>
            <w:tcW w:w="2863" w:type="dxa"/>
            <w:shd w:val="clear" w:color="auto" w:fill="auto"/>
            <w:noWrap/>
            <w:vAlign w:val="center"/>
            <w:hideMark/>
          </w:tcPr>
          <w:p w14:paraId="4C27E39A" w14:textId="77777777" w:rsidR="00451CBB" w:rsidRPr="004A25DC" w:rsidRDefault="00451CBB" w:rsidP="00A311B5">
            <w:pPr>
              <w:spacing w:after="0" w:line="240" w:lineRule="auto"/>
              <w:rPr>
                <w:rFonts w:ascii="Arial" w:eastAsia="Times New Roman" w:hAnsi="Arial" w:cs="Arial"/>
                <w:color w:val="000000" w:themeColor="text1"/>
                <w:sz w:val="24"/>
                <w:szCs w:val="24"/>
                <w:lang w:val="en-US"/>
              </w:rPr>
            </w:pPr>
            <w:r w:rsidRPr="004A25DC">
              <w:rPr>
                <w:rFonts w:ascii="Arial" w:eastAsia="Times New Roman" w:hAnsi="Arial" w:cs="Arial"/>
                <w:color w:val="000000" w:themeColor="text1"/>
                <w:sz w:val="24"/>
                <w:szCs w:val="24"/>
              </w:rPr>
              <w:t>Аж ахуйн нэгж</w:t>
            </w:r>
          </w:p>
        </w:tc>
        <w:tc>
          <w:tcPr>
            <w:tcW w:w="2446" w:type="dxa"/>
            <w:shd w:val="clear" w:color="auto" w:fill="auto"/>
            <w:noWrap/>
            <w:vAlign w:val="center"/>
            <w:hideMark/>
          </w:tcPr>
          <w:p w14:paraId="315371C0" w14:textId="77777777" w:rsidR="00451CBB" w:rsidRPr="004A25DC" w:rsidRDefault="00451CBB" w:rsidP="00A311B5">
            <w:pPr>
              <w:spacing w:after="0" w:line="240" w:lineRule="auto"/>
              <w:jc w:val="right"/>
              <w:rPr>
                <w:rFonts w:ascii="Arial" w:eastAsia="Times New Roman" w:hAnsi="Arial" w:cs="Arial"/>
                <w:color w:val="000000" w:themeColor="text1"/>
                <w:sz w:val="24"/>
                <w:szCs w:val="24"/>
                <w:lang w:val="en-US"/>
              </w:rPr>
            </w:pPr>
            <w:r w:rsidRPr="004A25DC">
              <w:rPr>
                <w:rFonts w:ascii="Arial" w:eastAsia="Times New Roman" w:hAnsi="Arial" w:cs="Arial"/>
                <w:color w:val="000000" w:themeColor="text1"/>
                <w:sz w:val="24"/>
                <w:szCs w:val="24"/>
                <w:lang w:val="en-US"/>
              </w:rPr>
              <w:t>486</w:t>
            </w:r>
          </w:p>
        </w:tc>
        <w:tc>
          <w:tcPr>
            <w:tcW w:w="2653" w:type="dxa"/>
            <w:shd w:val="clear" w:color="auto" w:fill="auto"/>
            <w:noWrap/>
            <w:vAlign w:val="center"/>
            <w:hideMark/>
          </w:tcPr>
          <w:p w14:paraId="693F8E51" w14:textId="77777777" w:rsidR="00451CBB" w:rsidRPr="004A25DC" w:rsidRDefault="00451CBB" w:rsidP="00A311B5">
            <w:pPr>
              <w:spacing w:after="0" w:line="240" w:lineRule="auto"/>
              <w:jc w:val="center"/>
              <w:rPr>
                <w:rFonts w:ascii="Arial" w:eastAsia="Times New Roman" w:hAnsi="Arial" w:cs="Arial"/>
                <w:color w:val="000000" w:themeColor="text1"/>
                <w:sz w:val="24"/>
                <w:szCs w:val="24"/>
                <w:lang w:val="en-US"/>
              </w:rPr>
            </w:pPr>
            <w:r w:rsidRPr="004A25DC">
              <w:rPr>
                <w:rFonts w:ascii="Arial" w:eastAsia="Times New Roman" w:hAnsi="Arial" w:cs="Arial"/>
                <w:color w:val="000000" w:themeColor="text1"/>
                <w:sz w:val="24"/>
                <w:szCs w:val="24"/>
                <w:lang w:val="en-US"/>
              </w:rPr>
              <w:t>7,065,038</w:t>
            </w:r>
          </w:p>
        </w:tc>
        <w:tc>
          <w:tcPr>
            <w:tcW w:w="1667" w:type="dxa"/>
            <w:shd w:val="clear" w:color="auto" w:fill="auto"/>
            <w:noWrap/>
            <w:vAlign w:val="center"/>
            <w:hideMark/>
          </w:tcPr>
          <w:p w14:paraId="4643A2C6" w14:textId="77777777" w:rsidR="00451CBB" w:rsidRPr="004A25DC" w:rsidRDefault="00451CBB" w:rsidP="00A311B5">
            <w:pPr>
              <w:spacing w:after="0" w:line="240" w:lineRule="auto"/>
              <w:jc w:val="right"/>
              <w:rPr>
                <w:rFonts w:ascii="Arial" w:eastAsia="Times New Roman" w:hAnsi="Arial" w:cs="Arial"/>
                <w:color w:val="000000" w:themeColor="text1"/>
                <w:sz w:val="24"/>
                <w:szCs w:val="24"/>
                <w:lang w:val="en-US"/>
              </w:rPr>
            </w:pPr>
            <w:r w:rsidRPr="004A25DC">
              <w:rPr>
                <w:rFonts w:ascii="Arial" w:eastAsia="Times New Roman" w:hAnsi="Arial" w:cs="Arial"/>
                <w:color w:val="000000" w:themeColor="text1"/>
                <w:sz w:val="24"/>
                <w:szCs w:val="24"/>
                <w:lang w:val="en-US"/>
              </w:rPr>
              <w:t>0.06%</w:t>
            </w:r>
          </w:p>
        </w:tc>
      </w:tr>
      <w:tr w:rsidR="004A25DC" w:rsidRPr="004A25DC" w14:paraId="282F09EF" w14:textId="77777777" w:rsidTr="008B3A9A">
        <w:trPr>
          <w:trHeight w:val="300"/>
        </w:trPr>
        <w:tc>
          <w:tcPr>
            <w:tcW w:w="2863" w:type="dxa"/>
            <w:shd w:val="clear" w:color="auto" w:fill="auto"/>
            <w:noWrap/>
            <w:vAlign w:val="center"/>
            <w:hideMark/>
          </w:tcPr>
          <w:p w14:paraId="434800A2" w14:textId="77777777" w:rsidR="00451CBB" w:rsidRPr="004A25DC" w:rsidRDefault="00451CBB" w:rsidP="00A311B5">
            <w:pPr>
              <w:spacing w:after="0" w:line="240" w:lineRule="auto"/>
              <w:rPr>
                <w:rFonts w:ascii="Arial" w:eastAsia="Times New Roman" w:hAnsi="Arial" w:cs="Arial"/>
                <w:color w:val="000000" w:themeColor="text1"/>
                <w:sz w:val="24"/>
                <w:szCs w:val="24"/>
                <w:lang w:val="en-US"/>
              </w:rPr>
            </w:pPr>
            <w:r w:rsidRPr="004A25DC">
              <w:rPr>
                <w:rFonts w:ascii="Arial" w:eastAsia="Times New Roman" w:hAnsi="Arial" w:cs="Arial"/>
                <w:color w:val="000000" w:themeColor="text1"/>
                <w:sz w:val="24"/>
                <w:szCs w:val="24"/>
              </w:rPr>
              <w:t>Монгол Улсын иргэн</w:t>
            </w:r>
          </w:p>
        </w:tc>
        <w:tc>
          <w:tcPr>
            <w:tcW w:w="2446" w:type="dxa"/>
            <w:shd w:val="clear" w:color="auto" w:fill="auto"/>
            <w:noWrap/>
            <w:vAlign w:val="center"/>
            <w:hideMark/>
          </w:tcPr>
          <w:p w14:paraId="3C4D15E7" w14:textId="77777777" w:rsidR="00451CBB" w:rsidRPr="004A25DC" w:rsidRDefault="00451CBB" w:rsidP="00A311B5">
            <w:pPr>
              <w:spacing w:after="0" w:line="240" w:lineRule="auto"/>
              <w:jc w:val="right"/>
              <w:rPr>
                <w:rFonts w:ascii="Arial" w:eastAsia="Times New Roman" w:hAnsi="Arial" w:cs="Arial"/>
                <w:color w:val="000000" w:themeColor="text1"/>
                <w:sz w:val="24"/>
                <w:szCs w:val="24"/>
                <w:lang w:val="en-US"/>
              </w:rPr>
            </w:pPr>
            <w:r w:rsidRPr="004A25DC">
              <w:rPr>
                <w:rFonts w:ascii="Arial" w:eastAsia="Times New Roman" w:hAnsi="Arial" w:cs="Arial"/>
                <w:color w:val="000000" w:themeColor="text1"/>
                <w:sz w:val="24"/>
                <w:szCs w:val="24"/>
                <w:lang w:val="en-US"/>
              </w:rPr>
              <w:t>2,512,771</w:t>
            </w:r>
          </w:p>
        </w:tc>
        <w:tc>
          <w:tcPr>
            <w:tcW w:w="2653" w:type="dxa"/>
            <w:shd w:val="clear" w:color="auto" w:fill="auto"/>
            <w:noWrap/>
            <w:vAlign w:val="center"/>
            <w:hideMark/>
          </w:tcPr>
          <w:p w14:paraId="744E0A98" w14:textId="77777777" w:rsidR="00451CBB" w:rsidRPr="004A25DC" w:rsidRDefault="00451CBB" w:rsidP="00A311B5">
            <w:pPr>
              <w:spacing w:after="0" w:line="240" w:lineRule="auto"/>
              <w:jc w:val="center"/>
              <w:rPr>
                <w:rFonts w:ascii="Arial" w:eastAsia="Times New Roman" w:hAnsi="Arial" w:cs="Arial"/>
                <w:color w:val="000000" w:themeColor="text1"/>
                <w:sz w:val="24"/>
                <w:szCs w:val="24"/>
                <w:lang w:val="en-US"/>
              </w:rPr>
            </w:pPr>
            <w:r w:rsidRPr="004A25DC">
              <w:rPr>
                <w:rFonts w:ascii="Arial" w:eastAsia="Times New Roman" w:hAnsi="Arial" w:cs="Arial"/>
                <w:color w:val="000000" w:themeColor="text1"/>
                <w:sz w:val="24"/>
                <w:szCs w:val="24"/>
                <w:lang w:val="en-US"/>
              </w:rPr>
              <w:t>2,213,063,202</w:t>
            </w:r>
          </w:p>
        </w:tc>
        <w:tc>
          <w:tcPr>
            <w:tcW w:w="1667" w:type="dxa"/>
            <w:shd w:val="clear" w:color="auto" w:fill="auto"/>
            <w:noWrap/>
            <w:vAlign w:val="center"/>
            <w:hideMark/>
          </w:tcPr>
          <w:p w14:paraId="70F95497" w14:textId="77777777" w:rsidR="00451CBB" w:rsidRPr="004A25DC" w:rsidRDefault="00451CBB" w:rsidP="00A311B5">
            <w:pPr>
              <w:spacing w:after="0" w:line="240" w:lineRule="auto"/>
              <w:jc w:val="right"/>
              <w:rPr>
                <w:rFonts w:ascii="Arial" w:eastAsia="Times New Roman" w:hAnsi="Arial" w:cs="Arial"/>
                <w:color w:val="000000" w:themeColor="text1"/>
                <w:sz w:val="24"/>
                <w:szCs w:val="24"/>
                <w:lang w:val="en-US"/>
              </w:rPr>
            </w:pPr>
            <w:r w:rsidRPr="004A25DC">
              <w:rPr>
                <w:rFonts w:ascii="Arial" w:eastAsia="Times New Roman" w:hAnsi="Arial" w:cs="Arial"/>
                <w:color w:val="000000" w:themeColor="text1"/>
                <w:sz w:val="24"/>
                <w:szCs w:val="24"/>
                <w:lang w:val="en-US"/>
              </w:rPr>
              <w:t>18.44%</w:t>
            </w:r>
          </w:p>
        </w:tc>
      </w:tr>
      <w:tr w:rsidR="004A25DC" w:rsidRPr="004A25DC" w14:paraId="55708347" w14:textId="77777777" w:rsidTr="008B3A9A">
        <w:trPr>
          <w:trHeight w:val="570"/>
        </w:trPr>
        <w:tc>
          <w:tcPr>
            <w:tcW w:w="2863" w:type="dxa"/>
            <w:shd w:val="clear" w:color="auto" w:fill="auto"/>
            <w:vAlign w:val="center"/>
            <w:hideMark/>
          </w:tcPr>
          <w:p w14:paraId="2F9CF103" w14:textId="77777777" w:rsidR="00451CBB" w:rsidRPr="004A25DC" w:rsidRDefault="00451CBB" w:rsidP="00A311B5">
            <w:pPr>
              <w:spacing w:after="0" w:line="240" w:lineRule="auto"/>
              <w:rPr>
                <w:rFonts w:ascii="Arial" w:eastAsia="Times New Roman" w:hAnsi="Arial" w:cs="Arial"/>
                <w:color w:val="000000" w:themeColor="text1"/>
                <w:sz w:val="24"/>
                <w:szCs w:val="24"/>
              </w:rPr>
            </w:pPr>
            <w:r w:rsidRPr="004A25DC">
              <w:rPr>
                <w:rFonts w:ascii="Arial" w:eastAsia="Times New Roman" w:hAnsi="Arial" w:cs="Arial"/>
                <w:color w:val="000000" w:themeColor="text1"/>
                <w:sz w:val="24"/>
                <w:szCs w:val="24"/>
              </w:rPr>
              <w:t>“</w:t>
            </w:r>
            <w:proofErr w:type="spellStart"/>
            <w:r w:rsidRPr="004A25DC">
              <w:rPr>
                <w:rFonts w:ascii="Arial" w:eastAsia="Times New Roman" w:hAnsi="Arial" w:cs="Arial"/>
                <w:color w:val="000000" w:themeColor="text1"/>
                <w:sz w:val="24"/>
                <w:szCs w:val="24"/>
                <w:lang w:val="en-US"/>
              </w:rPr>
              <w:t>Эрдэнэс</w:t>
            </w:r>
            <w:proofErr w:type="spellEnd"/>
            <w:r w:rsidRPr="004A25DC">
              <w:rPr>
                <w:rFonts w:ascii="Arial" w:eastAsia="Times New Roman" w:hAnsi="Arial" w:cs="Arial"/>
                <w:color w:val="000000" w:themeColor="text1"/>
                <w:sz w:val="24"/>
                <w:szCs w:val="24"/>
                <w:lang w:val="en-US"/>
              </w:rPr>
              <w:t xml:space="preserve"> </w:t>
            </w:r>
            <w:proofErr w:type="spellStart"/>
            <w:r w:rsidRPr="004A25DC">
              <w:rPr>
                <w:rFonts w:ascii="Arial" w:eastAsia="Times New Roman" w:hAnsi="Arial" w:cs="Arial"/>
                <w:color w:val="000000" w:themeColor="text1"/>
                <w:sz w:val="24"/>
                <w:szCs w:val="24"/>
                <w:lang w:val="en-US"/>
              </w:rPr>
              <w:t>Монгол</w:t>
            </w:r>
            <w:proofErr w:type="spellEnd"/>
            <w:r w:rsidRPr="004A25DC">
              <w:rPr>
                <w:rFonts w:ascii="Arial" w:eastAsia="Times New Roman" w:hAnsi="Arial" w:cs="Arial"/>
                <w:color w:val="000000" w:themeColor="text1"/>
                <w:sz w:val="24"/>
                <w:szCs w:val="24"/>
              </w:rPr>
              <w:t>”</w:t>
            </w:r>
            <w:r w:rsidRPr="004A25DC">
              <w:rPr>
                <w:rFonts w:ascii="Arial" w:eastAsia="Times New Roman" w:hAnsi="Arial" w:cs="Arial"/>
                <w:color w:val="000000" w:themeColor="text1"/>
                <w:sz w:val="24"/>
                <w:szCs w:val="24"/>
                <w:lang w:val="en-US"/>
              </w:rPr>
              <w:t xml:space="preserve"> ХХК</w:t>
            </w:r>
            <w:r w:rsidRPr="004A25DC">
              <w:rPr>
                <w:rFonts w:ascii="Arial" w:eastAsia="Times New Roman" w:hAnsi="Arial" w:cs="Arial"/>
                <w:color w:val="000000" w:themeColor="text1"/>
                <w:sz w:val="24"/>
                <w:szCs w:val="24"/>
              </w:rPr>
              <w:t xml:space="preserve"> </w:t>
            </w:r>
          </w:p>
        </w:tc>
        <w:tc>
          <w:tcPr>
            <w:tcW w:w="2446" w:type="dxa"/>
            <w:shd w:val="clear" w:color="auto" w:fill="auto"/>
            <w:noWrap/>
            <w:vAlign w:val="center"/>
            <w:hideMark/>
          </w:tcPr>
          <w:p w14:paraId="32D6DC1A" w14:textId="77777777" w:rsidR="00451CBB" w:rsidRPr="004A25DC" w:rsidRDefault="00451CBB" w:rsidP="00A311B5">
            <w:pPr>
              <w:spacing w:after="0" w:line="240" w:lineRule="auto"/>
              <w:jc w:val="right"/>
              <w:rPr>
                <w:rFonts w:ascii="Arial" w:eastAsia="Times New Roman" w:hAnsi="Arial" w:cs="Arial"/>
                <w:color w:val="000000" w:themeColor="text1"/>
                <w:sz w:val="24"/>
                <w:szCs w:val="24"/>
              </w:rPr>
            </w:pPr>
            <w:r w:rsidRPr="004A25DC">
              <w:rPr>
                <w:rFonts w:ascii="Arial" w:eastAsia="Times New Roman" w:hAnsi="Arial" w:cs="Arial"/>
                <w:color w:val="000000" w:themeColor="text1"/>
                <w:sz w:val="24"/>
                <w:szCs w:val="24"/>
              </w:rPr>
              <w:t>1</w:t>
            </w:r>
          </w:p>
        </w:tc>
        <w:tc>
          <w:tcPr>
            <w:tcW w:w="2653" w:type="dxa"/>
            <w:shd w:val="clear" w:color="auto" w:fill="auto"/>
            <w:noWrap/>
            <w:vAlign w:val="center"/>
            <w:hideMark/>
          </w:tcPr>
          <w:p w14:paraId="77C6AD61" w14:textId="77777777" w:rsidR="00451CBB" w:rsidRPr="004A25DC" w:rsidRDefault="00451CBB" w:rsidP="00A311B5">
            <w:pPr>
              <w:spacing w:after="0" w:line="240" w:lineRule="auto"/>
              <w:jc w:val="center"/>
              <w:rPr>
                <w:rFonts w:ascii="Arial" w:eastAsia="Times New Roman" w:hAnsi="Arial" w:cs="Arial"/>
                <w:color w:val="000000" w:themeColor="text1"/>
                <w:sz w:val="24"/>
                <w:szCs w:val="24"/>
                <w:lang w:val="en-US"/>
              </w:rPr>
            </w:pPr>
            <w:r w:rsidRPr="004A25DC">
              <w:rPr>
                <w:rFonts w:ascii="Arial" w:eastAsia="Times New Roman" w:hAnsi="Arial" w:cs="Arial"/>
                <w:color w:val="000000" w:themeColor="text1"/>
                <w:sz w:val="24"/>
                <w:szCs w:val="24"/>
                <w:lang w:val="en-US"/>
              </w:rPr>
              <w:t>9,779,871,760</w:t>
            </w:r>
          </w:p>
        </w:tc>
        <w:tc>
          <w:tcPr>
            <w:tcW w:w="1667" w:type="dxa"/>
            <w:shd w:val="clear" w:color="auto" w:fill="auto"/>
            <w:noWrap/>
            <w:vAlign w:val="center"/>
            <w:hideMark/>
          </w:tcPr>
          <w:p w14:paraId="1BF65D93" w14:textId="77777777" w:rsidR="00451CBB" w:rsidRPr="004A25DC" w:rsidRDefault="00451CBB" w:rsidP="00A311B5">
            <w:pPr>
              <w:spacing w:after="0" w:line="240" w:lineRule="auto"/>
              <w:jc w:val="right"/>
              <w:rPr>
                <w:rFonts w:ascii="Arial" w:eastAsia="Times New Roman" w:hAnsi="Arial" w:cs="Arial"/>
                <w:color w:val="000000" w:themeColor="text1"/>
                <w:sz w:val="24"/>
                <w:szCs w:val="24"/>
                <w:lang w:val="en-US"/>
              </w:rPr>
            </w:pPr>
            <w:r w:rsidRPr="004A25DC">
              <w:rPr>
                <w:rFonts w:ascii="Arial" w:eastAsia="Times New Roman" w:hAnsi="Arial" w:cs="Arial"/>
                <w:color w:val="000000" w:themeColor="text1"/>
                <w:sz w:val="24"/>
                <w:szCs w:val="24"/>
                <w:lang w:val="en-US"/>
              </w:rPr>
              <w:t>81.50%</w:t>
            </w:r>
          </w:p>
        </w:tc>
      </w:tr>
      <w:tr w:rsidR="00510673" w:rsidRPr="004A25DC" w14:paraId="75D8C56F" w14:textId="77777777" w:rsidTr="008B3A9A">
        <w:trPr>
          <w:trHeight w:val="300"/>
        </w:trPr>
        <w:tc>
          <w:tcPr>
            <w:tcW w:w="5309" w:type="dxa"/>
            <w:gridSpan w:val="2"/>
            <w:shd w:val="clear" w:color="auto" w:fill="auto"/>
            <w:vAlign w:val="center"/>
            <w:hideMark/>
          </w:tcPr>
          <w:p w14:paraId="58692172" w14:textId="77777777" w:rsidR="00451CBB" w:rsidRPr="004A25DC" w:rsidRDefault="00451CBB" w:rsidP="00A311B5">
            <w:pPr>
              <w:spacing w:after="0" w:line="240" w:lineRule="auto"/>
              <w:rPr>
                <w:rFonts w:ascii="Arial" w:eastAsia="Times New Roman" w:hAnsi="Arial" w:cs="Arial"/>
                <w:color w:val="000000" w:themeColor="text1"/>
                <w:sz w:val="24"/>
                <w:szCs w:val="24"/>
              </w:rPr>
            </w:pPr>
            <w:r w:rsidRPr="004A25DC">
              <w:rPr>
                <w:rFonts w:ascii="Arial" w:eastAsia="Times New Roman" w:hAnsi="Arial" w:cs="Arial"/>
                <w:color w:val="000000" w:themeColor="text1"/>
                <w:sz w:val="24"/>
                <w:szCs w:val="24"/>
              </w:rPr>
              <w:t>Нийт гаргасан хувьцаа</w:t>
            </w:r>
            <w:r w:rsidRPr="004A25DC">
              <w:rPr>
                <w:rFonts w:ascii="Arial" w:eastAsia="Times New Roman" w:hAnsi="Arial" w:cs="Arial"/>
                <w:color w:val="000000" w:themeColor="text1"/>
                <w:sz w:val="24"/>
                <w:szCs w:val="24"/>
                <w:lang w:val="en-US"/>
              </w:rPr>
              <w:t> </w:t>
            </w:r>
          </w:p>
        </w:tc>
        <w:tc>
          <w:tcPr>
            <w:tcW w:w="2653" w:type="dxa"/>
            <w:shd w:val="clear" w:color="auto" w:fill="auto"/>
            <w:noWrap/>
            <w:vAlign w:val="center"/>
            <w:hideMark/>
          </w:tcPr>
          <w:p w14:paraId="5434E668" w14:textId="77777777" w:rsidR="00451CBB" w:rsidRPr="004A25DC" w:rsidRDefault="00451CBB" w:rsidP="00A311B5">
            <w:pPr>
              <w:spacing w:after="0" w:line="240" w:lineRule="auto"/>
              <w:jc w:val="center"/>
              <w:rPr>
                <w:rFonts w:ascii="Arial" w:eastAsia="Times New Roman" w:hAnsi="Arial" w:cs="Arial"/>
                <w:b/>
                <w:bCs/>
                <w:color w:val="000000" w:themeColor="text1"/>
                <w:sz w:val="24"/>
                <w:szCs w:val="24"/>
                <w:lang w:val="en-US"/>
              </w:rPr>
            </w:pPr>
            <w:r w:rsidRPr="004A25DC">
              <w:rPr>
                <w:rFonts w:ascii="Arial" w:eastAsia="Times New Roman" w:hAnsi="Arial" w:cs="Arial"/>
                <w:b/>
                <w:bCs/>
                <w:color w:val="000000" w:themeColor="text1"/>
                <w:sz w:val="24"/>
                <w:szCs w:val="24"/>
                <w:lang w:val="en-US"/>
              </w:rPr>
              <w:t>12,000,000,000</w:t>
            </w:r>
          </w:p>
        </w:tc>
        <w:tc>
          <w:tcPr>
            <w:tcW w:w="1667" w:type="dxa"/>
            <w:shd w:val="clear" w:color="auto" w:fill="auto"/>
            <w:noWrap/>
            <w:vAlign w:val="center"/>
            <w:hideMark/>
          </w:tcPr>
          <w:p w14:paraId="0C781560" w14:textId="77777777" w:rsidR="00451CBB" w:rsidRPr="004A25DC" w:rsidRDefault="00451CBB" w:rsidP="00A311B5">
            <w:pPr>
              <w:spacing w:after="0" w:line="240" w:lineRule="auto"/>
              <w:jc w:val="right"/>
              <w:rPr>
                <w:rFonts w:ascii="Arial" w:eastAsia="Times New Roman" w:hAnsi="Arial" w:cs="Arial"/>
                <w:b/>
                <w:color w:val="000000" w:themeColor="text1"/>
                <w:sz w:val="24"/>
                <w:szCs w:val="24"/>
              </w:rPr>
            </w:pPr>
            <w:r w:rsidRPr="004A25DC">
              <w:rPr>
                <w:rFonts w:ascii="Arial" w:eastAsia="Times New Roman" w:hAnsi="Arial" w:cs="Arial"/>
                <w:b/>
                <w:color w:val="000000" w:themeColor="text1"/>
                <w:sz w:val="24"/>
                <w:szCs w:val="24"/>
              </w:rPr>
              <w:t>100.0%</w:t>
            </w:r>
          </w:p>
        </w:tc>
      </w:tr>
    </w:tbl>
    <w:p w14:paraId="33D493EB" w14:textId="77777777" w:rsidR="002C20E8" w:rsidRPr="004A25DC" w:rsidRDefault="002C20E8" w:rsidP="00A311B5">
      <w:pPr>
        <w:shd w:val="clear" w:color="auto" w:fill="FFFFFF"/>
        <w:spacing w:after="0" w:line="240" w:lineRule="auto"/>
        <w:ind w:firstLine="720"/>
        <w:jc w:val="both"/>
        <w:textAlignment w:val="top"/>
        <w:rPr>
          <w:rFonts w:ascii="Arial" w:eastAsia="Times New Roman" w:hAnsi="Arial" w:cs="Arial"/>
          <w:bCs/>
          <w:color w:val="000000" w:themeColor="text1"/>
          <w:sz w:val="24"/>
          <w:szCs w:val="24"/>
        </w:rPr>
      </w:pPr>
      <w:bookmarkStart w:id="1" w:name="_Hlk122622538"/>
    </w:p>
    <w:p w14:paraId="5902C354" w14:textId="2E0C7000" w:rsidR="001707CA" w:rsidRPr="004A25DC" w:rsidRDefault="00A06788" w:rsidP="00A311B5">
      <w:pPr>
        <w:shd w:val="clear" w:color="auto" w:fill="FFFFFF"/>
        <w:spacing w:after="0" w:line="240" w:lineRule="auto"/>
        <w:ind w:firstLine="720"/>
        <w:jc w:val="both"/>
        <w:textAlignment w:val="top"/>
        <w:rPr>
          <w:rFonts w:ascii="Arial" w:hAnsi="Arial" w:cs="Arial"/>
          <w:bCs/>
          <w:color w:val="000000" w:themeColor="text1"/>
          <w:sz w:val="24"/>
          <w:szCs w:val="24"/>
        </w:rPr>
      </w:pPr>
      <w:r w:rsidRPr="004A25DC">
        <w:rPr>
          <w:rFonts w:ascii="Arial" w:eastAsia="Times New Roman" w:hAnsi="Arial" w:cs="Arial"/>
          <w:bCs/>
          <w:color w:val="000000" w:themeColor="text1"/>
          <w:sz w:val="24"/>
          <w:szCs w:val="24"/>
        </w:rPr>
        <w:t xml:space="preserve">Монгол Улсын </w:t>
      </w:r>
      <w:r w:rsidR="001707CA" w:rsidRPr="004A25DC">
        <w:rPr>
          <w:rFonts w:ascii="Arial" w:eastAsia="Times New Roman" w:hAnsi="Arial" w:cs="Arial"/>
          <w:bCs/>
          <w:color w:val="000000" w:themeColor="text1"/>
          <w:sz w:val="24"/>
          <w:szCs w:val="24"/>
        </w:rPr>
        <w:t>Засгийн газрын 2012 оны 4 дүгээр сарын 11-ний өдрийн 181 дүгээр тогтоолын 3 дугаар заалт</w:t>
      </w:r>
      <w:r w:rsidRPr="004A25DC">
        <w:rPr>
          <w:rFonts w:ascii="Arial" w:eastAsia="Times New Roman" w:hAnsi="Arial" w:cs="Arial"/>
          <w:bCs/>
          <w:color w:val="000000" w:themeColor="text1"/>
          <w:sz w:val="24"/>
          <w:szCs w:val="24"/>
        </w:rPr>
        <w:t>ад</w:t>
      </w:r>
      <w:r w:rsidR="001707CA" w:rsidRPr="004A25DC">
        <w:rPr>
          <w:rFonts w:ascii="Arial" w:eastAsia="Times New Roman" w:hAnsi="Arial" w:cs="Arial"/>
          <w:bCs/>
          <w:color w:val="000000" w:themeColor="text1"/>
          <w:sz w:val="24"/>
          <w:szCs w:val="24"/>
        </w:rPr>
        <w:t xml:space="preserve"> хо</w:t>
      </w:r>
      <w:r w:rsidRPr="004A25DC">
        <w:rPr>
          <w:rFonts w:ascii="Arial" w:eastAsia="Times New Roman" w:hAnsi="Arial" w:cs="Arial"/>
          <w:bCs/>
          <w:color w:val="000000" w:themeColor="text1"/>
          <w:sz w:val="24"/>
          <w:szCs w:val="24"/>
        </w:rPr>
        <w:t>ё</w:t>
      </w:r>
      <w:r w:rsidR="001707CA" w:rsidRPr="004A25DC">
        <w:rPr>
          <w:rFonts w:ascii="Arial" w:eastAsia="Times New Roman" w:hAnsi="Arial" w:cs="Arial"/>
          <w:bCs/>
          <w:color w:val="000000" w:themeColor="text1"/>
          <w:sz w:val="24"/>
          <w:szCs w:val="24"/>
        </w:rPr>
        <w:t>рдогч зах зээлийн арилжааг эхлэх хүртэлх хугацаанд</w:t>
      </w:r>
      <w:r w:rsidR="002C20E8" w:rsidRPr="004A25DC">
        <w:rPr>
          <w:rFonts w:ascii="Arial" w:hAnsi="Arial" w:cs="Arial"/>
          <w:bCs/>
          <w:color w:val="000000" w:themeColor="text1"/>
          <w:sz w:val="24"/>
          <w:szCs w:val="24"/>
        </w:rPr>
        <w:t xml:space="preserve"> “Эрдэнэс Т</w:t>
      </w:r>
      <w:r w:rsidR="001707CA" w:rsidRPr="004A25DC">
        <w:rPr>
          <w:rFonts w:ascii="Arial" w:hAnsi="Arial" w:cs="Arial"/>
          <w:bCs/>
          <w:color w:val="000000" w:themeColor="text1"/>
          <w:sz w:val="24"/>
          <w:szCs w:val="24"/>
        </w:rPr>
        <w:t>авантолгой” ХК-ийн хувьцааг саналын эрхгүй, аливаа хэлбэрээр захиран зарцуулахгүй байх нөхцөлтэйгөөр иргэдэд эзэмшүүлэхээр заасан.</w:t>
      </w:r>
    </w:p>
    <w:p w14:paraId="5ACBF49A" w14:textId="77777777" w:rsidR="002C20E8" w:rsidRPr="004A25DC" w:rsidRDefault="002C20E8" w:rsidP="00A311B5">
      <w:pPr>
        <w:shd w:val="clear" w:color="auto" w:fill="FFFFFF"/>
        <w:spacing w:after="0" w:line="240" w:lineRule="auto"/>
        <w:ind w:firstLine="720"/>
        <w:jc w:val="both"/>
        <w:textAlignment w:val="top"/>
        <w:rPr>
          <w:rFonts w:ascii="Arial" w:hAnsi="Arial" w:cs="Arial"/>
          <w:bCs/>
          <w:color w:val="000000" w:themeColor="text1"/>
          <w:sz w:val="24"/>
          <w:szCs w:val="24"/>
        </w:rPr>
      </w:pPr>
    </w:p>
    <w:p w14:paraId="6D55B3D0" w14:textId="7E844953" w:rsidR="009A6E67" w:rsidRPr="004A25DC" w:rsidRDefault="009A6E67" w:rsidP="00A311B5">
      <w:pPr>
        <w:pStyle w:val="ListParagraph"/>
        <w:spacing w:after="0" w:line="240" w:lineRule="auto"/>
        <w:ind w:left="0" w:right="-23" w:firstLine="567"/>
        <w:jc w:val="both"/>
        <w:rPr>
          <w:rFonts w:ascii="Arial" w:hAnsi="Arial" w:cs="Arial"/>
          <w:color w:val="000000" w:themeColor="text1"/>
          <w:sz w:val="24"/>
          <w:szCs w:val="24"/>
        </w:rPr>
      </w:pPr>
      <w:r w:rsidRPr="004A25DC">
        <w:rPr>
          <w:rFonts w:ascii="Arial" w:hAnsi="Arial" w:cs="Arial"/>
          <w:color w:val="000000" w:themeColor="text1"/>
          <w:sz w:val="24"/>
          <w:szCs w:val="24"/>
        </w:rPr>
        <w:lastRenderedPageBreak/>
        <w:t xml:space="preserve">Улсын Их Хурлын Өргөдлийн байнгын хороонд иргэдээс “Эрдэнэс Таван толгой” ХК-ийн хувьцааг Засгийн газарт нэрлэсэн үнээр нь худалдах хүсэлт гаргасан тул тус байнгын хорооны 2015 оны 05 дугаар тогтоолоор  төлбөр төлөгдөөгүй буюу хишиг, хувь хүртээгүй иргэдийн хувьцааг буцаан эзэмшүүлэх, хөрөнгийн болон хувьцааны бүртгэлийг хууль тогтоомжид нийцүүлэн цэгцэлж, нийт хувьцаа эзэмшигч иргэд, </w:t>
      </w:r>
      <w:r w:rsidR="001C595C" w:rsidRPr="004A25DC">
        <w:rPr>
          <w:rFonts w:ascii="Arial" w:hAnsi="Arial" w:cs="Arial"/>
          <w:color w:val="000000" w:themeColor="text1"/>
          <w:sz w:val="24"/>
          <w:szCs w:val="24"/>
        </w:rPr>
        <w:t>аж ахуйн нэгжид</w:t>
      </w:r>
      <w:r w:rsidRPr="004A25DC">
        <w:rPr>
          <w:rFonts w:ascii="Arial" w:hAnsi="Arial" w:cs="Arial"/>
          <w:color w:val="000000" w:themeColor="text1"/>
          <w:sz w:val="24"/>
          <w:szCs w:val="24"/>
        </w:rPr>
        <w:t xml:space="preserve"> эзэмшлийн хувьцааг нь баталгаажуулах арга хэмжээ</w:t>
      </w:r>
      <w:r w:rsidR="000B7BC1" w:rsidRPr="004A25DC">
        <w:rPr>
          <w:rFonts w:ascii="Arial" w:hAnsi="Arial" w:cs="Arial"/>
          <w:color w:val="000000" w:themeColor="text1"/>
          <w:sz w:val="24"/>
          <w:szCs w:val="24"/>
        </w:rPr>
        <w:t xml:space="preserve"> авах чиглэлийг өгч байсан</w:t>
      </w:r>
      <w:r w:rsidRPr="004A25DC">
        <w:rPr>
          <w:rFonts w:ascii="Arial" w:hAnsi="Arial" w:cs="Arial"/>
          <w:color w:val="000000" w:themeColor="text1"/>
          <w:sz w:val="24"/>
          <w:szCs w:val="24"/>
        </w:rPr>
        <w:t xml:space="preserve">.  </w:t>
      </w:r>
    </w:p>
    <w:p w14:paraId="1CA07F95" w14:textId="77777777" w:rsidR="009A6E67" w:rsidRPr="004A25DC" w:rsidRDefault="009A6E67" w:rsidP="00A311B5">
      <w:pPr>
        <w:pStyle w:val="ListParagraph"/>
        <w:spacing w:after="0" w:line="240" w:lineRule="auto"/>
        <w:ind w:left="0" w:right="-23" w:firstLine="567"/>
        <w:jc w:val="both"/>
        <w:rPr>
          <w:rFonts w:ascii="Arial" w:hAnsi="Arial" w:cs="Arial"/>
          <w:color w:val="000000" w:themeColor="text1"/>
          <w:sz w:val="24"/>
          <w:szCs w:val="24"/>
        </w:rPr>
      </w:pPr>
    </w:p>
    <w:p w14:paraId="1AD57C9F" w14:textId="57366172" w:rsidR="002F7613" w:rsidRPr="004A25DC" w:rsidRDefault="002F7613" w:rsidP="00A311B5">
      <w:pPr>
        <w:pStyle w:val="ListParagraph"/>
        <w:spacing w:after="0" w:line="240" w:lineRule="auto"/>
        <w:ind w:left="0" w:right="-23" w:firstLine="567"/>
        <w:jc w:val="both"/>
        <w:rPr>
          <w:rFonts w:ascii="Arial" w:hAnsi="Arial" w:cs="Arial"/>
          <w:color w:val="000000" w:themeColor="text1"/>
          <w:sz w:val="24"/>
          <w:szCs w:val="24"/>
        </w:rPr>
      </w:pPr>
      <w:r w:rsidRPr="004A25DC">
        <w:rPr>
          <w:rFonts w:ascii="Arial" w:hAnsi="Arial" w:cs="Arial"/>
          <w:color w:val="000000" w:themeColor="text1"/>
          <w:sz w:val="24"/>
          <w:szCs w:val="24"/>
        </w:rPr>
        <w:t xml:space="preserve"> Дээрх чиглэлийн дагуу Монгол Улсын Засгийн газрын 2015 оны 151 дүгээр тогтоолоор Засгийн газарт нэрлэсэн үнээр худалдах хүсэлт гаргасан боловч хувьцааны төлбөр авч чадаагүй буюу хишиг</w:t>
      </w:r>
      <w:r w:rsidR="00063EF1" w:rsidRPr="004A25DC">
        <w:rPr>
          <w:rFonts w:ascii="Arial" w:hAnsi="Arial" w:cs="Arial"/>
          <w:color w:val="000000" w:themeColor="text1"/>
          <w:sz w:val="24"/>
          <w:szCs w:val="24"/>
        </w:rPr>
        <w:t>,</w:t>
      </w:r>
      <w:r w:rsidRPr="004A25DC">
        <w:rPr>
          <w:rFonts w:ascii="Arial" w:hAnsi="Arial" w:cs="Arial"/>
          <w:color w:val="000000" w:themeColor="text1"/>
          <w:sz w:val="24"/>
          <w:szCs w:val="24"/>
        </w:rPr>
        <w:t xml:space="preserve"> хувь хүртээгүй иргэдэд хувьцааг нь буцаан эзэмшүүлэхээр шийдвэрлэсэн байна.</w:t>
      </w:r>
    </w:p>
    <w:p w14:paraId="035C0BE8" w14:textId="77777777" w:rsidR="002F7613" w:rsidRPr="004A25DC" w:rsidRDefault="002F7613" w:rsidP="00A311B5">
      <w:pPr>
        <w:pStyle w:val="ListParagraph"/>
        <w:spacing w:after="0" w:line="240" w:lineRule="auto"/>
        <w:ind w:left="0" w:right="-23" w:firstLine="567"/>
        <w:jc w:val="both"/>
        <w:rPr>
          <w:rFonts w:ascii="Arial" w:hAnsi="Arial" w:cs="Arial"/>
          <w:color w:val="000000" w:themeColor="text1"/>
          <w:sz w:val="24"/>
          <w:szCs w:val="24"/>
        </w:rPr>
      </w:pPr>
    </w:p>
    <w:p w14:paraId="663F760D" w14:textId="4388B9FE" w:rsidR="00F46DDD" w:rsidRPr="004A25DC" w:rsidRDefault="002C20E8" w:rsidP="00A311B5">
      <w:pPr>
        <w:shd w:val="clear" w:color="auto" w:fill="FFFFFF"/>
        <w:spacing w:after="0" w:line="240" w:lineRule="auto"/>
        <w:ind w:firstLine="720"/>
        <w:jc w:val="both"/>
        <w:textAlignment w:val="top"/>
        <w:rPr>
          <w:rFonts w:ascii="Arial" w:eastAsia="Times New Roman" w:hAnsi="Arial" w:cs="Arial"/>
          <w:bCs/>
          <w:color w:val="000000" w:themeColor="text1"/>
          <w:sz w:val="24"/>
          <w:szCs w:val="24"/>
        </w:rPr>
      </w:pPr>
      <w:r w:rsidRPr="004A25DC">
        <w:rPr>
          <w:rFonts w:ascii="Arial" w:hAnsi="Arial" w:cs="Arial"/>
          <w:bCs/>
          <w:color w:val="000000" w:themeColor="text1"/>
          <w:sz w:val="24"/>
          <w:szCs w:val="24"/>
        </w:rPr>
        <w:t>“Эрдэнэс Т</w:t>
      </w:r>
      <w:r w:rsidR="001707CA" w:rsidRPr="004A25DC">
        <w:rPr>
          <w:rFonts w:ascii="Arial" w:hAnsi="Arial" w:cs="Arial"/>
          <w:bCs/>
          <w:color w:val="000000" w:themeColor="text1"/>
          <w:sz w:val="24"/>
          <w:szCs w:val="24"/>
        </w:rPr>
        <w:t xml:space="preserve">авантолгой” ХК-ийн хувьцаа нь Санхүүгийн зохицуулах хороо болон </w:t>
      </w:r>
      <w:r w:rsidR="00A06788" w:rsidRPr="004A25DC">
        <w:rPr>
          <w:rFonts w:ascii="Arial" w:hAnsi="Arial" w:cs="Arial"/>
          <w:bCs/>
          <w:color w:val="000000" w:themeColor="text1"/>
          <w:sz w:val="24"/>
          <w:szCs w:val="24"/>
        </w:rPr>
        <w:t>үнэт цаасны арилжаа эрхлэх байгууллагын нийтэд санал болгохыг зөвшөөрсөн</w:t>
      </w:r>
      <w:r w:rsidR="001707CA" w:rsidRPr="004A25DC">
        <w:rPr>
          <w:rFonts w:ascii="Arial" w:hAnsi="Arial" w:cs="Arial"/>
          <w:bCs/>
          <w:color w:val="000000" w:themeColor="text1"/>
          <w:sz w:val="24"/>
          <w:szCs w:val="24"/>
        </w:rPr>
        <w:t xml:space="preserve"> үнэт цаасны бүртгэлд бүртгэгдээгүй, хувьцааны </w:t>
      </w:r>
      <w:r w:rsidR="00A06788" w:rsidRPr="004A25DC">
        <w:rPr>
          <w:rFonts w:ascii="Arial" w:hAnsi="Arial" w:cs="Arial"/>
          <w:bCs/>
          <w:color w:val="000000" w:themeColor="text1"/>
          <w:sz w:val="24"/>
          <w:szCs w:val="24"/>
        </w:rPr>
        <w:t xml:space="preserve">хоёрдогч зах зээлийн </w:t>
      </w:r>
      <w:r w:rsidR="001707CA" w:rsidRPr="004A25DC">
        <w:rPr>
          <w:rFonts w:ascii="Arial" w:hAnsi="Arial" w:cs="Arial"/>
          <w:bCs/>
          <w:color w:val="000000" w:themeColor="text1"/>
          <w:sz w:val="24"/>
          <w:szCs w:val="24"/>
        </w:rPr>
        <w:t xml:space="preserve">арилжаа эхлээгүй учир </w:t>
      </w:r>
      <w:r w:rsidR="00451CBB" w:rsidRPr="004A25DC">
        <w:rPr>
          <w:rFonts w:ascii="Arial" w:eastAsia="Times New Roman" w:hAnsi="Arial" w:cs="Arial"/>
          <w:bCs/>
          <w:color w:val="000000" w:themeColor="text1"/>
          <w:sz w:val="24"/>
          <w:szCs w:val="24"/>
        </w:rPr>
        <w:t xml:space="preserve">иргэд хувьцаагаа нээлттэй арилжаалах, хувьцаа эзэмшигчийн бусад эрх үүргээ хэрэгжүүлэх, хувьцаагаа арилжаалах, бэлэглэх, өвлүүлэх нөхцөл одоог хүртэл бүрдээгүй байна. </w:t>
      </w:r>
      <w:bookmarkEnd w:id="0"/>
      <w:bookmarkEnd w:id="1"/>
    </w:p>
    <w:p w14:paraId="5D73942E" w14:textId="77777777" w:rsidR="002C20E8" w:rsidRPr="004A25DC" w:rsidRDefault="002C20E8" w:rsidP="00A311B5">
      <w:pPr>
        <w:shd w:val="clear" w:color="auto" w:fill="FFFFFF"/>
        <w:spacing w:after="0" w:line="240" w:lineRule="auto"/>
        <w:ind w:firstLine="720"/>
        <w:jc w:val="both"/>
        <w:textAlignment w:val="top"/>
        <w:rPr>
          <w:rFonts w:ascii="Arial" w:eastAsia="Times New Roman" w:hAnsi="Arial" w:cs="Arial"/>
          <w:bCs/>
          <w:color w:val="000000" w:themeColor="text1"/>
          <w:sz w:val="24"/>
          <w:szCs w:val="24"/>
        </w:rPr>
      </w:pPr>
    </w:p>
    <w:p w14:paraId="5C5680A7" w14:textId="3A0AA849" w:rsidR="00336E4A" w:rsidRPr="004A25DC" w:rsidRDefault="00044951" w:rsidP="00A311B5">
      <w:pPr>
        <w:shd w:val="clear" w:color="auto" w:fill="FFFFFF"/>
        <w:spacing w:after="0" w:line="240" w:lineRule="auto"/>
        <w:ind w:firstLine="720"/>
        <w:jc w:val="both"/>
        <w:textAlignment w:val="top"/>
        <w:rPr>
          <w:rFonts w:ascii="Arial" w:hAnsi="Arial" w:cs="Arial"/>
          <w:color w:val="000000" w:themeColor="text1"/>
          <w:sz w:val="24"/>
          <w:szCs w:val="24"/>
        </w:rPr>
      </w:pPr>
      <w:r w:rsidRPr="004A25DC">
        <w:rPr>
          <w:rFonts w:ascii="Arial" w:hAnsi="Arial" w:cs="Arial"/>
          <w:color w:val="000000" w:themeColor="text1"/>
          <w:sz w:val="24"/>
          <w:szCs w:val="24"/>
        </w:rPr>
        <w:t>Улсын бүртгэлийн ерөнхий газраас 202</w:t>
      </w:r>
      <w:r w:rsidR="00D64296" w:rsidRPr="004A25DC">
        <w:rPr>
          <w:rFonts w:ascii="Arial" w:hAnsi="Arial" w:cs="Arial"/>
          <w:color w:val="000000" w:themeColor="text1"/>
          <w:sz w:val="24"/>
          <w:szCs w:val="24"/>
        </w:rPr>
        <w:t>2</w:t>
      </w:r>
      <w:r w:rsidRPr="004A25DC">
        <w:rPr>
          <w:rFonts w:ascii="Arial" w:hAnsi="Arial" w:cs="Arial"/>
          <w:color w:val="000000" w:themeColor="text1"/>
          <w:sz w:val="24"/>
          <w:szCs w:val="24"/>
        </w:rPr>
        <w:t xml:space="preserve"> оны 04 дүгээр сарын 1</w:t>
      </w:r>
      <w:r w:rsidR="00D64296" w:rsidRPr="004A25DC">
        <w:rPr>
          <w:rFonts w:ascii="Arial" w:hAnsi="Arial" w:cs="Arial"/>
          <w:color w:val="000000" w:themeColor="text1"/>
          <w:sz w:val="24"/>
          <w:szCs w:val="24"/>
        </w:rPr>
        <w:t>1</w:t>
      </w:r>
      <w:r w:rsidRPr="004A25DC">
        <w:rPr>
          <w:rFonts w:ascii="Arial" w:hAnsi="Arial" w:cs="Arial"/>
          <w:color w:val="000000" w:themeColor="text1"/>
          <w:sz w:val="24"/>
          <w:szCs w:val="24"/>
        </w:rPr>
        <w:t>-ний өдрийн байдлаар “Эрдэнэс Тавантолгой” ХК-ийн хувьцааг эзэмшдэг иргэдийн мэдээллийг иргэдийн овог, нэр, регистрийн дугаар</w:t>
      </w:r>
      <w:r w:rsidR="00336E4A" w:rsidRPr="004A25DC">
        <w:rPr>
          <w:rFonts w:ascii="Arial" w:hAnsi="Arial" w:cs="Arial"/>
          <w:color w:val="000000" w:themeColor="text1"/>
          <w:sz w:val="24"/>
          <w:szCs w:val="24"/>
        </w:rPr>
        <w:t>аар</w:t>
      </w:r>
      <w:r w:rsidRPr="004A25DC">
        <w:rPr>
          <w:rFonts w:ascii="Arial" w:hAnsi="Arial" w:cs="Arial"/>
          <w:color w:val="000000" w:themeColor="text1"/>
          <w:sz w:val="24"/>
          <w:szCs w:val="24"/>
        </w:rPr>
        <w:t xml:space="preserve">, нас барсан болон харьяатаас гарсан, шинээр төрсөн хүүхдийн </w:t>
      </w:r>
      <w:r w:rsidR="00336E4A" w:rsidRPr="004A25DC">
        <w:rPr>
          <w:rFonts w:ascii="Arial" w:hAnsi="Arial" w:cs="Arial"/>
          <w:color w:val="000000" w:themeColor="text1"/>
          <w:sz w:val="24"/>
          <w:szCs w:val="24"/>
        </w:rPr>
        <w:t>тоогоор</w:t>
      </w:r>
      <w:r w:rsidRPr="004A25DC">
        <w:rPr>
          <w:rFonts w:ascii="Arial" w:hAnsi="Arial" w:cs="Arial"/>
          <w:color w:val="000000" w:themeColor="text1"/>
          <w:sz w:val="24"/>
          <w:szCs w:val="24"/>
        </w:rPr>
        <w:t xml:space="preserve"> гаргасан байна. Үүнд</w:t>
      </w:r>
      <w:r w:rsidRPr="004A25DC">
        <w:rPr>
          <w:rFonts w:ascii="Arial" w:hAnsi="Arial" w:cs="Arial"/>
          <w:color w:val="000000" w:themeColor="text1"/>
          <w:sz w:val="24"/>
          <w:szCs w:val="24"/>
          <w:lang w:val="en-US"/>
        </w:rPr>
        <w:t>:</w:t>
      </w:r>
      <w:r w:rsidRPr="004A25DC">
        <w:rPr>
          <w:rFonts w:ascii="Arial" w:hAnsi="Arial" w:cs="Arial"/>
          <w:color w:val="000000" w:themeColor="text1"/>
          <w:sz w:val="24"/>
          <w:szCs w:val="24"/>
        </w:rPr>
        <w:t xml:space="preserve"> </w:t>
      </w:r>
    </w:p>
    <w:p w14:paraId="3608998E" w14:textId="77777777" w:rsidR="002C20E8" w:rsidRPr="004A25DC" w:rsidRDefault="002C20E8" w:rsidP="00A311B5">
      <w:pPr>
        <w:shd w:val="clear" w:color="auto" w:fill="FFFFFF"/>
        <w:spacing w:after="0" w:line="240" w:lineRule="auto"/>
        <w:ind w:firstLine="720"/>
        <w:jc w:val="both"/>
        <w:textAlignment w:val="top"/>
        <w:rPr>
          <w:rFonts w:ascii="Arial" w:eastAsia="Times New Roman" w:hAnsi="Arial" w:cs="Arial"/>
          <w:bCs/>
          <w:color w:val="000000" w:themeColor="text1"/>
          <w:sz w:val="24"/>
          <w:szCs w:val="24"/>
        </w:rPr>
      </w:pPr>
    </w:p>
    <w:p w14:paraId="767447AA" w14:textId="77777777" w:rsidR="00336E4A" w:rsidRPr="004A25DC" w:rsidRDefault="00044951" w:rsidP="00A311B5">
      <w:pPr>
        <w:pStyle w:val="NormalWeb"/>
        <w:numPr>
          <w:ilvl w:val="0"/>
          <w:numId w:val="6"/>
        </w:numPr>
        <w:spacing w:before="0" w:beforeAutospacing="0" w:after="0" w:afterAutospacing="0"/>
        <w:jc w:val="both"/>
        <w:rPr>
          <w:rFonts w:ascii="Arial" w:hAnsi="Arial" w:cs="Arial"/>
          <w:color w:val="000000" w:themeColor="text1"/>
        </w:rPr>
      </w:pPr>
      <w:r w:rsidRPr="004A25DC">
        <w:rPr>
          <w:rFonts w:ascii="Arial" w:hAnsi="Arial" w:cs="Arial"/>
          <w:color w:val="000000" w:themeColor="text1"/>
        </w:rPr>
        <w:t xml:space="preserve">Улсын бүртгэлийн ерөнхий газраас хаяг тодорхойгүй 56 801 иргэн, </w:t>
      </w:r>
    </w:p>
    <w:p w14:paraId="2B5DF0F4" w14:textId="43ABD668" w:rsidR="00336E4A" w:rsidRPr="004A25DC" w:rsidRDefault="002C20E8" w:rsidP="00A311B5">
      <w:pPr>
        <w:pStyle w:val="NormalWeb"/>
        <w:numPr>
          <w:ilvl w:val="0"/>
          <w:numId w:val="6"/>
        </w:numPr>
        <w:spacing w:before="0" w:beforeAutospacing="0" w:after="0" w:afterAutospacing="0"/>
        <w:jc w:val="both"/>
        <w:rPr>
          <w:rFonts w:ascii="Arial" w:hAnsi="Arial" w:cs="Arial"/>
          <w:color w:val="000000" w:themeColor="text1"/>
        </w:rPr>
      </w:pPr>
      <w:r w:rsidRPr="004A25DC">
        <w:rPr>
          <w:rFonts w:ascii="Arial" w:hAnsi="Arial" w:cs="Arial"/>
          <w:color w:val="000000" w:themeColor="text1"/>
        </w:rPr>
        <w:t>Р</w:t>
      </w:r>
      <w:r w:rsidR="00044951" w:rsidRPr="004A25DC">
        <w:rPr>
          <w:rFonts w:ascii="Arial" w:hAnsi="Arial" w:cs="Arial"/>
          <w:color w:val="000000" w:themeColor="text1"/>
        </w:rPr>
        <w:t>егистрийн дугаар солигдсон 22 972 иргэний мэдээл</w:t>
      </w:r>
      <w:r w:rsidR="00336E4A" w:rsidRPr="004A25DC">
        <w:rPr>
          <w:rFonts w:ascii="Arial" w:hAnsi="Arial" w:cs="Arial"/>
          <w:color w:val="000000" w:themeColor="text1"/>
        </w:rPr>
        <w:t xml:space="preserve">эл бүртгэгджээ. </w:t>
      </w:r>
    </w:p>
    <w:p w14:paraId="02F7A532" w14:textId="77777777" w:rsidR="002C20E8" w:rsidRPr="004A25DC" w:rsidRDefault="002C20E8" w:rsidP="00A311B5">
      <w:pPr>
        <w:pStyle w:val="NormalWeb"/>
        <w:spacing w:before="0" w:beforeAutospacing="0" w:after="0" w:afterAutospacing="0"/>
        <w:ind w:left="720"/>
        <w:jc w:val="both"/>
        <w:rPr>
          <w:rFonts w:ascii="Arial" w:hAnsi="Arial" w:cs="Arial"/>
          <w:color w:val="000000" w:themeColor="text1"/>
        </w:rPr>
      </w:pPr>
    </w:p>
    <w:p w14:paraId="1349B864" w14:textId="644EC3DD" w:rsidR="00044951" w:rsidRPr="004A25DC" w:rsidRDefault="00044951" w:rsidP="00A311B5">
      <w:pPr>
        <w:pStyle w:val="NormalWeb"/>
        <w:spacing w:before="0" w:beforeAutospacing="0" w:after="0" w:afterAutospacing="0"/>
        <w:ind w:firstLine="720"/>
        <w:jc w:val="both"/>
        <w:rPr>
          <w:rFonts w:ascii="Arial" w:hAnsi="Arial" w:cs="Arial"/>
          <w:color w:val="000000" w:themeColor="text1"/>
        </w:rPr>
      </w:pPr>
      <w:r w:rsidRPr="004A25DC">
        <w:rPr>
          <w:rFonts w:ascii="Arial" w:hAnsi="Arial" w:cs="Arial"/>
          <w:color w:val="000000" w:themeColor="text1"/>
        </w:rPr>
        <w:t>Өнөөдрийн байдлаар “Э</w:t>
      </w:r>
      <w:r w:rsidR="002C20E8" w:rsidRPr="004A25DC">
        <w:rPr>
          <w:rFonts w:ascii="Arial" w:hAnsi="Arial" w:cs="Arial"/>
          <w:color w:val="000000" w:themeColor="text1"/>
        </w:rPr>
        <w:t>рдэнэс Т</w:t>
      </w:r>
      <w:r w:rsidR="00336E4A" w:rsidRPr="004A25DC">
        <w:rPr>
          <w:rFonts w:ascii="Arial" w:hAnsi="Arial" w:cs="Arial"/>
          <w:color w:val="000000" w:themeColor="text1"/>
        </w:rPr>
        <w:t>авантолгой”</w:t>
      </w:r>
      <w:r w:rsidRPr="004A25DC">
        <w:rPr>
          <w:rFonts w:ascii="Arial" w:hAnsi="Arial" w:cs="Arial"/>
          <w:color w:val="000000" w:themeColor="text1"/>
        </w:rPr>
        <w:t xml:space="preserve"> ХК-ийн хувьцааг </w:t>
      </w:r>
      <w:r w:rsidR="00336E4A" w:rsidRPr="004A25DC">
        <w:rPr>
          <w:rFonts w:ascii="Arial" w:hAnsi="Arial" w:cs="Arial"/>
          <w:color w:val="000000" w:themeColor="text1"/>
        </w:rPr>
        <w:t xml:space="preserve">Монгол Улсын </w:t>
      </w:r>
      <w:r w:rsidRPr="004A25DC">
        <w:rPr>
          <w:rFonts w:ascii="Arial" w:hAnsi="Arial" w:cs="Arial"/>
          <w:color w:val="000000" w:themeColor="text1"/>
        </w:rPr>
        <w:t>2,512,7</w:t>
      </w:r>
      <w:r w:rsidR="00D64296" w:rsidRPr="004A25DC">
        <w:rPr>
          <w:rFonts w:ascii="Arial" w:hAnsi="Arial" w:cs="Arial"/>
          <w:color w:val="000000" w:themeColor="text1"/>
        </w:rPr>
        <w:t>71</w:t>
      </w:r>
      <w:r w:rsidRPr="004A25DC">
        <w:rPr>
          <w:rFonts w:ascii="Arial" w:hAnsi="Arial" w:cs="Arial"/>
          <w:color w:val="000000" w:themeColor="text1"/>
        </w:rPr>
        <w:t xml:space="preserve"> иргэн, 486 </w:t>
      </w:r>
      <w:r w:rsidR="00336E4A" w:rsidRPr="004A25DC">
        <w:rPr>
          <w:rFonts w:ascii="Arial" w:hAnsi="Arial" w:cs="Arial"/>
          <w:color w:val="000000" w:themeColor="text1"/>
        </w:rPr>
        <w:t xml:space="preserve">аж ахуйн нэгж </w:t>
      </w:r>
      <w:r w:rsidRPr="004A25DC">
        <w:rPr>
          <w:rFonts w:ascii="Arial" w:hAnsi="Arial" w:cs="Arial"/>
          <w:color w:val="000000" w:themeColor="text1"/>
        </w:rPr>
        <w:t xml:space="preserve">эзэмшиж байгаа бөгөөд нас барсан </w:t>
      </w:r>
      <w:r w:rsidR="00D64296" w:rsidRPr="004A25DC">
        <w:rPr>
          <w:rFonts w:ascii="Arial" w:hAnsi="Arial" w:cs="Arial"/>
          <w:color w:val="000000" w:themeColor="text1"/>
        </w:rPr>
        <w:t>9</w:t>
      </w:r>
      <w:r w:rsidRPr="004A25DC">
        <w:rPr>
          <w:rFonts w:ascii="Arial" w:hAnsi="Arial" w:cs="Arial"/>
          <w:color w:val="000000" w:themeColor="text1"/>
        </w:rPr>
        <w:t>0,</w:t>
      </w:r>
      <w:r w:rsidR="00D64296" w:rsidRPr="004A25DC">
        <w:rPr>
          <w:rFonts w:ascii="Arial" w:hAnsi="Arial" w:cs="Arial"/>
          <w:color w:val="000000" w:themeColor="text1"/>
        </w:rPr>
        <w:t>284</w:t>
      </w:r>
      <w:r w:rsidRPr="004A25DC">
        <w:rPr>
          <w:rFonts w:ascii="Arial" w:hAnsi="Arial" w:cs="Arial"/>
          <w:color w:val="000000" w:themeColor="text1"/>
        </w:rPr>
        <w:t>, харъяатаас гарсан 13,</w:t>
      </w:r>
      <w:r w:rsidR="00D64296" w:rsidRPr="004A25DC">
        <w:rPr>
          <w:rFonts w:ascii="Arial" w:hAnsi="Arial" w:cs="Arial"/>
          <w:color w:val="000000" w:themeColor="text1"/>
        </w:rPr>
        <w:t>365</w:t>
      </w:r>
      <w:r w:rsidRPr="004A25DC">
        <w:rPr>
          <w:rFonts w:ascii="Arial" w:hAnsi="Arial" w:cs="Arial"/>
          <w:color w:val="000000" w:themeColor="text1"/>
        </w:rPr>
        <w:t xml:space="preserve"> иргэн байна. </w:t>
      </w:r>
    </w:p>
    <w:p w14:paraId="71892303" w14:textId="77777777" w:rsidR="002C20E8" w:rsidRPr="004A25DC" w:rsidRDefault="002C20E8" w:rsidP="00A311B5">
      <w:pPr>
        <w:pStyle w:val="NormalWeb"/>
        <w:spacing w:before="0" w:beforeAutospacing="0" w:after="0" w:afterAutospacing="0"/>
        <w:ind w:firstLine="720"/>
        <w:jc w:val="both"/>
        <w:rPr>
          <w:rFonts w:ascii="Arial" w:hAnsi="Arial" w:cs="Arial"/>
          <w:color w:val="000000" w:themeColor="text1"/>
        </w:rPr>
      </w:pPr>
    </w:p>
    <w:p w14:paraId="7211CE26" w14:textId="37DAC852" w:rsidR="00336E4A" w:rsidRPr="004A25DC" w:rsidRDefault="00336E4A" w:rsidP="00A311B5">
      <w:pPr>
        <w:spacing w:after="0" w:line="240" w:lineRule="auto"/>
        <w:ind w:firstLine="720"/>
        <w:jc w:val="both"/>
        <w:rPr>
          <w:rFonts w:ascii="Arial" w:eastAsia="Times New Roman" w:hAnsi="Arial" w:cs="Arial"/>
          <w:color w:val="000000" w:themeColor="text1"/>
          <w:sz w:val="24"/>
          <w:szCs w:val="24"/>
        </w:rPr>
      </w:pPr>
      <w:r w:rsidRPr="004A25DC">
        <w:rPr>
          <w:rFonts w:ascii="Arial" w:eastAsia="Times New Roman" w:hAnsi="Arial" w:cs="Arial"/>
          <w:color w:val="000000" w:themeColor="text1"/>
          <w:sz w:val="24"/>
          <w:szCs w:val="24"/>
        </w:rPr>
        <w:t xml:space="preserve">Одоогийн </w:t>
      </w:r>
      <w:r w:rsidR="002C20E8" w:rsidRPr="004A25DC">
        <w:rPr>
          <w:rFonts w:ascii="Arial" w:eastAsia="Times New Roman" w:hAnsi="Arial" w:cs="Arial"/>
          <w:color w:val="000000" w:themeColor="text1"/>
          <w:sz w:val="24"/>
          <w:szCs w:val="24"/>
        </w:rPr>
        <w:t>байдлаар Монгол Улсад “Эрдэнэс Т</w:t>
      </w:r>
      <w:r w:rsidRPr="004A25DC">
        <w:rPr>
          <w:rFonts w:ascii="Arial" w:eastAsia="Times New Roman" w:hAnsi="Arial" w:cs="Arial"/>
          <w:color w:val="000000" w:themeColor="text1"/>
          <w:sz w:val="24"/>
          <w:szCs w:val="24"/>
        </w:rPr>
        <w:t>авантолгой” ХК-ийн хувьцааг эзэмших эрхтэй 3,306,052 иргэн бай</w:t>
      </w:r>
      <w:r w:rsidR="00A05589" w:rsidRPr="004A25DC">
        <w:rPr>
          <w:rFonts w:ascii="Arial" w:eastAsia="Times New Roman" w:hAnsi="Arial" w:cs="Arial"/>
          <w:color w:val="000000" w:themeColor="text1"/>
          <w:sz w:val="24"/>
          <w:szCs w:val="24"/>
        </w:rPr>
        <w:t>на.</w:t>
      </w:r>
      <w:r w:rsidRPr="004A25DC">
        <w:rPr>
          <w:rFonts w:ascii="Arial" w:eastAsia="Times New Roman" w:hAnsi="Arial" w:cs="Arial"/>
          <w:color w:val="000000" w:themeColor="text1"/>
          <w:sz w:val="24"/>
          <w:szCs w:val="24"/>
        </w:rPr>
        <w:t xml:space="preserve"> </w:t>
      </w:r>
    </w:p>
    <w:p w14:paraId="35111E9B" w14:textId="77777777" w:rsidR="002C20E8" w:rsidRPr="004A25DC" w:rsidRDefault="002C20E8" w:rsidP="00A311B5">
      <w:pPr>
        <w:spacing w:after="0" w:line="240" w:lineRule="auto"/>
        <w:ind w:firstLine="720"/>
        <w:jc w:val="both"/>
        <w:rPr>
          <w:rFonts w:ascii="Arial" w:eastAsia="Times New Roman" w:hAnsi="Arial" w:cs="Arial"/>
          <w:color w:val="000000" w:themeColor="text1"/>
          <w:sz w:val="24"/>
          <w:szCs w:val="24"/>
        </w:rPr>
      </w:pPr>
    </w:p>
    <w:p w14:paraId="2BA0BC2C" w14:textId="34A1BA9C" w:rsidR="00F46DDD" w:rsidRPr="004A25DC" w:rsidRDefault="00F46DDD" w:rsidP="00A311B5">
      <w:pPr>
        <w:spacing w:after="0" w:line="240" w:lineRule="auto"/>
        <w:ind w:right="-1" w:firstLine="720"/>
        <w:jc w:val="both"/>
        <w:rPr>
          <w:rFonts w:ascii="Arial" w:hAnsi="Arial" w:cs="Arial"/>
          <w:color w:val="000000" w:themeColor="text1"/>
          <w:sz w:val="24"/>
          <w:szCs w:val="24"/>
        </w:rPr>
      </w:pPr>
      <w:r w:rsidRPr="004A25DC">
        <w:rPr>
          <w:rFonts w:ascii="Arial" w:hAnsi="Arial" w:cs="Arial"/>
          <w:color w:val="000000" w:themeColor="text1"/>
          <w:sz w:val="24"/>
          <w:szCs w:val="24"/>
        </w:rPr>
        <w:t>Цаашид компанийн сайн засаглалыг хөгжүүл</w:t>
      </w:r>
      <w:r w:rsidR="002C20E8" w:rsidRPr="004A25DC">
        <w:rPr>
          <w:rFonts w:ascii="Arial" w:hAnsi="Arial" w:cs="Arial"/>
          <w:color w:val="000000" w:themeColor="text1"/>
          <w:sz w:val="24"/>
          <w:szCs w:val="24"/>
        </w:rPr>
        <w:t>ж</w:t>
      </w:r>
      <w:r w:rsidRPr="004A25DC">
        <w:rPr>
          <w:rFonts w:ascii="Arial" w:hAnsi="Arial" w:cs="Arial"/>
          <w:color w:val="000000" w:themeColor="text1"/>
          <w:sz w:val="24"/>
          <w:szCs w:val="24"/>
        </w:rPr>
        <w:t xml:space="preserve">, хувьцааны эзэмшил, мэдээллийн ил тод, нээлттэй байдлаар дамжуулан </w:t>
      </w:r>
      <w:r w:rsidR="002C20E8" w:rsidRPr="004A25DC">
        <w:rPr>
          <w:rFonts w:ascii="Arial" w:hAnsi="Arial" w:cs="Arial"/>
          <w:color w:val="000000" w:themeColor="text1"/>
          <w:sz w:val="24"/>
          <w:szCs w:val="24"/>
        </w:rPr>
        <w:t>өмчлөл, удирдлагын хяналтын тэн</w:t>
      </w:r>
      <w:r w:rsidR="00CF75D3" w:rsidRPr="004A25DC">
        <w:rPr>
          <w:rFonts w:ascii="Arial" w:hAnsi="Arial" w:cs="Arial"/>
          <w:color w:val="000000" w:themeColor="text1"/>
          <w:sz w:val="24"/>
          <w:szCs w:val="24"/>
        </w:rPr>
        <w:t>цвэртэй байдлыг хангаж</w:t>
      </w:r>
      <w:r w:rsidR="002C20E8" w:rsidRPr="004A25DC">
        <w:rPr>
          <w:rFonts w:ascii="Arial" w:hAnsi="Arial" w:cs="Arial"/>
          <w:color w:val="000000" w:themeColor="text1"/>
          <w:sz w:val="24"/>
          <w:szCs w:val="24"/>
        </w:rPr>
        <w:t xml:space="preserve">, </w:t>
      </w:r>
      <w:r w:rsidR="00CF75D3" w:rsidRPr="004A25DC">
        <w:rPr>
          <w:rFonts w:ascii="Arial" w:hAnsi="Arial" w:cs="Arial"/>
          <w:color w:val="000000" w:themeColor="text1"/>
          <w:sz w:val="24"/>
          <w:szCs w:val="24"/>
        </w:rPr>
        <w:t>олон нийтийн хяналтыг бий болгох</w:t>
      </w:r>
      <w:r w:rsidRPr="004A25DC">
        <w:rPr>
          <w:rFonts w:ascii="Arial" w:hAnsi="Arial" w:cs="Arial"/>
          <w:color w:val="000000" w:themeColor="text1"/>
          <w:sz w:val="24"/>
          <w:szCs w:val="24"/>
        </w:rPr>
        <w:t>, зах зээлд харш аливаа үйл ажиллагаанаас урьдчилан сэргийлэх зорилгоор “Эрдэнэс Тавантолгой" ХК-ийг Компанийн тухай хуулийн 3.7-д заасан нээлттэй хувьцаат компани болох бэлтгэл ажлыг хангах шаардлагатай байна.</w:t>
      </w:r>
    </w:p>
    <w:p w14:paraId="6CCFFC18" w14:textId="77777777" w:rsidR="002C20E8" w:rsidRPr="004A25DC" w:rsidRDefault="002C20E8" w:rsidP="00A311B5">
      <w:pPr>
        <w:spacing w:after="0" w:line="240" w:lineRule="auto"/>
        <w:ind w:right="-1" w:firstLine="720"/>
        <w:jc w:val="both"/>
        <w:rPr>
          <w:rFonts w:ascii="Arial" w:hAnsi="Arial" w:cs="Arial"/>
          <w:color w:val="000000" w:themeColor="text1"/>
          <w:sz w:val="24"/>
          <w:szCs w:val="24"/>
        </w:rPr>
      </w:pPr>
    </w:p>
    <w:p w14:paraId="505FA998" w14:textId="02125797" w:rsidR="00F46DDD" w:rsidRPr="004A25DC" w:rsidRDefault="00F46DDD" w:rsidP="00A311B5">
      <w:pPr>
        <w:spacing w:after="0" w:line="240" w:lineRule="auto"/>
        <w:ind w:right="-23" w:firstLine="720"/>
        <w:jc w:val="both"/>
        <w:rPr>
          <w:rFonts w:ascii="Arial" w:hAnsi="Arial" w:cs="Arial"/>
          <w:color w:val="000000" w:themeColor="text1"/>
          <w:sz w:val="24"/>
          <w:szCs w:val="24"/>
        </w:rPr>
      </w:pPr>
      <w:r w:rsidRPr="004A25DC">
        <w:rPr>
          <w:rFonts w:ascii="Arial" w:hAnsi="Arial" w:cs="Arial"/>
          <w:color w:val="000000" w:themeColor="text1"/>
          <w:sz w:val="24"/>
          <w:szCs w:val="24"/>
        </w:rPr>
        <w:t xml:space="preserve"> Мөн сүүлийн үед үүсээд байгаа нөхцөл байдалтай холбоотой “Эрдэнэс Тавантолгой” ХК-ийн төрийн эзэмшлийн хувьцааг </w:t>
      </w:r>
      <w:r w:rsidR="00691440">
        <w:rPr>
          <w:rFonts w:ascii="Arial" w:hAnsi="Arial" w:cs="Arial"/>
          <w:color w:val="000000" w:themeColor="text1"/>
          <w:sz w:val="24"/>
          <w:szCs w:val="24"/>
        </w:rPr>
        <w:t xml:space="preserve">иргэдийн </w:t>
      </w:r>
      <w:r w:rsidRPr="004A25DC">
        <w:rPr>
          <w:rFonts w:ascii="Arial" w:hAnsi="Arial" w:cs="Arial"/>
          <w:color w:val="000000" w:themeColor="text1"/>
          <w:sz w:val="24"/>
          <w:szCs w:val="24"/>
        </w:rPr>
        <w:t xml:space="preserve">хяналтад оруулах, иргэдийн эзэмшиж байгаа хувьцааны тоо, хэмжээг нэмэгдүүлэх бодлогын арга хэмжээ авах шаардлага үүсч байна. </w:t>
      </w:r>
    </w:p>
    <w:p w14:paraId="00F9FC3F" w14:textId="77777777" w:rsidR="00F46DDD" w:rsidRPr="004A25DC" w:rsidRDefault="00F46DDD" w:rsidP="00A311B5">
      <w:pPr>
        <w:spacing w:after="0" w:line="240" w:lineRule="auto"/>
        <w:ind w:right="-23" w:firstLine="720"/>
        <w:jc w:val="both"/>
        <w:rPr>
          <w:rFonts w:ascii="Arial" w:hAnsi="Arial" w:cs="Arial"/>
          <w:color w:val="000000" w:themeColor="text1"/>
          <w:sz w:val="24"/>
          <w:szCs w:val="24"/>
        </w:rPr>
      </w:pPr>
    </w:p>
    <w:p w14:paraId="114EB011" w14:textId="5FCAB702" w:rsidR="00F46DDD" w:rsidRPr="004A25DC" w:rsidRDefault="00F46DDD" w:rsidP="00A311B5">
      <w:pPr>
        <w:spacing w:after="0" w:line="240" w:lineRule="auto"/>
        <w:ind w:right="-1" w:firstLine="720"/>
        <w:jc w:val="both"/>
        <w:rPr>
          <w:rFonts w:ascii="Arial" w:eastAsia="Times New Roman" w:hAnsi="Arial" w:cs="Arial"/>
          <w:color w:val="000000" w:themeColor="text1"/>
          <w:sz w:val="24"/>
          <w:szCs w:val="24"/>
          <w:lang w:eastAsia="mn-MN"/>
        </w:rPr>
      </w:pPr>
      <w:r w:rsidRPr="004A25DC">
        <w:rPr>
          <w:rFonts w:ascii="Arial" w:hAnsi="Arial" w:cs="Arial"/>
          <w:color w:val="000000" w:themeColor="text1"/>
          <w:sz w:val="24"/>
          <w:szCs w:val="24"/>
          <w:shd w:val="clear" w:color="auto" w:fill="FFFFFF"/>
        </w:rPr>
        <w:t xml:space="preserve">Түүнчлэн </w:t>
      </w:r>
      <w:r w:rsidRPr="004A25DC">
        <w:rPr>
          <w:rFonts w:ascii="Arial" w:hAnsi="Arial" w:cs="Arial"/>
          <w:color w:val="000000" w:themeColor="text1"/>
          <w:sz w:val="24"/>
          <w:szCs w:val="24"/>
        </w:rPr>
        <w:t xml:space="preserve">2012 оны 4 дүгээр сарын 11-ний өдрөөс 2022 оны 12 дугаар сарын 31-ний өдрийн дотор төрсөн Монгол Улсын иргэний шинэчилсэн бүртгэлд бүртгэлтэй </w:t>
      </w:r>
      <w:r w:rsidRPr="004A25DC">
        <w:rPr>
          <w:rFonts w:ascii="Arial" w:hAnsi="Arial" w:cs="Arial"/>
          <w:color w:val="000000" w:themeColor="text1"/>
          <w:sz w:val="24"/>
          <w:szCs w:val="24"/>
        </w:rPr>
        <w:lastRenderedPageBreak/>
        <w:t xml:space="preserve">иргэд “Эрдэнэс Тавантолгой” ХК-ийн 1072 ширхэг хувьцааг эзэмшдэггүй тул төрийн эзэмшлийн хувьцаанаас </w:t>
      </w:r>
      <w:r w:rsidR="000B7BC1" w:rsidRPr="004A25DC">
        <w:rPr>
          <w:rFonts w:ascii="Arial" w:hAnsi="Arial" w:cs="Arial"/>
          <w:color w:val="000000" w:themeColor="text1"/>
          <w:sz w:val="24"/>
          <w:szCs w:val="24"/>
        </w:rPr>
        <w:t xml:space="preserve">40 хүртлэх хувийг </w:t>
      </w:r>
      <w:r w:rsidRPr="004A25DC">
        <w:rPr>
          <w:rFonts w:ascii="Arial" w:hAnsi="Arial" w:cs="Arial"/>
          <w:color w:val="000000" w:themeColor="text1"/>
          <w:sz w:val="24"/>
          <w:szCs w:val="24"/>
        </w:rPr>
        <w:t>шинээр эзэмшүүлэх болон Монгол Улсын иргэн бүрт хувь тэнцүүлэн нэмж эзэмшүүлэх ажлыг зохион байгуулж байгалийн баялгаас иргэн бүр тэгш хүртэх боломжийг олгох талаар тогтоолын төсөлд тусгалаа</w:t>
      </w:r>
      <w:r w:rsidRPr="004A25DC">
        <w:rPr>
          <w:rFonts w:ascii="Arial" w:eastAsia="Times New Roman" w:hAnsi="Arial" w:cs="Arial"/>
          <w:color w:val="000000" w:themeColor="text1"/>
          <w:sz w:val="24"/>
          <w:szCs w:val="24"/>
          <w:lang w:eastAsia="mn-MN"/>
        </w:rPr>
        <w:t>.</w:t>
      </w:r>
    </w:p>
    <w:p w14:paraId="5315063F" w14:textId="689D762D" w:rsidR="00336E4A" w:rsidRPr="004A25DC" w:rsidRDefault="00336E4A" w:rsidP="00A311B5">
      <w:pPr>
        <w:spacing w:after="0" w:line="240" w:lineRule="auto"/>
        <w:ind w:firstLine="720"/>
        <w:jc w:val="both"/>
        <w:rPr>
          <w:rFonts w:ascii="Arial" w:eastAsia="Times New Roman" w:hAnsi="Arial" w:cs="Arial"/>
          <w:color w:val="000000" w:themeColor="text1"/>
          <w:sz w:val="24"/>
          <w:szCs w:val="24"/>
        </w:rPr>
      </w:pPr>
    </w:p>
    <w:p w14:paraId="7BCB8DA3" w14:textId="4B0598A1" w:rsidR="00336E4A" w:rsidRPr="004A25DC" w:rsidRDefault="00336E4A" w:rsidP="00A311B5">
      <w:pPr>
        <w:spacing w:after="0" w:line="240" w:lineRule="auto"/>
        <w:ind w:firstLine="720"/>
        <w:jc w:val="both"/>
        <w:rPr>
          <w:rFonts w:ascii="Arial" w:eastAsia="Times New Roman" w:hAnsi="Arial" w:cs="Arial"/>
          <w:color w:val="000000" w:themeColor="text1"/>
          <w:sz w:val="24"/>
          <w:szCs w:val="24"/>
        </w:rPr>
      </w:pPr>
    </w:p>
    <w:p w14:paraId="30BD406A" w14:textId="77777777" w:rsidR="00336E4A" w:rsidRPr="004A25DC" w:rsidRDefault="00336E4A" w:rsidP="00A311B5">
      <w:pPr>
        <w:spacing w:after="0" w:line="240" w:lineRule="auto"/>
        <w:ind w:firstLine="720"/>
        <w:jc w:val="both"/>
        <w:rPr>
          <w:rFonts w:ascii="Arial" w:eastAsia="Times New Roman" w:hAnsi="Arial" w:cs="Arial"/>
          <w:color w:val="000000" w:themeColor="text1"/>
          <w:sz w:val="24"/>
          <w:szCs w:val="24"/>
        </w:rPr>
      </w:pPr>
    </w:p>
    <w:p w14:paraId="519C9018" w14:textId="77777777" w:rsidR="002C20E8" w:rsidRPr="004A25DC" w:rsidRDefault="002C20E8" w:rsidP="00A311B5">
      <w:pPr>
        <w:shd w:val="clear" w:color="auto" w:fill="FFFFFF"/>
        <w:spacing w:after="0" w:line="240" w:lineRule="auto"/>
        <w:jc w:val="center"/>
        <w:textAlignment w:val="top"/>
        <w:rPr>
          <w:rFonts w:ascii="Arial" w:eastAsia="Times New Roman" w:hAnsi="Arial" w:cs="Arial"/>
          <w:bCs/>
          <w:color w:val="000000" w:themeColor="text1"/>
          <w:sz w:val="24"/>
          <w:szCs w:val="24"/>
        </w:rPr>
      </w:pPr>
    </w:p>
    <w:p w14:paraId="09E1B8AE" w14:textId="1A733A9E" w:rsidR="00044951" w:rsidRPr="004A25DC" w:rsidRDefault="00336E4A" w:rsidP="00A311B5">
      <w:pPr>
        <w:shd w:val="clear" w:color="auto" w:fill="FFFFFF"/>
        <w:spacing w:after="0" w:line="240" w:lineRule="auto"/>
        <w:jc w:val="center"/>
        <w:textAlignment w:val="top"/>
        <w:rPr>
          <w:rFonts w:ascii="Arial" w:eastAsia="Times New Roman" w:hAnsi="Arial" w:cs="Arial"/>
          <w:color w:val="000000" w:themeColor="text1"/>
          <w:sz w:val="24"/>
          <w:szCs w:val="24"/>
        </w:rPr>
      </w:pPr>
      <w:r w:rsidRPr="004A25DC">
        <w:rPr>
          <w:rFonts w:ascii="Arial" w:eastAsia="Times New Roman" w:hAnsi="Arial" w:cs="Arial"/>
          <w:bCs/>
          <w:color w:val="000000" w:themeColor="text1"/>
          <w:sz w:val="24"/>
          <w:szCs w:val="24"/>
        </w:rPr>
        <w:t>ТӨСӨЛ САНААЧЛАГЧ</w:t>
      </w:r>
      <w:r w:rsidR="00044951" w:rsidRPr="004A25DC">
        <w:rPr>
          <w:rFonts w:ascii="Arial" w:eastAsia="Times New Roman" w:hAnsi="Arial" w:cs="Arial"/>
          <w:color w:val="000000" w:themeColor="text1"/>
          <w:sz w:val="24"/>
          <w:szCs w:val="24"/>
        </w:rPr>
        <w:fldChar w:fldCharType="begin"/>
      </w:r>
      <w:r w:rsidR="00044951" w:rsidRPr="004A25DC">
        <w:rPr>
          <w:rFonts w:ascii="Arial" w:eastAsia="Times New Roman" w:hAnsi="Arial" w:cs="Arial"/>
          <w:color w:val="000000" w:themeColor="text1"/>
          <w:sz w:val="24"/>
          <w:szCs w:val="24"/>
        </w:rPr>
        <w:instrText xml:space="preserve"> INCLUDEPICTURE "/var/folders/_5/162kddjd2kb57qywgbs_4yvm0000gn/T/com.microsoft.Word/WebArchiveCopyPasteTempFiles/page2image28285120" \* MERGEFORMATINET </w:instrText>
      </w:r>
      <w:r w:rsidR="00000000" w:rsidRPr="004A25DC">
        <w:rPr>
          <w:rFonts w:ascii="Arial" w:eastAsia="Times New Roman" w:hAnsi="Arial" w:cs="Arial"/>
          <w:color w:val="000000" w:themeColor="text1"/>
          <w:sz w:val="24"/>
          <w:szCs w:val="24"/>
        </w:rPr>
        <w:fldChar w:fldCharType="separate"/>
      </w:r>
      <w:r w:rsidR="00044951" w:rsidRPr="004A25DC">
        <w:rPr>
          <w:rFonts w:ascii="Arial" w:eastAsia="Times New Roman" w:hAnsi="Arial" w:cs="Arial"/>
          <w:color w:val="000000" w:themeColor="text1"/>
          <w:sz w:val="24"/>
          <w:szCs w:val="24"/>
        </w:rPr>
        <w:fldChar w:fldCharType="end"/>
      </w:r>
    </w:p>
    <w:p w14:paraId="2C23C141" w14:textId="3CFCAE37" w:rsidR="00044951" w:rsidRPr="004A25DC" w:rsidRDefault="00044951" w:rsidP="00A311B5">
      <w:pPr>
        <w:spacing w:after="0" w:line="240" w:lineRule="auto"/>
        <w:ind w:left="720"/>
        <w:jc w:val="both"/>
        <w:rPr>
          <w:rFonts w:ascii="Arial" w:eastAsia="Times New Roman" w:hAnsi="Arial" w:cs="Arial"/>
          <w:color w:val="000000" w:themeColor="text1"/>
          <w:sz w:val="24"/>
          <w:szCs w:val="24"/>
        </w:rPr>
      </w:pPr>
      <w:r w:rsidRPr="004A25DC">
        <w:rPr>
          <w:rFonts w:ascii="Arial" w:eastAsia="Times New Roman" w:hAnsi="Arial" w:cs="Arial"/>
          <w:color w:val="000000" w:themeColor="text1"/>
          <w:sz w:val="24"/>
          <w:szCs w:val="24"/>
        </w:rPr>
        <w:fldChar w:fldCharType="begin"/>
      </w:r>
      <w:r w:rsidRPr="004A25DC">
        <w:rPr>
          <w:rFonts w:ascii="Arial" w:eastAsia="Times New Roman" w:hAnsi="Arial" w:cs="Arial"/>
          <w:color w:val="000000" w:themeColor="text1"/>
          <w:sz w:val="24"/>
          <w:szCs w:val="24"/>
        </w:rPr>
        <w:instrText xml:space="preserve"> INCLUDEPICTURE "/var/folders/_5/162kddjd2kb57qywgbs_4yvm0000gn/T/com.microsoft.Word/WebArchiveCopyPasteTempFiles/page2image28283200" \* MERGEFORMATINET </w:instrText>
      </w:r>
      <w:r w:rsidR="00000000" w:rsidRPr="004A25DC">
        <w:rPr>
          <w:rFonts w:ascii="Arial" w:eastAsia="Times New Roman" w:hAnsi="Arial" w:cs="Arial"/>
          <w:color w:val="000000" w:themeColor="text1"/>
          <w:sz w:val="24"/>
          <w:szCs w:val="24"/>
        </w:rPr>
        <w:fldChar w:fldCharType="separate"/>
      </w:r>
      <w:r w:rsidRPr="004A25DC">
        <w:rPr>
          <w:rFonts w:ascii="Arial" w:eastAsia="Times New Roman" w:hAnsi="Arial" w:cs="Arial"/>
          <w:color w:val="000000" w:themeColor="text1"/>
          <w:sz w:val="24"/>
          <w:szCs w:val="24"/>
        </w:rPr>
        <w:fldChar w:fldCharType="end"/>
      </w:r>
      <w:r w:rsidRPr="004A25DC">
        <w:rPr>
          <w:rFonts w:ascii="Arial" w:eastAsia="Times New Roman" w:hAnsi="Arial" w:cs="Arial"/>
          <w:color w:val="000000" w:themeColor="text1"/>
          <w:sz w:val="24"/>
          <w:szCs w:val="24"/>
        </w:rPr>
        <w:fldChar w:fldCharType="begin"/>
      </w:r>
      <w:r w:rsidRPr="004A25DC">
        <w:rPr>
          <w:rFonts w:ascii="Arial" w:eastAsia="Times New Roman" w:hAnsi="Arial" w:cs="Arial"/>
          <w:color w:val="000000" w:themeColor="text1"/>
          <w:sz w:val="24"/>
          <w:szCs w:val="24"/>
        </w:rPr>
        <w:instrText xml:space="preserve"> INCLUDEPICTURE "/var/folders/_5/162kddjd2kb57qywgbs_4yvm0000gn/T/com.microsoft.Word/WebArchiveCopyPasteTempFiles/page2image28285312" \* MERGEFORMATINET </w:instrText>
      </w:r>
      <w:r w:rsidR="00000000" w:rsidRPr="004A25DC">
        <w:rPr>
          <w:rFonts w:ascii="Arial" w:eastAsia="Times New Roman" w:hAnsi="Arial" w:cs="Arial"/>
          <w:color w:val="000000" w:themeColor="text1"/>
          <w:sz w:val="24"/>
          <w:szCs w:val="24"/>
        </w:rPr>
        <w:fldChar w:fldCharType="separate"/>
      </w:r>
      <w:r w:rsidRPr="004A25DC">
        <w:rPr>
          <w:rFonts w:ascii="Arial" w:eastAsia="Times New Roman" w:hAnsi="Arial" w:cs="Arial"/>
          <w:color w:val="000000" w:themeColor="text1"/>
          <w:sz w:val="24"/>
          <w:szCs w:val="24"/>
        </w:rPr>
        <w:fldChar w:fldCharType="end"/>
      </w:r>
      <w:r w:rsidRPr="004A25DC">
        <w:rPr>
          <w:rFonts w:ascii="Arial" w:eastAsia="Times New Roman" w:hAnsi="Arial" w:cs="Arial"/>
          <w:color w:val="000000" w:themeColor="text1"/>
          <w:sz w:val="24"/>
          <w:szCs w:val="24"/>
        </w:rPr>
        <w:fldChar w:fldCharType="begin"/>
      </w:r>
      <w:r w:rsidRPr="004A25DC">
        <w:rPr>
          <w:rFonts w:ascii="Arial" w:eastAsia="Times New Roman" w:hAnsi="Arial" w:cs="Arial"/>
          <w:color w:val="000000" w:themeColor="text1"/>
          <w:sz w:val="24"/>
          <w:szCs w:val="24"/>
        </w:rPr>
        <w:instrText xml:space="preserve"> INCLUDEPICTURE "/var/folders/_5/162kddjd2kb57qywgbs_4yvm0000gn/T/com.microsoft.Word/WebArchiveCopyPasteTempFiles/page2image28286848" \* MERGEFORMATINET </w:instrText>
      </w:r>
      <w:r w:rsidRPr="004A25DC">
        <w:rPr>
          <w:rFonts w:ascii="Arial" w:eastAsia="Times New Roman" w:hAnsi="Arial" w:cs="Arial"/>
          <w:color w:val="000000" w:themeColor="text1"/>
          <w:sz w:val="24"/>
          <w:szCs w:val="24"/>
        </w:rPr>
        <w:fldChar w:fldCharType="separate"/>
      </w:r>
      <w:r w:rsidRPr="004A25DC">
        <w:rPr>
          <w:rFonts w:ascii="Arial" w:eastAsia="Times New Roman" w:hAnsi="Arial" w:cs="Arial"/>
          <w:noProof/>
          <w:color w:val="000000" w:themeColor="text1"/>
          <w:sz w:val="24"/>
          <w:szCs w:val="24"/>
          <w:lang w:val="en-US"/>
        </w:rPr>
        <w:drawing>
          <wp:inline distT="0" distB="0" distL="0" distR="0" wp14:anchorId="2B5EF808" wp14:editId="36B30B30">
            <wp:extent cx="2887345" cy="2743200"/>
            <wp:effectExtent l="0" t="0" r="0" b="0"/>
            <wp:docPr id="3" name="Picture 3" descr="page2image28286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2image282868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7345" cy="2743200"/>
                    </a:xfrm>
                    <a:prstGeom prst="rect">
                      <a:avLst/>
                    </a:prstGeom>
                    <a:noFill/>
                    <a:ln>
                      <a:noFill/>
                    </a:ln>
                  </pic:spPr>
                </pic:pic>
              </a:graphicData>
            </a:graphic>
          </wp:inline>
        </w:drawing>
      </w:r>
      <w:r w:rsidRPr="004A25DC">
        <w:rPr>
          <w:rFonts w:ascii="Arial" w:eastAsia="Times New Roman" w:hAnsi="Arial" w:cs="Arial"/>
          <w:color w:val="000000" w:themeColor="text1"/>
          <w:sz w:val="24"/>
          <w:szCs w:val="24"/>
        </w:rPr>
        <w:fldChar w:fldCharType="end"/>
      </w:r>
    </w:p>
    <w:p w14:paraId="57DF883C" w14:textId="4F33DCF7" w:rsidR="00044951" w:rsidRPr="004A25DC" w:rsidRDefault="00044951" w:rsidP="00A311B5">
      <w:pPr>
        <w:spacing w:after="0" w:line="240" w:lineRule="auto"/>
        <w:ind w:left="720"/>
        <w:jc w:val="both"/>
        <w:rPr>
          <w:rFonts w:ascii="Arial" w:eastAsia="Times New Roman" w:hAnsi="Arial" w:cs="Arial"/>
          <w:color w:val="000000" w:themeColor="text1"/>
          <w:sz w:val="24"/>
          <w:szCs w:val="24"/>
        </w:rPr>
      </w:pPr>
    </w:p>
    <w:p w14:paraId="4A6F2F36" w14:textId="77777777" w:rsidR="00044951" w:rsidRPr="004A25DC" w:rsidRDefault="00044951" w:rsidP="00A311B5">
      <w:pPr>
        <w:spacing w:after="0" w:line="240" w:lineRule="auto"/>
        <w:ind w:right="-1" w:firstLine="720"/>
        <w:jc w:val="both"/>
        <w:rPr>
          <w:rFonts w:ascii="Arial" w:eastAsia="Times New Roman" w:hAnsi="Arial" w:cs="Arial"/>
          <w:color w:val="000000" w:themeColor="text1"/>
          <w:sz w:val="24"/>
          <w:szCs w:val="24"/>
          <w:lang w:eastAsia="mn-MN"/>
        </w:rPr>
      </w:pPr>
    </w:p>
    <w:p w14:paraId="7A7C47FB" w14:textId="77777777" w:rsidR="00044951" w:rsidRPr="004A25DC" w:rsidRDefault="00044951" w:rsidP="00A311B5">
      <w:pPr>
        <w:spacing w:after="0" w:line="240" w:lineRule="auto"/>
        <w:ind w:right="-1" w:firstLine="720"/>
        <w:jc w:val="both"/>
        <w:rPr>
          <w:rFonts w:ascii="Arial" w:eastAsia="Times New Roman" w:hAnsi="Arial" w:cs="Arial"/>
          <w:color w:val="000000" w:themeColor="text1"/>
          <w:sz w:val="24"/>
          <w:szCs w:val="24"/>
          <w:lang w:eastAsia="mn-MN"/>
        </w:rPr>
      </w:pPr>
    </w:p>
    <w:p w14:paraId="65F6054A" w14:textId="77777777" w:rsidR="00C344CF" w:rsidRPr="004A25DC" w:rsidRDefault="00C344CF" w:rsidP="00A311B5">
      <w:pPr>
        <w:shd w:val="clear" w:color="auto" w:fill="FFFFFF"/>
        <w:spacing w:after="0" w:line="240" w:lineRule="auto"/>
        <w:ind w:firstLine="720"/>
        <w:jc w:val="both"/>
        <w:textAlignment w:val="top"/>
        <w:rPr>
          <w:rFonts w:ascii="Arial" w:eastAsia="Times New Roman" w:hAnsi="Arial" w:cs="Arial"/>
          <w:bCs/>
          <w:color w:val="000000" w:themeColor="text1"/>
          <w:sz w:val="24"/>
          <w:szCs w:val="24"/>
        </w:rPr>
      </w:pPr>
    </w:p>
    <w:p w14:paraId="7012B14D" w14:textId="77777777" w:rsidR="00C344CF" w:rsidRPr="004A25DC" w:rsidRDefault="00C344CF" w:rsidP="00A311B5">
      <w:pPr>
        <w:shd w:val="clear" w:color="auto" w:fill="FFFFFF"/>
        <w:spacing w:after="0" w:line="240" w:lineRule="auto"/>
        <w:ind w:firstLine="720"/>
        <w:jc w:val="both"/>
        <w:textAlignment w:val="top"/>
        <w:rPr>
          <w:rFonts w:ascii="Arial" w:eastAsia="Times New Roman" w:hAnsi="Arial" w:cs="Arial"/>
          <w:bCs/>
          <w:color w:val="000000" w:themeColor="text1"/>
          <w:sz w:val="24"/>
          <w:szCs w:val="24"/>
        </w:rPr>
      </w:pPr>
    </w:p>
    <w:p w14:paraId="07CB80F3" w14:textId="4BDC6962" w:rsidR="006B4D18" w:rsidRPr="004A25DC" w:rsidRDefault="006B4D18" w:rsidP="00A311B5">
      <w:pPr>
        <w:spacing w:after="0" w:line="240" w:lineRule="auto"/>
        <w:jc w:val="both"/>
        <w:rPr>
          <w:rFonts w:ascii="Arial" w:hAnsi="Arial" w:cs="Arial"/>
          <w:color w:val="000000" w:themeColor="text1"/>
          <w:sz w:val="24"/>
          <w:szCs w:val="24"/>
          <w:lang w:val="en-US"/>
        </w:rPr>
      </w:pPr>
    </w:p>
    <w:p w14:paraId="3B49B8D2" w14:textId="77777777" w:rsidR="00510673" w:rsidRPr="004A25DC" w:rsidRDefault="00510673" w:rsidP="00A311B5">
      <w:pPr>
        <w:spacing w:after="0" w:line="240" w:lineRule="auto"/>
        <w:jc w:val="both"/>
        <w:rPr>
          <w:rFonts w:ascii="Arial" w:hAnsi="Arial" w:cs="Arial"/>
          <w:color w:val="000000" w:themeColor="text1"/>
          <w:sz w:val="24"/>
          <w:szCs w:val="24"/>
          <w:lang w:val="en-US"/>
        </w:rPr>
      </w:pPr>
    </w:p>
    <w:p w14:paraId="5EA9814E" w14:textId="77777777" w:rsidR="00044951" w:rsidRPr="004A25DC" w:rsidRDefault="00044951" w:rsidP="00A311B5">
      <w:pPr>
        <w:spacing w:after="0" w:line="240" w:lineRule="auto"/>
        <w:jc w:val="both"/>
        <w:rPr>
          <w:rFonts w:ascii="Arial" w:hAnsi="Arial" w:cs="Arial"/>
          <w:color w:val="000000" w:themeColor="text1"/>
          <w:sz w:val="24"/>
          <w:szCs w:val="24"/>
          <w:lang w:val="en-US"/>
        </w:rPr>
      </w:pPr>
    </w:p>
    <w:sectPr w:rsidR="00044951" w:rsidRPr="004A25DC" w:rsidSect="00A538C4">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F82"/>
    <w:multiLevelType w:val="hybridMultilevel"/>
    <w:tmpl w:val="5B7AD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344FE1"/>
    <w:multiLevelType w:val="hybridMultilevel"/>
    <w:tmpl w:val="806C2D2C"/>
    <w:lvl w:ilvl="0" w:tplc="17D22CF2">
      <w:start w:val="2016"/>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472A38"/>
    <w:multiLevelType w:val="hybridMultilevel"/>
    <w:tmpl w:val="51BCF270"/>
    <w:lvl w:ilvl="0" w:tplc="09068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742AA8"/>
    <w:multiLevelType w:val="multilevel"/>
    <w:tmpl w:val="665A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7D4990"/>
    <w:multiLevelType w:val="multilevel"/>
    <w:tmpl w:val="ADC63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BD6E2B"/>
    <w:multiLevelType w:val="hybridMultilevel"/>
    <w:tmpl w:val="05AE25CA"/>
    <w:lvl w:ilvl="0" w:tplc="AA3896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35256740">
    <w:abstractNumId w:val="5"/>
  </w:num>
  <w:num w:numId="2" w16cid:durableId="1496798760">
    <w:abstractNumId w:val="2"/>
  </w:num>
  <w:num w:numId="3" w16cid:durableId="1002977904">
    <w:abstractNumId w:val="1"/>
  </w:num>
  <w:num w:numId="4" w16cid:durableId="1892384428">
    <w:abstractNumId w:val="3"/>
  </w:num>
  <w:num w:numId="5" w16cid:durableId="1730422195">
    <w:abstractNumId w:val="4"/>
  </w:num>
  <w:num w:numId="6" w16cid:durableId="1266304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D18"/>
    <w:rsid w:val="00044951"/>
    <w:rsid w:val="00063EF1"/>
    <w:rsid w:val="0006453A"/>
    <w:rsid w:val="000B7BC1"/>
    <w:rsid w:val="000E61CC"/>
    <w:rsid w:val="00165A26"/>
    <w:rsid w:val="001707CA"/>
    <w:rsid w:val="001C595C"/>
    <w:rsid w:val="00217F7E"/>
    <w:rsid w:val="002C20E8"/>
    <w:rsid w:val="002D0845"/>
    <w:rsid w:val="002E53EB"/>
    <w:rsid w:val="002F6B64"/>
    <w:rsid w:val="002F7613"/>
    <w:rsid w:val="003234B4"/>
    <w:rsid w:val="003305A2"/>
    <w:rsid w:val="003340FA"/>
    <w:rsid w:val="00336E4A"/>
    <w:rsid w:val="003B396B"/>
    <w:rsid w:val="003C11C4"/>
    <w:rsid w:val="003C287C"/>
    <w:rsid w:val="003C2CF9"/>
    <w:rsid w:val="0045138B"/>
    <w:rsid w:val="00451CBB"/>
    <w:rsid w:val="004A25DC"/>
    <w:rsid w:val="00501B4C"/>
    <w:rsid w:val="00510673"/>
    <w:rsid w:val="005349E6"/>
    <w:rsid w:val="005439D1"/>
    <w:rsid w:val="005460B0"/>
    <w:rsid w:val="0058348B"/>
    <w:rsid w:val="005853E6"/>
    <w:rsid w:val="00596D39"/>
    <w:rsid w:val="005B76D2"/>
    <w:rsid w:val="006127B8"/>
    <w:rsid w:val="00650502"/>
    <w:rsid w:val="00651A3E"/>
    <w:rsid w:val="0066314A"/>
    <w:rsid w:val="00665453"/>
    <w:rsid w:val="00680461"/>
    <w:rsid w:val="00691440"/>
    <w:rsid w:val="006B4D18"/>
    <w:rsid w:val="006E3AAB"/>
    <w:rsid w:val="00712D96"/>
    <w:rsid w:val="00756B0D"/>
    <w:rsid w:val="007743D1"/>
    <w:rsid w:val="00777EE5"/>
    <w:rsid w:val="007A34A4"/>
    <w:rsid w:val="007A437A"/>
    <w:rsid w:val="008426A1"/>
    <w:rsid w:val="008A4349"/>
    <w:rsid w:val="008B3A9A"/>
    <w:rsid w:val="008B7A3D"/>
    <w:rsid w:val="008D44FA"/>
    <w:rsid w:val="008F596F"/>
    <w:rsid w:val="00912C3A"/>
    <w:rsid w:val="0091481E"/>
    <w:rsid w:val="0092437D"/>
    <w:rsid w:val="00954248"/>
    <w:rsid w:val="009850DF"/>
    <w:rsid w:val="009A6E67"/>
    <w:rsid w:val="00A05589"/>
    <w:rsid w:val="00A06788"/>
    <w:rsid w:val="00A311B5"/>
    <w:rsid w:val="00A456AC"/>
    <w:rsid w:val="00A538C4"/>
    <w:rsid w:val="00A926C9"/>
    <w:rsid w:val="00A9751B"/>
    <w:rsid w:val="00AC551F"/>
    <w:rsid w:val="00AD333A"/>
    <w:rsid w:val="00B32E25"/>
    <w:rsid w:val="00B40E01"/>
    <w:rsid w:val="00B8736A"/>
    <w:rsid w:val="00BA7201"/>
    <w:rsid w:val="00BC194C"/>
    <w:rsid w:val="00BF28A9"/>
    <w:rsid w:val="00C03FA0"/>
    <w:rsid w:val="00C344CF"/>
    <w:rsid w:val="00C97374"/>
    <w:rsid w:val="00CE5839"/>
    <w:rsid w:val="00CF75D3"/>
    <w:rsid w:val="00D02805"/>
    <w:rsid w:val="00D431EB"/>
    <w:rsid w:val="00D55BCF"/>
    <w:rsid w:val="00D569DA"/>
    <w:rsid w:val="00D630DA"/>
    <w:rsid w:val="00D64296"/>
    <w:rsid w:val="00DB4A88"/>
    <w:rsid w:val="00DC535B"/>
    <w:rsid w:val="00DE4F5C"/>
    <w:rsid w:val="00DF1734"/>
    <w:rsid w:val="00E67352"/>
    <w:rsid w:val="00E864B3"/>
    <w:rsid w:val="00E92499"/>
    <w:rsid w:val="00EC23A1"/>
    <w:rsid w:val="00F46DDD"/>
    <w:rsid w:val="00F50368"/>
    <w:rsid w:val="00FF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8BB9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D18"/>
    <w:pPr>
      <w:spacing w:after="200" w:line="276" w:lineRule="auto"/>
    </w:pPr>
    <w:rPr>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4D18"/>
    <w:pPr>
      <w:spacing w:before="100" w:beforeAutospacing="1" w:after="100" w:afterAutospacing="1" w:line="240" w:lineRule="auto"/>
    </w:pPr>
    <w:rPr>
      <w:rFonts w:ascii="Times New Roman" w:eastAsia="Times New Roman" w:hAnsi="Times New Roman" w:cs="Times New Roman"/>
      <w:sz w:val="24"/>
      <w:szCs w:val="24"/>
      <w:lang w:eastAsia="mn-MN"/>
    </w:rPr>
  </w:style>
  <w:style w:type="paragraph" w:styleId="ListParagraph">
    <w:name w:val="List Paragraph"/>
    <w:basedOn w:val="Normal"/>
    <w:uiPriority w:val="34"/>
    <w:qFormat/>
    <w:rsid w:val="003340FA"/>
    <w:pPr>
      <w:ind w:left="720"/>
      <w:contextualSpacing/>
    </w:pPr>
  </w:style>
  <w:style w:type="paragraph" w:styleId="BalloonText">
    <w:name w:val="Balloon Text"/>
    <w:basedOn w:val="Normal"/>
    <w:link w:val="BalloonTextChar"/>
    <w:uiPriority w:val="99"/>
    <w:semiHidden/>
    <w:unhideWhenUsed/>
    <w:rsid w:val="00985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0DF"/>
    <w:rPr>
      <w:rFonts w:ascii="Segoe UI" w:hAnsi="Segoe UI" w:cs="Segoe UI"/>
      <w:sz w:val="18"/>
      <w:szCs w:val="18"/>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67986">
      <w:bodyDiv w:val="1"/>
      <w:marLeft w:val="0"/>
      <w:marRight w:val="0"/>
      <w:marTop w:val="0"/>
      <w:marBottom w:val="0"/>
      <w:divBdr>
        <w:top w:val="none" w:sz="0" w:space="0" w:color="auto"/>
        <w:left w:val="none" w:sz="0" w:space="0" w:color="auto"/>
        <w:bottom w:val="none" w:sz="0" w:space="0" w:color="auto"/>
        <w:right w:val="none" w:sz="0" w:space="0" w:color="auto"/>
      </w:divBdr>
    </w:div>
    <w:div w:id="238491742">
      <w:bodyDiv w:val="1"/>
      <w:marLeft w:val="0"/>
      <w:marRight w:val="0"/>
      <w:marTop w:val="0"/>
      <w:marBottom w:val="0"/>
      <w:divBdr>
        <w:top w:val="none" w:sz="0" w:space="0" w:color="auto"/>
        <w:left w:val="none" w:sz="0" w:space="0" w:color="auto"/>
        <w:bottom w:val="none" w:sz="0" w:space="0" w:color="auto"/>
        <w:right w:val="none" w:sz="0" w:space="0" w:color="auto"/>
      </w:divBdr>
      <w:divsChild>
        <w:div w:id="1652295184">
          <w:marLeft w:val="0"/>
          <w:marRight w:val="0"/>
          <w:marTop w:val="0"/>
          <w:marBottom w:val="0"/>
          <w:divBdr>
            <w:top w:val="none" w:sz="0" w:space="0" w:color="auto"/>
            <w:left w:val="none" w:sz="0" w:space="0" w:color="auto"/>
            <w:bottom w:val="none" w:sz="0" w:space="0" w:color="auto"/>
            <w:right w:val="none" w:sz="0" w:space="0" w:color="auto"/>
          </w:divBdr>
          <w:divsChild>
            <w:div w:id="275599038">
              <w:marLeft w:val="0"/>
              <w:marRight w:val="0"/>
              <w:marTop w:val="0"/>
              <w:marBottom w:val="0"/>
              <w:divBdr>
                <w:top w:val="none" w:sz="0" w:space="0" w:color="auto"/>
                <w:left w:val="none" w:sz="0" w:space="0" w:color="auto"/>
                <w:bottom w:val="none" w:sz="0" w:space="0" w:color="auto"/>
                <w:right w:val="none" w:sz="0" w:space="0" w:color="auto"/>
              </w:divBdr>
              <w:divsChild>
                <w:div w:id="13425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7584">
      <w:bodyDiv w:val="1"/>
      <w:marLeft w:val="0"/>
      <w:marRight w:val="0"/>
      <w:marTop w:val="0"/>
      <w:marBottom w:val="0"/>
      <w:divBdr>
        <w:top w:val="none" w:sz="0" w:space="0" w:color="auto"/>
        <w:left w:val="none" w:sz="0" w:space="0" w:color="auto"/>
        <w:bottom w:val="none" w:sz="0" w:space="0" w:color="auto"/>
        <w:right w:val="none" w:sz="0" w:space="0" w:color="auto"/>
      </w:divBdr>
      <w:divsChild>
        <w:div w:id="2087680459">
          <w:marLeft w:val="0"/>
          <w:marRight w:val="0"/>
          <w:marTop w:val="0"/>
          <w:marBottom w:val="0"/>
          <w:divBdr>
            <w:top w:val="none" w:sz="0" w:space="0" w:color="auto"/>
            <w:left w:val="none" w:sz="0" w:space="0" w:color="auto"/>
            <w:bottom w:val="none" w:sz="0" w:space="0" w:color="auto"/>
            <w:right w:val="none" w:sz="0" w:space="0" w:color="auto"/>
          </w:divBdr>
          <w:divsChild>
            <w:div w:id="236091100">
              <w:marLeft w:val="0"/>
              <w:marRight w:val="0"/>
              <w:marTop w:val="0"/>
              <w:marBottom w:val="0"/>
              <w:divBdr>
                <w:top w:val="none" w:sz="0" w:space="0" w:color="auto"/>
                <w:left w:val="none" w:sz="0" w:space="0" w:color="auto"/>
                <w:bottom w:val="none" w:sz="0" w:space="0" w:color="auto"/>
                <w:right w:val="none" w:sz="0" w:space="0" w:color="auto"/>
              </w:divBdr>
              <w:divsChild>
                <w:div w:id="133703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375625">
      <w:bodyDiv w:val="1"/>
      <w:marLeft w:val="0"/>
      <w:marRight w:val="0"/>
      <w:marTop w:val="0"/>
      <w:marBottom w:val="0"/>
      <w:divBdr>
        <w:top w:val="none" w:sz="0" w:space="0" w:color="auto"/>
        <w:left w:val="none" w:sz="0" w:space="0" w:color="auto"/>
        <w:bottom w:val="none" w:sz="0" w:space="0" w:color="auto"/>
        <w:right w:val="none" w:sz="0" w:space="0" w:color="auto"/>
      </w:divBdr>
    </w:div>
    <w:div w:id="820272805">
      <w:bodyDiv w:val="1"/>
      <w:marLeft w:val="0"/>
      <w:marRight w:val="0"/>
      <w:marTop w:val="0"/>
      <w:marBottom w:val="0"/>
      <w:divBdr>
        <w:top w:val="none" w:sz="0" w:space="0" w:color="auto"/>
        <w:left w:val="none" w:sz="0" w:space="0" w:color="auto"/>
        <w:bottom w:val="none" w:sz="0" w:space="0" w:color="auto"/>
        <w:right w:val="none" w:sz="0" w:space="0" w:color="auto"/>
      </w:divBdr>
    </w:div>
    <w:div w:id="942149727">
      <w:bodyDiv w:val="1"/>
      <w:marLeft w:val="0"/>
      <w:marRight w:val="0"/>
      <w:marTop w:val="0"/>
      <w:marBottom w:val="0"/>
      <w:divBdr>
        <w:top w:val="none" w:sz="0" w:space="0" w:color="auto"/>
        <w:left w:val="none" w:sz="0" w:space="0" w:color="auto"/>
        <w:bottom w:val="none" w:sz="0" w:space="0" w:color="auto"/>
        <w:right w:val="none" w:sz="0" w:space="0" w:color="auto"/>
      </w:divBdr>
    </w:div>
    <w:div w:id="1079401729">
      <w:bodyDiv w:val="1"/>
      <w:marLeft w:val="0"/>
      <w:marRight w:val="0"/>
      <w:marTop w:val="0"/>
      <w:marBottom w:val="0"/>
      <w:divBdr>
        <w:top w:val="none" w:sz="0" w:space="0" w:color="auto"/>
        <w:left w:val="none" w:sz="0" w:space="0" w:color="auto"/>
        <w:bottom w:val="none" w:sz="0" w:space="0" w:color="auto"/>
        <w:right w:val="none" w:sz="0" w:space="0" w:color="auto"/>
      </w:divBdr>
      <w:divsChild>
        <w:div w:id="315112574">
          <w:marLeft w:val="0"/>
          <w:marRight w:val="0"/>
          <w:marTop w:val="0"/>
          <w:marBottom w:val="0"/>
          <w:divBdr>
            <w:top w:val="none" w:sz="0" w:space="0" w:color="auto"/>
            <w:left w:val="none" w:sz="0" w:space="0" w:color="auto"/>
            <w:bottom w:val="none" w:sz="0" w:space="0" w:color="auto"/>
            <w:right w:val="none" w:sz="0" w:space="0" w:color="auto"/>
          </w:divBdr>
          <w:divsChild>
            <w:div w:id="1093092484">
              <w:marLeft w:val="0"/>
              <w:marRight w:val="0"/>
              <w:marTop w:val="0"/>
              <w:marBottom w:val="0"/>
              <w:divBdr>
                <w:top w:val="none" w:sz="0" w:space="0" w:color="auto"/>
                <w:left w:val="none" w:sz="0" w:space="0" w:color="auto"/>
                <w:bottom w:val="none" w:sz="0" w:space="0" w:color="auto"/>
                <w:right w:val="none" w:sz="0" w:space="0" w:color="auto"/>
              </w:divBdr>
              <w:divsChild>
                <w:div w:id="18581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467824">
      <w:bodyDiv w:val="1"/>
      <w:marLeft w:val="0"/>
      <w:marRight w:val="0"/>
      <w:marTop w:val="0"/>
      <w:marBottom w:val="0"/>
      <w:divBdr>
        <w:top w:val="none" w:sz="0" w:space="0" w:color="auto"/>
        <w:left w:val="none" w:sz="0" w:space="0" w:color="auto"/>
        <w:bottom w:val="none" w:sz="0" w:space="0" w:color="auto"/>
        <w:right w:val="none" w:sz="0" w:space="0" w:color="auto"/>
      </w:divBdr>
      <w:divsChild>
        <w:div w:id="2070107277">
          <w:marLeft w:val="0"/>
          <w:marRight w:val="0"/>
          <w:marTop w:val="0"/>
          <w:marBottom w:val="0"/>
          <w:divBdr>
            <w:top w:val="none" w:sz="0" w:space="0" w:color="auto"/>
            <w:left w:val="none" w:sz="0" w:space="0" w:color="auto"/>
            <w:bottom w:val="none" w:sz="0" w:space="0" w:color="auto"/>
            <w:right w:val="none" w:sz="0" w:space="0" w:color="auto"/>
          </w:divBdr>
          <w:divsChild>
            <w:div w:id="947350238">
              <w:marLeft w:val="0"/>
              <w:marRight w:val="0"/>
              <w:marTop w:val="0"/>
              <w:marBottom w:val="0"/>
              <w:divBdr>
                <w:top w:val="none" w:sz="0" w:space="0" w:color="auto"/>
                <w:left w:val="none" w:sz="0" w:space="0" w:color="auto"/>
                <w:bottom w:val="none" w:sz="0" w:space="0" w:color="auto"/>
                <w:right w:val="none" w:sz="0" w:space="0" w:color="auto"/>
              </w:divBdr>
              <w:divsChild>
                <w:div w:id="11005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04204">
      <w:bodyDiv w:val="1"/>
      <w:marLeft w:val="0"/>
      <w:marRight w:val="0"/>
      <w:marTop w:val="0"/>
      <w:marBottom w:val="0"/>
      <w:divBdr>
        <w:top w:val="none" w:sz="0" w:space="0" w:color="auto"/>
        <w:left w:val="none" w:sz="0" w:space="0" w:color="auto"/>
        <w:bottom w:val="none" w:sz="0" w:space="0" w:color="auto"/>
        <w:right w:val="none" w:sz="0" w:space="0" w:color="auto"/>
      </w:divBdr>
    </w:div>
    <w:div w:id="1587225658">
      <w:bodyDiv w:val="1"/>
      <w:marLeft w:val="0"/>
      <w:marRight w:val="0"/>
      <w:marTop w:val="0"/>
      <w:marBottom w:val="0"/>
      <w:divBdr>
        <w:top w:val="none" w:sz="0" w:space="0" w:color="auto"/>
        <w:left w:val="none" w:sz="0" w:space="0" w:color="auto"/>
        <w:bottom w:val="none" w:sz="0" w:space="0" w:color="auto"/>
        <w:right w:val="none" w:sz="0" w:space="0" w:color="auto"/>
      </w:divBdr>
      <w:divsChild>
        <w:div w:id="1932735450">
          <w:marLeft w:val="0"/>
          <w:marRight w:val="0"/>
          <w:marTop w:val="0"/>
          <w:marBottom w:val="0"/>
          <w:divBdr>
            <w:top w:val="none" w:sz="0" w:space="0" w:color="auto"/>
            <w:left w:val="none" w:sz="0" w:space="0" w:color="auto"/>
            <w:bottom w:val="none" w:sz="0" w:space="0" w:color="auto"/>
            <w:right w:val="none" w:sz="0" w:space="0" w:color="auto"/>
          </w:divBdr>
          <w:divsChild>
            <w:div w:id="52386882">
              <w:marLeft w:val="0"/>
              <w:marRight w:val="0"/>
              <w:marTop w:val="0"/>
              <w:marBottom w:val="0"/>
              <w:divBdr>
                <w:top w:val="none" w:sz="0" w:space="0" w:color="auto"/>
                <w:left w:val="none" w:sz="0" w:space="0" w:color="auto"/>
                <w:bottom w:val="none" w:sz="0" w:space="0" w:color="auto"/>
                <w:right w:val="none" w:sz="0" w:space="0" w:color="auto"/>
              </w:divBdr>
              <w:divsChild>
                <w:div w:id="865603975">
                  <w:marLeft w:val="0"/>
                  <w:marRight w:val="0"/>
                  <w:marTop w:val="0"/>
                  <w:marBottom w:val="0"/>
                  <w:divBdr>
                    <w:top w:val="none" w:sz="0" w:space="0" w:color="auto"/>
                    <w:left w:val="none" w:sz="0" w:space="0" w:color="auto"/>
                    <w:bottom w:val="none" w:sz="0" w:space="0" w:color="auto"/>
                    <w:right w:val="none" w:sz="0" w:space="0" w:color="auto"/>
                  </w:divBdr>
                </w:div>
              </w:divsChild>
            </w:div>
            <w:div w:id="1681588464">
              <w:marLeft w:val="0"/>
              <w:marRight w:val="0"/>
              <w:marTop w:val="0"/>
              <w:marBottom w:val="0"/>
              <w:divBdr>
                <w:top w:val="none" w:sz="0" w:space="0" w:color="auto"/>
                <w:left w:val="none" w:sz="0" w:space="0" w:color="auto"/>
                <w:bottom w:val="none" w:sz="0" w:space="0" w:color="auto"/>
                <w:right w:val="none" w:sz="0" w:space="0" w:color="auto"/>
              </w:divBdr>
              <w:divsChild>
                <w:div w:id="183310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90295">
          <w:marLeft w:val="0"/>
          <w:marRight w:val="0"/>
          <w:marTop w:val="0"/>
          <w:marBottom w:val="0"/>
          <w:divBdr>
            <w:top w:val="none" w:sz="0" w:space="0" w:color="auto"/>
            <w:left w:val="none" w:sz="0" w:space="0" w:color="auto"/>
            <w:bottom w:val="none" w:sz="0" w:space="0" w:color="auto"/>
            <w:right w:val="none" w:sz="0" w:space="0" w:color="auto"/>
          </w:divBdr>
          <w:divsChild>
            <w:div w:id="276524320">
              <w:marLeft w:val="0"/>
              <w:marRight w:val="0"/>
              <w:marTop w:val="0"/>
              <w:marBottom w:val="0"/>
              <w:divBdr>
                <w:top w:val="none" w:sz="0" w:space="0" w:color="auto"/>
                <w:left w:val="none" w:sz="0" w:space="0" w:color="auto"/>
                <w:bottom w:val="none" w:sz="0" w:space="0" w:color="auto"/>
                <w:right w:val="none" w:sz="0" w:space="0" w:color="auto"/>
              </w:divBdr>
              <w:divsChild>
                <w:div w:id="1270045390">
                  <w:marLeft w:val="0"/>
                  <w:marRight w:val="0"/>
                  <w:marTop w:val="0"/>
                  <w:marBottom w:val="0"/>
                  <w:divBdr>
                    <w:top w:val="none" w:sz="0" w:space="0" w:color="auto"/>
                    <w:left w:val="none" w:sz="0" w:space="0" w:color="auto"/>
                    <w:bottom w:val="none" w:sz="0" w:space="0" w:color="auto"/>
                    <w:right w:val="none" w:sz="0" w:space="0" w:color="auto"/>
                  </w:divBdr>
                </w:div>
                <w:div w:id="768309444">
                  <w:marLeft w:val="0"/>
                  <w:marRight w:val="0"/>
                  <w:marTop w:val="0"/>
                  <w:marBottom w:val="0"/>
                  <w:divBdr>
                    <w:top w:val="none" w:sz="0" w:space="0" w:color="auto"/>
                    <w:left w:val="none" w:sz="0" w:space="0" w:color="auto"/>
                    <w:bottom w:val="none" w:sz="0" w:space="0" w:color="auto"/>
                    <w:right w:val="none" w:sz="0" w:space="0" w:color="auto"/>
                  </w:divBdr>
                </w:div>
              </w:divsChild>
            </w:div>
            <w:div w:id="939682957">
              <w:marLeft w:val="0"/>
              <w:marRight w:val="0"/>
              <w:marTop w:val="0"/>
              <w:marBottom w:val="0"/>
              <w:divBdr>
                <w:top w:val="none" w:sz="0" w:space="0" w:color="auto"/>
                <w:left w:val="none" w:sz="0" w:space="0" w:color="auto"/>
                <w:bottom w:val="none" w:sz="0" w:space="0" w:color="auto"/>
                <w:right w:val="none" w:sz="0" w:space="0" w:color="auto"/>
              </w:divBdr>
              <w:divsChild>
                <w:div w:id="536813795">
                  <w:marLeft w:val="0"/>
                  <w:marRight w:val="0"/>
                  <w:marTop w:val="0"/>
                  <w:marBottom w:val="0"/>
                  <w:divBdr>
                    <w:top w:val="none" w:sz="0" w:space="0" w:color="auto"/>
                    <w:left w:val="none" w:sz="0" w:space="0" w:color="auto"/>
                    <w:bottom w:val="none" w:sz="0" w:space="0" w:color="auto"/>
                    <w:right w:val="none" w:sz="0" w:space="0" w:color="auto"/>
                  </w:divBdr>
                </w:div>
              </w:divsChild>
            </w:div>
            <w:div w:id="1311591414">
              <w:marLeft w:val="0"/>
              <w:marRight w:val="0"/>
              <w:marTop w:val="0"/>
              <w:marBottom w:val="0"/>
              <w:divBdr>
                <w:top w:val="none" w:sz="0" w:space="0" w:color="auto"/>
                <w:left w:val="none" w:sz="0" w:space="0" w:color="auto"/>
                <w:bottom w:val="none" w:sz="0" w:space="0" w:color="auto"/>
                <w:right w:val="none" w:sz="0" w:space="0" w:color="auto"/>
              </w:divBdr>
              <w:divsChild>
                <w:div w:id="207345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51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CD04856F9D6840B3FDE173D19E211D" ma:contentTypeVersion="14" ma:contentTypeDescription="Create a new document." ma:contentTypeScope="" ma:versionID="548303e3232ee01dc6d0f15ae1430c01">
  <xsd:schema xmlns:xsd="http://www.w3.org/2001/XMLSchema" xmlns:xs="http://www.w3.org/2001/XMLSchema" xmlns:p="http://schemas.microsoft.com/office/2006/metadata/properties" xmlns:ns3="1734b3a9-b2c8-452a-a027-f8f059c4837a" xmlns:ns4="4d3cde63-4efb-4065-a029-51fc0ee55024" targetNamespace="http://schemas.microsoft.com/office/2006/metadata/properties" ma:root="true" ma:fieldsID="02efa839dc3f4cceb6c9b050d650db29" ns3:_="" ns4:_="">
    <xsd:import namespace="1734b3a9-b2c8-452a-a027-f8f059c4837a"/>
    <xsd:import namespace="4d3cde63-4efb-4065-a029-51fc0ee550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4b3a9-b2c8-452a-a027-f8f059c48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cde63-4efb-4065-a029-51fc0ee5502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BFBB79-8568-4B57-BE1B-6213ECF456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14CB27-B68E-463D-A4BC-A52ECC75B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4b3a9-b2c8-452a-a027-f8f059c4837a"/>
    <ds:schemaRef ds:uri="4d3cde63-4efb-4065-a029-51fc0ee55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357BD3-B148-40A5-ADFF-75F124D3FC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Ариунсанаа . С</dc:creator>
  <cp:lastModifiedBy>Microsoft Office User</cp:lastModifiedBy>
  <cp:revision>113</cp:revision>
  <cp:lastPrinted>2023-01-02T08:20:00Z</cp:lastPrinted>
  <dcterms:created xsi:type="dcterms:W3CDTF">2022-12-22T07:42:00Z</dcterms:created>
  <dcterms:modified xsi:type="dcterms:W3CDTF">2023-01-03T01:09:00Z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0x0101001ECD04856F9D6840B3FDE173D19E211D</vt:lpwstr>
  </property>
</Properties>
</file>