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1CC82" w14:textId="77777777" w:rsidR="00C844FE" w:rsidRPr="00227250" w:rsidRDefault="00C844FE" w:rsidP="00C844FE">
      <w:pPr>
        <w:ind w:left="7920" w:right="49"/>
        <w:rPr>
          <w:rFonts w:ascii="Arial" w:hAnsi="Arial" w:cs="Arial"/>
          <w:lang w:val="mn-MN"/>
        </w:rPr>
      </w:pPr>
      <w:r w:rsidRPr="00227250">
        <w:rPr>
          <w:rFonts w:ascii="Arial" w:hAnsi="Arial" w:cs="Arial"/>
          <w:lang w:val="mn-MN"/>
        </w:rPr>
        <w:t xml:space="preserve">      Төсөл </w:t>
      </w:r>
    </w:p>
    <w:p w14:paraId="399F4E4D" w14:textId="77777777" w:rsidR="00C844FE" w:rsidRPr="00227250" w:rsidRDefault="00C844FE" w:rsidP="00C844FE">
      <w:pPr>
        <w:ind w:right="49"/>
        <w:jc w:val="center"/>
        <w:rPr>
          <w:rFonts w:ascii="Arial" w:hAnsi="Arial" w:cs="Arial"/>
          <w:b/>
          <w:lang w:val="mn-MN"/>
        </w:rPr>
      </w:pPr>
    </w:p>
    <w:p w14:paraId="2F8BA6DB" w14:textId="77777777" w:rsidR="00C844FE" w:rsidRPr="00227250" w:rsidRDefault="00C844FE" w:rsidP="00C844FE">
      <w:pPr>
        <w:ind w:right="49"/>
        <w:jc w:val="center"/>
        <w:rPr>
          <w:rFonts w:ascii="Arial" w:hAnsi="Arial" w:cs="Arial"/>
          <w:b/>
          <w:lang w:val="mn-MN"/>
        </w:rPr>
      </w:pPr>
      <w:r w:rsidRPr="00227250">
        <w:rPr>
          <w:rFonts w:ascii="Arial" w:hAnsi="Arial" w:cs="Arial"/>
          <w:b/>
          <w:lang w:val="mn-MN"/>
        </w:rPr>
        <w:t>МОНГОЛ УЛСЫН ХУУЛЬ</w:t>
      </w:r>
    </w:p>
    <w:p w14:paraId="1B8CF2F5" w14:textId="77777777" w:rsidR="00C844FE" w:rsidRPr="00227250" w:rsidRDefault="00C844FE" w:rsidP="00C844FE">
      <w:pPr>
        <w:ind w:right="49"/>
        <w:jc w:val="both"/>
        <w:rPr>
          <w:rFonts w:ascii="Arial" w:hAnsi="Arial" w:cs="Arial"/>
          <w:lang w:val="mn-MN"/>
        </w:rPr>
      </w:pPr>
    </w:p>
    <w:p w14:paraId="09515ADA" w14:textId="77777777" w:rsidR="00C844FE" w:rsidRPr="00227250" w:rsidRDefault="00C844FE" w:rsidP="00C844FE">
      <w:pPr>
        <w:ind w:right="49"/>
        <w:jc w:val="both"/>
        <w:rPr>
          <w:rFonts w:ascii="Arial" w:hAnsi="Arial" w:cs="Arial"/>
          <w:lang w:val="mn-MN"/>
        </w:rPr>
      </w:pPr>
      <w:r w:rsidRPr="00227250">
        <w:rPr>
          <w:rFonts w:ascii="Arial" w:hAnsi="Arial" w:cs="Arial"/>
          <w:lang w:val="mn-MN"/>
        </w:rPr>
        <w:t>20...оны ... дугаар</w:t>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t xml:space="preserve">         Улаанбаатар </w:t>
      </w:r>
    </w:p>
    <w:p w14:paraId="1117195E" w14:textId="77777777" w:rsidR="00C844FE" w:rsidRPr="00227250" w:rsidRDefault="00C844FE" w:rsidP="00C844FE">
      <w:pPr>
        <w:ind w:right="49"/>
        <w:jc w:val="both"/>
        <w:rPr>
          <w:rFonts w:ascii="Arial" w:hAnsi="Arial" w:cs="Arial"/>
          <w:lang w:val="mn-MN"/>
        </w:rPr>
      </w:pPr>
      <w:r w:rsidRPr="00227250">
        <w:rPr>
          <w:rFonts w:ascii="Arial" w:hAnsi="Arial" w:cs="Arial"/>
          <w:lang w:val="mn-MN"/>
        </w:rPr>
        <w:t>сарын ...-ны өдөр</w:t>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r>
      <w:r w:rsidRPr="00227250">
        <w:rPr>
          <w:rFonts w:ascii="Arial" w:hAnsi="Arial" w:cs="Arial"/>
          <w:lang w:val="mn-MN"/>
        </w:rPr>
        <w:tab/>
        <w:t xml:space="preserve">                 хот</w:t>
      </w:r>
    </w:p>
    <w:p w14:paraId="3E34D928" w14:textId="77777777" w:rsidR="00C844FE" w:rsidRPr="00227250" w:rsidRDefault="00C844FE" w:rsidP="00C844FE">
      <w:pPr>
        <w:ind w:right="49"/>
        <w:jc w:val="both"/>
        <w:rPr>
          <w:rFonts w:ascii="Arial" w:hAnsi="Arial" w:cs="Arial"/>
          <w:lang w:val="mn-MN"/>
        </w:rPr>
      </w:pPr>
    </w:p>
    <w:p w14:paraId="0C7B9B3E" w14:textId="77777777" w:rsidR="00C844FE" w:rsidRPr="00227250" w:rsidRDefault="00C844FE" w:rsidP="00C844FE">
      <w:pPr>
        <w:ind w:right="49"/>
        <w:jc w:val="center"/>
        <w:rPr>
          <w:rFonts w:ascii="Arial" w:hAnsi="Arial" w:cs="Arial"/>
          <w:b/>
          <w:bCs/>
          <w:caps/>
          <w:shd w:val="clear" w:color="auto" w:fill="FFFFFF"/>
          <w:lang w:val="mn-MN"/>
        </w:rPr>
      </w:pPr>
      <w:r w:rsidRPr="00227250">
        <w:rPr>
          <w:rFonts w:ascii="Arial" w:hAnsi="Arial" w:cs="Arial"/>
          <w:b/>
          <w:bCs/>
          <w:caps/>
          <w:shd w:val="clear" w:color="auto" w:fill="FFFFFF"/>
          <w:lang w:val="mn-MN"/>
        </w:rPr>
        <w:t>НИЙТИЙН АЛБАНД НИЙТИЙН БОЛОН ХУВИЙН АШИГ СОНИРХЛЫГ ЗОХИЦУУЛАХ, АШИГ СОНИРХЛЫН ЗӨРЧЛӨӨС УРЬДЧИЛАН СЭРГИЙЛЭХ ТУХАЙ ХУУЛЬД НЭМЭЛТ, ӨӨРЧЛӨЛТ ОРУУЛАХ ТУХАЙ</w:t>
      </w:r>
    </w:p>
    <w:p w14:paraId="7CFF467A" w14:textId="77777777" w:rsidR="00C844FE" w:rsidRPr="00227250" w:rsidRDefault="00C844FE" w:rsidP="00C844FE">
      <w:pPr>
        <w:ind w:right="49"/>
        <w:jc w:val="center"/>
        <w:rPr>
          <w:rFonts w:ascii="Arial" w:hAnsi="Arial" w:cs="Arial"/>
          <w:b/>
          <w:bCs/>
          <w:caps/>
          <w:shd w:val="clear" w:color="auto" w:fill="FFFFFF"/>
          <w:lang w:val="mn-MN"/>
        </w:rPr>
      </w:pPr>
    </w:p>
    <w:p w14:paraId="683FB5EC" w14:textId="77777777" w:rsidR="00C844FE" w:rsidRPr="00227250" w:rsidRDefault="00C844FE" w:rsidP="00C844FE">
      <w:pPr>
        <w:ind w:right="49" w:firstLine="720"/>
        <w:jc w:val="both"/>
        <w:rPr>
          <w:rFonts w:ascii="Arial" w:hAnsi="Arial" w:cs="Arial"/>
          <w:bCs/>
          <w:lang w:val="mn-MN"/>
        </w:rPr>
      </w:pPr>
      <w:r w:rsidRPr="00227250">
        <w:rPr>
          <w:rFonts w:ascii="Arial" w:hAnsi="Arial" w:cs="Arial"/>
          <w:b/>
          <w:lang w:val="mn-MN"/>
        </w:rPr>
        <w:t>1 дүгээр зүйл.</w:t>
      </w:r>
      <w:r w:rsidRPr="00227250">
        <w:rPr>
          <w:rFonts w:ascii="Arial" w:hAnsi="Arial" w:cs="Arial"/>
          <w:bCs/>
          <w:lang w:val="mn-MN"/>
        </w:rPr>
        <w:t>Нийтийн албанд нийтийн болон хувийн ашиг сонирхлыг зохицуулах, ашиг сонирхлын зөрчлөөс урьдчилан сэргийлэх тухай хуульд доор дурдсан агуулгатай зүйл, хэсэг</w:t>
      </w:r>
      <w:r>
        <w:rPr>
          <w:rFonts w:ascii="Arial" w:hAnsi="Arial" w:cs="Arial"/>
          <w:bCs/>
          <w:lang w:val="mn-MN"/>
        </w:rPr>
        <w:t xml:space="preserve"> </w:t>
      </w:r>
      <w:r w:rsidRPr="00227250">
        <w:rPr>
          <w:rFonts w:ascii="Arial" w:hAnsi="Arial" w:cs="Arial"/>
          <w:bCs/>
          <w:lang w:val="mn-MN"/>
        </w:rPr>
        <w:t>нэмсүгэй:</w:t>
      </w:r>
    </w:p>
    <w:p w14:paraId="6F330575" w14:textId="77777777" w:rsidR="00C844FE" w:rsidRPr="00227250" w:rsidRDefault="00C844FE" w:rsidP="00C844FE">
      <w:pPr>
        <w:ind w:right="49"/>
        <w:jc w:val="both"/>
        <w:rPr>
          <w:rFonts w:ascii="Arial" w:hAnsi="Arial" w:cs="Arial"/>
          <w:bCs/>
          <w:lang w:val="mn-MN"/>
        </w:rPr>
      </w:pPr>
    </w:p>
    <w:p w14:paraId="13655AD5" w14:textId="77777777" w:rsidR="00C844FE" w:rsidRPr="00227250" w:rsidRDefault="00C844FE" w:rsidP="00C844FE">
      <w:pPr>
        <w:ind w:right="49"/>
        <w:jc w:val="both"/>
        <w:rPr>
          <w:rFonts w:ascii="Arial" w:hAnsi="Arial" w:cs="Arial"/>
          <w:bCs/>
          <w:lang w:val="mn-MN"/>
        </w:rPr>
      </w:pPr>
      <w:r w:rsidRPr="00227250">
        <w:rPr>
          <w:rFonts w:ascii="Arial" w:hAnsi="Arial" w:cs="Arial"/>
          <w:bCs/>
          <w:lang w:val="mn-MN"/>
        </w:rPr>
        <w:tab/>
      </w:r>
      <w:r w:rsidRPr="00227250">
        <w:rPr>
          <w:rFonts w:ascii="Arial" w:hAnsi="Arial" w:cs="Arial"/>
          <w:bCs/>
          <w:lang w:val="mn-MN"/>
        </w:rPr>
        <w:tab/>
      </w:r>
      <w:r w:rsidRPr="00227250">
        <w:rPr>
          <w:rFonts w:ascii="Arial" w:hAnsi="Arial" w:cs="Arial"/>
          <w:b/>
          <w:lang w:val="mn-MN"/>
        </w:rPr>
        <w:t>1/20</w:t>
      </w:r>
      <w:r w:rsidRPr="00227250">
        <w:rPr>
          <w:rFonts w:ascii="Arial" w:hAnsi="Arial" w:cs="Arial"/>
          <w:b/>
          <w:vertAlign w:val="superscript"/>
          <w:lang w:val="mn-MN"/>
        </w:rPr>
        <w:t>1</w:t>
      </w:r>
      <w:r w:rsidRPr="00227250">
        <w:rPr>
          <w:rFonts w:ascii="Arial" w:hAnsi="Arial" w:cs="Arial"/>
          <w:b/>
          <w:lang w:val="mn-MN"/>
        </w:rPr>
        <w:t xml:space="preserve"> дүгээр зүйл:</w:t>
      </w:r>
    </w:p>
    <w:p w14:paraId="325A64A3" w14:textId="77777777" w:rsidR="00C844FE" w:rsidRPr="00227250" w:rsidRDefault="00C844FE" w:rsidP="00C844FE">
      <w:pPr>
        <w:ind w:right="49"/>
        <w:jc w:val="both"/>
        <w:rPr>
          <w:rFonts w:ascii="Arial" w:hAnsi="Arial" w:cs="Arial"/>
          <w:b/>
          <w:lang w:val="mn-MN"/>
        </w:rPr>
      </w:pPr>
    </w:p>
    <w:p w14:paraId="50D39116" w14:textId="77777777" w:rsidR="00C844FE" w:rsidRPr="00227250" w:rsidRDefault="00C844FE" w:rsidP="00C844FE">
      <w:pPr>
        <w:ind w:right="49" w:firstLine="720"/>
        <w:jc w:val="both"/>
        <w:rPr>
          <w:rFonts w:ascii="Arial" w:hAnsi="Arial" w:cs="Arial"/>
          <w:b/>
          <w:lang w:val="mn-MN"/>
        </w:rPr>
      </w:pPr>
      <w:r w:rsidRPr="00227250">
        <w:rPr>
          <w:rFonts w:ascii="Arial" w:hAnsi="Arial" w:cs="Arial"/>
          <w:b/>
          <w:lang w:val="mn-MN"/>
        </w:rPr>
        <w:t>“20</w:t>
      </w:r>
      <w:r w:rsidRPr="00227250">
        <w:rPr>
          <w:rFonts w:ascii="Arial" w:hAnsi="Arial" w:cs="Arial"/>
          <w:b/>
          <w:vertAlign w:val="superscript"/>
          <w:lang w:val="mn-MN"/>
        </w:rPr>
        <w:t>1</w:t>
      </w:r>
      <w:r w:rsidRPr="00227250">
        <w:rPr>
          <w:rFonts w:ascii="Arial" w:hAnsi="Arial" w:cs="Arial"/>
          <w:b/>
          <w:lang w:val="mn-MN"/>
        </w:rPr>
        <w:t xml:space="preserve"> дүгээр зүйл.Улс төрд нөлөө бүхий зарим этгээдэд </w:t>
      </w:r>
    </w:p>
    <w:p w14:paraId="5F71EAF5" w14:textId="77777777" w:rsidR="00C844FE" w:rsidRPr="00227250" w:rsidRDefault="00C844FE" w:rsidP="00C844FE">
      <w:pPr>
        <w:ind w:right="49"/>
        <w:jc w:val="both"/>
        <w:rPr>
          <w:rFonts w:ascii="Arial" w:hAnsi="Arial" w:cs="Arial"/>
          <w:b/>
          <w:lang w:val="mn-MN"/>
        </w:rPr>
      </w:pPr>
      <w:r w:rsidRPr="00227250">
        <w:rPr>
          <w:rFonts w:ascii="Arial" w:hAnsi="Arial" w:cs="Arial"/>
          <w:b/>
          <w:lang w:val="mn-MN"/>
        </w:rPr>
        <w:t xml:space="preserve">                                               тавих хориглолт, хязгаарлалт </w:t>
      </w:r>
    </w:p>
    <w:p w14:paraId="304F9D69" w14:textId="77777777" w:rsidR="00C844FE" w:rsidRPr="00227250" w:rsidRDefault="00C844FE" w:rsidP="00C844FE">
      <w:pPr>
        <w:ind w:right="49"/>
        <w:jc w:val="both"/>
        <w:rPr>
          <w:rFonts w:ascii="Arial" w:hAnsi="Arial" w:cs="Arial"/>
          <w:bCs/>
          <w:lang w:val="mn-MN"/>
        </w:rPr>
      </w:pPr>
    </w:p>
    <w:p w14:paraId="795687E7" w14:textId="77777777" w:rsidR="00C844FE" w:rsidRPr="00227250" w:rsidRDefault="00C844FE" w:rsidP="00C844FE">
      <w:pPr>
        <w:ind w:right="49" w:firstLine="720"/>
        <w:jc w:val="both"/>
        <w:rPr>
          <w:rFonts w:ascii="Arial" w:hAnsi="Arial" w:cs="Arial"/>
          <w:shd w:val="clear" w:color="auto" w:fill="FFFFFF"/>
          <w:lang w:val="mn-MN"/>
        </w:rPr>
      </w:pPr>
      <w:r w:rsidRPr="00227250">
        <w:rPr>
          <w:rFonts w:ascii="Arial" w:hAnsi="Arial" w:cs="Arial"/>
          <w:bCs/>
          <w:lang w:val="mn-MN"/>
        </w:rPr>
        <w:t>20</w:t>
      </w:r>
      <w:r w:rsidRPr="00227250">
        <w:rPr>
          <w:rFonts w:ascii="Arial" w:hAnsi="Arial" w:cs="Arial"/>
          <w:bCs/>
          <w:vertAlign w:val="superscript"/>
          <w:lang w:val="mn-MN"/>
        </w:rPr>
        <w:t>1</w:t>
      </w:r>
      <w:r w:rsidRPr="00227250">
        <w:rPr>
          <w:rFonts w:ascii="Arial" w:hAnsi="Arial" w:cs="Arial"/>
          <w:bCs/>
          <w:lang w:val="mn-MN"/>
        </w:rPr>
        <w:t>.1.</w:t>
      </w:r>
      <w:r w:rsidRPr="00227250">
        <w:rPr>
          <w:rFonts w:ascii="Calibri" w:hAnsi="Calibri" w:cs="Calibri"/>
          <w:shd w:val="clear" w:color="auto" w:fill="FFFFFF"/>
          <w:lang w:val="mn-MN"/>
        </w:rPr>
        <w:t>﻿</w:t>
      </w:r>
      <w:r w:rsidRPr="00227250">
        <w:rPr>
          <w:rFonts w:ascii="Arial" w:hAnsi="Arial" w:cs="Arial"/>
          <w:shd w:val="clear" w:color="auto" w:fill="FFFFFF"/>
          <w:lang w:val="mn-MN"/>
        </w:rPr>
        <w:t>Монгол Улсын Ерөнхийлөгч,</w:t>
      </w:r>
      <w:r w:rsidRPr="00227250">
        <w:rPr>
          <w:rFonts w:ascii="Calibri" w:hAnsi="Calibri" w:cs="Calibri"/>
          <w:shd w:val="clear" w:color="auto" w:fill="FFFFFF"/>
          <w:lang w:val="mn-MN"/>
        </w:rPr>
        <w:t xml:space="preserve"> </w:t>
      </w:r>
      <w:r w:rsidRPr="00227250">
        <w:rPr>
          <w:rFonts w:ascii="Arial" w:hAnsi="Arial" w:cs="Arial"/>
          <w:shd w:val="clear" w:color="auto" w:fill="FFFFFF"/>
          <w:lang w:val="mn-MN"/>
        </w:rPr>
        <w:t>Улсын Их Хурлын гишүүн, Монгол Улсын Ерөнхий сайд, Засгийн газрын гишүүн, аймаг, нийслэлийн Засаг даргын албан тушаал эрхэлж байгаа хүн, эсхүл түүний эхнэр, нөхөр, хамтран амьдрагч, хүүхэд төрөөс хэрэгжүүлэх, санхүүжүүлэх хөрөнгө оруулалт, арилжааны шинжтэй төсөл, хөтөлбөр, эсхүл төрөөс олгох хөнгөлөлт, баталгаа, хандив, зээл хүртэгч, эсхүл эдгээрийг гүйцэтгэж байгаа аж ахуйн нэгжийн нөлөө бүхий хувьцаа, хөрөнгө эзэмшигч, хамтрагч байж болохгүй.</w:t>
      </w:r>
    </w:p>
    <w:p w14:paraId="07A8A30E" w14:textId="77777777" w:rsidR="00C844FE" w:rsidRPr="00227250" w:rsidRDefault="00C844FE" w:rsidP="00C844FE">
      <w:pPr>
        <w:ind w:right="49"/>
        <w:jc w:val="both"/>
        <w:rPr>
          <w:rFonts w:ascii="Calibri" w:hAnsi="Calibri" w:cs="Calibri"/>
          <w:shd w:val="clear" w:color="auto" w:fill="FFFFFF"/>
          <w:lang w:val="mn-MN"/>
        </w:rPr>
      </w:pPr>
      <w:r w:rsidRPr="00227250">
        <w:rPr>
          <w:rFonts w:ascii="Calibri" w:hAnsi="Calibri" w:cs="Calibri"/>
          <w:shd w:val="clear" w:color="auto" w:fill="FFFFFF"/>
          <w:lang w:val="mn-MN"/>
        </w:rPr>
        <w:t>﻿</w:t>
      </w:r>
    </w:p>
    <w:p w14:paraId="6B84068E" w14:textId="77777777" w:rsidR="00C844FE" w:rsidRPr="00227250" w:rsidRDefault="00C844FE" w:rsidP="00C844FE">
      <w:pPr>
        <w:ind w:right="49" w:firstLine="720"/>
        <w:jc w:val="both"/>
        <w:rPr>
          <w:rFonts w:ascii="Arial" w:hAnsi="Arial" w:cs="Arial"/>
          <w:shd w:val="clear" w:color="auto" w:fill="FFFFFF"/>
          <w:lang w:val="mn-MN"/>
        </w:rPr>
      </w:pPr>
      <w:r w:rsidRPr="00227250">
        <w:rPr>
          <w:rFonts w:ascii="Calibri" w:hAnsi="Calibri" w:cs="Calibri"/>
          <w:shd w:val="clear" w:color="auto" w:fill="FFFFFF"/>
          <w:lang w:val="mn-MN"/>
        </w:rPr>
        <w:t>﻿</w:t>
      </w:r>
      <w:r w:rsidRPr="00227250">
        <w:rPr>
          <w:rFonts w:ascii="Arial" w:hAnsi="Arial" w:cs="Arial"/>
          <w:bCs/>
          <w:lang w:val="mn-MN"/>
        </w:rPr>
        <w:t>20</w:t>
      </w:r>
      <w:r w:rsidRPr="00227250">
        <w:rPr>
          <w:rFonts w:ascii="Arial" w:hAnsi="Arial" w:cs="Arial"/>
          <w:bCs/>
          <w:vertAlign w:val="superscript"/>
          <w:lang w:val="mn-MN"/>
        </w:rPr>
        <w:t>1</w:t>
      </w:r>
      <w:r w:rsidRPr="00227250">
        <w:rPr>
          <w:rFonts w:ascii="Arial" w:hAnsi="Arial" w:cs="Arial"/>
          <w:bCs/>
          <w:lang w:val="mn-MN"/>
        </w:rPr>
        <w:t>.2.</w:t>
      </w:r>
      <w:r w:rsidRPr="00227250">
        <w:rPr>
          <w:rFonts w:ascii="Arial" w:hAnsi="Arial" w:cs="Arial"/>
          <w:shd w:val="clear" w:color="auto" w:fill="FFFFFF"/>
          <w:lang w:val="mn-MN"/>
        </w:rPr>
        <w:t>Монгол Улсын Ерөнхийлөгч,</w:t>
      </w:r>
      <w:r w:rsidRPr="00227250">
        <w:rPr>
          <w:rFonts w:ascii="Calibri" w:hAnsi="Calibri" w:cs="Calibri"/>
          <w:shd w:val="clear" w:color="auto" w:fill="FFFFFF"/>
          <w:lang w:val="mn-MN"/>
        </w:rPr>
        <w:t xml:space="preserve"> </w:t>
      </w:r>
      <w:r w:rsidRPr="00227250">
        <w:rPr>
          <w:rFonts w:ascii="Arial" w:hAnsi="Arial" w:cs="Arial"/>
          <w:shd w:val="clear" w:color="auto" w:fill="FFFFFF"/>
          <w:lang w:val="mn-MN"/>
        </w:rPr>
        <w:t>Улсын Их Хурлын гишүүн, Монгол Улсын Ерөнхий сайд, Засгийн газрын гишүүн, аймаг, нийслэлийн Засаг даргын эхнэр, нөхөр, хамтран амьдрагч, хүүхэд төрийн албаны удирдах албан тушаал эрхлэх, төрийн болон орон нутгийн өмчит компани, улсын үйлдвэрийн газрын гүйцэтгэх удирдлагад ажиллахыг хориглоно.</w:t>
      </w:r>
    </w:p>
    <w:p w14:paraId="42FC77D0" w14:textId="77777777" w:rsidR="00C844FE" w:rsidRPr="00227250" w:rsidRDefault="00C844FE" w:rsidP="00C844FE">
      <w:pPr>
        <w:ind w:right="49" w:firstLine="720"/>
        <w:jc w:val="both"/>
        <w:rPr>
          <w:rFonts w:ascii="Arial" w:hAnsi="Arial" w:cs="Arial"/>
          <w:shd w:val="clear" w:color="auto" w:fill="FFFFFF"/>
          <w:lang w:val="mn-MN"/>
        </w:rPr>
      </w:pPr>
    </w:p>
    <w:p w14:paraId="6A8D34B6" w14:textId="77777777" w:rsidR="00C844FE" w:rsidRPr="00227250" w:rsidRDefault="00C844FE" w:rsidP="00C844FE">
      <w:pPr>
        <w:ind w:right="49" w:firstLine="720"/>
        <w:jc w:val="both"/>
        <w:rPr>
          <w:rFonts w:ascii="Arial" w:hAnsi="Arial" w:cs="Arial"/>
          <w:shd w:val="clear" w:color="auto" w:fill="FFFFFF"/>
          <w:lang w:val="mn-MN"/>
        </w:rPr>
      </w:pPr>
      <w:r w:rsidRPr="00227250">
        <w:rPr>
          <w:rFonts w:ascii="Arial" w:hAnsi="Arial" w:cs="Arial"/>
          <w:bCs/>
          <w:lang w:val="mn-MN"/>
        </w:rPr>
        <w:t>20</w:t>
      </w:r>
      <w:r w:rsidRPr="00227250">
        <w:rPr>
          <w:rFonts w:ascii="Arial" w:hAnsi="Arial" w:cs="Arial"/>
          <w:bCs/>
          <w:vertAlign w:val="superscript"/>
          <w:lang w:val="mn-MN"/>
        </w:rPr>
        <w:t>1</w:t>
      </w:r>
      <w:r w:rsidRPr="00227250">
        <w:rPr>
          <w:rFonts w:ascii="Arial" w:hAnsi="Arial" w:cs="Arial"/>
          <w:bCs/>
          <w:lang w:val="mn-MN"/>
        </w:rPr>
        <w:t>.3.</w:t>
      </w:r>
      <w:r>
        <w:rPr>
          <w:rFonts w:ascii="Arial" w:hAnsi="Arial" w:cs="Arial"/>
          <w:bCs/>
          <w:lang w:val="mn-MN"/>
        </w:rPr>
        <w:t>Э</w:t>
      </w:r>
      <w:r w:rsidRPr="00227250">
        <w:rPr>
          <w:rFonts w:ascii="Arial" w:hAnsi="Arial" w:cs="Arial"/>
          <w:bCs/>
          <w:lang w:val="mn-MN"/>
        </w:rPr>
        <w:t>нэ хуулийн 20.2 дахь хэсэг,  20</w:t>
      </w:r>
      <w:r w:rsidRPr="00227250">
        <w:rPr>
          <w:rFonts w:ascii="Arial" w:hAnsi="Arial" w:cs="Arial"/>
          <w:bCs/>
          <w:vertAlign w:val="superscript"/>
          <w:lang w:val="mn-MN"/>
        </w:rPr>
        <w:t>1</w:t>
      </w:r>
      <w:r w:rsidRPr="00227250">
        <w:rPr>
          <w:rFonts w:ascii="Arial" w:hAnsi="Arial" w:cs="Arial"/>
          <w:bCs/>
          <w:lang w:val="mn-MN"/>
        </w:rPr>
        <w:t xml:space="preserve"> дүгээр зүйлд </w:t>
      </w:r>
      <w:r w:rsidRPr="00227250">
        <w:rPr>
          <w:rFonts w:ascii="Arial" w:hAnsi="Arial" w:cs="Arial"/>
          <w:shd w:val="clear" w:color="auto" w:fill="FFFFFF"/>
          <w:lang w:val="mn-MN"/>
        </w:rPr>
        <w:t>заасныг зөрчсөн нь албан тушаалтныг чөлөөлөх, огцруулах, эгүүлэн татах үндэслэл болно.</w:t>
      </w:r>
      <w:r w:rsidRPr="00227250">
        <w:rPr>
          <w:rFonts w:ascii="Arial" w:hAnsi="Arial" w:cs="Arial"/>
          <w:bCs/>
          <w:lang w:val="mn-MN"/>
        </w:rPr>
        <w:t xml:space="preserve"> </w:t>
      </w:r>
    </w:p>
    <w:p w14:paraId="462C1544" w14:textId="77777777" w:rsidR="00C844FE" w:rsidRPr="00227250" w:rsidRDefault="00C844FE" w:rsidP="00C844FE">
      <w:pPr>
        <w:ind w:right="49"/>
        <w:jc w:val="both"/>
        <w:rPr>
          <w:rFonts w:ascii="Arial" w:hAnsi="Arial" w:cs="Arial"/>
          <w:shd w:val="clear" w:color="auto" w:fill="FFFFFF"/>
          <w:lang w:val="mn-MN"/>
        </w:rPr>
      </w:pPr>
    </w:p>
    <w:p w14:paraId="2438A1CE" w14:textId="77777777" w:rsidR="00C844FE" w:rsidRPr="00227250" w:rsidRDefault="00C844FE" w:rsidP="00C844FE">
      <w:pPr>
        <w:ind w:right="49" w:firstLine="720"/>
        <w:jc w:val="both"/>
        <w:rPr>
          <w:rFonts w:ascii="Arial" w:hAnsi="Arial" w:cs="Arial"/>
          <w:bCs/>
          <w:lang w:val="mn-MN"/>
        </w:rPr>
      </w:pPr>
      <w:r w:rsidRPr="00227250">
        <w:rPr>
          <w:rFonts w:ascii="Arial" w:hAnsi="Arial" w:cs="Arial"/>
          <w:bCs/>
          <w:lang w:val="mn-MN"/>
        </w:rPr>
        <w:t>Тайлбар:-Энэ зүйлийн “хүүхэд” гэдэгт эхнэр, нөхөр, хамтран амьдрагчийн төрсөн, дагавар, үрчлэн авсан хүүхдийг ойлгоно.</w:t>
      </w:r>
    </w:p>
    <w:p w14:paraId="2BA415FB" w14:textId="77777777" w:rsidR="00C844FE" w:rsidRPr="00227250" w:rsidRDefault="00C844FE" w:rsidP="00C844FE">
      <w:pPr>
        <w:ind w:right="49" w:firstLine="720"/>
        <w:jc w:val="both"/>
        <w:rPr>
          <w:rFonts w:ascii="Arial" w:hAnsi="Arial" w:cs="Arial"/>
          <w:bCs/>
          <w:lang w:val="mn-MN"/>
        </w:rPr>
      </w:pPr>
    </w:p>
    <w:p w14:paraId="50EC1639" w14:textId="77777777" w:rsidR="00C844FE" w:rsidRPr="00227250" w:rsidRDefault="00C844FE" w:rsidP="00C844FE">
      <w:pPr>
        <w:ind w:right="49" w:firstLine="720"/>
        <w:jc w:val="both"/>
        <w:rPr>
          <w:rFonts w:ascii="Arial" w:hAnsi="Arial" w:cs="Arial"/>
          <w:shd w:val="clear" w:color="auto" w:fill="FFFFFF"/>
          <w:lang w:val="mn-MN"/>
        </w:rPr>
      </w:pPr>
      <w:r w:rsidRPr="00227250">
        <w:rPr>
          <w:rFonts w:ascii="Arial" w:hAnsi="Arial" w:cs="Arial"/>
          <w:bCs/>
          <w:lang w:val="mn-MN"/>
        </w:rPr>
        <w:t>-Энэ зүйл болон энэ хуулийн 20.2-т заасан “</w:t>
      </w:r>
      <w:r w:rsidRPr="00227250">
        <w:rPr>
          <w:rFonts w:ascii="Arial" w:hAnsi="Arial" w:cs="Arial"/>
          <w:shd w:val="clear" w:color="auto" w:fill="FFFFFF"/>
          <w:lang w:val="mn-MN"/>
        </w:rPr>
        <w:t>нөлөө бүхий хувьцаа эзэмшигч</w:t>
      </w:r>
      <w:r w:rsidRPr="00227250">
        <w:rPr>
          <w:rFonts w:ascii="Arial" w:hAnsi="Arial" w:cs="Arial"/>
          <w:bCs/>
          <w:lang w:val="mn-MN"/>
        </w:rPr>
        <w:t xml:space="preserve">” гэж </w:t>
      </w:r>
      <w:r w:rsidRPr="00227250">
        <w:rPr>
          <w:rFonts w:ascii="Arial" w:hAnsi="Arial" w:cs="Arial"/>
          <w:shd w:val="clear" w:color="auto" w:fill="FFFFFF"/>
          <w:lang w:val="mn-MN"/>
        </w:rPr>
        <w:t>тухайн компанийн гаргасан саналын эрхтэй нийт хувьцааны тав</w:t>
      </w:r>
      <w:r>
        <w:rPr>
          <w:rFonts w:ascii="Arial" w:hAnsi="Arial" w:cs="Arial"/>
          <w:shd w:val="clear" w:color="auto" w:fill="FFFFFF"/>
          <w:lang w:val="mn-MN"/>
        </w:rPr>
        <w:t xml:space="preserve">, </w:t>
      </w:r>
      <w:r w:rsidRPr="00227250">
        <w:rPr>
          <w:rFonts w:ascii="Arial" w:hAnsi="Arial" w:cs="Arial"/>
          <w:shd w:val="clear" w:color="auto" w:fill="FFFFFF"/>
          <w:lang w:val="mn-MN"/>
        </w:rPr>
        <w:t>түүнээс дээш хувийг дангаараа, эсхүл холбогдох этгээдийн хамт эзэмшиж байгаа болон тэдгээрийн саналын эрхийг хууль болон гэрээнд заасны дагуу хэрэгжүүлж байгаа иргэн, хуулийн этгээдийг ойлгоно.</w:t>
      </w:r>
    </w:p>
    <w:p w14:paraId="0C1D72F5" w14:textId="77777777" w:rsidR="00C844FE" w:rsidRPr="00227250" w:rsidRDefault="00C844FE" w:rsidP="00C844FE">
      <w:pPr>
        <w:ind w:right="49" w:firstLine="720"/>
        <w:jc w:val="both"/>
        <w:rPr>
          <w:rFonts w:ascii="Arial" w:hAnsi="Arial" w:cs="Arial"/>
          <w:shd w:val="clear" w:color="auto" w:fill="FFFFFF"/>
          <w:lang w:val="mn-MN"/>
        </w:rPr>
      </w:pPr>
    </w:p>
    <w:p w14:paraId="60CFEA35" w14:textId="77777777" w:rsidR="00C844FE" w:rsidRPr="00227250" w:rsidRDefault="00C844FE" w:rsidP="00C844FE">
      <w:pPr>
        <w:ind w:right="49" w:firstLine="720"/>
        <w:jc w:val="both"/>
        <w:rPr>
          <w:rFonts w:ascii="Arial" w:hAnsi="Arial" w:cs="Arial"/>
          <w:shd w:val="clear" w:color="auto" w:fill="FFFFFF"/>
          <w:lang w:val="mn-MN"/>
        </w:rPr>
      </w:pPr>
      <w:r w:rsidRPr="00227250">
        <w:rPr>
          <w:rFonts w:ascii="Arial" w:hAnsi="Arial" w:cs="Arial"/>
          <w:shd w:val="clear" w:color="auto" w:fill="FFFFFF"/>
          <w:lang w:val="mn-MN"/>
        </w:rPr>
        <w:lastRenderedPageBreak/>
        <w:t>-Энэ зүйлийн “төрийн албаны удирдах албан тушаал” гэдэгт Төрийн албаны тухай хуулийн 17.1-д заасан төрийн өндөр албан тушаалтан</w:t>
      </w:r>
      <w:r>
        <w:rPr>
          <w:rFonts w:ascii="Arial" w:hAnsi="Arial" w:cs="Arial"/>
          <w:shd w:val="clear" w:color="auto" w:fill="FFFFFF"/>
          <w:lang w:val="mn-MN"/>
        </w:rPr>
        <w:t>,</w:t>
      </w:r>
      <w:r w:rsidRPr="00227250">
        <w:rPr>
          <w:rFonts w:ascii="Arial" w:hAnsi="Arial" w:cs="Arial"/>
          <w:shd w:val="clear" w:color="auto" w:fill="FFFFFF"/>
          <w:lang w:val="mn-MN"/>
        </w:rPr>
        <w:t xml:space="preserve"> түүнтэй адилтгах төрийн албан тушаалтан, мөн хуулийн 18.1.1-д  заасан төрийн захиргааны тэргүүн түшмэлийн ангилалд хамаарах албан тушаалыг ойлгоно.”</w:t>
      </w:r>
    </w:p>
    <w:p w14:paraId="2358DEDA" w14:textId="77777777" w:rsidR="00C844FE" w:rsidRPr="00227250" w:rsidRDefault="00C844FE" w:rsidP="00C844FE">
      <w:pPr>
        <w:ind w:right="49" w:firstLine="720"/>
        <w:jc w:val="both"/>
        <w:rPr>
          <w:rFonts w:ascii="Arial" w:hAnsi="Arial" w:cs="Arial"/>
          <w:shd w:val="clear" w:color="auto" w:fill="FFFFFF"/>
          <w:lang w:val="mn-MN"/>
        </w:rPr>
      </w:pPr>
    </w:p>
    <w:p w14:paraId="236A24BE" w14:textId="77777777" w:rsidR="00C844FE" w:rsidRPr="00227250" w:rsidRDefault="00C844FE" w:rsidP="00C844FE">
      <w:pPr>
        <w:pStyle w:val="NormalWeb"/>
        <w:shd w:val="clear" w:color="auto" w:fill="FFFFFF"/>
        <w:spacing w:before="0" w:beforeAutospacing="0" w:after="0" w:afterAutospacing="0" w:line="300" w:lineRule="atLeast"/>
        <w:ind w:left="720" w:firstLine="720"/>
        <w:jc w:val="both"/>
        <w:rPr>
          <w:rFonts w:ascii="Arial" w:hAnsi="Arial" w:cs="Arial"/>
          <w:b/>
          <w:bCs/>
          <w:lang w:val="mn-MN"/>
        </w:rPr>
      </w:pPr>
      <w:r>
        <w:rPr>
          <w:rFonts w:ascii="Arial" w:hAnsi="Arial" w:cs="Arial"/>
          <w:b/>
          <w:bCs/>
          <w:lang w:val="mn-MN"/>
        </w:rPr>
        <w:t>2</w:t>
      </w:r>
      <w:r w:rsidRPr="00227250">
        <w:rPr>
          <w:rFonts w:ascii="Arial" w:hAnsi="Arial" w:cs="Arial"/>
          <w:b/>
          <w:bCs/>
          <w:lang w:val="mn-MN"/>
        </w:rPr>
        <w:t>/29 дүгээр зүйлийн 29.6 дахь хэсэг:</w:t>
      </w:r>
    </w:p>
    <w:p w14:paraId="3A1054CE" w14:textId="77777777" w:rsidR="00C844FE" w:rsidRPr="00227250" w:rsidRDefault="00C844FE" w:rsidP="00C844FE">
      <w:pPr>
        <w:pStyle w:val="NormalWeb"/>
        <w:shd w:val="clear" w:color="auto" w:fill="FFFFFF"/>
        <w:spacing w:before="0" w:beforeAutospacing="0" w:after="0" w:afterAutospacing="0"/>
        <w:jc w:val="both"/>
        <w:rPr>
          <w:rFonts w:ascii="Arial" w:hAnsi="Arial" w:cs="Arial"/>
          <w:shd w:val="clear" w:color="auto" w:fill="FFFFFF"/>
          <w:lang w:val="mn-MN"/>
        </w:rPr>
      </w:pPr>
    </w:p>
    <w:p w14:paraId="1F923D20" w14:textId="77777777" w:rsidR="00C844FE" w:rsidRDefault="00C844FE" w:rsidP="00C844FE">
      <w:pPr>
        <w:ind w:right="49" w:firstLine="720"/>
        <w:jc w:val="both"/>
        <w:rPr>
          <w:rFonts w:ascii="Arial" w:hAnsi="Arial" w:cs="Arial"/>
          <w:shd w:val="clear" w:color="auto" w:fill="FFFFFF"/>
          <w:lang w:val="mn-MN"/>
        </w:rPr>
      </w:pPr>
      <w:r w:rsidRPr="00227250">
        <w:rPr>
          <w:rFonts w:ascii="Arial" w:hAnsi="Arial" w:cs="Arial"/>
          <w:lang w:val="mn-MN"/>
        </w:rPr>
        <w:t>“</w:t>
      </w:r>
      <w:r w:rsidRPr="00227250">
        <w:rPr>
          <w:rFonts w:ascii="Arial" w:hAnsi="Arial" w:cs="Arial"/>
          <w:shd w:val="clear" w:color="auto" w:fill="FFFFFF"/>
          <w:lang w:val="mn-MN"/>
        </w:rPr>
        <w:t>29.6.</w:t>
      </w:r>
      <w:r w:rsidRPr="00227250">
        <w:rPr>
          <w:rFonts w:ascii="Arial" w:hAnsi="Arial" w:cs="Arial"/>
          <w:lang w:val="mn-MN"/>
        </w:rPr>
        <w:t>Энэ хуулийн 20.2 дахь хэсэг, 20</w:t>
      </w:r>
      <w:r w:rsidRPr="00227250">
        <w:rPr>
          <w:rFonts w:ascii="Arial" w:hAnsi="Arial" w:cs="Arial"/>
          <w:vertAlign w:val="superscript"/>
          <w:lang w:val="mn-MN"/>
        </w:rPr>
        <w:t>1</w:t>
      </w:r>
      <w:r w:rsidRPr="00227250">
        <w:rPr>
          <w:rFonts w:ascii="Arial" w:hAnsi="Arial" w:cs="Arial"/>
          <w:lang w:val="mn-MN"/>
        </w:rPr>
        <w:t xml:space="preserve"> дүгээр зүйлд</w:t>
      </w:r>
      <w:r w:rsidRPr="00227250">
        <w:rPr>
          <w:rFonts w:ascii="Arial" w:hAnsi="Arial" w:cs="Arial"/>
          <w:b/>
          <w:bCs/>
          <w:lang w:val="mn-MN"/>
        </w:rPr>
        <w:t xml:space="preserve"> </w:t>
      </w:r>
      <w:r w:rsidRPr="00227250">
        <w:rPr>
          <w:rFonts w:ascii="Arial" w:hAnsi="Arial" w:cs="Arial"/>
          <w:shd w:val="clear" w:color="auto" w:fill="FFFFFF"/>
          <w:lang w:val="mn-MN"/>
        </w:rPr>
        <w:t>заасныг зөрчсөний улмаас  төр, нийтийн ашиг сонирхол зөрчигдсөн бол Авлигатай тэмцэх газар энэ талаарх мэдээллийг прокурорт хүргүүлнэ.”</w:t>
      </w:r>
    </w:p>
    <w:p w14:paraId="483FC9BE" w14:textId="77777777" w:rsidR="00C844FE" w:rsidRDefault="00C844FE" w:rsidP="00C844FE">
      <w:pPr>
        <w:ind w:right="49" w:firstLine="720"/>
        <w:jc w:val="both"/>
        <w:rPr>
          <w:rFonts w:ascii="Arial" w:hAnsi="Arial" w:cs="Arial"/>
          <w:shd w:val="clear" w:color="auto" w:fill="FFFFFF"/>
          <w:lang w:val="mn-MN"/>
        </w:rPr>
      </w:pPr>
    </w:p>
    <w:p w14:paraId="522B650D" w14:textId="77777777" w:rsidR="00C844FE" w:rsidRPr="00227250" w:rsidRDefault="00C844FE" w:rsidP="00C844FE">
      <w:pPr>
        <w:ind w:right="49" w:firstLine="720"/>
        <w:jc w:val="both"/>
        <w:rPr>
          <w:rFonts w:ascii="Arial" w:hAnsi="Arial" w:cs="Arial"/>
          <w:b/>
          <w:bCs/>
          <w:caps/>
          <w:shd w:val="clear" w:color="auto" w:fill="FFFFFF"/>
          <w:lang w:val="mn-MN"/>
        </w:rPr>
      </w:pPr>
      <w:r w:rsidRPr="00227250">
        <w:rPr>
          <w:rFonts w:ascii="Arial" w:hAnsi="Arial" w:cs="Arial"/>
          <w:b/>
          <w:lang w:val="mn-MN"/>
        </w:rPr>
        <w:t>2 дугаар зүйл.</w:t>
      </w:r>
      <w:r w:rsidRPr="00227250">
        <w:rPr>
          <w:rFonts w:ascii="Arial" w:hAnsi="Arial" w:cs="Arial"/>
          <w:bCs/>
          <w:lang w:val="mn-MN"/>
        </w:rPr>
        <w:t>Нийтийн албанд нийтийн болон хувийн ашиг сонирхлыг зохицуулах, ашиг сонирхлын зөрчлөөс урьдчилан сэргийлэх тухай хуулийн 20 дугаар зүйлийн 20.2 дахь хэсгийн “</w:t>
      </w:r>
      <w:r w:rsidRPr="00227250">
        <w:rPr>
          <w:rFonts w:ascii="Arial" w:hAnsi="Arial" w:cs="Arial"/>
          <w:shd w:val="clear" w:color="auto" w:fill="FFFFFF"/>
          <w:lang w:val="mn-MN"/>
        </w:rPr>
        <w:t xml:space="preserve">Засгийн газрын агентлагийн дарга,” гэсний дараа “Улсын Их Хуралд суудал бүхий намын дарга,” гэж, </w:t>
      </w:r>
      <w:r>
        <w:rPr>
          <w:rFonts w:ascii="Arial" w:hAnsi="Arial" w:cs="Arial"/>
          <w:shd w:val="clear" w:color="auto" w:fill="FFFFFF"/>
          <w:lang w:val="mn-MN"/>
        </w:rPr>
        <w:t>мөн хэсгийн “тайл</w:t>
      </w:r>
      <w:r>
        <w:rPr>
          <w:rFonts w:ascii="Arial" w:hAnsi="Arial" w:cs="Arial"/>
          <w:shd w:val="clear" w:color="auto" w:fill="FFFFFF"/>
        </w:rPr>
        <w:t>а</w:t>
      </w:r>
      <w:r>
        <w:rPr>
          <w:rFonts w:ascii="Arial" w:hAnsi="Arial" w:cs="Arial"/>
          <w:shd w:val="clear" w:color="auto" w:fill="FFFFFF"/>
          <w:lang w:val="mn-MN"/>
        </w:rPr>
        <w:t xml:space="preserve">гнадаг” гэсний дараа “, танилцуулдаг” гэж, мөн хэсгийн “дарга,” гэсний дараа “тэдгээрийн орлогч,” гэж, </w:t>
      </w:r>
      <w:r w:rsidRPr="00227250">
        <w:rPr>
          <w:rFonts w:ascii="Arial" w:hAnsi="Arial" w:cs="Arial"/>
          <w:shd w:val="clear" w:color="auto" w:fill="FFFFFF"/>
          <w:lang w:val="mn-MN"/>
        </w:rPr>
        <w:t xml:space="preserve">29 дүгээр зүйлийн 29.1 дэх хэсгийн “шүүгч” гэсний дараа </w:t>
      </w:r>
      <w:r w:rsidRPr="00883FEA">
        <w:rPr>
          <w:rFonts w:ascii="Arial" w:hAnsi="Arial" w:cs="Arial"/>
          <w:shd w:val="clear" w:color="auto" w:fill="FFFFFF"/>
          <w:lang w:val="mn-MN"/>
        </w:rPr>
        <w:t>“Захиргааны хэрэг хянан шийдвэрлэх тухай хуульд заасныг баримтлан”</w:t>
      </w:r>
      <w:r w:rsidRPr="00227250">
        <w:rPr>
          <w:rFonts w:ascii="Arial" w:hAnsi="Arial" w:cs="Arial"/>
          <w:shd w:val="clear" w:color="auto" w:fill="FFFFFF"/>
          <w:lang w:val="mn-MN"/>
        </w:rPr>
        <w:t xml:space="preserve"> гэж тус тус нэмсүгэй.</w:t>
      </w:r>
    </w:p>
    <w:p w14:paraId="65D07432" w14:textId="77777777" w:rsidR="00C844FE" w:rsidRPr="00227250" w:rsidRDefault="00C844FE" w:rsidP="00C844FE">
      <w:pPr>
        <w:ind w:right="49"/>
        <w:rPr>
          <w:rFonts w:ascii="Arial" w:hAnsi="Arial" w:cs="Arial"/>
          <w:lang w:val="mn-MN"/>
        </w:rPr>
      </w:pPr>
    </w:p>
    <w:p w14:paraId="09067F27" w14:textId="77777777" w:rsidR="00C844FE" w:rsidRPr="00227250" w:rsidRDefault="00C844FE" w:rsidP="00C844FE">
      <w:pPr>
        <w:tabs>
          <w:tab w:val="left" w:pos="9356"/>
        </w:tabs>
        <w:ind w:right="4" w:firstLine="720"/>
        <w:jc w:val="both"/>
        <w:rPr>
          <w:rFonts w:ascii="Arial" w:hAnsi="Arial" w:cs="Arial"/>
          <w:lang w:val="mn-MN"/>
        </w:rPr>
      </w:pPr>
      <w:r w:rsidRPr="00227250">
        <w:rPr>
          <w:rFonts w:ascii="Arial" w:hAnsi="Arial" w:cs="Arial"/>
          <w:b/>
          <w:lang w:val="mn-MN"/>
        </w:rPr>
        <w:t>3 дугаар зүйл.</w:t>
      </w:r>
      <w:r w:rsidRPr="00227250">
        <w:rPr>
          <w:rFonts w:ascii="Arial" w:hAnsi="Arial" w:cs="Arial"/>
          <w:bCs/>
          <w:lang w:val="mn-MN"/>
        </w:rPr>
        <w:t xml:space="preserve">Нийтийн албанд нийтийн болон хувийн ашиг сонирхлыг зохицуулах, ашиг сонирхлын зөрчлөөс урьдчилан сэргийлэх тухай хуулийн 20 дугаар зүйлийн 20.2 дахь хэсгийн </w:t>
      </w:r>
      <w:r w:rsidRPr="00227250">
        <w:rPr>
          <w:rFonts w:ascii="Arial" w:hAnsi="Arial" w:cs="Arial"/>
          <w:shd w:val="clear" w:color="auto" w:fill="FFFFFF"/>
          <w:lang w:val="mn-MN"/>
        </w:rPr>
        <w:t>“нээлттэй тендер шалгаруулалтаар шийдвэрлэснээс бусад тохиолдолд төрийн болон орон нутгийн хэрэгцээнд бараа, ажил, үйлчилгээ худалдан авагч,”</w:t>
      </w:r>
      <w:r w:rsidRPr="00227250">
        <w:rPr>
          <w:rFonts w:ascii="Arial" w:hAnsi="Arial" w:cs="Arial"/>
          <w:lang w:val="mn-MN"/>
        </w:rPr>
        <w:t xml:space="preserve"> гэснийг “төрийн болон орон нутгийн өмчийн хөрөнгөөр бараа, ажил, үйлчилгээ </w:t>
      </w:r>
      <w:r w:rsidRPr="00227250">
        <w:rPr>
          <w:rFonts w:ascii="Arial" w:hAnsi="Arial" w:cs="Arial"/>
          <w:shd w:val="clear" w:color="auto" w:fill="FFFFFF"/>
          <w:lang w:val="mn-MN"/>
        </w:rPr>
        <w:t>худалдан авах ажиллагааны нийлүүлэгч, гүйцэтгэгч,” гэж, мөн хэсгийн “хувь,” гэснийг “нөлөө бүхий хувьцаа,” гэж,  29 дүгээр зүйлийн 29.1.3 дахь заалтын “20.2-д” гэснийг “20.2,</w:t>
      </w:r>
      <w:r w:rsidRPr="00227250">
        <w:rPr>
          <w:rFonts w:ascii="Arial" w:hAnsi="Arial" w:cs="Arial"/>
          <w:b/>
          <w:bCs/>
          <w:lang w:val="mn-MN"/>
        </w:rPr>
        <w:t xml:space="preserve"> </w:t>
      </w:r>
      <w:r w:rsidRPr="00883FEA">
        <w:rPr>
          <w:rFonts w:ascii="Arial" w:hAnsi="Arial" w:cs="Arial"/>
          <w:lang w:val="mn-MN"/>
        </w:rPr>
        <w:t>20</w:t>
      </w:r>
      <w:r w:rsidRPr="00883FEA">
        <w:rPr>
          <w:rFonts w:ascii="Arial" w:hAnsi="Arial" w:cs="Arial"/>
          <w:vertAlign w:val="superscript"/>
          <w:lang w:val="mn-MN"/>
        </w:rPr>
        <w:t>1</w:t>
      </w:r>
      <w:r w:rsidRPr="00883FEA">
        <w:rPr>
          <w:rFonts w:ascii="Arial" w:hAnsi="Arial" w:cs="Arial"/>
          <w:lang w:val="mn-MN"/>
        </w:rPr>
        <w:t>.1</w:t>
      </w:r>
      <w:r w:rsidRPr="00227250">
        <w:rPr>
          <w:rFonts w:ascii="Arial" w:hAnsi="Arial" w:cs="Arial"/>
          <w:shd w:val="clear" w:color="auto" w:fill="FFFFFF"/>
          <w:lang w:val="mn-MN"/>
        </w:rPr>
        <w:t>-д” гэж, мөн заалтын “нэгээс тав” гэснийг “хорь” гэж, мөн заалтын “торго</w:t>
      </w:r>
      <w:r w:rsidRPr="00B0647A">
        <w:rPr>
          <w:rFonts w:ascii="Arial" w:hAnsi="Arial" w:cs="Arial"/>
          <w:shd w:val="clear" w:color="auto" w:fill="FFFFFF"/>
          <w:lang w:val="mn-MN"/>
        </w:rPr>
        <w:t>х,”</w:t>
      </w:r>
      <w:r w:rsidRPr="00227250">
        <w:rPr>
          <w:rFonts w:ascii="Arial" w:hAnsi="Arial" w:cs="Arial"/>
          <w:shd w:val="clear" w:color="auto" w:fill="FFFFFF"/>
          <w:lang w:val="mn-MN"/>
        </w:rPr>
        <w:t xml:space="preserve"> гэснийг “торгож” гэж,  </w:t>
      </w:r>
      <w:r>
        <w:rPr>
          <w:rFonts w:ascii="Arial" w:hAnsi="Arial" w:cs="Arial"/>
          <w:shd w:val="clear" w:color="auto" w:fill="FFFFFF"/>
          <w:lang w:val="mn-MN"/>
        </w:rPr>
        <w:t xml:space="preserve">мөн зүйлийн 29.2.2 дахь заалтын “21.4-т” гэснийг “21.4, </w:t>
      </w:r>
      <w:r w:rsidRPr="00883FEA">
        <w:rPr>
          <w:rFonts w:ascii="Arial" w:hAnsi="Arial" w:cs="Arial"/>
          <w:shd w:val="clear" w:color="auto" w:fill="FFFFFF"/>
          <w:lang w:val="mn-MN"/>
        </w:rPr>
        <w:t>23.5-д</w:t>
      </w:r>
      <w:r>
        <w:rPr>
          <w:rFonts w:ascii="Arial" w:hAnsi="Arial" w:cs="Arial"/>
          <w:shd w:val="clear" w:color="auto" w:fill="FFFFFF"/>
          <w:lang w:val="mn-MN"/>
        </w:rPr>
        <w:t xml:space="preserve">” гэж, </w:t>
      </w:r>
      <w:r w:rsidRPr="00227250">
        <w:rPr>
          <w:rFonts w:ascii="Arial" w:hAnsi="Arial" w:cs="Arial"/>
          <w:shd w:val="clear" w:color="auto" w:fill="FFFFFF"/>
          <w:lang w:val="mn-MN"/>
        </w:rPr>
        <w:t>мөн зүйлийн</w:t>
      </w:r>
      <w:r>
        <w:rPr>
          <w:rFonts w:ascii="Arial" w:hAnsi="Arial" w:cs="Arial"/>
          <w:shd w:val="clear" w:color="auto" w:fill="FFFFFF"/>
          <w:lang w:val="mn-MN"/>
        </w:rPr>
        <w:t xml:space="preserve"> 29.</w:t>
      </w:r>
      <w:r w:rsidRPr="00227250">
        <w:rPr>
          <w:rFonts w:ascii="Arial" w:hAnsi="Arial" w:cs="Arial"/>
          <w:shd w:val="clear" w:color="auto" w:fill="FFFFFF"/>
          <w:lang w:val="mn-MN"/>
        </w:rPr>
        <w:t>2.3 дахь заалтын “20.4-т” гэснийг “20.4,</w:t>
      </w:r>
      <w:r w:rsidRPr="00227250">
        <w:rPr>
          <w:rFonts w:ascii="Arial" w:hAnsi="Arial" w:cs="Arial"/>
          <w:b/>
          <w:bCs/>
          <w:lang w:val="mn-MN"/>
        </w:rPr>
        <w:t xml:space="preserve"> </w:t>
      </w:r>
      <w:r w:rsidRPr="00883FEA">
        <w:rPr>
          <w:rFonts w:ascii="Arial" w:hAnsi="Arial" w:cs="Arial"/>
          <w:lang w:val="mn-MN"/>
        </w:rPr>
        <w:t>20</w:t>
      </w:r>
      <w:r w:rsidRPr="00883FEA">
        <w:rPr>
          <w:rFonts w:ascii="Arial" w:hAnsi="Arial" w:cs="Arial"/>
          <w:vertAlign w:val="superscript"/>
          <w:lang w:val="mn-MN"/>
        </w:rPr>
        <w:t>1</w:t>
      </w:r>
      <w:r w:rsidRPr="00883FEA">
        <w:rPr>
          <w:rFonts w:ascii="Arial" w:hAnsi="Arial" w:cs="Arial"/>
          <w:lang w:val="mn-MN"/>
        </w:rPr>
        <w:t>.2</w:t>
      </w:r>
      <w:r w:rsidRPr="00227250">
        <w:rPr>
          <w:rFonts w:ascii="Arial" w:hAnsi="Arial" w:cs="Arial"/>
          <w:shd w:val="clear" w:color="auto" w:fill="FFFFFF"/>
          <w:lang w:val="mn-MN"/>
        </w:rPr>
        <w:t>-т” гэж тус тус өөрчилсүгэй.</w:t>
      </w:r>
    </w:p>
    <w:p w14:paraId="5948BE9A" w14:textId="77777777" w:rsidR="00C844FE" w:rsidRPr="00227250" w:rsidRDefault="00C844FE" w:rsidP="00C844FE">
      <w:pPr>
        <w:ind w:right="4"/>
        <w:rPr>
          <w:rFonts w:ascii="Arial" w:hAnsi="Arial" w:cs="Arial"/>
          <w:lang w:val="mn-MN"/>
        </w:rPr>
      </w:pPr>
    </w:p>
    <w:p w14:paraId="56C50611" w14:textId="77777777" w:rsidR="00C844FE" w:rsidRPr="00227250" w:rsidRDefault="00C844FE" w:rsidP="00C844FE">
      <w:pPr>
        <w:ind w:right="4"/>
        <w:rPr>
          <w:rFonts w:ascii="Arial" w:hAnsi="Arial" w:cs="Arial"/>
          <w:lang w:val="mn-MN"/>
        </w:rPr>
      </w:pPr>
    </w:p>
    <w:p w14:paraId="5F869822" w14:textId="77777777" w:rsidR="00C844FE" w:rsidRPr="00227250" w:rsidRDefault="00C844FE" w:rsidP="00C844FE">
      <w:pPr>
        <w:ind w:right="4"/>
        <w:rPr>
          <w:rFonts w:ascii="Arial" w:hAnsi="Arial" w:cs="Arial"/>
          <w:lang w:val="mn-MN"/>
        </w:rPr>
      </w:pPr>
    </w:p>
    <w:p w14:paraId="49874803" w14:textId="77777777" w:rsidR="00C844FE" w:rsidRPr="00227250" w:rsidRDefault="00C844FE" w:rsidP="00C844FE">
      <w:pPr>
        <w:ind w:right="4"/>
        <w:jc w:val="center"/>
        <w:rPr>
          <w:rFonts w:ascii="Arial" w:hAnsi="Arial" w:cs="Arial"/>
          <w:lang w:val="mn-MN"/>
        </w:rPr>
      </w:pPr>
      <w:r w:rsidRPr="00227250">
        <w:rPr>
          <w:rFonts w:ascii="Arial" w:hAnsi="Arial" w:cs="Arial"/>
          <w:lang w:val="mn-MN"/>
        </w:rPr>
        <w:t>Гарын үсэг</w:t>
      </w:r>
    </w:p>
    <w:p w14:paraId="65E27800" w14:textId="77777777" w:rsidR="00C844FE" w:rsidRPr="00227250" w:rsidRDefault="00C844FE" w:rsidP="00C844FE">
      <w:pPr>
        <w:ind w:right="4"/>
        <w:rPr>
          <w:rFonts w:ascii="Arial" w:hAnsi="Arial" w:cs="Arial"/>
          <w:lang w:val="mn-MN"/>
        </w:rPr>
      </w:pPr>
    </w:p>
    <w:p w14:paraId="7FF34A39" w14:textId="77777777" w:rsidR="00C844FE" w:rsidRDefault="00C844FE"/>
    <w:sectPr w:rsidR="00C844F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FE"/>
    <w:rsid w:val="00C844FE"/>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B3D79CF"/>
  <w15:chartTrackingRefBased/>
  <w15:docId w15:val="{B0FB6DEF-FBA3-6E44-BC1C-B2A9673B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4FE"/>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44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2023-01-11T07:23:00Z</dcterms:created>
  <dcterms:modified xsi:type="dcterms:W3CDTF">2023-01-11T07:26:00Z</dcterms:modified>
</cp:coreProperties>
</file>