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6675880"/>
        <w:docPartObj>
          <w:docPartGallery w:val="Cover Pages"/>
          <w:docPartUnique/>
        </w:docPartObj>
      </w:sdtPr>
      <w:sdtEndPr>
        <w:rPr>
          <w:noProof/>
        </w:rPr>
      </w:sdtEndPr>
      <w:sdtContent>
        <w:p w14:paraId="0AD47A0D" w14:textId="1F11A876" w:rsidR="00380E56" w:rsidRDefault="00380E56" w:rsidP="00380E56">
          <w:pPr>
            <w:pStyle w:val="NoSpacing"/>
            <w:ind w:left="720"/>
            <w:jc w:val="center"/>
          </w:pPr>
          <w:r>
            <w:rPr>
              <w:noProof/>
            </w:rPr>
            <mc:AlternateContent>
              <mc:Choice Requires="wpg">
                <w:drawing>
                  <wp:anchor distT="0" distB="0" distL="114300" distR="114300" simplePos="0" relativeHeight="251659264" behindDoc="1" locked="0" layoutInCell="1" allowOverlap="1" wp14:anchorId="145B0AB5" wp14:editId="41100C29">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33600" cy="9125712"/>
                    <wp:effectExtent l="0" t="0" r="19050" b="14605"/>
                    <wp:wrapNone/>
                    <wp:docPr id="2" name="Group 2"/>
                    <wp:cNvGraphicFramePr/>
                    <a:graphic xmlns:a="http://schemas.openxmlformats.org/drawingml/2006/main">
                      <a:graphicData uri="http://schemas.microsoft.com/office/word/2010/wordprocessingGroup">
                        <wpg:wgp>
                          <wpg:cNvGrpSpPr/>
                          <wpg:grpSpPr>
                            <a:xfrm>
                              <a:off x="0" y="0"/>
                              <a:ext cx="2133600" cy="9125585"/>
                              <a:chOff x="0" y="0"/>
                              <a:chExt cx="213360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69297305" id="Group 2" o:spid="_x0000_s1026" style="position:absolute;margin-left:0;margin-top:0;width:168pt;height:718.55pt;z-index:-251657216;mso-height-percent:950;mso-left-percent:40;mso-position-horizontal-relative:page;mso-position-vertical:center;mso-position-vertical-relative:page;mso-height-percent:950;mso-left-percent:4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group id="Group 5"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390FB7">
            <w:rPr>
              <w:rFonts w:cs="Arial"/>
              <w:b/>
              <w:bCs/>
              <w:noProof/>
            </w:rPr>
            <w:drawing>
              <wp:inline distT="0" distB="0" distL="0" distR="0" wp14:anchorId="619389E1" wp14:editId="03787643">
                <wp:extent cx="2238375" cy="717863"/>
                <wp:effectExtent l="0" t="0" r="0" b="6350"/>
                <wp:docPr id="194" name="Picture 19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descr="A picture containing 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5450" cy="720132"/>
                        </a:xfrm>
                        <a:prstGeom prst="rect">
                          <a:avLst/>
                        </a:prstGeom>
                        <a:noFill/>
                        <a:ln>
                          <a:noFill/>
                        </a:ln>
                      </pic:spPr>
                    </pic:pic>
                  </a:graphicData>
                </a:graphic>
              </wp:inline>
            </w:drawing>
          </w:r>
          <w:r>
            <w:rPr>
              <w:noProof/>
            </w:rPr>
            <mc:AlternateContent>
              <mc:Choice Requires="wps">
                <w:drawing>
                  <wp:anchor distT="0" distB="0" distL="114300" distR="114300" simplePos="0" relativeHeight="251661312" behindDoc="0" locked="0" layoutInCell="1" allowOverlap="1" wp14:anchorId="0D7C3EEA" wp14:editId="72864EAD">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9409430</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4AC8E2" w14:textId="06208E69" w:rsidR="00380E56" w:rsidRPr="00380E56" w:rsidRDefault="00000000">
                                <w:pPr>
                                  <w:pStyle w:val="NoSpacing"/>
                                  <w:rPr>
                                    <w:rFonts w:ascii="Arial" w:hAnsi="Arial" w:cs="Arial"/>
                                    <w:color w:val="4472C4" w:themeColor="accent1"/>
                                    <w:sz w:val="26"/>
                                    <w:szCs w:val="26"/>
                                  </w:rPr>
                                </w:pPr>
                                <w:sdt>
                                  <w:sdtPr>
                                    <w:rPr>
                                      <w:rFonts w:ascii="Arial" w:hAnsi="Arial" w:cs="Arial"/>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proofErr w:type="spellStart"/>
                                    <w:r w:rsidR="008C2050">
                                      <w:rPr>
                                        <w:rFonts w:ascii="Arial" w:hAnsi="Arial" w:cs="Arial"/>
                                        <w:color w:val="4472C4" w:themeColor="accent1"/>
                                        <w:sz w:val="26"/>
                                        <w:szCs w:val="26"/>
                                      </w:rPr>
                                      <w:t>Судалгааны</w:t>
                                    </w:r>
                                    <w:proofErr w:type="spellEnd"/>
                                    <w:r w:rsidR="008C2050">
                                      <w:rPr>
                                        <w:rFonts w:ascii="Arial" w:hAnsi="Arial" w:cs="Arial"/>
                                        <w:color w:val="4472C4" w:themeColor="accent1"/>
                                        <w:sz w:val="26"/>
                                        <w:szCs w:val="26"/>
                                      </w:rPr>
                                      <w:t xml:space="preserve"> </w:t>
                                    </w:r>
                                    <w:proofErr w:type="spellStart"/>
                                    <w:r w:rsidR="008C2050">
                                      <w:rPr>
                                        <w:rFonts w:ascii="Arial" w:hAnsi="Arial" w:cs="Arial"/>
                                        <w:color w:val="4472C4" w:themeColor="accent1"/>
                                        <w:sz w:val="26"/>
                                        <w:szCs w:val="26"/>
                                      </w:rPr>
                                      <w:t>баг</w:t>
                                    </w:r>
                                    <w:proofErr w:type="spellEnd"/>
                                  </w:sdtContent>
                                </w:sdt>
                              </w:p>
                              <w:p w14:paraId="6009699B" w14:textId="4863845A" w:rsidR="00380E56" w:rsidRDefault="00000000">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Content>
                                    <w:r w:rsidR="00380E56">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0D7C3EEA" id="_x0000_t202" coordsize="21600,21600" o:spt="202" path="m,l,21600r21600,l21600,xe">
                    <v:stroke joinstyle="miter"/>
                    <v:path gradientshapeok="t" o:connecttype="rect"/>
                  </v:shapetype>
                  <v:shape id="Text Box 32" o:spid="_x0000_s1026" type="#_x0000_t202" style="position:absolute;left:0;text-align:left;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qWWsSFsCAAAtBQAADgAAAAAAAAAAAAAAAAAuAgAAZHJzL2Uyb0RvYy54bWxQSwEC&#10;LQAUAAYACAAAACEA0UvQbtkAAAAEAQAADwAAAAAAAAAAAAAAAAC1BAAAZHJzL2Rvd25yZXYueG1s&#10;UEsFBgAAAAAEAAQA8wAAALsFAAAAAA==&#10;" filled="f" stroked="f" strokeweight=".5pt">
                    <v:textbox style="mso-fit-shape-to-text:t" inset="0,0,0,0">
                      <w:txbxContent>
                        <w:p w14:paraId="504AC8E2" w14:textId="06208E69" w:rsidR="00380E56" w:rsidRPr="00380E56" w:rsidRDefault="00000000">
                          <w:pPr>
                            <w:pStyle w:val="NoSpacing"/>
                            <w:rPr>
                              <w:rFonts w:ascii="Arial" w:hAnsi="Arial" w:cs="Arial"/>
                              <w:color w:val="4472C4" w:themeColor="accent1"/>
                              <w:sz w:val="26"/>
                              <w:szCs w:val="26"/>
                            </w:rPr>
                          </w:pPr>
                          <w:sdt>
                            <w:sdtPr>
                              <w:rPr>
                                <w:rFonts w:ascii="Arial" w:hAnsi="Arial" w:cs="Arial"/>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proofErr w:type="spellStart"/>
                              <w:r w:rsidR="008C2050">
                                <w:rPr>
                                  <w:rFonts w:ascii="Arial" w:hAnsi="Arial" w:cs="Arial"/>
                                  <w:color w:val="4472C4" w:themeColor="accent1"/>
                                  <w:sz w:val="26"/>
                                  <w:szCs w:val="26"/>
                                </w:rPr>
                                <w:t>Судалгааны</w:t>
                              </w:r>
                              <w:proofErr w:type="spellEnd"/>
                              <w:r w:rsidR="008C2050">
                                <w:rPr>
                                  <w:rFonts w:ascii="Arial" w:hAnsi="Arial" w:cs="Arial"/>
                                  <w:color w:val="4472C4" w:themeColor="accent1"/>
                                  <w:sz w:val="26"/>
                                  <w:szCs w:val="26"/>
                                </w:rPr>
                                <w:t xml:space="preserve"> </w:t>
                              </w:r>
                              <w:proofErr w:type="spellStart"/>
                              <w:r w:rsidR="008C2050">
                                <w:rPr>
                                  <w:rFonts w:ascii="Arial" w:hAnsi="Arial" w:cs="Arial"/>
                                  <w:color w:val="4472C4" w:themeColor="accent1"/>
                                  <w:sz w:val="26"/>
                                  <w:szCs w:val="26"/>
                                </w:rPr>
                                <w:t>баг</w:t>
                              </w:r>
                              <w:proofErr w:type="spellEnd"/>
                            </w:sdtContent>
                          </w:sdt>
                        </w:p>
                        <w:p w14:paraId="6009699B" w14:textId="4863845A" w:rsidR="00380E56" w:rsidRDefault="00000000">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Content>
                              <w:r w:rsidR="00380E56">
                                <w:rPr>
                                  <w:caps/>
                                  <w:color w:val="595959" w:themeColor="text1" w:themeTint="A6"/>
                                  <w:sz w:val="20"/>
                                  <w:szCs w:val="20"/>
                                </w:rPr>
                                <w:t xml:space="preserve">     </w:t>
                              </w:r>
                            </w:sdtContent>
                          </w:sdt>
                        </w:p>
                      </w:txbxContent>
                    </v:textbox>
                    <w10:wrap anchorx="page" anchory="page"/>
                  </v:shape>
                </w:pict>
              </mc:Fallback>
            </mc:AlternateContent>
          </w:r>
        </w:p>
        <w:p w14:paraId="15D9241E" w14:textId="1970434E" w:rsidR="00380E56" w:rsidRDefault="00380E56">
          <w:pPr>
            <w:rPr>
              <w:noProof/>
            </w:rPr>
          </w:pPr>
          <w:r>
            <w:rPr>
              <w:noProof/>
            </w:rPr>
            <mc:AlternateContent>
              <mc:Choice Requires="wps">
                <w:drawing>
                  <wp:anchor distT="0" distB="0" distL="114300" distR="114300" simplePos="0" relativeHeight="251660288" behindDoc="0" locked="0" layoutInCell="1" allowOverlap="1" wp14:anchorId="2585417A" wp14:editId="3CF62900">
                    <wp:simplePos x="0" y="0"/>
                    <wp:positionH relativeFrom="page">
                      <wp:posOffset>1447800</wp:posOffset>
                    </wp:positionH>
                    <wp:positionV relativeFrom="page">
                      <wp:posOffset>4051300</wp:posOffset>
                    </wp:positionV>
                    <wp:extent cx="5664200" cy="3477929"/>
                    <wp:effectExtent l="0" t="0" r="12700" b="8255"/>
                    <wp:wrapNone/>
                    <wp:docPr id="1" name="Text Box 1"/>
                    <wp:cNvGraphicFramePr/>
                    <a:graphic xmlns:a="http://schemas.openxmlformats.org/drawingml/2006/main">
                      <a:graphicData uri="http://schemas.microsoft.com/office/word/2010/wordprocessingShape">
                        <wps:wsp>
                          <wps:cNvSpPr txBox="1"/>
                          <wps:spPr>
                            <a:xfrm>
                              <a:off x="0" y="0"/>
                              <a:ext cx="5664200" cy="34779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5029FF" w14:textId="31B23949" w:rsidR="00380E56" w:rsidRPr="00380E56" w:rsidRDefault="00000000" w:rsidP="00380E56">
                                <w:pPr>
                                  <w:pStyle w:val="NoSpacing"/>
                                  <w:rPr>
                                    <w:rFonts w:asciiTheme="majorHAnsi" w:eastAsiaTheme="majorEastAsia" w:hAnsiTheme="majorHAnsi" w:cstheme="majorBidi"/>
                                    <w:color w:val="262626" w:themeColor="text1" w:themeTint="D9"/>
                                    <w:sz w:val="180"/>
                                    <w:szCs w:val="36"/>
                                  </w:rPr>
                                </w:pPr>
                                <w:sdt>
                                  <w:sdtPr>
                                    <w:rPr>
                                      <w:rFonts w:ascii="Arial" w:hAnsi="Arial" w:cs="Arial"/>
                                      <w:b/>
                                      <w:sz w:val="40"/>
                                      <w:szCs w:val="40"/>
                                      <w:lang w:val="mn-MN"/>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380E56" w:rsidRPr="00380E56">
                                      <w:rPr>
                                        <w:rFonts w:ascii="Arial" w:hAnsi="Arial" w:cs="Arial"/>
                                        <w:b/>
                                        <w:sz w:val="40"/>
                                        <w:szCs w:val="40"/>
                                        <w:lang w:val="mn-MN"/>
                                      </w:rPr>
                                      <w:t>СОЁЛЫН БҮТЭЭЛЧ ҮЙЛДВЭРЛЭЛИЙГ ДЭМЖИХ ТУХАЙ ХУУЛИЙН ТӨСЛИЙН ҮР НӨЛӨӨГ ҮНЭЛЭХ СУДАЛГААНЫ ТАЙЛАН</w:t>
                                    </w:r>
                                  </w:sdtContent>
                                </w:sdt>
                              </w:p>
                              <w:p w14:paraId="1267CD78" w14:textId="28DEE67E" w:rsidR="00380E56" w:rsidRDefault="00000000">
                                <w:pPr>
                                  <w:spacing w:before="120"/>
                                  <w:rPr>
                                    <w:color w:val="404040" w:themeColor="text1" w:themeTint="BF"/>
                                    <w:sz w:val="36"/>
                                    <w:szCs w:val="36"/>
                                  </w:rPr>
                                </w:pPr>
                                <w:sdt>
                                  <w:sdtPr>
                                    <w:rPr>
                                      <w:color w:val="404040" w:themeColor="text1" w:themeTint="BF"/>
                                      <w:sz w:val="36"/>
                                      <w:szCs w:val="36"/>
                                    </w:rPr>
                                    <w:alias w:val="Subtitle"/>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sidR="00380E56">
                                      <w:rPr>
                                        <w:color w:val="404040" w:themeColor="text1" w:themeTint="BF"/>
                                        <w:sz w:val="36"/>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585417A" id="Text Box 1" o:spid="_x0000_s1027" type="#_x0000_t202" style="position:absolute;margin-left:114pt;margin-top:319pt;width:446pt;height:273.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" filled="f" stroked="f" strokeweight=".5pt">
                    <v:textbox inset="0,0,0,0">
                      <w:txbxContent>
                        <w:p w14:paraId="045029FF" w14:textId="31B23949" w:rsidR="00380E56" w:rsidRPr="00380E56" w:rsidRDefault="00380E56" w:rsidP="00380E56">
                          <w:pPr>
                            <w:pStyle w:val="NoSpacing"/>
                            <w:rPr>
                              <w:rFonts w:asciiTheme="majorHAnsi" w:eastAsiaTheme="majorEastAsia" w:hAnsiTheme="majorHAnsi" w:cstheme="majorBidi"/>
                              <w:color w:val="262626" w:themeColor="text1" w:themeTint="D9"/>
                              <w:sz w:val="180"/>
                              <w:szCs w:val="36"/>
                            </w:rPr>
                          </w:pPr>
                          <w:sdt>
                            <w:sdtPr>
                              <w:rPr>
                                <w:rFonts w:ascii="Arial" w:hAnsi="Arial" w:cs="Arial"/>
                                <w:b/>
                                <w:sz w:val="40"/>
                                <w:szCs w:val="40"/>
                                <w:lang w:val="mn-MN"/>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Pr="00380E56">
                                <w:rPr>
                                  <w:rFonts w:ascii="Arial" w:hAnsi="Arial" w:cs="Arial"/>
                                  <w:b/>
                                  <w:sz w:val="40"/>
                                  <w:szCs w:val="40"/>
                                  <w:lang w:val="mn-MN"/>
                                </w:rPr>
                                <w:t>СОЁЛЫН БҮТЭЭЛЧ ҮЙЛДВЭРЛЭЛИЙГ ДЭМЖИХ ТУХАЙ ХУУЛИЙН ТӨСЛИЙН ҮР НӨЛӨӨГ ҮНЭЛЭХ СУДАЛГААНЫ ТАЙЛАН</w:t>
                              </w:r>
                            </w:sdtContent>
                          </w:sdt>
                        </w:p>
                        <w:p w14:paraId="1267CD78" w14:textId="28DEE67E" w:rsidR="00380E56" w:rsidRDefault="00380E56">
                          <w:pPr>
                            <w:spacing w:before="120"/>
                            <w:rPr>
                              <w:color w:val="404040" w:themeColor="text1" w:themeTint="BF"/>
                              <w:sz w:val="36"/>
                              <w:szCs w:val="36"/>
                            </w:rPr>
                          </w:pPr>
                          <w:sdt>
                            <w:sdtPr>
                              <w:rPr>
                                <w:color w:val="404040" w:themeColor="text1" w:themeTint="BF"/>
                                <w:sz w:val="36"/>
                                <w:szCs w:val="36"/>
                              </w:rPr>
                              <w:alias w:val="Subtitle"/>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 xml:space="preserve">     </w:t>
                              </w:r>
                            </w:sdtContent>
                          </w:sdt>
                        </w:p>
                      </w:txbxContent>
                    </v:textbox>
                    <w10:wrap anchorx="page" anchory="page"/>
                  </v:shape>
                </w:pict>
              </mc:Fallback>
            </mc:AlternateContent>
          </w:r>
          <w:r>
            <w:rPr>
              <w:noProof/>
            </w:rPr>
            <w:br w:type="page"/>
          </w:r>
        </w:p>
      </w:sdtContent>
    </w:sdt>
    <w:p w14:paraId="46C86B03" w14:textId="01752CAA" w:rsidR="00480AD0" w:rsidRDefault="00480AD0">
      <w:pPr>
        <w:rPr>
          <w:rFonts w:ascii="Arial" w:eastAsiaTheme="majorEastAsia" w:hAnsi="Arial" w:cs="Arial"/>
          <w:b/>
          <w:bCs/>
          <w:color w:val="2F5496" w:themeColor="accent1" w:themeShade="BF"/>
          <w:sz w:val="32"/>
          <w:szCs w:val="32"/>
          <w:lang w:val="mn-MN"/>
        </w:rPr>
      </w:pPr>
    </w:p>
    <w:sdt>
      <w:sdtPr>
        <w:rPr>
          <w:rFonts w:asciiTheme="minorHAnsi" w:eastAsiaTheme="minorEastAsia" w:hAnsiTheme="minorHAnsi" w:cstheme="minorBidi"/>
          <w:b/>
          <w:bCs/>
          <w:color w:val="auto"/>
          <w:sz w:val="22"/>
          <w:szCs w:val="22"/>
          <w:lang w:eastAsia="ja-JP"/>
        </w:rPr>
        <w:id w:val="-1132707050"/>
        <w:docPartObj>
          <w:docPartGallery w:val="Table of Contents"/>
          <w:docPartUnique/>
        </w:docPartObj>
      </w:sdtPr>
      <w:sdtEndPr>
        <w:rPr>
          <w:noProof/>
        </w:rPr>
      </w:sdtEndPr>
      <w:sdtContent>
        <w:p w14:paraId="11BE35E6" w14:textId="056BEF3A" w:rsidR="00480AD0" w:rsidRDefault="00480AD0">
          <w:pPr>
            <w:pStyle w:val="TOCHeading"/>
            <w:rPr>
              <w:rFonts w:asciiTheme="minorHAnsi" w:eastAsiaTheme="minorEastAsia" w:hAnsiTheme="minorHAnsi" w:cstheme="minorBidi"/>
              <w:color w:val="auto"/>
              <w:sz w:val="22"/>
              <w:szCs w:val="22"/>
              <w:lang w:eastAsia="ja-JP"/>
            </w:rPr>
          </w:pPr>
          <w:r w:rsidRPr="00480AD0">
            <w:rPr>
              <w:b/>
              <w:bCs/>
              <w:lang w:val="mn-MN"/>
            </w:rPr>
            <w:t>АГУУЛГА</w:t>
          </w:r>
          <w:r w:rsidRPr="00480AD0">
            <w:rPr>
              <w:rFonts w:asciiTheme="minorHAnsi" w:eastAsiaTheme="minorEastAsia" w:hAnsiTheme="minorHAnsi" w:cstheme="minorBidi"/>
              <w:color w:val="auto"/>
              <w:sz w:val="22"/>
              <w:szCs w:val="22"/>
              <w:lang w:eastAsia="ja-JP"/>
            </w:rPr>
            <w:t xml:space="preserve"> </w:t>
          </w:r>
        </w:p>
        <w:p w14:paraId="18C52BEF" w14:textId="77777777" w:rsidR="00480AD0" w:rsidRPr="00480AD0" w:rsidRDefault="00480AD0" w:rsidP="00480AD0"/>
        <w:p w14:paraId="00576566" w14:textId="783ECC60" w:rsidR="00480AD0" w:rsidRDefault="00480AD0">
          <w:pPr>
            <w:pStyle w:val="TOC1"/>
            <w:tabs>
              <w:tab w:val="right" w:leader="dot" w:pos="9737"/>
            </w:tabs>
            <w:rPr>
              <w:noProof/>
            </w:rPr>
          </w:pPr>
          <w:r>
            <w:fldChar w:fldCharType="begin"/>
          </w:r>
          <w:r>
            <w:instrText xml:space="preserve"> TOC \o "1-3" \h \z \u </w:instrText>
          </w:r>
          <w:r>
            <w:fldChar w:fldCharType="separate"/>
          </w:r>
          <w:hyperlink w:anchor="_Toc88409207" w:history="1">
            <w:r w:rsidRPr="00925991">
              <w:rPr>
                <w:rStyle w:val="Hyperlink"/>
                <w:rFonts w:ascii="Arial" w:hAnsi="Arial" w:cs="Arial"/>
                <w:b/>
                <w:bCs/>
                <w:noProof/>
                <w:lang w:val="mn-MN"/>
              </w:rPr>
              <w:t>СОЁЛЫН БҮТЭЭЛЧ ҮЙЛДВЭРЛЭЛИЙГ ДЭМЖИХ ТУХАЙ ХУУЛИЙН</w:t>
            </w:r>
            <w:r w:rsidRPr="00925991">
              <w:rPr>
                <w:rStyle w:val="Hyperlink"/>
                <w:rFonts w:ascii="Arial" w:hAnsi="Arial" w:cs="Arial"/>
                <w:b/>
                <w:bCs/>
                <w:noProof/>
              </w:rPr>
              <w:t xml:space="preserve"> ТӨСЛИЙН</w:t>
            </w:r>
            <w:r w:rsidRPr="00925991">
              <w:rPr>
                <w:rStyle w:val="Hyperlink"/>
                <w:rFonts w:ascii="Arial" w:hAnsi="Arial" w:cs="Arial"/>
                <w:b/>
                <w:bCs/>
                <w:noProof/>
                <w:lang w:val="mn-MN"/>
              </w:rPr>
              <w:t xml:space="preserve"> </w:t>
            </w:r>
            <w:r w:rsidRPr="00925991">
              <w:rPr>
                <w:rStyle w:val="Hyperlink"/>
                <w:rFonts w:ascii="Arial" w:hAnsi="Arial" w:cs="Arial"/>
                <w:b/>
                <w:bCs/>
                <w:noProof/>
              </w:rPr>
              <w:t>ҮР НӨЛӨӨ</w:t>
            </w:r>
            <w:r w:rsidRPr="00925991">
              <w:rPr>
                <w:rStyle w:val="Hyperlink"/>
                <w:rFonts w:ascii="Arial" w:hAnsi="Arial" w:cs="Arial"/>
                <w:b/>
                <w:bCs/>
                <w:noProof/>
                <w:lang w:val="mn-MN"/>
              </w:rPr>
              <w:t>Г</w:t>
            </w:r>
            <w:r w:rsidRPr="00925991">
              <w:rPr>
                <w:rStyle w:val="Hyperlink"/>
                <w:rFonts w:ascii="Arial" w:hAnsi="Arial" w:cs="Arial"/>
                <w:b/>
                <w:bCs/>
                <w:noProof/>
              </w:rPr>
              <w:t xml:space="preserve"> ҮНЭЛЭХ</w:t>
            </w:r>
            <w:r w:rsidRPr="00925991">
              <w:rPr>
                <w:rStyle w:val="Hyperlink"/>
                <w:rFonts w:ascii="Arial" w:hAnsi="Arial" w:cs="Arial"/>
                <w:b/>
                <w:bCs/>
                <w:noProof/>
                <w:lang w:val="mn-MN"/>
              </w:rPr>
              <w:t xml:space="preserve"> </w:t>
            </w:r>
            <w:r w:rsidRPr="00925991">
              <w:rPr>
                <w:rStyle w:val="Hyperlink"/>
                <w:rFonts w:ascii="Arial" w:hAnsi="Arial" w:cs="Arial"/>
                <w:b/>
                <w:bCs/>
                <w:noProof/>
              </w:rPr>
              <w:t>СУДАЛГААНЫ ТАЙЛАН</w:t>
            </w:r>
            <w:r>
              <w:rPr>
                <w:noProof/>
                <w:webHidden/>
              </w:rPr>
              <w:tab/>
            </w:r>
            <w:r>
              <w:rPr>
                <w:noProof/>
                <w:webHidden/>
              </w:rPr>
              <w:fldChar w:fldCharType="begin"/>
            </w:r>
            <w:r>
              <w:rPr>
                <w:noProof/>
                <w:webHidden/>
              </w:rPr>
              <w:instrText xml:space="preserve"> PAGEREF _Toc88409207 \h </w:instrText>
            </w:r>
            <w:r>
              <w:rPr>
                <w:noProof/>
                <w:webHidden/>
              </w:rPr>
            </w:r>
            <w:r>
              <w:rPr>
                <w:noProof/>
                <w:webHidden/>
              </w:rPr>
              <w:fldChar w:fldCharType="separate"/>
            </w:r>
            <w:r>
              <w:rPr>
                <w:noProof/>
                <w:webHidden/>
              </w:rPr>
              <w:t>2</w:t>
            </w:r>
            <w:r>
              <w:rPr>
                <w:noProof/>
                <w:webHidden/>
              </w:rPr>
              <w:fldChar w:fldCharType="end"/>
            </w:r>
          </w:hyperlink>
        </w:p>
        <w:p w14:paraId="33D9ADAE" w14:textId="02D82184" w:rsidR="00480AD0" w:rsidRDefault="00000000">
          <w:pPr>
            <w:pStyle w:val="TOC2"/>
            <w:tabs>
              <w:tab w:val="right" w:leader="dot" w:pos="9737"/>
            </w:tabs>
            <w:rPr>
              <w:noProof/>
            </w:rPr>
          </w:pPr>
          <w:hyperlink w:anchor="_Toc88409208" w:history="1">
            <w:r w:rsidR="00480AD0" w:rsidRPr="00925991">
              <w:rPr>
                <w:rStyle w:val="Hyperlink"/>
                <w:rFonts w:ascii="Arial" w:hAnsi="Arial" w:cs="Arial"/>
                <w:b/>
                <w:bCs/>
                <w:noProof/>
                <w:lang w:val="mn-MN"/>
              </w:rPr>
              <w:t>НЭГ. ЕРӨНХИЙ ЗҮЙЛ</w:t>
            </w:r>
            <w:r w:rsidR="00480AD0">
              <w:rPr>
                <w:noProof/>
                <w:webHidden/>
              </w:rPr>
              <w:tab/>
            </w:r>
            <w:r w:rsidR="00480AD0">
              <w:rPr>
                <w:noProof/>
                <w:webHidden/>
              </w:rPr>
              <w:fldChar w:fldCharType="begin"/>
            </w:r>
            <w:r w:rsidR="00480AD0">
              <w:rPr>
                <w:noProof/>
                <w:webHidden/>
              </w:rPr>
              <w:instrText xml:space="preserve"> PAGEREF _Toc88409208 \h </w:instrText>
            </w:r>
            <w:r w:rsidR="00480AD0">
              <w:rPr>
                <w:noProof/>
                <w:webHidden/>
              </w:rPr>
            </w:r>
            <w:r w:rsidR="00480AD0">
              <w:rPr>
                <w:noProof/>
                <w:webHidden/>
              </w:rPr>
              <w:fldChar w:fldCharType="separate"/>
            </w:r>
            <w:r w:rsidR="00480AD0">
              <w:rPr>
                <w:noProof/>
                <w:webHidden/>
              </w:rPr>
              <w:t>2</w:t>
            </w:r>
            <w:r w:rsidR="00480AD0">
              <w:rPr>
                <w:noProof/>
                <w:webHidden/>
              </w:rPr>
              <w:fldChar w:fldCharType="end"/>
            </w:r>
          </w:hyperlink>
        </w:p>
        <w:p w14:paraId="40E8CBD2" w14:textId="7A0D495D" w:rsidR="00480AD0" w:rsidRDefault="00000000">
          <w:pPr>
            <w:pStyle w:val="TOC2"/>
            <w:tabs>
              <w:tab w:val="right" w:leader="dot" w:pos="9737"/>
            </w:tabs>
            <w:rPr>
              <w:noProof/>
            </w:rPr>
          </w:pPr>
          <w:hyperlink w:anchor="_Toc88409209" w:history="1">
            <w:r w:rsidR="00480AD0" w:rsidRPr="00925991">
              <w:rPr>
                <w:rStyle w:val="Hyperlink"/>
                <w:rFonts w:ascii="Arial" w:hAnsi="Arial" w:cs="Arial"/>
                <w:b/>
                <w:bCs/>
                <w:noProof/>
                <w:lang w:val="mn-MN"/>
              </w:rPr>
              <w:t>ХОЁР. ХУУЛИЙН ТӨСЛИЙН ҮР НӨЛӨӨГ ҮНЭЛЭХ ШАЛГУУР ҮЗҮҮЛЭЛТИЙГ СОНГОСОН БАЙДАЛ, ҮНДЭСЛЭЛ</w:t>
            </w:r>
            <w:r w:rsidR="00480AD0">
              <w:rPr>
                <w:noProof/>
                <w:webHidden/>
              </w:rPr>
              <w:tab/>
            </w:r>
            <w:r w:rsidR="00480AD0">
              <w:rPr>
                <w:noProof/>
                <w:webHidden/>
              </w:rPr>
              <w:fldChar w:fldCharType="begin"/>
            </w:r>
            <w:r w:rsidR="00480AD0">
              <w:rPr>
                <w:noProof/>
                <w:webHidden/>
              </w:rPr>
              <w:instrText xml:space="preserve"> PAGEREF _Toc88409209 \h </w:instrText>
            </w:r>
            <w:r w:rsidR="00480AD0">
              <w:rPr>
                <w:noProof/>
                <w:webHidden/>
              </w:rPr>
            </w:r>
            <w:r w:rsidR="00480AD0">
              <w:rPr>
                <w:noProof/>
                <w:webHidden/>
              </w:rPr>
              <w:fldChar w:fldCharType="separate"/>
            </w:r>
            <w:r w:rsidR="00480AD0">
              <w:rPr>
                <w:noProof/>
                <w:webHidden/>
              </w:rPr>
              <w:t>2</w:t>
            </w:r>
            <w:r w:rsidR="00480AD0">
              <w:rPr>
                <w:noProof/>
                <w:webHidden/>
              </w:rPr>
              <w:fldChar w:fldCharType="end"/>
            </w:r>
          </w:hyperlink>
        </w:p>
        <w:p w14:paraId="3DE016D3" w14:textId="50652E47" w:rsidR="00480AD0" w:rsidRDefault="00000000">
          <w:pPr>
            <w:pStyle w:val="TOC2"/>
            <w:tabs>
              <w:tab w:val="right" w:leader="dot" w:pos="9737"/>
            </w:tabs>
            <w:rPr>
              <w:noProof/>
            </w:rPr>
          </w:pPr>
          <w:hyperlink w:anchor="_Toc88409210" w:history="1">
            <w:r w:rsidR="00480AD0" w:rsidRPr="00925991">
              <w:rPr>
                <w:rStyle w:val="Hyperlink"/>
                <w:rFonts w:ascii="Arial" w:hAnsi="Arial" w:cs="Arial"/>
                <w:b/>
                <w:bCs/>
                <w:noProof/>
                <w:lang w:val="mn-MN"/>
              </w:rPr>
              <w:t>ГУРАВ. ХУУЛИЙН ТӨСЛӨӨС ҮР НӨЛӨӨГ ҮНЭЛЭХ ХЭСГИЙГ  ТОГТООСОН БАЙДАЛ</w:t>
            </w:r>
            <w:r w:rsidR="00480AD0">
              <w:rPr>
                <w:noProof/>
                <w:webHidden/>
              </w:rPr>
              <w:tab/>
            </w:r>
            <w:r w:rsidR="00480AD0">
              <w:rPr>
                <w:noProof/>
                <w:webHidden/>
              </w:rPr>
              <w:fldChar w:fldCharType="begin"/>
            </w:r>
            <w:r w:rsidR="00480AD0">
              <w:rPr>
                <w:noProof/>
                <w:webHidden/>
              </w:rPr>
              <w:instrText xml:space="preserve"> PAGEREF _Toc88409210 \h </w:instrText>
            </w:r>
            <w:r w:rsidR="00480AD0">
              <w:rPr>
                <w:noProof/>
                <w:webHidden/>
              </w:rPr>
            </w:r>
            <w:r w:rsidR="00480AD0">
              <w:rPr>
                <w:noProof/>
                <w:webHidden/>
              </w:rPr>
              <w:fldChar w:fldCharType="separate"/>
            </w:r>
            <w:r w:rsidR="00480AD0">
              <w:rPr>
                <w:noProof/>
                <w:webHidden/>
              </w:rPr>
              <w:t>4</w:t>
            </w:r>
            <w:r w:rsidR="00480AD0">
              <w:rPr>
                <w:noProof/>
                <w:webHidden/>
              </w:rPr>
              <w:fldChar w:fldCharType="end"/>
            </w:r>
          </w:hyperlink>
        </w:p>
        <w:p w14:paraId="58D866D5" w14:textId="1025E8C3" w:rsidR="00480AD0" w:rsidRDefault="00000000">
          <w:pPr>
            <w:pStyle w:val="TOC2"/>
            <w:tabs>
              <w:tab w:val="right" w:leader="dot" w:pos="9737"/>
            </w:tabs>
            <w:rPr>
              <w:noProof/>
            </w:rPr>
          </w:pPr>
          <w:hyperlink w:anchor="_Toc88409211" w:history="1">
            <w:r w:rsidR="00480AD0" w:rsidRPr="00925991">
              <w:rPr>
                <w:rStyle w:val="Hyperlink"/>
                <w:rFonts w:ascii="Arial" w:hAnsi="Arial" w:cs="Arial"/>
                <w:b/>
                <w:bCs/>
                <w:noProof/>
                <w:lang w:val="mn-MN"/>
              </w:rPr>
              <w:t>ДӨРӨВ. УРЬДЧИЛАН СОНГОСОН ШАЛГУУР ҮЗҮҮЛЭЛТЭД ТОХИРОХ ШАЛГАХ ХЭРЭГСЛИЙН ДАГУУ ҮР НӨЛӨӨГ ТООЦСОН БАЙДАЛ</w:t>
            </w:r>
            <w:r w:rsidR="00480AD0">
              <w:rPr>
                <w:noProof/>
                <w:webHidden/>
              </w:rPr>
              <w:tab/>
            </w:r>
            <w:r w:rsidR="00480AD0">
              <w:rPr>
                <w:noProof/>
                <w:webHidden/>
              </w:rPr>
              <w:fldChar w:fldCharType="begin"/>
            </w:r>
            <w:r w:rsidR="00480AD0">
              <w:rPr>
                <w:noProof/>
                <w:webHidden/>
              </w:rPr>
              <w:instrText xml:space="preserve"> PAGEREF _Toc88409211 \h </w:instrText>
            </w:r>
            <w:r w:rsidR="00480AD0">
              <w:rPr>
                <w:noProof/>
                <w:webHidden/>
              </w:rPr>
            </w:r>
            <w:r w:rsidR="00480AD0">
              <w:rPr>
                <w:noProof/>
                <w:webHidden/>
              </w:rPr>
              <w:fldChar w:fldCharType="separate"/>
            </w:r>
            <w:r w:rsidR="00480AD0">
              <w:rPr>
                <w:noProof/>
                <w:webHidden/>
              </w:rPr>
              <w:t>5</w:t>
            </w:r>
            <w:r w:rsidR="00480AD0">
              <w:rPr>
                <w:noProof/>
                <w:webHidden/>
              </w:rPr>
              <w:fldChar w:fldCharType="end"/>
            </w:r>
          </w:hyperlink>
        </w:p>
        <w:p w14:paraId="00EDCC7B" w14:textId="6EDBE4E4" w:rsidR="00480AD0" w:rsidRDefault="00000000">
          <w:pPr>
            <w:pStyle w:val="TOC2"/>
            <w:tabs>
              <w:tab w:val="right" w:leader="dot" w:pos="9737"/>
            </w:tabs>
            <w:rPr>
              <w:noProof/>
            </w:rPr>
          </w:pPr>
          <w:hyperlink w:anchor="_Toc88409212" w:history="1">
            <w:r w:rsidR="00480AD0" w:rsidRPr="00925991">
              <w:rPr>
                <w:rStyle w:val="Hyperlink"/>
                <w:rFonts w:ascii="Arial" w:hAnsi="Arial" w:cs="Arial"/>
                <w:b/>
                <w:bCs/>
                <w:noProof/>
                <w:lang w:val="mn-MN"/>
              </w:rPr>
              <w:t>ТАВ. ҮР ДҮНГ ҮНЭЛЖ, ЗӨВЛӨМЖ ӨГСӨН БАЙДАЛ</w:t>
            </w:r>
            <w:r w:rsidR="00480AD0">
              <w:rPr>
                <w:noProof/>
                <w:webHidden/>
              </w:rPr>
              <w:tab/>
            </w:r>
            <w:r w:rsidR="00480AD0">
              <w:rPr>
                <w:noProof/>
                <w:webHidden/>
              </w:rPr>
              <w:fldChar w:fldCharType="begin"/>
            </w:r>
            <w:r w:rsidR="00480AD0">
              <w:rPr>
                <w:noProof/>
                <w:webHidden/>
              </w:rPr>
              <w:instrText xml:space="preserve"> PAGEREF _Toc88409212 \h </w:instrText>
            </w:r>
            <w:r w:rsidR="00480AD0">
              <w:rPr>
                <w:noProof/>
                <w:webHidden/>
              </w:rPr>
            </w:r>
            <w:r w:rsidR="00480AD0">
              <w:rPr>
                <w:noProof/>
                <w:webHidden/>
              </w:rPr>
              <w:fldChar w:fldCharType="separate"/>
            </w:r>
            <w:r w:rsidR="00480AD0">
              <w:rPr>
                <w:noProof/>
                <w:webHidden/>
              </w:rPr>
              <w:t>11</w:t>
            </w:r>
            <w:r w:rsidR="00480AD0">
              <w:rPr>
                <w:noProof/>
                <w:webHidden/>
              </w:rPr>
              <w:fldChar w:fldCharType="end"/>
            </w:r>
          </w:hyperlink>
        </w:p>
        <w:p w14:paraId="3DCA28A8" w14:textId="5CB42140" w:rsidR="00480AD0" w:rsidRDefault="00000000">
          <w:pPr>
            <w:pStyle w:val="TOC2"/>
            <w:tabs>
              <w:tab w:val="right" w:leader="dot" w:pos="9737"/>
            </w:tabs>
            <w:rPr>
              <w:noProof/>
            </w:rPr>
          </w:pPr>
          <w:hyperlink w:anchor="_Toc88409213" w:history="1">
            <w:r w:rsidR="00480AD0" w:rsidRPr="00925991">
              <w:rPr>
                <w:rStyle w:val="Hyperlink"/>
                <w:rFonts w:ascii="Arial" w:hAnsi="Arial" w:cs="Arial"/>
                <w:b/>
                <w:bCs/>
                <w:noProof/>
              </w:rPr>
              <w:t>АШИГЛАСАН ЭХ СУРВАЛЖ</w:t>
            </w:r>
            <w:r w:rsidR="00480AD0">
              <w:rPr>
                <w:noProof/>
                <w:webHidden/>
              </w:rPr>
              <w:tab/>
            </w:r>
            <w:r w:rsidR="00480AD0">
              <w:rPr>
                <w:noProof/>
                <w:webHidden/>
              </w:rPr>
              <w:fldChar w:fldCharType="begin"/>
            </w:r>
            <w:r w:rsidR="00480AD0">
              <w:rPr>
                <w:noProof/>
                <w:webHidden/>
              </w:rPr>
              <w:instrText xml:space="preserve"> PAGEREF _Toc88409213 \h </w:instrText>
            </w:r>
            <w:r w:rsidR="00480AD0">
              <w:rPr>
                <w:noProof/>
                <w:webHidden/>
              </w:rPr>
            </w:r>
            <w:r w:rsidR="00480AD0">
              <w:rPr>
                <w:noProof/>
                <w:webHidden/>
              </w:rPr>
              <w:fldChar w:fldCharType="separate"/>
            </w:r>
            <w:r w:rsidR="00480AD0">
              <w:rPr>
                <w:noProof/>
                <w:webHidden/>
              </w:rPr>
              <w:t>12</w:t>
            </w:r>
            <w:r w:rsidR="00480AD0">
              <w:rPr>
                <w:noProof/>
                <w:webHidden/>
              </w:rPr>
              <w:fldChar w:fldCharType="end"/>
            </w:r>
          </w:hyperlink>
        </w:p>
        <w:p w14:paraId="492669EF" w14:textId="056C864B" w:rsidR="00480AD0" w:rsidRDefault="00480AD0">
          <w:r>
            <w:rPr>
              <w:b/>
              <w:bCs/>
              <w:noProof/>
            </w:rPr>
            <w:fldChar w:fldCharType="end"/>
          </w:r>
        </w:p>
      </w:sdtContent>
    </w:sdt>
    <w:p w14:paraId="0445406F" w14:textId="6026AD04" w:rsidR="00480AD0" w:rsidRDefault="00480AD0">
      <w:pPr>
        <w:rPr>
          <w:rFonts w:ascii="Arial" w:eastAsiaTheme="majorEastAsia" w:hAnsi="Arial" w:cs="Arial"/>
          <w:b/>
          <w:bCs/>
          <w:color w:val="2F5496" w:themeColor="accent1" w:themeShade="BF"/>
          <w:sz w:val="32"/>
          <w:szCs w:val="32"/>
          <w:lang w:val="mn-MN"/>
        </w:rPr>
      </w:pPr>
    </w:p>
    <w:p w14:paraId="51FF2841" w14:textId="6592D8F6" w:rsidR="00EC2AFD" w:rsidRDefault="00EC2AFD" w:rsidP="00380E56">
      <w:pPr>
        <w:pStyle w:val="Heading1"/>
        <w:jc w:val="center"/>
        <w:rPr>
          <w:rFonts w:ascii="Arial" w:hAnsi="Arial" w:cs="Arial"/>
          <w:b/>
          <w:bCs/>
          <w:lang w:val="mn-MN"/>
        </w:rPr>
      </w:pPr>
    </w:p>
    <w:p w14:paraId="4D9A3BB8" w14:textId="30F1E054" w:rsidR="00480AD0" w:rsidRDefault="00480AD0" w:rsidP="00480AD0">
      <w:pPr>
        <w:rPr>
          <w:lang w:val="mn-MN"/>
        </w:rPr>
      </w:pPr>
    </w:p>
    <w:p w14:paraId="4A37D23A" w14:textId="35803A73" w:rsidR="00480AD0" w:rsidRDefault="00480AD0" w:rsidP="00480AD0">
      <w:pPr>
        <w:rPr>
          <w:lang w:val="mn-MN"/>
        </w:rPr>
      </w:pPr>
    </w:p>
    <w:p w14:paraId="134F0E38" w14:textId="3ED83CF3" w:rsidR="00480AD0" w:rsidRDefault="00480AD0" w:rsidP="00480AD0">
      <w:pPr>
        <w:rPr>
          <w:lang w:val="mn-MN"/>
        </w:rPr>
      </w:pPr>
    </w:p>
    <w:p w14:paraId="08A7069B" w14:textId="13E63270" w:rsidR="00480AD0" w:rsidRDefault="00480AD0" w:rsidP="00480AD0">
      <w:pPr>
        <w:rPr>
          <w:lang w:val="mn-MN"/>
        </w:rPr>
      </w:pPr>
    </w:p>
    <w:p w14:paraId="0129B155" w14:textId="3DD70419" w:rsidR="00480AD0" w:rsidRDefault="00480AD0" w:rsidP="00480AD0">
      <w:pPr>
        <w:rPr>
          <w:lang w:val="mn-MN"/>
        </w:rPr>
      </w:pPr>
    </w:p>
    <w:p w14:paraId="7CC50354" w14:textId="488081FF" w:rsidR="00480AD0" w:rsidRDefault="00480AD0" w:rsidP="00480AD0">
      <w:pPr>
        <w:rPr>
          <w:lang w:val="mn-MN"/>
        </w:rPr>
      </w:pPr>
    </w:p>
    <w:p w14:paraId="0507F3EC" w14:textId="300D206C" w:rsidR="00480AD0" w:rsidRDefault="00480AD0" w:rsidP="00480AD0">
      <w:pPr>
        <w:rPr>
          <w:lang w:val="mn-MN"/>
        </w:rPr>
      </w:pPr>
    </w:p>
    <w:p w14:paraId="02A19F09" w14:textId="34237CCE" w:rsidR="00480AD0" w:rsidRDefault="00480AD0" w:rsidP="00480AD0">
      <w:pPr>
        <w:rPr>
          <w:lang w:val="mn-MN"/>
        </w:rPr>
      </w:pPr>
    </w:p>
    <w:p w14:paraId="5077B90F" w14:textId="318DAB8D" w:rsidR="00480AD0" w:rsidRDefault="00480AD0" w:rsidP="00480AD0">
      <w:pPr>
        <w:rPr>
          <w:lang w:val="mn-MN"/>
        </w:rPr>
      </w:pPr>
    </w:p>
    <w:p w14:paraId="22FB14BE" w14:textId="0276FF85" w:rsidR="00480AD0" w:rsidRDefault="00480AD0" w:rsidP="00480AD0">
      <w:pPr>
        <w:rPr>
          <w:lang w:val="mn-MN"/>
        </w:rPr>
      </w:pPr>
    </w:p>
    <w:p w14:paraId="2A354A90" w14:textId="7FADC379" w:rsidR="00480AD0" w:rsidRDefault="00480AD0" w:rsidP="00480AD0">
      <w:pPr>
        <w:rPr>
          <w:lang w:val="mn-MN"/>
        </w:rPr>
      </w:pPr>
    </w:p>
    <w:p w14:paraId="4830E946" w14:textId="7DA9204D" w:rsidR="00480AD0" w:rsidRDefault="00480AD0" w:rsidP="00480AD0">
      <w:pPr>
        <w:rPr>
          <w:lang w:val="mn-MN"/>
        </w:rPr>
      </w:pPr>
    </w:p>
    <w:p w14:paraId="5C492E25" w14:textId="5A71D160" w:rsidR="00480AD0" w:rsidRDefault="00480AD0" w:rsidP="00480AD0">
      <w:pPr>
        <w:rPr>
          <w:lang w:val="mn-MN"/>
        </w:rPr>
      </w:pPr>
    </w:p>
    <w:p w14:paraId="5B7A2ECF" w14:textId="66415209" w:rsidR="00480AD0" w:rsidRDefault="00480AD0" w:rsidP="00480AD0">
      <w:pPr>
        <w:rPr>
          <w:lang w:val="mn-MN"/>
        </w:rPr>
      </w:pPr>
    </w:p>
    <w:p w14:paraId="72F5130F" w14:textId="2F22B86E" w:rsidR="00480AD0" w:rsidRDefault="00480AD0" w:rsidP="00480AD0">
      <w:pPr>
        <w:rPr>
          <w:lang w:val="mn-MN"/>
        </w:rPr>
      </w:pPr>
    </w:p>
    <w:p w14:paraId="620A1F90" w14:textId="1D7BC215" w:rsidR="00480AD0" w:rsidRDefault="00480AD0" w:rsidP="00480AD0">
      <w:pPr>
        <w:rPr>
          <w:lang w:val="mn-MN"/>
        </w:rPr>
      </w:pPr>
    </w:p>
    <w:p w14:paraId="2FD155F4" w14:textId="0EC5DAD6" w:rsidR="00480AD0" w:rsidRDefault="00480AD0" w:rsidP="00480AD0">
      <w:pPr>
        <w:rPr>
          <w:lang w:val="mn-MN"/>
        </w:rPr>
      </w:pPr>
    </w:p>
    <w:p w14:paraId="5768FCC3" w14:textId="6394FEC6" w:rsidR="00480AD0" w:rsidRDefault="00480AD0" w:rsidP="00480AD0">
      <w:pPr>
        <w:rPr>
          <w:lang w:val="mn-MN"/>
        </w:rPr>
      </w:pPr>
    </w:p>
    <w:p w14:paraId="055E2E98" w14:textId="77777777" w:rsidR="00480AD0" w:rsidRDefault="00480AD0" w:rsidP="00380E56">
      <w:pPr>
        <w:pStyle w:val="Heading1"/>
        <w:jc w:val="center"/>
        <w:rPr>
          <w:rFonts w:ascii="Arial" w:hAnsi="Arial" w:cs="Arial"/>
          <w:b/>
          <w:bCs/>
          <w:lang w:val="mn-MN"/>
        </w:rPr>
      </w:pPr>
      <w:bookmarkStart w:id="0" w:name="_Toc88409207"/>
    </w:p>
    <w:p w14:paraId="75A64C9D" w14:textId="36FF90AE" w:rsidR="005C1F90" w:rsidRDefault="005C1F90" w:rsidP="00380E56">
      <w:pPr>
        <w:pStyle w:val="Heading1"/>
        <w:jc w:val="center"/>
        <w:rPr>
          <w:rFonts w:ascii="Arial" w:hAnsi="Arial" w:cs="Arial"/>
          <w:b/>
          <w:bCs/>
        </w:rPr>
      </w:pPr>
      <w:r w:rsidRPr="00380E56">
        <w:rPr>
          <w:rFonts w:ascii="Arial" w:hAnsi="Arial" w:cs="Arial"/>
          <w:b/>
          <w:bCs/>
          <w:lang w:val="mn-MN"/>
        </w:rPr>
        <w:t>СОЁЛЫН БҮТЭЭЛЧ ҮЙЛДВЭРЛЭЛИЙГ ДЭМЖИХ ТУХАЙ ХУУЛИЙН</w:t>
      </w:r>
      <w:r w:rsidRPr="00380E56">
        <w:rPr>
          <w:rFonts w:ascii="Arial" w:hAnsi="Arial" w:cs="Arial"/>
          <w:b/>
          <w:bCs/>
        </w:rPr>
        <w:t xml:space="preserve"> ТӨСЛИЙН</w:t>
      </w:r>
      <w:r w:rsidR="00380E56" w:rsidRPr="00380E56">
        <w:rPr>
          <w:rFonts w:ascii="Arial" w:hAnsi="Arial" w:cs="Arial"/>
          <w:b/>
          <w:bCs/>
          <w:lang w:val="mn-MN"/>
        </w:rPr>
        <w:t xml:space="preserve"> </w:t>
      </w:r>
      <w:r w:rsidRPr="00380E56">
        <w:rPr>
          <w:rFonts w:ascii="Arial" w:hAnsi="Arial" w:cs="Arial"/>
          <w:b/>
          <w:bCs/>
        </w:rPr>
        <w:t>ҮР НӨЛӨӨ</w:t>
      </w:r>
      <w:r w:rsidRPr="00380E56">
        <w:rPr>
          <w:rFonts w:ascii="Arial" w:hAnsi="Arial" w:cs="Arial"/>
          <w:b/>
          <w:bCs/>
          <w:lang w:val="mn-MN"/>
        </w:rPr>
        <w:t>Г</w:t>
      </w:r>
      <w:r w:rsidRPr="00380E56">
        <w:rPr>
          <w:rFonts w:ascii="Arial" w:hAnsi="Arial" w:cs="Arial"/>
          <w:b/>
          <w:bCs/>
        </w:rPr>
        <w:t xml:space="preserve"> ҮНЭЛЭХ</w:t>
      </w:r>
      <w:r w:rsidRPr="00380E56">
        <w:rPr>
          <w:rFonts w:ascii="Arial" w:hAnsi="Arial" w:cs="Arial"/>
          <w:b/>
          <w:bCs/>
          <w:lang w:val="mn-MN"/>
        </w:rPr>
        <w:t xml:space="preserve"> </w:t>
      </w:r>
      <w:r w:rsidRPr="00380E56">
        <w:rPr>
          <w:rFonts w:ascii="Arial" w:hAnsi="Arial" w:cs="Arial"/>
          <w:b/>
          <w:bCs/>
        </w:rPr>
        <w:t>СУДАЛГААНЫ ТАЙЛАН</w:t>
      </w:r>
      <w:bookmarkEnd w:id="0"/>
    </w:p>
    <w:p w14:paraId="07D6269D" w14:textId="77777777" w:rsidR="005C1F90" w:rsidRPr="008F0ABA" w:rsidRDefault="005C1F90" w:rsidP="008F0ABA">
      <w:pPr>
        <w:spacing w:after="0" w:line="240" w:lineRule="auto"/>
        <w:jc w:val="center"/>
        <w:rPr>
          <w:rFonts w:ascii="Arial" w:hAnsi="Arial" w:cs="Arial"/>
          <w:b/>
          <w:sz w:val="24"/>
          <w:szCs w:val="24"/>
          <w:lang w:val="mn-MN"/>
        </w:rPr>
      </w:pPr>
    </w:p>
    <w:p w14:paraId="3D940703" w14:textId="77777777" w:rsidR="005C1F90" w:rsidRPr="00380E56" w:rsidRDefault="005C1F90" w:rsidP="00380E56">
      <w:pPr>
        <w:pStyle w:val="Heading2"/>
        <w:jc w:val="center"/>
        <w:rPr>
          <w:rFonts w:ascii="Arial" w:hAnsi="Arial" w:cs="Arial"/>
          <w:b/>
          <w:bCs/>
          <w:lang w:val="mn-MN"/>
        </w:rPr>
      </w:pPr>
      <w:bookmarkStart w:id="1" w:name="_Toc88409208"/>
      <w:r w:rsidRPr="00380E56">
        <w:rPr>
          <w:rFonts w:ascii="Arial" w:hAnsi="Arial" w:cs="Arial"/>
          <w:b/>
          <w:bCs/>
          <w:lang w:val="mn-MN"/>
        </w:rPr>
        <w:t>НЭГ. ЕРӨНХИЙ ЗҮЙЛ</w:t>
      </w:r>
      <w:bookmarkEnd w:id="1"/>
    </w:p>
    <w:p w14:paraId="72DDDDD8" w14:textId="77777777" w:rsidR="005C1F90" w:rsidRPr="008F0ABA" w:rsidRDefault="005C1F90" w:rsidP="008F0ABA">
      <w:pPr>
        <w:spacing w:after="0" w:line="240" w:lineRule="auto"/>
        <w:jc w:val="center"/>
        <w:rPr>
          <w:rFonts w:ascii="Arial" w:hAnsi="Arial" w:cs="Arial"/>
          <w:b/>
          <w:sz w:val="24"/>
          <w:szCs w:val="24"/>
          <w:lang w:val="mn-MN"/>
        </w:rPr>
      </w:pPr>
    </w:p>
    <w:p w14:paraId="4494ACEB" w14:textId="151EE43B" w:rsidR="005C1F90" w:rsidRPr="008F0ABA" w:rsidRDefault="005C1F90" w:rsidP="008F0ABA">
      <w:pPr>
        <w:spacing w:after="0" w:line="240" w:lineRule="auto"/>
        <w:ind w:firstLine="720"/>
        <w:jc w:val="both"/>
        <w:rPr>
          <w:rFonts w:ascii="Arial" w:hAnsi="Arial" w:cs="Arial"/>
          <w:sz w:val="24"/>
          <w:szCs w:val="24"/>
          <w:lang w:val="mn-MN"/>
        </w:rPr>
      </w:pPr>
      <w:r w:rsidRPr="008F0ABA">
        <w:rPr>
          <w:rFonts w:ascii="Arial" w:hAnsi="Arial" w:cs="Arial"/>
          <w:sz w:val="24"/>
          <w:szCs w:val="24"/>
          <w:lang w:val="mn-MN"/>
        </w:rPr>
        <w:t>Энэхүү үнэлгээг Соёлын яамнаас боловсруулсан Соёлын бүтээлч үйлдвэрлэлийг дэмжих тухай хуулийн төслийн зүйл,</w:t>
      </w:r>
      <w:r w:rsidRPr="008F0ABA">
        <w:rPr>
          <w:rFonts w:ascii="Arial" w:hAnsi="Arial" w:cs="Arial"/>
          <w:sz w:val="24"/>
          <w:szCs w:val="24"/>
        </w:rPr>
        <w:t xml:space="preserve"> </w:t>
      </w:r>
      <w:r w:rsidRPr="008F0ABA">
        <w:rPr>
          <w:rFonts w:ascii="Arial" w:hAnsi="Arial" w:cs="Arial"/>
          <w:sz w:val="24"/>
          <w:szCs w:val="24"/>
          <w:lang w:val="mn-MN"/>
        </w:rPr>
        <w:t>хэсэг, заалтад Хууль тогтоомжийн тухай хуулийн</w:t>
      </w:r>
      <w:r w:rsidRPr="008F0ABA">
        <w:rPr>
          <w:rStyle w:val="FootnoteReference"/>
          <w:rFonts w:ascii="Arial" w:hAnsi="Arial" w:cs="Arial"/>
          <w:sz w:val="24"/>
          <w:szCs w:val="24"/>
          <w:lang w:val="mn-MN"/>
        </w:rPr>
        <w:footnoteReference w:id="1"/>
      </w:r>
      <w:r w:rsidRPr="008F0ABA">
        <w:rPr>
          <w:rFonts w:ascii="Arial" w:hAnsi="Arial" w:cs="Arial"/>
          <w:sz w:val="24"/>
          <w:szCs w:val="24"/>
          <w:lang w:val="mn-MN"/>
        </w:rPr>
        <w:t xml:space="preserve"> 17 дугаар зүйлд заасны дагуу дүн шинжилгээ хийх, үр нөлөөг тооцож, давхардал, хийдэл, зөрчлийг илрүүлэн, хуулийн зүйл, заалтыг ойлгомжтой, хэрэгжих боломжтой байдлаар боловсруулахад зөвлөмж өгөх зорилгоор гүйцэтгэлээ. </w:t>
      </w:r>
    </w:p>
    <w:p w14:paraId="16BA7A2E" w14:textId="033D8A21" w:rsidR="005C1F90" w:rsidRPr="008F0ABA" w:rsidRDefault="009771ED" w:rsidP="008F0ABA">
      <w:pPr>
        <w:spacing w:after="0" w:line="240" w:lineRule="auto"/>
        <w:ind w:firstLine="720"/>
        <w:jc w:val="both"/>
        <w:rPr>
          <w:rFonts w:ascii="Arial" w:hAnsi="Arial" w:cs="Arial"/>
          <w:sz w:val="24"/>
          <w:szCs w:val="24"/>
          <w:lang w:val="mn-MN"/>
        </w:rPr>
      </w:pPr>
      <w:r w:rsidRPr="008F0ABA">
        <w:rPr>
          <w:rFonts w:ascii="Arial" w:hAnsi="Arial" w:cs="Arial"/>
          <w:sz w:val="24"/>
          <w:szCs w:val="24"/>
          <w:lang w:val="mn-MN"/>
        </w:rPr>
        <w:t xml:space="preserve">Соёлын бүтээлч үйлдвэрлэлийг дэмжих тухай хуулийн </w:t>
      </w:r>
      <w:r w:rsidR="005C1F90" w:rsidRPr="008F0ABA">
        <w:rPr>
          <w:rFonts w:ascii="Arial" w:hAnsi="Arial" w:cs="Arial"/>
          <w:sz w:val="24"/>
          <w:szCs w:val="24"/>
          <w:lang w:val="mn-MN"/>
        </w:rPr>
        <w:t xml:space="preserve">/цаашид “хуулийн төсөл” гэх/ үр нөлөөг үнэлэх ажиллагааг Засгийн газрын </w:t>
      </w:r>
      <w:r w:rsidR="005C1F90" w:rsidRPr="008F0ABA">
        <w:rPr>
          <w:rFonts w:ascii="Arial" w:hAnsi="Arial" w:cs="Arial"/>
          <w:sz w:val="24"/>
          <w:szCs w:val="24"/>
        </w:rPr>
        <w:t>2016</w:t>
      </w:r>
      <w:r w:rsidR="005C1F90" w:rsidRPr="008F0ABA">
        <w:rPr>
          <w:rFonts w:ascii="Arial" w:hAnsi="Arial" w:cs="Arial"/>
          <w:sz w:val="24"/>
          <w:szCs w:val="24"/>
          <w:lang w:val="mn-MN"/>
        </w:rPr>
        <w:t xml:space="preserve"> оны </w:t>
      </w:r>
      <w:r w:rsidR="005C1F90" w:rsidRPr="008F0ABA">
        <w:rPr>
          <w:rFonts w:ascii="Arial" w:hAnsi="Arial" w:cs="Arial"/>
          <w:sz w:val="24"/>
          <w:szCs w:val="24"/>
        </w:rPr>
        <w:t>59</w:t>
      </w:r>
      <w:r w:rsidR="005C1F90" w:rsidRPr="008F0ABA">
        <w:rPr>
          <w:rFonts w:ascii="Arial" w:hAnsi="Arial" w:cs="Arial"/>
          <w:sz w:val="24"/>
          <w:szCs w:val="24"/>
          <w:lang w:val="mn-MN"/>
        </w:rPr>
        <w:t xml:space="preserve"> дүгээр тогтоолын </w:t>
      </w:r>
      <w:r w:rsidR="005C1F90" w:rsidRPr="008F0ABA">
        <w:rPr>
          <w:rFonts w:ascii="Arial" w:hAnsi="Arial" w:cs="Arial"/>
          <w:sz w:val="24"/>
          <w:szCs w:val="24"/>
        </w:rPr>
        <w:t>3</w:t>
      </w:r>
      <w:r w:rsidR="005C1F90" w:rsidRPr="008F0ABA">
        <w:rPr>
          <w:rFonts w:ascii="Arial" w:hAnsi="Arial" w:cs="Arial"/>
          <w:sz w:val="24"/>
          <w:szCs w:val="24"/>
          <w:lang w:val="mn-MN"/>
        </w:rPr>
        <w:t xml:space="preserve"> дугаар хавсралтаар батлагдсан “Хуулийн төслийн үр нөлөө тооцох аргачлал”</w:t>
      </w:r>
      <w:r w:rsidR="005C1F90" w:rsidRPr="008F0ABA">
        <w:rPr>
          <w:rFonts w:ascii="Arial" w:hAnsi="Arial" w:cs="Arial"/>
          <w:sz w:val="24"/>
          <w:szCs w:val="24"/>
          <w:vertAlign w:val="superscript"/>
          <w:lang w:val="mn-MN"/>
        </w:rPr>
        <w:footnoteReference w:id="2"/>
      </w:r>
      <w:r w:rsidR="005C1F90" w:rsidRPr="008F0ABA">
        <w:rPr>
          <w:rFonts w:ascii="Arial" w:hAnsi="Arial" w:cs="Arial"/>
          <w:sz w:val="24"/>
          <w:szCs w:val="24"/>
          <w:lang w:val="mn-MN"/>
        </w:rPr>
        <w:t>-д /цаашид “Аргачлал” гэх/ заасны дагуу дараах үе шатаар хийлээ.</w:t>
      </w:r>
    </w:p>
    <w:p w14:paraId="0AEE0324" w14:textId="77777777" w:rsidR="005C1F90" w:rsidRPr="008F0ABA" w:rsidRDefault="005C1F90" w:rsidP="008F0ABA">
      <w:pPr>
        <w:spacing w:after="0" w:line="240" w:lineRule="auto"/>
        <w:ind w:firstLine="720"/>
        <w:jc w:val="both"/>
        <w:rPr>
          <w:rFonts w:ascii="Arial" w:hAnsi="Arial" w:cs="Arial"/>
          <w:sz w:val="24"/>
          <w:szCs w:val="24"/>
          <w:lang w:val="mn-MN"/>
        </w:rPr>
      </w:pPr>
    </w:p>
    <w:p w14:paraId="67FB3A0B" w14:textId="77777777" w:rsidR="005C1F90" w:rsidRPr="008F0ABA" w:rsidRDefault="005C1F90" w:rsidP="008F0ABA">
      <w:pPr>
        <w:numPr>
          <w:ilvl w:val="0"/>
          <w:numId w:val="1"/>
        </w:numPr>
        <w:spacing w:after="0" w:line="240" w:lineRule="auto"/>
        <w:jc w:val="both"/>
        <w:rPr>
          <w:rFonts w:ascii="Arial" w:hAnsi="Arial" w:cs="Arial"/>
          <w:sz w:val="24"/>
          <w:szCs w:val="24"/>
          <w:lang w:val="mn-MN"/>
        </w:rPr>
      </w:pPr>
      <w:r w:rsidRPr="008F0ABA">
        <w:rPr>
          <w:rFonts w:ascii="Arial" w:hAnsi="Arial" w:cs="Arial"/>
          <w:sz w:val="24"/>
          <w:szCs w:val="24"/>
          <w:lang w:val="mn-MN"/>
        </w:rPr>
        <w:t>Шалгуур үзүүлэлтийг сонгох</w:t>
      </w:r>
      <w:r w:rsidRPr="008F0ABA">
        <w:rPr>
          <w:rFonts w:ascii="Arial" w:hAnsi="Arial" w:cs="Arial"/>
          <w:sz w:val="24"/>
          <w:szCs w:val="24"/>
        </w:rPr>
        <w:t>;</w:t>
      </w:r>
    </w:p>
    <w:p w14:paraId="2BEE9A27" w14:textId="77777777" w:rsidR="005C1F90" w:rsidRPr="008F0ABA" w:rsidRDefault="005C1F90" w:rsidP="008F0ABA">
      <w:pPr>
        <w:numPr>
          <w:ilvl w:val="0"/>
          <w:numId w:val="1"/>
        </w:numPr>
        <w:spacing w:after="0" w:line="240" w:lineRule="auto"/>
        <w:jc w:val="both"/>
        <w:rPr>
          <w:rFonts w:ascii="Arial" w:hAnsi="Arial" w:cs="Arial"/>
          <w:sz w:val="24"/>
          <w:szCs w:val="24"/>
          <w:lang w:val="mn-MN"/>
        </w:rPr>
      </w:pPr>
      <w:r w:rsidRPr="008F0ABA">
        <w:rPr>
          <w:rFonts w:ascii="Arial" w:hAnsi="Arial" w:cs="Arial"/>
          <w:sz w:val="24"/>
          <w:szCs w:val="24"/>
          <w:lang w:val="mn-MN"/>
        </w:rPr>
        <w:t>Хуулийн төслөөс үр нөлөө тооцох хэсгээ тогтоох;</w:t>
      </w:r>
    </w:p>
    <w:p w14:paraId="7B9CA20E" w14:textId="77777777" w:rsidR="005C1F90" w:rsidRPr="008F0ABA" w:rsidRDefault="005C1F90" w:rsidP="008F0ABA">
      <w:pPr>
        <w:numPr>
          <w:ilvl w:val="0"/>
          <w:numId w:val="1"/>
        </w:numPr>
        <w:spacing w:after="0" w:line="240" w:lineRule="auto"/>
        <w:jc w:val="both"/>
        <w:rPr>
          <w:rFonts w:ascii="Arial" w:hAnsi="Arial" w:cs="Arial"/>
          <w:sz w:val="24"/>
          <w:szCs w:val="24"/>
          <w:lang w:val="mn-MN"/>
        </w:rPr>
      </w:pPr>
      <w:r w:rsidRPr="008F0ABA">
        <w:rPr>
          <w:rFonts w:ascii="Arial" w:hAnsi="Arial" w:cs="Arial"/>
          <w:sz w:val="24"/>
          <w:szCs w:val="24"/>
          <w:lang w:val="mn-MN"/>
        </w:rPr>
        <w:t>Урьдчилан сонгосон шалгуур үзүүлэлтэд тохирох шалгах хэрэгслийн дагуу үр нөлөөг тооцох;</w:t>
      </w:r>
    </w:p>
    <w:p w14:paraId="4301F5C3" w14:textId="4E27BF65" w:rsidR="005C1F90" w:rsidRDefault="005C1F90" w:rsidP="008F0ABA">
      <w:pPr>
        <w:numPr>
          <w:ilvl w:val="0"/>
          <w:numId w:val="1"/>
        </w:numPr>
        <w:spacing w:after="0" w:line="240" w:lineRule="auto"/>
        <w:jc w:val="both"/>
        <w:rPr>
          <w:rFonts w:ascii="Arial" w:hAnsi="Arial" w:cs="Arial"/>
          <w:sz w:val="24"/>
          <w:szCs w:val="24"/>
          <w:lang w:val="mn-MN"/>
        </w:rPr>
      </w:pPr>
      <w:r w:rsidRPr="008F0ABA">
        <w:rPr>
          <w:rFonts w:ascii="Arial" w:hAnsi="Arial" w:cs="Arial"/>
          <w:sz w:val="24"/>
          <w:szCs w:val="24"/>
          <w:lang w:val="mn-MN"/>
        </w:rPr>
        <w:t xml:space="preserve">Үр дүнг үнэлэх, зөвлөмж өгөх. </w:t>
      </w:r>
    </w:p>
    <w:p w14:paraId="65E665BF" w14:textId="52DA4B58" w:rsidR="00705C06" w:rsidRDefault="00705C06" w:rsidP="00705C06">
      <w:pPr>
        <w:spacing w:after="0" w:line="240" w:lineRule="auto"/>
        <w:ind w:left="1080"/>
        <w:jc w:val="both"/>
        <w:rPr>
          <w:rFonts w:ascii="Arial" w:hAnsi="Arial" w:cs="Arial"/>
          <w:sz w:val="24"/>
          <w:szCs w:val="24"/>
          <w:lang w:val="mn-MN"/>
        </w:rPr>
      </w:pPr>
    </w:p>
    <w:p w14:paraId="4E40ABA4" w14:textId="22058E4B" w:rsidR="009771ED" w:rsidRPr="008F0ABA" w:rsidRDefault="009771ED" w:rsidP="008F0ABA">
      <w:pPr>
        <w:spacing w:after="0" w:line="240" w:lineRule="auto"/>
        <w:ind w:left="1080"/>
        <w:jc w:val="both"/>
        <w:rPr>
          <w:rFonts w:ascii="Arial" w:hAnsi="Arial" w:cs="Arial"/>
          <w:sz w:val="24"/>
          <w:szCs w:val="24"/>
          <w:lang w:val="mn-MN"/>
        </w:rPr>
      </w:pPr>
    </w:p>
    <w:p w14:paraId="1043DA5F" w14:textId="77777777" w:rsidR="005C1F90" w:rsidRPr="00380E56" w:rsidRDefault="005C1F90" w:rsidP="00380E56">
      <w:pPr>
        <w:pStyle w:val="Heading2"/>
        <w:jc w:val="center"/>
        <w:rPr>
          <w:rFonts w:ascii="Arial" w:hAnsi="Arial" w:cs="Arial"/>
          <w:b/>
          <w:bCs/>
          <w:lang w:val="mn-MN"/>
        </w:rPr>
      </w:pPr>
      <w:bookmarkStart w:id="2" w:name="_Toc88409209"/>
      <w:r w:rsidRPr="00380E56">
        <w:rPr>
          <w:rFonts w:ascii="Arial" w:hAnsi="Arial" w:cs="Arial"/>
          <w:b/>
          <w:bCs/>
          <w:lang w:val="mn-MN"/>
        </w:rPr>
        <w:t>ХОЁР. ХУУЛИЙН ТӨСЛИЙН ҮР НӨЛӨӨГ ҮНЭЛЭХ ШАЛГУУР ҮЗҮҮЛЭЛТИЙГ СОНГОСОН БАЙДАЛ, ҮНДЭСЛЭЛ</w:t>
      </w:r>
      <w:bookmarkEnd w:id="2"/>
    </w:p>
    <w:p w14:paraId="36C0B365" w14:textId="77777777" w:rsidR="00EC2AFD" w:rsidRDefault="00EC2AFD" w:rsidP="008F0ABA">
      <w:pPr>
        <w:spacing w:after="0" w:line="240" w:lineRule="auto"/>
        <w:ind w:firstLine="720"/>
        <w:jc w:val="both"/>
        <w:rPr>
          <w:rFonts w:ascii="Arial" w:hAnsi="Arial" w:cs="Arial"/>
          <w:sz w:val="24"/>
          <w:szCs w:val="24"/>
          <w:lang w:val="mn-MN"/>
        </w:rPr>
      </w:pPr>
    </w:p>
    <w:p w14:paraId="76CA7749" w14:textId="1F0C525E" w:rsidR="005C1F90" w:rsidRPr="008F0ABA" w:rsidRDefault="005C1F90" w:rsidP="008F0ABA">
      <w:pPr>
        <w:spacing w:after="0" w:line="240" w:lineRule="auto"/>
        <w:ind w:firstLine="720"/>
        <w:jc w:val="both"/>
        <w:rPr>
          <w:rFonts w:ascii="Arial" w:hAnsi="Arial" w:cs="Arial"/>
          <w:sz w:val="24"/>
          <w:szCs w:val="24"/>
          <w:lang w:val="mn-MN"/>
        </w:rPr>
      </w:pPr>
      <w:r w:rsidRPr="008F0ABA">
        <w:rPr>
          <w:rFonts w:ascii="Arial" w:hAnsi="Arial" w:cs="Arial"/>
          <w:sz w:val="24"/>
          <w:szCs w:val="24"/>
          <w:lang w:val="mn-MN"/>
        </w:rPr>
        <w:t>Тус үнэлгээний ажлыг хийж гүйцэтгэхдээ хуулийн төслийн зорилго, хамрах хүрээ, зохицуулах асуудалтай уялдуулан Аргачлалын 2.9-д</w:t>
      </w:r>
      <w:r w:rsidRPr="008F0ABA">
        <w:rPr>
          <w:rStyle w:val="FootnoteReference"/>
          <w:rFonts w:ascii="Arial" w:hAnsi="Arial" w:cs="Arial"/>
          <w:sz w:val="24"/>
          <w:szCs w:val="24"/>
          <w:lang w:val="mn-MN"/>
        </w:rPr>
        <w:footnoteReference w:id="3"/>
      </w:r>
      <w:r w:rsidRPr="008F0ABA">
        <w:rPr>
          <w:rFonts w:ascii="Arial" w:hAnsi="Arial" w:cs="Arial"/>
          <w:sz w:val="24"/>
          <w:szCs w:val="24"/>
          <w:lang w:val="mn-MN"/>
        </w:rPr>
        <w:t xml:space="preserve"> заасныг үндэслэн 6</w:t>
      </w:r>
      <w:r w:rsidR="008E65CB" w:rsidRPr="008F0ABA">
        <w:rPr>
          <w:rStyle w:val="FootnoteReference"/>
          <w:rFonts w:ascii="Arial" w:hAnsi="Arial" w:cs="Arial"/>
          <w:sz w:val="24"/>
          <w:szCs w:val="24"/>
          <w:lang w:val="mn-MN"/>
        </w:rPr>
        <w:footnoteReference w:id="4"/>
      </w:r>
      <w:r w:rsidRPr="008F0ABA">
        <w:rPr>
          <w:rFonts w:ascii="Arial" w:hAnsi="Arial" w:cs="Arial"/>
          <w:sz w:val="24"/>
          <w:szCs w:val="24"/>
          <w:lang w:val="mn-MN"/>
        </w:rPr>
        <w:t xml:space="preserve"> шалгуур үзүүлэлтээс дараах 5 шалгуур үзүүлэлтийг сонголоо. Үүнд:</w:t>
      </w:r>
    </w:p>
    <w:p w14:paraId="504F286D" w14:textId="77777777" w:rsidR="005C1F90" w:rsidRPr="008F0ABA" w:rsidRDefault="005C1F90" w:rsidP="008F0ABA">
      <w:pPr>
        <w:spacing w:after="0" w:line="240" w:lineRule="auto"/>
        <w:ind w:firstLine="720"/>
        <w:jc w:val="both"/>
        <w:rPr>
          <w:rFonts w:ascii="Arial" w:hAnsi="Arial" w:cs="Arial"/>
          <w:sz w:val="24"/>
          <w:szCs w:val="24"/>
          <w:lang w:val="mn-MN"/>
        </w:rPr>
      </w:pPr>
    </w:p>
    <w:p w14:paraId="07CEAFA6" w14:textId="77777777" w:rsidR="005C1F90" w:rsidRPr="008F0ABA" w:rsidRDefault="005C1F90" w:rsidP="008F0ABA">
      <w:pPr>
        <w:numPr>
          <w:ilvl w:val="0"/>
          <w:numId w:val="2"/>
        </w:numPr>
        <w:tabs>
          <w:tab w:val="left" w:pos="1134"/>
        </w:tabs>
        <w:spacing w:after="0" w:line="240" w:lineRule="auto"/>
        <w:ind w:hanging="11"/>
        <w:jc w:val="both"/>
        <w:rPr>
          <w:rFonts w:ascii="Arial" w:hAnsi="Arial" w:cs="Arial"/>
          <w:sz w:val="24"/>
          <w:szCs w:val="24"/>
          <w:lang w:val="mn-MN"/>
        </w:rPr>
      </w:pPr>
      <w:r w:rsidRPr="008F0ABA">
        <w:rPr>
          <w:rFonts w:ascii="Arial" w:hAnsi="Arial" w:cs="Arial"/>
          <w:sz w:val="24"/>
          <w:szCs w:val="24"/>
          <w:lang w:val="mn-MN"/>
        </w:rPr>
        <w:t>Зорилгод хүрэх байдал</w:t>
      </w:r>
      <w:r w:rsidRPr="008F0ABA">
        <w:rPr>
          <w:rFonts w:ascii="Arial" w:hAnsi="Arial" w:cs="Arial"/>
          <w:sz w:val="24"/>
          <w:szCs w:val="24"/>
        </w:rPr>
        <w:t>;</w:t>
      </w:r>
      <w:r w:rsidRPr="008F0ABA">
        <w:rPr>
          <w:rFonts w:ascii="Arial" w:hAnsi="Arial" w:cs="Arial"/>
          <w:sz w:val="24"/>
          <w:szCs w:val="24"/>
          <w:lang w:val="mn-MN"/>
        </w:rPr>
        <w:tab/>
      </w:r>
      <w:r w:rsidRPr="008F0ABA">
        <w:rPr>
          <w:rFonts w:ascii="Arial" w:hAnsi="Arial" w:cs="Arial"/>
          <w:sz w:val="24"/>
          <w:szCs w:val="24"/>
          <w:lang w:val="mn-MN"/>
        </w:rPr>
        <w:tab/>
      </w:r>
      <w:r w:rsidRPr="008F0ABA">
        <w:rPr>
          <w:rFonts w:ascii="Arial" w:hAnsi="Arial" w:cs="Arial"/>
          <w:sz w:val="24"/>
          <w:szCs w:val="24"/>
          <w:lang w:val="mn-MN"/>
        </w:rPr>
        <w:tab/>
      </w:r>
    </w:p>
    <w:p w14:paraId="1F3522D0" w14:textId="77777777" w:rsidR="005C1F90" w:rsidRPr="008F0ABA" w:rsidRDefault="005C1F90" w:rsidP="008F0ABA">
      <w:pPr>
        <w:numPr>
          <w:ilvl w:val="0"/>
          <w:numId w:val="2"/>
        </w:numPr>
        <w:tabs>
          <w:tab w:val="left" w:pos="1134"/>
        </w:tabs>
        <w:spacing w:after="0" w:line="240" w:lineRule="auto"/>
        <w:ind w:hanging="11"/>
        <w:jc w:val="both"/>
        <w:rPr>
          <w:rFonts w:ascii="Arial" w:hAnsi="Arial" w:cs="Arial"/>
          <w:sz w:val="24"/>
          <w:szCs w:val="24"/>
          <w:lang w:val="mn-MN"/>
        </w:rPr>
      </w:pPr>
      <w:r w:rsidRPr="008F0ABA">
        <w:rPr>
          <w:rFonts w:ascii="Arial" w:hAnsi="Arial" w:cs="Arial"/>
          <w:sz w:val="24"/>
          <w:szCs w:val="24"/>
          <w:lang w:val="mn-MN"/>
        </w:rPr>
        <w:t>Практикт хэрэгжих боломж</w:t>
      </w:r>
      <w:r w:rsidRPr="008F0ABA">
        <w:rPr>
          <w:rFonts w:ascii="Arial" w:hAnsi="Arial" w:cs="Arial"/>
          <w:sz w:val="24"/>
          <w:szCs w:val="24"/>
        </w:rPr>
        <w:t>;</w:t>
      </w:r>
    </w:p>
    <w:p w14:paraId="240482A8" w14:textId="77777777" w:rsidR="00640448" w:rsidRPr="008F0ABA" w:rsidRDefault="005C1F90" w:rsidP="008F0ABA">
      <w:pPr>
        <w:numPr>
          <w:ilvl w:val="0"/>
          <w:numId w:val="2"/>
        </w:numPr>
        <w:tabs>
          <w:tab w:val="left" w:pos="1134"/>
        </w:tabs>
        <w:spacing w:after="0" w:line="240" w:lineRule="auto"/>
        <w:ind w:hanging="11"/>
        <w:jc w:val="both"/>
        <w:rPr>
          <w:rFonts w:ascii="Arial" w:hAnsi="Arial" w:cs="Arial"/>
          <w:sz w:val="24"/>
          <w:szCs w:val="24"/>
          <w:lang w:val="mn-MN"/>
        </w:rPr>
      </w:pPr>
      <w:r w:rsidRPr="008F0ABA">
        <w:rPr>
          <w:rFonts w:ascii="Arial" w:hAnsi="Arial" w:cs="Arial"/>
          <w:sz w:val="24"/>
          <w:szCs w:val="24"/>
          <w:lang w:val="mn-MN"/>
        </w:rPr>
        <w:t>Ойлгомжтой байдал</w:t>
      </w:r>
      <w:r w:rsidRPr="008F0ABA">
        <w:rPr>
          <w:rFonts w:ascii="Arial" w:hAnsi="Arial" w:cs="Arial"/>
          <w:sz w:val="24"/>
          <w:szCs w:val="24"/>
        </w:rPr>
        <w:t>;</w:t>
      </w:r>
    </w:p>
    <w:p w14:paraId="16D5BBB4" w14:textId="0070D784" w:rsidR="005C1F90" w:rsidRPr="008F0ABA" w:rsidRDefault="00640448" w:rsidP="008F0ABA">
      <w:pPr>
        <w:numPr>
          <w:ilvl w:val="0"/>
          <w:numId w:val="2"/>
        </w:numPr>
        <w:tabs>
          <w:tab w:val="left" w:pos="1134"/>
        </w:tabs>
        <w:spacing w:after="0" w:line="240" w:lineRule="auto"/>
        <w:ind w:hanging="11"/>
        <w:jc w:val="both"/>
        <w:rPr>
          <w:rFonts w:ascii="Arial" w:hAnsi="Arial" w:cs="Arial"/>
          <w:sz w:val="24"/>
          <w:szCs w:val="24"/>
          <w:lang w:val="mn-MN"/>
        </w:rPr>
      </w:pPr>
      <w:r w:rsidRPr="008F0ABA">
        <w:rPr>
          <w:rFonts w:ascii="Arial" w:hAnsi="Arial" w:cs="Arial"/>
          <w:sz w:val="24"/>
          <w:szCs w:val="24"/>
          <w:lang w:val="mn-MN"/>
        </w:rPr>
        <w:t>Хүлээн зөвшөөрөгдөх байдал</w:t>
      </w:r>
      <w:r w:rsidRPr="008F0ABA">
        <w:rPr>
          <w:rFonts w:ascii="Arial" w:hAnsi="Arial" w:cs="Arial"/>
          <w:sz w:val="24"/>
          <w:szCs w:val="24"/>
        </w:rPr>
        <w:t>;</w:t>
      </w:r>
    </w:p>
    <w:p w14:paraId="208EA2C3" w14:textId="48C318B0" w:rsidR="005C1F90" w:rsidRPr="008F0ABA" w:rsidRDefault="005C1F90" w:rsidP="008F0ABA">
      <w:pPr>
        <w:numPr>
          <w:ilvl w:val="0"/>
          <w:numId w:val="2"/>
        </w:numPr>
        <w:tabs>
          <w:tab w:val="left" w:pos="1134"/>
        </w:tabs>
        <w:spacing w:after="0" w:line="240" w:lineRule="auto"/>
        <w:ind w:hanging="11"/>
        <w:jc w:val="both"/>
        <w:rPr>
          <w:rFonts w:ascii="Arial" w:hAnsi="Arial" w:cs="Arial"/>
          <w:sz w:val="24"/>
          <w:szCs w:val="24"/>
          <w:lang w:val="mn-MN"/>
        </w:rPr>
      </w:pPr>
      <w:r w:rsidRPr="008F0ABA">
        <w:rPr>
          <w:rFonts w:ascii="Arial" w:hAnsi="Arial" w:cs="Arial"/>
          <w:sz w:val="24"/>
          <w:szCs w:val="24"/>
          <w:lang w:val="mn-MN"/>
        </w:rPr>
        <w:t>Харилцан уялдаа зэрэг болно.</w:t>
      </w:r>
    </w:p>
    <w:p w14:paraId="1B06D96D" w14:textId="77777777" w:rsidR="005C1F90" w:rsidRPr="008F0ABA" w:rsidRDefault="005C1F90" w:rsidP="008F0ABA">
      <w:pPr>
        <w:tabs>
          <w:tab w:val="left" w:pos="1134"/>
        </w:tabs>
        <w:spacing w:after="0" w:line="240" w:lineRule="auto"/>
        <w:ind w:left="720"/>
        <w:jc w:val="both"/>
        <w:rPr>
          <w:rFonts w:ascii="Arial" w:hAnsi="Arial" w:cs="Arial"/>
          <w:sz w:val="24"/>
          <w:szCs w:val="24"/>
          <w:lang w:val="mn-MN"/>
        </w:rPr>
      </w:pPr>
      <w:r w:rsidRPr="008F0ABA">
        <w:rPr>
          <w:rFonts w:ascii="Arial" w:hAnsi="Arial" w:cs="Arial"/>
          <w:sz w:val="24"/>
          <w:szCs w:val="24"/>
          <w:lang w:val="mn-MN"/>
        </w:rPr>
        <w:tab/>
      </w:r>
    </w:p>
    <w:p w14:paraId="70CFE21E" w14:textId="77777777" w:rsidR="005C1F90" w:rsidRPr="008F0ABA" w:rsidRDefault="005C1F90" w:rsidP="008F0ABA">
      <w:pPr>
        <w:spacing w:after="0" w:line="240" w:lineRule="auto"/>
        <w:ind w:firstLine="709"/>
        <w:jc w:val="both"/>
        <w:rPr>
          <w:rFonts w:ascii="Arial" w:hAnsi="Arial" w:cs="Arial"/>
          <w:sz w:val="24"/>
          <w:szCs w:val="24"/>
          <w:lang w:val="mn-MN"/>
        </w:rPr>
      </w:pPr>
      <w:r w:rsidRPr="008F0ABA">
        <w:rPr>
          <w:rFonts w:ascii="Arial" w:hAnsi="Arial" w:cs="Arial"/>
          <w:b/>
          <w:sz w:val="24"/>
          <w:szCs w:val="24"/>
          <w:lang w:val="mn-MN"/>
        </w:rPr>
        <w:t>Хуулийн төслийн үр нөлөөг үнэлэх шалгуур үзүүлэлтийг сонгосон үндэслэл</w:t>
      </w:r>
      <w:r w:rsidRPr="008F0ABA">
        <w:rPr>
          <w:rFonts w:ascii="Arial" w:hAnsi="Arial" w:cs="Arial"/>
          <w:sz w:val="24"/>
          <w:szCs w:val="24"/>
          <w:lang w:val="mn-MN"/>
        </w:rPr>
        <w:t xml:space="preserve">: </w:t>
      </w:r>
    </w:p>
    <w:p w14:paraId="72228996" w14:textId="77777777" w:rsidR="005C1F90" w:rsidRPr="008F0ABA" w:rsidRDefault="005C1F90" w:rsidP="008F0ABA">
      <w:pPr>
        <w:spacing w:after="0" w:line="240" w:lineRule="auto"/>
        <w:ind w:firstLine="709"/>
        <w:jc w:val="both"/>
        <w:rPr>
          <w:rFonts w:ascii="Arial" w:hAnsi="Arial" w:cs="Arial"/>
          <w:sz w:val="24"/>
          <w:szCs w:val="24"/>
          <w:lang w:val="mn-MN"/>
        </w:rPr>
      </w:pPr>
    </w:p>
    <w:p w14:paraId="320546E4" w14:textId="77777777" w:rsidR="005C1F90" w:rsidRPr="008F0ABA" w:rsidRDefault="005C1F90" w:rsidP="008F0ABA">
      <w:pPr>
        <w:pStyle w:val="NoSpacing"/>
        <w:ind w:firstLine="720"/>
        <w:rPr>
          <w:rFonts w:ascii="Arial" w:hAnsi="Arial" w:cs="Arial"/>
          <w:b/>
          <w:sz w:val="24"/>
          <w:szCs w:val="24"/>
          <w:lang w:val="mn-MN"/>
        </w:rPr>
      </w:pPr>
      <w:r w:rsidRPr="008F0ABA">
        <w:rPr>
          <w:rFonts w:ascii="Arial" w:hAnsi="Arial" w:cs="Arial"/>
          <w:b/>
          <w:sz w:val="24"/>
          <w:szCs w:val="24"/>
          <w:lang w:val="mn-MN"/>
        </w:rPr>
        <w:t xml:space="preserve">Зорилгод хүрэх байдал: </w:t>
      </w:r>
    </w:p>
    <w:p w14:paraId="0F7D5500" w14:textId="6F12BBD2" w:rsidR="005C1F90" w:rsidRPr="008F0ABA" w:rsidRDefault="008E65CB" w:rsidP="008F0ABA">
      <w:pPr>
        <w:pStyle w:val="NoSpacing"/>
        <w:ind w:firstLine="720"/>
        <w:jc w:val="both"/>
        <w:rPr>
          <w:rFonts w:ascii="Arial" w:hAnsi="Arial" w:cs="Arial"/>
          <w:sz w:val="24"/>
          <w:szCs w:val="24"/>
          <w:lang w:val="mn-MN"/>
        </w:rPr>
      </w:pPr>
      <w:r w:rsidRPr="008F0ABA">
        <w:rPr>
          <w:rFonts w:ascii="Arial" w:hAnsi="Arial" w:cs="Arial"/>
          <w:sz w:val="24"/>
          <w:szCs w:val="24"/>
          <w:lang w:val="mn-MN"/>
        </w:rPr>
        <w:lastRenderedPageBreak/>
        <w:t xml:space="preserve">Соёлын бүтээлч үйлдвэрлэлийг дэмжих тухай хуулийн </w:t>
      </w:r>
      <w:r w:rsidR="005C1F90" w:rsidRPr="008F0ABA">
        <w:rPr>
          <w:rFonts w:ascii="Arial" w:hAnsi="Arial" w:cs="Arial"/>
          <w:sz w:val="24"/>
          <w:szCs w:val="24"/>
          <w:lang w:val="mn-MN"/>
        </w:rPr>
        <w:t xml:space="preserve">төсөл нь </w:t>
      </w:r>
      <w:r w:rsidR="00000D7D" w:rsidRPr="008F0ABA">
        <w:rPr>
          <w:rFonts w:ascii="Arial" w:hAnsi="Arial" w:cs="Arial"/>
          <w:sz w:val="24"/>
          <w:szCs w:val="24"/>
          <w:lang w:val="mn-MN"/>
        </w:rPr>
        <w:t xml:space="preserve">соёлын бүтээлч үйлдвэрлэлд төрөөс үзүүлэх дэмжлэгийн хамрах хүрээ, хэрэгжүүлэх журмыг зохицуулсан </w:t>
      </w:r>
      <w:r w:rsidR="005C1F90" w:rsidRPr="008F0ABA">
        <w:rPr>
          <w:rFonts w:ascii="Arial" w:hAnsi="Arial" w:cs="Arial"/>
          <w:sz w:val="24"/>
          <w:szCs w:val="24"/>
          <w:lang w:val="mn-MN"/>
        </w:rPr>
        <w:t xml:space="preserve">анхдагч хуулийн төсөл юм. </w:t>
      </w:r>
    </w:p>
    <w:p w14:paraId="56328F01" w14:textId="5B74E0CB" w:rsidR="005C1F90" w:rsidRPr="008F0ABA" w:rsidRDefault="00000D7D" w:rsidP="008F0ABA">
      <w:pPr>
        <w:pStyle w:val="NoSpacing"/>
        <w:ind w:firstLine="720"/>
        <w:jc w:val="both"/>
        <w:rPr>
          <w:rFonts w:ascii="Arial" w:hAnsi="Arial" w:cs="Arial"/>
          <w:sz w:val="24"/>
          <w:szCs w:val="24"/>
          <w:lang w:val="mn-MN"/>
        </w:rPr>
      </w:pPr>
      <w:r w:rsidRPr="008F0ABA">
        <w:rPr>
          <w:rFonts w:ascii="Arial" w:hAnsi="Arial" w:cs="Arial"/>
          <w:sz w:val="24"/>
          <w:szCs w:val="24"/>
          <w:lang w:val="mn-MN"/>
        </w:rPr>
        <w:t>Соёлын бүтээлч үйлдвэрлэлийг дэмжих тухай х</w:t>
      </w:r>
      <w:r w:rsidR="005C1F90" w:rsidRPr="008F0ABA">
        <w:rPr>
          <w:rFonts w:ascii="Arial" w:hAnsi="Arial" w:cs="Arial"/>
          <w:sz w:val="24"/>
          <w:szCs w:val="24"/>
          <w:lang w:val="mn-MN"/>
        </w:rPr>
        <w:t xml:space="preserve">уулийг батлан хэрэгжүүлснээр </w:t>
      </w:r>
      <w:r w:rsidRPr="008F0ABA">
        <w:rPr>
          <w:rFonts w:ascii="Arial" w:hAnsi="Arial" w:cs="Arial"/>
          <w:sz w:val="24"/>
          <w:szCs w:val="24"/>
          <w:lang w:val="mn-MN"/>
        </w:rPr>
        <w:t>салбарт үйл ажиллагаа явуулах этгээдүүдэд дэмжлэгийг хэрхэн бодитой үзүүлэх, энэ нь хэрэгжих боломжтой</w:t>
      </w:r>
      <w:r w:rsidR="005C1F90" w:rsidRPr="008F0ABA">
        <w:rPr>
          <w:rFonts w:ascii="Arial" w:hAnsi="Arial" w:cs="Arial"/>
          <w:sz w:val="24"/>
          <w:szCs w:val="24"/>
          <w:lang w:val="mn-MN"/>
        </w:rPr>
        <w:t xml:space="preserve"> эсэхийг тооцон судлах</w:t>
      </w:r>
      <w:r w:rsidRPr="008F0ABA">
        <w:rPr>
          <w:rFonts w:ascii="Arial" w:hAnsi="Arial" w:cs="Arial"/>
          <w:sz w:val="24"/>
          <w:szCs w:val="24"/>
          <w:lang w:val="mn-MN"/>
        </w:rPr>
        <w:t xml:space="preserve"> </w:t>
      </w:r>
      <w:r w:rsidR="005C1F90" w:rsidRPr="008F0ABA">
        <w:rPr>
          <w:rFonts w:ascii="Arial" w:hAnsi="Arial" w:cs="Arial"/>
          <w:sz w:val="24"/>
          <w:szCs w:val="24"/>
          <w:lang w:val="mn-MN"/>
        </w:rPr>
        <w:t>үүднээс тус шалгуур үзүүлэлтийг сонгосон болно.</w:t>
      </w:r>
    </w:p>
    <w:p w14:paraId="20F55474" w14:textId="77777777" w:rsidR="00000D7D" w:rsidRPr="008F0ABA" w:rsidRDefault="00000D7D" w:rsidP="008F0ABA">
      <w:pPr>
        <w:pStyle w:val="NoSpacing"/>
        <w:ind w:firstLine="720"/>
        <w:jc w:val="both"/>
        <w:rPr>
          <w:rFonts w:ascii="Arial" w:hAnsi="Arial" w:cs="Arial"/>
          <w:sz w:val="24"/>
          <w:szCs w:val="24"/>
          <w:lang w:val="mn-MN"/>
        </w:rPr>
      </w:pPr>
    </w:p>
    <w:p w14:paraId="6CA5076E" w14:textId="2DE0C1AF" w:rsidR="005C1F90" w:rsidRPr="008F0ABA" w:rsidRDefault="005C1F90" w:rsidP="008F0ABA">
      <w:pPr>
        <w:pStyle w:val="NoSpacing"/>
        <w:ind w:firstLine="720"/>
        <w:jc w:val="both"/>
        <w:rPr>
          <w:rFonts w:ascii="Arial" w:hAnsi="Arial" w:cs="Arial"/>
          <w:sz w:val="24"/>
          <w:szCs w:val="24"/>
          <w:lang w:val="mn-MN"/>
        </w:rPr>
      </w:pPr>
      <w:r w:rsidRPr="008F0ABA">
        <w:rPr>
          <w:rFonts w:ascii="Arial" w:hAnsi="Arial" w:cs="Arial"/>
          <w:sz w:val="24"/>
          <w:szCs w:val="24"/>
          <w:lang w:val="mn-MN"/>
        </w:rPr>
        <w:t xml:space="preserve">Энэхүү үнэлгээг хийхийн тулд </w:t>
      </w:r>
      <w:r w:rsidR="00715E4D" w:rsidRPr="008F0ABA">
        <w:rPr>
          <w:rFonts w:ascii="Arial" w:hAnsi="Arial" w:cs="Arial"/>
          <w:sz w:val="24"/>
          <w:szCs w:val="24"/>
          <w:lang w:val="mn-MN"/>
        </w:rPr>
        <w:t xml:space="preserve">хуулийн төсөлд тусгагдсан дэмжлэгийн </w:t>
      </w:r>
      <w:r w:rsidR="00F90824" w:rsidRPr="008F0ABA">
        <w:rPr>
          <w:rFonts w:ascii="Arial" w:hAnsi="Arial" w:cs="Arial"/>
          <w:sz w:val="24"/>
          <w:szCs w:val="24"/>
          <w:lang w:val="mn-MN"/>
        </w:rPr>
        <w:t>зохицуулалт нь</w:t>
      </w:r>
      <w:r w:rsidR="00715E4D" w:rsidRPr="008F0ABA">
        <w:rPr>
          <w:rFonts w:ascii="Arial" w:hAnsi="Arial" w:cs="Arial"/>
          <w:sz w:val="24"/>
          <w:szCs w:val="24"/>
          <w:lang w:val="mn-MN"/>
        </w:rPr>
        <w:t xml:space="preserve"> </w:t>
      </w:r>
      <w:r w:rsidRPr="008F0ABA">
        <w:rPr>
          <w:rFonts w:ascii="Arial" w:hAnsi="Arial" w:cs="Arial"/>
          <w:sz w:val="24"/>
          <w:szCs w:val="24"/>
          <w:lang w:val="mn-MN"/>
        </w:rPr>
        <w:t>хуулийн төслийн үзэл баримтлал, хуулийн төсөл боловсруулах болсон үндэслэл, шаардлага, хуулийн төслийн зорилго</w:t>
      </w:r>
      <w:r w:rsidR="00F90824" w:rsidRPr="008F0ABA">
        <w:rPr>
          <w:rFonts w:ascii="Arial" w:hAnsi="Arial" w:cs="Arial"/>
          <w:sz w:val="24"/>
          <w:szCs w:val="24"/>
          <w:lang w:val="mn-MN"/>
        </w:rPr>
        <w:t xml:space="preserve">д нийцэх эсэхийг </w:t>
      </w:r>
      <w:r w:rsidRPr="008F0ABA">
        <w:rPr>
          <w:rFonts w:ascii="Arial" w:hAnsi="Arial" w:cs="Arial"/>
          <w:sz w:val="24"/>
          <w:szCs w:val="24"/>
          <w:lang w:val="mn-MN"/>
        </w:rPr>
        <w:t xml:space="preserve">сонгож авав. </w:t>
      </w:r>
    </w:p>
    <w:p w14:paraId="121B00A6" w14:textId="77777777" w:rsidR="005C1F90" w:rsidRPr="008F0ABA" w:rsidRDefault="005C1F90" w:rsidP="008F0ABA">
      <w:pPr>
        <w:pStyle w:val="NoSpacing"/>
        <w:ind w:firstLine="720"/>
        <w:jc w:val="both"/>
        <w:rPr>
          <w:rFonts w:ascii="Arial" w:hAnsi="Arial" w:cs="Arial"/>
          <w:sz w:val="24"/>
          <w:szCs w:val="24"/>
          <w:lang w:val="mn-MN"/>
        </w:rPr>
      </w:pPr>
    </w:p>
    <w:p w14:paraId="30F4932F" w14:textId="77777777" w:rsidR="005C1F90" w:rsidRPr="008F0ABA" w:rsidRDefault="005C1F90" w:rsidP="008F0ABA">
      <w:pPr>
        <w:pStyle w:val="NoSpacing"/>
        <w:ind w:firstLine="720"/>
        <w:rPr>
          <w:rFonts w:ascii="Arial" w:hAnsi="Arial" w:cs="Arial"/>
          <w:sz w:val="24"/>
          <w:szCs w:val="24"/>
          <w:lang w:val="mn-MN"/>
        </w:rPr>
      </w:pPr>
      <w:r w:rsidRPr="008F0ABA">
        <w:rPr>
          <w:rFonts w:ascii="Arial" w:hAnsi="Arial" w:cs="Arial"/>
          <w:b/>
          <w:sz w:val="24"/>
          <w:szCs w:val="24"/>
          <w:lang w:val="mn-MN"/>
        </w:rPr>
        <w:t>Практикт хэрэгжих боломж</w:t>
      </w:r>
      <w:r w:rsidRPr="008F0ABA">
        <w:rPr>
          <w:rFonts w:ascii="Arial" w:hAnsi="Arial" w:cs="Arial"/>
          <w:sz w:val="24"/>
          <w:szCs w:val="24"/>
          <w:lang w:val="mn-MN"/>
        </w:rPr>
        <w:t>:</w:t>
      </w:r>
    </w:p>
    <w:p w14:paraId="17C7EA9F" w14:textId="131A035D" w:rsidR="005A3A4E" w:rsidRPr="008F0ABA" w:rsidRDefault="00194672" w:rsidP="008F0ABA">
      <w:pPr>
        <w:spacing w:after="0" w:line="240" w:lineRule="auto"/>
        <w:ind w:firstLine="720"/>
        <w:jc w:val="both"/>
        <w:rPr>
          <w:rFonts w:ascii="Arial" w:hAnsi="Arial" w:cs="Arial"/>
          <w:color w:val="000000" w:themeColor="text1"/>
          <w:sz w:val="24"/>
          <w:szCs w:val="24"/>
          <w:lang w:val="mn-MN"/>
        </w:rPr>
      </w:pPr>
      <w:r w:rsidRPr="008F0ABA">
        <w:rPr>
          <w:rFonts w:ascii="Arial" w:hAnsi="Arial" w:cs="Arial"/>
          <w:color w:val="000000" w:themeColor="text1"/>
          <w:sz w:val="24"/>
          <w:szCs w:val="24"/>
          <w:lang w:val="mn-MN"/>
        </w:rPr>
        <w:t>Соёлын бүтээлч үйлдвэрлэлийг дэмжих тухай хуулийн хүрээнд дэмжлэ</w:t>
      </w:r>
      <w:r w:rsidR="005A3A4E" w:rsidRPr="008F0ABA">
        <w:rPr>
          <w:rFonts w:ascii="Arial" w:hAnsi="Arial" w:cs="Arial"/>
          <w:color w:val="000000" w:themeColor="text1"/>
          <w:sz w:val="24"/>
          <w:szCs w:val="24"/>
          <w:lang w:val="mn-MN"/>
        </w:rPr>
        <w:t>г</w:t>
      </w:r>
      <w:r w:rsidRPr="008F0ABA">
        <w:rPr>
          <w:rFonts w:ascii="Arial" w:hAnsi="Arial" w:cs="Arial"/>
          <w:color w:val="000000" w:themeColor="text1"/>
          <w:sz w:val="24"/>
          <w:szCs w:val="24"/>
          <w:lang w:val="mn-MN"/>
        </w:rPr>
        <w:t xml:space="preserve">ийг хэрхэн, хэнд хүргэх зохицуулалтыг нарийвчлан </w:t>
      </w:r>
      <w:r w:rsidR="00640448" w:rsidRPr="008F0ABA">
        <w:rPr>
          <w:rFonts w:ascii="Arial" w:hAnsi="Arial" w:cs="Arial"/>
          <w:color w:val="000000" w:themeColor="text1"/>
          <w:sz w:val="24"/>
          <w:szCs w:val="24"/>
          <w:lang w:val="mn-MN"/>
        </w:rPr>
        <w:t>тодорхойлох</w:t>
      </w:r>
      <w:r w:rsidRPr="008F0ABA">
        <w:rPr>
          <w:rFonts w:ascii="Arial" w:hAnsi="Arial" w:cs="Arial"/>
          <w:color w:val="000000" w:themeColor="text1"/>
          <w:sz w:val="24"/>
          <w:szCs w:val="24"/>
          <w:lang w:val="mn-MN"/>
        </w:rPr>
        <w:t xml:space="preserve"> шаардлагатай. Өөрөөр хэлбэл, дэмжлэг үзүүлэх этгээд болон дэмжлэг авах этгээд, тэдгээрийн бүртгэл, дэмжлэгийн хэлбэр, төрлийг тодорхойлох</w:t>
      </w:r>
      <w:r w:rsidR="005A3A4E" w:rsidRPr="008F0ABA">
        <w:rPr>
          <w:rFonts w:ascii="Arial" w:hAnsi="Arial" w:cs="Arial"/>
          <w:color w:val="000000" w:themeColor="text1"/>
          <w:sz w:val="24"/>
          <w:szCs w:val="24"/>
          <w:lang w:val="mn-MN"/>
        </w:rPr>
        <w:t xml:space="preserve">, улмаар хуулийн зохицуулалт болон техникийн нөхцөл шаардлага нь  уг хуулийг хэрэгжүүлэх бодит боломжтой  эсэхийг тогтоох зорилгоор энэхүү шалгуурыг сонголоо.  </w:t>
      </w:r>
    </w:p>
    <w:p w14:paraId="3E234F10" w14:textId="77777777" w:rsidR="005A3A4E" w:rsidRPr="008F0ABA" w:rsidRDefault="005A3A4E" w:rsidP="008F0ABA">
      <w:pPr>
        <w:spacing w:after="0" w:line="240" w:lineRule="auto"/>
        <w:ind w:firstLine="720"/>
        <w:jc w:val="both"/>
        <w:rPr>
          <w:rFonts w:ascii="Arial" w:hAnsi="Arial" w:cs="Arial"/>
          <w:color w:val="000000" w:themeColor="text1"/>
          <w:sz w:val="24"/>
          <w:szCs w:val="24"/>
          <w:lang w:val="mn-MN"/>
        </w:rPr>
      </w:pPr>
    </w:p>
    <w:p w14:paraId="59640751" w14:textId="77777777" w:rsidR="005C1F90" w:rsidRPr="008F0ABA" w:rsidRDefault="005C1F90" w:rsidP="008F0ABA">
      <w:pPr>
        <w:spacing w:after="0" w:line="240" w:lineRule="auto"/>
        <w:ind w:firstLine="720"/>
        <w:jc w:val="both"/>
        <w:rPr>
          <w:rFonts w:ascii="Arial" w:hAnsi="Arial" w:cs="Arial"/>
          <w:b/>
          <w:sz w:val="24"/>
          <w:szCs w:val="24"/>
          <w:lang w:val="mn-MN"/>
        </w:rPr>
      </w:pPr>
      <w:r w:rsidRPr="008F0ABA">
        <w:rPr>
          <w:rFonts w:ascii="Arial" w:hAnsi="Arial" w:cs="Arial"/>
          <w:b/>
          <w:sz w:val="24"/>
          <w:szCs w:val="24"/>
          <w:lang w:val="mn-MN"/>
        </w:rPr>
        <w:t xml:space="preserve">Ойлгомжтой байдал: </w:t>
      </w:r>
    </w:p>
    <w:p w14:paraId="6D799719" w14:textId="77777777" w:rsidR="005C1F90" w:rsidRPr="008F0ABA" w:rsidRDefault="005C1F90" w:rsidP="008F0ABA">
      <w:pPr>
        <w:spacing w:after="0" w:line="240" w:lineRule="auto"/>
        <w:ind w:firstLine="720"/>
        <w:jc w:val="both"/>
        <w:rPr>
          <w:rFonts w:ascii="Arial" w:hAnsi="Arial" w:cs="Arial"/>
          <w:sz w:val="24"/>
          <w:szCs w:val="24"/>
          <w:lang w:val="mn-MN"/>
        </w:rPr>
      </w:pPr>
      <w:r w:rsidRPr="008F0ABA">
        <w:rPr>
          <w:rFonts w:ascii="Arial" w:hAnsi="Arial" w:cs="Arial"/>
          <w:sz w:val="24"/>
          <w:szCs w:val="24"/>
          <w:lang w:val="mn-MN"/>
        </w:rPr>
        <w:t xml:space="preserve">Хуулийн төсөл нь түүнийг хэрэглэх, хэрэгжүүлэх этгээдүүдийн хувьд ойлгомжтой, логик дараалалтай томьёологдсон эсэхийг шалгах үүднээс хамаарах этгээдүүдээс санал авах, хуулийн төсөл нь Хууль тогтоомжийн тухай хууль, Хууль тогтоомжийн төсөл боловсруулах аргачлалд заасан шаардлагыг хангасан эсэхийг хянах байдлаар үнэлгээг хийхээр сонголоо. </w:t>
      </w:r>
    </w:p>
    <w:p w14:paraId="6CA690C4" w14:textId="0408A532" w:rsidR="005C1F90" w:rsidRPr="008F0ABA" w:rsidRDefault="005C1F90" w:rsidP="008F0ABA">
      <w:pPr>
        <w:spacing w:after="0" w:line="240" w:lineRule="auto"/>
        <w:ind w:firstLine="540"/>
        <w:jc w:val="both"/>
        <w:rPr>
          <w:rFonts w:ascii="Arial" w:hAnsi="Arial" w:cs="Arial"/>
          <w:sz w:val="24"/>
          <w:szCs w:val="24"/>
          <w:lang w:val="mn-MN"/>
        </w:rPr>
      </w:pPr>
    </w:p>
    <w:p w14:paraId="5AB61228" w14:textId="3FAC9445" w:rsidR="00640448" w:rsidRPr="008F0ABA" w:rsidRDefault="00640448" w:rsidP="008F0ABA">
      <w:pPr>
        <w:spacing w:after="0" w:line="240" w:lineRule="auto"/>
        <w:ind w:firstLine="720"/>
        <w:jc w:val="both"/>
        <w:rPr>
          <w:rFonts w:ascii="Arial" w:hAnsi="Arial" w:cs="Arial"/>
          <w:b/>
          <w:bCs/>
          <w:sz w:val="24"/>
          <w:szCs w:val="24"/>
          <w:lang w:val="mn-MN"/>
        </w:rPr>
      </w:pPr>
      <w:r w:rsidRPr="008F0ABA">
        <w:rPr>
          <w:rFonts w:ascii="Arial" w:hAnsi="Arial" w:cs="Arial"/>
          <w:b/>
          <w:bCs/>
          <w:sz w:val="24"/>
          <w:szCs w:val="24"/>
          <w:lang w:val="mn-MN"/>
        </w:rPr>
        <w:t xml:space="preserve">Хүлээн зөвшөөрөгдөх байдал: </w:t>
      </w:r>
    </w:p>
    <w:p w14:paraId="5AC0F6B4" w14:textId="7931ACF9" w:rsidR="00640448" w:rsidRPr="008F0ABA" w:rsidRDefault="00640448" w:rsidP="008F0ABA">
      <w:pPr>
        <w:spacing w:after="0" w:line="240" w:lineRule="auto"/>
        <w:ind w:firstLine="720"/>
        <w:jc w:val="both"/>
        <w:rPr>
          <w:rFonts w:ascii="Arial" w:hAnsi="Arial" w:cs="Arial"/>
          <w:sz w:val="24"/>
          <w:szCs w:val="24"/>
          <w:lang w:val="mn-MN"/>
        </w:rPr>
      </w:pPr>
      <w:r w:rsidRPr="008F0ABA">
        <w:rPr>
          <w:rFonts w:ascii="Arial" w:hAnsi="Arial" w:cs="Arial"/>
          <w:sz w:val="24"/>
          <w:szCs w:val="24"/>
          <w:lang w:val="mn-MN"/>
        </w:rPr>
        <w:t xml:space="preserve">Хуулийн төсөлд эрх ашиг нь хөндөгдөх этгээдүүд бол үндсэндээ соёлын бүтээлч үйлдвэрлэлд үйл ажиллагаа эрхлэх хувь хүн, хуулийн этгээдүүд болон төрийн чиг үүрэг бүхий байгууллагууд </w:t>
      </w:r>
      <w:r w:rsidR="003A3346" w:rsidRPr="008F0ABA">
        <w:rPr>
          <w:rFonts w:ascii="Arial" w:hAnsi="Arial" w:cs="Arial"/>
          <w:sz w:val="24"/>
          <w:szCs w:val="24"/>
          <w:lang w:val="mn-MN"/>
        </w:rPr>
        <w:t>байхаар сонголоо.</w:t>
      </w:r>
    </w:p>
    <w:p w14:paraId="55EB0055" w14:textId="77777777" w:rsidR="00640448" w:rsidRPr="008F0ABA" w:rsidRDefault="00640448" w:rsidP="008F0ABA">
      <w:pPr>
        <w:spacing w:after="0" w:line="240" w:lineRule="auto"/>
        <w:ind w:firstLine="720"/>
        <w:jc w:val="both"/>
        <w:rPr>
          <w:rFonts w:ascii="Arial" w:hAnsi="Arial" w:cs="Arial"/>
          <w:sz w:val="24"/>
          <w:szCs w:val="24"/>
          <w:lang w:val="mn-MN"/>
        </w:rPr>
      </w:pPr>
    </w:p>
    <w:p w14:paraId="4D0CA49E" w14:textId="77777777" w:rsidR="005C1F90" w:rsidRPr="008F0ABA" w:rsidRDefault="005C1F90" w:rsidP="008F0ABA">
      <w:pPr>
        <w:spacing w:after="0" w:line="240" w:lineRule="auto"/>
        <w:ind w:firstLine="720"/>
        <w:jc w:val="both"/>
        <w:rPr>
          <w:rFonts w:ascii="Arial" w:hAnsi="Arial" w:cs="Arial"/>
          <w:b/>
          <w:sz w:val="24"/>
          <w:szCs w:val="24"/>
          <w:lang w:val="mn-MN"/>
        </w:rPr>
      </w:pPr>
      <w:r w:rsidRPr="008F0ABA">
        <w:rPr>
          <w:rFonts w:ascii="Arial" w:hAnsi="Arial" w:cs="Arial"/>
          <w:b/>
          <w:sz w:val="24"/>
          <w:szCs w:val="24"/>
          <w:lang w:val="mn-MN"/>
        </w:rPr>
        <w:t xml:space="preserve">Харилцан уялдаа: </w:t>
      </w:r>
    </w:p>
    <w:p w14:paraId="79140D26" w14:textId="77777777" w:rsidR="005C1F90" w:rsidRPr="008F0ABA" w:rsidRDefault="005C1F90" w:rsidP="008F0ABA">
      <w:pPr>
        <w:spacing w:after="0" w:line="240" w:lineRule="auto"/>
        <w:ind w:firstLine="720"/>
        <w:jc w:val="both"/>
        <w:rPr>
          <w:rFonts w:ascii="Arial" w:hAnsi="Arial" w:cs="Arial"/>
          <w:sz w:val="24"/>
          <w:szCs w:val="24"/>
          <w:lang w:val="mn-MN"/>
        </w:rPr>
      </w:pPr>
      <w:r w:rsidRPr="008F0ABA">
        <w:rPr>
          <w:rFonts w:ascii="Arial" w:hAnsi="Arial" w:cs="Arial"/>
          <w:sz w:val="24"/>
          <w:szCs w:val="24"/>
          <w:lang w:val="mn-MN"/>
        </w:rPr>
        <w:t xml:space="preserve">Хуулийн төслийн эх бичвэр нь хүчин төгөлдөр үйлчилж байгаа бусад хууль тогтоомж болон төсөлд тусгагдсан зохицуулалт нь өөр хоорондоо зөрчилгүй байх, хуулиар үүрэг хүлээсэн субъектүүдийн чиг үүрэг давхардал, зөрчилдөөнгүй байх шаардлагатай. </w:t>
      </w:r>
    </w:p>
    <w:p w14:paraId="11495D26" w14:textId="77777777" w:rsidR="005C1F90" w:rsidRPr="008F0ABA" w:rsidRDefault="005C1F90" w:rsidP="008F0ABA">
      <w:pPr>
        <w:spacing w:after="0" w:line="240" w:lineRule="auto"/>
        <w:ind w:firstLine="720"/>
        <w:jc w:val="both"/>
        <w:rPr>
          <w:rFonts w:ascii="Arial" w:hAnsi="Arial" w:cs="Arial"/>
          <w:sz w:val="24"/>
          <w:szCs w:val="24"/>
          <w:lang w:val="mn-MN"/>
        </w:rPr>
      </w:pPr>
    </w:p>
    <w:p w14:paraId="46873579" w14:textId="19B13D13" w:rsidR="005C1F90" w:rsidRPr="008F0ABA" w:rsidRDefault="005C1F90" w:rsidP="008F0ABA">
      <w:pPr>
        <w:spacing w:after="0" w:line="240" w:lineRule="auto"/>
        <w:ind w:firstLine="720"/>
        <w:jc w:val="both"/>
        <w:rPr>
          <w:rFonts w:ascii="Arial" w:hAnsi="Arial" w:cs="Arial"/>
          <w:noProof/>
          <w:color w:val="000000" w:themeColor="text1"/>
          <w:sz w:val="24"/>
          <w:szCs w:val="24"/>
          <w:lang w:eastAsia="zh-CN"/>
        </w:rPr>
      </w:pPr>
      <w:r w:rsidRPr="008F0ABA">
        <w:rPr>
          <w:rFonts w:ascii="Arial" w:hAnsi="Arial" w:cs="Arial"/>
          <w:sz w:val="24"/>
          <w:szCs w:val="24"/>
          <w:lang w:val="mn-MN"/>
        </w:rPr>
        <w:t xml:space="preserve">Хуулийн төслийг бүхэлд нь Монгол Улсын Үндсэн хууль, </w:t>
      </w:r>
      <w:r w:rsidR="00F76346" w:rsidRPr="008F0ABA">
        <w:rPr>
          <w:rFonts w:ascii="Arial" w:hAnsi="Arial" w:cs="Arial"/>
          <w:sz w:val="24"/>
          <w:szCs w:val="24"/>
          <w:lang w:val="mn-MN"/>
        </w:rPr>
        <w:t xml:space="preserve">Хөрөнгө оруулалтын тухай хууль, Мэргэжлийн боловсрол, сургалтын тухай хууль,  Зөрчлийн тухай хууль, Зөрчил шалган шийдвэрлэх тухай хууль, Аж ахуйн нэгжийн орлогын албан татварын тухай хууль, Хувь хүний орлогын албан татварын тухай хууль, Үл хөдлөх эд хөрөнгийн албан татварын тухай хууль, Газрын тухай хууль, Газрын төлбөрийн тухай хууль, Зар сурталчилгааны тухай хууль,  Жижиг, дунд үйлдвэр, үйлчилгээг дэмжих тухай хууль, Төрийн болон орон нутгийн өмчийн хөрөнгөөр бараа, ажил, үйлчилгээ худалдан авах тухай хууль, Хөрөнгө оруулалтын сангийн тухай хууль, Соёлын өвийн тухай хууль, Зээлийн батлан даалтын сангийн тухай хууль, Нэмэгдсэн өртгийн албан татварын тухай, Гаалийн татвар, гаалийн тарифын тухай хууль </w:t>
      </w:r>
      <w:r w:rsidRPr="008F0ABA">
        <w:rPr>
          <w:rFonts w:ascii="Arial" w:hAnsi="Arial" w:cs="Arial"/>
          <w:sz w:val="24"/>
          <w:szCs w:val="24"/>
          <w:lang w:val="mn-MN"/>
        </w:rPr>
        <w:t xml:space="preserve">зэрэг холбогдох бусад хуульд нийцсэн эсэхийг аргачлалд заасан асуултад хариулах байдлаар үнэлгээг хийхээр тооцов. </w:t>
      </w:r>
    </w:p>
    <w:p w14:paraId="4D42C0E9" w14:textId="77777777" w:rsidR="005C1F90" w:rsidRPr="008F0ABA" w:rsidRDefault="005C1F90" w:rsidP="008F0ABA">
      <w:pPr>
        <w:spacing w:after="0" w:line="240" w:lineRule="auto"/>
        <w:ind w:firstLine="720"/>
        <w:jc w:val="both"/>
        <w:rPr>
          <w:rFonts w:ascii="Arial" w:hAnsi="Arial" w:cs="Arial"/>
          <w:sz w:val="24"/>
          <w:szCs w:val="24"/>
          <w:lang w:val="mn-MN"/>
        </w:rPr>
      </w:pPr>
    </w:p>
    <w:p w14:paraId="14EF767A" w14:textId="77777777" w:rsidR="005C1F90" w:rsidRPr="00705C06" w:rsidRDefault="005C1F90" w:rsidP="00705C06">
      <w:pPr>
        <w:pStyle w:val="Heading2"/>
        <w:jc w:val="center"/>
        <w:rPr>
          <w:rFonts w:ascii="Arial" w:hAnsi="Arial" w:cs="Arial"/>
          <w:b/>
          <w:bCs/>
          <w:lang w:val="mn-MN"/>
        </w:rPr>
      </w:pPr>
      <w:bookmarkStart w:id="3" w:name="_Toc88409210"/>
      <w:r w:rsidRPr="00705C06">
        <w:rPr>
          <w:rFonts w:ascii="Arial" w:hAnsi="Arial" w:cs="Arial"/>
          <w:b/>
          <w:bCs/>
          <w:lang w:val="mn-MN"/>
        </w:rPr>
        <w:lastRenderedPageBreak/>
        <w:t xml:space="preserve">ГУРАВ. ХУУЛИЙН ТӨСЛӨӨС ҮР НӨЛӨӨГ ҮНЭЛЭХ ХЭСГИЙГ </w:t>
      </w:r>
      <w:r w:rsidRPr="00705C06">
        <w:rPr>
          <w:rFonts w:ascii="Arial" w:hAnsi="Arial" w:cs="Arial"/>
          <w:b/>
          <w:bCs/>
          <w:lang w:val="mn-MN"/>
        </w:rPr>
        <w:br/>
        <w:t>ТОГТООСОН БАЙДАЛ</w:t>
      </w:r>
      <w:bookmarkEnd w:id="3"/>
    </w:p>
    <w:p w14:paraId="41A0D2E7" w14:textId="77777777" w:rsidR="005C1F90" w:rsidRPr="008F0ABA" w:rsidRDefault="005C1F90" w:rsidP="008F0ABA">
      <w:pPr>
        <w:spacing w:after="0" w:line="240" w:lineRule="auto"/>
        <w:jc w:val="center"/>
        <w:rPr>
          <w:rFonts w:ascii="Arial" w:hAnsi="Arial" w:cs="Arial"/>
          <w:b/>
          <w:sz w:val="24"/>
          <w:szCs w:val="24"/>
          <w:lang w:val="mn-MN"/>
        </w:rPr>
      </w:pPr>
    </w:p>
    <w:p w14:paraId="51C7C4AE" w14:textId="77777777" w:rsidR="005C1F90" w:rsidRPr="008F0ABA" w:rsidRDefault="005C1F90" w:rsidP="008F0ABA">
      <w:pPr>
        <w:spacing w:after="0" w:line="240" w:lineRule="auto"/>
        <w:ind w:firstLine="720"/>
        <w:jc w:val="both"/>
        <w:rPr>
          <w:rFonts w:ascii="Arial" w:hAnsi="Arial" w:cs="Arial"/>
          <w:sz w:val="24"/>
          <w:szCs w:val="24"/>
          <w:lang w:val="mn-MN"/>
        </w:rPr>
      </w:pPr>
      <w:r w:rsidRPr="008F0ABA">
        <w:rPr>
          <w:rFonts w:ascii="Arial" w:hAnsi="Arial" w:cs="Arial"/>
          <w:sz w:val="24"/>
          <w:szCs w:val="24"/>
          <w:lang w:val="mn-MN"/>
        </w:rPr>
        <w:t>Сонгосон шалгуур үзүүлэлтийн дагуу үр нөлөөг үнэлэхэд хамруулах хэсэг, түүнийг шалгах хэрэгслийг дараах байдлаар тогтоолоо.</w:t>
      </w:r>
    </w:p>
    <w:p w14:paraId="77D11C1A" w14:textId="77777777" w:rsidR="005C1F90" w:rsidRPr="008F0ABA" w:rsidRDefault="005C1F90" w:rsidP="008F0ABA">
      <w:pPr>
        <w:spacing w:after="0" w:line="240" w:lineRule="auto"/>
        <w:jc w:val="right"/>
        <w:rPr>
          <w:rFonts w:ascii="Arial" w:hAnsi="Arial" w:cs="Arial"/>
          <w:sz w:val="24"/>
          <w:szCs w:val="24"/>
          <w:lang w:val="mn-MN"/>
        </w:rPr>
      </w:pPr>
      <w:r w:rsidRPr="008F0ABA">
        <w:rPr>
          <w:rFonts w:ascii="Arial" w:hAnsi="Arial" w:cs="Arial"/>
          <w:sz w:val="24"/>
          <w:szCs w:val="24"/>
          <w:lang w:val="mn-MN"/>
        </w:rPr>
        <w:t xml:space="preserve"> Хүснэгт-1</w:t>
      </w:r>
    </w:p>
    <w:tbl>
      <w:tblPr>
        <w:tblStyle w:val="TableGrid"/>
        <w:tblW w:w="9862" w:type="dxa"/>
        <w:tblInd w:w="-34" w:type="dxa"/>
        <w:tblLook w:val="04A0" w:firstRow="1" w:lastRow="0" w:firstColumn="1" w:lastColumn="0" w:noHBand="0" w:noVBand="1"/>
      </w:tblPr>
      <w:tblGrid>
        <w:gridCol w:w="588"/>
        <w:gridCol w:w="2038"/>
        <w:gridCol w:w="2595"/>
        <w:gridCol w:w="4641"/>
      </w:tblGrid>
      <w:tr w:rsidR="005C1F90" w:rsidRPr="008F0ABA" w14:paraId="77B5DA36" w14:textId="77777777" w:rsidTr="007E3A73">
        <w:tc>
          <w:tcPr>
            <w:tcW w:w="534" w:type="dxa"/>
            <w:shd w:val="clear" w:color="auto" w:fill="D9D9D9" w:themeFill="background1" w:themeFillShade="D9"/>
            <w:vAlign w:val="center"/>
          </w:tcPr>
          <w:p w14:paraId="2C3009EE" w14:textId="77777777" w:rsidR="005C1F90" w:rsidRPr="008F0ABA" w:rsidRDefault="005C1F90" w:rsidP="008F0ABA">
            <w:pPr>
              <w:jc w:val="center"/>
              <w:rPr>
                <w:rFonts w:ascii="Arial" w:hAnsi="Arial" w:cs="Arial"/>
                <w:b/>
                <w:sz w:val="24"/>
                <w:szCs w:val="24"/>
                <w:highlight w:val="yellow"/>
                <w:lang w:val="mn-MN"/>
              </w:rPr>
            </w:pPr>
            <w:r w:rsidRPr="008F0ABA">
              <w:rPr>
                <w:rFonts w:ascii="Arial" w:hAnsi="Arial" w:cs="Arial"/>
                <w:b/>
                <w:sz w:val="24"/>
                <w:szCs w:val="24"/>
                <w:lang w:val="mn-MN"/>
              </w:rPr>
              <w:t>д/д</w:t>
            </w:r>
          </w:p>
        </w:tc>
        <w:tc>
          <w:tcPr>
            <w:tcW w:w="2042" w:type="dxa"/>
            <w:shd w:val="clear" w:color="auto" w:fill="D9D9D9" w:themeFill="background1" w:themeFillShade="D9"/>
            <w:vAlign w:val="center"/>
          </w:tcPr>
          <w:p w14:paraId="49F9CC4C" w14:textId="77777777" w:rsidR="005C1F90" w:rsidRPr="008F0ABA" w:rsidRDefault="005C1F90" w:rsidP="008F0ABA">
            <w:pPr>
              <w:jc w:val="center"/>
              <w:rPr>
                <w:rFonts w:ascii="Arial" w:hAnsi="Arial" w:cs="Arial"/>
                <w:b/>
                <w:sz w:val="24"/>
                <w:szCs w:val="24"/>
                <w:lang w:val="mn-MN"/>
              </w:rPr>
            </w:pPr>
            <w:r w:rsidRPr="008F0ABA">
              <w:rPr>
                <w:rFonts w:ascii="Arial" w:hAnsi="Arial" w:cs="Arial"/>
                <w:b/>
                <w:sz w:val="24"/>
                <w:szCs w:val="24"/>
                <w:lang w:val="mn-MN"/>
              </w:rPr>
              <w:t>Шалгуур үзүүлэлт</w:t>
            </w:r>
          </w:p>
        </w:tc>
        <w:tc>
          <w:tcPr>
            <w:tcW w:w="2606" w:type="dxa"/>
            <w:shd w:val="clear" w:color="auto" w:fill="D9D9D9" w:themeFill="background1" w:themeFillShade="D9"/>
            <w:vAlign w:val="center"/>
          </w:tcPr>
          <w:p w14:paraId="0F1F5B7A" w14:textId="77777777" w:rsidR="005C1F90" w:rsidRPr="008F0ABA" w:rsidRDefault="005C1F90" w:rsidP="008F0ABA">
            <w:pPr>
              <w:jc w:val="center"/>
              <w:rPr>
                <w:rFonts w:ascii="Arial" w:hAnsi="Arial" w:cs="Arial"/>
                <w:b/>
                <w:sz w:val="24"/>
                <w:szCs w:val="24"/>
                <w:lang w:val="mn-MN"/>
              </w:rPr>
            </w:pPr>
            <w:r w:rsidRPr="008F0ABA">
              <w:rPr>
                <w:rFonts w:ascii="Arial" w:hAnsi="Arial" w:cs="Arial"/>
                <w:b/>
                <w:sz w:val="24"/>
                <w:szCs w:val="24"/>
                <w:lang w:val="mn-MN"/>
              </w:rPr>
              <w:t>Үр нөлөөг үнэлэх хэсэг</w:t>
            </w:r>
          </w:p>
        </w:tc>
        <w:tc>
          <w:tcPr>
            <w:tcW w:w="4680" w:type="dxa"/>
            <w:shd w:val="clear" w:color="auto" w:fill="D9D9D9" w:themeFill="background1" w:themeFillShade="D9"/>
            <w:vAlign w:val="center"/>
          </w:tcPr>
          <w:p w14:paraId="4104FEF5" w14:textId="77777777" w:rsidR="005C1F90" w:rsidRPr="008F0ABA" w:rsidRDefault="005C1F90" w:rsidP="008F0ABA">
            <w:pPr>
              <w:jc w:val="center"/>
              <w:rPr>
                <w:rFonts w:ascii="Arial" w:hAnsi="Arial" w:cs="Arial"/>
                <w:b/>
                <w:sz w:val="24"/>
                <w:szCs w:val="24"/>
                <w:lang w:val="mn-MN"/>
              </w:rPr>
            </w:pPr>
            <w:r w:rsidRPr="008F0ABA">
              <w:rPr>
                <w:rFonts w:ascii="Arial" w:hAnsi="Arial" w:cs="Arial"/>
                <w:b/>
                <w:sz w:val="24"/>
                <w:szCs w:val="24"/>
                <w:lang w:val="mn-MN"/>
              </w:rPr>
              <w:t>Шалгах хэрэгсэл</w:t>
            </w:r>
          </w:p>
        </w:tc>
      </w:tr>
      <w:tr w:rsidR="005C1F90" w:rsidRPr="008F0ABA" w14:paraId="56964DB5" w14:textId="77777777" w:rsidTr="007E3A73">
        <w:tc>
          <w:tcPr>
            <w:tcW w:w="534" w:type="dxa"/>
            <w:vAlign w:val="center"/>
          </w:tcPr>
          <w:p w14:paraId="16814853" w14:textId="77777777" w:rsidR="005C1F90" w:rsidRPr="008F0ABA" w:rsidRDefault="005C1F90" w:rsidP="008F0ABA">
            <w:pPr>
              <w:rPr>
                <w:rFonts w:ascii="Arial" w:hAnsi="Arial" w:cs="Arial"/>
                <w:sz w:val="24"/>
                <w:szCs w:val="24"/>
                <w:lang w:val="mn-MN"/>
              </w:rPr>
            </w:pPr>
            <w:r w:rsidRPr="008F0ABA">
              <w:rPr>
                <w:rFonts w:ascii="Arial" w:hAnsi="Arial" w:cs="Arial"/>
                <w:sz w:val="24"/>
                <w:szCs w:val="24"/>
                <w:lang w:val="mn-MN"/>
              </w:rPr>
              <w:t>1</w:t>
            </w:r>
          </w:p>
        </w:tc>
        <w:tc>
          <w:tcPr>
            <w:tcW w:w="2042" w:type="dxa"/>
            <w:vAlign w:val="center"/>
          </w:tcPr>
          <w:p w14:paraId="78C0519F" w14:textId="77777777" w:rsidR="005C1F90" w:rsidRPr="008F0ABA" w:rsidRDefault="005C1F90" w:rsidP="008F0ABA">
            <w:pPr>
              <w:jc w:val="both"/>
              <w:rPr>
                <w:rFonts w:ascii="Arial" w:hAnsi="Arial" w:cs="Arial"/>
                <w:sz w:val="24"/>
                <w:szCs w:val="24"/>
              </w:rPr>
            </w:pPr>
            <w:r w:rsidRPr="008F0ABA">
              <w:rPr>
                <w:rFonts w:ascii="Arial" w:hAnsi="Arial" w:cs="Arial"/>
                <w:sz w:val="24"/>
                <w:szCs w:val="24"/>
                <w:lang w:val="mn-MN"/>
              </w:rPr>
              <w:t xml:space="preserve">Зорилгод хүрэх байдал </w:t>
            </w:r>
          </w:p>
        </w:tc>
        <w:tc>
          <w:tcPr>
            <w:tcW w:w="2606" w:type="dxa"/>
            <w:vAlign w:val="center"/>
          </w:tcPr>
          <w:p w14:paraId="050826D1" w14:textId="77777777" w:rsidR="005C1F90" w:rsidRPr="008F0ABA" w:rsidRDefault="005C1F90" w:rsidP="008F0ABA">
            <w:pPr>
              <w:jc w:val="both"/>
              <w:rPr>
                <w:rFonts w:ascii="Arial" w:hAnsi="Arial" w:cs="Arial"/>
                <w:sz w:val="24"/>
                <w:szCs w:val="24"/>
                <w:highlight w:val="yellow"/>
                <w:lang w:val="mn-MN"/>
              </w:rPr>
            </w:pPr>
            <w:r w:rsidRPr="008F0ABA">
              <w:rPr>
                <w:rFonts w:ascii="Arial" w:hAnsi="Arial" w:cs="Arial"/>
                <w:sz w:val="24"/>
                <w:szCs w:val="24"/>
                <w:lang w:val="mn-MN"/>
              </w:rPr>
              <w:t xml:space="preserve">Хуулийн төслийн холбогдох зохицуулалт </w:t>
            </w:r>
          </w:p>
        </w:tc>
        <w:tc>
          <w:tcPr>
            <w:tcW w:w="4680" w:type="dxa"/>
            <w:shd w:val="clear" w:color="auto" w:fill="auto"/>
            <w:vAlign w:val="center"/>
          </w:tcPr>
          <w:p w14:paraId="24C5E2B0" w14:textId="01C5CE76" w:rsidR="005C1F90" w:rsidRPr="008F0ABA" w:rsidRDefault="005C1F90" w:rsidP="008F0ABA">
            <w:pPr>
              <w:jc w:val="both"/>
              <w:rPr>
                <w:rFonts w:ascii="Arial" w:hAnsi="Arial" w:cs="Arial"/>
                <w:sz w:val="24"/>
                <w:szCs w:val="24"/>
                <w:highlight w:val="yellow"/>
                <w:lang w:val="mn-MN"/>
              </w:rPr>
            </w:pPr>
            <w:r w:rsidRPr="008F0ABA">
              <w:rPr>
                <w:rFonts w:ascii="Arial" w:hAnsi="Arial" w:cs="Arial"/>
                <w:sz w:val="24"/>
                <w:szCs w:val="24"/>
                <w:lang w:val="mn-MN"/>
              </w:rPr>
              <w:t xml:space="preserve">Хуулийн төслийн үзэл баримтлалд дэвшүүлсэн зорилтыг хангах эсэхэд дүн шинжилгээ хийх. </w:t>
            </w:r>
          </w:p>
        </w:tc>
      </w:tr>
      <w:tr w:rsidR="005C1F90" w:rsidRPr="008F0ABA" w14:paraId="7BF47CCF" w14:textId="77777777" w:rsidTr="007E3A73">
        <w:tc>
          <w:tcPr>
            <w:tcW w:w="534" w:type="dxa"/>
            <w:vAlign w:val="center"/>
          </w:tcPr>
          <w:p w14:paraId="5F2FF570" w14:textId="77777777" w:rsidR="005C1F90" w:rsidRPr="008F0ABA" w:rsidRDefault="005C1F90" w:rsidP="008F0ABA">
            <w:pPr>
              <w:rPr>
                <w:rFonts w:ascii="Arial" w:hAnsi="Arial" w:cs="Arial"/>
                <w:sz w:val="24"/>
                <w:szCs w:val="24"/>
                <w:lang w:val="mn-MN"/>
              </w:rPr>
            </w:pPr>
            <w:r w:rsidRPr="008F0ABA">
              <w:rPr>
                <w:rFonts w:ascii="Arial" w:hAnsi="Arial" w:cs="Arial"/>
                <w:sz w:val="24"/>
                <w:szCs w:val="24"/>
                <w:lang w:val="mn-MN"/>
              </w:rPr>
              <w:t>2</w:t>
            </w:r>
          </w:p>
        </w:tc>
        <w:tc>
          <w:tcPr>
            <w:tcW w:w="2042" w:type="dxa"/>
            <w:vAlign w:val="center"/>
          </w:tcPr>
          <w:p w14:paraId="4DE7BDFA" w14:textId="77777777" w:rsidR="005C1F90" w:rsidRPr="008F0ABA" w:rsidRDefault="005C1F90" w:rsidP="008F0ABA">
            <w:pPr>
              <w:tabs>
                <w:tab w:val="left" w:pos="1134"/>
              </w:tabs>
              <w:jc w:val="both"/>
              <w:rPr>
                <w:rFonts w:ascii="Arial" w:hAnsi="Arial" w:cs="Arial"/>
                <w:sz w:val="24"/>
                <w:szCs w:val="24"/>
                <w:lang w:val="mn-MN"/>
              </w:rPr>
            </w:pPr>
            <w:r w:rsidRPr="008F0ABA">
              <w:rPr>
                <w:rFonts w:ascii="Arial" w:hAnsi="Arial" w:cs="Arial"/>
                <w:sz w:val="24"/>
                <w:szCs w:val="24"/>
                <w:lang w:val="mn-MN"/>
              </w:rPr>
              <w:t>Практикт хэрэгжих боломж</w:t>
            </w:r>
            <w:r w:rsidRPr="008F0ABA">
              <w:rPr>
                <w:rFonts w:ascii="Arial" w:hAnsi="Arial" w:cs="Arial"/>
                <w:sz w:val="24"/>
                <w:szCs w:val="24"/>
                <w:lang w:val="mn-MN"/>
              </w:rPr>
              <w:tab/>
            </w:r>
          </w:p>
        </w:tc>
        <w:tc>
          <w:tcPr>
            <w:tcW w:w="2606" w:type="dxa"/>
            <w:vAlign w:val="center"/>
          </w:tcPr>
          <w:p w14:paraId="4E6FF610" w14:textId="77777777" w:rsidR="005C1F90" w:rsidRPr="008F0ABA" w:rsidRDefault="005C1F90" w:rsidP="008F0ABA">
            <w:pPr>
              <w:jc w:val="both"/>
              <w:rPr>
                <w:rFonts w:ascii="Arial" w:hAnsi="Arial" w:cs="Arial"/>
                <w:sz w:val="24"/>
                <w:szCs w:val="24"/>
                <w:lang w:val="mn-MN"/>
              </w:rPr>
            </w:pPr>
            <w:r w:rsidRPr="008F0ABA">
              <w:rPr>
                <w:rFonts w:ascii="Arial" w:hAnsi="Arial" w:cs="Arial"/>
                <w:sz w:val="24"/>
                <w:szCs w:val="24"/>
                <w:lang w:val="mn-MN"/>
              </w:rPr>
              <w:t>Хуулийн төслийн холбогдох зохицуулалт</w:t>
            </w:r>
          </w:p>
        </w:tc>
        <w:tc>
          <w:tcPr>
            <w:tcW w:w="4680" w:type="dxa"/>
            <w:vAlign w:val="center"/>
          </w:tcPr>
          <w:p w14:paraId="383FA046" w14:textId="7FD92B51" w:rsidR="005C1F90" w:rsidRPr="008F0ABA" w:rsidRDefault="00F76346" w:rsidP="008F0ABA">
            <w:pPr>
              <w:pBdr>
                <w:top w:val="nil"/>
                <w:left w:val="nil"/>
                <w:bottom w:val="nil"/>
                <w:right w:val="nil"/>
                <w:between w:val="nil"/>
              </w:pBdr>
              <w:tabs>
                <w:tab w:val="left" w:pos="709"/>
              </w:tabs>
              <w:jc w:val="both"/>
              <w:rPr>
                <w:rFonts w:ascii="Arial" w:hAnsi="Arial" w:cs="Arial"/>
                <w:sz w:val="24"/>
                <w:szCs w:val="24"/>
                <w:lang w:val="mn-MN"/>
              </w:rPr>
            </w:pPr>
            <w:r w:rsidRPr="008F0ABA">
              <w:rPr>
                <w:rFonts w:ascii="Arial" w:hAnsi="Arial" w:cs="Arial"/>
                <w:sz w:val="24"/>
                <w:szCs w:val="24"/>
                <w:lang w:val="mn-MN"/>
              </w:rPr>
              <w:t>Одоо байгаа нөөц боломжийн хүрээнд хуулийг хэрэгжүүлэх боломжтой эсэхийг тогтоох. Улмаар уг зохицуулалтын талаарх б</w:t>
            </w:r>
            <w:proofErr w:type="spellStart"/>
            <w:r w:rsidR="005C1F90" w:rsidRPr="008F0ABA">
              <w:rPr>
                <w:rFonts w:ascii="Arial" w:hAnsi="Arial" w:cs="Arial"/>
                <w:sz w:val="24"/>
                <w:szCs w:val="24"/>
              </w:rPr>
              <w:t>усад</w:t>
            </w:r>
            <w:proofErr w:type="spellEnd"/>
            <w:r w:rsidR="005C1F90" w:rsidRPr="008F0ABA">
              <w:rPr>
                <w:rFonts w:ascii="Arial" w:hAnsi="Arial" w:cs="Arial"/>
                <w:sz w:val="24"/>
                <w:szCs w:val="24"/>
              </w:rPr>
              <w:t xml:space="preserve"> </w:t>
            </w:r>
            <w:proofErr w:type="spellStart"/>
            <w:r w:rsidR="005C1F90" w:rsidRPr="008F0ABA">
              <w:rPr>
                <w:rFonts w:ascii="Arial" w:hAnsi="Arial" w:cs="Arial"/>
                <w:sz w:val="24"/>
                <w:szCs w:val="24"/>
              </w:rPr>
              <w:t>орны</w:t>
            </w:r>
            <w:proofErr w:type="spellEnd"/>
            <w:r w:rsidR="005C1F90" w:rsidRPr="008F0ABA">
              <w:rPr>
                <w:rFonts w:ascii="Arial" w:hAnsi="Arial" w:cs="Arial"/>
                <w:sz w:val="24"/>
                <w:szCs w:val="24"/>
              </w:rPr>
              <w:t xml:space="preserve"> </w:t>
            </w:r>
            <w:proofErr w:type="spellStart"/>
            <w:r w:rsidR="005C1F90" w:rsidRPr="008F0ABA">
              <w:rPr>
                <w:rFonts w:ascii="Arial" w:hAnsi="Arial" w:cs="Arial"/>
                <w:sz w:val="24"/>
                <w:szCs w:val="24"/>
              </w:rPr>
              <w:t>эрх</w:t>
            </w:r>
            <w:proofErr w:type="spellEnd"/>
            <w:r w:rsidR="005C1F90" w:rsidRPr="008F0ABA">
              <w:rPr>
                <w:rFonts w:ascii="Arial" w:hAnsi="Arial" w:cs="Arial"/>
                <w:sz w:val="24"/>
                <w:szCs w:val="24"/>
              </w:rPr>
              <w:t xml:space="preserve"> </w:t>
            </w:r>
            <w:r w:rsidR="003A3346" w:rsidRPr="008F0ABA">
              <w:rPr>
                <w:rFonts w:ascii="Arial" w:hAnsi="Arial" w:cs="Arial"/>
                <w:sz w:val="24"/>
                <w:szCs w:val="24"/>
                <w:lang w:val="mn-MN"/>
              </w:rPr>
              <w:t xml:space="preserve">зүйн </w:t>
            </w:r>
            <w:proofErr w:type="spellStart"/>
            <w:r w:rsidR="005C1F90" w:rsidRPr="008F0ABA">
              <w:rPr>
                <w:rFonts w:ascii="Arial" w:hAnsi="Arial" w:cs="Arial"/>
                <w:sz w:val="24"/>
                <w:szCs w:val="24"/>
              </w:rPr>
              <w:t>зохицуулалт</w:t>
            </w:r>
            <w:proofErr w:type="spellEnd"/>
            <w:r w:rsidR="005C1F90" w:rsidRPr="008F0ABA">
              <w:rPr>
                <w:rFonts w:ascii="Arial" w:hAnsi="Arial" w:cs="Arial"/>
                <w:sz w:val="24"/>
                <w:szCs w:val="24"/>
              </w:rPr>
              <w:t xml:space="preserve">, </w:t>
            </w:r>
            <w:proofErr w:type="spellStart"/>
            <w:r w:rsidR="005C1F90" w:rsidRPr="008F0ABA">
              <w:rPr>
                <w:rFonts w:ascii="Arial" w:hAnsi="Arial" w:cs="Arial"/>
                <w:sz w:val="24"/>
                <w:szCs w:val="24"/>
              </w:rPr>
              <w:t>туршлагыг</w:t>
            </w:r>
            <w:proofErr w:type="spellEnd"/>
            <w:r w:rsidR="005C1F90" w:rsidRPr="008F0ABA">
              <w:rPr>
                <w:rFonts w:ascii="Arial" w:hAnsi="Arial" w:cs="Arial"/>
                <w:sz w:val="24"/>
                <w:szCs w:val="24"/>
              </w:rPr>
              <w:t xml:space="preserve"> </w:t>
            </w:r>
            <w:proofErr w:type="spellStart"/>
            <w:r w:rsidR="005C1F90" w:rsidRPr="008F0ABA">
              <w:rPr>
                <w:rFonts w:ascii="Arial" w:hAnsi="Arial" w:cs="Arial"/>
                <w:sz w:val="24"/>
                <w:szCs w:val="24"/>
              </w:rPr>
              <w:t>судлах</w:t>
            </w:r>
            <w:proofErr w:type="spellEnd"/>
            <w:r w:rsidR="005C1F90" w:rsidRPr="008F0ABA">
              <w:rPr>
                <w:rFonts w:ascii="Arial" w:hAnsi="Arial" w:cs="Arial"/>
                <w:sz w:val="24"/>
                <w:szCs w:val="24"/>
                <w:lang w:val="mn-MN"/>
              </w:rPr>
              <w:t>, үүнд:</w:t>
            </w:r>
            <w:r w:rsidR="005C1F90" w:rsidRPr="008F0ABA">
              <w:rPr>
                <w:rFonts w:ascii="Arial" w:hAnsi="Arial" w:cs="Arial"/>
                <w:sz w:val="24"/>
                <w:szCs w:val="24"/>
              </w:rPr>
              <w:t xml:space="preserve"> </w:t>
            </w:r>
            <w:r w:rsidRPr="008F0ABA">
              <w:rPr>
                <w:rFonts w:ascii="Arial" w:hAnsi="Arial" w:cs="Arial"/>
                <w:sz w:val="24"/>
                <w:szCs w:val="24"/>
                <w:lang w:val="mn-MN"/>
              </w:rPr>
              <w:t xml:space="preserve">соёлын бүтээлч үйлдвэрлэлийг дэмжих чиглэлээр хэрэгжүүлж буй </w:t>
            </w:r>
            <w:proofErr w:type="spellStart"/>
            <w:r w:rsidR="005C1F90" w:rsidRPr="008F0ABA">
              <w:rPr>
                <w:rFonts w:ascii="Arial" w:hAnsi="Arial" w:cs="Arial"/>
                <w:sz w:val="24"/>
                <w:szCs w:val="24"/>
              </w:rPr>
              <w:t>сайн</w:t>
            </w:r>
            <w:proofErr w:type="spellEnd"/>
            <w:r w:rsidR="005C1F90" w:rsidRPr="008F0ABA">
              <w:rPr>
                <w:rFonts w:ascii="Arial" w:hAnsi="Arial" w:cs="Arial"/>
                <w:sz w:val="24"/>
                <w:szCs w:val="24"/>
              </w:rPr>
              <w:t xml:space="preserve"> </w:t>
            </w:r>
            <w:proofErr w:type="spellStart"/>
            <w:r w:rsidR="005C1F90" w:rsidRPr="008F0ABA">
              <w:rPr>
                <w:rFonts w:ascii="Arial" w:hAnsi="Arial" w:cs="Arial"/>
                <w:sz w:val="24"/>
                <w:szCs w:val="24"/>
              </w:rPr>
              <w:t>туршлага</w:t>
            </w:r>
            <w:proofErr w:type="spellEnd"/>
            <w:r w:rsidR="005C1F90" w:rsidRPr="008F0ABA">
              <w:rPr>
                <w:rFonts w:ascii="Arial" w:hAnsi="Arial" w:cs="Arial"/>
                <w:sz w:val="24"/>
                <w:szCs w:val="24"/>
              </w:rPr>
              <w:t xml:space="preserve">, </w:t>
            </w:r>
            <w:r w:rsidR="00393196" w:rsidRPr="008F0ABA">
              <w:rPr>
                <w:rFonts w:ascii="Arial" w:hAnsi="Arial" w:cs="Arial"/>
                <w:sz w:val="24"/>
                <w:szCs w:val="24"/>
                <w:lang w:val="mn-MN"/>
              </w:rPr>
              <w:t xml:space="preserve">дэмжлэгийг хэрэгжүүлэхтэй холбоотой үүсч болох </w:t>
            </w:r>
            <w:proofErr w:type="spellStart"/>
            <w:r w:rsidR="005C1F90" w:rsidRPr="008F0ABA">
              <w:rPr>
                <w:rFonts w:ascii="Arial" w:hAnsi="Arial" w:cs="Arial"/>
                <w:sz w:val="24"/>
                <w:szCs w:val="24"/>
              </w:rPr>
              <w:t>бэрхшээл</w:t>
            </w:r>
            <w:proofErr w:type="spellEnd"/>
            <w:r w:rsidR="005C1F90" w:rsidRPr="008F0ABA">
              <w:rPr>
                <w:rFonts w:ascii="Arial" w:hAnsi="Arial" w:cs="Arial"/>
                <w:sz w:val="24"/>
                <w:szCs w:val="24"/>
              </w:rPr>
              <w:t xml:space="preserve">, </w:t>
            </w:r>
            <w:proofErr w:type="spellStart"/>
            <w:r w:rsidR="005C1F90" w:rsidRPr="008F0ABA">
              <w:rPr>
                <w:rFonts w:ascii="Arial" w:hAnsi="Arial" w:cs="Arial"/>
                <w:sz w:val="24"/>
                <w:szCs w:val="24"/>
              </w:rPr>
              <w:t>түүнээс</w:t>
            </w:r>
            <w:proofErr w:type="spellEnd"/>
            <w:r w:rsidR="005C1F90" w:rsidRPr="008F0ABA">
              <w:rPr>
                <w:rFonts w:ascii="Arial" w:hAnsi="Arial" w:cs="Arial"/>
                <w:sz w:val="24"/>
                <w:szCs w:val="24"/>
              </w:rPr>
              <w:t xml:space="preserve"> </w:t>
            </w:r>
            <w:proofErr w:type="spellStart"/>
            <w:r w:rsidR="005C1F90" w:rsidRPr="008F0ABA">
              <w:rPr>
                <w:rFonts w:ascii="Arial" w:hAnsi="Arial" w:cs="Arial"/>
                <w:sz w:val="24"/>
                <w:szCs w:val="24"/>
              </w:rPr>
              <w:t>урьдчилан</w:t>
            </w:r>
            <w:proofErr w:type="spellEnd"/>
            <w:r w:rsidR="005C1F90" w:rsidRPr="008F0ABA">
              <w:rPr>
                <w:rFonts w:ascii="Arial" w:hAnsi="Arial" w:cs="Arial"/>
                <w:sz w:val="24"/>
                <w:szCs w:val="24"/>
              </w:rPr>
              <w:t xml:space="preserve"> </w:t>
            </w:r>
            <w:proofErr w:type="spellStart"/>
            <w:r w:rsidR="005C1F90" w:rsidRPr="008F0ABA">
              <w:rPr>
                <w:rFonts w:ascii="Arial" w:hAnsi="Arial" w:cs="Arial"/>
                <w:sz w:val="24"/>
                <w:szCs w:val="24"/>
              </w:rPr>
              <w:t>сэргийлэх</w:t>
            </w:r>
            <w:proofErr w:type="spellEnd"/>
            <w:r w:rsidR="005C1F90" w:rsidRPr="008F0ABA">
              <w:rPr>
                <w:rFonts w:ascii="Arial" w:hAnsi="Arial" w:cs="Arial"/>
                <w:sz w:val="24"/>
                <w:szCs w:val="24"/>
              </w:rPr>
              <w:t xml:space="preserve">, </w:t>
            </w:r>
            <w:r w:rsidR="00393196" w:rsidRPr="008F0ABA">
              <w:rPr>
                <w:rFonts w:ascii="Arial" w:hAnsi="Arial" w:cs="Arial"/>
                <w:sz w:val="24"/>
                <w:szCs w:val="24"/>
                <w:lang w:val="mn-MN"/>
              </w:rPr>
              <w:t>арга</w:t>
            </w:r>
            <w:r w:rsidR="005C1F90" w:rsidRPr="008F0ABA">
              <w:rPr>
                <w:rFonts w:ascii="Arial" w:hAnsi="Arial" w:cs="Arial"/>
                <w:sz w:val="24"/>
                <w:szCs w:val="24"/>
              </w:rPr>
              <w:t xml:space="preserve"> </w:t>
            </w:r>
            <w:proofErr w:type="spellStart"/>
            <w:r w:rsidR="005C1F90" w:rsidRPr="008F0ABA">
              <w:rPr>
                <w:rFonts w:ascii="Arial" w:hAnsi="Arial" w:cs="Arial"/>
                <w:sz w:val="24"/>
                <w:szCs w:val="24"/>
              </w:rPr>
              <w:t>механизм</w:t>
            </w:r>
            <w:proofErr w:type="spellEnd"/>
            <w:r w:rsidR="005C1F90" w:rsidRPr="008F0ABA">
              <w:rPr>
                <w:rFonts w:ascii="Arial" w:hAnsi="Arial" w:cs="Arial"/>
                <w:sz w:val="24"/>
                <w:szCs w:val="24"/>
              </w:rPr>
              <w:t xml:space="preserve"> </w:t>
            </w:r>
            <w:proofErr w:type="spellStart"/>
            <w:r w:rsidR="005C1F90" w:rsidRPr="008F0ABA">
              <w:rPr>
                <w:rFonts w:ascii="Arial" w:hAnsi="Arial" w:cs="Arial"/>
                <w:sz w:val="24"/>
                <w:szCs w:val="24"/>
              </w:rPr>
              <w:t>зэргийг</w:t>
            </w:r>
            <w:proofErr w:type="spellEnd"/>
            <w:r w:rsidR="005C1F90" w:rsidRPr="008F0ABA">
              <w:rPr>
                <w:rFonts w:ascii="Arial" w:hAnsi="Arial" w:cs="Arial"/>
                <w:sz w:val="24"/>
                <w:szCs w:val="24"/>
              </w:rPr>
              <w:t xml:space="preserve"> </w:t>
            </w:r>
            <w:proofErr w:type="spellStart"/>
            <w:r w:rsidR="005C1F90" w:rsidRPr="008F0ABA">
              <w:rPr>
                <w:rFonts w:ascii="Arial" w:hAnsi="Arial" w:cs="Arial"/>
                <w:sz w:val="24"/>
                <w:szCs w:val="24"/>
              </w:rPr>
              <w:t>харьцуулж</w:t>
            </w:r>
            <w:proofErr w:type="spellEnd"/>
            <w:r w:rsidR="005C1F90" w:rsidRPr="008F0ABA">
              <w:rPr>
                <w:rFonts w:ascii="Arial" w:hAnsi="Arial" w:cs="Arial"/>
                <w:sz w:val="24"/>
                <w:szCs w:val="24"/>
              </w:rPr>
              <w:t xml:space="preserve">, </w:t>
            </w:r>
            <w:proofErr w:type="spellStart"/>
            <w:r w:rsidR="005C1F90" w:rsidRPr="008F0ABA">
              <w:rPr>
                <w:rFonts w:ascii="Arial" w:hAnsi="Arial" w:cs="Arial"/>
                <w:sz w:val="24"/>
                <w:szCs w:val="24"/>
              </w:rPr>
              <w:t>цаашид</w:t>
            </w:r>
            <w:proofErr w:type="spellEnd"/>
            <w:r w:rsidR="005C1F90" w:rsidRPr="008F0ABA">
              <w:rPr>
                <w:rFonts w:ascii="Arial" w:hAnsi="Arial" w:cs="Arial"/>
                <w:sz w:val="24"/>
                <w:szCs w:val="24"/>
              </w:rPr>
              <w:t xml:space="preserve"> </w:t>
            </w:r>
            <w:proofErr w:type="spellStart"/>
            <w:r w:rsidR="005C1F90" w:rsidRPr="008F0ABA">
              <w:rPr>
                <w:rFonts w:ascii="Arial" w:hAnsi="Arial" w:cs="Arial"/>
                <w:sz w:val="24"/>
                <w:szCs w:val="24"/>
              </w:rPr>
              <w:t>Монгол</w:t>
            </w:r>
            <w:proofErr w:type="spellEnd"/>
            <w:r w:rsidR="005C1F90" w:rsidRPr="008F0ABA">
              <w:rPr>
                <w:rFonts w:ascii="Arial" w:hAnsi="Arial" w:cs="Arial"/>
                <w:sz w:val="24"/>
                <w:szCs w:val="24"/>
              </w:rPr>
              <w:t xml:space="preserve"> </w:t>
            </w:r>
            <w:proofErr w:type="spellStart"/>
            <w:r w:rsidR="005C1F90" w:rsidRPr="008F0ABA">
              <w:rPr>
                <w:rFonts w:ascii="Arial" w:hAnsi="Arial" w:cs="Arial"/>
                <w:sz w:val="24"/>
                <w:szCs w:val="24"/>
              </w:rPr>
              <w:t>Улсад</w:t>
            </w:r>
            <w:proofErr w:type="spellEnd"/>
            <w:r w:rsidR="005C1F90" w:rsidRPr="008F0ABA">
              <w:rPr>
                <w:rFonts w:ascii="Arial" w:hAnsi="Arial" w:cs="Arial"/>
                <w:sz w:val="24"/>
                <w:szCs w:val="24"/>
              </w:rPr>
              <w:t xml:space="preserve"> </w:t>
            </w:r>
            <w:proofErr w:type="spellStart"/>
            <w:r w:rsidR="005C1F90" w:rsidRPr="008F0ABA">
              <w:rPr>
                <w:rFonts w:ascii="Arial" w:hAnsi="Arial" w:cs="Arial"/>
                <w:sz w:val="24"/>
                <w:szCs w:val="24"/>
              </w:rPr>
              <w:t>хэрэгжүүлэх</w:t>
            </w:r>
            <w:proofErr w:type="spellEnd"/>
            <w:r w:rsidR="005C1F90" w:rsidRPr="008F0ABA">
              <w:rPr>
                <w:rFonts w:ascii="Arial" w:hAnsi="Arial" w:cs="Arial"/>
                <w:sz w:val="24"/>
                <w:szCs w:val="24"/>
              </w:rPr>
              <w:t xml:space="preserve"> </w:t>
            </w:r>
            <w:r w:rsidR="00393196" w:rsidRPr="008F0ABA">
              <w:rPr>
                <w:rFonts w:ascii="Arial" w:hAnsi="Arial" w:cs="Arial"/>
                <w:sz w:val="24"/>
                <w:szCs w:val="24"/>
                <w:lang w:val="mn-MN"/>
              </w:rPr>
              <w:t>дэмжлэгийг</w:t>
            </w:r>
            <w:r w:rsidR="005C1F90" w:rsidRPr="008F0ABA">
              <w:rPr>
                <w:rFonts w:ascii="Arial" w:hAnsi="Arial" w:cs="Arial"/>
                <w:sz w:val="24"/>
                <w:szCs w:val="24"/>
              </w:rPr>
              <w:t xml:space="preserve"> </w:t>
            </w:r>
            <w:proofErr w:type="spellStart"/>
            <w:r w:rsidR="005C1F90" w:rsidRPr="008F0ABA">
              <w:rPr>
                <w:rFonts w:ascii="Arial" w:hAnsi="Arial" w:cs="Arial"/>
                <w:sz w:val="24"/>
                <w:szCs w:val="24"/>
              </w:rPr>
              <w:t>суд</w:t>
            </w:r>
            <w:proofErr w:type="spellEnd"/>
            <w:r w:rsidR="005C1F90" w:rsidRPr="008F0ABA">
              <w:rPr>
                <w:rFonts w:ascii="Arial" w:hAnsi="Arial" w:cs="Arial"/>
                <w:sz w:val="24"/>
                <w:szCs w:val="24"/>
                <w:lang w:val="mn-MN"/>
              </w:rPr>
              <w:t>лах, холбогдох байгууллагуудын статистик мэдээ, хуулийн төсөлд ирүүлсэн саналуудад дүн шинжилгээ хийх.</w:t>
            </w:r>
            <w:r w:rsidR="005C1F90" w:rsidRPr="008F0ABA">
              <w:rPr>
                <w:rFonts w:ascii="Arial" w:hAnsi="Arial" w:cs="Arial"/>
                <w:sz w:val="24"/>
                <w:szCs w:val="24"/>
              </w:rPr>
              <w:t xml:space="preserve"> </w:t>
            </w:r>
          </w:p>
        </w:tc>
      </w:tr>
      <w:tr w:rsidR="005C1F90" w:rsidRPr="008F0ABA" w14:paraId="1800CCDB" w14:textId="77777777" w:rsidTr="007E3A73">
        <w:tc>
          <w:tcPr>
            <w:tcW w:w="534" w:type="dxa"/>
            <w:vAlign w:val="center"/>
          </w:tcPr>
          <w:p w14:paraId="6D651A2A" w14:textId="77777777" w:rsidR="005C1F90" w:rsidRPr="008F0ABA" w:rsidRDefault="005C1F90" w:rsidP="008F0ABA">
            <w:pPr>
              <w:rPr>
                <w:rFonts w:ascii="Arial" w:hAnsi="Arial" w:cs="Arial"/>
                <w:sz w:val="24"/>
                <w:szCs w:val="24"/>
                <w:lang w:val="mn-MN"/>
              </w:rPr>
            </w:pPr>
            <w:r w:rsidRPr="008F0ABA">
              <w:rPr>
                <w:rFonts w:ascii="Arial" w:hAnsi="Arial" w:cs="Arial"/>
                <w:sz w:val="24"/>
                <w:szCs w:val="24"/>
                <w:lang w:val="mn-MN"/>
              </w:rPr>
              <w:t>3</w:t>
            </w:r>
          </w:p>
        </w:tc>
        <w:tc>
          <w:tcPr>
            <w:tcW w:w="2042" w:type="dxa"/>
            <w:vAlign w:val="center"/>
          </w:tcPr>
          <w:p w14:paraId="5AA9BEF5" w14:textId="77777777" w:rsidR="005C1F90" w:rsidRPr="008F0ABA" w:rsidRDefault="005C1F90" w:rsidP="008F0ABA">
            <w:pPr>
              <w:jc w:val="both"/>
              <w:rPr>
                <w:rFonts w:ascii="Arial" w:hAnsi="Arial" w:cs="Arial"/>
                <w:sz w:val="24"/>
                <w:szCs w:val="24"/>
                <w:highlight w:val="yellow"/>
                <w:lang w:val="mn-MN"/>
              </w:rPr>
            </w:pPr>
            <w:r w:rsidRPr="008F0ABA">
              <w:rPr>
                <w:rFonts w:ascii="Arial" w:hAnsi="Arial" w:cs="Arial"/>
                <w:sz w:val="24"/>
                <w:szCs w:val="24"/>
                <w:lang w:val="mn-MN"/>
              </w:rPr>
              <w:t>Ойлгомжтой байдал</w:t>
            </w:r>
            <w:r w:rsidRPr="008F0ABA">
              <w:rPr>
                <w:rFonts w:ascii="Arial" w:hAnsi="Arial" w:cs="Arial"/>
                <w:sz w:val="24"/>
                <w:szCs w:val="24"/>
                <w:lang w:val="mn-MN"/>
              </w:rPr>
              <w:tab/>
            </w:r>
            <w:r w:rsidRPr="008F0ABA">
              <w:rPr>
                <w:rFonts w:ascii="Arial" w:hAnsi="Arial" w:cs="Arial"/>
                <w:sz w:val="24"/>
                <w:szCs w:val="24"/>
                <w:lang w:val="mn-MN"/>
              </w:rPr>
              <w:tab/>
            </w:r>
            <w:r w:rsidRPr="008F0ABA">
              <w:rPr>
                <w:rFonts w:ascii="Arial" w:hAnsi="Arial" w:cs="Arial"/>
                <w:sz w:val="24"/>
                <w:szCs w:val="24"/>
                <w:lang w:val="mn-MN"/>
              </w:rPr>
              <w:tab/>
            </w:r>
            <w:r w:rsidRPr="008F0ABA">
              <w:rPr>
                <w:rFonts w:ascii="Arial" w:hAnsi="Arial" w:cs="Arial"/>
                <w:sz w:val="24"/>
                <w:szCs w:val="24"/>
                <w:lang w:val="mn-MN"/>
              </w:rPr>
              <w:tab/>
            </w:r>
          </w:p>
        </w:tc>
        <w:tc>
          <w:tcPr>
            <w:tcW w:w="2606" w:type="dxa"/>
            <w:vAlign w:val="center"/>
          </w:tcPr>
          <w:p w14:paraId="3D0FA707" w14:textId="77777777" w:rsidR="005C1F90" w:rsidRPr="008F0ABA" w:rsidRDefault="005C1F90" w:rsidP="008F0ABA">
            <w:pPr>
              <w:jc w:val="both"/>
              <w:rPr>
                <w:rFonts w:ascii="Arial" w:hAnsi="Arial" w:cs="Arial"/>
                <w:sz w:val="24"/>
                <w:szCs w:val="24"/>
                <w:highlight w:val="yellow"/>
                <w:lang w:val="mn-MN"/>
              </w:rPr>
            </w:pPr>
            <w:r w:rsidRPr="008F0ABA">
              <w:rPr>
                <w:rFonts w:ascii="Arial" w:hAnsi="Arial" w:cs="Arial"/>
                <w:sz w:val="24"/>
                <w:szCs w:val="24"/>
                <w:lang w:val="mn-MN"/>
              </w:rPr>
              <w:t xml:space="preserve">Хуулийн төслийн зохицуулалтыг бүхэлд нь хамруулах </w:t>
            </w:r>
          </w:p>
        </w:tc>
        <w:tc>
          <w:tcPr>
            <w:tcW w:w="4680" w:type="dxa"/>
            <w:vAlign w:val="center"/>
          </w:tcPr>
          <w:p w14:paraId="1C879235" w14:textId="77777777" w:rsidR="005C1F90" w:rsidRPr="008F0ABA" w:rsidRDefault="005C1F90" w:rsidP="008F0ABA">
            <w:pPr>
              <w:jc w:val="both"/>
              <w:rPr>
                <w:rFonts w:ascii="Arial" w:hAnsi="Arial" w:cs="Arial"/>
                <w:sz w:val="24"/>
                <w:szCs w:val="24"/>
                <w:highlight w:val="yellow"/>
                <w:lang w:val="mn-MN"/>
              </w:rPr>
            </w:pPr>
            <w:r w:rsidRPr="008F0ABA">
              <w:rPr>
                <w:rFonts w:ascii="Arial" w:hAnsi="Arial" w:cs="Arial"/>
                <w:sz w:val="24"/>
                <w:szCs w:val="24"/>
                <w:lang w:val="mn-MN"/>
              </w:rPr>
              <w:t>Хууль тогтоомжийн тухай хуулийн 23, 28, 29, 30 дугаар зүйл, Хууль тогтоомжийн төсөл боловсруулах аргачлалд заасан шаардлагыг хангасан эсэхийг шалгах.</w:t>
            </w:r>
          </w:p>
        </w:tc>
      </w:tr>
      <w:tr w:rsidR="003A3346" w:rsidRPr="008F0ABA" w14:paraId="1F33F9EA" w14:textId="77777777" w:rsidTr="007E3A73">
        <w:tc>
          <w:tcPr>
            <w:tcW w:w="534" w:type="dxa"/>
            <w:vAlign w:val="center"/>
          </w:tcPr>
          <w:p w14:paraId="13684F26" w14:textId="280736A3" w:rsidR="003A3346" w:rsidRPr="008F0ABA" w:rsidRDefault="003A3346" w:rsidP="008F0ABA">
            <w:pPr>
              <w:rPr>
                <w:rFonts w:ascii="Arial" w:hAnsi="Arial" w:cs="Arial"/>
                <w:sz w:val="24"/>
                <w:szCs w:val="24"/>
                <w:lang w:val="mn-MN"/>
              </w:rPr>
            </w:pPr>
            <w:r w:rsidRPr="008F0ABA">
              <w:rPr>
                <w:rFonts w:ascii="Arial" w:hAnsi="Arial" w:cs="Arial"/>
                <w:sz w:val="24"/>
                <w:szCs w:val="24"/>
                <w:lang w:val="mn-MN"/>
              </w:rPr>
              <w:t>4</w:t>
            </w:r>
          </w:p>
        </w:tc>
        <w:tc>
          <w:tcPr>
            <w:tcW w:w="2042" w:type="dxa"/>
            <w:vAlign w:val="center"/>
          </w:tcPr>
          <w:p w14:paraId="23B125EB" w14:textId="0508B459" w:rsidR="003A3346" w:rsidRPr="008F0ABA" w:rsidRDefault="003A3346" w:rsidP="008F0ABA">
            <w:pPr>
              <w:jc w:val="both"/>
              <w:rPr>
                <w:rFonts w:ascii="Arial" w:hAnsi="Arial" w:cs="Arial"/>
                <w:sz w:val="24"/>
                <w:szCs w:val="24"/>
                <w:lang w:val="mn-MN"/>
              </w:rPr>
            </w:pPr>
            <w:r w:rsidRPr="008F0ABA">
              <w:rPr>
                <w:rFonts w:ascii="Arial" w:hAnsi="Arial" w:cs="Arial"/>
                <w:sz w:val="24"/>
                <w:szCs w:val="24"/>
                <w:lang w:val="mn-MN"/>
              </w:rPr>
              <w:t>Хүлээн зөвшөөрөгдөх байдал</w:t>
            </w:r>
          </w:p>
        </w:tc>
        <w:tc>
          <w:tcPr>
            <w:tcW w:w="2606" w:type="dxa"/>
            <w:vAlign w:val="center"/>
          </w:tcPr>
          <w:p w14:paraId="5E087C4A" w14:textId="75D8644B" w:rsidR="003A3346" w:rsidRPr="008F0ABA" w:rsidRDefault="003A3346" w:rsidP="008F0ABA">
            <w:pPr>
              <w:jc w:val="both"/>
              <w:rPr>
                <w:rFonts w:ascii="Arial" w:hAnsi="Arial" w:cs="Arial"/>
                <w:sz w:val="24"/>
                <w:szCs w:val="24"/>
                <w:lang w:val="mn-MN"/>
              </w:rPr>
            </w:pPr>
            <w:r w:rsidRPr="008F0ABA">
              <w:rPr>
                <w:rFonts w:ascii="Arial" w:hAnsi="Arial" w:cs="Arial"/>
                <w:sz w:val="24"/>
                <w:szCs w:val="24"/>
                <w:lang w:val="mn-MN"/>
              </w:rPr>
              <w:t>Хуулийн төслөөр дэмжлэг авах этгээд болон дэмжлэг үзүүлэх этгээдийг хамруулах</w:t>
            </w:r>
          </w:p>
        </w:tc>
        <w:tc>
          <w:tcPr>
            <w:tcW w:w="4680" w:type="dxa"/>
            <w:vAlign w:val="center"/>
          </w:tcPr>
          <w:p w14:paraId="06950D82" w14:textId="048C8E07" w:rsidR="003A3346" w:rsidRPr="008F0ABA" w:rsidRDefault="003A3346" w:rsidP="008F0ABA">
            <w:pPr>
              <w:jc w:val="both"/>
              <w:rPr>
                <w:rFonts w:ascii="Arial" w:hAnsi="Arial" w:cs="Arial"/>
                <w:sz w:val="24"/>
                <w:szCs w:val="24"/>
                <w:lang w:val="mn-MN"/>
              </w:rPr>
            </w:pPr>
            <w:r w:rsidRPr="008F0ABA">
              <w:rPr>
                <w:rFonts w:ascii="Arial" w:hAnsi="Arial" w:cs="Arial"/>
                <w:sz w:val="24"/>
                <w:szCs w:val="24"/>
                <w:lang w:val="mn-MN"/>
              </w:rPr>
              <w:t>Практик нөхцөл байдалд эрх ашиг нь хөндөгдөх этгээдийг тодорхойлж, аль эрх ашгийг хэрхэн хөндөх асуудлыг тодорхойлох.</w:t>
            </w:r>
          </w:p>
        </w:tc>
      </w:tr>
      <w:tr w:rsidR="005C1F90" w:rsidRPr="008F0ABA" w14:paraId="73448667" w14:textId="77777777" w:rsidTr="007E3A73">
        <w:tc>
          <w:tcPr>
            <w:tcW w:w="534" w:type="dxa"/>
            <w:vAlign w:val="center"/>
          </w:tcPr>
          <w:p w14:paraId="71BF999D" w14:textId="77777777" w:rsidR="005C1F90" w:rsidRPr="008F0ABA" w:rsidRDefault="005C1F90" w:rsidP="008F0ABA">
            <w:pPr>
              <w:rPr>
                <w:rFonts w:ascii="Arial" w:hAnsi="Arial" w:cs="Arial"/>
                <w:sz w:val="24"/>
                <w:szCs w:val="24"/>
                <w:lang w:val="mn-MN"/>
              </w:rPr>
            </w:pPr>
            <w:r w:rsidRPr="008F0ABA">
              <w:rPr>
                <w:rFonts w:ascii="Arial" w:hAnsi="Arial" w:cs="Arial"/>
                <w:sz w:val="24"/>
                <w:szCs w:val="24"/>
                <w:lang w:val="mn-MN"/>
              </w:rPr>
              <w:t>4</w:t>
            </w:r>
          </w:p>
        </w:tc>
        <w:tc>
          <w:tcPr>
            <w:tcW w:w="2042" w:type="dxa"/>
            <w:vAlign w:val="center"/>
          </w:tcPr>
          <w:p w14:paraId="5E7514BE" w14:textId="77777777" w:rsidR="005C1F90" w:rsidRPr="008F0ABA" w:rsidRDefault="005C1F90" w:rsidP="008F0ABA">
            <w:pPr>
              <w:jc w:val="both"/>
              <w:rPr>
                <w:rFonts w:ascii="Arial" w:hAnsi="Arial" w:cs="Arial"/>
                <w:sz w:val="24"/>
                <w:szCs w:val="24"/>
                <w:highlight w:val="yellow"/>
                <w:lang w:val="mn-MN"/>
              </w:rPr>
            </w:pPr>
            <w:r w:rsidRPr="008F0ABA">
              <w:rPr>
                <w:rFonts w:ascii="Arial" w:hAnsi="Arial" w:cs="Arial"/>
                <w:sz w:val="24"/>
                <w:szCs w:val="24"/>
                <w:lang w:val="mn-MN"/>
              </w:rPr>
              <w:t>Харилцан уялдаа</w:t>
            </w:r>
          </w:p>
        </w:tc>
        <w:tc>
          <w:tcPr>
            <w:tcW w:w="2606" w:type="dxa"/>
            <w:vAlign w:val="center"/>
          </w:tcPr>
          <w:p w14:paraId="4CA9AED7" w14:textId="77777777" w:rsidR="005C1F90" w:rsidRPr="008F0ABA" w:rsidRDefault="005C1F90" w:rsidP="008F0ABA">
            <w:pPr>
              <w:jc w:val="both"/>
              <w:rPr>
                <w:rFonts w:ascii="Arial" w:hAnsi="Arial" w:cs="Arial"/>
                <w:sz w:val="24"/>
                <w:szCs w:val="24"/>
                <w:highlight w:val="yellow"/>
                <w:lang w:val="mn-MN"/>
              </w:rPr>
            </w:pPr>
            <w:r w:rsidRPr="008F0ABA">
              <w:rPr>
                <w:rFonts w:ascii="Arial" w:hAnsi="Arial" w:cs="Arial"/>
                <w:sz w:val="24"/>
                <w:szCs w:val="24"/>
                <w:lang w:val="mn-MN"/>
              </w:rPr>
              <w:t>Хуулийн төслийн зохицуулалтыг бүхэлд нь хамруулах</w:t>
            </w:r>
          </w:p>
        </w:tc>
        <w:tc>
          <w:tcPr>
            <w:tcW w:w="4680" w:type="dxa"/>
            <w:vAlign w:val="center"/>
          </w:tcPr>
          <w:p w14:paraId="24A54493" w14:textId="3CC3D873" w:rsidR="005C1F90" w:rsidRPr="008F0ABA" w:rsidRDefault="005C1F90" w:rsidP="008F0ABA">
            <w:pPr>
              <w:jc w:val="both"/>
              <w:rPr>
                <w:rFonts w:ascii="Arial" w:hAnsi="Arial" w:cs="Arial"/>
                <w:sz w:val="24"/>
                <w:szCs w:val="24"/>
                <w:highlight w:val="yellow"/>
                <w:lang w:val="mn-MN"/>
              </w:rPr>
            </w:pPr>
            <w:r w:rsidRPr="008F0ABA">
              <w:rPr>
                <w:rFonts w:ascii="Arial" w:hAnsi="Arial" w:cs="Arial"/>
                <w:sz w:val="24"/>
                <w:szCs w:val="24"/>
                <w:lang w:val="mn-MN"/>
              </w:rPr>
              <w:t>Хууль тогтоомжийн тухай хуулийн 29 дүгээр зүйлийн 29.1.1, 29.1.5, 29.1.7, 29.1.10-т болон Аргачлалын 4.10-т заасан шаардлага, шалгуурыг хангасан</w:t>
            </w:r>
            <w:r w:rsidR="00393196" w:rsidRPr="008F0ABA">
              <w:rPr>
                <w:rFonts w:ascii="Arial" w:hAnsi="Arial" w:cs="Arial"/>
                <w:sz w:val="24"/>
                <w:szCs w:val="24"/>
                <w:lang w:val="mn-MN"/>
              </w:rPr>
              <w:t xml:space="preserve"> эсэхийг</w:t>
            </w:r>
            <w:r w:rsidRPr="008F0ABA">
              <w:rPr>
                <w:rFonts w:ascii="Arial" w:hAnsi="Arial" w:cs="Arial"/>
                <w:sz w:val="24"/>
                <w:szCs w:val="24"/>
                <w:lang w:val="mn-MN"/>
              </w:rPr>
              <w:t xml:space="preserve"> шалгах. </w:t>
            </w:r>
          </w:p>
        </w:tc>
      </w:tr>
    </w:tbl>
    <w:p w14:paraId="26E516CE" w14:textId="77777777" w:rsidR="005C1F90" w:rsidRPr="008F0ABA" w:rsidRDefault="005C1F90" w:rsidP="008F0ABA">
      <w:pPr>
        <w:spacing w:after="0" w:line="240" w:lineRule="auto"/>
        <w:ind w:firstLine="720"/>
        <w:jc w:val="both"/>
        <w:rPr>
          <w:rFonts w:ascii="Arial" w:hAnsi="Arial" w:cs="Arial"/>
          <w:b/>
          <w:sz w:val="24"/>
          <w:szCs w:val="24"/>
          <w:lang w:val="mn-MN"/>
        </w:rPr>
      </w:pPr>
    </w:p>
    <w:p w14:paraId="341420B3" w14:textId="092E265C" w:rsidR="00705C06" w:rsidRDefault="00705C06" w:rsidP="008F0ABA">
      <w:pPr>
        <w:spacing w:after="0" w:line="240" w:lineRule="auto"/>
        <w:ind w:firstLine="720"/>
        <w:jc w:val="both"/>
        <w:rPr>
          <w:rFonts w:ascii="Arial" w:hAnsi="Arial" w:cs="Arial"/>
          <w:b/>
          <w:sz w:val="24"/>
          <w:szCs w:val="24"/>
          <w:lang w:val="mn-MN"/>
        </w:rPr>
      </w:pPr>
    </w:p>
    <w:p w14:paraId="7EBEDF0D" w14:textId="7B7FE284" w:rsidR="00480AD0" w:rsidRDefault="00480AD0" w:rsidP="008F0ABA">
      <w:pPr>
        <w:spacing w:after="0" w:line="240" w:lineRule="auto"/>
        <w:ind w:firstLine="720"/>
        <w:jc w:val="both"/>
        <w:rPr>
          <w:rFonts w:ascii="Arial" w:hAnsi="Arial" w:cs="Arial"/>
          <w:b/>
          <w:sz w:val="24"/>
          <w:szCs w:val="24"/>
          <w:lang w:val="mn-MN"/>
        </w:rPr>
      </w:pPr>
    </w:p>
    <w:p w14:paraId="7421D843" w14:textId="77777777" w:rsidR="00480AD0" w:rsidRDefault="00480AD0" w:rsidP="008F0ABA">
      <w:pPr>
        <w:spacing w:after="0" w:line="240" w:lineRule="auto"/>
        <w:ind w:firstLine="720"/>
        <w:jc w:val="both"/>
        <w:rPr>
          <w:rFonts w:ascii="Arial" w:hAnsi="Arial" w:cs="Arial"/>
          <w:b/>
          <w:sz w:val="24"/>
          <w:szCs w:val="24"/>
          <w:lang w:val="mn-MN"/>
        </w:rPr>
      </w:pPr>
    </w:p>
    <w:p w14:paraId="6904F723" w14:textId="7E89F3B2" w:rsidR="00EC2AFD" w:rsidRDefault="00EC2AFD" w:rsidP="008F0ABA">
      <w:pPr>
        <w:spacing w:after="0" w:line="240" w:lineRule="auto"/>
        <w:ind w:firstLine="720"/>
        <w:jc w:val="both"/>
        <w:rPr>
          <w:rFonts w:ascii="Arial" w:hAnsi="Arial" w:cs="Arial"/>
          <w:b/>
          <w:sz w:val="24"/>
          <w:szCs w:val="24"/>
          <w:lang w:val="mn-MN"/>
        </w:rPr>
      </w:pPr>
    </w:p>
    <w:p w14:paraId="0D56E8C8" w14:textId="5A2CF089" w:rsidR="00EC2AFD" w:rsidRDefault="00EC2AFD" w:rsidP="008F0ABA">
      <w:pPr>
        <w:spacing w:after="0" w:line="240" w:lineRule="auto"/>
        <w:ind w:firstLine="720"/>
        <w:jc w:val="both"/>
        <w:rPr>
          <w:rFonts w:ascii="Arial" w:hAnsi="Arial" w:cs="Arial"/>
          <w:b/>
          <w:sz w:val="24"/>
          <w:szCs w:val="24"/>
          <w:lang w:val="mn-MN"/>
        </w:rPr>
      </w:pPr>
    </w:p>
    <w:p w14:paraId="0914943C" w14:textId="77777777" w:rsidR="00EC2AFD" w:rsidRDefault="00EC2AFD" w:rsidP="008F0ABA">
      <w:pPr>
        <w:spacing w:after="0" w:line="240" w:lineRule="auto"/>
        <w:ind w:firstLine="720"/>
        <w:jc w:val="both"/>
        <w:rPr>
          <w:rFonts w:ascii="Arial" w:hAnsi="Arial" w:cs="Arial"/>
          <w:b/>
          <w:sz w:val="24"/>
          <w:szCs w:val="24"/>
          <w:lang w:val="mn-MN"/>
        </w:rPr>
      </w:pPr>
    </w:p>
    <w:p w14:paraId="713C462E" w14:textId="30989302" w:rsidR="00705C06" w:rsidRPr="00705C06" w:rsidRDefault="00705C06" w:rsidP="00705C06">
      <w:pPr>
        <w:pStyle w:val="Heading2"/>
        <w:jc w:val="center"/>
        <w:rPr>
          <w:rFonts w:ascii="Arial" w:hAnsi="Arial" w:cs="Arial"/>
          <w:b/>
          <w:bCs/>
          <w:lang w:val="mn-MN"/>
        </w:rPr>
      </w:pPr>
      <w:bookmarkStart w:id="4" w:name="_Toc88409211"/>
      <w:r w:rsidRPr="00705C06">
        <w:rPr>
          <w:rFonts w:ascii="Arial" w:hAnsi="Arial" w:cs="Arial"/>
          <w:b/>
          <w:bCs/>
          <w:lang w:val="mn-MN"/>
        </w:rPr>
        <w:lastRenderedPageBreak/>
        <w:t>ДӨРӨВ. УРЬДЧИЛАН СОНГОСОН ШАЛГУУР ҮЗҮҮЛЭЛТЭД ТОХИРОХ ШАЛГАХ ХЭРЭГСЛИЙН ДАГУУ ҮР НӨЛӨӨГ ТООЦСОН БАЙДАЛ</w:t>
      </w:r>
      <w:bookmarkEnd w:id="4"/>
    </w:p>
    <w:p w14:paraId="7C44AA0A" w14:textId="77777777" w:rsidR="00705C06" w:rsidRDefault="00705C06" w:rsidP="008F0ABA">
      <w:pPr>
        <w:spacing w:after="0" w:line="240" w:lineRule="auto"/>
        <w:ind w:firstLine="720"/>
        <w:jc w:val="both"/>
        <w:rPr>
          <w:rFonts w:ascii="Arial" w:hAnsi="Arial" w:cs="Arial"/>
          <w:b/>
          <w:sz w:val="24"/>
          <w:szCs w:val="24"/>
          <w:lang w:val="mn-MN"/>
        </w:rPr>
      </w:pPr>
    </w:p>
    <w:p w14:paraId="3DA89A34" w14:textId="033751AA" w:rsidR="005C1F90" w:rsidRPr="008F0ABA" w:rsidRDefault="005C1F90" w:rsidP="008F0ABA">
      <w:pPr>
        <w:spacing w:after="0" w:line="240" w:lineRule="auto"/>
        <w:ind w:firstLine="720"/>
        <w:jc w:val="both"/>
        <w:rPr>
          <w:rFonts w:ascii="Arial" w:hAnsi="Arial" w:cs="Arial"/>
          <w:b/>
          <w:sz w:val="24"/>
          <w:szCs w:val="24"/>
          <w:lang w:val="mn-MN"/>
        </w:rPr>
      </w:pPr>
      <w:r w:rsidRPr="008F0ABA">
        <w:rPr>
          <w:rFonts w:ascii="Arial" w:hAnsi="Arial" w:cs="Arial"/>
          <w:b/>
          <w:sz w:val="24"/>
          <w:szCs w:val="24"/>
          <w:lang w:val="mn-MN"/>
        </w:rPr>
        <w:t>1.Зорилгод хүрэх байдал</w:t>
      </w:r>
    </w:p>
    <w:p w14:paraId="08308DAB" w14:textId="77777777" w:rsidR="005C1F90" w:rsidRPr="008F0ABA" w:rsidRDefault="005C1F90" w:rsidP="008F0ABA">
      <w:pPr>
        <w:spacing w:after="0" w:line="240" w:lineRule="auto"/>
        <w:ind w:firstLine="720"/>
        <w:jc w:val="both"/>
        <w:rPr>
          <w:rFonts w:ascii="Arial" w:hAnsi="Arial" w:cs="Arial"/>
          <w:b/>
          <w:sz w:val="24"/>
          <w:szCs w:val="24"/>
          <w:lang w:val="mn-MN"/>
        </w:rPr>
      </w:pPr>
    </w:p>
    <w:p w14:paraId="49B78541" w14:textId="18172D47" w:rsidR="005C1F90" w:rsidRPr="008F0ABA" w:rsidRDefault="005C1F90" w:rsidP="008F0ABA">
      <w:pPr>
        <w:spacing w:after="0" w:line="240" w:lineRule="auto"/>
        <w:ind w:firstLine="720"/>
        <w:jc w:val="both"/>
        <w:rPr>
          <w:rFonts w:ascii="Arial" w:eastAsia="Times New Roman" w:hAnsi="Arial" w:cs="Arial"/>
          <w:sz w:val="24"/>
          <w:szCs w:val="24"/>
          <w:lang w:val="mn-MN"/>
        </w:rPr>
      </w:pPr>
      <w:r w:rsidRPr="008F0ABA">
        <w:rPr>
          <w:rFonts w:ascii="Arial" w:eastAsia="Times New Roman" w:hAnsi="Arial" w:cs="Arial"/>
          <w:sz w:val="24"/>
          <w:szCs w:val="24"/>
          <w:lang w:val="mn-MN"/>
        </w:rPr>
        <w:t xml:space="preserve">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хийж, харьцуулна. </w:t>
      </w:r>
    </w:p>
    <w:p w14:paraId="25F8B2C6" w14:textId="77777777" w:rsidR="00172CAA" w:rsidRPr="008F0ABA" w:rsidRDefault="00172CAA" w:rsidP="008F0ABA">
      <w:pPr>
        <w:shd w:val="clear" w:color="auto" w:fill="FFFFFF"/>
        <w:spacing w:after="0" w:line="240" w:lineRule="auto"/>
        <w:ind w:firstLine="720"/>
        <w:jc w:val="both"/>
        <w:rPr>
          <w:rFonts w:ascii="Arial" w:eastAsia="Times New Roman" w:hAnsi="Arial" w:cs="Arial"/>
          <w:noProof/>
          <w:sz w:val="24"/>
          <w:szCs w:val="24"/>
          <w:lang w:val="mn-MN"/>
        </w:rPr>
      </w:pPr>
    </w:p>
    <w:p w14:paraId="74134071" w14:textId="77777777" w:rsidR="00393196" w:rsidRPr="008F0ABA" w:rsidRDefault="00393196" w:rsidP="008F0ABA">
      <w:pPr>
        <w:pStyle w:val="msghead"/>
        <w:spacing w:before="0" w:beforeAutospacing="0" w:after="0" w:afterAutospacing="0"/>
        <w:ind w:firstLine="720"/>
        <w:jc w:val="both"/>
        <w:textAlignment w:val="top"/>
        <w:rPr>
          <w:rFonts w:ascii="Arial" w:hAnsi="Arial" w:cs="Arial"/>
          <w:noProof/>
          <w:color w:val="333333"/>
          <w:lang w:val="mn-MN"/>
        </w:rPr>
      </w:pPr>
      <w:r w:rsidRPr="008F0ABA">
        <w:rPr>
          <w:rFonts w:ascii="Arial" w:hAnsi="Arial" w:cs="Arial"/>
          <w:noProof/>
          <w:lang w:val="mn-MN"/>
        </w:rPr>
        <w:t xml:space="preserve">Монгол Улсын Үндсэн хуулийн Удиртгал хэсэгт “Монголын </w:t>
      </w:r>
      <w:r w:rsidRPr="008F0ABA">
        <w:rPr>
          <w:rFonts w:ascii="Arial" w:hAnsi="Arial" w:cs="Arial"/>
          <w:noProof/>
          <w:color w:val="333333"/>
          <w:lang w:val="mn-MN"/>
        </w:rPr>
        <w:t xml:space="preserve">ард түмэн бид... төрт ёс, түүх, соёлынхоо уламжлалыг нандигнан өвлөж, </w:t>
      </w:r>
      <w:r w:rsidRPr="008F0ABA">
        <w:rPr>
          <w:rFonts w:ascii="Arial" w:hAnsi="Arial" w:cs="Arial"/>
          <w:noProof/>
          <w:color w:val="333333"/>
          <w:shd w:val="clear" w:color="auto" w:fill="FFFFFF"/>
          <w:lang w:val="mn-MN"/>
        </w:rPr>
        <w:t>хүн төрөлхтний соёл иргэншлийн ололтыг хүндэтгэн үзэж...” гэж, Тавдугаар зүйлийн 1 дэх хэсэгт “</w:t>
      </w:r>
      <w:r w:rsidRPr="008F0ABA">
        <w:rPr>
          <w:rFonts w:ascii="Arial" w:hAnsi="Arial" w:cs="Arial"/>
          <w:noProof/>
          <w:color w:val="222222"/>
          <w:shd w:val="clear" w:color="auto" w:fill="FFFFFF"/>
          <w:lang w:val="mn-MN"/>
        </w:rPr>
        <w:t xml:space="preserve">Монгол Улс дэлхийн эдийн засгийн хөгжлийн түгээмэл хандлага, өөрийн орны өвөрмөц онцлогт нийцсэн олон хэвшил бүхий эдийн засагтай байна” гэж, </w:t>
      </w:r>
      <w:r w:rsidRPr="008F0ABA">
        <w:rPr>
          <w:rFonts w:ascii="Arial" w:hAnsi="Arial" w:cs="Arial"/>
          <w:noProof/>
          <w:color w:val="333333"/>
          <w:shd w:val="clear" w:color="auto" w:fill="FFFFFF"/>
          <w:lang w:val="mn-MN"/>
        </w:rPr>
        <w:t>Долдугаар зүйлийн 1 дэх хэсэгт “</w:t>
      </w:r>
      <w:r w:rsidRPr="008F0ABA">
        <w:rPr>
          <w:rFonts w:ascii="Arial" w:hAnsi="Arial" w:cs="Arial"/>
          <w:noProof/>
          <w:color w:val="333333"/>
          <w:lang w:val="mn-MN"/>
        </w:rPr>
        <w:t xml:space="preserve">Монголын ард түмний түүх, соёлын дурсгалт зүйл, шинжлэх ухаан, оюуны өв төрийн хамгаалалтад байна” гэж, мөн зүйлийн 2 дахь хэсэгт “Иргэний туурвисан оюуны үнэт зүйл бол зохиогчийнх нь өмч, Монгол Улсын үндэсний баялаг мөн” гэж, Арван зургадугаар зүйлийн 8 дахь хэсэгт  </w:t>
      </w:r>
      <w:r w:rsidRPr="008F0ABA">
        <w:rPr>
          <w:rFonts w:ascii="Arial" w:hAnsi="Arial" w:cs="Arial"/>
          <w:noProof/>
          <w:lang w:val="mn-MN"/>
        </w:rPr>
        <w:t>М</w:t>
      </w:r>
      <w:r w:rsidRPr="008F0ABA">
        <w:rPr>
          <w:rFonts w:ascii="Arial" w:hAnsi="Arial" w:cs="Arial"/>
          <w:noProof/>
          <w:color w:val="333333"/>
          <w:lang w:val="mn-MN"/>
        </w:rPr>
        <w:t>онгол Улсын иргэн “соёл, урлаг, шинжлэх ухааны үйл ажиллагаа явуулах, бүтээл туурвих, үр шимийг нь хүртэх эрхтэй. Зохиогч, шинэ бүтээл, нээлтийн эрхийг хуулиар хамгаална” гэж тус тус заасан.</w:t>
      </w:r>
    </w:p>
    <w:p w14:paraId="219C230B" w14:textId="77777777" w:rsidR="00393196" w:rsidRPr="008F0ABA" w:rsidRDefault="00393196" w:rsidP="008F0ABA">
      <w:pPr>
        <w:pStyle w:val="msghead"/>
        <w:spacing w:before="0" w:beforeAutospacing="0" w:after="0" w:afterAutospacing="0"/>
        <w:ind w:firstLine="720"/>
        <w:jc w:val="both"/>
        <w:textAlignment w:val="top"/>
        <w:rPr>
          <w:rFonts w:ascii="Arial" w:hAnsi="Arial" w:cs="Arial"/>
          <w:noProof/>
          <w:color w:val="333333"/>
          <w:lang w:val="mn-MN"/>
        </w:rPr>
      </w:pPr>
    </w:p>
    <w:p w14:paraId="7DF9175D" w14:textId="77777777" w:rsidR="00393196" w:rsidRPr="008F0ABA" w:rsidRDefault="00393196" w:rsidP="008F0ABA">
      <w:pPr>
        <w:pStyle w:val="msghead"/>
        <w:spacing w:before="0" w:beforeAutospacing="0" w:after="0" w:afterAutospacing="0"/>
        <w:ind w:firstLine="720"/>
        <w:jc w:val="both"/>
        <w:textAlignment w:val="top"/>
        <w:rPr>
          <w:rFonts w:ascii="Arial" w:hAnsi="Arial" w:cs="Arial"/>
          <w:noProof/>
          <w:color w:val="333333"/>
          <w:lang w:val="mn-MN"/>
        </w:rPr>
      </w:pPr>
      <w:r w:rsidRPr="008F0ABA">
        <w:rPr>
          <w:rFonts w:ascii="Arial" w:hAnsi="Arial" w:cs="Arial"/>
          <w:noProof/>
          <w:color w:val="333333"/>
          <w:lang w:val="mn-MN"/>
        </w:rPr>
        <w:t>Харин “Эдийн засаг, нийгэм соёлын эрхийн тухай олон улсын пакт”-ын 15 дугаар зүйлд “Хүн бүр соёлын амьдралд оролцох, шинжлэх ухааны дэвшлийн үр дүнг ашиглах, үүнийг хэрэглэх, өөрийнхөө туурвисан шинжлэх ухаан, утга зохиол, уран сайхны аливаа бүтээлтэй холбогдон үүссэн ёс суртахууны болон эд материалын ашиг сонирхлыг хамгаалуулах эрхтэй” гэж тунхагласан.</w:t>
      </w:r>
    </w:p>
    <w:p w14:paraId="580237BB" w14:textId="77777777" w:rsidR="00393196" w:rsidRPr="008F0ABA" w:rsidRDefault="00393196" w:rsidP="008F0ABA">
      <w:pPr>
        <w:shd w:val="clear" w:color="auto" w:fill="FFFFFF"/>
        <w:spacing w:after="0" w:line="240" w:lineRule="auto"/>
        <w:ind w:firstLine="720"/>
        <w:jc w:val="both"/>
        <w:rPr>
          <w:rFonts w:ascii="Arial" w:hAnsi="Arial" w:cs="Arial"/>
          <w:noProof/>
          <w:sz w:val="24"/>
          <w:szCs w:val="24"/>
          <w:lang w:val="mn-MN"/>
        </w:rPr>
      </w:pPr>
    </w:p>
    <w:p w14:paraId="6820DEF7" w14:textId="77777777" w:rsidR="00393196" w:rsidRPr="008F0ABA" w:rsidRDefault="00393196" w:rsidP="008F0ABA">
      <w:pPr>
        <w:tabs>
          <w:tab w:val="left" w:pos="720"/>
        </w:tabs>
        <w:suppressAutoHyphens/>
        <w:spacing w:after="0" w:line="240" w:lineRule="auto"/>
        <w:jc w:val="both"/>
        <w:rPr>
          <w:rFonts w:ascii="Arial" w:eastAsia="Times New Roman" w:hAnsi="Arial" w:cs="Arial"/>
          <w:noProof/>
          <w:color w:val="333333"/>
          <w:sz w:val="24"/>
          <w:szCs w:val="24"/>
          <w:lang w:val="mn-MN"/>
        </w:rPr>
      </w:pPr>
      <w:r w:rsidRPr="008F0ABA">
        <w:rPr>
          <w:rFonts w:ascii="Arial" w:eastAsia="Times New Roman" w:hAnsi="Arial" w:cs="Arial"/>
          <w:noProof/>
          <w:kern w:val="1"/>
          <w:sz w:val="24"/>
          <w:szCs w:val="24"/>
          <w:lang w:val="mn-MN" w:eastAsia="en-GB"/>
        </w:rPr>
        <w:tab/>
        <w:t>Мөн Монгол Улсын Их Хурлын 2010 оны 48 дугаар тогтоолоор баталсан Монгол Улсын Үндэсний аюулгүй байдлын үзэл баримтлалын</w:t>
      </w:r>
      <w:r w:rsidRPr="008F0ABA">
        <w:rPr>
          <w:rFonts w:ascii="Arial" w:hAnsi="Arial" w:cs="Arial"/>
          <w:noProof/>
          <w:color w:val="222222"/>
          <w:sz w:val="24"/>
          <w:szCs w:val="24"/>
          <w:shd w:val="clear" w:color="auto" w:fill="FFFFFF"/>
          <w:lang w:val="mn-MN"/>
        </w:rPr>
        <w:t xml:space="preserve"> Соёл иргэншлийн аюулгүй байдлыг тодорхойлсон  хэсгийн 3.1.4-т “</w:t>
      </w:r>
      <w:r w:rsidRPr="008F0ABA">
        <w:rPr>
          <w:rFonts w:ascii="Arial" w:eastAsia="Times New Roman" w:hAnsi="Arial" w:cs="Arial"/>
          <w:noProof/>
          <w:color w:val="333333"/>
          <w:sz w:val="24"/>
          <w:szCs w:val="24"/>
          <w:lang w:val="mn-MN"/>
        </w:rPr>
        <w:t xml:space="preserve">Монголын түүх, хэл, соёл, шашин, зан заншлыг хамгаалах, хөгжүүлэх, судлах ажлыг төр ивээлдээ авч, ном, сурах бичиг, кино урлагийн бүтээл туурвилыг онцгойлон урамшуулна, дэлхийн бусад орон, түүний дотор гуравдагч хөрш орнуудтай соёлын салбарт өргөн харилцаа хөгжүүлнэ” гэж, Эдийн засгийн аюулгүй байдлыг хангах хэсгийн 3.2.1-д “Эдийн засгийн өөрийгөө тэтгэх чадавхыг бүрдүүлж, тодорхой салбарт олон улсын тавцанд өрсөлдөх чадвартай олон тулгуурт эдийн засгийн бүтцийг бий болгоно, шинжлэх ухааны шинжилгээ, судалгаа, инновацийг стратегийн ач холбогдолтой салбаруудад төвлөрүүлж, эдийн засгийн бүтээмж, өрсөлдөх чадавхыг нэмэгдүүлнэ” гэж тус тус тогтоосон. </w:t>
      </w:r>
    </w:p>
    <w:p w14:paraId="5016A85C" w14:textId="77777777" w:rsidR="00393196" w:rsidRPr="008F0ABA" w:rsidRDefault="00393196" w:rsidP="008F0ABA">
      <w:pPr>
        <w:tabs>
          <w:tab w:val="left" w:pos="720"/>
        </w:tabs>
        <w:suppressAutoHyphens/>
        <w:spacing w:after="0" w:line="240" w:lineRule="auto"/>
        <w:jc w:val="both"/>
        <w:rPr>
          <w:rFonts w:ascii="Arial" w:hAnsi="Arial" w:cs="Arial"/>
          <w:noProof/>
          <w:color w:val="333333"/>
          <w:sz w:val="24"/>
          <w:szCs w:val="24"/>
          <w:lang w:val="mn-MN"/>
        </w:rPr>
      </w:pPr>
    </w:p>
    <w:p w14:paraId="1045AA37" w14:textId="77777777" w:rsidR="00393196" w:rsidRPr="008F0ABA" w:rsidRDefault="00393196" w:rsidP="008F0ABA">
      <w:pPr>
        <w:tabs>
          <w:tab w:val="left" w:pos="720"/>
        </w:tabs>
        <w:suppressAutoHyphens/>
        <w:spacing w:after="0" w:line="240" w:lineRule="auto"/>
        <w:jc w:val="both"/>
        <w:rPr>
          <w:rFonts w:ascii="Arial" w:eastAsia="Times New Roman" w:hAnsi="Arial" w:cs="Arial"/>
          <w:noProof/>
          <w:color w:val="333333"/>
          <w:sz w:val="24"/>
          <w:szCs w:val="24"/>
          <w:lang w:val="mn-MN"/>
        </w:rPr>
      </w:pPr>
      <w:r w:rsidRPr="008F0ABA">
        <w:rPr>
          <w:rFonts w:ascii="Arial" w:eastAsia="Times New Roman" w:hAnsi="Arial" w:cs="Arial"/>
          <w:noProof/>
          <w:kern w:val="1"/>
          <w:sz w:val="24"/>
          <w:szCs w:val="24"/>
          <w:lang w:val="mn-MN" w:eastAsia="en-GB"/>
        </w:rPr>
        <w:tab/>
        <w:t xml:space="preserve">Монгол Улсын Их Хурлын 2020 оны 52 дугаар тогтоолоор баталсан “Алсын хараа-2050” Монгол Улсын урт </w:t>
      </w:r>
      <w:r w:rsidRPr="008F0ABA">
        <w:rPr>
          <w:rFonts w:ascii="Arial" w:eastAsia="Times New Roman" w:hAnsi="Arial" w:cs="Arial"/>
          <w:noProof/>
          <w:color w:val="333333"/>
          <w:sz w:val="24"/>
          <w:szCs w:val="24"/>
          <w:lang w:val="mn-MN"/>
        </w:rPr>
        <w:t>хугацааны хөгжлийн бодлогын Зорилт 1.2-т “Үндэсний оюун санаа, өв соёл, сэтгэлгээнд тулгуурласан бүтээгч монгол хүн төвтэй нүүдлийн соёл иргэншлийг хадгалсан тэргүүлэх улс болно. Монгол хүний оюуны бүтээлийг дэлхийн зах зээлд сурталчлах төсөл хэрэгжүүлж, үндэсний уламжлалт соёлын өвийг харилцаат хотуудын хамтын ажиллагааны хүрээнд сурталчилна.” гэж, Зорилт 9.5-д “Үндэсний онцлог бүхий аялал жуулчлал, соёлын үйлчилгээ, үйлдвэрлэлийг бий болгосон, Зүүн хойд азийн тээвэр, логистикийн болон олон улсын харилцааны зангилаа төв болсон дагуул хотуудыг хөгжүүлнэ. Соёлын аялал жуулчлал, бүтээлч үйлдвэрлэлийг хөгжүүлэх эрх зүйн орчныг бүрдүүлж, соёл, урлагийн зах зээлийг өргөжүүлэхэд салбар хоорондын уялдаа холбоог сайжруулна.” гэж</w:t>
      </w:r>
      <w:bookmarkStart w:id="5" w:name="_Toc71636545"/>
      <w:r w:rsidRPr="008F0ABA">
        <w:rPr>
          <w:rFonts w:ascii="Arial" w:eastAsia="Times New Roman" w:hAnsi="Arial" w:cs="Arial"/>
          <w:noProof/>
          <w:color w:val="333333"/>
          <w:sz w:val="24"/>
          <w:szCs w:val="24"/>
          <w:lang w:val="mn-MN"/>
        </w:rPr>
        <w:t xml:space="preserve"> тус тус заасан.  </w:t>
      </w:r>
    </w:p>
    <w:p w14:paraId="5B9FBCD2" w14:textId="77777777" w:rsidR="00393196" w:rsidRPr="008F0ABA" w:rsidRDefault="00393196" w:rsidP="008F0ABA">
      <w:pPr>
        <w:tabs>
          <w:tab w:val="left" w:pos="720"/>
        </w:tabs>
        <w:suppressAutoHyphens/>
        <w:spacing w:after="0" w:line="240" w:lineRule="auto"/>
        <w:jc w:val="both"/>
        <w:rPr>
          <w:rStyle w:val="Strong"/>
          <w:rFonts w:ascii="Arial" w:eastAsia="Times New Roman" w:hAnsi="Arial" w:cs="Arial"/>
          <w:b w:val="0"/>
          <w:bCs w:val="0"/>
          <w:noProof/>
          <w:color w:val="333333"/>
          <w:sz w:val="24"/>
          <w:szCs w:val="24"/>
          <w:lang w:val="mn-MN"/>
        </w:rPr>
      </w:pPr>
    </w:p>
    <w:p w14:paraId="1A1BB103" w14:textId="77777777" w:rsidR="00393196" w:rsidRPr="008F0ABA" w:rsidRDefault="00393196" w:rsidP="008F0ABA">
      <w:pPr>
        <w:spacing w:after="0" w:line="240" w:lineRule="auto"/>
        <w:ind w:firstLine="720"/>
        <w:jc w:val="both"/>
        <w:rPr>
          <w:rFonts w:ascii="Arial" w:hAnsi="Arial" w:cs="Arial"/>
          <w:noProof/>
          <w:color w:val="333333"/>
          <w:sz w:val="24"/>
          <w:szCs w:val="24"/>
          <w:lang w:val="mn-MN"/>
        </w:rPr>
      </w:pPr>
      <w:r w:rsidRPr="008F0ABA">
        <w:rPr>
          <w:rFonts w:ascii="Arial" w:eastAsia="Times New Roman" w:hAnsi="Arial" w:cs="Arial"/>
          <w:noProof/>
          <w:kern w:val="1"/>
          <w:sz w:val="24"/>
          <w:szCs w:val="24"/>
          <w:lang w:val="mn-MN" w:eastAsia="en-GB"/>
        </w:rPr>
        <w:lastRenderedPageBreak/>
        <w:t xml:space="preserve">Монгол Улсын Их Хурлын 2020 оны 23 дугаар тогтоолоор баталсан </w:t>
      </w:r>
      <w:r w:rsidRPr="008F0ABA">
        <w:rPr>
          <w:rFonts w:ascii="Arial" w:eastAsia="Times New Roman" w:hAnsi="Arial" w:cs="Arial"/>
          <w:noProof/>
          <w:color w:val="333333"/>
          <w:sz w:val="24"/>
          <w:szCs w:val="24"/>
          <w:lang w:val="mn-MN"/>
        </w:rPr>
        <w:t>Монгол Улсыг 2021-2025 онд хөгжүүлэх таван жилийн үндсэн чиглэл</w:t>
      </w:r>
      <w:bookmarkEnd w:id="5"/>
      <w:r w:rsidRPr="008F0ABA">
        <w:rPr>
          <w:rFonts w:ascii="Arial" w:eastAsia="Times New Roman" w:hAnsi="Arial" w:cs="Arial"/>
          <w:noProof/>
          <w:color w:val="333333"/>
          <w:sz w:val="24"/>
          <w:szCs w:val="24"/>
          <w:lang w:val="mn-MN"/>
        </w:rPr>
        <w:t>ийн 4.2.4-т “</w:t>
      </w:r>
      <w:r w:rsidRPr="008F0ABA">
        <w:rPr>
          <w:rFonts w:ascii="Arial" w:hAnsi="Arial" w:cs="Arial"/>
          <w:noProof/>
          <w:color w:val="333333"/>
          <w:sz w:val="24"/>
          <w:szCs w:val="24"/>
          <w:lang w:val="mn-MN"/>
        </w:rPr>
        <w:t xml:space="preserve">бүтээлч үйлдвэрлэл (соёл урлаг, кино урлаг, дуу хөгжим, дизайн, архитектур)-ийн хөгжлийн бодлогын суурь тавигдана.” гэж заасан.   </w:t>
      </w:r>
    </w:p>
    <w:p w14:paraId="33628912" w14:textId="77777777" w:rsidR="00393196" w:rsidRPr="008F0ABA" w:rsidRDefault="00393196" w:rsidP="008F0ABA">
      <w:pPr>
        <w:spacing w:after="0" w:line="240" w:lineRule="auto"/>
        <w:ind w:firstLine="720"/>
        <w:rPr>
          <w:rFonts w:ascii="Arial" w:hAnsi="Arial" w:cs="Arial"/>
          <w:noProof/>
          <w:color w:val="333333"/>
          <w:sz w:val="24"/>
          <w:szCs w:val="24"/>
          <w:lang w:val="mn-MN"/>
        </w:rPr>
      </w:pPr>
    </w:p>
    <w:p w14:paraId="66314E3B" w14:textId="77777777" w:rsidR="00393196" w:rsidRPr="008F0ABA" w:rsidRDefault="00393196" w:rsidP="008F0ABA">
      <w:pPr>
        <w:spacing w:after="0" w:line="240" w:lineRule="auto"/>
        <w:ind w:firstLine="720"/>
        <w:jc w:val="both"/>
        <w:rPr>
          <w:rFonts w:ascii="Arial" w:hAnsi="Arial" w:cs="Arial"/>
          <w:noProof/>
          <w:color w:val="333333"/>
          <w:sz w:val="24"/>
          <w:szCs w:val="24"/>
          <w:lang w:val="mn-MN"/>
        </w:rPr>
      </w:pPr>
      <w:bookmarkStart w:id="6" w:name="_Toc71636542"/>
      <w:r w:rsidRPr="008F0ABA">
        <w:rPr>
          <w:rFonts w:ascii="Arial" w:eastAsia="Times New Roman" w:hAnsi="Arial" w:cs="Arial"/>
          <w:noProof/>
          <w:color w:val="333333"/>
          <w:sz w:val="24"/>
          <w:szCs w:val="24"/>
          <w:lang w:val="mn-MN"/>
        </w:rPr>
        <w:t>Монгол Улсын Их Хурлын 2020 оны 24 дүгээр  тогтоолоор баталсан Монгол Улсын Засгийн газрын 2020-2024 үйл ажиллагааны хөтөлбөр</w:t>
      </w:r>
      <w:bookmarkEnd w:id="6"/>
      <w:r w:rsidRPr="008F0ABA">
        <w:rPr>
          <w:rFonts w:ascii="Arial" w:eastAsia="Times New Roman" w:hAnsi="Arial" w:cs="Arial"/>
          <w:noProof/>
          <w:color w:val="333333"/>
          <w:sz w:val="24"/>
          <w:szCs w:val="24"/>
          <w:lang w:val="mn-MN"/>
        </w:rPr>
        <w:t>ийн 2.6-д “</w:t>
      </w:r>
      <w:r w:rsidRPr="008F0ABA">
        <w:rPr>
          <w:rStyle w:val="Strong"/>
          <w:rFonts w:ascii="Arial" w:hAnsi="Arial" w:cs="Arial"/>
          <w:noProof/>
          <w:color w:val="333333"/>
          <w:sz w:val="24"/>
          <w:szCs w:val="24"/>
          <w:lang w:val="mn-MN"/>
        </w:rPr>
        <w:t>Үндэсний үнэт зүйл, уламжлалт өв соёлоо дээдэлж, иргэдийг соён гэгээрүүлж, соёлын бүтээлч үйлдвэрлэлийг хөгжүүлэн, дэлхийн нүүдлийн соёл иргэншлийн төв болно.” гэж, 2.6.3-т “</w:t>
      </w:r>
      <w:r w:rsidRPr="008F0ABA">
        <w:rPr>
          <w:rFonts w:ascii="Arial" w:hAnsi="Arial" w:cs="Arial"/>
          <w:noProof/>
          <w:color w:val="333333"/>
          <w:sz w:val="24"/>
          <w:szCs w:val="24"/>
          <w:lang w:val="mn-MN"/>
        </w:rPr>
        <w:t xml:space="preserve">Соён гэгээрүүлэх үйл ажиллагааг идэвхжүүлж, үндэсний агуулгатай инноваци шингэсэн соёлын бүтээлч үйлдвэрлэл-инновацийн салбарыг хөгжүүлж, монгол брэндийг бий болгож, соёл, урлагийн эдийн засаг, нийгмийн үр өгөөжийг нэмэгдүүлнэ” гэж тус тус тусгасан. </w:t>
      </w:r>
    </w:p>
    <w:p w14:paraId="0C930D58" w14:textId="77777777" w:rsidR="00393196" w:rsidRPr="008F0ABA" w:rsidRDefault="00393196" w:rsidP="008F0ABA">
      <w:pPr>
        <w:spacing w:after="0" w:line="240" w:lineRule="auto"/>
        <w:ind w:firstLine="720"/>
        <w:jc w:val="both"/>
        <w:rPr>
          <w:rFonts w:ascii="Arial" w:hAnsi="Arial" w:cs="Arial"/>
          <w:noProof/>
          <w:color w:val="333333"/>
          <w:sz w:val="24"/>
          <w:szCs w:val="24"/>
          <w:lang w:val="mn-MN"/>
        </w:rPr>
      </w:pPr>
    </w:p>
    <w:p w14:paraId="0073AFA1" w14:textId="77777777" w:rsidR="00393196" w:rsidRPr="008F0ABA" w:rsidRDefault="00393196" w:rsidP="008F0ABA">
      <w:pPr>
        <w:spacing w:after="0" w:line="240" w:lineRule="auto"/>
        <w:ind w:firstLine="720"/>
        <w:jc w:val="both"/>
        <w:rPr>
          <w:rFonts w:ascii="Arial" w:hAnsi="Arial" w:cs="Arial"/>
          <w:noProof/>
          <w:color w:val="333333"/>
          <w:sz w:val="24"/>
          <w:szCs w:val="24"/>
          <w:lang w:val="mn-MN"/>
        </w:rPr>
      </w:pPr>
      <w:r w:rsidRPr="008F0ABA">
        <w:rPr>
          <w:rFonts w:ascii="Arial" w:eastAsia="Times New Roman" w:hAnsi="Arial" w:cs="Arial"/>
          <w:noProof/>
          <w:kern w:val="1"/>
          <w:sz w:val="24"/>
          <w:szCs w:val="24"/>
          <w:lang w:val="mn-MN" w:eastAsia="en-GB"/>
        </w:rPr>
        <w:t>Монгол Улсын Их Хурлын 2012 оны 52 дугаар тогтоолоор баталсан</w:t>
      </w:r>
      <w:bookmarkStart w:id="7" w:name="_Toc71636536"/>
      <w:r w:rsidRPr="008F0ABA">
        <w:rPr>
          <w:rFonts w:ascii="Arial" w:eastAsia="Times New Roman" w:hAnsi="Arial" w:cs="Arial"/>
          <w:noProof/>
          <w:kern w:val="1"/>
          <w:sz w:val="24"/>
          <w:szCs w:val="24"/>
          <w:lang w:val="mn-MN" w:eastAsia="en-GB"/>
        </w:rPr>
        <w:t xml:space="preserve"> </w:t>
      </w:r>
      <w:r w:rsidRPr="008F0ABA">
        <w:rPr>
          <w:rFonts w:ascii="Arial" w:hAnsi="Arial" w:cs="Arial"/>
          <w:noProof/>
          <w:sz w:val="24"/>
          <w:szCs w:val="24"/>
          <w:lang w:val="mn-MN"/>
        </w:rPr>
        <w:t>Төрөөс соёлын талаар баримтлах бодлог</w:t>
      </w:r>
      <w:bookmarkEnd w:id="7"/>
      <w:r w:rsidRPr="008F0ABA">
        <w:rPr>
          <w:rFonts w:ascii="Arial" w:hAnsi="Arial" w:cs="Arial"/>
          <w:noProof/>
          <w:sz w:val="24"/>
          <w:szCs w:val="24"/>
          <w:lang w:val="mn-MN"/>
        </w:rPr>
        <w:t>ын 4.1.5-д “</w:t>
      </w:r>
      <w:r w:rsidRPr="008F0ABA">
        <w:rPr>
          <w:rFonts w:ascii="Arial" w:hAnsi="Arial" w:cs="Arial"/>
          <w:noProof/>
          <w:color w:val="333333"/>
          <w:sz w:val="24"/>
          <w:szCs w:val="24"/>
          <w:lang w:val="mn-MN"/>
        </w:rPr>
        <w:t>соёлын үйл ажиллагааг дэмжих хөрөнгө оруулалт, гааль, санхүү, зээл, татварын оновчтой бодлого боловсруулан хэрэгжүүлэх, гадаад, дотоодын хөрөнгө оруулагч, хандивлагч, ивээн тэтгэгчийг дэмжиж, хамтран ажиллах эрх зүйн орчин бүрдүүлэх” гэж, 4.1.8-д “Соёлын бүтээлч үйлдвэрлэл, соёлын аялал жуулчлалыг хөгжүүлэх эрх зүйн үндсийг бүрдүүлж соёлын тогтвортой хөгжилд хувь нэмэр оруулах, соёл, урлагийн зах зээлийг өргөжүүлэхэд салбар хоорондын уялдаа, холбоог сайжруулах” гэж 4.2.5-д “соёлын чиглэлээр жижиг, дунд үйлдвэр байгуулж ажиллуулах иргэн, байгууллага, аж ахуйн нэгжийн санал санаачилгыг дэмжих” гэж, 4.4.5-д “Соёлын бүтээлч үйлдвэрлэл, соёлын аялал жуулчлалыг хөгжүүлэхэд гадаад улсын туршлагаас суралцах чиглэлээр идэвхтэй үйл ажиллагаа явуулах” гэж тус тус заасан.</w:t>
      </w:r>
    </w:p>
    <w:p w14:paraId="712571FA" w14:textId="77777777" w:rsidR="00393196" w:rsidRPr="008F0ABA" w:rsidRDefault="00393196" w:rsidP="008F0ABA">
      <w:pPr>
        <w:spacing w:after="0" w:line="240" w:lineRule="auto"/>
        <w:ind w:firstLine="720"/>
        <w:jc w:val="both"/>
        <w:rPr>
          <w:rFonts w:ascii="Arial" w:hAnsi="Arial" w:cs="Arial"/>
          <w:noProof/>
          <w:color w:val="333333"/>
          <w:sz w:val="24"/>
          <w:szCs w:val="24"/>
          <w:lang w:val="mn-MN"/>
        </w:rPr>
      </w:pPr>
    </w:p>
    <w:p w14:paraId="44927065" w14:textId="77777777" w:rsidR="00393196" w:rsidRPr="008F0ABA" w:rsidRDefault="00393196" w:rsidP="008F0ABA">
      <w:pPr>
        <w:spacing w:after="0" w:line="240" w:lineRule="auto"/>
        <w:ind w:firstLine="720"/>
        <w:jc w:val="both"/>
        <w:rPr>
          <w:rFonts w:ascii="Arial" w:hAnsi="Arial" w:cs="Arial"/>
          <w:noProof/>
          <w:color w:val="333333"/>
          <w:sz w:val="24"/>
          <w:szCs w:val="24"/>
          <w:lang w:val="mn-MN"/>
        </w:rPr>
      </w:pPr>
      <w:r w:rsidRPr="008F0ABA">
        <w:rPr>
          <w:rFonts w:ascii="Arial" w:hAnsi="Arial" w:cs="Arial"/>
          <w:noProof/>
          <w:color w:val="333333"/>
          <w:sz w:val="24"/>
          <w:szCs w:val="24"/>
          <w:lang w:val="mn-MN"/>
        </w:rPr>
        <w:t xml:space="preserve">Түүнчлэн, Засгийн газрын 2015 оны 509 дүгээр тогтоолоор батлагдсан </w:t>
      </w:r>
      <w:bookmarkStart w:id="8" w:name="_Toc71636549"/>
      <w:r w:rsidRPr="008F0ABA">
        <w:rPr>
          <w:rStyle w:val="Strong"/>
          <w:rFonts w:ascii="Arial" w:hAnsi="Arial" w:cs="Arial"/>
          <w:noProof/>
          <w:color w:val="333333"/>
          <w:sz w:val="24"/>
          <w:szCs w:val="24"/>
          <w:lang w:val="mn-MN"/>
        </w:rPr>
        <w:t>“Соёлын үйлдвэрлэл” үндэсний хөтөлбөр</w:t>
      </w:r>
      <w:bookmarkEnd w:id="8"/>
      <w:r w:rsidRPr="008F0ABA">
        <w:rPr>
          <w:rStyle w:val="Strong"/>
          <w:rFonts w:ascii="Arial" w:hAnsi="Arial" w:cs="Arial"/>
          <w:noProof/>
          <w:color w:val="333333"/>
          <w:sz w:val="24"/>
          <w:szCs w:val="24"/>
          <w:lang w:val="mn-MN"/>
        </w:rPr>
        <w:t>ийн 4.1.3-т “С</w:t>
      </w:r>
      <w:r w:rsidRPr="008F0ABA">
        <w:rPr>
          <w:rFonts w:ascii="Arial" w:hAnsi="Arial" w:cs="Arial"/>
          <w:noProof/>
          <w:color w:val="333333"/>
          <w:sz w:val="24"/>
          <w:szCs w:val="24"/>
          <w:lang w:val="mn-MN"/>
        </w:rPr>
        <w:t>оёлын үйлдвэрлэлийг зээлийн батлан даалт, нэмэгдсэн өртгийн болон гаалийн татвар, хөрөнгө оруулалтын бодлогоор дэмжих” гэж заасан.</w:t>
      </w:r>
    </w:p>
    <w:p w14:paraId="65F15CB7" w14:textId="426FC627" w:rsidR="005C1F90" w:rsidRPr="008F0ABA" w:rsidRDefault="005C1F90" w:rsidP="008F0ABA">
      <w:pPr>
        <w:tabs>
          <w:tab w:val="left" w:pos="2250"/>
        </w:tabs>
        <w:spacing w:after="0" w:line="240" w:lineRule="auto"/>
        <w:ind w:firstLine="720"/>
        <w:jc w:val="both"/>
        <w:rPr>
          <w:rFonts w:ascii="Arial" w:hAnsi="Arial" w:cs="Arial"/>
          <w:noProof/>
          <w:color w:val="000000"/>
          <w:sz w:val="24"/>
          <w:szCs w:val="24"/>
          <w:lang w:eastAsia="zh-CN"/>
        </w:rPr>
      </w:pPr>
    </w:p>
    <w:p w14:paraId="5C36D9DF" w14:textId="77777777" w:rsidR="00172CAA" w:rsidRPr="008F0ABA" w:rsidRDefault="00172CAA" w:rsidP="008F0ABA">
      <w:pPr>
        <w:shd w:val="clear" w:color="auto" w:fill="FFFFFF"/>
        <w:spacing w:after="0" w:line="240" w:lineRule="auto"/>
        <w:ind w:firstLine="720"/>
        <w:jc w:val="both"/>
        <w:rPr>
          <w:rFonts w:ascii="Arial" w:eastAsia="Times New Roman" w:hAnsi="Arial" w:cs="Arial"/>
          <w:sz w:val="24"/>
          <w:szCs w:val="24"/>
          <w:lang w:val="mn-MN"/>
        </w:rPr>
      </w:pPr>
      <w:r w:rsidRPr="008F0ABA">
        <w:rPr>
          <w:rFonts w:ascii="Arial" w:hAnsi="Arial" w:cs="Arial"/>
          <w:noProof/>
          <w:color w:val="000000"/>
          <w:sz w:val="24"/>
          <w:szCs w:val="24"/>
          <w:lang w:val="mn-MN" w:eastAsia="zh-CN"/>
        </w:rPr>
        <w:t xml:space="preserve">Дээрх хэрэгцээ шаардлагыг үндэслэн Соёлын бүтээлч үйлдвэрлэлийг дэмжих тухай хуулийн төслийг боловсруулсан байна. Энэ </w:t>
      </w:r>
      <w:r w:rsidRPr="008F0ABA">
        <w:rPr>
          <w:rFonts w:ascii="Arial" w:eastAsia="Times New Roman" w:hAnsi="Arial" w:cs="Arial"/>
          <w:sz w:val="24"/>
          <w:szCs w:val="24"/>
          <w:lang w:val="mn-MN"/>
        </w:rPr>
        <w:t>Энэ хуулийн зорилт нь соёлын бүтээлч үйлдвэрлэлд үзүүлэх дэмжлэгийн хамрах хүрээ, хэлбэр, удирдлага зохион байгуулалтын эрх зүйн үндсийг тогтоох, дэмжлэгийн хэрэгжилтэд хяналт тавих, ил тод байдлыг хангах болон хариуцлага тооцохтой холбогдсон харилцааг зохицуулахад оршино.</w:t>
      </w:r>
    </w:p>
    <w:p w14:paraId="7A01846B" w14:textId="3F511D5F" w:rsidR="00172CAA" w:rsidRPr="008F0ABA" w:rsidRDefault="00172CAA" w:rsidP="008F0ABA">
      <w:pPr>
        <w:tabs>
          <w:tab w:val="left" w:pos="2250"/>
        </w:tabs>
        <w:spacing w:after="0" w:line="240" w:lineRule="auto"/>
        <w:ind w:firstLine="720"/>
        <w:jc w:val="both"/>
        <w:rPr>
          <w:rFonts w:ascii="Arial" w:hAnsi="Arial" w:cs="Arial"/>
          <w:noProof/>
          <w:color w:val="000000"/>
          <w:sz w:val="24"/>
          <w:szCs w:val="24"/>
          <w:lang w:val="mn-MN" w:eastAsia="zh-CN"/>
        </w:rPr>
      </w:pPr>
    </w:p>
    <w:p w14:paraId="777ECEB7" w14:textId="4874BDB0" w:rsidR="005C1F90" w:rsidRPr="008F0ABA" w:rsidRDefault="005C1F90" w:rsidP="008F0ABA">
      <w:pPr>
        <w:spacing w:after="0" w:line="240" w:lineRule="auto"/>
        <w:ind w:firstLine="720"/>
        <w:jc w:val="both"/>
        <w:rPr>
          <w:rFonts w:ascii="Arial" w:hAnsi="Arial" w:cs="Arial"/>
          <w:color w:val="000000"/>
          <w:sz w:val="24"/>
          <w:szCs w:val="24"/>
        </w:rPr>
      </w:pPr>
      <w:proofErr w:type="spellStart"/>
      <w:r w:rsidRPr="008F0ABA">
        <w:rPr>
          <w:rFonts w:ascii="Arial" w:hAnsi="Arial" w:cs="Arial"/>
          <w:color w:val="000000"/>
          <w:sz w:val="24"/>
          <w:szCs w:val="24"/>
        </w:rPr>
        <w:t>Хуулийн</w:t>
      </w:r>
      <w:proofErr w:type="spellEnd"/>
      <w:r w:rsidRPr="008F0ABA">
        <w:rPr>
          <w:rFonts w:ascii="Arial" w:hAnsi="Arial" w:cs="Arial"/>
          <w:color w:val="000000"/>
          <w:sz w:val="24"/>
          <w:szCs w:val="24"/>
        </w:rPr>
        <w:t xml:space="preserve"> </w:t>
      </w:r>
      <w:proofErr w:type="spellStart"/>
      <w:r w:rsidRPr="008F0ABA">
        <w:rPr>
          <w:rFonts w:ascii="Arial" w:hAnsi="Arial" w:cs="Arial"/>
          <w:color w:val="000000"/>
          <w:sz w:val="24"/>
          <w:szCs w:val="24"/>
        </w:rPr>
        <w:t>төсөлд</w:t>
      </w:r>
      <w:proofErr w:type="spellEnd"/>
      <w:r w:rsidRPr="008F0ABA">
        <w:rPr>
          <w:rFonts w:ascii="Arial" w:hAnsi="Arial" w:cs="Arial"/>
          <w:color w:val="000000"/>
          <w:sz w:val="24"/>
          <w:szCs w:val="24"/>
        </w:rPr>
        <w:t xml:space="preserve"> </w:t>
      </w:r>
      <w:r w:rsidR="00393196" w:rsidRPr="008F0ABA">
        <w:rPr>
          <w:rFonts w:ascii="Arial" w:hAnsi="Arial" w:cs="Arial"/>
          <w:color w:val="000000"/>
          <w:sz w:val="24"/>
          <w:szCs w:val="24"/>
          <w:lang w:val="mn-MN"/>
        </w:rPr>
        <w:t>соёлын бүтээлч үйлдвэрлэлийг бүртгэ</w:t>
      </w:r>
      <w:r w:rsidR="00A0266A" w:rsidRPr="008F0ABA">
        <w:rPr>
          <w:rFonts w:ascii="Arial" w:hAnsi="Arial" w:cs="Arial"/>
          <w:color w:val="000000"/>
          <w:sz w:val="24"/>
          <w:szCs w:val="24"/>
          <w:lang w:val="mn-MN"/>
        </w:rPr>
        <w:t>л</w:t>
      </w:r>
      <w:r w:rsidR="00393196" w:rsidRPr="008F0ABA">
        <w:rPr>
          <w:rFonts w:ascii="Arial" w:hAnsi="Arial" w:cs="Arial"/>
          <w:color w:val="000000"/>
          <w:sz w:val="24"/>
          <w:szCs w:val="24"/>
          <w:lang w:val="mn-MN"/>
        </w:rPr>
        <w:t>жүүлэх,</w:t>
      </w:r>
      <w:r w:rsidR="00A0266A" w:rsidRPr="008F0ABA">
        <w:rPr>
          <w:rFonts w:ascii="Arial" w:hAnsi="Arial" w:cs="Arial"/>
          <w:color w:val="000000"/>
          <w:sz w:val="24"/>
          <w:szCs w:val="24"/>
          <w:lang w:val="mn-MN"/>
        </w:rPr>
        <w:t xml:space="preserve"> мэдээллийн сан үүсгэх, ил тод байдлыг хангах, шударга өрсөлдөөнийг дэмжих</w:t>
      </w:r>
      <w:r w:rsidR="00393196" w:rsidRPr="008F0ABA">
        <w:rPr>
          <w:rFonts w:ascii="Arial" w:hAnsi="Arial" w:cs="Arial"/>
          <w:color w:val="000000"/>
          <w:sz w:val="24"/>
          <w:szCs w:val="24"/>
          <w:lang w:val="mn-MN"/>
        </w:rPr>
        <w:t xml:space="preserve"> </w:t>
      </w:r>
      <w:r w:rsidR="00A0266A" w:rsidRPr="008F0ABA">
        <w:rPr>
          <w:rFonts w:ascii="Arial" w:hAnsi="Arial" w:cs="Arial"/>
          <w:color w:val="000000"/>
          <w:sz w:val="24"/>
          <w:szCs w:val="24"/>
          <w:lang w:val="mn-MN"/>
        </w:rPr>
        <w:t xml:space="preserve">улмаар </w:t>
      </w:r>
      <w:r w:rsidR="00393196" w:rsidRPr="008F0ABA">
        <w:rPr>
          <w:rFonts w:ascii="Arial" w:hAnsi="Arial" w:cs="Arial"/>
          <w:color w:val="000000"/>
          <w:sz w:val="24"/>
          <w:szCs w:val="24"/>
          <w:lang w:val="mn-MN"/>
        </w:rPr>
        <w:t xml:space="preserve">салбарт хөрөнгө оруулагчийг </w:t>
      </w:r>
      <w:r w:rsidR="00A0266A" w:rsidRPr="008F0ABA">
        <w:rPr>
          <w:rFonts w:ascii="Arial" w:hAnsi="Arial" w:cs="Arial"/>
          <w:color w:val="000000"/>
          <w:sz w:val="24"/>
          <w:szCs w:val="24"/>
          <w:lang w:val="mn-MN"/>
        </w:rPr>
        <w:t>мөн бүртгэх, соёлын бүтээлч үйлдвэрлэлд үзүүлж болох</w:t>
      </w:r>
      <w:r w:rsidR="00393196" w:rsidRPr="008F0ABA">
        <w:rPr>
          <w:rFonts w:ascii="Arial" w:hAnsi="Arial" w:cs="Arial"/>
          <w:color w:val="000000"/>
          <w:sz w:val="24"/>
          <w:szCs w:val="24"/>
          <w:lang w:val="mn-MN"/>
        </w:rPr>
        <w:t xml:space="preserve"> дэмжлэг</w:t>
      </w:r>
      <w:r w:rsidR="00A0266A" w:rsidRPr="008F0ABA">
        <w:rPr>
          <w:rFonts w:ascii="Arial" w:hAnsi="Arial" w:cs="Arial"/>
          <w:color w:val="000000"/>
          <w:sz w:val="24"/>
          <w:szCs w:val="24"/>
          <w:lang w:val="mn-MN"/>
        </w:rPr>
        <w:t>и</w:t>
      </w:r>
      <w:r w:rsidR="00393196" w:rsidRPr="008F0ABA">
        <w:rPr>
          <w:rFonts w:ascii="Arial" w:hAnsi="Arial" w:cs="Arial"/>
          <w:color w:val="000000"/>
          <w:sz w:val="24"/>
          <w:szCs w:val="24"/>
          <w:lang w:val="mn-MN"/>
        </w:rPr>
        <w:t xml:space="preserve">йн төрлийг </w:t>
      </w:r>
      <w:proofErr w:type="spellStart"/>
      <w:r w:rsidRPr="008F0ABA">
        <w:rPr>
          <w:rFonts w:ascii="Arial" w:hAnsi="Arial" w:cs="Arial"/>
          <w:color w:val="000000"/>
          <w:sz w:val="24"/>
          <w:szCs w:val="24"/>
        </w:rPr>
        <w:t>нарийвчлан</w:t>
      </w:r>
      <w:proofErr w:type="spellEnd"/>
      <w:r w:rsidRPr="008F0ABA">
        <w:rPr>
          <w:rFonts w:ascii="Arial" w:hAnsi="Arial" w:cs="Arial"/>
          <w:color w:val="000000"/>
          <w:sz w:val="24"/>
          <w:szCs w:val="24"/>
        </w:rPr>
        <w:t xml:space="preserve"> </w:t>
      </w:r>
      <w:r w:rsidRPr="008F0ABA">
        <w:rPr>
          <w:rFonts w:ascii="Arial" w:hAnsi="Arial" w:cs="Arial"/>
          <w:color w:val="000000"/>
          <w:sz w:val="24"/>
          <w:szCs w:val="24"/>
          <w:lang w:val="mn-MN"/>
        </w:rPr>
        <w:t>тусгасан байна</w:t>
      </w:r>
      <w:r w:rsidRPr="008F0ABA">
        <w:rPr>
          <w:rFonts w:ascii="Arial" w:hAnsi="Arial" w:cs="Arial"/>
          <w:color w:val="000000"/>
          <w:sz w:val="24"/>
          <w:szCs w:val="24"/>
        </w:rPr>
        <w:t xml:space="preserve">. </w:t>
      </w:r>
    </w:p>
    <w:p w14:paraId="56CD3472" w14:textId="77777777" w:rsidR="005C1F90" w:rsidRPr="008F0ABA" w:rsidRDefault="005C1F90" w:rsidP="008F0ABA">
      <w:pPr>
        <w:spacing w:after="0" w:line="240" w:lineRule="auto"/>
        <w:ind w:firstLine="720"/>
        <w:jc w:val="both"/>
        <w:rPr>
          <w:rFonts w:ascii="Arial" w:hAnsi="Arial" w:cs="Arial"/>
          <w:color w:val="000000"/>
          <w:sz w:val="24"/>
          <w:szCs w:val="24"/>
        </w:rPr>
      </w:pPr>
    </w:p>
    <w:p w14:paraId="3AF7058A" w14:textId="09B4271A" w:rsidR="00EA6C90" w:rsidRPr="008F0ABA" w:rsidRDefault="00A0266A" w:rsidP="008F0ABA">
      <w:pPr>
        <w:spacing w:after="0" w:line="240" w:lineRule="auto"/>
        <w:ind w:firstLine="720"/>
        <w:jc w:val="both"/>
        <w:rPr>
          <w:rFonts w:ascii="Arial" w:hAnsi="Arial" w:cs="Arial"/>
          <w:color w:val="000000"/>
          <w:sz w:val="24"/>
          <w:szCs w:val="24"/>
          <w:lang w:val="mn-MN"/>
        </w:rPr>
      </w:pPr>
      <w:r w:rsidRPr="008F0ABA">
        <w:rPr>
          <w:rFonts w:ascii="Arial" w:hAnsi="Arial" w:cs="Arial"/>
          <w:color w:val="000000"/>
          <w:sz w:val="24"/>
          <w:szCs w:val="24"/>
          <w:lang w:val="mn-MN"/>
        </w:rPr>
        <w:t>Соёлын бүтээлч үйлдвэрлэл эрхлэгч нарыг бүртгэснээр тэдгээрт үзүүлэх бодлогын дэмжлэгийг тодорхойлоход бодитой нөлөөлө</w:t>
      </w:r>
      <w:r w:rsidR="00EA6C90" w:rsidRPr="008F0ABA">
        <w:rPr>
          <w:rFonts w:ascii="Arial" w:hAnsi="Arial" w:cs="Arial"/>
          <w:color w:val="000000"/>
          <w:sz w:val="24"/>
          <w:szCs w:val="24"/>
          <w:lang w:val="mn-MN"/>
        </w:rPr>
        <w:t>л</w:t>
      </w:r>
      <w:r w:rsidRPr="008F0ABA">
        <w:rPr>
          <w:rFonts w:ascii="Arial" w:hAnsi="Arial" w:cs="Arial"/>
          <w:color w:val="000000"/>
          <w:sz w:val="24"/>
          <w:szCs w:val="24"/>
          <w:lang w:val="mn-MN"/>
        </w:rPr>
        <w:t xml:space="preserve"> үзүүлэх бөгөөд энэ нь тус салбарын цаашдын хөгжлийг тодорхойлох суурь болох юм. Түүнчлэн, соёлын бүтээлч үйлдвэрлэл дэх бизнесийг өргөжүүлэхэд шууд нөлөөлөл үзүүлэх дэмжлэгийн төрлийг тодорхойлсон бөгөөд төрөөс шууд мөнгөн татаасаар дэмжихээс гадна, татвар, хураамж</w:t>
      </w:r>
      <w:r w:rsidR="00EA6C90" w:rsidRPr="008F0ABA">
        <w:rPr>
          <w:rFonts w:ascii="Arial" w:hAnsi="Arial" w:cs="Arial"/>
          <w:color w:val="000000"/>
          <w:sz w:val="24"/>
          <w:szCs w:val="24"/>
          <w:lang w:val="mn-MN"/>
        </w:rPr>
        <w:t>аас хөнгөлөх, чөлөөлөх</w:t>
      </w:r>
      <w:r w:rsidRPr="008F0ABA">
        <w:rPr>
          <w:rFonts w:ascii="Arial" w:hAnsi="Arial" w:cs="Arial"/>
          <w:color w:val="000000"/>
          <w:sz w:val="24"/>
          <w:szCs w:val="24"/>
          <w:lang w:val="mn-MN"/>
        </w:rPr>
        <w:t xml:space="preserve"> зэрэг зөөлөн дэд бүтцээр хангах, үйл </w:t>
      </w:r>
      <w:r w:rsidR="00EA6C90" w:rsidRPr="008F0ABA">
        <w:rPr>
          <w:rFonts w:ascii="Arial" w:hAnsi="Arial" w:cs="Arial"/>
          <w:color w:val="000000"/>
          <w:sz w:val="24"/>
          <w:szCs w:val="24"/>
          <w:lang w:val="mn-MN"/>
        </w:rPr>
        <w:t xml:space="preserve">ажиллагааг дэмжих хатуу дэд бүтцээр дэмжих, кластераар хөгжих боломжийг бүрдүүлснээр </w:t>
      </w:r>
      <w:r w:rsidR="00EA6C90" w:rsidRPr="008F0ABA">
        <w:rPr>
          <w:rFonts w:ascii="Arial" w:hAnsi="Arial" w:cs="Arial"/>
          <w:color w:val="000000"/>
          <w:sz w:val="24"/>
          <w:szCs w:val="24"/>
          <w:lang w:val="mn-MN"/>
        </w:rPr>
        <w:lastRenderedPageBreak/>
        <w:t>салбарыг эдийн засаг, нийгмийн үр өгөөжийг тэтгэж, улмаар хуулийн зорилгод нийцсэн соёлын бүтээлч үйлдвэрлэлийг дэмжих боломжийг бүрдүүлж</w:t>
      </w:r>
      <w:r w:rsidR="00172CAA" w:rsidRPr="008F0ABA">
        <w:rPr>
          <w:rFonts w:ascii="Arial" w:hAnsi="Arial" w:cs="Arial"/>
          <w:color w:val="000000"/>
          <w:sz w:val="24"/>
          <w:szCs w:val="24"/>
          <w:lang w:val="mn-MN"/>
        </w:rPr>
        <w:t>ээ</w:t>
      </w:r>
      <w:r w:rsidR="00EA6C90" w:rsidRPr="008F0ABA">
        <w:rPr>
          <w:rFonts w:ascii="Arial" w:hAnsi="Arial" w:cs="Arial"/>
          <w:color w:val="000000"/>
          <w:sz w:val="24"/>
          <w:szCs w:val="24"/>
          <w:lang w:val="mn-MN"/>
        </w:rPr>
        <w:t>.</w:t>
      </w:r>
    </w:p>
    <w:p w14:paraId="6DEB6BB9" w14:textId="77777777" w:rsidR="00EA6C90" w:rsidRPr="008F0ABA" w:rsidRDefault="00EA6C90" w:rsidP="008F0ABA">
      <w:pPr>
        <w:shd w:val="clear" w:color="auto" w:fill="FFFFFF"/>
        <w:spacing w:after="0" w:line="240" w:lineRule="auto"/>
        <w:ind w:firstLine="720"/>
        <w:jc w:val="both"/>
        <w:rPr>
          <w:rFonts w:ascii="Arial" w:hAnsi="Arial" w:cs="Arial"/>
          <w:b/>
          <w:noProof/>
          <w:sz w:val="24"/>
          <w:szCs w:val="24"/>
          <w:lang w:val="mn-MN"/>
        </w:rPr>
      </w:pPr>
    </w:p>
    <w:p w14:paraId="7B9092DD" w14:textId="77777777" w:rsidR="00EA6C90" w:rsidRPr="008F0ABA" w:rsidRDefault="00EA6C90" w:rsidP="008F0ABA">
      <w:pPr>
        <w:shd w:val="clear" w:color="auto" w:fill="FFFFFF"/>
        <w:spacing w:after="0" w:line="240" w:lineRule="auto"/>
        <w:ind w:firstLine="720"/>
        <w:jc w:val="both"/>
        <w:textAlignment w:val="top"/>
        <w:rPr>
          <w:rFonts w:ascii="Arial" w:hAnsi="Arial" w:cs="Arial"/>
          <w:sz w:val="24"/>
          <w:szCs w:val="24"/>
          <w:lang w:val="mn-MN"/>
        </w:rPr>
      </w:pPr>
      <w:r w:rsidRPr="008F0ABA">
        <w:rPr>
          <w:rFonts w:ascii="Arial" w:hAnsi="Arial" w:cs="Arial"/>
          <w:sz w:val="24"/>
          <w:szCs w:val="24"/>
          <w:lang w:val="mn-MN"/>
        </w:rPr>
        <w:t xml:space="preserve">Соёлын бүтээлч үйлдвэрлэлийг дэмжих тухай хууль батладснаар </w:t>
      </w:r>
      <w:r w:rsidRPr="008F0ABA">
        <w:rPr>
          <w:rFonts w:ascii="Arial" w:eastAsia="Times New Roman" w:hAnsi="Arial" w:cs="Arial"/>
          <w:noProof/>
          <w:color w:val="333333"/>
          <w:sz w:val="24"/>
          <w:szCs w:val="24"/>
          <w:lang w:val="mn-MN"/>
        </w:rPr>
        <w:t xml:space="preserve">соёлын бүтээлч үйлдвэрлэлийг хөгжүүлэх эрх зүйн орчин бүрдэж, </w:t>
      </w:r>
      <w:r w:rsidRPr="008F0ABA">
        <w:rPr>
          <w:rFonts w:ascii="Arial" w:hAnsi="Arial" w:cs="Arial"/>
          <w:sz w:val="24"/>
          <w:szCs w:val="24"/>
          <w:lang w:val="mn-MN"/>
        </w:rPr>
        <w:t xml:space="preserve">соёлын үйл ажиллагаанд хүний бүтээлч сэтгэлгээ, авьяас билэг, ур чадварын үр дүнд техник технологи, инноваци, оюуны өмчид суурилсан, нэмүү өртөг шингэсэн бүтээгдэхүүн, үйлчилгээг бий болгож мэдлэгт суурилсан эдийн засгийг хөгжүүлэх нөхцөл бүрдэнэ. </w:t>
      </w:r>
    </w:p>
    <w:p w14:paraId="745F0F75" w14:textId="77777777" w:rsidR="00EA6C90" w:rsidRPr="008F0ABA" w:rsidRDefault="00EA6C90" w:rsidP="008F0ABA">
      <w:pPr>
        <w:shd w:val="clear" w:color="auto" w:fill="FFFFFF"/>
        <w:spacing w:after="0" w:line="240" w:lineRule="auto"/>
        <w:ind w:firstLine="720"/>
        <w:jc w:val="both"/>
        <w:textAlignment w:val="top"/>
        <w:rPr>
          <w:rFonts w:ascii="Arial" w:hAnsi="Arial" w:cs="Arial"/>
          <w:sz w:val="24"/>
          <w:szCs w:val="24"/>
          <w:lang w:val="mn-MN"/>
        </w:rPr>
      </w:pPr>
    </w:p>
    <w:p w14:paraId="7DE10059" w14:textId="77777777" w:rsidR="00EA6C90" w:rsidRPr="008F0ABA" w:rsidRDefault="00EA6C90" w:rsidP="008F0ABA">
      <w:pPr>
        <w:tabs>
          <w:tab w:val="left" w:pos="720"/>
        </w:tabs>
        <w:suppressAutoHyphens/>
        <w:spacing w:after="0" w:line="240" w:lineRule="auto"/>
        <w:jc w:val="both"/>
        <w:rPr>
          <w:rFonts w:ascii="Arial" w:hAnsi="Arial" w:cs="Arial"/>
          <w:noProof/>
          <w:color w:val="333333"/>
          <w:sz w:val="24"/>
          <w:szCs w:val="24"/>
          <w:lang w:val="mn-MN"/>
        </w:rPr>
      </w:pPr>
      <w:r w:rsidRPr="008F0ABA">
        <w:rPr>
          <w:rFonts w:ascii="Arial" w:eastAsia="Times New Roman" w:hAnsi="Arial" w:cs="Arial"/>
          <w:noProof/>
          <w:kern w:val="1"/>
          <w:sz w:val="24"/>
          <w:szCs w:val="24"/>
          <w:lang w:val="mn-MN" w:eastAsia="en-GB"/>
        </w:rPr>
        <w:tab/>
        <w:t>Монгол Улсын урт болон дунд хугацааны хөгжлийн бодлогын баримт бичгүүдэд заасан “</w:t>
      </w:r>
      <w:r w:rsidRPr="008F0ABA">
        <w:rPr>
          <w:rFonts w:ascii="Arial" w:eastAsia="Times New Roman" w:hAnsi="Arial" w:cs="Arial"/>
          <w:noProof/>
          <w:color w:val="333333"/>
          <w:sz w:val="24"/>
          <w:szCs w:val="24"/>
          <w:lang w:val="mn-MN"/>
        </w:rPr>
        <w:t xml:space="preserve">Монгол хүний оюуны бүтээлийг дэлхийн зах зээлд сурталчлах төсөл хэрэгжүүлж, </w:t>
      </w:r>
      <w:r w:rsidRPr="008F0ABA">
        <w:rPr>
          <w:rFonts w:ascii="Arial" w:hAnsi="Arial" w:cs="Arial"/>
          <w:noProof/>
          <w:color w:val="333333"/>
          <w:sz w:val="24"/>
          <w:szCs w:val="24"/>
          <w:lang w:val="mn-MN"/>
        </w:rPr>
        <w:t>инноваци шингэсэн соёлын бүтээлч үйлдвэрлэл-инновацийн салбарыг хөгжүүлж, монгол брэндийг бий болгож, соёл, урлагийн эдийн засаг, нийгмийн үр өгөөжийг нэмэгдүүлнэ” гэснийг хэрэгжүүлэхэд</w:t>
      </w:r>
      <w:r w:rsidRPr="008F0ABA">
        <w:rPr>
          <w:rFonts w:ascii="Arial" w:eastAsia="Times New Roman" w:hAnsi="Arial" w:cs="Arial"/>
          <w:noProof/>
          <w:color w:val="333333"/>
          <w:sz w:val="24"/>
          <w:szCs w:val="24"/>
          <w:lang w:val="mn-MN"/>
        </w:rPr>
        <w:t xml:space="preserve"> </w:t>
      </w:r>
      <w:r w:rsidRPr="008F0ABA">
        <w:rPr>
          <w:rFonts w:ascii="Arial" w:hAnsi="Arial" w:cs="Arial"/>
          <w:noProof/>
          <w:color w:val="333333"/>
          <w:sz w:val="24"/>
          <w:szCs w:val="24"/>
          <w:lang w:val="mn-MN"/>
        </w:rPr>
        <w:t xml:space="preserve">бодитой боломжтой болно. </w:t>
      </w:r>
    </w:p>
    <w:p w14:paraId="3BD7587C" w14:textId="77777777" w:rsidR="00EA6C90" w:rsidRPr="008F0ABA" w:rsidRDefault="00EA6C90" w:rsidP="008F0ABA">
      <w:pPr>
        <w:tabs>
          <w:tab w:val="left" w:pos="720"/>
        </w:tabs>
        <w:suppressAutoHyphens/>
        <w:spacing w:after="0" w:line="240" w:lineRule="auto"/>
        <w:jc w:val="both"/>
        <w:rPr>
          <w:rFonts w:ascii="Arial" w:hAnsi="Arial" w:cs="Arial"/>
          <w:noProof/>
          <w:color w:val="333333"/>
          <w:sz w:val="24"/>
          <w:szCs w:val="24"/>
          <w:lang w:val="mn-MN"/>
        </w:rPr>
      </w:pPr>
    </w:p>
    <w:p w14:paraId="4F6A5427" w14:textId="77777777" w:rsidR="00EA6C90" w:rsidRPr="008F0ABA" w:rsidRDefault="00EA6C90" w:rsidP="008F0ABA">
      <w:pPr>
        <w:spacing w:after="0" w:line="240" w:lineRule="auto"/>
        <w:ind w:firstLine="720"/>
        <w:jc w:val="both"/>
        <w:rPr>
          <w:rFonts w:ascii="Arial" w:hAnsi="Arial" w:cs="Arial"/>
          <w:noProof/>
          <w:color w:val="333333"/>
          <w:sz w:val="24"/>
          <w:szCs w:val="24"/>
          <w:lang w:val="mn-MN"/>
        </w:rPr>
      </w:pPr>
      <w:r w:rsidRPr="008F0ABA">
        <w:rPr>
          <w:rFonts w:ascii="Arial" w:hAnsi="Arial" w:cs="Arial"/>
          <w:noProof/>
          <w:color w:val="333333"/>
          <w:sz w:val="24"/>
          <w:szCs w:val="24"/>
          <w:lang w:val="mn-MN"/>
        </w:rPr>
        <w:t>Мөн соёлын бүтээлч үйлдвэрлэлийг төсөв, хөрөнгө оруулалтын бодлогоор дэмжиснээр ажлын байрыг бий болгож, салбарт ажиллаж буй иргэд тэр дундаа эмэгтэйчүүдийн ажил эрхлэлт нэмэгдэх, жижиг, дунд үйлдвэрлэлийн үйл ажиллагааг бодитоор дэмжих нөхцөл бүрдэнэ.</w:t>
      </w:r>
    </w:p>
    <w:p w14:paraId="3D2B4478" w14:textId="77777777" w:rsidR="00EA6C90" w:rsidRPr="008F0ABA" w:rsidRDefault="00EA6C90" w:rsidP="008F0ABA">
      <w:pPr>
        <w:spacing w:after="0" w:line="240" w:lineRule="auto"/>
        <w:ind w:firstLine="720"/>
        <w:jc w:val="both"/>
        <w:rPr>
          <w:rFonts w:ascii="Arial" w:hAnsi="Arial" w:cs="Arial"/>
          <w:noProof/>
          <w:color w:val="333333"/>
          <w:sz w:val="24"/>
          <w:szCs w:val="24"/>
          <w:lang w:val="mn-MN"/>
        </w:rPr>
      </w:pPr>
    </w:p>
    <w:p w14:paraId="3FEE8370" w14:textId="77777777" w:rsidR="00EA6C90" w:rsidRPr="008F0ABA" w:rsidRDefault="00EA6C90" w:rsidP="008F0ABA">
      <w:pPr>
        <w:shd w:val="clear" w:color="auto" w:fill="FFFFFF"/>
        <w:spacing w:after="0" w:line="240" w:lineRule="auto"/>
        <w:ind w:firstLine="720"/>
        <w:jc w:val="both"/>
        <w:textAlignment w:val="top"/>
        <w:rPr>
          <w:rFonts w:ascii="Arial" w:hAnsi="Arial" w:cs="Arial"/>
          <w:noProof/>
          <w:color w:val="333333"/>
          <w:sz w:val="24"/>
          <w:szCs w:val="24"/>
          <w:lang w:val="mn-MN"/>
        </w:rPr>
      </w:pPr>
      <w:r w:rsidRPr="008F0ABA">
        <w:rPr>
          <w:rFonts w:ascii="Arial" w:hAnsi="Arial" w:cs="Arial"/>
          <w:noProof/>
          <w:color w:val="333333"/>
          <w:sz w:val="24"/>
          <w:szCs w:val="24"/>
          <w:lang w:val="mn-MN"/>
        </w:rPr>
        <w:t xml:space="preserve">Тодорхой төрлийн татварын дэмжлэг үзүүлэх нь нэг талаас төсвийн зарлага боловч нөгөө талаас иргэдийн амьжиргаанд нөлөөлж, эдийн засгийг тэлэх ач холбогдолтой болно. </w:t>
      </w:r>
    </w:p>
    <w:p w14:paraId="3C354358" w14:textId="77777777" w:rsidR="00EA6C90" w:rsidRPr="008F0ABA" w:rsidRDefault="00EA6C90" w:rsidP="008F0ABA">
      <w:pPr>
        <w:shd w:val="clear" w:color="auto" w:fill="FFFFFF"/>
        <w:spacing w:after="0" w:line="240" w:lineRule="auto"/>
        <w:ind w:firstLine="720"/>
        <w:jc w:val="both"/>
        <w:rPr>
          <w:rFonts w:ascii="Arial" w:hAnsi="Arial" w:cs="Arial"/>
          <w:noProof/>
          <w:sz w:val="24"/>
          <w:szCs w:val="24"/>
          <w:lang w:val="mn-MN"/>
        </w:rPr>
      </w:pPr>
    </w:p>
    <w:p w14:paraId="6DF7F25D" w14:textId="09BC3D46" w:rsidR="00172CAA" w:rsidRPr="008F0ABA" w:rsidRDefault="00EA6C90" w:rsidP="008F0ABA">
      <w:pPr>
        <w:spacing w:after="0" w:line="240" w:lineRule="auto"/>
        <w:ind w:firstLine="720"/>
        <w:jc w:val="both"/>
        <w:rPr>
          <w:rFonts w:ascii="Arial" w:hAnsi="Arial" w:cs="Arial"/>
          <w:sz w:val="24"/>
          <w:szCs w:val="24"/>
          <w:lang w:val="mn-MN"/>
        </w:rPr>
      </w:pPr>
      <w:r w:rsidRPr="008F0ABA">
        <w:rPr>
          <w:rFonts w:ascii="Arial" w:hAnsi="Arial" w:cs="Arial"/>
          <w:sz w:val="24"/>
          <w:szCs w:val="24"/>
          <w:lang w:val="mn-MN"/>
        </w:rPr>
        <w:t>Соёлын бүтээлч үйлдвэрлэлийг дэмжих тухай хуулийг батлан хэрэгжүүлэх нь мэдлэгт суурилсан бүтээлч эдийн засгийн суурийг тавьж соёлын салбарт инноваци ноу хауг нэвтрүүлж хүн төрөлхтний соёл иргэншлийн ололтыг өөрийн соёлдоо нэвтрүүлэн, зохиогчийн эрхийг хамгаалсан, шавхагдашгүй үндэсний баялгийг үр шимийг хүртэх ач холбогдолтой байна. Гэвч шинээр хуульд тусгах зохицуулалтуудыг оновчтой хэлбэрээр хуульчлахгүй бол нийгэмд үзүүлэх сөрөг үр дагаврыг нэмэгдүүлэх эрсдэл учирч болох юм.</w:t>
      </w:r>
    </w:p>
    <w:p w14:paraId="15876466" w14:textId="062358DA" w:rsidR="00172CAA" w:rsidRPr="008F0ABA" w:rsidRDefault="00172CAA" w:rsidP="008F0ABA">
      <w:pPr>
        <w:spacing w:after="0" w:line="240" w:lineRule="auto"/>
        <w:ind w:firstLine="720"/>
        <w:jc w:val="both"/>
        <w:rPr>
          <w:rFonts w:ascii="Arial" w:hAnsi="Arial" w:cs="Arial"/>
          <w:sz w:val="24"/>
          <w:szCs w:val="24"/>
          <w:lang w:val="mn-MN"/>
        </w:rPr>
      </w:pPr>
    </w:p>
    <w:p w14:paraId="151454BA" w14:textId="0CEE233A" w:rsidR="00172CAA" w:rsidRPr="008F0ABA" w:rsidRDefault="00172CAA" w:rsidP="008F0ABA">
      <w:pPr>
        <w:spacing w:after="0" w:line="240" w:lineRule="auto"/>
        <w:ind w:firstLine="720"/>
        <w:jc w:val="both"/>
        <w:rPr>
          <w:rFonts w:ascii="Arial" w:hAnsi="Arial" w:cs="Arial"/>
          <w:sz w:val="24"/>
          <w:szCs w:val="24"/>
          <w:lang w:val="mn-MN"/>
        </w:rPr>
      </w:pPr>
      <w:r w:rsidRPr="008F0ABA">
        <w:rPr>
          <w:rFonts w:ascii="Arial" w:hAnsi="Arial" w:cs="Arial"/>
          <w:sz w:val="24"/>
          <w:szCs w:val="24"/>
          <w:lang w:val="mn-MN"/>
        </w:rPr>
        <w:t>Хуулийн төслийн зохицуулалтыг нэгтгэн дүгнэвэл, хуулийн төслийн хэрэгцээ шаардлагад үндэслэн зорилгод хүрэх боломжтой байна гэж дүгнэхээр байна.</w:t>
      </w:r>
    </w:p>
    <w:p w14:paraId="684E30F1" w14:textId="5C19CB13" w:rsidR="005C1F90" w:rsidRPr="008F0ABA" w:rsidRDefault="00172CAA" w:rsidP="008F0ABA">
      <w:pPr>
        <w:spacing w:after="0" w:line="240" w:lineRule="auto"/>
        <w:jc w:val="both"/>
        <w:rPr>
          <w:rFonts w:ascii="Arial" w:hAnsi="Arial" w:cs="Arial"/>
          <w:sz w:val="24"/>
          <w:szCs w:val="24"/>
          <w:lang w:val="mn-MN"/>
        </w:rPr>
      </w:pPr>
      <w:r w:rsidRPr="008F0ABA">
        <w:rPr>
          <w:rFonts w:ascii="Arial" w:hAnsi="Arial" w:cs="Arial"/>
          <w:sz w:val="24"/>
          <w:szCs w:val="24"/>
          <w:lang w:val="mn-MN"/>
        </w:rPr>
        <w:t xml:space="preserve"> </w:t>
      </w:r>
    </w:p>
    <w:p w14:paraId="438146B2" w14:textId="507AFF6C" w:rsidR="003A3346" w:rsidRPr="008F0ABA" w:rsidRDefault="003A3346" w:rsidP="008F0ABA">
      <w:pPr>
        <w:pStyle w:val="NormalWeb"/>
        <w:shd w:val="clear" w:color="auto" w:fill="FFFFFF"/>
        <w:spacing w:before="0" w:beforeAutospacing="0" w:after="0" w:afterAutospacing="0"/>
        <w:ind w:firstLine="720"/>
        <w:textAlignment w:val="top"/>
        <w:rPr>
          <w:rFonts w:ascii="Arial" w:hAnsi="Arial" w:cs="Arial"/>
          <w:b/>
          <w:bCs/>
          <w:lang w:val="mn-MN"/>
        </w:rPr>
      </w:pPr>
      <w:r w:rsidRPr="008F0ABA">
        <w:rPr>
          <w:rFonts w:ascii="Arial" w:hAnsi="Arial" w:cs="Arial"/>
          <w:b/>
          <w:lang w:val="mn-MN"/>
        </w:rPr>
        <w:t>2.</w:t>
      </w:r>
      <w:r w:rsidRPr="008F0ABA">
        <w:rPr>
          <w:rFonts w:ascii="Arial" w:hAnsi="Arial" w:cs="Arial"/>
          <w:lang w:val="mn-MN"/>
        </w:rPr>
        <w:t xml:space="preserve"> </w:t>
      </w:r>
      <w:r w:rsidRPr="008F0ABA">
        <w:rPr>
          <w:rFonts w:ascii="Arial" w:hAnsi="Arial" w:cs="Arial"/>
          <w:b/>
          <w:bCs/>
          <w:lang w:val="mn-MN"/>
        </w:rPr>
        <w:t>Практикт хэрэгжих боломж</w:t>
      </w:r>
    </w:p>
    <w:p w14:paraId="19A5B9CA" w14:textId="05D52EE9" w:rsidR="003A3346" w:rsidRPr="008F0ABA" w:rsidRDefault="003A3346" w:rsidP="008F0ABA">
      <w:pPr>
        <w:pStyle w:val="NormalWeb"/>
        <w:shd w:val="clear" w:color="auto" w:fill="FFFFFF"/>
        <w:spacing w:before="0" w:beforeAutospacing="0" w:after="0" w:afterAutospacing="0"/>
        <w:ind w:firstLine="720"/>
        <w:textAlignment w:val="top"/>
        <w:rPr>
          <w:rFonts w:ascii="Arial" w:hAnsi="Arial" w:cs="Arial"/>
          <w:b/>
          <w:bCs/>
          <w:lang w:val="mn-MN"/>
        </w:rPr>
      </w:pPr>
    </w:p>
    <w:p w14:paraId="54B50462" w14:textId="710E54D3" w:rsidR="00F94BE7" w:rsidRPr="008F0ABA" w:rsidRDefault="00F94BE7" w:rsidP="008F0ABA">
      <w:pPr>
        <w:spacing w:after="0" w:line="240" w:lineRule="auto"/>
        <w:ind w:firstLine="720"/>
        <w:jc w:val="both"/>
        <w:rPr>
          <w:rFonts w:ascii="Arial" w:hAnsi="Arial" w:cs="Arial"/>
          <w:color w:val="000000" w:themeColor="text1"/>
          <w:sz w:val="24"/>
          <w:szCs w:val="24"/>
          <w:lang w:val="mn-MN"/>
        </w:rPr>
      </w:pPr>
      <w:r w:rsidRPr="008F0ABA">
        <w:rPr>
          <w:rFonts w:ascii="Arial" w:hAnsi="Arial" w:cs="Arial"/>
          <w:color w:val="000000" w:themeColor="text1"/>
          <w:sz w:val="24"/>
          <w:szCs w:val="24"/>
          <w:lang w:val="mn-MN"/>
        </w:rPr>
        <w:t xml:space="preserve">Хуулийн төслийн хүрээнд соёлын бүтээлч үйлдвэрлэлтийн салбар гэдгийг тодорхойлсон нь салбарын шинэ төрлийн ангиллыг бий болгох шаардлагыг үүсгэж байна. Улмаар дэмжлэг авах этгээдийг төрөөс бүртгэх, ийнхүү бүртгэснээр дэмжлэгийн тогтолцоог хэрэгжүүлэх боломжтой болно. Монгол Улсын хувьд </w:t>
      </w:r>
      <w:r w:rsidRPr="008F0ABA">
        <w:rPr>
          <w:rFonts w:ascii="Arial" w:hAnsi="Arial" w:cs="Arial"/>
          <w:color w:val="000000" w:themeColor="text1"/>
          <w:sz w:val="24"/>
          <w:szCs w:val="24"/>
        </w:rPr>
        <w:t xml:space="preserve">E Mongolia </w:t>
      </w:r>
      <w:r w:rsidRPr="008F0ABA">
        <w:rPr>
          <w:rFonts w:ascii="Arial" w:hAnsi="Arial" w:cs="Arial"/>
          <w:color w:val="000000" w:themeColor="text1"/>
          <w:sz w:val="24"/>
          <w:szCs w:val="24"/>
          <w:lang w:val="mn-MN"/>
        </w:rPr>
        <w:t xml:space="preserve"> төрийн цахим бүртгэлийн системийг ашиглаж салбарын үйлдвэрлэгч нарыг бүртгэх боломжтой гэж харж байна. Улмаар бүртгэх эрх бүхий этгээдийн хувьд өнөөдөр хүчин төгөлдөр байгаа бүтцийн хүрээнд хэрэгжих боломжтой. Харин салбарт үзүүлэх дэмжлэгийн хувьд тухайлсан дэмжлэгийг хэрэгжүүлэх хууль, эрх зүйн шинэчлэлт шаардлагатай байна.</w:t>
      </w:r>
    </w:p>
    <w:p w14:paraId="6A3A65D4" w14:textId="77777777" w:rsidR="00F94BE7" w:rsidRPr="008F0ABA" w:rsidRDefault="00F94BE7" w:rsidP="008F0ABA">
      <w:pPr>
        <w:spacing w:after="0" w:line="240" w:lineRule="auto"/>
        <w:ind w:firstLine="720"/>
        <w:jc w:val="both"/>
        <w:rPr>
          <w:rFonts w:ascii="Arial" w:hAnsi="Arial" w:cs="Arial"/>
          <w:color w:val="000000" w:themeColor="text1"/>
          <w:sz w:val="24"/>
          <w:szCs w:val="24"/>
          <w:lang w:val="mn-MN"/>
        </w:rPr>
      </w:pPr>
    </w:p>
    <w:p w14:paraId="3F7608E8" w14:textId="4DD9064E" w:rsidR="00F94BE7" w:rsidRPr="008F0ABA" w:rsidRDefault="00F94BE7" w:rsidP="008F0ABA">
      <w:pPr>
        <w:spacing w:after="0" w:line="240" w:lineRule="auto"/>
        <w:ind w:firstLine="720"/>
        <w:jc w:val="both"/>
        <w:rPr>
          <w:rFonts w:ascii="Arial" w:hAnsi="Arial" w:cs="Arial"/>
          <w:color w:val="000000" w:themeColor="text1"/>
          <w:sz w:val="24"/>
          <w:szCs w:val="24"/>
          <w:lang w:val="mn-MN"/>
        </w:rPr>
      </w:pPr>
      <w:r w:rsidRPr="008F0ABA">
        <w:rPr>
          <w:rFonts w:ascii="Arial" w:hAnsi="Arial" w:cs="Arial"/>
          <w:color w:val="000000" w:themeColor="text1"/>
          <w:sz w:val="24"/>
          <w:szCs w:val="24"/>
          <w:lang w:val="mn-MN"/>
        </w:rPr>
        <w:t>Хуулийн төслийг дагалдуулж боловсруулсан хуулиудаар дэмжлэгийг бодитой хэрэгжүүлэх боломжтой гэж дүгнэж болохоох байна. Тухайлбал, татварын дэмжлэгийг татварын хууль тогтоомжид өөрчлөлт оруулах замаар, төрийн худалдан авалтын дэмжлэгийг холбогдох хуульд өөрчлөлт оруулах замаар сонгосон нь хэрэгжих практик боломжтой байна.</w:t>
      </w:r>
    </w:p>
    <w:p w14:paraId="19D3CEA8" w14:textId="77777777" w:rsidR="00F94BE7" w:rsidRPr="008F0ABA" w:rsidRDefault="00F94BE7" w:rsidP="008F0ABA">
      <w:pPr>
        <w:spacing w:after="0" w:line="240" w:lineRule="auto"/>
        <w:ind w:firstLine="720"/>
        <w:jc w:val="both"/>
        <w:rPr>
          <w:rFonts w:ascii="Arial" w:hAnsi="Arial" w:cs="Arial"/>
          <w:color w:val="000000" w:themeColor="text1"/>
          <w:sz w:val="24"/>
          <w:szCs w:val="24"/>
          <w:lang w:val="mn-MN"/>
        </w:rPr>
      </w:pPr>
    </w:p>
    <w:p w14:paraId="4F1E0A79" w14:textId="25CA5623" w:rsidR="003A3346" w:rsidRPr="008F0ABA" w:rsidRDefault="003A3346" w:rsidP="008F0ABA">
      <w:pPr>
        <w:spacing w:after="0" w:line="240" w:lineRule="auto"/>
        <w:ind w:firstLine="720"/>
        <w:jc w:val="both"/>
        <w:rPr>
          <w:rFonts w:ascii="Arial" w:hAnsi="Arial" w:cs="Arial"/>
          <w:noProof/>
          <w:sz w:val="24"/>
          <w:szCs w:val="24"/>
          <w:lang w:val="mn-MN"/>
        </w:rPr>
      </w:pPr>
      <w:r w:rsidRPr="008F0ABA">
        <w:rPr>
          <w:rFonts w:ascii="Arial" w:hAnsi="Arial" w:cs="Arial"/>
          <w:noProof/>
          <w:sz w:val="24"/>
          <w:szCs w:val="24"/>
          <w:lang w:val="mn-MN"/>
        </w:rPr>
        <w:lastRenderedPageBreak/>
        <w:t xml:space="preserve">Соёлын бодлогын үндсэн мөн чанар нь нийгэмд хувь хүн, олон нийтийн оюун санаа, ёс зүй, ёс суртахуун, амьдралын хэв маягийг бий болгож буй бие даасан гоо зүйн илэрхийлэл, харилцааны дадлыг төлөвшүүлэхэд чиглэгддэг. Өөрөөр хэлбэл соёл урлаг бол хүн төрөлхтөнд оюун санаа, гоо зүйн таашаал өгөөд зогсохгүй нийгэмд эерэг хандлагыг төлөвшүүлэх үндэс суурь нь болж, үүний зэрэгцээ эдийн засагт өндөр өсөлтийг авч ирэх боломжтой байдаг тул уг салбарыг төрөөс бодлогоор зайлшгүй дэмжих шаардлагатай байдаг. </w:t>
      </w:r>
    </w:p>
    <w:p w14:paraId="384C4882" w14:textId="77777777" w:rsidR="00F94BE7" w:rsidRPr="008F0ABA" w:rsidRDefault="00F94BE7" w:rsidP="008F0ABA">
      <w:pPr>
        <w:spacing w:after="0" w:line="240" w:lineRule="auto"/>
        <w:ind w:firstLine="720"/>
        <w:jc w:val="both"/>
        <w:rPr>
          <w:rFonts w:ascii="Arial" w:hAnsi="Arial" w:cs="Arial"/>
          <w:noProof/>
          <w:color w:val="000000"/>
          <w:sz w:val="24"/>
          <w:szCs w:val="24"/>
          <w:lang w:val="mn-MN"/>
        </w:rPr>
      </w:pPr>
      <w:r w:rsidRPr="008F0ABA">
        <w:rPr>
          <w:rFonts w:ascii="Arial" w:hAnsi="Arial" w:cs="Arial"/>
          <w:noProof/>
          <w:sz w:val="24"/>
          <w:szCs w:val="24"/>
          <w:lang w:val="mn-MN"/>
        </w:rPr>
        <w:t xml:space="preserve">Өргөн утгаараа соёлын бүтээлч үйлдвэрлэл нь </w:t>
      </w:r>
      <w:r w:rsidRPr="008F0ABA">
        <w:rPr>
          <w:rFonts w:ascii="Arial" w:hAnsi="Arial" w:cs="Arial"/>
          <w:noProof/>
          <w:color w:val="000000"/>
          <w:sz w:val="24"/>
          <w:szCs w:val="24"/>
          <w:lang w:val="mn-MN"/>
        </w:rPr>
        <w:t xml:space="preserve">хөрөнгө оруулалтыг татах замаар ажлын байр, нэмүү өртгийг бий болгож байдаг ч ерөнхий дүр зургаараа улс орныг сурталчлахын зэрэгцээ улс үндэстний өвөрмөц байдал, оюуны дархлааг тодорхойлж, </w:t>
      </w:r>
      <w:r w:rsidRPr="008F0ABA">
        <w:rPr>
          <w:rFonts w:ascii="Arial" w:hAnsi="Arial" w:cs="Arial"/>
          <w:noProof/>
          <w:sz w:val="24"/>
          <w:szCs w:val="24"/>
          <w:lang w:val="mn-MN"/>
        </w:rPr>
        <w:t>"зөөлөн хүч" -ний бодлого болдог</w:t>
      </w:r>
      <w:r w:rsidRPr="008F0ABA">
        <w:rPr>
          <w:rFonts w:ascii="Arial" w:hAnsi="Arial" w:cs="Arial"/>
          <w:noProof/>
          <w:color w:val="000000"/>
          <w:sz w:val="24"/>
          <w:szCs w:val="24"/>
          <w:lang w:val="mn-MN"/>
        </w:rPr>
        <w:t>. Өөрөөр хэлбэл соёлын к</w:t>
      </w:r>
      <w:r w:rsidRPr="008F0ABA">
        <w:rPr>
          <w:rFonts w:ascii="Arial" w:hAnsi="Arial" w:cs="Arial"/>
          <w:noProof/>
          <w:sz w:val="24"/>
          <w:szCs w:val="24"/>
          <w:lang w:val="mn-MN"/>
        </w:rPr>
        <w:t xml:space="preserve">онтентоор дамжуулан </w:t>
      </w:r>
      <w:r w:rsidRPr="008F0ABA">
        <w:rPr>
          <w:rFonts w:ascii="Arial" w:hAnsi="Arial" w:cs="Arial"/>
          <w:noProof/>
          <w:color w:val="000000"/>
          <w:sz w:val="24"/>
          <w:szCs w:val="24"/>
          <w:lang w:val="mn-MN"/>
        </w:rPr>
        <w:t xml:space="preserve">мэдээллийг иргэдэд хүртээмжтэйгээр түгээх замаар тэдний итгэл үнэмшлийг бий болгож, соёлын олон талт байдлыг сурталчлан энэ хэрээр хүн ардыг соён гэгээрүүлж оюуны дархлааг бий болгож байдаг тул нийгэм эдийн засгийн өндөр ач холбогдолтой, тэргүүлэх салбарт тооцож </w:t>
      </w:r>
      <w:r w:rsidRPr="008F0ABA">
        <w:rPr>
          <w:rFonts w:ascii="Arial" w:hAnsi="Arial" w:cs="Arial"/>
          <w:noProof/>
          <w:sz w:val="24"/>
          <w:szCs w:val="24"/>
          <w:lang w:val="mn-MN"/>
        </w:rPr>
        <w:t xml:space="preserve">Засгийн газраас уг салбарт үзүүлж буй дэмжлэгийг төсөвт ирэх зардал гэхээс илүү хөрөнгө оруулалт гэдэг дээр улс орнууд санал нэгдэх болжээ. </w:t>
      </w:r>
    </w:p>
    <w:p w14:paraId="618670DA" w14:textId="77777777" w:rsidR="00F94BE7" w:rsidRPr="008F0ABA" w:rsidRDefault="00F94BE7" w:rsidP="008F0ABA">
      <w:pPr>
        <w:spacing w:after="0" w:line="240" w:lineRule="auto"/>
        <w:ind w:firstLine="720"/>
        <w:jc w:val="both"/>
        <w:rPr>
          <w:rFonts w:ascii="Arial" w:hAnsi="Arial" w:cs="Arial"/>
          <w:noProof/>
          <w:sz w:val="24"/>
          <w:szCs w:val="24"/>
          <w:lang w:val="mn-MN"/>
        </w:rPr>
      </w:pPr>
      <w:r w:rsidRPr="008F0ABA">
        <w:rPr>
          <w:rFonts w:ascii="Arial" w:hAnsi="Arial" w:cs="Arial"/>
          <w:noProof/>
          <w:sz w:val="24"/>
          <w:szCs w:val="24"/>
          <w:lang w:val="mn-MN"/>
        </w:rPr>
        <w:t xml:space="preserve">Иймээс ч дэлхийн өнцөг булан бүрт улс орнууд соёлын бүтээлч үйлдвэрлэлийг дэмжих төрөл бүрийн бодлогыг санаачлан соёлын бүтээлч үйлдвэрлэлийн өлгий нутаг болохыг эрмэлзэж байна. Тэр дундаа дуу-дүрсний салбар соёлын бүтээлч үйлдвэрлэлийн хамгийн ашигтай салбарт тооцогдож, цар тахлын дараа эдийн засгийг сэргээх гол салбараар нэрлэх болсныг дэлхийн улс орнуудын дэвшүүлж буй төрөл бүрийн бодлого, хөтөлбөрүүд нотолно. Тухайлбал 2019 оны 5 сарын байдлаар зөвхөн дэлгэцийн бүтээлийн төслийг өөрийн газар оронд хэрэгжүүлэх зорилготой 97 татварын дэмжлэг (буцаан олголт) дэлхийн өнцөг булан бүрд үйлчилж байгаагаас харж болно. </w:t>
      </w:r>
    </w:p>
    <w:p w14:paraId="5E7560C8" w14:textId="77777777" w:rsidR="003A3346" w:rsidRPr="008F0ABA" w:rsidRDefault="003A3346" w:rsidP="008F0ABA">
      <w:pPr>
        <w:pStyle w:val="NormalWeb"/>
        <w:shd w:val="clear" w:color="auto" w:fill="FFFFFF"/>
        <w:spacing w:before="0" w:beforeAutospacing="0" w:after="0" w:afterAutospacing="0"/>
        <w:ind w:firstLine="720"/>
        <w:textAlignment w:val="top"/>
        <w:rPr>
          <w:rFonts w:ascii="Arial" w:hAnsi="Arial" w:cs="Arial"/>
          <w:b/>
          <w:lang w:val="mn-MN"/>
        </w:rPr>
      </w:pPr>
    </w:p>
    <w:p w14:paraId="1AB88BA8" w14:textId="1F315B1E" w:rsidR="005C1F90" w:rsidRPr="008F0ABA" w:rsidRDefault="005C1F90" w:rsidP="008F0ABA">
      <w:pPr>
        <w:pStyle w:val="NormalWeb"/>
        <w:shd w:val="clear" w:color="auto" w:fill="FFFFFF"/>
        <w:spacing w:before="0" w:beforeAutospacing="0" w:after="0" w:afterAutospacing="0"/>
        <w:ind w:firstLine="720"/>
        <w:textAlignment w:val="top"/>
        <w:rPr>
          <w:rFonts w:ascii="Arial" w:hAnsi="Arial" w:cs="Arial"/>
          <w:b/>
          <w:lang w:val="mn-MN"/>
        </w:rPr>
      </w:pPr>
      <w:r w:rsidRPr="008F0ABA">
        <w:rPr>
          <w:rFonts w:ascii="Arial" w:hAnsi="Arial" w:cs="Arial"/>
          <w:b/>
          <w:lang w:val="mn-MN"/>
        </w:rPr>
        <w:t>3.Ойлгомжтой эсэх</w:t>
      </w:r>
    </w:p>
    <w:p w14:paraId="34D27A68" w14:textId="7FC559E7" w:rsidR="005C1F90" w:rsidRPr="008F0ABA" w:rsidRDefault="005C1F90" w:rsidP="008F0ABA">
      <w:pPr>
        <w:spacing w:after="0" w:line="240" w:lineRule="auto"/>
        <w:ind w:firstLine="720"/>
        <w:jc w:val="both"/>
        <w:rPr>
          <w:rFonts w:ascii="Arial" w:hAnsi="Arial" w:cs="Arial"/>
          <w:sz w:val="24"/>
          <w:szCs w:val="24"/>
          <w:lang w:val="mn-MN"/>
        </w:rPr>
      </w:pPr>
      <w:r w:rsidRPr="008F0ABA">
        <w:rPr>
          <w:rFonts w:ascii="Arial" w:hAnsi="Arial" w:cs="Arial"/>
          <w:b/>
          <w:sz w:val="24"/>
          <w:szCs w:val="24"/>
          <w:lang w:val="mn-MN"/>
        </w:rPr>
        <w:t>“Ойлгомжтой байдал”</w:t>
      </w:r>
      <w:r w:rsidRPr="008F0ABA">
        <w:rPr>
          <w:rFonts w:ascii="Arial" w:hAnsi="Arial" w:cs="Arial"/>
          <w:sz w:val="24"/>
          <w:szCs w:val="24"/>
          <w:lang w:val="mn-MN"/>
        </w:rPr>
        <w:t xml:space="preserve"> гэсэн шалгуур үзүүлэлтийн хүрээнд </w:t>
      </w:r>
      <w:r w:rsidR="00172CAA" w:rsidRPr="008F0ABA">
        <w:rPr>
          <w:rFonts w:ascii="Arial" w:hAnsi="Arial" w:cs="Arial"/>
          <w:color w:val="000000"/>
          <w:sz w:val="24"/>
          <w:szCs w:val="24"/>
          <w:lang w:val="mn-MN"/>
        </w:rPr>
        <w:t xml:space="preserve">Соёлын бүтээлч үйлдвэрлэлийг дэмжих </w:t>
      </w:r>
      <w:r w:rsidRPr="008F0ABA">
        <w:rPr>
          <w:rFonts w:ascii="Arial" w:hAnsi="Arial" w:cs="Arial"/>
          <w:sz w:val="24"/>
          <w:szCs w:val="24"/>
          <w:lang w:val="mn-MN"/>
        </w:rPr>
        <w:t xml:space="preserve">тухай хуулийн төсөл боловсруулалтын хувьд Хууль тогтоомжийн тухай хуулийн 26, 28, 29, 30 дугаар зүйл, Хууль тогтоомжийн төсөл боловсруулах аргачлалд заасан шаардлагыг хангасан эсэхийг хянах байдлаар үнэлгээг гүйцэтгэлээ. Мөн хуулийн төсөлд холбогдох байгууллагуудаас ойлгомжтой болгох чиглэлээр ирүүлсэн санал байгаа эсэхийг нягтлан, дүн шинжилгээ хийсэн болно. </w:t>
      </w:r>
    </w:p>
    <w:p w14:paraId="09AEC179" w14:textId="77777777" w:rsidR="005C1F90" w:rsidRPr="008F0ABA" w:rsidRDefault="005C1F90" w:rsidP="008F0ABA">
      <w:pPr>
        <w:spacing w:after="0" w:line="240" w:lineRule="auto"/>
        <w:ind w:firstLine="720"/>
        <w:jc w:val="both"/>
        <w:rPr>
          <w:rFonts w:ascii="Arial" w:eastAsia="Calibri" w:hAnsi="Arial" w:cs="Arial"/>
          <w:i/>
          <w:sz w:val="24"/>
          <w:szCs w:val="24"/>
          <w:lang w:val="mn-MN"/>
        </w:rPr>
      </w:pPr>
    </w:p>
    <w:p w14:paraId="104102B2" w14:textId="101C4851" w:rsidR="005C1F90" w:rsidRPr="008F0ABA" w:rsidRDefault="005C1F90" w:rsidP="008F0ABA">
      <w:pPr>
        <w:spacing w:after="0" w:line="240" w:lineRule="auto"/>
        <w:ind w:firstLine="720"/>
        <w:jc w:val="both"/>
        <w:rPr>
          <w:rFonts w:ascii="Arial" w:hAnsi="Arial" w:cs="Arial"/>
          <w:sz w:val="24"/>
          <w:szCs w:val="24"/>
          <w:lang w:val="mn-MN"/>
        </w:rPr>
      </w:pPr>
      <w:r w:rsidRPr="008F0ABA">
        <w:rPr>
          <w:rFonts w:ascii="Arial" w:hAnsi="Arial" w:cs="Arial"/>
          <w:sz w:val="24"/>
          <w:szCs w:val="24"/>
          <w:lang w:val="mn-MN"/>
        </w:rPr>
        <w:t>Хуулийн төсөл нь 7 бүлэг, 2</w:t>
      </w:r>
      <w:r w:rsidR="00172CAA" w:rsidRPr="008F0ABA">
        <w:rPr>
          <w:rFonts w:ascii="Arial" w:hAnsi="Arial" w:cs="Arial"/>
          <w:sz w:val="24"/>
          <w:szCs w:val="24"/>
          <w:lang w:val="mn-MN"/>
        </w:rPr>
        <w:t>8</w:t>
      </w:r>
      <w:r w:rsidRPr="008F0ABA">
        <w:rPr>
          <w:rFonts w:ascii="Arial" w:hAnsi="Arial" w:cs="Arial"/>
          <w:sz w:val="24"/>
          <w:szCs w:val="24"/>
          <w:lang w:val="mn-MN"/>
        </w:rPr>
        <w:t xml:space="preserve"> зүйлтэй бөгөөд хуулийн бүлэг, зүйл, хэсэг заалтын уялдаа холбоотой ойлгомжтой болсон байна. </w:t>
      </w:r>
    </w:p>
    <w:p w14:paraId="291121EF" w14:textId="77777777" w:rsidR="005C1F90" w:rsidRPr="008F0ABA" w:rsidRDefault="005C1F90" w:rsidP="008F0ABA">
      <w:pPr>
        <w:spacing w:after="0" w:line="240" w:lineRule="auto"/>
        <w:ind w:firstLine="720"/>
        <w:jc w:val="both"/>
        <w:rPr>
          <w:rFonts w:ascii="Arial" w:hAnsi="Arial" w:cs="Arial"/>
          <w:sz w:val="24"/>
          <w:szCs w:val="24"/>
          <w:lang w:val="mn-MN"/>
        </w:rPr>
      </w:pPr>
    </w:p>
    <w:p w14:paraId="114F9B4E" w14:textId="77777777" w:rsidR="005C1F90" w:rsidRPr="008F0ABA" w:rsidRDefault="005C1F90" w:rsidP="008F0ABA">
      <w:pPr>
        <w:spacing w:after="0" w:line="240" w:lineRule="auto"/>
        <w:ind w:firstLine="720"/>
        <w:jc w:val="both"/>
        <w:rPr>
          <w:rFonts w:ascii="Arial" w:eastAsia="Times New Roman" w:hAnsi="Arial" w:cs="Arial"/>
          <w:b/>
          <w:sz w:val="24"/>
          <w:szCs w:val="24"/>
          <w:lang w:val="mn-MN"/>
        </w:rPr>
      </w:pPr>
      <w:r w:rsidRPr="008F0ABA">
        <w:rPr>
          <w:rFonts w:ascii="Arial" w:eastAsia="Times New Roman" w:hAnsi="Arial" w:cs="Arial"/>
          <w:b/>
          <w:sz w:val="24"/>
          <w:szCs w:val="24"/>
          <w:lang w:val="mn-MN"/>
        </w:rPr>
        <w:t xml:space="preserve">4.Хүлээн зөвшөөрөгдөх байдал шалгуур үзүүлэлтийн хүрээнд хуулийн төслөөс үр нөлөөг тооцох хэсгээ тогтоосон байдал </w:t>
      </w:r>
    </w:p>
    <w:p w14:paraId="3605ABC5" w14:textId="77777777" w:rsidR="005C1F90" w:rsidRPr="008F0ABA" w:rsidRDefault="005C1F90" w:rsidP="008F0ABA">
      <w:pPr>
        <w:spacing w:after="0" w:line="240" w:lineRule="auto"/>
        <w:ind w:firstLine="720"/>
        <w:jc w:val="both"/>
        <w:rPr>
          <w:rFonts w:ascii="Arial" w:eastAsia="Times New Roman" w:hAnsi="Arial" w:cs="Arial"/>
          <w:b/>
          <w:sz w:val="24"/>
          <w:szCs w:val="24"/>
        </w:rPr>
      </w:pPr>
    </w:p>
    <w:p w14:paraId="4F9C81ED" w14:textId="42313D69" w:rsidR="00F94BE7" w:rsidRPr="008F0ABA" w:rsidRDefault="005C1F90" w:rsidP="008F0ABA">
      <w:pPr>
        <w:spacing w:after="0" w:line="240" w:lineRule="auto"/>
        <w:ind w:firstLine="720"/>
        <w:jc w:val="both"/>
        <w:rPr>
          <w:rFonts w:ascii="Arial" w:eastAsia="Times New Roman" w:hAnsi="Arial" w:cs="Arial"/>
          <w:sz w:val="24"/>
          <w:szCs w:val="24"/>
          <w:lang w:val="mn-MN"/>
        </w:rPr>
      </w:pPr>
      <w:r w:rsidRPr="008F0ABA">
        <w:rPr>
          <w:rFonts w:ascii="Arial" w:eastAsia="Times New Roman" w:hAnsi="Arial" w:cs="Arial"/>
          <w:sz w:val="24"/>
          <w:szCs w:val="24"/>
          <w:lang w:val="mn-MN"/>
        </w:rPr>
        <w:t>Тус шалгуурын хүрээнд</w:t>
      </w:r>
      <w:r w:rsidR="00F94BE7" w:rsidRPr="008F0ABA">
        <w:rPr>
          <w:rFonts w:ascii="Arial" w:eastAsia="Times New Roman" w:hAnsi="Arial" w:cs="Arial"/>
          <w:sz w:val="24"/>
          <w:szCs w:val="24"/>
          <w:lang w:val="mn-MN"/>
        </w:rPr>
        <w:t xml:space="preserve"> соёлын бүтээлч үйлдвэрлэл эрхлэгч нарыг тодорхойлох, тэдгээрийг бүртгэсний үндсэн дээр дэмжлэг үзүүүлэх нөхцөл тавьснаар салбарт ажиллагсад нь бүртгэлийн нэгдсэн тогтолцоонд шилжих шаардлага үүсч байна.</w:t>
      </w:r>
    </w:p>
    <w:p w14:paraId="760DB697" w14:textId="0722A9B5" w:rsidR="00F94BE7" w:rsidRPr="008F0ABA" w:rsidRDefault="00F94BE7" w:rsidP="008F0ABA">
      <w:pPr>
        <w:spacing w:after="0" w:line="240" w:lineRule="auto"/>
        <w:ind w:firstLine="720"/>
        <w:jc w:val="both"/>
        <w:rPr>
          <w:rFonts w:ascii="Arial" w:eastAsia="Times New Roman" w:hAnsi="Arial" w:cs="Arial"/>
          <w:sz w:val="24"/>
          <w:szCs w:val="24"/>
          <w:lang w:val="mn-MN"/>
        </w:rPr>
      </w:pPr>
    </w:p>
    <w:p w14:paraId="57D53921" w14:textId="1F0126C6" w:rsidR="00F94BE7" w:rsidRPr="008F0ABA" w:rsidRDefault="00F94BE7" w:rsidP="008F0ABA">
      <w:pPr>
        <w:spacing w:after="0" w:line="240" w:lineRule="auto"/>
        <w:ind w:firstLine="720"/>
        <w:jc w:val="both"/>
        <w:rPr>
          <w:rFonts w:ascii="Arial" w:eastAsia="Times New Roman" w:hAnsi="Arial" w:cs="Arial"/>
          <w:sz w:val="24"/>
          <w:szCs w:val="24"/>
          <w:lang w:val="mn-MN"/>
        </w:rPr>
      </w:pPr>
      <w:r w:rsidRPr="008F0ABA">
        <w:rPr>
          <w:rFonts w:ascii="Arial" w:eastAsia="Times New Roman" w:hAnsi="Arial" w:cs="Arial"/>
          <w:sz w:val="24"/>
          <w:szCs w:val="24"/>
          <w:lang w:val="mn-MN"/>
        </w:rPr>
        <w:t xml:space="preserve">Хэдийгээр зайлшгүй бүртгүүлэх шаардлагыг тавьж байгаа ч салбарт үзүүлэх дэмжлэгийг хэрэгжүүлэх, хэрэгжилтэд хяналт тавих зорилгоор бүртгэлийн тогтолцоог нэвтрүүлэх нь зайлшгүй. Мөн салбарт хөрөнгө оруулах сонирхлыг татах зорилгоор хөрөнгө оруулагч нарыг бүртгэх түүнийг оруулсан хөрөнгө оруулалтыг татвар ногдох орлогод хамруулахгүй байх зөөлөн дэд бүтцийн бодлогыг бий болгох нь хөрөнгө оруулагч нарын зүгээс </w:t>
      </w:r>
      <w:r w:rsidR="004117A0" w:rsidRPr="008F0ABA">
        <w:rPr>
          <w:rFonts w:ascii="Arial" w:eastAsia="Times New Roman" w:hAnsi="Arial" w:cs="Arial"/>
          <w:sz w:val="24"/>
          <w:szCs w:val="24"/>
          <w:lang w:val="mn-MN"/>
        </w:rPr>
        <w:t>хүлээн зөвшөөрөгдөхүйц зохицуулалт болсон байна.</w:t>
      </w:r>
    </w:p>
    <w:p w14:paraId="0A39331B" w14:textId="77777777" w:rsidR="004117A0" w:rsidRPr="008F0ABA" w:rsidRDefault="004117A0" w:rsidP="008F0ABA">
      <w:pPr>
        <w:spacing w:after="0" w:line="240" w:lineRule="auto"/>
        <w:ind w:firstLine="720"/>
        <w:jc w:val="both"/>
        <w:rPr>
          <w:rFonts w:ascii="Arial" w:eastAsia="Times New Roman" w:hAnsi="Arial" w:cs="Arial"/>
          <w:sz w:val="24"/>
          <w:szCs w:val="24"/>
          <w:lang w:val="mn-MN"/>
        </w:rPr>
      </w:pPr>
    </w:p>
    <w:p w14:paraId="7219955C" w14:textId="34727FCD" w:rsidR="005C1F90" w:rsidRPr="008F0ABA" w:rsidRDefault="004117A0" w:rsidP="008F0ABA">
      <w:pPr>
        <w:spacing w:after="0" w:line="240" w:lineRule="auto"/>
        <w:ind w:firstLine="720"/>
        <w:jc w:val="both"/>
        <w:rPr>
          <w:rFonts w:ascii="Arial" w:eastAsia="Calibri" w:hAnsi="Arial" w:cs="Arial"/>
          <w:b/>
          <w:sz w:val="24"/>
          <w:szCs w:val="24"/>
          <w:lang w:val="mn-MN"/>
        </w:rPr>
      </w:pPr>
      <w:r w:rsidRPr="008F0ABA">
        <w:rPr>
          <w:rFonts w:ascii="Arial" w:eastAsia="Calibri" w:hAnsi="Arial" w:cs="Arial"/>
          <w:b/>
          <w:sz w:val="24"/>
          <w:szCs w:val="24"/>
          <w:lang w:val="mn-MN"/>
        </w:rPr>
        <w:t>5</w:t>
      </w:r>
      <w:r w:rsidR="005C1F90" w:rsidRPr="008F0ABA">
        <w:rPr>
          <w:rFonts w:ascii="Arial" w:eastAsia="Calibri" w:hAnsi="Arial" w:cs="Arial"/>
          <w:b/>
          <w:sz w:val="24"/>
          <w:szCs w:val="24"/>
          <w:lang w:val="mn-MN"/>
        </w:rPr>
        <w:t>. “Харилцан уялдаа”</w:t>
      </w:r>
      <w:r w:rsidR="005C1F90" w:rsidRPr="008F0ABA">
        <w:rPr>
          <w:rFonts w:ascii="Arial" w:eastAsia="Calibri" w:hAnsi="Arial" w:cs="Arial"/>
          <w:sz w:val="24"/>
          <w:szCs w:val="24"/>
          <w:lang w:val="mn-MN"/>
        </w:rPr>
        <w:t xml:space="preserve"> </w:t>
      </w:r>
      <w:r w:rsidR="005C1F90" w:rsidRPr="008F0ABA">
        <w:rPr>
          <w:rFonts w:ascii="Arial" w:eastAsia="Calibri" w:hAnsi="Arial" w:cs="Arial"/>
          <w:b/>
          <w:sz w:val="24"/>
          <w:szCs w:val="24"/>
          <w:lang w:val="mn-MN"/>
        </w:rPr>
        <w:t xml:space="preserve">шалгуур үзүүлэлтийн хүрээнд хийсэн үнэлгээ: </w:t>
      </w:r>
    </w:p>
    <w:p w14:paraId="5A83E3E1" w14:textId="77777777" w:rsidR="005C1F90" w:rsidRPr="008F0ABA" w:rsidRDefault="005C1F90" w:rsidP="008F0ABA">
      <w:pPr>
        <w:spacing w:after="0" w:line="240" w:lineRule="auto"/>
        <w:ind w:firstLine="720"/>
        <w:jc w:val="both"/>
        <w:rPr>
          <w:rFonts w:ascii="Arial" w:eastAsia="Calibri" w:hAnsi="Arial" w:cs="Arial"/>
          <w:sz w:val="24"/>
          <w:szCs w:val="24"/>
          <w:lang w:val="mn-MN"/>
        </w:rPr>
      </w:pPr>
    </w:p>
    <w:p w14:paraId="10CA1984" w14:textId="77777777" w:rsidR="005C1F90" w:rsidRPr="008F0ABA" w:rsidRDefault="005C1F90" w:rsidP="008F0ABA">
      <w:pPr>
        <w:spacing w:after="0" w:line="240" w:lineRule="auto"/>
        <w:ind w:firstLine="720"/>
        <w:jc w:val="both"/>
        <w:rPr>
          <w:rFonts w:ascii="Arial" w:eastAsia="Calibri" w:hAnsi="Arial" w:cs="Arial"/>
          <w:sz w:val="24"/>
          <w:szCs w:val="24"/>
          <w:lang w:val="mn-MN"/>
        </w:rPr>
      </w:pPr>
      <w:r w:rsidRPr="008F0ABA">
        <w:rPr>
          <w:rFonts w:ascii="Arial" w:eastAsia="Calibri" w:hAnsi="Arial" w:cs="Arial"/>
          <w:sz w:val="24"/>
          <w:szCs w:val="24"/>
          <w:lang w:val="mn-MN"/>
        </w:rPr>
        <w:lastRenderedPageBreak/>
        <w:t>Энэ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шалгахын тулд хуулийн төслийг бүхэлд нь авч үзлээ.</w:t>
      </w:r>
    </w:p>
    <w:p w14:paraId="34418A36" w14:textId="77777777" w:rsidR="005C1F90" w:rsidRPr="008F0ABA" w:rsidRDefault="005C1F90" w:rsidP="008F0ABA">
      <w:pPr>
        <w:pStyle w:val="ListParagraph"/>
        <w:spacing w:after="0" w:line="240" w:lineRule="auto"/>
        <w:contextualSpacing w:val="0"/>
        <w:jc w:val="both"/>
        <w:rPr>
          <w:rFonts w:ascii="Arial" w:hAnsi="Arial" w:cs="Arial"/>
          <w:sz w:val="24"/>
          <w:szCs w:val="24"/>
          <w:lang w:val="mn-MN"/>
        </w:rPr>
      </w:pPr>
      <w:r w:rsidRPr="008F0ABA">
        <w:rPr>
          <w:rFonts w:ascii="Arial" w:hAnsi="Arial" w:cs="Arial"/>
          <w:i/>
          <w:sz w:val="24"/>
          <w:szCs w:val="24"/>
          <w:lang w:val="mn-MN"/>
        </w:rPr>
        <w:t xml:space="preserve"> </w:t>
      </w:r>
    </w:p>
    <w:p w14:paraId="5160085E" w14:textId="77777777" w:rsidR="005C1F90" w:rsidRPr="008F0ABA" w:rsidRDefault="005C1F90" w:rsidP="008F0ABA">
      <w:pPr>
        <w:spacing w:after="0" w:line="240" w:lineRule="auto"/>
        <w:ind w:firstLine="720"/>
        <w:jc w:val="both"/>
        <w:rPr>
          <w:rFonts w:ascii="Arial" w:hAnsi="Arial" w:cs="Arial"/>
          <w:sz w:val="24"/>
          <w:szCs w:val="24"/>
          <w:lang w:val="mn-MN"/>
        </w:rPr>
      </w:pPr>
      <w:r w:rsidRPr="008F0ABA">
        <w:rPr>
          <w:rFonts w:ascii="Arial" w:hAnsi="Arial" w:cs="Arial"/>
          <w:sz w:val="24"/>
          <w:szCs w:val="24"/>
          <w:lang w:val="mn-MN"/>
        </w:rPr>
        <w:t xml:space="preserve">Хууль тогтоомжийн төслийн үр нөлөөг үнэлэх аргачлалын 4.10-т заасан уялдаа холбоог шалгах хэрэгсэлд дурдагдсан шалгуурыг хангасан эсэх: </w:t>
      </w:r>
    </w:p>
    <w:p w14:paraId="6C2DD450" w14:textId="77777777" w:rsidR="005C1F90" w:rsidRPr="008F0ABA" w:rsidRDefault="005C1F90" w:rsidP="008F0ABA">
      <w:pPr>
        <w:spacing w:after="0" w:line="240" w:lineRule="auto"/>
        <w:jc w:val="both"/>
        <w:rPr>
          <w:rFonts w:ascii="Arial" w:hAnsi="Arial" w:cs="Arial"/>
          <w:sz w:val="24"/>
          <w:szCs w:val="24"/>
          <w:lang w:val="mn-MN"/>
        </w:rPr>
      </w:pPr>
    </w:p>
    <w:tbl>
      <w:tblPr>
        <w:tblStyle w:val="TableGrid"/>
        <w:tblW w:w="9743" w:type="dxa"/>
        <w:tblInd w:w="-5" w:type="dxa"/>
        <w:tblLayout w:type="fixed"/>
        <w:tblLook w:val="04A0" w:firstRow="1" w:lastRow="0" w:firstColumn="1" w:lastColumn="0" w:noHBand="0" w:noVBand="1"/>
      </w:tblPr>
      <w:tblGrid>
        <w:gridCol w:w="567"/>
        <w:gridCol w:w="2948"/>
        <w:gridCol w:w="1134"/>
        <w:gridCol w:w="5094"/>
      </w:tblGrid>
      <w:tr w:rsidR="005C1F90" w:rsidRPr="008F0ABA" w14:paraId="611A3803" w14:textId="77777777" w:rsidTr="007E3A73">
        <w:trPr>
          <w:trHeight w:val="395"/>
        </w:trPr>
        <w:tc>
          <w:tcPr>
            <w:tcW w:w="567" w:type="dxa"/>
            <w:shd w:val="clear" w:color="auto" w:fill="D9D9D9" w:themeFill="background1" w:themeFillShade="D9"/>
            <w:vAlign w:val="center"/>
          </w:tcPr>
          <w:p w14:paraId="3536FCEC" w14:textId="77777777" w:rsidR="005C1F90" w:rsidRPr="008F0ABA" w:rsidRDefault="005C1F90" w:rsidP="008F0ABA">
            <w:pPr>
              <w:jc w:val="center"/>
              <w:rPr>
                <w:rFonts w:ascii="Arial" w:hAnsi="Arial" w:cs="Arial"/>
                <w:b/>
                <w:sz w:val="24"/>
                <w:szCs w:val="24"/>
                <w:lang w:val="mn-MN"/>
              </w:rPr>
            </w:pPr>
            <w:r w:rsidRPr="008F0ABA">
              <w:rPr>
                <w:rFonts w:ascii="Arial" w:hAnsi="Arial" w:cs="Arial"/>
                <w:b/>
                <w:sz w:val="24"/>
                <w:szCs w:val="24"/>
                <w:lang w:val="mn-MN"/>
              </w:rPr>
              <w:t>д/д</w:t>
            </w:r>
          </w:p>
        </w:tc>
        <w:tc>
          <w:tcPr>
            <w:tcW w:w="2948" w:type="dxa"/>
            <w:shd w:val="clear" w:color="auto" w:fill="D9D9D9" w:themeFill="background1" w:themeFillShade="D9"/>
            <w:vAlign w:val="center"/>
          </w:tcPr>
          <w:p w14:paraId="1991A6F4" w14:textId="77777777" w:rsidR="005C1F90" w:rsidRPr="008F0ABA" w:rsidRDefault="005C1F90" w:rsidP="008F0ABA">
            <w:pPr>
              <w:jc w:val="center"/>
              <w:rPr>
                <w:rFonts w:ascii="Arial" w:hAnsi="Arial" w:cs="Arial"/>
                <w:b/>
                <w:sz w:val="24"/>
                <w:szCs w:val="24"/>
                <w:lang w:val="mn-MN"/>
              </w:rPr>
            </w:pPr>
            <w:r w:rsidRPr="008F0ABA">
              <w:rPr>
                <w:rFonts w:ascii="Arial" w:hAnsi="Arial" w:cs="Arial"/>
                <w:b/>
                <w:sz w:val="24"/>
                <w:szCs w:val="24"/>
                <w:lang w:val="mn-MN"/>
              </w:rPr>
              <w:t>Асуулт</w:t>
            </w:r>
          </w:p>
        </w:tc>
        <w:tc>
          <w:tcPr>
            <w:tcW w:w="1134" w:type="dxa"/>
            <w:shd w:val="clear" w:color="auto" w:fill="D9D9D9" w:themeFill="background1" w:themeFillShade="D9"/>
            <w:vAlign w:val="center"/>
          </w:tcPr>
          <w:p w14:paraId="03BEA17B" w14:textId="77777777" w:rsidR="005C1F90" w:rsidRPr="008F0ABA" w:rsidRDefault="005C1F90" w:rsidP="008F0ABA">
            <w:pPr>
              <w:jc w:val="center"/>
              <w:rPr>
                <w:rFonts w:ascii="Arial" w:hAnsi="Arial" w:cs="Arial"/>
                <w:b/>
                <w:sz w:val="24"/>
                <w:szCs w:val="24"/>
                <w:lang w:val="mn-MN"/>
              </w:rPr>
            </w:pPr>
            <w:r w:rsidRPr="008F0ABA">
              <w:rPr>
                <w:rFonts w:ascii="Arial" w:hAnsi="Arial" w:cs="Arial"/>
                <w:b/>
                <w:sz w:val="24"/>
                <w:szCs w:val="24"/>
                <w:lang w:val="mn-MN"/>
              </w:rPr>
              <w:t>Хариулт</w:t>
            </w:r>
          </w:p>
        </w:tc>
        <w:tc>
          <w:tcPr>
            <w:tcW w:w="5094" w:type="dxa"/>
            <w:shd w:val="clear" w:color="auto" w:fill="D9D9D9" w:themeFill="background1" w:themeFillShade="D9"/>
            <w:vAlign w:val="center"/>
          </w:tcPr>
          <w:p w14:paraId="4345A00F" w14:textId="77777777" w:rsidR="005C1F90" w:rsidRPr="008F0ABA" w:rsidRDefault="005C1F90" w:rsidP="008F0ABA">
            <w:pPr>
              <w:jc w:val="center"/>
              <w:rPr>
                <w:rFonts w:ascii="Arial" w:hAnsi="Arial" w:cs="Arial"/>
                <w:b/>
                <w:sz w:val="24"/>
                <w:szCs w:val="24"/>
                <w:lang w:val="mn-MN"/>
              </w:rPr>
            </w:pPr>
            <w:r w:rsidRPr="008F0ABA">
              <w:rPr>
                <w:rFonts w:ascii="Arial" w:hAnsi="Arial" w:cs="Arial"/>
                <w:b/>
                <w:sz w:val="24"/>
                <w:szCs w:val="24"/>
                <w:lang w:val="mn-MN"/>
              </w:rPr>
              <w:t>Дүн шинжилгээ</w:t>
            </w:r>
          </w:p>
        </w:tc>
      </w:tr>
      <w:tr w:rsidR="005C1F90" w:rsidRPr="008F0ABA" w14:paraId="7036E51A" w14:textId="77777777" w:rsidTr="007E3A73">
        <w:tc>
          <w:tcPr>
            <w:tcW w:w="567" w:type="dxa"/>
            <w:vAlign w:val="center"/>
          </w:tcPr>
          <w:p w14:paraId="45E3BFC1" w14:textId="77777777" w:rsidR="005C1F90" w:rsidRPr="008F0ABA" w:rsidRDefault="005C1F90" w:rsidP="008F0ABA">
            <w:pPr>
              <w:jc w:val="center"/>
              <w:rPr>
                <w:rFonts w:ascii="Arial" w:hAnsi="Arial" w:cs="Arial"/>
                <w:sz w:val="24"/>
                <w:szCs w:val="24"/>
                <w:lang w:val="mn-MN"/>
              </w:rPr>
            </w:pPr>
            <w:r w:rsidRPr="008F0ABA">
              <w:rPr>
                <w:rFonts w:ascii="Arial" w:hAnsi="Arial" w:cs="Arial"/>
                <w:sz w:val="24"/>
                <w:szCs w:val="24"/>
                <w:lang w:val="mn-MN"/>
              </w:rPr>
              <w:t>1</w:t>
            </w:r>
          </w:p>
        </w:tc>
        <w:tc>
          <w:tcPr>
            <w:tcW w:w="2948" w:type="dxa"/>
            <w:vAlign w:val="center"/>
          </w:tcPr>
          <w:p w14:paraId="4D4021D5" w14:textId="77777777" w:rsidR="005C1F90" w:rsidRPr="008F0ABA" w:rsidRDefault="005C1F90" w:rsidP="008F0ABA">
            <w:pPr>
              <w:jc w:val="both"/>
              <w:rPr>
                <w:rFonts w:ascii="Arial" w:hAnsi="Arial" w:cs="Arial"/>
                <w:sz w:val="24"/>
                <w:szCs w:val="24"/>
                <w:lang w:val="mn-MN"/>
              </w:rPr>
            </w:pPr>
            <w:r w:rsidRPr="008F0ABA">
              <w:rPr>
                <w:rFonts w:ascii="Arial" w:hAnsi="Arial" w:cs="Arial"/>
                <w:sz w:val="24"/>
                <w:szCs w:val="24"/>
                <w:lang w:val="mn-MN"/>
              </w:rPr>
              <w:t>Хуулийн төслийн зохицуулалт тухайн хуулийн зорилттой нийцэж байгаа эсэх;</w:t>
            </w:r>
          </w:p>
        </w:tc>
        <w:tc>
          <w:tcPr>
            <w:tcW w:w="1134" w:type="dxa"/>
            <w:vAlign w:val="center"/>
          </w:tcPr>
          <w:p w14:paraId="305ED69A" w14:textId="77777777" w:rsidR="005C1F90" w:rsidRPr="008F0ABA" w:rsidRDefault="005C1F90" w:rsidP="008F0ABA">
            <w:pPr>
              <w:jc w:val="both"/>
              <w:rPr>
                <w:rFonts w:ascii="Arial" w:hAnsi="Arial" w:cs="Arial"/>
                <w:sz w:val="24"/>
                <w:szCs w:val="24"/>
                <w:lang w:val="mn-MN"/>
              </w:rPr>
            </w:pPr>
            <w:r w:rsidRPr="008F0ABA">
              <w:rPr>
                <w:rFonts w:ascii="Arial" w:hAnsi="Arial" w:cs="Arial"/>
                <w:sz w:val="24"/>
                <w:szCs w:val="24"/>
                <w:lang w:val="mn-MN"/>
              </w:rPr>
              <w:t>Тийм</w:t>
            </w:r>
          </w:p>
        </w:tc>
        <w:tc>
          <w:tcPr>
            <w:tcW w:w="5094" w:type="dxa"/>
            <w:vAlign w:val="center"/>
          </w:tcPr>
          <w:p w14:paraId="415B8CD7" w14:textId="77777777" w:rsidR="005C1F90" w:rsidRPr="008F0ABA" w:rsidRDefault="005C1F90" w:rsidP="008F0ABA">
            <w:pPr>
              <w:jc w:val="both"/>
              <w:rPr>
                <w:rFonts w:ascii="Arial" w:hAnsi="Arial" w:cs="Arial"/>
                <w:sz w:val="24"/>
                <w:szCs w:val="24"/>
              </w:rPr>
            </w:pPr>
            <w:r w:rsidRPr="008F0ABA">
              <w:rPr>
                <w:rFonts w:ascii="Arial" w:hAnsi="Arial" w:cs="Arial"/>
                <w:sz w:val="24"/>
                <w:szCs w:val="24"/>
                <w:lang w:val="mn-MN"/>
              </w:rPr>
              <w:t xml:space="preserve">Судалгаагаар энэ төрлийн зөрчилтэй асуудал тогтоогдоогүй. </w:t>
            </w:r>
          </w:p>
        </w:tc>
      </w:tr>
      <w:tr w:rsidR="005C1F90" w:rsidRPr="008F0ABA" w14:paraId="6452DED3" w14:textId="77777777" w:rsidTr="007E3A73">
        <w:trPr>
          <w:trHeight w:val="416"/>
        </w:trPr>
        <w:tc>
          <w:tcPr>
            <w:tcW w:w="567" w:type="dxa"/>
            <w:vAlign w:val="center"/>
          </w:tcPr>
          <w:p w14:paraId="04FFFDDA" w14:textId="77777777" w:rsidR="005C1F90" w:rsidRPr="008F0ABA" w:rsidRDefault="005C1F90" w:rsidP="008F0ABA">
            <w:pPr>
              <w:jc w:val="center"/>
              <w:rPr>
                <w:rFonts w:ascii="Arial" w:hAnsi="Arial" w:cs="Arial"/>
                <w:sz w:val="24"/>
                <w:szCs w:val="24"/>
                <w:lang w:val="mn-MN"/>
              </w:rPr>
            </w:pPr>
            <w:r w:rsidRPr="008F0ABA">
              <w:rPr>
                <w:rFonts w:ascii="Arial" w:hAnsi="Arial" w:cs="Arial"/>
                <w:sz w:val="24"/>
                <w:szCs w:val="24"/>
                <w:lang w:val="mn-MN"/>
              </w:rPr>
              <w:t>2</w:t>
            </w:r>
          </w:p>
        </w:tc>
        <w:tc>
          <w:tcPr>
            <w:tcW w:w="2948" w:type="dxa"/>
            <w:vAlign w:val="center"/>
          </w:tcPr>
          <w:p w14:paraId="6BBA3AC8" w14:textId="77777777" w:rsidR="005C1F90" w:rsidRPr="008F0ABA" w:rsidRDefault="005C1F90" w:rsidP="008F0ABA">
            <w:pPr>
              <w:jc w:val="both"/>
              <w:rPr>
                <w:rFonts w:ascii="Arial" w:hAnsi="Arial" w:cs="Arial"/>
                <w:sz w:val="24"/>
                <w:szCs w:val="24"/>
                <w:lang w:val="mn-MN"/>
              </w:rPr>
            </w:pPr>
            <w:r w:rsidRPr="008F0ABA">
              <w:rPr>
                <w:rFonts w:ascii="Arial" w:hAnsi="Arial" w:cs="Arial"/>
                <w:bCs/>
                <w:sz w:val="24"/>
                <w:szCs w:val="24"/>
                <w:lang w:val="mn-MN"/>
              </w:rPr>
              <w:t>Х</w:t>
            </w:r>
            <w:r w:rsidRPr="008F0ABA">
              <w:rPr>
                <w:rFonts w:ascii="Arial" w:hAnsi="Arial" w:cs="Arial"/>
                <w:sz w:val="24"/>
                <w:szCs w:val="24"/>
                <w:lang w:val="mn-MN"/>
              </w:rPr>
              <w:t xml:space="preserve">уулийн төслийн “Хууль тогтоомж” гэсэн хэсэгт заасан хуулиудын нэр тухайн харилцаанд хамаарах хууль мөн эсэх; </w:t>
            </w:r>
          </w:p>
        </w:tc>
        <w:tc>
          <w:tcPr>
            <w:tcW w:w="1134" w:type="dxa"/>
            <w:vAlign w:val="center"/>
          </w:tcPr>
          <w:p w14:paraId="626DF966" w14:textId="77777777" w:rsidR="005C1F90" w:rsidRPr="008F0ABA" w:rsidRDefault="005C1F90" w:rsidP="008F0ABA">
            <w:pPr>
              <w:jc w:val="both"/>
              <w:rPr>
                <w:rFonts w:ascii="Arial" w:hAnsi="Arial" w:cs="Arial"/>
                <w:sz w:val="24"/>
                <w:szCs w:val="24"/>
                <w:lang w:val="mn-MN"/>
              </w:rPr>
            </w:pPr>
            <w:r w:rsidRPr="008F0ABA">
              <w:rPr>
                <w:rFonts w:ascii="Arial" w:hAnsi="Arial" w:cs="Arial"/>
                <w:sz w:val="24"/>
                <w:szCs w:val="24"/>
                <w:lang w:val="mn-MN"/>
              </w:rPr>
              <w:t>Тийм</w:t>
            </w:r>
          </w:p>
        </w:tc>
        <w:tc>
          <w:tcPr>
            <w:tcW w:w="5094" w:type="dxa"/>
            <w:vAlign w:val="center"/>
          </w:tcPr>
          <w:p w14:paraId="3005A9E1" w14:textId="77777777" w:rsidR="005C1F90" w:rsidRPr="008F0ABA" w:rsidRDefault="005C1F90" w:rsidP="008F0ABA">
            <w:pPr>
              <w:jc w:val="both"/>
              <w:rPr>
                <w:rFonts w:ascii="Arial" w:hAnsi="Arial" w:cs="Arial"/>
                <w:sz w:val="24"/>
                <w:szCs w:val="24"/>
                <w:lang w:val="mn-MN"/>
              </w:rPr>
            </w:pPr>
            <w:r w:rsidRPr="008F0ABA">
              <w:rPr>
                <w:rFonts w:ascii="Arial" w:hAnsi="Arial" w:cs="Arial"/>
                <w:sz w:val="24"/>
                <w:szCs w:val="24"/>
                <w:lang w:val="mn-MN"/>
              </w:rPr>
              <w:t xml:space="preserve">Судалгаагаар энэ төрлийн зөрчилтэй асуудал тогтоогдоогүй. </w:t>
            </w:r>
          </w:p>
        </w:tc>
      </w:tr>
      <w:tr w:rsidR="005C1F90" w:rsidRPr="008F0ABA" w14:paraId="313612AE" w14:textId="77777777" w:rsidTr="007E3A73">
        <w:tc>
          <w:tcPr>
            <w:tcW w:w="567" w:type="dxa"/>
            <w:vAlign w:val="center"/>
          </w:tcPr>
          <w:p w14:paraId="5A3B266F" w14:textId="77777777" w:rsidR="005C1F90" w:rsidRPr="008F0ABA" w:rsidRDefault="005C1F90" w:rsidP="008F0ABA">
            <w:pPr>
              <w:jc w:val="center"/>
              <w:rPr>
                <w:rFonts w:ascii="Arial" w:hAnsi="Arial" w:cs="Arial"/>
                <w:sz w:val="24"/>
                <w:szCs w:val="24"/>
                <w:lang w:val="mn-MN"/>
              </w:rPr>
            </w:pPr>
            <w:r w:rsidRPr="008F0ABA">
              <w:rPr>
                <w:rFonts w:ascii="Arial" w:hAnsi="Arial" w:cs="Arial"/>
                <w:sz w:val="24"/>
                <w:szCs w:val="24"/>
                <w:lang w:val="mn-MN"/>
              </w:rPr>
              <w:t>3</w:t>
            </w:r>
          </w:p>
        </w:tc>
        <w:tc>
          <w:tcPr>
            <w:tcW w:w="2948" w:type="dxa"/>
            <w:vAlign w:val="center"/>
          </w:tcPr>
          <w:p w14:paraId="2A3E4BBD" w14:textId="77777777" w:rsidR="005C1F90" w:rsidRPr="008F0ABA" w:rsidRDefault="005C1F90" w:rsidP="008F0ABA">
            <w:pPr>
              <w:jc w:val="both"/>
              <w:rPr>
                <w:rFonts w:ascii="Arial" w:hAnsi="Arial" w:cs="Arial"/>
                <w:sz w:val="24"/>
                <w:szCs w:val="24"/>
                <w:lang w:val="mn-MN"/>
              </w:rPr>
            </w:pPr>
            <w:r w:rsidRPr="008F0ABA">
              <w:rPr>
                <w:rFonts w:ascii="Arial" w:hAnsi="Arial" w:cs="Arial"/>
                <w:sz w:val="24"/>
                <w:szCs w:val="24"/>
                <w:lang w:val="mn-MN"/>
              </w:rPr>
              <w:t xml:space="preserve">Хуулийн төсөлд тодорхойлсон нэр томьёо </w:t>
            </w:r>
            <w:r w:rsidRPr="008F0ABA">
              <w:rPr>
                <w:rFonts w:ascii="Arial" w:hAnsi="Arial" w:cs="Arial"/>
                <w:bCs/>
                <w:iCs/>
                <w:sz w:val="24"/>
                <w:szCs w:val="24"/>
                <w:lang w:val="mn-MN"/>
              </w:rPr>
              <w:t>тухайн хуулийн</w:t>
            </w:r>
            <w:r w:rsidRPr="008F0ABA">
              <w:rPr>
                <w:rFonts w:ascii="Arial" w:hAnsi="Arial" w:cs="Arial"/>
                <w:sz w:val="24"/>
                <w:szCs w:val="24"/>
                <w:lang w:val="mn-MN"/>
              </w:rPr>
              <w:t xml:space="preserve"> төслийн болон бусад хуулийн нэр томьёотой нийцэж байгаа эсэх;</w:t>
            </w:r>
          </w:p>
        </w:tc>
        <w:tc>
          <w:tcPr>
            <w:tcW w:w="1134" w:type="dxa"/>
            <w:vAlign w:val="center"/>
          </w:tcPr>
          <w:p w14:paraId="32EC5C37" w14:textId="77777777" w:rsidR="005C1F90" w:rsidRPr="008F0ABA" w:rsidRDefault="005C1F90" w:rsidP="008F0ABA">
            <w:pPr>
              <w:jc w:val="both"/>
              <w:rPr>
                <w:rFonts w:ascii="Arial" w:hAnsi="Arial" w:cs="Arial"/>
                <w:sz w:val="24"/>
                <w:szCs w:val="24"/>
                <w:lang w:val="mn-MN"/>
              </w:rPr>
            </w:pPr>
            <w:r w:rsidRPr="008F0ABA">
              <w:rPr>
                <w:rFonts w:ascii="Arial" w:hAnsi="Arial" w:cs="Arial"/>
                <w:sz w:val="24"/>
                <w:szCs w:val="24"/>
                <w:lang w:val="mn-MN"/>
              </w:rPr>
              <w:t>Тийм</w:t>
            </w:r>
          </w:p>
        </w:tc>
        <w:tc>
          <w:tcPr>
            <w:tcW w:w="5094" w:type="dxa"/>
            <w:vAlign w:val="center"/>
          </w:tcPr>
          <w:p w14:paraId="309A798E" w14:textId="77777777" w:rsidR="005C1F90" w:rsidRPr="008F0ABA" w:rsidRDefault="005C1F90" w:rsidP="008F0ABA">
            <w:pPr>
              <w:jc w:val="both"/>
              <w:rPr>
                <w:rFonts w:ascii="Arial" w:hAnsi="Arial" w:cs="Arial"/>
                <w:sz w:val="24"/>
                <w:szCs w:val="24"/>
                <w:lang w:val="mn-MN"/>
              </w:rPr>
            </w:pPr>
            <w:r w:rsidRPr="008F0ABA">
              <w:rPr>
                <w:rFonts w:ascii="Arial" w:hAnsi="Arial" w:cs="Arial"/>
                <w:sz w:val="24"/>
                <w:szCs w:val="24"/>
                <w:lang w:val="mn-MN"/>
              </w:rPr>
              <w:t xml:space="preserve">Судалгаагаар энэ төрлийн зөрчилтэй асуудал тогтоогдоогүй. Холбогдох хуулийн төслийг ишилсэн. </w:t>
            </w:r>
          </w:p>
        </w:tc>
      </w:tr>
      <w:tr w:rsidR="005C1F90" w:rsidRPr="008F0ABA" w14:paraId="6F762AE3" w14:textId="77777777" w:rsidTr="007E3A73">
        <w:tc>
          <w:tcPr>
            <w:tcW w:w="567" w:type="dxa"/>
            <w:vAlign w:val="center"/>
          </w:tcPr>
          <w:p w14:paraId="02776BBD" w14:textId="77777777" w:rsidR="005C1F90" w:rsidRPr="008F0ABA" w:rsidRDefault="005C1F90" w:rsidP="008F0ABA">
            <w:pPr>
              <w:jc w:val="center"/>
              <w:rPr>
                <w:rFonts w:ascii="Arial" w:hAnsi="Arial" w:cs="Arial"/>
                <w:sz w:val="24"/>
                <w:szCs w:val="24"/>
                <w:lang w:val="mn-MN"/>
              </w:rPr>
            </w:pPr>
            <w:r w:rsidRPr="008F0ABA">
              <w:rPr>
                <w:rFonts w:ascii="Arial" w:hAnsi="Arial" w:cs="Arial"/>
                <w:sz w:val="24"/>
                <w:szCs w:val="24"/>
                <w:lang w:val="mn-MN"/>
              </w:rPr>
              <w:t>4</w:t>
            </w:r>
          </w:p>
        </w:tc>
        <w:tc>
          <w:tcPr>
            <w:tcW w:w="2948" w:type="dxa"/>
            <w:vAlign w:val="center"/>
          </w:tcPr>
          <w:p w14:paraId="3A6CF2EC" w14:textId="77777777" w:rsidR="005C1F90" w:rsidRPr="008F0ABA" w:rsidRDefault="005C1F90" w:rsidP="008F0ABA">
            <w:pPr>
              <w:jc w:val="both"/>
              <w:rPr>
                <w:rFonts w:ascii="Arial" w:hAnsi="Arial" w:cs="Arial"/>
                <w:sz w:val="24"/>
                <w:szCs w:val="24"/>
                <w:lang w:val="mn-MN"/>
              </w:rPr>
            </w:pPr>
            <w:r w:rsidRPr="008F0ABA">
              <w:rPr>
                <w:rFonts w:ascii="Arial" w:hAnsi="Arial" w:cs="Arial"/>
                <w:bCs/>
                <w:iCs/>
                <w:sz w:val="24"/>
                <w:szCs w:val="24"/>
                <w:lang w:val="mn-MN"/>
              </w:rPr>
              <w:t>Хуулийн төслийн зүйл, заалт тухайн хуулийн төсөл болон бусад хуулийн заалттай нийцэж байгаа эсэх</w:t>
            </w:r>
            <w:r w:rsidRPr="008F0ABA">
              <w:rPr>
                <w:rFonts w:ascii="Arial" w:hAnsi="Arial" w:cs="Arial"/>
                <w:sz w:val="24"/>
                <w:szCs w:val="24"/>
                <w:lang w:val="mn-MN"/>
              </w:rPr>
              <w:t>;</w:t>
            </w:r>
          </w:p>
        </w:tc>
        <w:tc>
          <w:tcPr>
            <w:tcW w:w="1134" w:type="dxa"/>
            <w:vAlign w:val="center"/>
          </w:tcPr>
          <w:p w14:paraId="00B02999" w14:textId="77777777" w:rsidR="005C1F90" w:rsidRPr="008F0ABA" w:rsidRDefault="005C1F90" w:rsidP="008F0ABA">
            <w:pPr>
              <w:jc w:val="both"/>
              <w:rPr>
                <w:rFonts w:ascii="Arial" w:hAnsi="Arial" w:cs="Arial"/>
                <w:sz w:val="24"/>
                <w:szCs w:val="24"/>
                <w:lang w:val="mn-MN"/>
              </w:rPr>
            </w:pPr>
            <w:r w:rsidRPr="008F0ABA">
              <w:rPr>
                <w:rFonts w:ascii="Arial" w:hAnsi="Arial" w:cs="Arial"/>
                <w:sz w:val="24"/>
                <w:szCs w:val="24"/>
                <w:lang w:val="mn-MN"/>
              </w:rPr>
              <w:t>Тийм</w:t>
            </w:r>
          </w:p>
        </w:tc>
        <w:tc>
          <w:tcPr>
            <w:tcW w:w="5094" w:type="dxa"/>
            <w:vAlign w:val="center"/>
          </w:tcPr>
          <w:p w14:paraId="01387F3E" w14:textId="3AC2E46F" w:rsidR="005C1F90" w:rsidRPr="008F0ABA" w:rsidRDefault="005C1F90" w:rsidP="008F0ABA">
            <w:pPr>
              <w:jc w:val="both"/>
              <w:rPr>
                <w:rFonts w:ascii="Arial" w:hAnsi="Arial" w:cs="Arial"/>
                <w:sz w:val="24"/>
                <w:szCs w:val="24"/>
                <w:lang w:val="mn-MN"/>
              </w:rPr>
            </w:pPr>
            <w:r w:rsidRPr="008F0ABA">
              <w:rPr>
                <w:rFonts w:ascii="Arial" w:hAnsi="Arial" w:cs="Arial"/>
                <w:sz w:val="24"/>
                <w:szCs w:val="24"/>
                <w:lang w:val="mn-MN"/>
              </w:rPr>
              <w:t xml:space="preserve">Зарчмын зөрүүтэй ямар нэгэн асуудал дүн шинжилгээний хүрээнд илрээгүй болно. </w:t>
            </w:r>
            <w:r w:rsidR="00C64E4B" w:rsidRPr="008F0ABA">
              <w:rPr>
                <w:rFonts w:ascii="Arial" w:hAnsi="Arial" w:cs="Arial"/>
                <w:sz w:val="24"/>
                <w:szCs w:val="24"/>
                <w:lang w:val="mn-MN"/>
              </w:rPr>
              <w:t>Шаардлагатай хуульд холбогдох нэмэлт, өөрчлөлтийг оруулсан байна.</w:t>
            </w:r>
          </w:p>
        </w:tc>
      </w:tr>
      <w:tr w:rsidR="005C1F90" w:rsidRPr="008F0ABA" w14:paraId="5A8E6ED9" w14:textId="77777777" w:rsidTr="007E3A73">
        <w:tc>
          <w:tcPr>
            <w:tcW w:w="567" w:type="dxa"/>
            <w:vAlign w:val="center"/>
          </w:tcPr>
          <w:p w14:paraId="2358491A" w14:textId="77777777" w:rsidR="005C1F90" w:rsidRPr="008F0ABA" w:rsidRDefault="005C1F90" w:rsidP="008F0ABA">
            <w:pPr>
              <w:jc w:val="center"/>
              <w:rPr>
                <w:rFonts w:ascii="Arial" w:hAnsi="Arial" w:cs="Arial"/>
                <w:sz w:val="24"/>
                <w:szCs w:val="24"/>
                <w:lang w:val="mn-MN"/>
              </w:rPr>
            </w:pPr>
            <w:r w:rsidRPr="008F0ABA">
              <w:rPr>
                <w:rFonts w:ascii="Arial" w:hAnsi="Arial" w:cs="Arial"/>
                <w:sz w:val="24"/>
                <w:szCs w:val="24"/>
                <w:lang w:val="mn-MN"/>
              </w:rPr>
              <w:t>5</w:t>
            </w:r>
          </w:p>
        </w:tc>
        <w:tc>
          <w:tcPr>
            <w:tcW w:w="2948" w:type="dxa"/>
            <w:vAlign w:val="center"/>
          </w:tcPr>
          <w:p w14:paraId="0CF934B4" w14:textId="77777777" w:rsidR="005C1F90" w:rsidRPr="008F0ABA" w:rsidRDefault="005C1F90" w:rsidP="008F0ABA">
            <w:pPr>
              <w:jc w:val="both"/>
              <w:rPr>
                <w:rFonts w:ascii="Arial" w:hAnsi="Arial" w:cs="Arial"/>
                <w:bCs/>
                <w:iCs/>
                <w:sz w:val="24"/>
                <w:szCs w:val="24"/>
                <w:lang w:val="mn-MN"/>
              </w:rPr>
            </w:pPr>
            <w:r w:rsidRPr="008F0ABA">
              <w:rPr>
                <w:rFonts w:ascii="Arial" w:hAnsi="Arial" w:cs="Arial"/>
                <w:bCs/>
                <w:iCs/>
                <w:sz w:val="24"/>
                <w:szCs w:val="24"/>
                <w:lang w:val="mn-MN"/>
              </w:rPr>
              <w:t>Хуулийн төслийн зүйл, заалт тухайн хуулийн төслийн болон бусад хуулийн заалттай давхардсан эсэх;</w:t>
            </w:r>
          </w:p>
        </w:tc>
        <w:tc>
          <w:tcPr>
            <w:tcW w:w="1134" w:type="dxa"/>
            <w:vAlign w:val="center"/>
          </w:tcPr>
          <w:p w14:paraId="4F679117" w14:textId="77777777" w:rsidR="005C1F90" w:rsidRPr="008F0ABA" w:rsidRDefault="005C1F90" w:rsidP="008F0ABA">
            <w:pPr>
              <w:jc w:val="both"/>
              <w:rPr>
                <w:rFonts w:ascii="Arial" w:hAnsi="Arial" w:cs="Arial"/>
                <w:sz w:val="24"/>
                <w:szCs w:val="24"/>
                <w:lang w:val="mn-MN"/>
              </w:rPr>
            </w:pPr>
            <w:r w:rsidRPr="008F0ABA">
              <w:rPr>
                <w:rFonts w:ascii="Arial" w:hAnsi="Arial" w:cs="Arial"/>
                <w:sz w:val="24"/>
                <w:szCs w:val="24"/>
                <w:lang w:val="mn-MN"/>
              </w:rPr>
              <w:t>Үгүй</w:t>
            </w:r>
          </w:p>
        </w:tc>
        <w:tc>
          <w:tcPr>
            <w:tcW w:w="5094" w:type="dxa"/>
            <w:vAlign w:val="center"/>
          </w:tcPr>
          <w:p w14:paraId="533605EE" w14:textId="77777777" w:rsidR="005C1F90" w:rsidRPr="008F0ABA" w:rsidRDefault="005C1F90" w:rsidP="008F0ABA">
            <w:pPr>
              <w:jc w:val="both"/>
              <w:rPr>
                <w:rFonts w:ascii="Arial" w:hAnsi="Arial" w:cs="Arial"/>
                <w:sz w:val="24"/>
                <w:szCs w:val="24"/>
                <w:lang w:val="mn-MN"/>
              </w:rPr>
            </w:pPr>
            <w:r w:rsidRPr="008F0ABA">
              <w:rPr>
                <w:rFonts w:ascii="Arial" w:hAnsi="Arial" w:cs="Arial"/>
                <w:sz w:val="24"/>
                <w:szCs w:val="24"/>
                <w:lang w:val="mn-MN"/>
              </w:rPr>
              <w:t>Судалгаагаар энэ төрлийн зөрчилтэй асуудал тогтоогдоогүй.</w:t>
            </w:r>
          </w:p>
        </w:tc>
      </w:tr>
      <w:tr w:rsidR="005C1F90" w:rsidRPr="008F0ABA" w14:paraId="48ACE16F" w14:textId="77777777" w:rsidTr="007E3A73">
        <w:tc>
          <w:tcPr>
            <w:tcW w:w="567" w:type="dxa"/>
            <w:vAlign w:val="center"/>
          </w:tcPr>
          <w:p w14:paraId="253F708C" w14:textId="77777777" w:rsidR="005C1F90" w:rsidRPr="008F0ABA" w:rsidRDefault="005C1F90" w:rsidP="008F0ABA">
            <w:pPr>
              <w:jc w:val="center"/>
              <w:rPr>
                <w:rFonts w:ascii="Arial" w:hAnsi="Arial" w:cs="Arial"/>
                <w:sz w:val="24"/>
                <w:szCs w:val="24"/>
                <w:lang w:val="mn-MN"/>
              </w:rPr>
            </w:pPr>
            <w:r w:rsidRPr="008F0ABA">
              <w:rPr>
                <w:rFonts w:ascii="Arial" w:hAnsi="Arial" w:cs="Arial"/>
                <w:sz w:val="24"/>
                <w:szCs w:val="24"/>
                <w:lang w:val="mn-MN"/>
              </w:rPr>
              <w:t>6</w:t>
            </w:r>
          </w:p>
        </w:tc>
        <w:tc>
          <w:tcPr>
            <w:tcW w:w="2948" w:type="dxa"/>
            <w:vAlign w:val="center"/>
          </w:tcPr>
          <w:p w14:paraId="0DCD6C0D" w14:textId="77777777" w:rsidR="005C1F90" w:rsidRPr="008F0ABA" w:rsidRDefault="005C1F90" w:rsidP="008F0ABA">
            <w:pPr>
              <w:jc w:val="both"/>
              <w:rPr>
                <w:rFonts w:ascii="Arial" w:hAnsi="Arial" w:cs="Arial"/>
                <w:sz w:val="24"/>
                <w:szCs w:val="24"/>
                <w:lang w:val="mn-MN"/>
              </w:rPr>
            </w:pPr>
            <w:r w:rsidRPr="008F0ABA">
              <w:rPr>
                <w:rFonts w:ascii="Arial" w:hAnsi="Arial" w:cs="Arial"/>
                <w:sz w:val="24"/>
                <w:szCs w:val="24"/>
                <w:lang w:val="mn-MN"/>
              </w:rPr>
              <w:t>Хуулийн төслийг хэрэгжүүлэх этгээдийг тодорхой тусгасан эсэх;</w:t>
            </w:r>
          </w:p>
        </w:tc>
        <w:tc>
          <w:tcPr>
            <w:tcW w:w="1134" w:type="dxa"/>
            <w:vAlign w:val="center"/>
          </w:tcPr>
          <w:p w14:paraId="1CB6E340" w14:textId="77777777" w:rsidR="005C1F90" w:rsidRPr="008F0ABA" w:rsidRDefault="005C1F90" w:rsidP="008F0ABA">
            <w:pPr>
              <w:jc w:val="both"/>
              <w:rPr>
                <w:rFonts w:ascii="Arial" w:hAnsi="Arial" w:cs="Arial"/>
                <w:sz w:val="24"/>
                <w:szCs w:val="24"/>
                <w:lang w:val="mn-MN"/>
              </w:rPr>
            </w:pPr>
            <w:r w:rsidRPr="008F0ABA">
              <w:rPr>
                <w:rFonts w:ascii="Arial" w:hAnsi="Arial" w:cs="Arial"/>
                <w:sz w:val="24"/>
                <w:szCs w:val="24"/>
                <w:lang w:val="mn-MN"/>
              </w:rPr>
              <w:t>Тийм</w:t>
            </w:r>
          </w:p>
        </w:tc>
        <w:tc>
          <w:tcPr>
            <w:tcW w:w="5094" w:type="dxa"/>
            <w:vAlign w:val="center"/>
          </w:tcPr>
          <w:p w14:paraId="2F38CE64" w14:textId="77777777" w:rsidR="005C1F90" w:rsidRPr="008F0ABA" w:rsidRDefault="005C1F90" w:rsidP="008F0ABA">
            <w:pPr>
              <w:jc w:val="both"/>
              <w:rPr>
                <w:rFonts w:ascii="Arial" w:hAnsi="Arial" w:cs="Arial"/>
                <w:sz w:val="24"/>
                <w:szCs w:val="24"/>
                <w:lang w:val="mn-MN"/>
              </w:rPr>
            </w:pPr>
            <w:r w:rsidRPr="008F0ABA">
              <w:rPr>
                <w:rFonts w:ascii="Arial" w:hAnsi="Arial" w:cs="Arial"/>
                <w:sz w:val="24"/>
                <w:szCs w:val="24"/>
                <w:lang w:val="mn-MN"/>
              </w:rPr>
              <w:t xml:space="preserve">Хуулийн төслийг хэрэгжүүлэгч субъектүүдийн эрх үүргийг ялган тодорхойлсон байна. </w:t>
            </w:r>
          </w:p>
          <w:p w14:paraId="31529863" w14:textId="77777777" w:rsidR="005C1F90" w:rsidRPr="008F0ABA" w:rsidRDefault="005C1F90" w:rsidP="008F0ABA">
            <w:pPr>
              <w:jc w:val="both"/>
              <w:rPr>
                <w:rFonts w:ascii="Arial" w:hAnsi="Arial" w:cs="Arial"/>
                <w:sz w:val="24"/>
                <w:szCs w:val="24"/>
                <w:lang w:val="mn-MN"/>
              </w:rPr>
            </w:pPr>
          </w:p>
        </w:tc>
      </w:tr>
      <w:tr w:rsidR="005C1F90" w:rsidRPr="008F0ABA" w14:paraId="71B99FD1" w14:textId="77777777" w:rsidTr="007E3A73">
        <w:trPr>
          <w:trHeight w:val="557"/>
        </w:trPr>
        <w:tc>
          <w:tcPr>
            <w:tcW w:w="567" w:type="dxa"/>
            <w:vAlign w:val="center"/>
          </w:tcPr>
          <w:p w14:paraId="2B514681" w14:textId="77777777" w:rsidR="005C1F90" w:rsidRPr="008F0ABA" w:rsidRDefault="005C1F90" w:rsidP="008F0ABA">
            <w:pPr>
              <w:jc w:val="center"/>
              <w:rPr>
                <w:rFonts w:ascii="Arial" w:hAnsi="Arial" w:cs="Arial"/>
                <w:sz w:val="24"/>
                <w:szCs w:val="24"/>
                <w:lang w:val="mn-MN"/>
              </w:rPr>
            </w:pPr>
            <w:r w:rsidRPr="008F0ABA">
              <w:rPr>
                <w:rFonts w:ascii="Arial" w:hAnsi="Arial" w:cs="Arial"/>
                <w:sz w:val="24"/>
                <w:szCs w:val="24"/>
                <w:lang w:val="mn-MN"/>
              </w:rPr>
              <w:t>7</w:t>
            </w:r>
          </w:p>
        </w:tc>
        <w:tc>
          <w:tcPr>
            <w:tcW w:w="2948" w:type="dxa"/>
            <w:vAlign w:val="center"/>
          </w:tcPr>
          <w:p w14:paraId="680A7AE8" w14:textId="77777777" w:rsidR="005C1F90" w:rsidRPr="008F0ABA" w:rsidRDefault="005C1F90" w:rsidP="008F0ABA">
            <w:pPr>
              <w:jc w:val="both"/>
              <w:rPr>
                <w:rFonts w:ascii="Arial" w:hAnsi="Arial" w:cs="Arial"/>
                <w:sz w:val="24"/>
                <w:szCs w:val="24"/>
                <w:lang w:val="mn-MN"/>
              </w:rPr>
            </w:pPr>
            <w:r w:rsidRPr="008F0ABA">
              <w:rPr>
                <w:rFonts w:ascii="Arial" w:hAnsi="Arial" w:cs="Arial"/>
                <w:bCs/>
                <w:iCs/>
                <w:sz w:val="24"/>
                <w:szCs w:val="24"/>
                <w:lang w:val="mn-MN"/>
              </w:rPr>
              <w:t>Хуулийн төсөлд шаардлагатай зохицуулалтыг орхигдуулсан эсэх</w:t>
            </w:r>
            <w:r w:rsidRPr="008F0ABA">
              <w:rPr>
                <w:rFonts w:ascii="Arial" w:hAnsi="Arial" w:cs="Arial"/>
                <w:sz w:val="24"/>
                <w:szCs w:val="24"/>
                <w:lang w:val="mn-MN"/>
              </w:rPr>
              <w:t>;</w:t>
            </w:r>
          </w:p>
        </w:tc>
        <w:tc>
          <w:tcPr>
            <w:tcW w:w="1134" w:type="dxa"/>
            <w:vAlign w:val="center"/>
          </w:tcPr>
          <w:p w14:paraId="751A1163" w14:textId="77777777" w:rsidR="005C1F90" w:rsidRPr="008F0ABA" w:rsidRDefault="005C1F90" w:rsidP="008F0ABA">
            <w:pPr>
              <w:jc w:val="both"/>
              <w:rPr>
                <w:rFonts w:ascii="Arial" w:hAnsi="Arial" w:cs="Arial"/>
                <w:sz w:val="24"/>
                <w:szCs w:val="24"/>
                <w:lang w:val="mn-MN"/>
              </w:rPr>
            </w:pPr>
            <w:r w:rsidRPr="008F0ABA">
              <w:rPr>
                <w:rFonts w:ascii="Arial" w:hAnsi="Arial" w:cs="Arial"/>
                <w:sz w:val="24"/>
                <w:szCs w:val="24"/>
                <w:lang w:val="mn-MN"/>
              </w:rPr>
              <w:t>Үгүй</w:t>
            </w:r>
          </w:p>
        </w:tc>
        <w:tc>
          <w:tcPr>
            <w:tcW w:w="5094" w:type="dxa"/>
            <w:vAlign w:val="center"/>
          </w:tcPr>
          <w:p w14:paraId="0419ED84" w14:textId="77777777" w:rsidR="005C1F90" w:rsidRPr="008F0ABA" w:rsidRDefault="005C1F90" w:rsidP="008F0ABA">
            <w:pPr>
              <w:jc w:val="both"/>
              <w:rPr>
                <w:rFonts w:ascii="Arial" w:hAnsi="Arial" w:cs="Arial"/>
                <w:sz w:val="24"/>
                <w:szCs w:val="24"/>
                <w:lang w:val="mn-MN"/>
              </w:rPr>
            </w:pPr>
            <w:r w:rsidRPr="008F0ABA">
              <w:rPr>
                <w:rFonts w:ascii="Arial" w:hAnsi="Arial" w:cs="Arial"/>
                <w:sz w:val="24"/>
                <w:szCs w:val="24"/>
                <w:lang w:val="mn-MN"/>
              </w:rPr>
              <w:t>Хуулийн төсөлд байх бүхий л зохицуулалтыг тусгасан гэж ойлгож байна.</w:t>
            </w:r>
          </w:p>
        </w:tc>
      </w:tr>
      <w:tr w:rsidR="005C1F90" w:rsidRPr="008F0ABA" w14:paraId="3185F675" w14:textId="77777777" w:rsidTr="007E3A73">
        <w:tc>
          <w:tcPr>
            <w:tcW w:w="567" w:type="dxa"/>
            <w:vAlign w:val="center"/>
          </w:tcPr>
          <w:p w14:paraId="7934FDF9" w14:textId="77777777" w:rsidR="005C1F90" w:rsidRPr="008F0ABA" w:rsidRDefault="005C1F90" w:rsidP="008F0ABA">
            <w:pPr>
              <w:jc w:val="center"/>
              <w:rPr>
                <w:rFonts w:ascii="Arial" w:hAnsi="Arial" w:cs="Arial"/>
                <w:sz w:val="24"/>
                <w:szCs w:val="24"/>
                <w:lang w:val="mn-MN"/>
              </w:rPr>
            </w:pPr>
            <w:r w:rsidRPr="008F0ABA">
              <w:rPr>
                <w:rFonts w:ascii="Arial" w:hAnsi="Arial" w:cs="Arial"/>
                <w:sz w:val="24"/>
                <w:szCs w:val="24"/>
                <w:lang w:val="mn-MN"/>
              </w:rPr>
              <w:t>8</w:t>
            </w:r>
          </w:p>
        </w:tc>
        <w:tc>
          <w:tcPr>
            <w:tcW w:w="2948" w:type="dxa"/>
            <w:vAlign w:val="center"/>
          </w:tcPr>
          <w:p w14:paraId="01002CC7" w14:textId="77777777" w:rsidR="005C1F90" w:rsidRPr="008F0ABA" w:rsidRDefault="005C1F90" w:rsidP="008F0ABA">
            <w:pPr>
              <w:jc w:val="both"/>
              <w:rPr>
                <w:rFonts w:ascii="Arial" w:hAnsi="Arial" w:cs="Arial"/>
                <w:sz w:val="24"/>
                <w:szCs w:val="24"/>
                <w:lang w:val="mn-MN"/>
              </w:rPr>
            </w:pPr>
            <w:r w:rsidRPr="008F0ABA">
              <w:rPr>
                <w:rFonts w:ascii="Arial" w:hAnsi="Arial" w:cs="Arial"/>
                <w:sz w:val="24"/>
                <w:szCs w:val="24"/>
                <w:lang w:val="mn-MN"/>
              </w:rPr>
              <w:t>Хуулийн төсөлд төрийн байгууллагын гүйцэтгэх чиг үүргийг давхардуулан тусгасан эсэх;</w:t>
            </w:r>
          </w:p>
        </w:tc>
        <w:tc>
          <w:tcPr>
            <w:tcW w:w="1134" w:type="dxa"/>
            <w:vAlign w:val="center"/>
          </w:tcPr>
          <w:p w14:paraId="7EC27062" w14:textId="77777777" w:rsidR="005C1F90" w:rsidRPr="008F0ABA" w:rsidRDefault="005C1F90" w:rsidP="008F0ABA">
            <w:pPr>
              <w:jc w:val="both"/>
              <w:rPr>
                <w:rFonts w:ascii="Arial" w:hAnsi="Arial" w:cs="Arial"/>
                <w:sz w:val="24"/>
                <w:szCs w:val="24"/>
                <w:lang w:val="mn-MN"/>
              </w:rPr>
            </w:pPr>
            <w:r w:rsidRPr="008F0ABA">
              <w:rPr>
                <w:rFonts w:ascii="Arial" w:hAnsi="Arial" w:cs="Arial"/>
                <w:sz w:val="24"/>
                <w:szCs w:val="24"/>
                <w:lang w:val="mn-MN"/>
              </w:rPr>
              <w:t>Үгүй</w:t>
            </w:r>
          </w:p>
        </w:tc>
        <w:tc>
          <w:tcPr>
            <w:tcW w:w="5094" w:type="dxa"/>
            <w:vAlign w:val="center"/>
          </w:tcPr>
          <w:p w14:paraId="045E523F" w14:textId="77777777" w:rsidR="005C1F90" w:rsidRPr="008F0ABA" w:rsidRDefault="005C1F90" w:rsidP="008F0ABA">
            <w:pPr>
              <w:jc w:val="both"/>
              <w:rPr>
                <w:rFonts w:ascii="Arial" w:hAnsi="Arial" w:cs="Arial"/>
                <w:sz w:val="24"/>
                <w:szCs w:val="24"/>
                <w:lang w:val="mn-MN"/>
              </w:rPr>
            </w:pPr>
            <w:r w:rsidRPr="008F0ABA">
              <w:rPr>
                <w:rFonts w:ascii="Arial" w:hAnsi="Arial" w:cs="Arial"/>
                <w:sz w:val="24"/>
                <w:szCs w:val="24"/>
                <w:lang w:val="mn-MN"/>
              </w:rPr>
              <w:t>Судалгаагаар ямар нэгэн зөрчилтэй зохицуулалт илрээгүй.</w:t>
            </w:r>
          </w:p>
        </w:tc>
      </w:tr>
      <w:tr w:rsidR="005C1F90" w:rsidRPr="008F0ABA" w14:paraId="2B0690E4" w14:textId="77777777" w:rsidTr="007E3A73">
        <w:tc>
          <w:tcPr>
            <w:tcW w:w="567" w:type="dxa"/>
            <w:vAlign w:val="center"/>
          </w:tcPr>
          <w:p w14:paraId="7B4CA97D" w14:textId="77777777" w:rsidR="005C1F90" w:rsidRPr="008F0ABA" w:rsidRDefault="005C1F90" w:rsidP="008F0ABA">
            <w:pPr>
              <w:jc w:val="center"/>
              <w:rPr>
                <w:rFonts w:ascii="Arial" w:hAnsi="Arial" w:cs="Arial"/>
                <w:sz w:val="24"/>
                <w:szCs w:val="24"/>
                <w:lang w:val="mn-MN"/>
              </w:rPr>
            </w:pPr>
            <w:r w:rsidRPr="008F0ABA">
              <w:rPr>
                <w:rFonts w:ascii="Arial" w:hAnsi="Arial" w:cs="Arial"/>
                <w:sz w:val="24"/>
                <w:szCs w:val="24"/>
                <w:lang w:val="mn-MN"/>
              </w:rPr>
              <w:t>9</w:t>
            </w:r>
          </w:p>
        </w:tc>
        <w:tc>
          <w:tcPr>
            <w:tcW w:w="2948" w:type="dxa"/>
            <w:vAlign w:val="center"/>
          </w:tcPr>
          <w:p w14:paraId="470F0916" w14:textId="77777777" w:rsidR="005C1F90" w:rsidRPr="008F0ABA" w:rsidRDefault="005C1F90" w:rsidP="008F0ABA">
            <w:pPr>
              <w:jc w:val="both"/>
              <w:rPr>
                <w:rFonts w:ascii="Arial" w:hAnsi="Arial" w:cs="Arial"/>
                <w:sz w:val="24"/>
                <w:szCs w:val="24"/>
                <w:lang w:val="mn-MN"/>
              </w:rPr>
            </w:pPr>
            <w:r w:rsidRPr="008F0ABA">
              <w:rPr>
                <w:rFonts w:ascii="Arial" w:hAnsi="Arial" w:cs="Arial"/>
                <w:sz w:val="24"/>
                <w:szCs w:val="24"/>
                <w:lang w:val="mn-MN"/>
              </w:rPr>
              <w:t xml:space="preserve">Төрийн байгууллагын чиг үүргийг төрийн бус байгууллага, мэргэжлийн холбоодоор </w:t>
            </w:r>
            <w:r w:rsidRPr="008F0ABA">
              <w:rPr>
                <w:rFonts w:ascii="Arial" w:hAnsi="Arial" w:cs="Arial"/>
                <w:sz w:val="24"/>
                <w:szCs w:val="24"/>
                <w:lang w:val="mn-MN"/>
              </w:rPr>
              <w:lastRenderedPageBreak/>
              <w:t>гүйцэтгүүлэх боломжтой эсэх;</w:t>
            </w:r>
          </w:p>
        </w:tc>
        <w:tc>
          <w:tcPr>
            <w:tcW w:w="1134" w:type="dxa"/>
            <w:vAlign w:val="center"/>
          </w:tcPr>
          <w:p w14:paraId="26DC6164" w14:textId="77777777" w:rsidR="005C1F90" w:rsidRPr="008F0ABA" w:rsidRDefault="005C1F90" w:rsidP="008F0ABA">
            <w:pPr>
              <w:jc w:val="both"/>
              <w:rPr>
                <w:rFonts w:ascii="Arial" w:hAnsi="Arial" w:cs="Arial"/>
                <w:sz w:val="24"/>
                <w:szCs w:val="24"/>
                <w:lang w:val="mn-MN"/>
              </w:rPr>
            </w:pPr>
            <w:r w:rsidRPr="008F0ABA">
              <w:rPr>
                <w:rFonts w:ascii="Arial" w:hAnsi="Arial" w:cs="Arial"/>
                <w:sz w:val="24"/>
                <w:szCs w:val="24"/>
                <w:lang w:val="mn-MN"/>
              </w:rPr>
              <w:lastRenderedPageBreak/>
              <w:t>Тийм</w:t>
            </w:r>
          </w:p>
        </w:tc>
        <w:tc>
          <w:tcPr>
            <w:tcW w:w="5094" w:type="dxa"/>
            <w:vAlign w:val="center"/>
          </w:tcPr>
          <w:p w14:paraId="6F910F58" w14:textId="1D7D1774" w:rsidR="005C1F90" w:rsidRPr="008F0ABA" w:rsidRDefault="005C1F90" w:rsidP="008F0ABA">
            <w:pPr>
              <w:jc w:val="both"/>
              <w:rPr>
                <w:rFonts w:ascii="Arial" w:hAnsi="Arial" w:cs="Arial"/>
                <w:sz w:val="24"/>
                <w:szCs w:val="24"/>
                <w:lang w:val="mn-MN"/>
              </w:rPr>
            </w:pPr>
            <w:r w:rsidRPr="008F0ABA">
              <w:rPr>
                <w:rFonts w:ascii="Arial" w:hAnsi="Arial" w:cs="Arial"/>
                <w:sz w:val="24"/>
                <w:szCs w:val="24"/>
                <w:lang w:val="mn-MN"/>
              </w:rPr>
              <w:t xml:space="preserve">Судалгаагаар төрийн байгууллагын чиг үүргийг төрийн бус байгууллагад шилжүүлэх зохицуулалт </w:t>
            </w:r>
            <w:r w:rsidR="00C64E4B" w:rsidRPr="008F0ABA">
              <w:rPr>
                <w:rFonts w:ascii="Arial" w:hAnsi="Arial" w:cs="Arial"/>
                <w:sz w:val="24"/>
                <w:szCs w:val="24"/>
                <w:lang w:val="mn-MN"/>
              </w:rPr>
              <w:t>тусгагдсан</w:t>
            </w:r>
            <w:r w:rsidRPr="008F0ABA">
              <w:rPr>
                <w:rFonts w:ascii="Arial" w:hAnsi="Arial" w:cs="Arial"/>
                <w:sz w:val="24"/>
                <w:szCs w:val="24"/>
                <w:lang w:val="mn-MN"/>
              </w:rPr>
              <w:t>.</w:t>
            </w:r>
          </w:p>
        </w:tc>
      </w:tr>
      <w:tr w:rsidR="00034F09" w:rsidRPr="008F0ABA" w14:paraId="3E6B0F5E" w14:textId="77777777" w:rsidTr="007E3A73">
        <w:tc>
          <w:tcPr>
            <w:tcW w:w="567" w:type="dxa"/>
            <w:vAlign w:val="center"/>
          </w:tcPr>
          <w:p w14:paraId="35F1404A" w14:textId="77777777" w:rsidR="00034F09" w:rsidRPr="008F0ABA" w:rsidRDefault="00034F09" w:rsidP="008F0ABA">
            <w:pPr>
              <w:jc w:val="center"/>
              <w:rPr>
                <w:rFonts w:ascii="Arial" w:hAnsi="Arial" w:cs="Arial"/>
                <w:sz w:val="24"/>
                <w:szCs w:val="24"/>
                <w:lang w:val="mn-MN"/>
              </w:rPr>
            </w:pPr>
            <w:r w:rsidRPr="008F0ABA">
              <w:rPr>
                <w:rFonts w:ascii="Arial" w:hAnsi="Arial" w:cs="Arial"/>
                <w:sz w:val="24"/>
                <w:szCs w:val="24"/>
                <w:lang w:val="mn-MN"/>
              </w:rPr>
              <w:t>10</w:t>
            </w:r>
          </w:p>
        </w:tc>
        <w:tc>
          <w:tcPr>
            <w:tcW w:w="2948" w:type="dxa"/>
            <w:vAlign w:val="center"/>
          </w:tcPr>
          <w:p w14:paraId="033C18F9" w14:textId="77777777" w:rsidR="00034F09" w:rsidRPr="008F0ABA" w:rsidRDefault="00034F09" w:rsidP="008F0ABA">
            <w:pPr>
              <w:jc w:val="both"/>
              <w:rPr>
                <w:rFonts w:ascii="Arial" w:hAnsi="Arial" w:cs="Arial"/>
                <w:sz w:val="24"/>
                <w:szCs w:val="24"/>
              </w:rPr>
            </w:pPr>
            <w:r w:rsidRPr="008F0ABA">
              <w:rPr>
                <w:rFonts w:ascii="Arial" w:hAnsi="Arial" w:cs="Arial"/>
                <w:sz w:val="24"/>
                <w:szCs w:val="24"/>
                <w:lang w:val="mn-MN"/>
              </w:rPr>
              <w:t>Татварын хуулиас бусад хуулийн төсөлд албан татвар, төлбөр, хураамж тогтоосон эсэх;</w:t>
            </w:r>
          </w:p>
        </w:tc>
        <w:tc>
          <w:tcPr>
            <w:tcW w:w="1134" w:type="dxa"/>
            <w:vAlign w:val="center"/>
          </w:tcPr>
          <w:p w14:paraId="3396C3E0" w14:textId="42258D9A" w:rsidR="00034F09" w:rsidRPr="008F0ABA" w:rsidRDefault="00034F09" w:rsidP="008F0ABA">
            <w:pPr>
              <w:jc w:val="both"/>
              <w:rPr>
                <w:rFonts w:ascii="Arial" w:hAnsi="Arial" w:cs="Arial"/>
                <w:sz w:val="24"/>
                <w:szCs w:val="24"/>
                <w:lang w:val="mn-MN"/>
              </w:rPr>
            </w:pPr>
            <w:r w:rsidRPr="008F0ABA">
              <w:rPr>
                <w:rFonts w:ascii="Arial" w:hAnsi="Arial" w:cs="Arial"/>
                <w:sz w:val="24"/>
                <w:szCs w:val="24"/>
                <w:lang w:val="mn-MN"/>
              </w:rPr>
              <w:t xml:space="preserve">Үгүй </w:t>
            </w:r>
          </w:p>
          <w:p w14:paraId="39E543CA" w14:textId="77777777" w:rsidR="00034F09" w:rsidRPr="008F0ABA" w:rsidRDefault="00034F09" w:rsidP="008F0ABA">
            <w:pPr>
              <w:jc w:val="both"/>
              <w:rPr>
                <w:rFonts w:ascii="Arial" w:hAnsi="Arial" w:cs="Arial"/>
                <w:sz w:val="24"/>
                <w:szCs w:val="24"/>
                <w:lang w:val="mn-MN"/>
              </w:rPr>
            </w:pPr>
          </w:p>
        </w:tc>
        <w:tc>
          <w:tcPr>
            <w:tcW w:w="5094" w:type="dxa"/>
            <w:vAlign w:val="center"/>
          </w:tcPr>
          <w:p w14:paraId="15FA4D10" w14:textId="6056F860" w:rsidR="00034F09" w:rsidRPr="008F0ABA" w:rsidRDefault="00034F09" w:rsidP="008F0ABA">
            <w:pPr>
              <w:jc w:val="both"/>
              <w:rPr>
                <w:rFonts w:ascii="Arial" w:hAnsi="Arial" w:cs="Arial"/>
                <w:sz w:val="24"/>
                <w:szCs w:val="24"/>
                <w:lang w:val="mn-MN"/>
              </w:rPr>
            </w:pPr>
            <w:r w:rsidRPr="008F0ABA">
              <w:rPr>
                <w:rFonts w:ascii="Arial" w:hAnsi="Arial" w:cs="Arial"/>
                <w:sz w:val="24"/>
                <w:szCs w:val="24"/>
                <w:lang w:val="mn-MN"/>
              </w:rPr>
              <w:t>Хяналтаар ямар нэгэн зөрчилтэй зохицуулалт илрээгүй.</w:t>
            </w:r>
          </w:p>
        </w:tc>
      </w:tr>
      <w:tr w:rsidR="00034F09" w:rsidRPr="008F0ABA" w14:paraId="78A20A28" w14:textId="77777777" w:rsidTr="007E3A73">
        <w:tc>
          <w:tcPr>
            <w:tcW w:w="567" w:type="dxa"/>
            <w:vAlign w:val="center"/>
          </w:tcPr>
          <w:p w14:paraId="2C39579A" w14:textId="77777777" w:rsidR="00034F09" w:rsidRPr="008F0ABA" w:rsidRDefault="00034F09" w:rsidP="008F0ABA">
            <w:pPr>
              <w:jc w:val="center"/>
              <w:rPr>
                <w:rFonts w:ascii="Arial" w:hAnsi="Arial" w:cs="Arial"/>
                <w:sz w:val="24"/>
                <w:szCs w:val="24"/>
                <w:lang w:val="mn-MN"/>
              </w:rPr>
            </w:pPr>
            <w:r w:rsidRPr="008F0ABA">
              <w:rPr>
                <w:rFonts w:ascii="Arial" w:hAnsi="Arial" w:cs="Arial"/>
                <w:sz w:val="24"/>
                <w:szCs w:val="24"/>
                <w:lang w:val="mn-MN"/>
              </w:rPr>
              <w:t>12</w:t>
            </w:r>
          </w:p>
        </w:tc>
        <w:tc>
          <w:tcPr>
            <w:tcW w:w="2948" w:type="dxa"/>
            <w:vAlign w:val="center"/>
          </w:tcPr>
          <w:p w14:paraId="2EE2693E" w14:textId="77777777" w:rsidR="00034F09" w:rsidRPr="008F0ABA" w:rsidRDefault="00034F09" w:rsidP="008F0ABA">
            <w:pPr>
              <w:jc w:val="both"/>
              <w:rPr>
                <w:rFonts w:ascii="Arial" w:hAnsi="Arial" w:cs="Arial"/>
                <w:bCs/>
                <w:sz w:val="24"/>
                <w:szCs w:val="24"/>
                <w:lang w:val="mn-MN"/>
              </w:rPr>
            </w:pPr>
            <w:r w:rsidRPr="008F0ABA">
              <w:rPr>
                <w:rFonts w:ascii="Arial" w:hAnsi="Arial" w:cs="Arial"/>
                <w:sz w:val="24"/>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1134" w:type="dxa"/>
            <w:vAlign w:val="center"/>
          </w:tcPr>
          <w:p w14:paraId="3EEC2F23" w14:textId="77777777" w:rsidR="00034F09" w:rsidRPr="008F0ABA" w:rsidRDefault="00034F09" w:rsidP="008F0ABA">
            <w:pPr>
              <w:jc w:val="both"/>
              <w:rPr>
                <w:rFonts w:ascii="Arial" w:hAnsi="Arial" w:cs="Arial"/>
                <w:sz w:val="24"/>
                <w:szCs w:val="24"/>
                <w:lang w:val="mn-MN"/>
              </w:rPr>
            </w:pPr>
            <w:r w:rsidRPr="008F0ABA">
              <w:rPr>
                <w:rFonts w:ascii="Arial" w:hAnsi="Arial" w:cs="Arial"/>
                <w:sz w:val="24"/>
                <w:szCs w:val="24"/>
                <w:lang w:val="mn-MN"/>
              </w:rPr>
              <w:t>Үгүй</w:t>
            </w:r>
          </w:p>
        </w:tc>
        <w:tc>
          <w:tcPr>
            <w:tcW w:w="5094" w:type="dxa"/>
            <w:vAlign w:val="center"/>
          </w:tcPr>
          <w:p w14:paraId="05D933BA" w14:textId="77777777" w:rsidR="00034F09" w:rsidRPr="008F0ABA" w:rsidRDefault="00034F09" w:rsidP="008F0ABA">
            <w:pPr>
              <w:jc w:val="both"/>
              <w:rPr>
                <w:rFonts w:ascii="Arial" w:hAnsi="Arial" w:cs="Arial"/>
                <w:sz w:val="24"/>
                <w:szCs w:val="24"/>
                <w:lang w:val="mn-MN"/>
              </w:rPr>
            </w:pPr>
            <w:r w:rsidRPr="008F0ABA">
              <w:rPr>
                <w:rFonts w:ascii="Arial" w:hAnsi="Arial" w:cs="Arial"/>
                <w:sz w:val="24"/>
                <w:szCs w:val="24"/>
                <w:lang w:val="mn-MN"/>
              </w:rPr>
              <w:t>Хяналтаар ямар нэгэн зөрчилтэй зохицуулалт илрээгүй.</w:t>
            </w:r>
          </w:p>
        </w:tc>
      </w:tr>
      <w:tr w:rsidR="00034F09" w:rsidRPr="008F0ABA" w14:paraId="56E6843E" w14:textId="77777777" w:rsidTr="007E3A73">
        <w:tc>
          <w:tcPr>
            <w:tcW w:w="567" w:type="dxa"/>
            <w:vAlign w:val="center"/>
          </w:tcPr>
          <w:p w14:paraId="7B6CAB72" w14:textId="77777777" w:rsidR="00034F09" w:rsidRPr="008F0ABA" w:rsidRDefault="00034F09" w:rsidP="008F0ABA">
            <w:pPr>
              <w:jc w:val="center"/>
              <w:rPr>
                <w:rFonts w:ascii="Arial" w:hAnsi="Arial" w:cs="Arial"/>
                <w:sz w:val="24"/>
                <w:szCs w:val="24"/>
                <w:lang w:val="mn-MN"/>
              </w:rPr>
            </w:pPr>
            <w:r w:rsidRPr="008F0ABA">
              <w:rPr>
                <w:rFonts w:ascii="Arial" w:hAnsi="Arial" w:cs="Arial"/>
                <w:sz w:val="24"/>
                <w:szCs w:val="24"/>
                <w:lang w:val="mn-MN"/>
              </w:rPr>
              <w:t>13</w:t>
            </w:r>
          </w:p>
        </w:tc>
        <w:tc>
          <w:tcPr>
            <w:tcW w:w="2948" w:type="dxa"/>
            <w:vAlign w:val="center"/>
          </w:tcPr>
          <w:p w14:paraId="12FA2BA1" w14:textId="77777777" w:rsidR="00034F09" w:rsidRPr="008F0ABA" w:rsidRDefault="00034F09" w:rsidP="008F0ABA">
            <w:pPr>
              <w:jc w:val="both"/>
              <w:rPr>
                <w:rFonts w:ascii="Arial" w:hAnsi="Arial" w:cs="Arial"/>
                <w:sz w:val="24"/>
                <w:szCs w:val="24"/>
                <w:lang w:val="mn-MN"/>
              </w:rPr>
            </w:pPr>
            <w:r w:rsidRPr="008F0ABA">
              <w:rPr>
                <w:rFonts w:ascii="Arial" w:hAnsi="Arial" w:cs="Arial"/>
                <w:sz w:val="24"/>
                <w:szCs w:val="24"/>
                <w:lang w:val="mn-MN"/>
              </w:rPr>
              <w:t>Хуулийн төслийн зүйл, заалт жендэрийн эрх тэгш байдлыг хангасан эсэх;</w:t>
            </w:r>
          </w:p>
        </w:tc>
        <w:tc>
          <w:tcPr>
            <w:tcW w:w="1134" w:type="dxa"/>
            <w:vAlign w:val="center"/>
          </w:tcPr>
          <w:p w14:paraId="226872AB" w14:textId="79664073" w:rsidR="00034F09" w:rsidRPr="008F0ABA" w:rsidRDefault="00034F09" w:rsidP="008F0ABA">
            <w:pPr>
              <w:jc w:val="both"/>
              <w:rPr>
                <w:rFonts w:ascii="Arial" w:hAnsi="Arial" w:cs="Arial"/>
                <w:sz w:val="24"/>
                <w:szCs w:val="24"/>
                <w:lang w:val="mn-MN"/>
              </w:rPr>
            </w:pPr>
            <w:r w:rsidRPr="008F0ABA">
              <w:rPr>
                <w:rFonts w:ascii="Arial" w:hAnsi="Arial" w:cs="Arial"/>
                <w:sz w:val="24"/>
                <w:szCs w:val="24"/>
                <w:lang w:val="mn-MN"/>
              </w:rPr>
              <w:t>Тийм</w:t>
            </w:r>
          </w:p>
        </w:tc>
        <w:tc>
          <w:tcPr>
            <w:tcW w:w="5094" w:type="dxa"/>
            <w:vAlign w:val="center"/>
          </w:tcPr>
          <w:p w14:paraId="1C03BFEC" w14:textId="353FEB7A" w:rsidR="00034F09" w:rsidRPr="008F0ABA" w:rsidRDefault="00034F09" w:rsidP="008F0ABA">
            <w:pPr>
              <w:jc w:val="both"/>
              <w:rPr>
                <w:rFonts w:ascii="Arial" w:hAnsi="Arial" w:cs="Arial"/>
                <w:sz w:val="24"/>
                <w:szCs w:val="24"/>
                <w:lang w:val="mn-MN"/>
              </w:rPr>
            </w:pPr>
            <w:r w:rsidRPr="008F0ABA">
              <w:rPr>
                <w:rFonts w:ascii="Arial" w:hAnsi="Arial" w:cs="Arial"/>
                <w:sz w:val="24"/>
                <w:szCs w:val="24"/>
                <w:lang w:val="mn-MN"/>
              </w:rPr>
              <w:t>Хуулийн төсөлд жендэрийн эрх тэгш байдлыг хангах зарчмыг тусгасан.</w:t>
            </w:r>
          </w:p>
        </w:tc>
      </w:tr>
      <w:tr w:rsidR="00034F09" w:rsidRPr="008F0ABA" w14:paraId="463D20FA" w14:textId="77777777" w:rsidTr="007E3A73">
        <w:trPr>
          <w:trHeight w:val="563"/>
        </w:trPr>
        <w:tc>
          <w:tcPr>
            <w:tcW w:w="567" w:type="dxa"/>
            <w:vAlign w:val="center"/>
          </w:tcPr>
          <w:p w14:paraId="646C319D" w14:textId="77777777" w:rsidR="00034F09" w:rsidRPr="008F0ABA" w:rsidRDefault="00034F09" w:rsidP="008F0ABA">
            <w:pPr>
              <w:jc w:val="center"/>
              <w:rPr>
                <w:rFonts w:ascii="Arial" w:hAnsi="Arial" w:cs="Arial"/>
                <w:sz w:val="24"/>
                <w:szCs w:val="24"/>
                <w:lang w:val="mn-MN"/>
              </w:rPr>
            </w:pPr>
            <w:r w:rsidRPr="008F0ABA">
              <w:rPr>
                <w:rFonts w:ascii="Arial" w:hAnsi="Arial" w:cs="Arial"/>
                <w:sz w:val="24"/>
                <w:szCs w:val="24"/>
                <w:lang w:val="mn-MN"/>
              </w:rPr>
              <w:t>14</w:t>
            </w:r>
          </w:p>
        </w:tc>
        <w:tc>
          <w:tcPr>
            <w:tcW w:w="2948" w:type="dxa"/>
            <w:vAlign w:val="center"/>
          </w:tcPr>
          <w:p w14:paraId="25B82DE0" w14:textId="77777777" w:rsidR="00034F09" w:rsidRPr="008F0ABA" w:rsidRDefault="00034F09" w:rsidP="008F0ABA">
            <w:pPr>
              <w:jc w:val="both"/>
              <w:rPr>
                <w:rFonts w:ascii="Arial" w:hAnsi="Arial" w:cs="Arial"/>
                <w:sz w:val="24"/>
                <w:szCs w:val="24"/>
                <w:lang w:val="mn-MN"/>
              </w:rPr>
            </w:pPr>
            <w:r w:rsidRPr="008F0ABA">
              <w:rPr>
                <w:rFonts w:ascii="Arial" w:hAnsi="Arial" w:cs="Arial"/>
                <w:sz w:val="24"/>
                <w:szCs w:val="24"/>
                <w:lang w:val="mn-MN"/>
              </w:rPr>
              <w:t>Хуулийн төсөлд шударга бус өрсөлдөөнийг бий болгоход чиглэсэн заалт тусгагдсан эсэх;</w:t>
            </w:r>
          </w:p>
        </w:tc>
        <w:tc>
          <w:tcPr>
            <w:tcW w:w="1134" w:type="dxa"/>
            <w:vAlign w:val="center"/>
          </w:tcPr>
          <w:p w14:paraId="25C4BC0C" w14:textId="6C5DE73D" w:rsidR="00034F09" w:rsidRPr="008F0ABA" w:rsidRDefault="00391815" w:rsidP="008F0ABA">
            <w:pPr>
              <w:jc w:val="both"/>
              <w:rPr>
                <w:rFonts w:ascii="Arial" w:hAnsi="Arial" w:cs="Arial"/>
                <w:sz w:val="24"/>
                <w:szCs w:val="24"/>
                <w:lang w:val="mn-MN"/>
              </w:rPr>
            </w:pPr>
            <w:r w:rsidRPr="008F0ABA">
              <w:rPr>
                <w:rFonts w:ascii="Arial" w:hAnsi="Arial" w:cs="Arial"/>
                <w:sz w:val="24"/>
                <w:szCs w:val="24"/>
                <w:lang w:val="mn-MN"/>
              </w:rPr>
              <w:t>Үгүй</w:t>
            </w:r>
          </w:p>
        </w:tc>
        <w:tc>
          <w:tcPr>
            <w:tcW w:w="5094" w:type="dxa"/>
            <w:vAlign w:val="center"/>
          </w:tcPr>
          <w:p w14:paraId="076EF1C1" w14:textId="70A8B9E7" w:rsidR="00034F09" w:rsidRPr="008F0ABA" w:rsidRDefault="00034F09" w:rsidP="008F0ABA">
            <w:pPr>
              <w:jc w:val="both"/>
              <w:rPr>
                <w:rFonts w:ascii="Arial" w:hAnsi="Arial" w:cs="Arial"/>
                <w:sz w:val="24"/>
                <w:szCs w:val="24"/>
                <w:lang w:val="mn-MN"/>
              </w:rPr>
            </w:pPr>
            <w:r w:rsidRPr="008F0ABA">
              <w:rPr>
                <w:rFonts w:ascii="Arial" w:hAnsi="Arial" w:cs="Arial"/>
                <w:sz w:val="24"/>
                <w:szCs w:val="24"/>
                <w:lang w:val="mn-MN"/>
              </w:rPr>
              <w:t>Хуулийн төсөлд тусгайлан зохицуулалт тусгагдаагүй бөгөөд энэ асуудлыг Өрсөлдөөний тухай хуулийн хүрээнд зохицуулах боломжтой</w:t>
            </w:r>
            <w:r w:rsidR="00391815" w:rsidRPr="008F0ABA">
              <w:rPr>
                <w:rFonts w:ascii="Arial" w:hAnsi="Arial" w:cs="Arial"/>
                <w:sz w:val="24"/>
                <w:szCs w:val="24"/>
                <w:lang w:val="mn-MN"/>
              </w:rPr>
              <w:t>. Гэхдээ үндэсний үйлдвэрлэлд давуу байдал олгох зохицуулалтыг Төрийн болон орон нутгийн өмчийн хөрөнгөөр бараа, ажил, үйлчилгээ худалдан авах тухай хууль</w:t>
            </w:r>
            <w:r w:rsidR="00C64E4B" w:rsidRPr="008F0ABA">
              <w:rPr>
                <w:rFonts w:ascii="Arial" w:hAnsi="Arial" w:cs="Arial"/>
                <w:sz w:val="24"/>
                <w:szCs w:val="24"/>
                <w:lang w:val="mn-MN"/>
              </w:rPr>
              <w:t>д</w:t>
            </w:r>
            <w:r w:rsidR="00391815" w:rsidRPr="008F0ABA">
              <w:rPr>
                <w:rFonts w:ascii="Arial" w:hAnsi="Arial" w:cs="Arial"/>
                <w:sz w:val="24"/>
                <w:szCs w:val="24"/>
                <w:lang w:val="mn-MN"/>
              </w:rPr>
              <w:t xml:space="preserve"> тусгасан</w:t>
            </w:r>
          </w:p>
        </w:tc>
      </w:tr>
      <w:tr w:rsidR="00034F09" w:rsidRPr="008F0ABA" w14:paraId="20749E4D" w14:textId="77777777" w:rsidTr="007E3A73">
        <w:tc>
          <w:tcPr>
            <w:tcW w:w="567" w:type="dxa"/>
            <w:vAlign w:val="center"/>
          </w:tcPr>
          <w:p w14:paraId="3226E293" w14:textId="77777777" w:rsidR="00034F09" w:rsidRPr="008F0ABA" w:rsidRDefault="00034F09" w:rsidP="008F0ABA">
            <w:pPr>
              <w:rPr>
                <w:rFonts w:ascii="Arial" w:hAnsi="Arial" w:cs="Arial"/>
                <w:sz w:val="24"/>
                <w:szCs w:val="24"/>
                <w:lang w:val="mn-MN"/>
              </w:rPr>
            </w:pPr>
            <w:r w:rsidRPr="008F0ABA">
              <w:rPr>
                <w:rFonts w:ascii="Arial" w:hAnsi="Arial" w:cs="Arial"/>
                <w:sz w:val="24"/>
                <w:szCs w:val="24"/>
                <w:lang w:val="mn-MN"/>
              </w:rPr>
              <w:t>15</w:t>
            </w:r>
          </w:p>
        </w:tc>
        <w:tc>
          <w:tcPr>
            <w:tcW w:w="2948" w:type="dxa"/>
            <w:vAlign w:val="center"/>
          </w:tcPr>
          <w:p w14:paraId="18CEED62" w14:textId="77777777" w:rsidR="00034F09" w:rsidRPr="008F0ABA" w:rsidRDefault="00034F09" w:rsidP="008F0ABA">
            <w:pPr>
              <w:jc w:val="both"/>
              <w:rPr>
                <w:rFonts w:ascii="Arial" w:hAnsi="Arial" w:cs="Arial"/>
                <w:bCs/>
                <w:sz w:val="24"/>
                <w:szCs w:val="24"/>
                <w:lang w:val="mn-MN"/>
              </w:rPr>
            </w:pPr>
            <w:r w:rsidRPr="008F0ABA">
              <w:rPr>
                <w:rFonts w:ascii="Arial" w:hAnsi="Arial" w:cs="Arial"/>
                <w:sz w:val="24"/>
                <w:szCs w:val="24"/>
                <w:lang w:val="mn-MN"/>
              </w:rPr>
              <w:t>Хуулийн төсөлд авлига, хүнд суртлыг бий болгоход чиглэсэн заалт тусгагдсан эсэх;</w:t>
            </w:r>
          </w:p>
        </w:tc>
        <w:tc>
          <w:tcPr>
            <w:tcW w:w="1134" w:type="dxa"/>
            <w:vAlign w:val="center"/>
          </w:tcPr>
          <w:p w14:paraId="5575831F" w14:textId="77777777" w:rsidR="00034F09" w:rsidRPr="008F0ABA" w:rsidRDefault="00034F09" w:rsidP="008F0ABA">
            <w:pPr>
              <w:jc w:val="both"/>
              <w:rPr>
                <w:rFonts w:ascii="Arial" w:hAnsi="Arial" w:cs="Arial"/>
                <w:sz w:val="24"/>
                <w:szCs w:val="24"/>
                <w:lang w:val="mn-MN"/>
              </w:rPr>
            </w:pPr>
            <w:r w:rsidRPr="008F0ABA">
              <w:rPr>
                <w:rFonts w:ascii="Arial" w:hAnsi="Arial" w:cs="Arial"/>
                <w:sz w:val="24"/>
                <w:szCs w:val="24"/>
                <w:lang w:val="mn-MN"/>
              </w:rPr>
              <w:t>Үгүй</w:t>
            </w:r>
          </w:p>
        </w:tc>
        <w:tc>
          <w:tcPr>
            <w:tcW w:w="5094" w:type="dxa"/>
            <w:vAlign w:val="center"/>
          </w:tcPr>
          <w:p w14:paraId="183410C9" w14:textId="77777777" w:rsidR="00034F09" w:rsidRPr="008F0ABA" w:rsidRDefault="00034F09" w:rsidP="008F0ABA">
            <w:pPr>
              <w:jc w:val="both"/>
              <w:rPr>
                <w:rFonts w:ascii="Arial" w:hAnsi="Arial" w:cs="Arial"/>
                <w:sz w:val="24"/>
                <w:szCs w:val="24"/>
                <w:lang w:val="mn-MN"/>
              </w:rPr>
            </w:pPr>
            <w:r w:rsidRPr="008F0ABA">
              <w:rPr>
                <w:rFonts w:ascii="Arial" w:hAnsi="Arial" w:cs="Arial"/>
                <w:sz w:val="24"/>
                <w:szCs w:val="24"/>
                <w:lang w:val="mn-MN"/>
              </w:rPr>
              <w:t xml:space="preserve">Хяналтаар энэ төрлийн зөрчил илрээгүй. </w:t>
            </w:r>
          </w:p>
        </w:tc>
      </w:tr>
      <w:tr w:rsidR="00034F09" w:rsidRPr="008F0ABA" w14:paraId="6B9F05D1" w14:textId="77777777" w:rsidTr="007E3A73">
        <w:tc>
          <w:tcPr>
            <w:tcW w:w="567" w:type="dxa"/>
            <w:vAlign w:val="center"/>
          </w:tcPr>
          <w:p w14:paraId="34E9BB0D" w14:textId="77777777" w:rsidR="00034F09" w:rsidRPr="008F0ABA" w:rsidRDefault="00034F09" w:rsidP="008F0ABA">
            <w:pPr>
              <w:rPr>
                <w:rFonts w:ascii="Arial" w:hAnsi="Arial" w:cs="Arial"/>
                <w:sz w:val="24"/>
                <w:szCs w:val="24"/>
                <w:lang w:val="mn-MN"/>
              </w:rPr>
            </w:pPr>
            <w:r w:rsidRPr="008F0ABA">
              <w:rPr>
                <w:rFonts w:ascii="Arial" w:hAnsi="Arial" w:cs="Arial"/>
                <w:sz w:val="24"/>
                <w:szCs w:val="24"/>
                <w:lang w:val="mn-MN"/>
              </w:rPr>
              <w:t>16</w:t>
            </w:r>
          </w:p>
        </w:tc>
        <w:tc>
          <w:tcPr>
            <w:tcW w:w="2948" w:type="dxa"/>
            <w:vAlign w:val="center"/>
          </w:tcPr>
          <w:p w14:paraId="05B9BBB7" w14:textId="77777777" w:rsidR="00034F09" w:rsidRPr="008F0ABA" w:rsidRDefault="00034F09" w:rsidP="008F0ABA">
            <w:pPr>
              <w:jc w:val="both"/>
              <w:rPr>
                <w:rFonts w:ascii="Arial" w:hAnsi="Arial" w:cs="Arial"/>
                <w:sz w:val="24"/>
                <w:szCs w:val="24"/>
                <w:lang w:val="mn-MN"/>
              </w:rPr>
            </w:pPr>
            <w:r w:rsidRPr="008F0ABA">
              <w:rPr>
                <w:rFonts w:ascii="Arial" w:hAnsi="Arial" w:cs="Arial"/>
                <w:sz w:val="24"/>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1134" w:type="dxa"/>
            <w:vAlign w:val="center"/>
          </w:tcPr>
          <w:p w14:paraId="416314BA" w14:textId="3CD74F29" w:rsidR="00034F09" w:rsidRPr="008F0ABA" w:rsidRDefault="00C64E4B" w:rsidP="008F0ABA">
            <w:pPr>
              <w:jc w:val="both"/>
              <w:rPr>
                <w:rFonts w:ascii="Arial" w:hAnsi="Arial" w:cs="Arial"/>
                <w:sz w:val="24"/>
                <w:szCs w:val="24"/>
                <w:lang w:val="mn-MN"/>
              </w:rPr>
            </w:pPr>
            <w:r w:rsidRPr="008F0ABA">
              <w:rPr>
                <w:rFonts w:ascii="Arial" w:hAnsi="Arial" w:cs="Arial"/>
                <w:sz w:val="24"/>
                <w:szCs w:val="24"/>
                <w:lang w:val="mn-MN"/>
              </w:rPr>
              <w:t>Тийм</w:t>
            </w:r>
          </w:p>
        </w:tc>
        <w:tc>
          <w:tcPr>
            <w:tcW w:w="5094" w:type="dxa"/>
            <w:vAlign w:val="center"/>
          </w:tcPr>
          <w:p w14:paraId="111EF4B9" w14:textId="725B92CB" w:rsidR="00034F09" w:rsidRPr="008F0ABA" w:rsidRDefault="00034F09" w:rsidP="008F0ABA">
            <w:pPr>
              <w:jc w:val="both"/>
              <w:rPr>
                <w:rFonts w:ascii="Arial" w:hAnsi="Arial" w:cs="Arial"/>
                <w:sz w:val="24"/>
                <w:szCs w:val="24"/>
                <w:lang w:val="mn-MN"/>
              </w:rPr>
            </w:pPr>
            <w:r w:rsidRPr="008F0ABA">
              <w:rPr>
                <w:rFonts w:ascii="Arial" w:hAnsi="Arial" w:cs="Arial"/>
                <w:sz w:val="24"/>
                <w:szCs w:val="24"/>
                <w:lang w:val="mn-MN"/>
              </w:rPr>
              <w:t xml:space="preserve">Тухайн хуулийг зөрчсөн этгээдэд хүлээлгэх хариуцлагыг Эрүүгийн хууль, Зөрчлийн тухай хууль, Төрийн албаны тухай хууль, Захиргааны ерөнхий хуулиар зохицуулагдсан болно. </w:t>
            </w:r>
            <w:r w:rsidR="00C64E4B" w:rsidRPr="008F0ABA">
              <w:rPr>
                <w:rFonts w:ascii="Arial" w:hAnsi="Arial" w:cs="Arial"/>
                <w:sz w:val="24"/>
                <w:szCs w:val="24"/>
                <w:lang w:val="mn-MN"/>
              </w:rPr>
              <w:t>Түүнчлэн хуулиар олгох дэмжлэгийг зөрчил гаргасан этгээдэд олгох зохицуулалтыг хязгаарлахаар заасан.</w:t>
            </w:r>
          </w:p>
        </w:tc>
      </w:tr>
    </w:tbl>
    <w:p w14:paraId="4EAF0DFF" w14:textId="77777777" w:rsidR="005C1F90" w:rsidRPr="008F0ABA" w:rsidRDefault="005C1F90" w:rsidP="008F0ABA">
      <w:pPr>
        <w:spacing w:after="0" w:line="240" w:lineRule="auto"/>
        <w:ind w:firstLine="720"/>
        <w:jc w:val="both"/>
        <w:rPr>
          <w:rFonts w:ascii="Arial" w:hAnsi="Arial" w:cs="Arial"/>
          <w:sz w:val="24"/>
          <w:szCs w:val="24"/>
          <w:lang w:val="mn-MN"/>
        </w:rPr>
      </w:pPr>
    </w:p>
    <w:p w14:paraId="2CB8DF35" w14:textId="77777777" w:rsidR="005C1F90" w:rsidRPr="008F0ABA" w:rsidRDefault="005C1F90" w:rsidP="008F0ABA">
      <w:pPr>
        <w:spacing w:after="0" w:line="240" w:lineRule="auto"/>
        <w:ind w:firstLine="720"/>
        <w:jc w:val="both"/>
        <w:rPr>
          <w:rFonts w:ascii="Arial" w:hAnsi="Arial" w:cs="Arial"/>
          <w:sz w:val="24"/>
          <w:szCs w:val="24"/>
          <w:lang w:val="mn-MN"/>
        </w:rPr>
      </w:pPr>
      <w:r w:rsidRPr="008F0ABA">
        <w:rPr>
          <w:rFonts w:ascii="Arial" w:hAnsi="Arial" w:cs="Arial"/>
          <w:sz w:val="24"/>
          <w:szCs w:val="24"/>
          <w:lang w:val="mn-MN"/>
        </w:rPr>
        <w:t>Энэхүү шалгуур үзүүлэлтийн дагуу дүн шинжилгээ хийж үзэхэд хуулийн төслийн зүйл заалт өөр хоорондоо зөрчилдөөгүй байх бөгөөд төслийн зарим зүйл заалт Үндсэн хууль зөрчөөгүй бөгөөд үүрэг хүлээсэн байгууллага, албан тушаалтнуудын чиг үүрэгт давхардал үүсгээгүй байна.</w:t>
      </w:r>
    </w:p>
    <w:p w14:paraId="4B57B97D" w14:textId="77777777" w:rsidR="005C1F90" w:rsidRPr="008F0ABA" w:rsidRDefault="005C1F90" w:rsidP="008F0ABA">
      <w:pPr>
        <w:spacing w:after="0" w:line="240" w:lineRule="auto"/>
        <w:ind w:firstLine="720"/>
        <w:jc w:val="both"/>
        <w:rPr>
          <w:rFonts w:ascii="Arial" w:hAnsi="Arial" w:cs="Arial"/>
          <w:sz w:val="24"/>
          <w:szCs w:val="24"/>
          <w:lang w:val="mn-MN"/>
        </w:rPr>
      </w:pPr>
    </w:p>
    <w:p w14:paraId="7F73C3F4" w14:textId="75877AD0" w:rsidR="005C1F90" w:rsidRDefault="005C1F90" w:rsidP="008F0ABA">
      <w:pPr>
        <w:pStyle w:val="Default"/>
        <w:jc w:val="both"/>
        <w:rPr>
          <w:color w:val="auto"/>
        </w:rPr>
      </w:pPr>
    </w:p>
    <w:p w14:paraId="697F8687" w14:textId="5C58EABE" w:rsidR="00EC2AFD" w:rsidRDefault="00EC2AFD" w:rsidP="008F0ABA">
      <w:pPr>
        <w:pStyle w:val="Default"/>
        <w:jc w:val="both"/>
        <w:rPr>
          <w:color w:val="auto"/>
        </w:rPr>
      </w:pPr>
    </w:p>
    <w:p w14:paraId="5A3264F9" w14:textId="5A587827" w:rsidR="00EC2AFD" w:rsidRDefault="00EC2AFD" w:rsidP="008F0ABA">
      <w:pPr>
        <w:pStyle w:val="Default"/>
        <w:jc w:val="both"/>
        <w:rPr>
          <w:color w:val="auto"/>
        </w:rPr>
      </w:pPr>
    </w:p>
    <w:p w14:paraId="0F0645E4" w14:textId="7EB3E782" w:rsidR="00EC2AFD" w:rsidRDefault="00EC2AFD" w:rsidP="008F0ABA">
      <w:pPr>
        <w:pStyle w:val="Default"/>
        <w:jc w:val="both"/>
        <w:rPr>
          <w:color w:val="auto"/>
        </w:rPr>
      </w:pPr>
    </w:p>
    <w:p w14:paraId="56C56275" w14:textId="6D5F02A2" w:rsidR="00EC2AFD" w:rsidRDefault="00EC2AFD" w:rsidP="008F0ABA">
      <w:pPr>
        <w:pStyle w:val="Default"/>
        <w:jc w:val="both"/>
        <w:rPr>
          <w:color w:val="auto"/>
        </w:rPr>
      </w:pPr>
    </w:p>
    <w:p w14:paraId="70F502C6" w14:textId="027864F0" w:rsidR="00EC2AFD" w:rsidRDefault="00EC2AFD" w:rsidP="008F0ABA">
      <w:pPr>
        <w:pStyle w:val="Default"/>
        <w:jc w:val="both"/>
        <w:rPr>
          <w:color w:val="auto"/>
        </w:rPr>
      </w:pPr>
    </w:p>
    <w:p w14:paraId="5FC4FA2A" w14:textId="22BE1932" w:rsidR="00EC2AFD" w:rsidRDefault="00EC2AFD" w:rsidP="008F0ABA">
      <w:pPr>
        <w:pStyle w:val="Default"/>
        <w:jc w:val="both"/>
        <w:rPr>
          <w:color w:val="auto"/>
        </w:rPr>
      </w:pPr>
    </w:p>
    <w:p w14:paraId="71D947E9" w14:textId="37A8B10D" w:rsidR="00EC2AFD" w:rsidRDefault="00EC2AFD" w:rsidP="008F0ABA">
      <w:pPr>
        <w:pStyle w:val="Default"/>
        <w:jc w:val="both"/>
        <w:rPr>
          <w:color w:val="auto"/>
        </w:rPr>
      </w:pPr>
    </w:p>
    <w:p w14:paraId="5D9D1FDB" w14:textId="6FDBF01E" w:rsidR="00EC2AFD" w:rsidRDefault="00EC2AFD" w:rsidP="008F0ABA">
      <w:pPr>
        <w:pStyle w:val="Default"/>
        <w:jc w:val="both"/>
        <w:rPr>
          <w:color w:val="auto"/>
        </w:rPr>
      </w:pPr>
    </w:p>
    <w:p w14:paraId="5F30514C" w14:textId="77777777" w:rsidR="00EC2AFD" w:rsidRPr="008F0ABA" w:rsidRDefault="00EC2AFD" w:rsidP="008F0ABA">
      <w:pPr>
        <w:pStyle w:val="Default"/>
        <w:jc w:val="both"/>
        <w:rPr>
          <w:color w:val="auto"/>
        </w:rPr>
      </w:pPr>
    </w:p>
    <w:p w14:paraId="173155CA" w14:textId="77777777" w:rsidR="005C1F90" w:rsidRPr="00705C06" w:rsidRDefault="005C1F90" w:rsidP="00705C06">
      <w:pPr>
        <w:pStyle w:val="Heading2"/>
        <w:jc w:val="center"/>
        <w:rPr>
          <w:rFonts w:ascii="Arial" w:hAnsi="Arial" w:cs="Arial"/>
          <w:b/>
          <w:bCs/>
          <w:lang w:val="mn-MN"/>
        </w:rPr>
      </w:pPr>
      <w:bookmarkStart w:id="9" w:name="_Toc88409212"/>
      <w:r w:rsidRPr="00705C06">
        <w:rPr>
          <w:rFonts w:ascii="Arial" w:hAnsi="Arial" w:cs="Arial"/>
          <w:b/>
          <w:bCs/>
          <w:lang w:val="mn-MN"/>
        </w:rPr>
        <w:t>ТАВ. ҮР ДҮНГ ҮНЭЛЖ, ЗӨВЛӨМЖ ӨГСӨН БАЙДАЛ</w:t>
      </w:r>
      <w:bookmarkEnd w:id="9"/>
    </w:p>
    <w:p w14:paraId="5AB4DA75" w14:textId="77777777" w:rsidR="005C1F90" w:rsidRPr="008F0ABA" w:rsidRDefault="005C1F90" w:rsidP="008F0ABA">
      <w:pPr>
        <w:pStyle w:val="Default"/>
        <w:jc w:val="center"/>
        <w:rPr>
          <w:b/>
          <w:bCs/>
          <w:color w:val="auto"/>
          <w:lang w:val="mn-MN"/>
        </w:rPr>
      </w:pPr>
    </w:p>
    <w:p w14:paraId="672D9D8F" w14:textId="77777777" w:rsidR="005C1F90" w:rsidRPr="008F0ABA" w:rsidRDefault="005C1F90" w:rsidP="008F0ABA">
      <w:pPr>
        <w:pStyle w:val="Default"/>
        <w:numPr>
          <w:ilvl w:val="1"/>
          <w:numId w:val="5"/>
        </w:numPr>
        <w:rPr>
          <w:b/>
          <w:color w:val="auto"/>
          <w:lang w:val="mn-MN"/>
        </w:rPr>
      </w:pPr>
      <w:proofErr w:type="spellStart"/>
      <w:r w:rsidRPr="008F0ABA">
        <w:rPr>
          <w:b/>
          <w:color w:val="auto"/>
        </w:rPr>
        <w:t>Үнэлэлт</w:t>
      </w:r>
      <w:proofErr w:type="spellEnd"/>
      <w:r w:rsidRPr="008F0ABA">
        <w:rPr>
          <w:b/>
          <w:color w:val="auto"/>
        </w:rPr>
        <w:t xml:space="preserve">, </w:t>
      </w:r>
      <w:proofErr w:type="spellStart"/>
      <w:r w:rsidRPr="008F0ABA">
        <w:rPr>
          <w:b/>
          <w:color w:val="auto"/>
        </w:rPr>
        <w:t>дүгнэлт</w:t>
      </w:r>
      <w:proofErr w:type="spellEnd"/>
      <w:r w:rsidRPr="008F0ABA">
        <w:rPr>
          <w:b/>
          <w:color w:val="auto"/>
          <w:lang w:val="mn-MN"/>
        </w:rPr>
        <w:t xml:space="preserve"> </w:t>
      </w:r>
    </w:p>
    <w:p w14:paraId="5C0255BB" w14:textId="77777777" w:rsidR="005C1F90" w:rsidRPr="008F0ABA" w:rsidRDefault="005C1F90" w:rsidP="008F0ABA">
      <w:pPr>
        <w:pStyle w:val="Default"/>
        <w:ind w:firstLine="720"/>
        <w:jc w:val="both"/>
        <w:rPr>
          <w:rFonts w:eastAsia="Times New Roman"/>
          <w:color w:val="auto"/>
          <w:lang w:val="mn-MN"/>
        </w:rPr>
      </w:pPr>
      <w:r w:rsidRPr="008F0ABA">
        <w:rPr>
          <w:rFonts w:eastAsia="Times New Roman"/>
          <w:color w:val="auto"/>
          <w:lang w:val="mn-MN"/>
        </w:rPr>
        <w:t xml:space="preserve">Хуулийн төслийн үр нөлөөг үнэлэхдээ шалгуур үзүүлэлт бүрээр дараах байдлаар үнэлж дүгнэлээ. </w:t>
      </w:r>
    </w:p>
    <w:p w14:paraId="609FDE84" w14:textId="77777777" w:rsidR="005C1F90" w:rsidRPr="008F0ABA" w:rsidRDefault="005C1F90" w:rsidP="008F0ABA">
      <w:pPr>
        <w:pStyle w:val="Default"/>
        <w:ind w:firstLine="720"/>
        <w:jc w:val="both"/>
        <w:rPr>
          <w:rFonts w:eastAsia="Times New Roman"/>
          <w:color w:val="auto"/>
          <w:lang w:val="mn-MN"/>
        </w:rPr>
      </w:pPr>
    </w:p>
    <w:p w14:paraId="70286A42" w14:textId="77777777" w:rsidR="005C1F90" w:rsidRPr="008F0ABA" w:rsidRDefault="005C1F90" w:rsidP="008F0ABA">
      <w:pPr>
        <w:pStyle w:val="Default"/>
        <w:ind w:firstLine="720"/>
        <w:jc w:val="both"/>
        <w:rPr>
          <w:rFonts w:eastAsia="Times New Roman"/>
          <w:b/>
          <w:bCs/>
          <w:color w:val="auto"/>
          <w:lang w:val="mn-MN"/>
        </w:rPr>
      </w:pPr>
      <w:r w:rsidRPr="008F0ABA">
        <w:rPr>
          <w:rFonts w:eastAsia="Times New Roman"/>
          <w:b/>
          <w:bCs/>
          <w:color w:val="auto"/>
          <w:lang w:val="mn-MN"/>
        </w:rPr>
        <w:t xml:space="preserve">Зорилгод хүрэх байдал шалгуур үзүүлэлтээр: </w:t>
      </w:r>
    </w:p>
    <w:p w14:paraId="59814CED" w14:textId="77777777" w:rsidR="005C1F90" w:rsidRPr="008F0ABA" w:rsidRDefault="005C1F90" w:rsidP="008F0ABA">
      <w:pPr>
        <w:pStyle w:val="Default"/>
        <w:ind w:firstLine="720"/>
        <w:jc w:val="both"/>
        <w:rPr>
          <w:rFonts w:eastAsia="Times New Roman"/>
          <w:color w:val="auto"/>
          <w:lang w:val="mn-MN"/>
        </w:rPr>
      </w:pPr>
      <w:r w:rsidRPr="008F0ABA">
        <w:rPr>
          <w:rFonts w:eastAsia="Times New Roman"/>
          <w:color w:val="auto"/>
          <w:lang w:val="mn-MN"/>
        </w:rPr>
        <w:t>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хийхэд зорилгодоо хүрэх байдлын шалгуур үзүүлэлтэд нийцсэн гэж дүгнэж байна.</w:t>
      </w:r>
    </w:p>
    <w:p w14:paraId="5071101D" w14:textId="77777777" w:rsidR="005C1F90" w:rsidRPr="008F0ABA" w:rsidRDefault="005C1F90" w:rsidP="008F0ABA">
      <w:pPr>
        <w:pStyle w:val="Default"/>
        <w:ind w:firstLine="720"/>
        <w:jc w:val="both"/>
        <w:rPr>
          <w:rFonts w:eastAsia="Times New Roman"/>
          <w:color w:val="auto"/>
          <w:lang w:val="mn-MN"/>
        </w:rPr>
      </w:pPr>
    </w:p>
    <w:p w14:paraId="1C841795" w14:textId="77777777" w:rsidR="005C1F90" w:rsidRPr="008F0ABA" w:rsidRDefault="005C1F90" w:rsidP="008F0ABA">
      <w:pPr>
        <w:pStyle w:val="Default"/>
        <w:ind w:firstLine="720"/>
        <w:jc w:val="both"/>
        <w:rPr>
          <w:rFonts w:eastAsia="Times New Roman"/>
          <w:b/>
          <w:bCs/>
          <w:color w:val="auto"/>
          <w:lang w:val="mn-MN"/>
        </w:rPr>
      </w:pPr>
      <w:r w:rsidRPr="008F0ABA">
        <w:rPr>
          <w:rFonts w:eastAsia="Times New Roman"/>
          <w:b/>
          <w:bCs/>
          <w:color w:val="auto"/>
          <w:lang w:val="mn-MN"/>
        </w:rPr>
        <w:t xml:space="preserve">Практикт хэрэгжих боломж гэсэн шалгуур үзүүлэлтээр: </w:t>
      </w:r>
    </w:p>
    <w:p w14:paraId="128969F3" w14:textId="5BAFA1E4" w:rsidR="005C1F90" w:rsidRPr="008F0ABA" w:rsidRDefault="005C1F90" w:rsidP="008F0ABA">
      <w:pPr>
        <w:pStyle w:val="Default"/>
        <w:ind w:firstLine="720"/>
        <w:jc w:val="both"/>
        <w:rPr>
          <w:color w:val="auto"/>
          <w:lang w:val="mn-MN"/>
        </w:rPr>
      </w:pPr>
      <w:r w:rsidRPr="008F0ABA">
        <w:rPr>
          <w:color w:val="auto"/>
          <w:lang w:val="mn-MN"/>
        </w:rPr>
        <w:t xml:space="preserve">Сонгож авсан зохицуулалтын хувьд дараах дүгнэлтийг хийлээ. Хуулийн төслийн хүрээнд </w:t>
      </w:r>
      <w:r w:rsidR="00C64E4B" w:rsidRPr="008F0ABA">
        <w:rPr>
          <w:color w:val="auto"/>
          <w:lang w:val="mn-MN"/>
        </w:rPr>
        <w:t xml:space="preserve">төрөөс үзүүлэх бүртгэл, мэдээллийн санг үүсгэх, улмаар дэмжлэгийг хэрэгжүүлэхэд шаардлагатай хуулийн өөрчлөлтийг дагалдах бусад хуулийн төсөлд тусгах замаар шийдвэрлэх </w:t>
      </w:r>
      <w:r w:rsidRPr="008F0ABA">
        <w:rPr>
          <w:color w:val="auto"/>
          <w:lang w:val="mn-MN"/>
        </w:rPr>
        <w:t xml:space="preserve">шаардлагатай гэж үзлээ. </w:t>
      </w:r>
    </w:p>
    <w:p w14:paraId="3CB2594F" w14:textId="77777777" w:rsidR="005C1F90" w:rsidRPr="008F0ABA" w:rsidRDefault="005C1F90" w:rsidP="008F0ABA">
      <w:pPr>
        <w:pStyle w:val="Default"/>
        <w:ind w:firstLine="720"/>
        <w:jc w:val="both"/>
        <w:rPr>
          <w:color w:val="auto"/>
          <w:lang w:val="mn-MN"/>
        </w:rPr>
      </w:pPr>
    </w:p>
    <w:p w14:paraId="2118F0DC" w14:textId="77777777" w:rsidR="005C1F90" w:rsidRPr="008F0ABA" w:rsidRDefault="005C1F90" w:rsidP="008F0ABA">
      <w:pPr>
        <w:pStyle w:val="Default"/>
        <w:ind w:firstLine="720"/>
        <w:jc w:val="both"/>
        <w:rPr>
          <w:rFonts w:eastAsia="Times New Roman"/>
          <w:b/>
          <w:bCs/>
          <w:color w:val="auto"/>
          <w:lang w:val="mn-MN"/>
        </w:rPr>
      </w:pPr>
      <w:r w:rsidRPr="008F0ABA">
        <w:rPr>
          <w:b/>
          <w:bCs/>
          <w:color w:val="auto"/>
          <w:lang w:val="mn-MN"/>
        </w:rPr>
        <w:t xml:space="preserve">Ойлгомжтой байдал </w:t>
      </w:r>
      <w:r w:rsidRPr="008F0ABA">
        <w:rPr>
          <w:rFonts w:eastAsia="Times New Roman"/>
          <w:b/>
          <w:bCs/>
          <w:color w:val="auto"/>
          <w:lang w:val="mn-MN"/>
        </w:rPr>
        <w:t xml:space="preserve">шалгуур үзүүлэлтээр: </w:t>
      </w:r>
    </w:p>
    <w:p w14:paraId="54DCF47F" w14:textId="1962E8FB" w:rsidR="005C1F90" w:rsidRPr="008F0ABA" w:rsidRDefault="005C1F90" w:rsidP="008F0ABA">
      <w:pPr>
        <w:pStyle w:val="Default"/>
        <w:ind w:firstLine="720"/>
        <w:jc w:val="both"/>
        <w:rPr>
          <w:color w:val="auto"/>
          <w:lang w:val="mn-MN"/>
        </w:rPr>
      </w:pPr>
      <w:r w:rsidRPr="008F0ABA">
        <w:rPr>
          <w:color w:val="auto"/>
          <w:lang w:val="mn-MN"/>
        </w:rPr>
        <w:t xml:space="preserve">Хуулийн төслийн ойлгомжтой байдлыг судлахад хуулийн төсөл нь Хууль тогтоомжийн тухай хууль, Хууль тогтоомжийн төсөл боловсруулах аргачлалд заасан шаардлагыг хангасан эсэхийг тогтоолоо. Уг дүгнэлтээр хуулийн төсөлд хоёрдмол утгатай үг хэллэг, хүч оруулсан үг хэллэг хэрэглэсэн тохиолдол илрээгүй гэж үзсэн болно. </w:t>
      </w:r>
    </w:p>
    <w:p w14:paraId="0290A720" w14:textId="0268241C" w:rsidR="002955AA" w:rsidRPr="008F0ABA" w:rsidRDefault="002955AA" w:rsidP="008F0ABA">
      <w:pPr>
        <w:pStyle w:val="Default"/>
        <w:ind w:firstLine="720"/>
        <w:jc w:val="both"/>
        <w:rPr>
          <w:color w:val="auto"/>
          <w:lang w:val="mn-MN"/>
        </w:rPr>
      </w:pPr>
    </w:p>
    <w:p w14:paraId="703E0377" w14:textId="1E9595FF" w:rsidR="002955AA" w:rsidRPr="008F0ABA" w:rsidRDefault="002955AA" w:rsidP="008F0ABA">
      <w:pPr>
        <w:pStyle w:val="Default"/>
        <w:ind w:firstLine="720"/>
        <w:jc w:val="both"/>
        <w:rPr>
          <w:b/>
          <w:bCs/>
          <w:color w:val="auto"/>
          <w:lang w:val="mn-MN"/>
        </w:rPr>
      </w:pPr>
      <w:r w:rsidRPr="008F0ABA">
        <w:rPr>
          <w:b/>
          <w:bCs/>
          <w:color w:val="auto"/>
          <w:lang w:val="mn-MN"/>
        </w:rPr>
        <w:t xml:space="preserve">Хүлээн зөвшөөрөгдөх шалгуур үзүүлэлтээр: </w:t>
      </w:r>
    </w:p>
    <w:p w14:paraId="6BA81633" w14:textId="67C288D5" w:rsidR="002955AA" w:rsidRPr="008F0ABA" w:rsidRDefault="002955AA" w:rsidP="008F0ABA">
      <w:pPr>
        <w:pStyle w:val="Default"/>
        <w:ind w:firstLine="720"/>
        <w:jc w:val="both"/>
        <w:rPr>
          <w:color w:val="auto"/>
          <w:lang w:val="mn-MN"/>
        </w:rPr>
      </w:pPr>
      <w:r w:rsidRPr="008F0ABA">
        <w:rPr>
          <w:color w:val="auto"/>
          <w:lang w:val="mn-MN"/>
        </w:rPr>
        <w:t>Энэхүү шалгуур үзүүлэлтийн хүрээнд соёлын бүтээлч үйлдвэрлэл эрхлэгч нар болон салбарт хөрөнгө оруулагч нарын зүгээс дэмжлэг авах боломж уг хуулиар бий болж байх тул хүлээн зөвшөөрөгдөхүйц болсон гэж үзэж байна.</w:t>
      </w:r>
    </w:p>
    <w:p w14:paraId="3B9C9E67" w14:textId="77777777" w:rsidR="005C1F90" w:rsidRPr="008F0ABA" w:rsidRDefault="005C1F90" w:rsidP="008F0ABA">
      <w:pPr>
        <w:pStyle w:val="Default"/>
        <w:ind w:firstLine="720"/>
        <w:jc w:val="both"/>
        <w:rPr>
          <w:color w:val="auto"/>
          <w:lang w:val="mn-MN"/>
        </w:rPr>
      </w:pPr>
    </w:p>
    <w:p w14:paraId="0275AF56" w14:textId="77777777" w:rsidR="005C1F90" w:rsidRPr="008F0ABA" w:rsidRDefault="005C1F90" w:rsidP="008F0ABA">
      <w:pPr>
        <w:pStyle w:val="Default"/>
        <w:ind w:firstLine="720"/>
        <w:jc w:val="both"/>
        <w:rPr>
          <w:rFonts w:eastAsia="Times New Roman"/>
          <w:b/>
          <w:bCs/>
          <w:color w:val="auto"/>
          <w:lang w:val="mn-MN"/>
        </w:rPr>
      </w:pPr>
      <w:r w:rsidRPr="008F0ABA">
        <w:rPr>
          <w:b/>
          <w:bCs/>
          <w:color w:val="auto"/>
          <w:lang w:val="mn-MN"/>
        </w:rPr>
        <w:t xml:space="preserve">Харилцан уялдаа </w:t>
      </w:r>
      <w:r w:rsidRPr="008F0ABA">
        <w:rPr>
          <w:rFonts w:eastAsia="Times New Roman"/>
          <w:b/>
          <w:bCs/>
          <w:color w:val="auto"/>
          <w:lang w:val="mn-MN"/>
        </w:rPr>
        <w:t xml:space="preserve">шалгуур үзүүлэлтээр: </w:t>
      </w:r>
    </w:p>
    <w:p w14:paraId="21234B97" w14:textId="09CE8F40" w:rsidR="005C1F90" w:rsidRPr="008F0ABA" w:rsidRDefault="005C1F90" w:rsidP="008F0ABA">
      <w:pPr>
        <w:pStyle w:val="Default"/>
        <w:ind w:firstLine="720"/>
        <w:jc w:val="both"/>
        <w:rPr>
          <w:color w:val="auto"/>
          <w:lang w:val="mn-MN"/>
        </w:rPr>
      </w:pPr>
      <w:r w:rsidRPr="008F0ABA">
        <w:rPr>
          <w:color w:val="auto"/>
          <w:lang w:val="mn-MN"/>
        </w:rPr>
        <w:t>Энэхүү ша</w:t>
      </w:r>
      <w:r w:rsidR="00C75AA9" w:rsidRPr="008F0ABA">
        <w:rPr>
          <w:color w:val="auto"/>
          <w:lang w:val="mn-MN"/>
        </w:rPr>
        <w:tab/>
      </w:r>
      <w:r w:rsidRPr="008F0ABA">
        <w:rPr>
          <w:color w:val="auto"/>
          <w:lang w:val="mn-MN"/>
        </w:rPr>
        <w:t xml:space="preserve">лгуур үзүүлэлтийн хүрээнд хуулийн төслийг Хууль тогтоомжийн төслийн үр нөлөөг үнэлэх аргачлалд заасан асуултад хариулах байдлаар шалгасан. Харилцан уялдаатай байдлыг хангасан. </w:t>
      </w:r>
    </w:p>
    <w:p w14:paraId="27717E0D" w14:textId="77777777" w:rsidR="008F0ABA" w:rsidRDefault="008F0ABA" w:rsidP="008F0ABA">
      <w:pPr>
        <w:pStyle w:val="Default"/>
        <w:rPr>
          <w:b/>
          <w:color w:val="auto"/>
          <w:lang w:val="mn-MN"/>
        </w:rPr>
      </w:pPr>
    </w:p>
    <w:p w14:paraId="62179F2B" w14:textId="6A5BD3CE" w:rsidR="005C1F90" w:rsidRDefault="00705C06" w:rsidP="00705C06">
      <w:pPr>
        <w:pStyle w:val="Default"/>
        <w:ind w:left="720"/>
        <w:rPr>
          <w:b/>
          <w:color w:val="auto"/>
          <w:lang w:val="mn-MN"/>
        </w:rPr>
      </w:pPr>
      <w:r w:rsidRPr="008F0ABA">
        <w:rPr>
          <w:b/>
          <w:color w:val="auto"/>
          <w:lang w:val="mn-MN"/>
        </w:rPr>
        <w:t>Зөвлөмж</w:t>
      </w:r>
      <w:r>
        <w:rPr>
          <w:b/>
          <w:color w:val="auto"/>
          <w:lang w:val="mn-MN"/>
        </w:rPr>
        <w:t>:</w:t>
      </w:r>
    </w:p>
    <w:p w14:paraId="5417D115" w14:textId="77777777" w:rsidR="008F0ABA" w:rsidRPr="008F0ABA" w:rsidRDefault="008F0ABA" w:rsidP="008F0ABA">
      <w:pPr>
        <w:pStyle w:val="Default"/>
        <w:ind w:left="720"/>
        <w:jc w:val="center"/>
        <w:rPr>
          <w:b/>
          <w:color w:val="auto"/>
          <w:lang w:val="mn-MN"/>
        </w:rPr>
      </w:pPr>
    </w:p>
    <w:p w14:paraId="3F42211E" w14:textId="447A8B87" w:rsidR="005C1F90" w:rsidRPr="008F0ABA" w:rsidRDefault="002955AA" w:rsidP="008F0ABA">
      <w:pPr>
        <w:pStyle w:val="Default"/>
        <w:ind w:firstLine="720"/>
        <w:jc w:val="both"/>
        <w:rPr>
          <w:color w:val="auto"/>
          <w:lang w:val="mn-MN"/>
        </w:rPr>
      </w:pPr>
      <w:r w:rsidRPr="008F0ABA">
        <w:rPr>
          <w:color w:val="auto"/>
          <w:lang w:val="mn-MN"/>
        </w:rPr>
        <w:t>Нийэм, соёл, с</w:t>
      </w:r>
      <w:r w:rsidR="005C1F90" w:rsidRPr="008F0ABA">
        <w:rPr>
          <w:color w:val="auto"/>
          <w:lang w:val="mn-MN"/>
        </w:rPr>
        <w:t xml:space="preserve">анхүү, эдийн засаг, хууль зүйн шинжлэх ухаан харилцан шүтэлцээтэй хөгждөг салбарууд бөгөөд хуулийн төсөлд </w:t>
      </w:r>
      <w:r w:rsidRPr="008F0ABA">
        <w:rPr>
          <w:color w:val="auto"/>
          <w:lang w:val="mn-MN"/>
        </w:rPr>
        <w:t xml:space="preserve">соёлын бүтээлч үйлдвэрлэл эрхлэгч нар болон </w:t>
      </w:r>
      <w:r w:rsidR="005C1F90" w:rsidRPr="008F0ABA">
        <w:rPr>
          <w:color w:val="auto"/>
          <w:lang w:val="mn-MN"/>
        </w:rPr>
        <w:t>хөрөнг</w:t>
      </w:r>
      <w:r w:rsidRPr="008F0ABA">
        <w:rPr>
          <w:color w:val="auto"/>
          <w:lang w:val="mn-MN"/>
        </w:rPr>
        <w:t xml:space="preserve">ө оруулалтын </w:t>
      </w:r>
      <w:r w:rsidR="005C1F90" w:rsidRPr="008F0ABA">
        <w:rPr>
          <w:color w:val="auto"/>
          <w:lang w:val="mn-MN"/>
        </w:rPr>
        <w:t>чиглэлээр мэргэшсэн судлаач эрдэмтэд</w:t>
      </w:r>
      <w:r w:rsidRPr="008F0ABA">
        <w:rPr>
          <w:color w:val="auto"/>
          <w:lang w:val="mn-MN"/>
        </w:rPr>
        <w:t xml:space="preserve"> </w:t>
      </w:r>
      <w:r w:rsidR="005C1F90" w:rsidRPr="008F0ABA">
        <w:rPr>
          <w:color w:val="auto"/>
          <w:lang w:val="mn-MN"/>
        </w:rPr>
        <w:t>өөрсдийн санал дүгнэлтийг гаргах нь хууль тогтоомжийн хэрэгжилт, үр нөлөөнд чухал ач холбогдолтой гэсэн зөвлөмжийг өгч байна.</w:t>
      </w:r>
    </w:p>
    <w:p w14:paraId="66FD5656" w14:textId="5BABBFA7" w:rsidR="005C1F90" w:rsidRDefault="005C1F90" w:rsidP="008F0ABA">
      <w:pPr>
        <w:tabs>
          <w:tab w:val="left" w:pos="2265"/>
        </w:tabs>
        <w:spacing w:after="0" w:line="240" w:lineRule="auto"/>
        <w:rPr>
          <w:rFonts w:ascii="Arial" w:hAnsi="Arial" w:cs="Arial"/>
          <w:b/>
          <w:bCs/>
          <w:sz w:val="24"/>
          <w:szCs w:val="24"/>
        </w:rPr>
      </w:pPr>
    </w:p>
    <w:p w14:paraId="66E44AD9" w14:textId="5F185739" w:rsidR="00EC2AFD" w:rsidRDefault="00EC2AFD" w:rsidP="008F0ABA">
      <w:pPr>
        <w:tabs>
          <w:tab w:val="left" w:pos="2265"/>
        </w:tabs>
        <w:spacing w:after="0" w:line="240" w:lineRule="auto"/>
        <w:rPr>
          <w:rFonts w:ascii="Arial" w:hAnsi="Arial" w:cs="Arial"/>
          <w:b/>
          <w:bCs/>
          <w:sz w:val="24"/>
          <w:szCs w:val="24"/>
        </w:rPr>
      </w:pPr>
    </w:p>
    <w:p w14:paraId="43D7113B" w14:textId="2CBCD103" w:rsidR="00EC2AFD" w:rsidRDefault="00EC2AFD" w:rsidP="008F0ABA">
      <w:pPr>
        <w:tabs>
          <w:tab w:val="left" w:pos="2265"/>
        </w:tabs>
        <w:spacing w:after="0" w:line="240" w:lineRule="auto"/>
        <w:rPr>
          <w:rFonts w:ascii="Arial" w:hAnsi="Arial" w:cs="Arial"/>
          <w:b/>
          <w:bCs/>
          <w:sz w:val="24"/>
          <w:szCs w:val="24"/>
        </w:rPr>
      </w:pPr>
    </w:p>
    <w:p w14:paraId="62AB2BFE" w14:textId="5BC38930" w:rsidR="00EC2AFD" w:rsidRDefault="00EC2AFD" w:rsidP="008F0ABA">
      <w:pPr>
        <w:tabs>
          <w:tab w:val="left" w:pos="2265"/>
        </w:tabs>
        <w:spacing w:after="0" w:line="240" w:lineRule="auto"/>
        <w:rPr>
          <w:rFonts w:ascii="Arial" w:hAnsi="Arial" w:cs="Arial"/>
          <w:b/>
          <w:bCs/>
          <w:sz w:val="24"/>
          <w:szCs w:val="24"/>
        </w:rPr>
      </w:pPr>
    </w:p>
    <w:p w14:paraId="7772CF13" w14:textId="77777777" w:rsidR="00EC2AFD" w:rsidRPr="008F0ABA" w:rsidRDefault="00EC2AFD" w:rsidP="008F0ABA">
      <w:pPr>
        <w:tabs>
          <w:tab w:val="left" w:pos="2265"/>
        </w:tabs>
        <w:spacing w:after="0" w:line="240" w:lineRule="auto"/>
        <w:rPr>
          <w:rFonts w:ascii="Arial" w:hAnsi="Arial" w:cs="Arial"/>
          <w:b/>
          <w:bCs/>
          <w:sz w:val="24"/>
          <w:szCs w:val="24"/>
        </w:rPr>
      </w:pPr>
    </w:p>
    <w:p w14:paraId="1FE6044D" w14:textId="5884A6A2" w:rsidR="005C1F90" w:rsidRPr="00705C06" w:rsidRDefault="005C1F90" w:rsidP="00705C06">
      <w:pPr>
        <w:pStyle w:val="Heading2"/>
        <w:rPr>
          <w:rFonts w:ascii="Arial" w:hAnsi="Arial" w:cs="Arial"/>
          <w:b/>
          <w:bCs/>
        </w:rPr>
      </w:pPr>
      <w:bookmarkStart w:id="10" w:name="_Toc88409213"/>
      <w:r w:rsidRPr="00705C06">
        <w:rPr>
          <w:rFonts w:ascii="Arial" w:hAnsi="Arial" w:cs="Arial"/>
          <w:b/>
          <w:bCs/>
        </w:rPr>
        <w:lastRenderedPageBreak/>
        <w:t>АШИГЛАСАН ЭХ СУРВАЛЖ</w:t>
      </w:r>
      <w:bookmarkEnd w:id="10"/>
      <w:r w:rsidRPr="00705C06">
        <w:rPr>
          <w:rFonts w:ascii="Arial" w:hAnsi="Arial" w:cs="Arial"/>
          <w:b/>
          <w:bCs/>
        </w:rPr>
        <w:t xml:space="preserve"> </w:t>
      </w:r>
    </w:p>
    <w:p w14:paraId="73F97D86" w14:textId="77777777" w:rsidR="00F43A28" w:rsidRPr="008F0ABA" w:rsidRDefault="00F43A28" w:rsidP="008F0ABA">
      <w:pPr>
        <w:tabs>
          <w:tab w:val="left" w:pos="2265"/>
        </w:tabs>
        <w:spacing w:after="0" w:line="240" w:lineRule="auto"/>
        <w:ind w:firstLine="720"/>
        <w:rPr>
          <w:rFonts w:ascii="Arial" w:hAnsi="Arial" w:cs="Arial"/>
          <w:b/>
          <w:bCs/>
          <w:sz w:val="24"/>
          <w:szCs w:val="24"/>
        </w:rPr>
      </w:pPr>
    </w:p>
    <w:p w14:paraId="563FB665" w14:textId="2719AAA0" w:rsidR="005C1F90" w:rsidRPr="008F0ABA" w:rsidRDefault="00C75AA9" w:rsidP="008F0ABA">
      <w:pPr>
        <w:spacing w:after="0" w:line="240" w:lineRule="auto"/>
        <w:ind w:firstLine="720"/>
        <w:jc w:val="both"/>
        <w:rPr>
          <w:rFonts w:ascii="Arial" w:hAnsi="Arial" w:cs="Arial"/>
          <w:bCs/>
          <w:sz w:val="24"/>
          <w:szCs w:val="24"/>
          <w:lang w:val="mn-MN"/>
        </w:rPr>
      </w:pPr>
      <w:bookmarkStart w:id="11" w:name="_Toc70697559"/>
      <w:r w:rsidRPr="008F0ABA">
        <w:rPr>
          <w:rFonts w:ascii="Arial" w:hAnsi="Arial" w:cs="Arial"/>
          <w:bCs/>
          <w:sz w:val="24"/>
          <w:szCs w:val="24"/>
          <w:lang w:val="mn-MN"/>
        </w:rPr>
        <w:t>Соёлын бүтээлч үйлдвэрлэлийг дэмжих</w:t>
      </w:r>
      <w:r w:rsidR="005C1F90" w:rsidRPr="008F0ABA">
        <w:rPr>
          <w:rFonts w:ascii="Arial" w:hAnsi="Arial" w:cs="Arial"/>
          <w:bCs/>
          <w:sz w:val="24"/>
          <w:szCs w:val="24"/>
          <w:lang w:val="mn-MN"/>
        </w:rPr>
        <w:t xml:space="preserve"> тухай хуул</w:t>
      </w:r>
      <w:bookmarkEnd w:id="11"/>
      <w:r w:rsidR="005C1F90" w:rsidRPr="008F0ABA">
        <w:rPr>
          <w:rFonts w:ascii="Arial" w:hAnsi="Arial" w:cs="Arial"/>
          <w:bCs/>
          <w:sz w:val="24"/>
          <w:szCs w:val="24"/>
          <w:lang w:val="mn-MN"/>
        </w:rPr>
        <w:t xml:space="preserve">ийн төслийн үр нөлөөг сонгосон шалгуур үзүүлэлтийн дагуу үнэлэхдээ дараах эх сурвалжийг ашигласан болно. Үүнд: </w:t>
      </w:r>
    </w:p>
    <w:p w14:paraId="654511E9" w14:textId="77777777" w:rsidR="005C1F90" w:rsidRPr="008F0ABA" w:rsidRDefault="005C1F90" w:rsidP="008F0ABA">
      <w:pPr>
        <w:spacing w:after="0" w:line="240" w:lineRule="auto"/>
        <w:jc w:val="center"/>
        <w:rPr>
          <w:rFonts w:ascii="Arial" w:hAnsi="Arial" w:cs="Arial"/>
          <w:bCs/>
          <w:sz w:val="24"/>
          <w:szCs w:val="24"/>
          <w:lang w:val="mn-MN"/>
        </w:rPr>
      </w:pPr>
    </w:p>
    <w:p w14:paraId="25CD13F4" w14:textId="77777777" w:rsidR="005C1F90" w:rsidRPr="008F0ABA" w:rsidRDefault="005C1F90" w:rsidP="008F0ABA">
      <w:pPr>
        <w:spacing w:after="0" w:line="240" w:lineRule="auto"/>
        <w:ind w:firstLine="720"/>
        <w:jc w:val="both"/>
        <w:rPr>
          <w:rFonts w:ascii="Arial" w:eastAsia="Times New Roman" w:hAnsi="Arial" w:cs="Arial"/>
          <w:b/>
          <w:iCs/>
          <w:sz w:val="24"/>
          <w:szCs w:val="24"/>
          <w:lang w:val="mn-MN"/>
        </w:rPr>
      </w:pPr>
      <w:r w:rsidRPr="008F0ABA">
        <w:rPr>
          <w:rFonts w:ascii="Arial" w:eastAsia="Times New Roman" w:hAnsi="Arial" w:cs="Arial"/>
          <w:b/>
          <w:iCs/>
          <w:sz w:val="24"/>
          <w:szCs w:val="24"/>
          <w:lang w:val="mn-MN"/>
        </w:rPr>
        <w:t>Хууль тогтоомжийн жагсаалт</w:t>
      </w:r>
    </w:p>
    <w:p w14:paraId="4783383B" w14:textId="77777777" w:rsidR="005C1F90" w:rsidRPr="008F0ABA" w:rsidRDefault="005C1F90" w:rsidP="008F0ABA">
      <w:pPr>
        <w:pStyle w:val="ListParagraph"/>
        <w:numPr>
          <w:ilvl w:val="0"/>
          <w:numId w:val="4"/>
        </w:numPr>
        <w:spacing w:after="0" w:line="240" w:lineRule="auto"/>
        <w:jc w:val="both"/>
        <w:rPr>
          <w:rFonts w:ascii="Arial" w:eastAsia="Times New Roman" w:hAnsi="Arial" w:cs="Arial"/>
          <w:sz w:val="24"/>
          <w:szCs w:val="24"/>
          <w:lang w:val="mn-MN"/>
        </w:rPr>
      </w:pPr>
      <w:r w:rsidRPr="008F0ABA">
        <w:rPr>
          <w:rFonts w:ascii="Arial" w:eastAsia="Times New Roman" w:hAnsi="Arial" w:cs="Arial"/>
          <w:sz w:val="24"/>
          <w:szCs w:val="24"/>
          <w:lang w:val="mn-MN"/>
        </w:rPr>
        <w:t xml:space="preserve">Монгол Улсын Үндсэн хууль </w:t>
      </w:r>
      <w:r w:rsidRPr="008F0ABA">
        <w:rPr>
          <w:rFonts w:ascii="Arial" w:hAnsi="Arial" w:cs="Arial"/>
          <w:sz w:val="24"/>
          <w:szCs w:val="24"/>
          <w:lang w:val="mn-MN"/>
        </w:rPr>
        <w:t>(1992);</w:t>
      </w:r>
    </w:p>
    <w:p w14:paraId="1010F8F1" w14:textId="77777777" w:rsidR="005C1F90" w:rsidRPr="008F0ABA" w:rsidRDefault="005C1F90" w:rsidP="008F0ABA">
      <w:pPr>
        <w:pStyle w:val="ListParagraph"/>
        <w:numPr>
          <w:ilvl w:val="0"/>
          <w:numId w:val="4"/>
        </w:numPr>
        <w:spacing w:after="0" w:line="240" w:lineRule="auto"/>
        <w:jc w:val="both"/>
        <w:rPr>
          <w:rFonts w:ascii="Arial" w:eastAsia="Times New Roman" w:hAnsi="Arial" w:cs="Arial"/>
          <w:sz w:val="24"/>
          <w:szCs w:val="24"/>
          <w:lang w:val="mn-MN"/>
        </w:rPr>
      </w:pPr>
      <w:r w:rsidRPr="008F0ABA">
        <w:rPr>
          <w:rFonts w:ascii="Arial" w:hAnsi="Arial" w:cs="Arial"/>
          <w:sz w:val="24"/>
          <w:szCs w:val="24"/>
          <w:lang w:val="mn-MN"/>
        </w:rPr>
        <w:t>Иргэний хууль (2002);</w:t>
      </w:r>
    </w:p>
    <w:p w14:paraId="762AF04B" w14:textId="0D5AC511" w:rsidR="005C1F90" w:rsidRPr="008F0ABA" w:rsidRDefault="00C75AA9" w:rsidP="008F0ABA">
      <w:pPr>
        <w:pStyle w:val="ListParagraph"/>
        <w:numPr>
          <w:ilvl w:val="0"/>
          <w:numId w:val="4"/>
        </w:numPr>
        <w:spacing w:after="0" w:line="240" w:lineRule="auto"/>
        <w:jc w:val="both"/>
        <w:rPr>
          <w:rFonts w:ascii="Arial" w:eastAsia="Times New Roman" w:hAnsi="Arial" w:cs="Arial"/>
          <w:sz w:val="24"/>
          <w:szCs w:val="24"/>
          <w:lang w:val="mn-MN"/>
        </w:rPr>
      </w:pPr>
      <w:r w:rsidRPr="008F0ABA">
        <w:rPr>
          <w:rFonts w:ascii="Arial" w:hAnsi="Arial" w:cs="Arial"/>
          <w:sz w:val="24"/>
          <w:szCs w:val="24"/>
          <w:lang w:val="mn-MN"/>
        </w:rPr>
        <w:t>Соёлы</w:t>
      </w:r>
      <w:r w:rsidR="005C1F90" w:rsidRPr="008F0ABA">
        <w:rPr>
          <w:rFonts w:ascii="Arial" w:hAnsi="Arial" w:cs="Arial"/>
          <w:sz w:val="24"/>
          <w:szCs w:val="24"/>
          <w:lang w:val="mn-MN"/>
        </w:rPr>
        <w:t>н тухай хууль (20</w:t>
      </w:r>
      <w:r w:rsidR="00486DD3" w:rsidRPr="008F0ABA">
        <w:rPr>
          <w:rFonts w:ascii="Arial" w:hAnsi="Arial" w:cs="Arial"/>
          <w:sz w:val="24"/>
          <w:szCs w:val="24"/>
          <w:lang w:val="mn-MN"/>
        </w:rPr>
        <w:t>21</w:t>
      </w:r>
      <w:r w:rsidR="005C1F90" w:rsidRPr="008F0ABA">
        <w:rPr>
          <w:rFonts w:ascii="Arial" w:hAnsi="Arial" w:cs="Arial"/>
          <w:sz w:val="24"/>
          <w:szCs w:val="24"/>
          <w:lang w:val="mn-MN"/>
        </w:rPr>
        <w:t>);</w:t>
      </w:r>
    </w:p>
    <w:p w14:paraId="685156AB" w14:textId="77777777" w:rsidR="005C1F90" w:rsidRPr="008F0ABA" w:rsidRDefault="005C1F90" w:rsidP="008F0ABA">
      <w:pPr>
        <w:pStyle w:val="ListParagraph"/>
        <w:numPr>
          <w:ilvl w:val="0"/>
          <w:numId w:val="4"/>
        </w:numPr>
        <w:spacing w:after="0" w:line="240" w:lineRule="auto"/>
        <w:jc w:val="both"/>
        <w:rPr>
          <w:rFonts w:ascii="Arial" w:eastAsia="Times New Roman" w:hAnsi="Arial" w:cs="Arial"/>
          <w:sz w:val="24"/>
          <w:szCs w:val="24"/>
          <w:lang w:val="mn-MN"/>
        </w:rPr>
      </w:pPr>
      <w:r w:rsidRPr="008F0ABA">
        <w:rPr>
          <w:rFonts w:ascii="Arial" w:hAnsi="Arial" w:cs="Arial"/>
          <w:sz w:val="24"/>
          <w:szCs w:val="24"/>
          <w:shd w:val="clear" w:color="auto" w:fill="FFFFFF"/>
          <w:lang w:val="mn-MN"/>
        </w:rPr>
        <w:t xml:space="preserve">Компанийн тухай хууль </w:t>
      </w:r>
      <w:r w:rsidRPr="008F0ABA">
        <w:rPr>
          <w:rFonts w:ascii="Arial" w:hAnsi="Arial" w:cs="Arial"/>
          <w:sz w:val="24"/>
          <w:szCs w:val="24"/>
          <w:lang w:val="mn-MN"/>
        </w:rPr>
        <w:t>(2011);</w:t>
      </w:r>
    </w:p>
    <w:p w14:paraId="1376CDD8" w14:textId="77777777" w:rsidR="005C1F90" w:rsidRPr="008F0ABA" w:rsidRDefault="005C1F90" w:rsidP="008F0ABA">
      <w:pPr>
        <w:pStyle w:val="ListParagraph"/>
        <w:numPr>
          <w:ilvl w:val="0"/>
          <w:numId w:val="4"/>
        </w:numPr>
        <w:spacing w:after="0" w:line="240" w:lineRule="auto"/>
        <w:jc w:val="both"/>
        <w:rPr>
          <w:rFonts w:ascii="Arial" w:eastAsia="Times New Roman" w:hAnsi="Arial" w:cs="Arial"/>
          <w:sz w:val="24"/>
          <w:szCs w:val="24"/>
          <w:lang w:val="mn-MN"/>
        </w:rPr>
      </w:pPr>
      <w:r w:rsidRPr="008F0ABA">
        <w:rPr>
          <w:rFonts w:ascii="Arial" w:hAnsi="Arial" w:cs="Arial"/>
          <w:sz w:val="24"/>
          <w:szCs w:val="24"/>
          <w:shd w:val="clear" w:color="auto" w:fill="FFFFFF"/>
          <w:lang w:val="mn-MN"/>
        </w:rPr>
        <w:t xml:space="preserve">Төрийн болон орон нутгийн өмчийн тухай хууль </w:t>
      </w:r>
      <w:r w:rsidRPr="008F0ABA">
        <w:rPr>
          <w:rFonts w:ascii="Arial" w:hAnsi="Arial" w:cs="Arial"/>
          <w:sz w:val="24"/>
          <w:szCs w:val="24"/>
          <w:lang w:val="mn-MN"/>
        </w:rPr>
        <w:t>(1996);</w:t>
      </w:r>
    </w:p>
    <w:p w14:paraId="4FC38446" w14:textId="77777777" w:rsidR="005C1F90" w:rsidRPr="008F0ABA" w:rsidRDefault="005C1F90" w:rsidP="008F0ABA">
      <w:pPr>
        <w:pStyle w:val="ListParagraph"/>
        <w:numPr>
          <w:ilvl w:val="0"/>
          <w:numId w:val="4"/>
        </w:numPr>
        <w:spacing w:after="0" w:line="240" w:lineRule="auto"/>
        <w:jc w:val="both"/>
        <w:rPr>
          <w:rFonts w:ascii="Arial" w:eastAsia="Times New Roman" w:hAnsi="Arial" w:cs="Arial"/>
          <w:sz w:val="24"/>
          <w:szCs w:val="24"/>
          <w:lang w:val="mn-MN"/>
        </w:rPr>
      </w:pPr>
      <w:r w:rsidRPr="008F0ABA">
        <w:rPr>
          <w:rFonts w:ascii="Arial" w:hAnsi="Arial" w:cs="Arial"/>
          <w:sz w:val="24"/>
          <w:szCs w:val="24"/>
          <w:shd w:val="clear" w:color="auto" w:fill="FFFFFF"/>
          <w:lang w:val="mn-MN"/>
        </w:rPr>
        <w:t xml:space="preserve">Үнэт цаасны зах зээлийн тухай хууль </w:t>
      </w:r>
      <w:r w:rsidRPr="008F0ABA">
        <w:rPr>
          <w:rFonts w:ascii="Arial" w:hAnsi="Arial" w:cs="Arial"/>
          <w:sz w:val="24"/>
          <w:szCs w:val="24"/>
          <w:lang w:val="mn-MN"/>
        </w:rPr>
        <w:t>(2013);</w:t>
      </w:r>
    </w:p>
    <w:p w14:paraId="617A2047" w14:textId="1D3DB743" w:rsidR="005C1F90" w:rsidRPr="008F0ABA" w:rsidRDefault="005C1F90" w:rsidP="008F0ABA">
      <w:pPr>
        <w:pStyle w:val="ListParagraph"/>
        <w:numPr>
          <w:ilvl w:val="0"/>
          <w:numId w:val="4"/>
        </w:numPr>
        <w:spacing w:after="0" w:line="240" w:lineRule="auto"/>
        <w:jc w:val="both"/>
        <w:rPr>
          <w:rFonts w:ascii="Arial" w:eastAsia="Times New Roman" w:hAnsi="Arial" w:cs="Arial"/>
          <w:sz w:val="24"/>
          <w:szCs w:val="24"/>
          <w:lang w:val="mn-MN"/>
        </w:rPr>
      </w:pPr>
      <w:r w:rsidRPr="008C2050">
        <w:rPr>
          <w:rFonts w:ascii="Arial" w:hAnsi="Arial" w:cs="Arial"/>
          <w:bCs/>
          <w:color w:val="000000"/>
          <w:sz w:val="24"/>
          <w:szCs w:val="24"/>
          <w:lang w:val="mn-MN"/>
        </w:rPr>
        <w:t xml:space="preserve">Гаалийн </w:t>
      </w:r>
      <w:r w:rsidR="00486DD3" w:rsidRPr="008F0ABA">
        <w:rPr>
          <w:rFonts w:ascii="Arial" w:hAnsi="Arial" w:cs="Arial"/>
          <w:bCs/>
          <w:color w:val="000000"/>
          <w:sz w:val="24"/>
          <w:szCs w:val="24"/>
          <w:lang w:val="mn-MN"/>
        </w:rPr>
        <w:t xml:space="preserve">тариф, гаалийн татварын </w:t>
      </w:r>
      <w:r w:rsidRPr="008C2050">
        <w:rPr>
          <w:rFonts w:ascii="Arial" w:hAnsi="Arial" w:cs="Arial"/>
          <w:bCs/>
          <w:color w:val="000000"/>
          <w:sz w:val="24"/>
          <w:szCs w:val="24"/>
          <w:lang w:val="mn-MN"/>
        </w:rPr>
        <w:t>тухай хууль</w:t>
      </w:r>
      <w:r w:rsidRPr="008F0ABA">
        <w:rPr>
          <w:rFonts w:ascii="Arial" w:hAnsi="Arial" w:cs="Arial"/>
          <w:bCs/>
          <w:color w:val="000000"/>
          <w:sz w:val="24"/>
          <w:szCs w:val="24"/>
          <w:lang w:val="mn-MN"/>
        </w:rPr>
        <w:t xml:space="preserve"> </w:t>
      </w:r>
      <w:r w:rsidRPr="008F0ABA">
        <w:rPr>
          <w:rFonts w:ascii="Arial" w:hAnsi="Arial" w:cs="Arial"/>
          <w:sz w:val="24"/>
          <w:szCs w:val="24"/>
          <w:lang w:val="mn-MN"/>
        </w:rPr>
        <w:t>(2008);</w:t>
      </w:r>
    </w:p>
    <w:p w14:paraId="065C0C60" w14:textId="77777777" w:rsidR="005C1F90" w:rsidRPr="008F0ABA" w:rsidRDefault="005C1F90" w:rsidP="008F0ABA">
      <w:pPr>
        <w:pStyle w:val="ListParagraph"/>
        <w:numPr>
          <w:ilvl w:val="0"/>
          <w:numId w:val="4"/>
        </w:numPr>
        <w:spacing w:after="0" w:line="240" w:lineRule="auto"/>
        <w:jc w:val="both"/>
        <w:rPr>
          <w:rFonts w:ascii="Arial" w:eastAsia="Times New Roman" w:hAnsi="Arial" w:cs="Arial"/>
          <w:sz w:val="24"/>
          <w:szCs w:val="24"/>
          <w:lang w:val="mn-MN"/>
        </w:rPr>
      </w:pPr>
      <w:r w:rsidRPr="008F0ABA">
        <w:rPr>
          <w:rFonts w:ascii="Arial" w:hAnsi="Arial" w:cs="Arial"/>
          <w:sz w:val="24"/>
          <w:szCs w:val="24"/>
          <w:lang w:val="mn-MN"/>
        </w:rPr>
        <w:t>З</w:t>
      </w:r>
      <w:proofErr w:type="spellStart"/>
      <w:r w:rsidRPr="008F0ABA">
        <w:rPr>
          <w:rFonts w:ascii="Arial" w:hAnsi="Arial" w:cs="Arial"/>
          <w:sz w:val="24"/>
          <w:szCs w:val="24"/>
        </w:rPr>
        <w:t>өрчлийн</w:t>
      </w:r>
      <w:proofErr w:type="spellEnd"/>
      <w:r w:rsidRPr="008F0ABA">
        <w:rPr>
          <w:rFonts w:ascii="Arial" w:hAnsi="Arial" w:cs="Arial"/>
          <w:sz w:val="24"/>
          <w:szCs w:val="24"/>
        </w:rPr>
        <w:t xml:space="preserve"> </w:t>
      </w:r>
      <w:proofErr w:type="spellStart"/>
      <w:r w:rsidRPr="008F0ABA">
        <w:rPr>
          <w:rFonts w:ascii="Arial" w:hAnsi="Arial" w:cs="Arial"/>
          <w:sz w:val="24"/>
          <w:szCs w:val="24"/>
        </w:rPr>
        <w:t>тухай</w:t>
      </w:r>
      <w:proofErr w:type="spellEnd"/>
      <w:r w:rsidRPr="008F0ABA">
        <w:rPr>
          <w:rFonts w:ascii="Arial" w:hAnsi="Arial" w:cs="Arial"/>
          <w:sz w:val="24"/>
          <w:szCs w:val="24"/>
        </w:rPr>
        <w:t xml:space="preserve"> </w:t>
      </w:r>
      <w:proofErr w:type="spellStart"/>
      <w:r w:rsidRPr="008F0ABA">
        <w:rPr>
          <w:rFonts w:ascii="Arial" w:hAnsi="Arial" w:cs="Arial"/>
          <w:sz w:val="24"/>
          <w:szCs w:val="24"/>
        </w:rPr>
        <w:t>хууль</w:t>
      </w:r>
      <w:proofErr w:type="spellEnd"/>
      <w:r w:rsidRPr="008F0ABA">
        <w:rPr>
          <w:rFonts w:ascii="Arial" w:hAnsi="Arial" w:cs="Arial"/>
          <w:sz w:val="24"/>
          <w:szCs w:val="24"/>
          <w:lang w:val="mn-MN"/>
        </w:rPr>
        <w:t xml:space="preserve"> (2017);</w:t>
      </w:r>
    </w:p>
    <w:p w14:paraId="14536C22" w14:textId="6ACFB496" w:rsidR="005C1F90" w:rsidRPr="008F0ABA" w:rsidRDefault="005C1F90" w:rsidP="008F0ABA">
      <w:pPr>
        <w:pStyle w:val="ListParagraph"/>
        <w:numPr>
          <w:ilvl w:val="0"/>
          <w:numId w:val="4"/>
        </w:numPr>
        <w:spacing w:after="0" w:line="240" w:lineRule="auto"/>
        <w:jc w:val="both"/>
        <w:rPr>
          <w:rFonts w:ascii="Arial" w:eastAsia="Times New Roman" w:hAnsi="Arial" w:cs="Arial"/>
          <w:sz w:val="24"/>
          <w:szCs w:val="24"/>
          <w:lang w:val="mn-MN"/>
        </w:rPr>
      </w:pPr>
      <w:r w:rsidRPr="008F0ABA">
        <w:rPr>
          <w:rFonts w:ascii="Arial" w:hAnsi="Arial" w:cs="Arial"/>
          <w:sz w:val="24"/>
          <w:szCs w:val="24"/>
          <w:lang w:val="mn-MN"/>
        </w:rPr>
        <w:t>З</w:t>
      </w:r>
      <w:proofErr w:type="spellStart"/>
      <w:r w:rsidRPr="008F0ABA">
        <w:rPr>
          <w:rFonts w:ascii="Arial" w:hAnsi="Arial" w:cs="Arial"/>
          <w:sz w:val="24"/>
          <w:szCs w:val="24"/>
        </w:rPr>
        <w:t>өрчил</w:t>
      </w:r>
      <w:proofErr w:type="spellEnd"/>
      <w:r w:rsidRPr="008F0ABA">
        <w:rPr>
          <w:rFonts w:ascii="Arial" w:hAnsi="Arial" w:cs="Arial"/>
          <w:sz w:val="24"/>
          <w:szCs w:val="24"/>
        </w:rPr>
        <w:t xml:space="preserve"> </w:t>
      </w:r>
      <w:proofErr w:type="spellStart"/>
      <w:r w:rsidRPr="008F0ABA">
        <w:rPr>
          <w:rFonts w:ascii="Arial" w:hAnsi="Arial" w:cs="Arial"/>
          <w:sz w:val="24"/>
          <w:szCs w:val="24"/>
        </w:rPr>
        <w:t>шалган</w:t>
      </w:r>
      <w:proofErr w:type="spellEnd"/>
      <w:r w:rsidRPr="008F0ABA">
        <w:rPr>
          <w:rFonts w:ascii="Arial" w:hAnsi="Arial" w:cs="Arial"/>
          <w:sz w:val="24"/>
          <w:szCs w:val="24"/>
        </w:rPr>
        <w:t xml:space="preserve"> </w:t>
      </w:r>
      <w:proofErr w:type="spellStart"/>
      <w:r w:rsidRPr="008F0ABA">
        <w:rPr>
          <w:rFonts w:ascii="Arial" w:hAnsi="Arial" w:cs="Arial"/>
          <w:sz w:val="24"/>
          <w:szCs w:val="24"/>
        </w:rPr>
        <w:t>шийдвэрлэх</w:t>
      </w:r>
      <w:proofErr w:type="spellEnd"/>
      <w:r w:rsidRPr="008F0ABA">
        <w:rPr>
          <w:rFonts w:ascii="Arial" w:hAnsi="Arial" w:cs="Arial"/>
          <w:sz w:val="24"/>
          <w:szCs w:val="24"/>
        </w:rPr>
        <w:t xml:space="preserve"> </w:t>
      </w:r>
      <w:proofErr w:type="spellStart"/>
      <w:r w:rsidRPr="008F0ABA">
        <w:rPr>
          <w:rFonts w:ascii="Arial" w:hAnsi="Arial" w:cs="Arial"/>
          <w:sz w:val="24"/>
          <w:szCs w:val="24"/>
        </w:rPr>
        <w:t>тухай</w:t>
      </w:r>
      <w:proofErr w:type="spellEnd"/>
      <w:r w:rsidRPr="008F0ABA">
        <w:rPr>
          <w:rFonts w:ascii="Arial" w:hAnsi="Arial" w:cs="Arial"/>
          <w:sz w:val="24"/>
          <w:szCs w:val="24"/>
        </w:rPr>
        <w:t xml:space="preserve"> </w:t>
      </w:r>
      <w:proofErr w:type="spellStart"/>
      <w:r w:rsidRPr="008F0ABA">
        <w:rPr>
          <w:rFonts w:ascii="Arial" w:hAnsi="Arial" w:cs="Arial"/>
          <w:sz w:val="24"/>
          <w:szCs w:val="24"/>
        </w:rPr>
        <w:t>хууль</w:t>
      </w:r>
      <w:proofErr w:type="spellEnd"/>
      <w:r w:rsidRPr="008F0ABA">
        <w:rPr>
          <w:rFonts w:ascii="Arial" w:hAnsi="Arial" w:cs="Arial"/>
          <w:sz w:val="24"/>
          <w:szCs w:val="24"/>
          <w:lang w:val="mn-MN"/>
        </w:rPr>
        <w:t xml:space="preserve"> (2017);</w:t>
      </w:r>
    </w:p>
    <w:p w14:paraId="495AC6B1" w14:textId="5BAB4A5D" w:rsidR="004C16CA" w:rsidRPr="008F0ABA" w:rsidRDefault="004C16CA" w:rsidP="008F0ABA">
      <w:pPr>
        <w:pStyle w:val="ListParagraph"/>
        <w:numPr>
          <w:ilvl w:val="0"/>
          <w:numId w:val="4"/>
        </w:numPr>
        <w:spacing w:after="0" w:line="240" w:lineRule="auto"/>
        <w:jc w:val="both"/>
        <w:rPr>
          <w:rFonts w:ascii="Arial" w:hAnsi="Arial" w:cs="Arial"/>
          <w:noProof/>
          <w:color w:val="000000" w:themeColor="text1"/>
          <w:sz w:val="24"/>
          <w:szCs w:val="24"/>
          <w:lang w:eastAsia="zh-CN"/>
        </w:rPr>
      </w:pPr>
      <w:r w:rsidRPr="008F0ABA">
        <w:rPr>
          <w:rFonts w:ascii="Arial" w:hAnsi="Arial" w:cs="Arial"/>
          <w:sz w:val="24"/>
          <w:szCs w:val="24"/>
          <w:lang w:val="mn-MN"/>
        </w:rPr>
        <w:t>Хөрөнгө оруулалтын тухай хууль</w:t>
      </w:r>
      <w:r w:rsidR="009C68C4" w:rsidRPr="008F0ABA">
        <w:rPr>
          <w:rFonts w:ascii="Arial" w:hAnsi="Arial" w:cs="Arial"/>
          <w:sz w:val="24"/>
          <w:szCs w:val="24"/>
        </w:rPr>
        <w:t xml:space="preserve"> (2013);</w:t>
      </w:r>
      <w:r w:rsidRPr="008F0ABA">
        <w:rPr>
          <w:rFonts w:ascii="Arial" w:hAnsi="Arial" w:cs="Arial"/>
          <w:sz w:val="24"/>
          <w:szCs w:val="24"/>
          <w:lang w:val="mn-MN"/>
        </w:rPr>
        <w:t xml:space="preserve"> </w:t>
      </w:r>
    </w:p>
    <w:p w14:paraId="24FA04F0" w14:textId="7266C676" w:rsidR="004C16CA" w:rsidRPr="008F0ABA" w:rsidRDefault="004C16CA" w:rsidP="008F0ABA">
      <w:pPr>
        <w:pStyle w:val="ListParagraph"/>
        <w:numPr>
          <w:ilvl w:val="0"/>
          <w:numId w:val="4"/>
        </w:numPr>
        <w:spacing w:after="0" w:line="240" w:lineRule="auto"/>
        <w:jc w:val="both"/>
        <w:rPr>
          <w:rFonts w:ascii="Arial" w:hAnsi="Arial" w:cs="Arial"/>
          <w:noProof/>
          <w:color w:val="000000" w:themeColor="text1"/>
          <w:sz w:val="24"/>
          <w:szCs w:val="24"/>
          <w:lang w:eastAsia="zh-CN"/>
        </w:rPr>
      </w:pPr>
      <w:r w:rsidRPr="008F0ABA">
        <w:rPr>
          <w:rFonts w:ascii="Arial" w:hAnsi="Arial" w:cs="Arial"/>
          <w:sz w:val="24"/>
          <w:szCs w:val="24"/>
          <w:lang w:val="mn-MN"/>
        </w:rPr>
        <w:t>Мэргэжлийн боловсрол, сургалтын тухай хууль</w:t>
      </w:r>
      <w:r w:rsidR="008F0ABA" w:rsidRPr="008F0ABA">
        <w:rPr>
          <w:rFonts w:ascii="Arial" w:hAnsi="Arial" w:cs="Arial"/>
          <w:sz w:val="24"/>
          <w:szCs w:val="24"/>
        </w:rPr>
        <w:t xml:space="preserve"> (2009);</w:t>
      </w:r>
      <w:r w:rsidRPr="008F0ABA">
        <w:rPr>
          <w:rFonts w:ascii="Arial" w:hAnsi="Arial" w:cs="Arial"/>
          <w:sz w:val="24"/>
          <w:szCs w:val="24"/>
          <w:lang w:val="mn-MN"/>
        </w:rPr>
        <w:t xml:space="preserve"> </w:t>
      </w:r>
    </w:p>
    <w:p w14:paraId="4DECDCD4" w14:textId="3805BC5A" w:rsidR="004C16CA" w:rsidRPr="008F0ABA" w:rsidRDefault="004C16CA" w:rsidP="008F0ABA">
      <w:pPr>
        <w:pStyle w:val="ListParagraph"/>
        <w:numPr>
          <w:ilvl w:val="0"/>
          <w:numId w:val="4"/>
        </w:numPr>
        <w:spacing w:after="0" w:line="240" w:lineRule="auto"/>
        <w:jc w:val="both"/>
        <w:rPr>
          <w:rFonts w:ascii="Arial" w:hAnsi="Arial" w:cs="Arial"/>
          <w:noProof/>
          <w:color w:val="000000" w:themeColor="text1"/>
          <w:sz w:val="24"/>
          <w:szCs w:val="24"/>
          <w:lang w:eastAsia="zh-CN"/>
        </w:rPr>
      </w:pPr>
      <w:r w:rsidRPr="008F0ABA">
        <w:rPr>
          <w:rFonts w:ascii="Arial" w:hAnsi="Arial" w:cs="Arial"/>
          <w:sz w:val="24"/>
          <w:szCs w:val="24"/>
          <w:lang w:val="mn-MN"/>
        </w:rPr>
        <w:t>Аж ахуйн нэгжийн орлогын албан татварын тухай хууль</w:t>
      </w:r>
      <w:r w:rsidRPr="008F0ABA">
        <w:rPr>
          <w:rFonts w:ascii="Arial" w:hAnsi="Arial" w:cs="Arial"/>
          <w:sz w:val="24"/>
          <w:szCs w:val="24"/>
        </w:rPr>
        <w:t xml:space="preserve"> (2019)</w:t>
      </w:r>
      <w:r w:rsidR="0087702A" w:rsidRPr="008F0ABA">
        <w:rPr>
          <w:rFonts w:ascii="Arial" w:hAnsi="Arial" w:cs="Arial"/>
          <w:sz w:val="24"/>
          <w:szCs w:val="24"/>
        </w:rPr>
        <w:t>;</w:t>
      </w:r>
    </w:p>
    <w:p w14:paraId="6B90BAAC" w14:textId="4181D8C6" w:rsidR="004C16CA" w:rsidRPr="008F0ABA" w:rsidRDefault="004C16CA" w:rsidP="008F0ABA">
      <w:pPr>
        <w:pStyle w:val="ListParagraph"/>
        <w:numPr>
          <w:ilvl w:val="0"/>
          <w:numId w:val="4"/>
        </w:numPr>
        <w:spacing w:after="0" w:line="240" w:lineRule="auto"/>
        <w:jc w:val="both"/>
        <w:rPr>
          <w:rFonts w:ascii="Arial" w:hAnsi="Arial" w:cs="Arial"/>
          <w:noProof/>
          <w:color w:val="000000" w:themeColor="text1"/>
          <w:sz w:val="24"/>
          <w:szCs w:val="24"/>
          <w:lang w:eastAsia="zh-CN"/>
        </w:rPr>
      </w:pPr>
      <w:r w:rsidRPr="008F0ABA">
        <w:rPr>
          <w:rFonts w:ascii="Arial" w:hAnsi="Arial" w:cs="Arial"/>
          <w:sz w:val="24"/>
          <w:szCs w:val="24"/>
          <w:lang w:val="mn-MN"/>
        </w:rPr>
        <w:t>Хувь хүний орлогын албан татварын тухай хууль</w:t>
      </w:r>
      <w:r w:rsidRPr="008F0ABA">
        <w:rPr>
          <w:rFonts w:ascii="Arial" w:hAnsi="Arial" w:cs="Arial"/>
          <w:sz w:val="24"/>
          <w:szCs w:val="24"/>
        </w:rPr>
        <w:t xml:space="preserve"> (2019)</w:t>
      </w:r>
      <w:r w:rsidR="0087702A" w:rsidRPr="008F0ABA">
        <w:rPr>
          <w:rFonts w:ascii="Arial" w:hAnsi="Arial" w:cs="Arial"/>
          <w:sz w:val="24"/>
          <w:szCs w:val="24"/>
        </w:rPr>
        <w:t>;</w:t>
      </w:r>
    </w:p>
    <w:p w14:paraId="5BDB4418" w14:textId="77777777" w:rsidR="004C16CA" w:rsidRPr="008F0ABA" w:rsidRDefault="004C16CA" w:rsidP="008F0ABA">
      <w:pPr>
        <w:pStyle w:val="ListParagraph"/>
        <w:numPr>
          <w:ilvl w:val="0"/>
          <w:numId w:val="4"/>
        </w:numPr>
        <w:spacing w:after="0" w:line="240" w:lineRule="auto"/>
        <w:jc w:val="both"/>
        <w:rPr>
          <w:rFonts w:ascii="Arial" w:hAnsi="Arial" w:cs="Arial"/>
          <w:noProof/>
          <w:color w:val="000000" w:themeColor="text1"/>
          <w:sz w:val="24"/>
          <w:szCs w:val="24"/>
          <w:lang w:eastAsia="zh-CN"/>
        </w:rPr>
      </w:pPr>
      <w:r w:rsidRPr="008F0ABA">
        <w:rPr>
          <w:rFonts w:ascii="Arial" w:hAnsi="Arial" w:cs="Arial"/>
          <w:sz w:val="24"/>
          <w:szCs w:val="24"/>
          <w:lang w:val="mn-MN"/>
        </w:rPr>
        <w:t>Үл хөдлөх эд хөрөнгийн албан татварын тухай хууль,</w:t>
      </w:r>
    </w:p>
    <w:p w14:paraId="25FAF411" w14:textId="729B4BA4" w:rsidR="004C16CA" w:rsidRPr="008F0ABA" w:rsidRDefault="004C16CA" w:rsidP="008F0ABA">
      <w:pPr>
        <w:pStyle w:val="ListParagraph"/>
        <w:numPr>
          <w:ilvl w:val="0"/>
          <w:numId w:val="4"/>
        </w:numPr>
        <w:spacing w:after="0" w:line="240" w:lineRule="auto"/>
        <w:jc w:val="both"/>
        <w:rPr>
          <w:rFonts w:ascii="Arial" w:hAnsi="Arial" w:cs="Arial"/>
          <w:noProof/>
          <w:color w:val="000000" w:themeColor="text1"/>
          <w:sz w:val="24"/>
          <w:szCs w:val="24"/>
          <w:lang w:eastAsia="zh-CN"/>
        </w:rPr>
      </w:pPr>
      <w:r w:rsidRPr="008F0ABA">
        <w:rPr>
          <w:rFonts w:ascii="Arial" w:hAnsi="Arial" w:cs="Arial"/>
          <w:sz w:val="24"/>
          <w:szCs w:val="24"/>
          <w:lang w:val="mn-MN"/>
        </w:rPr>
        <w:t>Газрын тухай хууль</w:t>
      </w:r>
      <w:r w:rsidR="0087702A" w:rsidRPr="008F0ABA">
        <w:rPr>
          <w:rFonts w:ascii="Arial" w:hAnsi="Arial" w:cs="Arial"/>
          <w:sz w:val="24"/>
          <w:szCs w:val="24"/>
        </w:rPr>
        <w:t xml:space="preserve"> (2002);</w:t>
      </w:r>
    </w:p>
    <w:p w14:paraId="5B1142FB" w14:textId="4851B3D7" w:rsidR="004C16CA" w:rsidRPr="008F0ABA" w:rsidRDefault="004C16CA" w:rsidP="008F0ABA">
      <w:pPr>
        <w:pStyle w:val="ListParagraph"/>
        <w:numPr>
          <w:ilvl w:val="0"/>
          <w:numId w:val="4"/>
        </w:numPr>
        <w:spacing w:after="0" w:line="240" w:lineRule="auto"/>
        <w:jc w:val="both"/>
        <w:rPr>
          <w:rFonts w:ascii="Arial" w:hAnsi="Arial" w:cs="Arial"/>
          <w:noProof/>
          <w:color w:val="000000" w:themeColor="text1"/>
          <w:sz w:val="24"/>
          <w:szCs w:val="24"/>
          <w:lang w:eastAsia="zh-CN"/>
        </w:rPr>
      </w:pPr>
      <w:r w:rsidRPr="008F0ABA">
        <w:rPr>
          <w:rFonts w:ascii="Arial" w:hAnsi="Arial" w:cs="Arial"/>
          <w:sz w:val="24"/>
          <w:szCs w:val="24"/>
          <w:lang w:val="mn-MN"/>
        </w:rPr>
        <w:t>Газрын төлбөрийн тухай хууль</w:t>
      </w:r>
      <w:r w:rsidR="0087702A" w:rsidRPr="008F0ABA">
        <w:rPr>
          <w:rFonts w:ascii="Arial" w:hAnsi="Arial" w:cs="Arial"/>
          <w:sz w:val="24"/>
          <w:szCs w:val="24"/>
        </w:rPr>
        <w:t xml:space="preserve"> (1997);</w:t>
      </w:r>
      <w:r w:rsidRPr="008F0ABA">
        <w:rPr>
          <w:rFonts w:ascii="Arial" w:hAnsi="Arial" w:cs="Arial"/>
          <w:sz w:val="24"/>
          <w:szCs w:val="24"/>
          <w:lang w:val="mn-MN"/>
        </w:rPr>
        <w:t xml:space="preserve"> </w:t>
      </w:r>
    </w:p>
    <w:p w14:paraId="77259B68" w14:textId="39BA6821" w:rsidR="004C16CA" w:rsidRPr="008F0ABA" w:rsidRDefault="004C16CA" w:rsidP="008F0ABA">
      <w:pPr>
        <w:pStyle w:val="ListParagraph"/>
        <w:numPr>
          <w:ilvl w:val="0"/>
          <w:numId w:val="4"/>
        </w:numPr>
        <w:spacing w:after="0" w:line="240" w:lineRule="auto"/>
        <w:jc w:val="both"/>
        <w:rPr>
          <w:rFonts w:ascii="Arial" w:hAnsi="Arial" w:cs="Arial"/>
          <w:noProof/>
          <w:color w:val="000000" w:themeColor="text1"/>
          <w:sz w:val="24"/>
          <w:szCs w:val="24"/>
          <w:lang w:eastAsia="zh-CN"/>
        </w:rPr>
      </w:pPr>
      <w:r w:rsidRPr="008F0ABA">
        <w:rPr>
          <w:rFonts w:ascii="Arial" w:hAnsi="Arial" w:cs="Arial"/>
          <w:sz w:val="24"/>
          <w:szCs w:val="24"/>
          <w:lang w:val="mn-MN"/>
        </w:rPr>
        <w:t>Зар сурталчилгааны тухай хууль</w:t>
      </w:r>
      <w:r w:rsidR="0087702A" w:rsidRPr="008F0ABA">
        <w:rPr>
          <w:rFonts w:ascii="Arial" w:hAnsi="Arial" w:cs="Arial"/>
          <w:sz w:val="24"/>
          <w:szCs w:val="24"/>
        </w:rPr>
        <w:t xml:space="preserve"> (2002);</w:t>
      </w:r>
      <w:r w:rsidRPr="008F0ABA">
        <w:rPr>
          <w:rFonts w:ascii="Arial" w:hAnsi="Arial" w:cs="Arial"/>
          <w:sz w:val="24"/>
          <w:szCs w:val="24"/>
          <w:lang w:val="mn-MN"/>
        </w:rPr>
        <w:t xml:space="preserve">  </w:t>
      </w:r>
    </w:p>
    <w:p w14:paraId="287FFFAC" w14:textId="6C5E71E8" w:rsidR="004C16CA" w:rsidRPr="008F0ABA" w:rsidRDefault="004C16CA" w:rsidP="008F0ABA">
      <w:pPr>
        <w:pStyle w:val="ListParagraph"/>
        <w:numPr>
          <w:ilvl w:val="0"/>
          <w:numId w:val="4"/>
        </w:numPr>
        <w:spacing w:after="0" w:line="240" w:lineRule="auto"/>
        <w:jc w:val="both"/>
        <w:rPr>
          <w:rFonts w:ascii="Arial" w:hAnsi="Arial" w:cs="Arial"/>
          <w:noProof/>
          <w:color w:val="000000" w:themeColor="text1"/>
          <w:sz w:val="24"/>
          <w:szCs w:val="24"/>
          <w:lang w:eastAsia="zh-CN"/>
        </w:rPr>
      </w:pPr>
      <w:r w:rsidRPr="008F0ABA">
        <w:rPr>
          <w:rFonts w:ascii="Arial" w:hAnsi="Arial" w:cs="Arial"/>
          <w:sz w:val="24"/>
          <w:szCs w:val="24"/>
          <w:lang w:val="mn-MN"/>
        </w:rPr>
        <w:t>Жижиг, дунд үйлдвэр, үйлчилгээг дэмжих тухай хууль</w:t>
      </w:r>
      <w:r w:rsidR="0087702A" w:rsidRPr="008F0ABA">
        <w:rPr>
          <w:rFonts w:ascii="Arial" w:hAnsi="Arial" w:cs="Arial"/>
          <w:sz w:val="24"/>
          <w:szCs w:val="24"/>
        </w:rPr>
        <w:t xml:space="preserve"> (2019);</w:t>
      </w:r>
      <w:r w:rsidRPr="008F0ABA">
        <w:rPr>
          <w:rFonts w:ascii="Arial" w:hAnsi="Arial" w:cs="Arial"/>
          <w:sz w:val="24"/>
          <w:szCs w:val="24"/>
          <w:lang w:val="mn-MN"/>
        </w:rPr>
        <w:t xml:space="preserve"> </w:t>
      </w:r>
    </w:p>
    <w:p w14:paraId="3C98C762" w14:textId="42787D3B" w:rsidR="004C16CA" w:rsidRPr="008F0ABA" w:rsidRDefault="004C16CA" w:rsidP="008F0ABA">
      <w:pPr>
        <w:pStyle w:val="ListParagraph"/>
        <w:numPr>
          <w:ilvl w:val="0"/>
          <w:numId w:val="4"/>
        </w:numPr>
        <w:spacing w:after="0" w:line="240" w:lineRule="auto"/>
        <w:jc w:val="both"/>
        <w:rPr>
          <w:rFonts w:ascii="Arial" w:hAnsi="Arial" w:cs="Arial"/>
          <w:noProof/>
          <w:color w:val="000000" w:themeColor="text1"/>
          <w:sz w:val="24"/>
          <w:szCs w:val="24"/>
          <w:lang w:eastAsia="zh-CN"/>
        </w:rPr>
      </w:pPr>
      <w:r w:rsidRPr="008F0ABA">
        <w:rPr>
          <w:rFonts w:ascii="Arial" w:hAnsi="Arial" w:cs="Arial"/>
          <w:sz w:val="24"/>
          <w:szCs w:val="24"/>
          <w:lang w:val="mn-MN"/>
        </w:rPr>
        <w:t>Төрийн болон орон нутгийн өмчийн хөрөнгөөр бараа, ажил, үйлчилгээ худалдан авах тухай хууль</w:t>
      </w:r>
      <w:r w:rsidR="008F0ABA" w:rsidRPr="008F0ABA">
        <w:rPr>
          <w:rFonts w:ascii="Arial" w:hAnsi="Arial" w:cs="Arial"/>
          <w:sz w:val="24"/>
          <w:szCs w:val="24"/>
        </w:rPr>
        <w:t xml:space="preserve"> (2005);</w:t>
      </w:r>
    </w:p>
    <w:p w14:paraId="605F9B39" w14:textId="5CA961D5" w:rsidR="004C16CA" w:rsidRPr="008F0ABA" w:rsidRDefault="004C16CA" w:rsidP="008F0ABA">
      <w:pPr>
        <w:pStyle w:val="ListParagraph"/>
        <w:numPr>
          <w:ilvl w:val="0"/>
          <w:numId w:val="4"/>
        </w:numPr>
        <w:spacing w:after="0" w:line="240" w:lineRule="auto"/>
        <w:jc w:val="both"/>
        <w:rPr>
          <w:rFonts w:ascii="Arial" w:hAnsi="Arial" w:cs="Arial"/>
          <w:noProof/>
          <w:color w:val="000000" w:themeColor="text1"/>
          <w:sz w:val="24"/>
          <w:szCs w:val="24"/>
          <w:lang w:eastAsia="zh-CN"/>
        </w:rPr>
      </w:pPr>
      <w:r w:rsidRPr="008F0ABA">
        <w:rPr>
          <w:rFonts w:ascii="Arial" w:hAnsi="Arial" w:cs="Arial"/>
          <w:sz w:val="24"/>
          <w:szCs w:val="24"/>
          <w:lang w:val="mn-MN"/>
        </w:rPr>
        <w:t>Хөрөнгө оруулалтын сангийн тухай хууль</w:t>
      </w:r>
      <w:r w:rsidR="008F0ABA" w:rsidRPr="008F0ABA">
        <w:rPr>
          <w:rFonts w:ascii="Arial" w:hAnsi="Arial" w:cs="Arial"/>
          <w:sz w:val="24"/>
          <w:szCs w:val="24"/>
        </w:rPr>
        <w:t xml:space="preserve"> (2013);</w:t>
      </w:r>
    </w:p>
    <w:p w14:paraId="08272688" w14:textId="15277F4B" w:rsidR="004C16CA" w:rsidRPr="008F0ABA" w:rsidRDefault="004C16CA" w:rsidP="008F0ABA">
      <w:pPr>
        <w:pStyle w:val="ListParagraph"/>
        <w:numPr>
          <w:ilvl w:val="0"/>
          <w:numId w:val="4"/>
        </w:numPr>
        <w:spacing w:after="0" w:line="240" w:lineRule="auto"/>
        <w:jc w:val="both"/>
        <w:rPr>
          <w:rFonts w:ascii="Arial" w:hAnsi="Arial" w:cs="Arial"/>
          <w:noProof/>
          <w:color w:val="000000" w:themeColor="text1"/>
          <w:sz w:val="24"/>
          <w:szCs w:val="24"/>
          <w:lang w:eastAsia="zh-CN"/>
        </w:rPr>
      </w:pPr>
      <w:r w:rsidRPr="008F0ABA">
        <w:rPr>
          <w:rFonts w:ascii="Arial" w:hAnsi="Arial" w:cs="Arial"/>
          <w:sz w:val="24"/>
          <w:szCs w:val="24"/>
          <w:lang w:val="mn-MN"/>
        </w:rPr>
        <w:t>Соёлын өвийн тухай хууль</w:t>
      </w:r>
      <w:r w:rsidR="0087702A" w:rsidRPr="008F0ABA">
        <w:rPr>
          <w:rFonts w:ascii="Arial" w:hAnsi="Arial" w:cs="Arial"/>
          <w:sz w:val="24"/>
          <w:szCs w:val="24"/>
        </w:rPr>
        <w:t xml:space="preserve"> (2014)</w:t>
      </w:r>
    </w:p>
    <w:p w14:paraId="04B123E7" w14:textId="152933F0" w:rsidR="004C16CA" w:rsidRPr="008F0ABA" w:rsidRDefault="004C16CA" w:rsidP="008F0ABA">
      <w:pPr>
        <w:pStyle w:val="ListParagraph"/>
        <w:numPr>
          <w:ilvl w:val="0"/>
          <w:numId w:val="4"/>
        </w:numPr>
        <w:spacing w:after="0" w:line="240" w:lineRule="auto"/>
        <w:jc w:val="both"/>
        <w:rPr>
          <w:rFonts w:ascii="Arial" w:hAnsi="Arial" w:cs="Arial"/>
          <w:noProof/>
          <w:color w:val="000000" w:themeColor="text1"/>
          <w:sz w:val="24"/>
          <w:szCs w:val="24"/>
          <w:lang w:eastAsia="zh-CN"/>
        </w:rPr>
      </w:pPr>
      <w:r w:rsidRPr="008F0ABA">
        <w:rPr>
          <w:rFonts w:ascii="Arial" w:hAnsi="Arial" w:cs="Arial"/>
          <w:sz w:val="24"/>
          <w:szCs w:val="24"/>
          <w:lang w:val="mn-MN"/>
        </w:rPr>
        <w:t>Зээлийн батлан даалтын сангийн тухай хууль</w:t>
      </w:r>
      <w:r w:rsidR="0087702A" w:rsidRPr="008F0ABA">
        <w:rPr>
          <w:rFonts w:ascii="Arial" w:hAnsi="Arial" w:cs="Arial"/>
          <w:sz w:val="24"/>
          <w:szCs w:val="24"/>
        </w:rPr>
        <w:t xml:space="preserve"> (2012);</w:t>
      </w:r>
    </w:p>
    <w:p w14:paraId="3D4FCC1D" w14:textId="79F493B8" w:rsidR="004C16CA" w:rsidRPr="00F43A28" w:rsidRDefault="004C16CA" w:rsidP="001F162E">
      <w:pPr>
        <w:pStyle w:val="ListParagraph"/>
        <w:numPr>
          <w:ilvl w:val="0"/>
          <w:numId w:val="4"/>
        </w:numPr>
        <w:spacing w:after="0" w:line="240" w:lineRule="auto"/>
        <w:jc w:val="both"/>
        <w:rPr>
          <w:rFonts w:ascii="Arial" w:eastAsia="Times New Roman" w:hAnsi="Arial" w:cs="Arial"/>
          <w:sz w:val="24"/>
          <w:szCs w:val="24"/>
          <w:lang w:val="mn-MN"/>
        </w:rPr>
      </w:pPr>
      <w:r w:rsidRPr="00F43A28">
        <w:rPr>
          <w:rFonts w:ascii="Arial" w:hAnsi="Arial" w:cs="Arial"/>
          <w:sz w:val="24"/>
          <w:szCs w:val="24"/>
          <w:lang w:val="mn-MN"/>
        </w:rPr>
        <w:t xml:space="preserve">Нэмэгдсэн өртгийн албан татварын тухай </w:t>
      </w:r>
      <w:r w:rsidRPr="00F43A28">
        <w:rPr>
          <w:rFonts w:ascii="Arial" w:hAnsi="Arial" w:cs="Arial"/>
          <w:sz w:val="24"/>
          <w:szCs w:val="24"/>
        </w:rPr>
        <w:t>(2015)</w:t>
      </w:r>
      <w:r w:rsidR="00F43A28" w:rsidRPr="00F43A28">
        <w:rPr>
          <w:rFonts w:ascii="Arial" w:hAnsi="Arial" w:cs="Arial"/>
          <w:sz w:val="24"/>
          <w:szCs w:val="24"/>
        </w:rPr>
        <w:t>;</w:t>
      </w:r>
    </w:p>
    <w:p w14:paraId="0E5D8CFC" w14:textId="36D3F04E" w:rsidR="00486DD3" w:rsidRPr="008F0ABA" w:rsidRDefault="00486DD3" w:rsidP="008F0ABA">
      <w:pPr>
        <w:pStyle w:val="ListParagraph"/>
        <w:numPr>
          <w:ilvl w:val="0"/>
          <w:numId w:val="4"/>
        </w:numPr>
        <w:spacing w:after="0" w:line="240" w:lineRule="auto"/>
        <w:jc w:val="both"/>
        <w:rPr>
          <w:rFonts w:ascii="Arial" w:eastAsia="Times New Roman" w:hAnsi="Arial" w:cs="Arial"/>
          <w:sz w:val="24"/>
          <w:szCs w:val="24"/>
          <w:lang w:val="mn-MN"/>
        </w:rPr>
      </w:pPr>
      <w:r w:rsidRPr="008F0ABA">
        <w:rPr>
          <w:rFonts w:ascii="Arial" w:hAnsi="Arial" w:cs="Arial"/>
          <w:noProof/>
          <w:sz w:val="24"/>
          <w:szCs w:val="24"/>
          <w:lang w:val="mn-MN"/>
        </w:rPr>
        <w:t>“Төрөөс инновацийн талаар баримтлах бодлого батлах тухай” Засгийн газрын 2018 оны 233 дугаар тогтоол</w:t>
      </w:r>
      <w:r w:rsidR="00F43A28">
        <w:rPr>
          <w:rFonts w:ascii="Arial" w:hAnsi="Arial" w:cs="Arial"/>
          <w:noProof/>
          <w:sz w:val="24"/>
          <w:szCs w:val="24"/>
        </w:rPr>
        <w:t>;</w:t>
      </w:r>
      <w:r w:rsidRPr="008F0ABA">
        <w:rPr>
          <w:rFonts w:ascii="Arial" w:hAnsi="Arial" w:cs="Arial"/>
          <w:noProof/>
          <w:sz w:val="24"/>
          <w:szCs w:val="24"/>
          <w:lang w:val="mn-MN"/>
        </w:rPr>
        <w:t xml:space="preserve"> </w:t>
      </w:r>
    </w:p>
    <w:p w14:paraId="65E058C7" w14:textId="7BB6C0EA" w:rsidR="00486DD3" w:rsidRPr="008F0ABA" w:rsidRDefault="00486DD3" w:rsidP="008F0ABA">
      <w:pPr>
        <w:pStyle w:val="Bibliography"/>
        <w:numPr>
          <w:ilvl w:val="0"/>
          <w:numId w:val="4"/>
        </w:numPr>
        <w:spacing w:after="0" w:line="240" w:lineRule="auto"/>
        <w:rPr>
          <w:rFonts w:cs="Arial"/>
          <w:noProof/>
          <w:szCs w:val="24"/>
          <w:lang w:val="mn-MN"/>
        </w:rPr>
      </w:pPr>
      <w:r w:rsidRPr="008F0ABA">
        <w:rPr>
          <w:rFonts w:cs="Arial"/>
          <w:noProof/>
          <w:szCs w:val="24"/>
          <w:lang w:val="mn-MN"/>
        </w:rPr>
        <w:t>“Соёлын үйлдвэрлэл” үндэсний хөтөлбөр батлах тухай Засгийн газрын 2015 оны 509 дүгээр тогтоол</w:t>
      </w:r>
      <w:r w:rsidR="00F43A28">
        <w:rPr>
          <w:rFonts w:cs="Arial"/>
          <w:noProof/>
          <w:szCs w:val="24"/>
        </w:rPr>
        <w:t>;</w:t>
      </w:r>
      <w:r w:rsidRPr="008F0ABA">
        <w:rPr>
          <w:rFonts w:cs="Arial"/>
          <w:noProof/>
          <w:szCs w:val="24"/>
          <w:lang w:val="mn-MN"/>
        </w:rPr>
        <w:t xml:space="preserve"> </w:t>
      </w:r>
    </w:p>
    <w:p w14:paraId="65FEA4B3" w14:textId="6D142D5D" w:rsidR="00486DD3" w:rsidRPr="008F0ABA" w:rsidRDefault="00486DD3" w:rsidP="008F0ABA">
      <w:pPr>
        <w:pStyle w:val="Bibliography"/>
        <w:numPr>
          <w:ilvl w:val="0"/>
          <w:numId w:val="4"/>
        </w:numPr>
        <w:spacing w:after="0" w:line="240" w:lineRule="auto"/>
        <w:rPr>
          <w:rFonts w:cs="Arial"/>
          <w:noProof/>
          <w:szCs w:val="24"/>
          <w:lang w:val="mn-MN"/>
        </w:rPr>
      </w:pPr>
      <w:r w:rsidRPr="008F0ABA">
        <w:rPr>
          <w:rFonts w:cs="Arial"/>
          <w:noProof/>
          <w:szCs w:val="24"/>
          <w:lang w:val="mn-MN"/>
        </w:rPr>
        <w:t>НҮБ-ийн Эдийн засаг, нийгэм соёлын эрхийн тухай олон улсын пакт 1966 он</w:t>
      </w:r>
      <w:r w:rsidR="00F43A28">
        <w:rPr>
          <w:rFonts w:cs="Arial"/>
          <w:noProof/>
          <w:szCs w:val="24"/>
        </w:rPr>
        <w:t>;</w:t>
      </w:r>
    </w:p>
    <w:p w14:paraId="44047410" w14:textId="6B18B56A" w:rsidR="00486DD3" w:rsidRPr="008F0ABA" w:rsidRDefault="00486DD3" w:rsidP="008F0ABA">
      <w:pPr>
        <w:pStyle w:val="ListParagraph"/>
        <w:numPr>
          <w:ilvl w:val="0"/>
          <w:numId w:val="4"/>
        </w:numPr>
        <w:spacing w:after="0" w:line="240" w:lineRule="auto"/>
        <w:jc w:val="both"/>
        <w:rPr>
          <w:rFonts w:ascii="Arial" w:eastAsia="Times New Roman" w:hAnsi="Arial" w:cs="Arial"/>
          <w:sz w:val="24"/>
          <w:szCs w:val="24"/>
          <w:lang w:val="mn-MN"/>
        </w:rPr>
      </w:pPr>
      <w:r w:rsidRPr="008F0ABA">
        <w:rPr>
          <w:rFonts w:ascii="Arial" w:hAnsi="Arial" w:cs="Arial"/>
          <w:noProof/>
          <w:sz w:val="24"/>
          <w:szCs w:val="24"/>
          <w:lang w:val="mn-MN"/>
        </w:rPr>
        <w:t>Алсын хараа-2050 Монгол Улсын урт хугацааны хөгжлийн бодлого УИХ-ын 2020 оны 52 дугаар тогтоол</w:t>
      </w:r>
      <w:r w:rsidR="00F43A28">
        <w:rPr>
          <w:rFonts w:ascii="Arial" w:hAnsi="Arial" w:cs="Arial"/>
          <w:noProof/>
          <w:sz w:val="24"/>
          <w:szCs w:val="24"/>
        </w:rPr>
        <w:t>;</w:t>
      </w:r>
    </w:p>
    <w:p w14:paraId="1CD47A4F" w14:textId="2DF48F7B" w:rsidR="00486DD3" w:rsidRPr="008F0ABA" w:rsidRDefault="00486DD3" w:rsidP="008F0ABA">
      <w:pPr>
        <w:pStyle w:val="ListParagraph"/>
        <w:numPr>
          <w:ilvl w:val="0"/>
          <w:numId w:val="4"/>
        </w:numPr>
        <w:spacing w:after="0" w:line="240" w:lineRule="auto"/>
        <w:jc w:val="both"/>
        <w:rPr>
          <w:rFonts w:ascii="Arial" w:eastAsia="Times New Roman" w:hAnsi="Arial" w:cs="Arial"/>
          <w:sz w:val="24"/>
          <w:szCs w:val="24"/>
          <w:lang w:val="mn-MN"/>
        </w:rPr>
      </w:pPr>
      <w:r w:rsidRPr="008F0ABA">
        <w:rPr>
          <w:rFonts w:ascii="Arial" w:hAnsi="Arial" w:cs="Arial"/>
          <w:noProof/>
          <w:sz w:val="24"/>
          <w:szCs w:val="24"/>
          <w:lang w:val="mn-MN"/>
        </w:rPr>
        <w:t>Монгол Улсын Засгийн газрын 2020-2024 оны үйл ажиллагааны хөтөлбөр УИХ-ын 2020 оны 24 дүгээр тогтоол</w:t>
      </w:r>
      <w:r w:rsidR="00F43A28">
        <w:rPr>
          <w:rFonts w:ascii="Arial" w:hAnsi="Arial" w:cs="Arial"/>
          <w:noProof/>
          <w:sz w:val="24"/>
          <w:szCs w:val="24"/>
        </w:rPr>
        <w:t>;</w:t>
      </w:r>
    </w:p>
    <w:p w14:paraId="6DE82976" w14:textId="1A3131C9" w:rsidR="00486DD3" w:rsidRPr="008F0ABA" w:rsidRDefault="00486DD3" w:rsidP="008F0ABA">
      <w:pPr>
        <w:pStyle w:val="ListParagraph"/>
        <w:numPr>
          <w:ilvl w:val="0"/>
          <w:numId w:val="4"/>
        </w:numPr>
        <w:spacing w:after="0" w:line="240" w:lineRule="auto"/>
        <w:jc w:val="both"/>
        <w:rPr>
          <w:rFonts w:ascii="Arial" w:eastAsia="Times New Roman" w:hAnsi="Arial" w:cs="Arial"/>
          <w:sz w:val="24"/>
          <w:szCs w:val="24"/>
          <w:lang w:val="mn-MN"/>
        </w:rPr>
      </w:pPr>
      <w:r w:rsidRPr="008F0ABA">
        <w:rPr>
          <w:rFonts w:ascii="Arial" w:hAnsi="Arial" w:cs="Arial"/>
          <w:noProof/>
          <w:sz w:val="24"/>
          <w:szCs w:val="24"/>
          <w:lang w:val="mn-MN"/>
        </w:rPr>
        <w:t>Монгол Улсыг 2021-2025 онд хөгжүүлэх таван жилийн үндсэн чиглэл УИХ-ын 2020 оны 23 дугаар тогтоол</w:t>
      </w:r>
      <w:r w:rsidR="00F43A28">
        <w:rPr>
          <w:rFonts w:ascii="Arial" w:hAnsi="Arial" w:cs="Arial"/>
          <w:noProof/>
          <w:sz w:val="24"/>
          <w:szCs w:val="24"/>
        </w:rPr>
        <w:t>;</w:t>
      </w:r>
    </w:p>
    <w:p w14:paraId="5F682319" w14:textId="79E55483" w:rsidR="005C1F90" w:rsidRPr="008F0ABA" w:rsidRDefault="005C1F90" w:rsidP="008F0ABA">
      <w:pPr>
        <w:pStyle w:val="ListParagraph"/>
        <w:numPr>
          <w:ilvl w:val="0"/>
          <w:numId w:val="4"/>
        </w:numPr>
        <w:spacing w:after="0" w:line="240" w:lineRule="auto"/>
        <w:jc w:val="both"/>
        <w:rPr>
          <w:rFonts w:ascii="Arial" w:eastAsia="Times New Roman" w:hAnsi="Arial" w:cs="Arial"/>
          <w:sz w:val="24"/>
          <w:szCs w:val="24"/>
          <w:lang w:val="mn-MN"/>
        </w:rPr>
      </w:pPr>
      <w:r w:rsidRPr="008F0ABA">
        <w:rPr>
          <w:rFonts w:ascii="Arial" w:hAnsi="Arial" w:cs="Arial"/>
          <w:sz w:val="24"/>
          <w:szCs w:val="24"/>
          <w:shd w:val="clear" w:color="auto" w:fill="FFFFFF"/>
          <w:lang w:val="mn-MN"/>
        </w:rPr>
        <w:t>Хууль тогтоомжийн тухай хууль, аргачлал, гарын авлага. Хууль зүй, дотоод хэргийн яам, 2016 он</w:t>
      </w:r>
      <w:r w:rsidRPr="008F0ABA">
        <w:rPr>
          <w:rFonts w:ascii="Arial" w:hAnsi="Arial" w:cs="Arial"/>
          <w:sz w:val="24"/>
          <w:szCs w:val="24"/>
          <w:lang w:val="mn-MN"/>
        </w:rPr>
        <w:t>;</w:t>
      </w:r>
    </w:p>
    <w:p w14:paraId="3917729D" w14:textId="6C4FA629" w:rsidR="005C1F90" w:rsidRPr="00F43A28" w:rsidRDefault="005C1F90" w:rsidP="008F0ABA">
      <w:pPr>
        <w:pStyle w:val="ListParagraph"/>
        <w:numPr>
          <w:ilvl w:val="0"/>
          <w:numId w:val="4"/>
        </w:numPr>
        <w:spacing w:after="0" w:line="240" w:lineRule="auto"/>
        <w:jc w:val="both"/>
        <w:rPr>
          <w:rFonts w:ascii="Arial" w:eastAsia="Times New Roman" w:hAnsi="Arial" w:cs="Arial"/>
          <w:sz w:val="24"/>
          <w:szCs w:val="24"/>
          <w:lang w:val="mn-MN"/>
        </w:rPr>
      </w:pPr>
      <w:r w:rsidRPr="008F0ABA">
        <w:rPr>
          <w:rFonts w:ascii="Arial" w:hAnsi="Arial" w:cs="Arial"/>
          <w:sz w:val="24"/>
          <w:szCs w:val="24"/>
          <w:shd w:val="clear" w:color="auto" w:fill="FFFFFF"/>
          <w:lang w:val="mn-MN"/>
        </w:rPr>
        <w:t>“Хууль тогтоомжийн төслийн үр нөлөөг үнэлэх аргачлал” Засгийн газрын 2016 оны 59 дүгээр тогтоолын 3 дугаар хавсралт</w:t>
      </w:r>
      <w:r w:rsidRPr="008F0ABA">
        <w:rPr>
          <w:rFonts w:ascii="Arial" w:hAnsi="Arial" w:cs="Arial"/>
          <w:sz w:val="24"/>
          <w:szCs w:val="24"/>
          <w:lang w:val="mn-MN"/>
        </w:rPr>
        <w:t>;</w:t>
      </w:r>
    </w:p>
    <w:p w14:paraId="46A6714C" w14:textId="379992BB" w:rsidR="00F43A28" w:rsidRPr="008F0ABA" w:rsidRDefault="00F43A28" w:rsidP="008F0ABA">
      <w:pPr>
        <w:pStyle w:val="ListParagraph"/>
        <w:numPr>
          <w:ilvl w:val="0"/>
          <w:numId w:val="4"/>
        </w:numPr>
        <w:spacing w:after="0" w:line="240" w:lineRule="auto"/>
        <w:jc w:val="both"/>
        <w:rPr>
          <w:rFonts w:ascii="Arial" w:eastAsia="Times New Roman" w:hAnsi="Arial" w:cs="Arial"/>
          <w:sz w:val="24"/>
          <w:szCs w:val="24"/>
          <w:lang w:val="mn-MN"/>
        </w:rPr>
      </w:pPr>
      <w:r>
        <w:rPr>
          <w:rFonts w:ascii="Arial" w:hAnsi="Arial" w:cs="Arial"/>
          <w:sz w:val="24"/>
          <w:szCs w:val="24"/>
          <w:lang w:val="mn-MN"/>
        </w:rPr>
        <w:t>Соёлын бүтээлч үйлдвэрлэлийг дэмжих тухай хуулийн төслийг хэрэгцээ шаардлагын тандасан судалгааны тайлан.</w:t>
      </w:r>
    </w:p>
    <w:sectPr w:rsidR="00F43A28" w:rsidRPr="008F0ABA" w:rsidSect="00EC2AFD">
      <w:footerReference w:type="default" r:id="rId10"/>
      <w:pgSz w:w="11907" w:h="16839" w:code="9"/>
      <w:pgMar w:top="1170" w:right="1080" w:bottom="117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4B01E" w14:textId="77777777" w:rsidR="00C8573C" w:rsidRDefault="00C8573C" w:rsidP="005C1F90">
      <w:pPr>
        <w:spacing w:after="0" w:line="240" w:lineRule="auto"/>
      </w:pPr>
      <w:r>
        <w:separator/>
      </w:r>
    </w:p>
  </w:endnote>
  <w:endnote w:type="continuationSeparator" w:id="0">
    <w:p w14:paraId="5A1FE285" w14:textId="77777777" w:rsidR="00C8573C" w:rsidRDefault="00C8573C" w:rsidP="005C1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1939365327"/>
      <w:docPartObj>
        <w:docPartGallery w:val="Page Numbers (Bottom of Page)"/>
        <w:docPartUnique/>
      </w:docPartObj>
    </w:sdtPr>
    <w:sdtEndPr>
      <w:rPr>
        <w:noProof/>
      </w:rPr>
    </w:sdtEndPr>
    <w:sdtContent>
      <w:p w14:paraId="4D0FF00B" w14:textId="77777777" w:rsidR="00FC77CF" w:rsidRPr="000323B8" w:rsidRDefault="00264961" w:rsidP="00E06687">
        <w:pPr>
          <w:pStyle w:val="Footer"/>
          <w:jc w:val="right"/>
          <w:rPr>
            <w:rFonts w:ascii="Arial" w:hAnsi="Arial" w:cs="Arial"/>
            <w:sz w:val="20"/>
          </w:rPr>
        </w:pPr>
        <w:r w:rsidRPr="000323B8">
          <w:rPr>
            <w:rFonts w:ascii="Arial" w:hAnsi="Arial" w:cs="Arial"/>
            <w:sz w:val="20"/>
          </w:rPr>
          <w:fldChar w:fldCharType="begin"/>
        </w:r>
        <w:r w:rsidRPr="000323B8">
          <w:rPr>
            <w:rFonts w:ascii="Arial" w:hAnsi="Arial" w:cs="Arial"/>
            <w:sz w:val="20"/>
          </w:rPr>
          <w:instrText xml:space="preserve"> PAGE   \* MERGEFORMAT </w:instrText>
        </w:r>
        <w:r w:rsidRPr="000323B8">
          <w:rPr>
            <w:rFonts w:ascii="Arial" w:hAnsi="Arial" w:cs="Arial"/>
            <w:sz w:val="20"/>
          </w:rPr>
          <w:fldChar w:fldCharType="separate"/>
        </w:r>
        <w:r>
          <w:rPr>
            <w:rFonts w:ascii="Arial" w:hAnsi="Arial" w:cs="Arial"/>
            <w:noProof/>
            <w:sz w:val="20"/>
          </w:rPr>
          <w:t>9</w:t>
        </w:r>
        <w:r w:rsidRPr="000323B8">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60B70" w14:textId="77777777" w:rsidR="00C8573C" w:rsidRDefault="00C8573C" w:rsidP="005C1F90">
      <w:pPr>
        <w:spacing w:after="0" w:line="240" w:lineRule="auto"/>
      </w:pPr>
      <w:r>
        <w:separator/>
      </w:r>
    </w:p>
  </w:footnote>
  <w:footnote w:type="continuationSeparator" w:id="0">
    <w:p w14:paraId="038FEE60" w14:textId="77777777" w:rsidR="00C8573C" w:rsidRDefault="00C8573C" w:rsidP="005C1F90">
      <w:pPr>
        <w:spacing w:after="0" w:line="240" w:lineRule="auto"/>
      </w:pPr>
      <w:r>
        <w:continuationSeparator/>
      </w:r>
    </w:p>
  </w:footnote>
  <w:footnote w:id="1">
    <w:p w14:paraId="76794F8C" w14:textId="77777777" w:rsidR="005C1F90" w:rsidRPr="00E06687" w:rsidRDefault="005C1F90" w:rsidP="005C1F90">
      <w:pPr>
        <w:pStyle w:val="FootnoteText"/>
        <w:jc w:val="both"/>
        <w:rPr>
          <w:rFonts w:ascii="Arial" w:hAnsi="Arial" w:cs="Arial"/>
          <w:lang w:val="mn-MN"/>
        </w:rPr>
      </w:pPr>
      <w:r w:rsidRPr="00E06687">
        <w:rPr>
          <w:rStyle w:val="FootnoteReference"/>
          <w:rFonts w:ascii="Arial" w:hAnsi="Arial" w:cs="Arial"/>
        </w:rPr>
        <w:footnoteRef/>
      </w:r>
      <w:r w:rsidRPr="00E06687">
        <w:rPr>
          <w:rFonts w:ascii="Arial" w:hAnsi="Arial" w:cs="Arial"/>
          <w:lang w:val="mn-MN"/>
        </w:rPr>
        <w:t xml:space="preserve"> Эрх зүйн мэдээллийн нэгдсэн систем, http://legalinfo.mn/law/details/11119?lawid=11119.</w:t>
      </w:r>
    </w:p>
  </w:footnote>
  <w:footnote w:id="2">
    <w:p w14:paraId="26EDAE10" w14:textId="77777777" w:rsidR="005C1F90" w:rsidRPr="00E06687" w:rsidRDefault="005C1F90" w:rsidP="005C1F90">
      <w:pPr>
        <w:pStyle w:val="FootnoteText"/>
        <w:jc w:val="both"/>
        <w:rPr>
          <w:rFonts w:ascii="Arial" w:hAnsi="Arial" w:cs="Arial"/>
          <w:lang w:val="mn-MN"/>
        </w:rPr>
      </w:pPr>
      <w:r w:rsidRPr="00E06687">
        <w:rPr>
          <w:rStyle w:val="FootnoteReference"/>
          <w:rFonts w:ascii="Arial" w:hAnsi="Arial" w:cs="Arial"/>
        </w:rPr>
        <w:footnoteRef/>
      </w:r>
      <w:r w:rsidRPr="00E06687">
        <w:rPr>
          <w:rFonts w:ascii="Arial" w:hAnsi="Arial" w:cs="Arial"/>
          <w:lang w:val="mn-MN"/>
        </w:rPr>
        <w:t xml:space="preserve">Засгийн газрын 2016 оны 59 дүгээр тогтоолын 3 дугаар хавсралт. </w:t>
      </w:r>
    </w:p>
  </w:footnote>
  <w:footnote w:id="3">
    <w:p w14:paraId="073B6D90" w14:textId="77777777" w:rsidR="005C1F90" w:rsidRPr="00E06687" w:rsidRDefault="005C1F90" w:rsidP="005C1F90">
      <w:pPr>
        <w:pStyle w:val="FootnoteText"/>
        <w:jc w:val="both"/>
        <w:rPr>
          <w:rFonts w:ascii="Arial" w:hAnsi="Arial" w:cs="Arial"/>
          <w:lang w:val="mn-MN"/>
        </w:rPr>
      </w:pPr>
      <w:r w:rsidRPr="00E06687">
        <w:rPr>
          <w:rStyle w:val="FootnoteReference"/>
          <w:rFonts w:ascii="Arial" w:hAnsi="Arial" w:cs="Arial"/>
        </w:rPr>
        <w:footnoteRef/>
      </w:r>
      <w:r w:rsidRPr="00E06687">
        <w:rPr>
          <w:rFonts w:ascii="Arial" w:hAnsi="Arial" w:cs="Arial"/>
          <w:lang w:val="mn-MN"/>
        </w:rPr>
        <w:t xml:space="preserve">Хууль тогтоомжийн төслийн үр нөлөөг үнэлэх аргачлалын 2.9 “... хуулийн төслийн зорилго, хамрах хүрээ, зохицуулах асуудалтай уялдуулан нэг, эсхүл хэд хэдэн шалгуур үзүүлэлтийг сонгож болно”. </w:t>
      </w:r>
    </w:p>
  </w:footnote>
  <w:footnote w:id="4">
    <w:p w14:paraId="39F33EC9" w14:textId="1CDB65C8" w:rsidR="008E65CB" w:rsidRPr="008E65CB" w:rsidRDefault="008E65CB" w:rsidP="008E65CB">
      <w:pPr>
        <w:tabs>
          <w:tab w:val="left" w:pos="720"/>
        </w:tabs>
        <w:spacing w:after="0" w:line="240" w:lineRule="auto"/>
        <w:jc w:val="both"/>
        <w:rPr>
          <w:rFonts w:ascii="Arial" w:hAnsi="Arial" w:cs="Arial"/>
          <w:sz w:val="20"/>
          <w:szCs w:val="20"/>
          <w:lang w:val="mn-MN"/>
        </w:rPr>
      </w:pPr>
      <w:r>
        <w:rPr>
          <w:rStyle w:val="FootnoteReference"/>
        </w:rPr>
        <w:footnoteRef/>
      </w:r>
      <w:r>
        <w:t xml:space="preserve"> </w:t>
      </w:r>
      <w:r w:rsidRPr="008E65CB">
        <w:rPr>
          <w:rFonts w:ascii="Arial" w:hAnsi="Arial" w:cs="Arial"/>
          <w:sz w:val="20"/>
          <w:szCs w:val="20"/>
          <w:lang w:val="mn-MN"/>
        </w:rPr>
        <w:t>Зардлын тооцоог холбогдох судалгааны аргачлалын дагуу шалгуурыг тусдаа судалгаагаар гаргасан болно.</w:t>
      </w:r>
    </w:p>
    <w:p w14:paraId="28962D0F" w14:textId="43BC7139" w:rsidR="008E65CB" w:rsidRDefault="008E65C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26F6D"/>
    <w:multiLevelType w:val="hybridMultilevel"/>
    <w:tmpl w:val="F71454BE"/>
    <w:lvl w:ilvl="0" w:tplc="E36C4E0E">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FC6AA6"/>
    <w:multiLevelType w:val="multilevel"/>
    <w:tmpl w:val="D57C9DF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05C06CF"/>
    <w:multiLevelType w:val="multilevel"/>
    <w:tmpl w:val="D57C9DF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A575260"/>
    <w:multiLevelType w:val="multilevel"/>
    <w:tmpl w:val="D77E998C"/>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4F4075A"/>
    <w:multiLevelType w:val="multilevel"/>
    <w:tmpl w:val="8E327EF2"/>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7734A59"/>
    <w:multiLevelType w:val="hybridMultilevel"/>
    <w:tmpl w:val="EA8E0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0169341">
    <w:abstractNumId w:val="1"/>
  </w:num>
  <w:num w:numId="2" w16cid:durableId="307590677">
    <w:abstractNumId w:val="4"/>
  </w:num>
  <w:num w:numId="3" w16cid:durableId="604197377">
    <w:abstractNumId w:val="0"/>
  </w:num>
  <w:num w:numId="4" w16cid:durableId="2109766905">
    <w:abstractNumId w:val="5"/>
  </w:num>
  <w:num w:numId="5" w16cid:durableId="403450981">
    <w:abstractNumId w:val="3"/>
  </w:num>
  <w:num w:numId="6" w16cid:durableId="2113165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90"/>
    <w:rsid w:val="00000D7D"/>
    <w:rsid w:val="00034F09"/>
    <w:rsid w:val="00172CAA"/>
    <w:rsid w:val="00194672"/>
    <w:rsid w:val="00264961"/>
    <w:rsid w:val="002955AA"/>
    <w:rsid w:val="00380E56"/>
    <w:rsid w:val="00391815"/>
    <w:rsid w:val="00393196"/>
    <w:rsid w:val="003A3346"/>
    <w:rsid w:val="004117A0"/>
    <w:rsid w:val="00480AD0"/>
    <w:rsid w:val="00486DD3"/>
    <w:rsid w:val="004C16CA"/>
    <w:rsid w:val="005A3A4E"/>
    <w:rsid w:val="005C1F90"/>
    <w:rsid w:val="00640448"/>
    <w:rsid w:val="0070245B"/>
    <w:rsid w:val="00705C06"/>
    <w:rsid w:val="00715E4D"/>
    <w:rsid w:val="00756EB7"/>
    <w:rsid w:val="007E70F6"/>
    <w:rsid w:val="008708BB"/>
    <w:rsid w:val="0087702A"/>
    <w:rsid w:val="008C2050"/>
    <w:rsid w:val="008D36B9"/>
    <w:rsid w:val="008E65CB"/>
    <w:rsid w:val="008F0ABA"/>
    <w:rsid w:val="00945475"/>
    <w:rsid w:val="00967B6B"/>
    <w:rsid w:val="009771ED"/>
    <w:rsid w:val="009C68C4"/>
    <w:rsid w:val="00A0266A"/>
    <w:rsid w:val="00B04583"/>
    <w:rsid w:val="00C64E4B"/>
    <w:rsid w:val="00C75AA9"/>
    <w:rsid w:val="00C8573C"/>
    <w:rsid w:val="00E042DD"/>
    <w:rsid w:val="00E83C7A"/>
    <w:rsid w:val="00EA6C90"/>
    <w:rsid w:val="00EC2AFD"/>
    <w:rsid w:val="00F43A28"/>
    <w:rsid w:val="00F76346"/>
    <w:rsid w:val="00F90824"/>
    <w:rsid w:val="00F94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BA69D"/>
  <w15:chartTrackingRefBased/>
  <w15:docId w15:val="{EE2A4B00-C8A8-4558-810B-A6533BF4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F90"/>
    <w:rPr>
      <w:rFonts w:eastAsiaTheme="minorEastAsia"/>
      <w:lang w:eastAsia="ja-JP"/>
    </w:rPr>
  </w:style>
  <w:style w:type="paragraph" w:styleId="Heading1">
    <w:name w:val="heading 1"/>
    <w:basedOn w:val="Normal"/>
    <w:next w:val="Normal"/>
    <w:link w:val="Heading1Char"/>
    <w:uiPriority w:val="9"/>
    <w:qFormat/>
    <w:rsid w:val="00380E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80E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1F90"/>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C1F90"/>
    <w:pPr>
      <w:spacing w:after="0" w:line="240" w:lineRule="auto"/>
    </w:pPr>
    <w:rPr>
      <w:sz w:val="20"/>
      <w:szCs w:val="20"/>
    </w:rPr>
  </w:style>
  <w:style w:type="character" w:customStyle="1" w:styleId="FootnoteTextChar">
    <w:name w:val="Footnote Text Char"/>
    <w:basedOn w:val="DefaultParagraphFont"/>
    <w:link w:val="FootnoteText"/>
    <w:uiPriority w:val="99"/>
    <w:rsid w:val="005C1F90"/>
    <w:rPr>
      <w:rFonts w:eastAsiaTheme="minorEastAsia"/>
      <w:sz w:val="20"/>
      <w:szCs w:val="20"/>
      <w:lang w:eastAsia="ja-JP"/>
    </w:rPr>
  </w:style>
  <w:style w:type="character" w:styleId="FootnoteReference">
    <w:name w:val="footnote reference"/>
    <w:basedOn w:val="DefaultParagraphFont"/>
    <w:uiPriority w:val="99"/>
    <w:semiHidden/>
    <w:unhideWhenUsed/>
    <w:rsid w:val="005C1F90"/>
    <w:rPr>
      <w:vertAlign w:val="superscript"/>
    </w:rPr>
  </w:style>
  <w:style w:type="paragraph" w:styleId="NoSpacing">
    <w:name w:val="No Spacing"/>
    <w:link w:val="NoSpacingChar"/>
    <w:uiPriority w:val="1"/>
    <w:qFormat/>
    <w:rsid w:val="005C1F90"/>
    <w:pPr>
      <w:spacing w:after="0" w:line="240" w:lineRule="auto"/>
    </w:pPr>
    <w:rPr>
      <w:rFonts w:eastAsiaTheme="minorEastAsia"/>
      <w:lang w:eastAsia="ja-JP"/>
    </w:rPr>
  </w:style>
  <w:style w:type="paragraph" w:styleId="ListParagraph">
    <w:name w:val="List Paragraph"/>
    <w:basedOn w:val="Normal"/>
    <w:uiPriority w:val="34"/>
    <w:qFormat/>
    <w:rsid w:val="005C1F90"/>
    <w:pPr>
      <w:ind w:left="720"/>
      <w:contextualSpacing/>
    </w:pPr>
  </w:style>
  <w:style w:type="paragraph" w:styleId="NormalWeb">
    <w:name w:val="Normal (Web)"/>
    <w:basedOn w:val="Normal"/>
    <w:uiPriority w:val="99"/>
    <w:unhideWhenUsed/>
    <w:rsid w:val="005C1F90"/>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Default">
    <w:name w:val="Default"/>
    <w:rsid w:val="005C1F90"/>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5C1F90"/>
    <w:pPr>
      <w:tabs>
        <w:tab w:val="center" w:pos="4320"/>
        <w:tab w:val="right" w:pos="8640"/>
      </w:tabs>
      <w:spacing w:after="0" w:line="240" w:lineRule="auto"/>
    </w:pPr>
  </w:style>
  <w:style w:type="character" w:customStyle="1" w:styleId="FooterChar">
    <w:name w:val="Footer Char"/>
    <w:basedOn w:val="DefaultParagraphFont"/>
    <w:link w:val="Footer"/>
    <w:uiPriority w:val="99"/>
    <w:rsid w:val="005C1F90"/>
    <w:rPr>
      <w:rFonts w:eastAsiaTheme="minorEastAsia"/>
      <w:lang w:eastAsia="ja-JP"/>
    </w:rPr>
  </w:style>
  <w:style w:type="character" w:styleId="Hyperlink">
    <w:name w:val="Hyperlink"/>
    <w:basedOn w:val="DefaultParagraphFont"/>
    <w:uiPriority w:val="99"/>
    <w:unhideWhenUsed/>
    <w:rsid w:val="005C1F90"/>
    <w:rPr>
      <w:color w:val="0563C1" w:themeColor="hyperlink"/>
      <w:u w:val="single"/>
    </w:rPr>
  </w:style>
  <w:style w:type="paragraph" w:customStyle="1" w:styleId="msghead">
    <w:name w:val="msg_head"/>
    <w:basedOn w:val="Normal"/>
    <w:rsid w:val="00393196"/>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393196"/>
    <w:rPr>
      <w:b/>
      <w:bCs/>
    </w:rPr>
  </w:style>
  <w:style w:type="paragraph" w:styleId="Bibliography">
    <w:name w:val="Bibliography"/>
    <w:basedOn w:val="Normal"/>
    <w:next w:val="Normal"/>
    <w:uiPriority w:val="37"/>
    <w:unhideWhenUsed/>
    <w:rsid w:val="00486DD3"/>
    <w:rPr>
      <w:rFonts w:ascii="Arial" w:eastAsiaTheme="minorHAnsi" w:hAnsi="Arial"/>
      <w:sz w:val="24"/>
      <w:lang w:eastAsia="en-US"/>
    </w:rPr>
  </w:style>
  <w:style w:type="character" w:customStyle="1" w:styleId="NoSpacingChar">
    <w:name w:val="No Spacing Char"/>
    <w:basedOn w:val="DefaultParagraphFont"/>
    <w:link w:val="NoSpacing"/>
    <w:uiPriority w:val="1"/>
    <w:rsid w:val="0070245B"/>
    <w:rPr>
      <w:rFonts w:eastAsiaTheme="minorEastAsia"/>
      <w:lang w:eastAsia="ja-JP"/>
    </w:rPr>
  </w:style>
  <w:style w:type="character" w:customStyle="1" w:styleId="Heading1Char">
    <w:name w:val="Heading 1 Char"/>
    <w:basedOn w:val="DefaultParagraphFont"/>
    <w:link w:val="Heading1"/>
    <w:uiPriority w:val="9"/>
    <w:rsid w:val="00380E56"/>
    <w:rPr>
      <w:rFonts w:asciiTheme="majorHAnsi" w:eastAsiaTheme="majorEastAsia" w:hAnsiTheme="majorHAnsi" w:cstheme="majorBidi"/>
      <w:color w:val="2F5496" w:themeColor="accent1" w:themeShade="BF"/>
      <w:sz w:val="32"/>
      <w:szCs w:val="32"/>
      <w:lang w:eastAsia="ja-JP"/>
    </w:rPr>
  </w:style>
  <w:style w:type="character" w:customStyle="1" w:styleId="Heading2Char">
    <w:name w:val="Heading 2 Char"/>
    <w:basedOn w:val="DefaultParagraphFont"/>
    <w:link w:val="Heading2"/>
    <w:uiPriority w:val="9"/>
    <w:rsid w:val="00380E56"/>
    <w:rPr>
      <w:rFonts w:asciiTheme="majorHAnsi" w:eastAsiaTheme="majorEastAsia" w:hAnsiTheme="majorHAnsi" w:cstheme="majorBidi"/>
      <w:color w:val="2F5496" w:themeColor="accent1" w:themeShade="BF"/>
      <w:sz w:val="26"/>
      <w:szCs w:val="26"/>
      <w:lang w:eastAsia="ja-JP"/>
    </w:rPr>
  </w:style>
  <w:style w:type="paragraph" w:styleId="TOCHeading">
    <w:name w:val="TOC Heading"/>
    <w:basedOn w:val="Heading1"/>
    <w:next w:val="Normal"/>
    <w:uiPriority w:val="39"/>
    <w:unhideWhenUsed/>
    <w:qFormat/>
    <w:rsid w:val="00480AD0"/>
    <w:pPr>
      <w:outlineLvl w:val="9"/>
    </w:pPr>
    <w:rPr>
      <w:lang w:eastAsia="en-US"/>
    </w:rPr>
  </w:style>
  <w:style w:type="paragraph" w:styleId="TOC1">
    <w:name w:val="toc 1"/>
    <w:basedOn w:val="Normal"/>
    <w:next w:val="Normal"/>
    <w:autoRedefine/>
    <w:uiPriority w:val="39"/>
    <w:unhideWhenUsed/>
    <w:rsid w:val="00480AD0"/>
    <w:pPr>
      <w:spacing w:after="100"/>
    </w:pPr>
  </w:style>
  <w:style w:type="paragraph" w:styleId="TOC2">
    <w:name w:val="toc 2"/>
    <w:basedOn w:val="Normal"/>
    <w:next w:val="Normal"/>
    <w:autoRedefine/>
    <w:uiPriority w:val="39"/>
    <w:unhideWhenUsed/>
    <w:rsid w:val="00480AD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 он</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UNC18</b:Tag>
    <b:SourceType>Report</b:SourceType>
    <b:Guid>{4E8A48C0-4214-4063-8D24-84F805B8E039}</b:Guid>
    <b:Title>Creative Economy outlook: Trends in international trade in creative industry</b:Title>
    <b:Year>2018</b:Year>
    <b:URL>https://unctad.org/system/files/official-document/ditcted2018d3_en.pdf</b:URL>
    <b:Publisher>UN</b:Publisher>
    <b:Author>
      <b:Author>
        <b:NameList>
          <b:Person>
            <b:Last>UNCTAD</b:Last>
          </b:Person>
        </b:NameList>
      </b:Author>
    </b:Author>
    <b:YearAccessed>2021</b:YearAccessed>
    <b:MonthAccessed>07</b:MonthAccessed>
    <b:DayAccessed>31</b:DayAccessed>
    <b:LCID>en-US</b:LCID>
    <b:RefOrder>2</b:RefOrder>
  </b:Source>
  <b:Source>
    <b:Tag>Bri21</b:Tag>
    <b:SourceType>Book</b:SourceType>
    <b:Guid>{B390F831-7FF0-4DA9-8115-76ADCF59161B}</b:Guid>
    <b:Title>Creative and Cultural Industries in East Asia: An Introduction</b:Title>
    <b:Year>2021</b:Year>
    <b:Publisher>Routledge</b:Publisher>
    <b:City>New York</b:City>
    <b:Author>
      <b:Author>
        <b:NameList>
          <b:Person>
            <b:Last>Brian</b:Last>
            <b:First>Moeran</b:First>
          </b:Person>
        </b:NameList>
      </b:Author>
    </b:Author>
    <b:LCID>en-US</b:LCID>
    <b:RefOrder>6</b:RefOrder>
  </b:Source>
  <b:Source>
    <b:Tag>WJB</b:Tag>
    <b:SourceType>Book</b:SourceType>
    <b:Guid>{44E462BE-C70F-481C-8BF4-EEE3959CA2F1}</b:Guid>
    <b:Title>Reining in those unstoppably rising cost. In: Towse R, Handke C</b:Title>
    <b:Publisher>Edward Elgar</b:Publisher>
    <b:City>Cheltenham</b:City>
    <b:Author>
      <b:Author>
        <b:NameList>
          <b:Person>
            <b:Last>Baumol</b:Last>
            <b:First>WJ</b:First>
          </b:Person>
        </b:NameList>
      </b:Author>
    </b:Author>
    <b:Pages>22-25</b:Pages>
    <b:Year>2013</b:Year>
    <b:LCID>en-US</b:LCID>
    <b:RefOrder>72</b:RefOrder>
  </b:Source>
  <b:Source>
    <b:Tag>Fla12</b:Tag>
    <b:SourceType>JournalArticle</b:SourceType>
    <b:Guid>{BFE73748-7D1C-45F8-BB37-538D0E44565F}</b:Guid>
    <b:Title>The Perilous Life of Symphony Orchestras</b:Title>
    <b:Year>2012</b:Year>
    <b:City>New Haven</b:City>
    <b:Author>
      <b:Author>
        <b:NameList>
          <b:Person>
            <b:Last>Flanagan</b:Last>
            <b:First>R.J</b:First>
          </b:Person>
        </b:NameList>
      </b:Author>
    </b:Author>
    <b:JournalName>Yale University Press</b:JournalName>
    <b:RefOrder>73</b:RefOrder>
  </b:Source>
  <b:Source>
    <b:Tag>Ala04</b:Tag>
    <b:SourceType>Book</b:SourceType>
    <b:Guid>{A4A06E9F-5664-409C-B5E6-DFF6D446F20E}</b:Guid>
    <b:Title>The Values Study: Rediscovering the Meaning and Value of Arts Participation</b:Title>
    <b:Year>2004</b:Year>
    <b:Author>
      <b:Author>
        <b:NameList>
          <b:Person>
            <b:Last>Brown</b:Last>
            <b:First>Alan</b:First>
            <b:Middle>S.</b:Middle>
          </b:Person>
        </b:NameList>
      </b:Author>
    </b:Author>
    <b:CountryRegion>USA</b:CountryRegion>
    <b:YearAccessed>2021</b:YearAccessed>
    <b:MonthAccessed>07</b:MonthAccessed>
    <b:DayAccessed>31</b:DayAccessed>
    <b:URL>https://www.giarts.org/sites/default/files/values-study-rediscovering-the-meaning-and-value-of-arts-participation.pdf</b:URL>
    <b:Pages>14-16</b:Pages>
    <b:LCID>en-US</b:LCID>
    <b:RefOrder>112</b:RefOrder>
  </b:Source>
  <b:Source>
    <b:Tag>Eur19</b:Tag>
    <b:SourceType>Report</b:SourceType>
    <b:Guid>{7B522344-9A79-4FEF-8C8A-D5830AD1E2E2}</b:Guid>
    <b:Title>Culture statistics</b:Title>
    <b:Year>2019</b:Year>
    <b:Author>
      <b:Author>
        <b:NameList>
          <b:Person>
            <b:Last>Eurostat</b:Last>
          </b:Person>
        </b:NameList>
      </b:Author>
    </b:Author>
    <b:Publisher> Publications Office of the European Union</b:Publisher>
    <b:City>Luxembourg</b:City>
    <b:RefOrder>31</b:RefOrder>
  </b:Source>
  <b:Source>
    <b:Tag>Eur18</b:Tag>
    <b:SourceType>Report</b:SourceType>
    <b:Guid>{DE243E3F-9B2B-4F29-96C0-C302C9A1EC5E}</b:Guid>
    <b:Author>
      <b:Author>
        <b:NameList>
          <b:Person>
            <b:Last>Eurostat</b:Last>
          </b:Person>
        </b:NameList>
      </b:Author>
    </b:Author>
    <b:Title>Guide to Eurostat culture statistics</b:Title>
    <b:Year>2018</b:Year>
    <b:Publisher>Publications Office of the European Union</b:Publisher>
    <b:City>Luxembourg</b:City>
    <b:LCID>en-US</b:LCID>
    <b:RefOrder>32</b:RefOrder>
  </b:Source>
  <b:Source>
    <b:Tag>UNC10</b:Tag>
    <b:SourceType>Report</b:SourceType>
    <b:Guid>{2FC30F25-B2FB-4F46-82F4-B51275A2410C}</b:Guid>
    <b:Author>
      <b:Author>
        <b:Corporate>UNCTAD</b:Corporate>
      </b:Author>
    </b:Author>
    <b:Title>Creative economy</b:Title>
    <b:Year>2010</b:Year>
    <b:Publisher>UN</b:Publisher>
    <b:LCID>en-US</b:LCID>
    <b:RefOrder>20</b:RefOrder>
  </b:Source>
  <b:Source>
    <b:Tag>UNE13</b:Tag>
    <b:SourceType>Report</b:SourceType>
    <b:Guid>{A4B652F3-2F9C-4F1C-B465-5CA1BF2FFC1E}</b:Guid>
    <b:Title>Creative economy: Widening local development pathways</b:Title>
    <b:Year>2013</b:Year>
    <b:City>New York</b:City>
    <b:Publisher>UNDP</b:Publisher>
    <b:Author>
      <b:Author>
        <b:Corporate>UNESCO</b:Corporate>
      </b:Author>
    </b:Author>
    <b:LCID>en-US</b:LCID>
    <b:RefOrder>1</b:RefOrder>
  </b:Source>
  <b:Source>
    <b:Tag>Min21</b:Tag>
    <b:SourceType>InternetSite</b:SourceType>
    <b:Guid>{A80FAABF-D6FB-4826-A309-E0AF9BE00783}</b:Guid>
    <b:Author>
      <b:Author>
        <b:Corporate>MCST</b:Corporate>
      </b:Author>
    </b:Author>
    <b:Title>About MCST/Organizational Chart</b:Title>
    <b:Year>2021</b:Year>
    <b:InternetSiteTitle>Ministry of Culture, Sport and Tourism</b:InternetSiteTitle>
    <b:Month>08</b:Month>
    <b:Day>13</b:Day>
    <b:URL>http://www.mcst.go.kr/english/ministry/organization/orgChart.jsp</b:URL>
    <b:LCID>en-US</b:LCID>
    <b:RefOrder>35</b:RefOrder>
  </b:Source>
  <b:Source>
    <b:Tag>Cre21</b:Tag>
    <b:SourceType>InternetSite</b:SourceType>
    <b:Guid>{FECA4849-DF4D-4F71-8492-810DF7B24D6A}</b:Guid>
    <b:Year>2021</b:Year>
    <b:InternetSiteTitle>Creative Industries Federation</b:InternetSiteTitle>
    <b:Month>08</b:Month>
    <b:Day>04</b:Day>
    <b:URL>https://www.creativeindustriesfederation.com/statistics</b:URL>
    <b:Author>
      <b:Author>
        <b:Corporate>FCI</b:Corporate>
      </b:Author>
    </b:Author>
    <b:LCID>en-US</b:LCID>
    <b:RefOrder>79</b:RefOrder>
  </b:Source>
  <b:Source>
    <b:Tag>DCM14</b:Tag>
    <b:SourceType>Report</b:SourceType>
    <b:Guid>{CC04B744-25E9-4E74-B2EE-925335F8EB6E}</b:Guid>
    <b:Title>Creative Industries: Focus on Employment</b:Title>
    <b:Year>2014</b:Year>
    <b:Author>
      <b:Author>
        <b:Corporate>DCMS</b:Corporate>
      </b:Author>
    </b:Author>
    <b:YearAccessed>2021</b:YearAccessed>
    <b:MonthAccessed>08</b:MonthAccessed>
    <b:DayAccessed>04</b:DayAccessed>
    <b:URL>https://assets.publishing.service.gov.uk/government/uploads/system/uploads/attachment_data/file/324530/Creative_Industries_-_Focus_on_Employment.pdf</b:URL>
    <b:LCID>en-US</b:LCID>
    <b:RefOrder>78</b:RefOrder>
  </b:Source>
  <b:Source>
    <b:Tag>UNE17</b:Tag>
    <b:SourceType>Report</b:SourceType>
    <b:Guid>{A270B23A-5C75-4F9B-AFBB-A34AF677D6CD}</b:Guid>
    <b:Title>Launch of the 2018 global report</b:Title>
    <b:Year>2017</b:Year>
    <b:Publisher>UNESCO</b:Publisher>
    <b:Author>
      <b:Author>
        <b:Corporate>UNESCO</b:Corporate>
      </b:Author>
    </b:Author>
    <b:YearAccessed>2021</b:YearAccessed>
    <b:MonthAccessed>08</b:MonthAccessed>
    <b:DayAccessed>04</b:DayAccessed>
    <b:URL>https://en.unesco.org/creativity/sites/creativity/files/global_report_fact_sheet_en.pdf</b:URL>
    <b:LCID>en-US</b:LCID>
    <b:RefOrder>7</b:RefOrder>
  </b:Source>
  <b:Source>
    <b:Tag>Sig17</b:Tag>
    <b:SourceType>Book</b:SourceType>
    <b:Guid>{D6BD20CF-CD1B-4FAD-9702-A0B49BAD8C40}</b:Guid>
    <b:Author>
      <b:Author>
        <b:NameList>
          <b:Person>
            <b:Last>Hemels</b:Last>
            <b:First>Sigrid</b:First>
          </b:Person>
          <b:Person>
            <b:Last>Goto</b:Last>
            <b:First>Kazuko</b:First>
          </b:Person>
        </b:NameList>
      </b:Author>
    </b:Author>
    <b:Title>Tax Incentives for the Creative Industries</b:Title>
    <b:Year>2017</b:Year>
    <b:City>Singapore</b:City>
    <b:Publisher>Springer Nature</b:Publisher>
    <b:LCID>en-US</b:LCID>
    <b:RefOrder>38</b:RefOrder>
  </b:Source>
  <b:Source>
    <b:Tag>Joh01</b:Tag>
    <b:SourceType>Book</b:SourceType>
    <b:Guid>{0EFF8D23-6A1B-4597-BB7C-E3BB1ED6953A}</b:Guid>
    <b:Title>The Creative Economy: How People Make Money from Ideas</b:Title>
    <b:Year>2007</b:Year>
    <b:Publisher>Penguin</b:Publisher>
    <b:City>London</b:City>
    <b:Author>
      <b:Author>
        <b:NameList>
          <b:Person>
            <b:Last>Howkins</b:Last>
            <b:First>John</b:First>
          </b:Person>
        </b:NameList>
      </b:Author>
    </b:Author>
    <b:LCID>en-US</b:LCID>
    <b:RefOrder>113</b:RefOrder>
  </b:Source>
  <b:Source>
    <b:Tag>Sis20</b:Tag>
    <b:SourceType>JournalArticle</b:SourceType>
    <b:Guid>{5070EAF1-D997-4ACD-B6AE-B411013D37D0}</b:Guid>
    <b:Title>Cultural and Creative Industries and Urban (Re)Development in China</b:Title>
    <b:Year>2020</b:Year>
    <b:Author>
      <b:Author>
        <b:NameList>
          <b:Person>
            <b:Last>Liang</b:Last>
            <b:First>Sisi</b:First>
          </b:Person>
          <b:Person>
            <b:Last>Wang</b:Last>
            <b:First>Qingfang</b:First>
          </b:Person>
        </b:NameList>
      </b:Author>
    </b:Author>
    <b:JournalName>Journal of Planning Literature</b:JournalName>
    <b:Pages>35(1) 54-70</b:Pages>
    <b:YearAccessed>2021</b:YearAccessed>
    <b:MonthAccessed>08</b:MonthAccessed>
    <b:DayAccessed>12</b:DayAccessed>
    <b:URL>http://www.stats.gov.cn/english/PressRelease/202005/t20200505_1742977.html</b:URL>
    <b:LCID>en-US</b:LCID>
    <b:RefOrder>33</b:RefOrder>
  </b:Source>
  <b:Source>
    <b:Tag>BMW20</b:Tag>
    <b:SourceType>Report</b:SourceType>
    <b:Guid>{33000323-C4AE-4464-989C-7A2B036D9F26}</b:Guid>
    <b:Title>Cultural and Creative Industries Monitoring Report</b:Title>
    <b:Year>2020</b:Year>
    <b:URL>https://www.bmwi.de/Redaktion/EN/Publikationen/Wirtschaft/2020-cultural-and-creative-industries-monitoring-report.pdf?__blob=publicationFile&amp;v=3</b:URL>
    <b:Author>
      <b:Author>
        <b:Corporate>BMWi</b:Corporate>
      </b:Author>
    </b:Author>
    <b:YearAccessed>2021</b:YearAccessed>
    <b:MonthAccessed>08</b:MonthAccessed>
    <b:DayAccessed>04</b:DayAccessed>
    <b:LCID>en-US</b:LCID>
    <b:Publisher>Federal Ministry for Economic Affairs and Energy</b:Publisher>
    <b:City>Berlin</b:City>
    <b:RefOrder>80</b:RefOrder>
  </b:Source>
  <b:Source>
    <b:Tag>Hye14</b:Tag>
    <b:SourceType>Book</b:SourceType>
    <b:Guid>{E799D6DF-A439-41E2-B2D1-056C150B52FE}</b:Guid>
    <b:Author>
      <b:Author>
        <b:NameList>
          <b:Person>
            <b:Last>Lee</b:Last>
            <b:First>Hye-Kyung</b:First>
          </b:Person>
          <b:Person>
            <b:Last>Lim</b:Last>
            <b:First>Lorraine</b:First>
          </b:Person>
        </b:NameList>
      </b:Author>
    </b:Author>
    <b:Title>Cultural Policies in East Asia: Dymanics between the State, Arts and Creative Industries</b:Title>
    <b:Year>2014</b:Year>
    <b:City>London</b:City>
    <b:Publisher>Palgrae Macmillan</b:Publisher>
    <b:LCID>en-US</b:LCID>
    <b:RefOrder>17</b:RefOrder>
  </b:Source>
  <b:Source>
    <b:Tag>UNE21</b:Tag>
    <b:SourceType>Report</b:SourceType>
    <b:Guid>{C7CB14D5-A5D2-4869-8936-02F8247C15D0}</b:Guid>
    <b:Title>Cultural and Creative Industries in the Face of COVID-19</b:Title>
    <b:Year>2021</b:Year>
    <b:City>Paris</b:City>
    <b:Publisher>UNESCO</b:Publisher>
    <b:Author>
      <b:Author>
        <b:Corporate>UNESCO</b:Corporate>
      </b:Author>
    </b:Author>
    <b:LCID>en-US</b:LCID>
    <b:RefOrder>43</b:RefOrder>
  </b:Source>
  <b:Source>
    <b:Tag>WIP15</b:Tag>
    <b:SourceType>Report</b:SourceType>
    <b:Guid>{49835E03-87BA-4369-9226-074D7292E1AD}</b:Guid>
    <b:Author>
      <b:Author>
        <b:Corporate>WIPO</b:Corporate>
      </b:Author>
    </b:Author>
    <b:Title>Guide on Surveying the Economic Contribution of the Copyright Industries</b:Title>
    <b:Year>2015</b:Year>
    <b:Publisher>World Intellectual Property Organization</b:Publisher>
    <b:City>Geneva</b:City>
    <b:YearAccessed>2021</b:YearAccessed>
    <b:MonthAccessed>08</b:MonthAccessed>
    <b:DayAccessed>06</b:DayAccessed>
    <b:URL>https://www.wipo.int/edocs/pubdocs/en/copyright/893/wipo_pub_893.pdf</b:URL>
    <b:LCID>en-US</b:LCID>
    <b:RefOrder>25</b:RefOrder>
  </b:Source>
  <b:Source>
    <b:Tag>Eur16</b:Tag>
    <b:SourceType>Book</b:SourceType>
    <b:Guid>{BB03D8BC-52F4-4892-A7B4-4C65C780D0F2}</b:Guid>
    <b:Author>
      <b:Author>
        <b:Corporate>Eurostat</b:Corporate>
      </b:Author>
    </b:Author>
    <b:Title>Culture statistics</b:Title>
    <b:Year>2016</b:Year>
    <b:City>Luxembourg</b:City>
    <b:Publisher>Publications Office of the European Union</b:Publisher>
    <b:URL>https://ec.europa.eu/eurostat/documents/3217494/7551543/KS-04-15-737-EN-N.pdf/648072f3-63c4-47d8-905a-6fdc742b8605</b:URL>
    <b:LCID>en-US</b:LCID>
    <b:RefOrder>114</b:RefOrder>
  </b:Source>
  <b:Source>
    <b:Tag>UNC08</b:Tag>
    <b:SourceType>Report</b:SourceType>
    <b:Guid>{8275144B-BCBF-4269-A380-8F86B6E8626C}</b:Guid>
    <b:Title>Creative economy report</b:Title>
    <b:Year>2008</b:Year>
    <b:Publisher>UN</b:Publisher>
    <b:Author>
      <b:Author>
        <b:Corporate>UNCTAD</b:Corporate>
      </b:Author>
    </b:Author>
    <b:YearAccessed>2021</b:YearAccessed>
    <b:MonthAccessed>07</b:MonthAccessed>
    <b:DayAccessed>31</b:DayAccessed>
    <b:URL>https://unctad.org/system/files/official-document/ditc20082cer_en.pdf</b:URL>
    <b:LCID>en-US</b:LCID>
    <b:RefOrder>74</b:RefOrder>
  </b:Source>
  <b:Source>
    <b:Tag>Hye21</b:Tag>
    <b:SourceType>JournalArticle</b:SourceType>
    <b:Guid>{62BCC761-F969-4E33-AB44-808A5FFC0A6A}</b:Guid>
    <b:Author>
      <b:Author>
        <b:NameList>
          <b:Person>
            <b:Last>Lee</b:Last>
            <b:First>Hye-Kyung</b:First>
          </b:Person>
          <b:Person>
            <b:Last>Zhang</b:Last>
            <b:First>Xiyu</b:First>
          </b:Person>
        </b:NameList>
      </b:Author>
    </b:Author>
    <b:Title>The Korean Wave as a source of implicit cultural policy: Making of a neoliberal subjectivity in a Korean style</b:Title>
    <b:Year>2021</b:Year>
    <b:Publisher>Sage</b:Publisher>
    <b:JournalName>International Journal of Cultural Studies</b:JournalName>
    <b:Pages>521-537</b:Pages>
    <b:Volume>24</b:Volume>
    <b:Issue>3</b:Issue>
    <b:DOI>10.1177/1367877920961108</b:DOI>
    <b:LCID>en-US</b:LCID>
    <b:RefOrder>18</b:RefOrder>
  </b:Source>
  <b:Source>
    <b:Tag>UNE18</b:Tag>
    <b:SourceType>Report</b:SourceType>
    <b:Guid>{0EC48702-A8F2-4F73-AE19-A0A364855B8C}</b:Guid>
    <b:Title>Re|shaping cultural policy</b:Title>
    <b:Year>2018</b:Year>
    <b:Author>
      <b:Author>
        <b:Corporate>UNESCO</b:Corporate>
      </b:Author>
    </b:Author>
    <b:Publisher>UNESCO</b:Publisher>
    <b:City>France</b:City>
    <b:LCID>en-US</b:LCID>
    <b:RefOrder>3</b:RefOrder>
  </b:Source>
  <b:Source>
    <b:Tag>Bru19</b:Tag>
    <b:SourceType>Book</b:SourceType>
    <b:Guid>{9DEB2758-80E5-4C44-81D9-4FD8151ED466}</b:Guid>
    <b:Author>
      <b:Author>
        <b:NameList>
          <b:Person>
            <b:Last>Bruno</b:Last>
            <b:First>S</b:First>
            <b:Middle>Frey</b:Middle>
          </b:Person>
        </b:NameList>
      </b:Author>
    </b:Author>
    <b:Title>Economics of Art and Culture, SpringerBriefs in Economics</b:Title>
    <b:Year>2019</b:Year>
    <b:City>Switzerland AG</b:City>
    <b:Publisher>Springer Nature</b:Publisher>
    <b:LCID>en-US</b:LCID>
    <b:RefOrder>21</b:RefOrder>
  </b:Source>
  <b:Source>
    <b:Tag>Rut13</b:Tag>
    <b:SourceType>Book</b:SourceType>
    <b:Guid>{299B484E-4A8B-404A-A406-FA81A7FD29DA}</b:Guid>
    <b:Title>Handbook on the Digital, Crative Economy</b:Title>
    <b:Year>2013</b:Year>
    <b:Author>
      <b:Author>
        <b:NameList>
          <b:Person>
            <b:Last>Towse</b:Last>
            <b:First>Ruth</b:First>
          </b:Person>
          <b:Person>
            <b:Last>Handke</b:Last>
            <b:First>Christian</b:First>
          </b:Person>
        </b:NameList>
      </b:Author>
    </b:Author>
    <b:City>Cheltenham, UK; Northampton, MA, USA</b:City>
    <b:Publisher>Edward Elgar</b:Publisher>
    <b:LCID>en-US</b:LCID>
    <b:RefOrder>37</b:RefOrder>
  </b:Source>
  <b:Source>
    <b:Tag>Jon14</b:Tag>
    <b:SourceType>Report</b:SourceType>
    <b:Guid>{F1B5ADE8-305B-4BE7-A9DF-ECDEF4E879F7}</b:Guid>
    <b:Author>
      <b:Author>
        <b:Corporate>Olsberg SPI</b:Corporate>
      </b:Author>
    </b:Author>
    <b:Title>Impact Analysis of Fiscal Incentive Schemes Supporting Film and Audiovisual Production in Europe</b:Title>
    <b:Year>2014</b:Year>
    <b:City>Strasbourg</b:City>
    <b:Publisher>European Audiovisual Observatory</b:Publisher>
    <b:LCID>en-US</b:LCID>
    <b:RefOrder>81</b:RefOrder>
  </b:Source>
  <b:Source>
    <b:Tag>Eur21</b:Tag>
    <b:SourceType>InternetSite</b:SourceType>
    <b:Guid>{31F59EFD-ABCA-4002-92B5-F8F96DE127CC}</b:Guid>
    <b:Year>2021</b:Year>
    <b:Author>
      <b:Author>
        <b:Corporate>Eur-Lex</b:Corporate>
      </b:Author>
    </b:Author>
    <b:InternetSiteTitle>Access to Europen Union Law</b:InternetSiteTitle>
    <b:Month>08</b:Month>
    <b:Day>18</b:Day>
    <b:URL>https://eur-lex.europa.eu/legal-content/EN/TXT/?uri=celex%3A32013R1295</b:URL>
    <b:LCID>en-US</b:LCID>
    <b:RefOrder>84</b:RefOrder>
  </b:Source>
  <b:Source>
    <b:Tag>Wal21</b:Tag>
    <b:SourceType>InternetSite</b:SourceType>
    <b:Guid>{EA6CA448-6FAF-429B-85A9-6DD4B65C8A52}</b:Guid>
    <b:Author>
      <b:Author>
        <b:Corporate>Wallonia; Wallonia-Brussels; Finance.Brussels</b:Corporate>
      </b:Author>
    </b:Author>
    <b:InternetSiteTitle>St'Art</b:InternetSiteTitle>
    <b:Year>2021</b:Year>
    <b:Month>08</b:Month>
    <b:Day>19</b:Day>
    <b:URL>http://www.start-invest.be/-Le-fonds-154-?lang=fr</b:URL>
    <b:LCID>en-US</b:LCID>
    <b:RefOrder>89</b:RefOrder>
  </b:Source>
  <b:Source>
    <b:Tag>EEN13</b:Tag>
    <b:SourceType>Report</b:SourceType>
    <b:Guid>{0A041901-9127-413E-8BAE-47762AB985B0}</b:Guid>
    <b:Title>Trends in Public Funding for Culture in EU.</b:Title>
    <b:Year>2013</b:Year>
    <b:Author>
      <b:Author>
        <b:NameList>
          <b:Person>
            <b:Last>Čopič</b:Last>
            <b:First>Vesna</b:First>
          </b:Person>
          <b:Person>
            <b:Last>Inkei</b:Last>
            <b:First>Péter</b:First>
          </b:Person>
          <b:Person>
            <b:Last>Kangas</b:Last>
            <b:First>Anita</b:First>
          </b:Person>
          <b:Person>
            <b:Last>Srakar</b:Last>
            <b:First>Andrej</b:First>
          </b:Person>
        </b:NameList>
      </b:Author>
    </b:Author>
    <b:Publisher>European Expert Network on Culture</b:Publisher>
    <b:City>EU</b:City>
    <b:LCID>en-US</b:LCID>
    <b:RefOrder>90</b:RefOrder>
  </b:Source>
  <b:Source>
    <b:Tag>Cau19</b:Tag>
    <b:SourceType>Report</b:SourceType>
    <b:Guid>{F6AB54F5-1E7E-4AFD-80A0-47E359B44F40}</b:Guid>
    <b:Author>
      <b:Author>
        <b:NameList>
          <b:Person>
            <b:Last>Cauldwell-French</b:Last>
            <b:First>Evy</b:First>
          </b:Person>
          <b:Person>
            <b:Last>Lydford</b:Last>
            <b:First>Annie</b:First>
          </b:Person>
        </b:NameList>
      </b:Author>
    </b:Author>
    <b:Title>Public Investment, Public Gain</b:Title>
    <b:Year>2019</b:Year>
    <b:Publisher>Creative Industries Federation and Arts Council England</b:Publisher>
    <b:City>London</b:City>
    <b:YearAccessed>2021</b:YearAccessed>
    <b:MonthAccessed>08</b:MonthAccessed>
    <b:DayAccessed>19</b:DayAccessed>
    <b:URL>https://www.creativeindustriesfederation.com/sites/default/files/2019-05/Public%20Investment%20report%20A4%202019%201.0_0.pdf </b:URL>
    <b:LCID>en-US</b:LCID>
    <b:RefOrder>87</b:RefOrder>
  </b:Source>
  <b:Source>
    <b:Tag>KLR21</b:Tag>
    <b:SourceType>InternetSite</b:SourceType>
    <b:Guid>{5AB0CC4E-D4AF-4033-89D3-232FF2E5816E}</b:Guid>
    <b:Title>Legislation by Ministry of Culture, Sports and Tourism</b:Title>
    <b:Year>2021</b:Year>
    <b:Author>
      <b:Author>
        <b:Corporate>KLRI</b:Corporate>
      </b:Author>
      <b:ProducerName>
        <b:NameList>
          <b:Person>
            <b:Last>Institute</b:Last>
            <b:First>Korea</b:First>
            <b:Middle>Legislation Research</b:Middle>
          </b:Person>
        </b:NameList>
      </b:ProducerName>
    </b:Author>
    <b:InternetSiteTitle>elaw.klri.re.kr</b:InternetSiteTitle>
    <b:Month>08</b:Month>
    <b:Day>11</b:Day>
    <b:URL>https://elaw.klri.re.kr/eng_mobile/soganList.do?seq=8</b:URL>
    <b:LCID>en-US</b:LCID>
    <b:RefOrder>36</b:RefOrder>
  </b:Source>
  <b:Source>
    <b:Tag>Gov21</b:Tag>
    <b:SourceType>ElectronicSource</b:SourceType>
    <b:Guid>{C956D108-5D46-42D5-BC60-28A3A94EC5A8}</b:Guid>
    <b:Title>National Lottery etc. Act 1993</b:Title>
    <b:Year>2021</b:Year>
    <b:City>London</b:City>
    <b:Author>
      <b:Author>
        <b:Corporate>UK</b:Corporate>
      </b:Author>
    </b:Author>
    <b:CountryRegion>UK</b:CountryRegion>
    <b:Month>08</b:Month>
    <b:Day>19</b:Day>
    <b:PublicationTitle>UK Public General Acts</b:PublicationTitle>
    <b:DOI>https://www.legislation.gov.uk/ukpga/1993/39/contents</b:DOI>
    <b:LCID>en-US</b:LCID>
    <b:RefOrder>91</b:RefOrder>
  </b:Source>
  <b:Source>
    <b:Tag>HMG18</b:Tag>
    <b:SourceType>Report</b:SourceType>
    <b:Guid>{6D2F5E22-FD8F-478B-9C28-FF0D07B9D618}</b:Guid>
    <b:Title>Industrial Strategy Creative Industries Sector Deal</b:Title>
    <b:Year>2018</b:Year>
    <b:URL>https://assets.publishing.service.gov.uk/government/uploads/system/uploads/attachment_data/file/695097/creative-industries-sector-deal-print.pdf</b:URL>
    <b:Publisher>Crown copyright</b:Publisher>
    <b:City>London</b:City>
    <b:Author>
      <b:Author>
        <b:Corporate>HM Government</b:Corporate>
      </b:Author>
    </b:Author>
    <b:LCID>en-US</b:LCID>
    <b:RefOrder>92</b:RefOrder>
  </b:Source>
  <b:Source>
    <b:Tag>Cre211</b:Tag>
    <b:SourceType>InternetSite</b:SourceType>
    <b:Guid>{F1DC1BE7-4E34-4974-AF89-7FDC76430A75}</b:Guid>
    <b:Year>2021</b:Year>
    <b:Author>
      <b:Author>
        <b:Corporate>Creative England</b:Corporate>
      </b:Author>
    </b:Author>
    <b:InternetSiteTitle>Creative England</b:InternetSiteTitle>
    <b:Month>08</b:Month>
    <b:Day>20</b:Day>
    <b:URL>https://www.creativeengland.co.uk/about/</b:URL>
    <b:LCID>en-US</b:LCID>
    <b:RefOrder>93</b:RefOrder>
  </b:Source>
  <b:Source>
    <b:Tag>Kim14</b:Tag>
    <b:SourceType>Report</b:SourceType>
    <b:Guid>{80596963-A23B-4FAC-8CDE-F69C3918E09C}</b:Guid>
    <b:Title>Promoting the Financing of SMEs and Start-ups in Korea</b:Title>
    <b:Year>2014</b:Year>
    <b:Author>
      <b:Author>
        <b:NameList>
          <b:Person>
            <b:Last>Jones</b:Last>
            <b:First>Randall</b:First>
            <b:Middle>S</b:Middle>
          </b:Person>
          <b:Person>
            <b:Last>Kim</b:Last>
            <b:First>Myungkyoo</b:First>
          </b:Person>
        </b:NameList>
      </b:Author>
    </b:Author>
    <b:Publisher>OECD</b:Publisher>
    <b:City>Paris</b:City>
    <b:DOI>https://dx.doi.org/10.1787/5jxx054bdlvh-en</b:DOI>
    <b:LCID>en-US</b:LCID>
    <b:RefOrder>102</b:RefOrder>
  </b:Source>
  <b:Source>
    <b:Tag>Can06</b:Tag>
    <b:SourceType>BookSection</b:SourceType>
    <b:Guid>{FB882CC0-945C-4B3F-9411-9EDFE74229DF}</b:Guid>
    <b:Author>
      <b:Author>
        <b:NameList>
          <b:Person>
            <b:Last>Canoy et al.</b:Last>
          </b:Person>
        </b:NameList>
      </b:Author>
      <b:BookAuthor>
        <b:NameList>
          <b:Person>
            <b:Last>Throsby</b:Last>
            <b:First>Victor</b:First>
            <b:Middle>A. Ginsburgh and David</b:Middle>
          </b:Person>
        </b:NameList>
      </b:BookAuthor>
    </b:Author>
    <b:Title>The economic of books</b:Title>
    <b:BookTitle>Handbook of the Economics of Art and Culture</b:BookTitle>
    <b:Year>2006</b:Year>
    <b:Pages>722-761</b:Pages>
    <b:Publisher>Elsevier</b:Publisher>
    <b:Volume>1</b:Volume>
    <b:ChapterNumber>21</b:ChapterNumber>
    <b:DOI>10.1016/S1574-0676(06)01021-0</b:DOI>
    <b:LCID>en-US</b:LCID>
    <b:RefOrder>100</b:RefOrder>
  </b:Source>
  <b:Source>
    <b:Tag>Gov13</b:Tag>
    <b:SourceType>Report</b:SourceType>
    <b:Guid>{E90F281A-9929-4EBC-9D55-42A8C82C2B8E}</b:Guid>
    <b:Title>Creative Economy Action Plan</b:Title>
    <b:Year>2013</b:Year>
    <b:Author>
      <b:Author>
        <b:Corporate>MOSF et al</b:Corporate>
      </b:Author>
    </b:Author>
    <b:Publisher>Ministry of Strategy and Finance</b:Publisher>
    <b:City>Seol</b:City>
    <b:YearAccessed>2021</b:YearAccessed>
    <b:MonthAccessed>08</b:MonthAccessed>
    <b:DayAccessed>12</b:DayAccessed>
    <b:URL>https://english.moef.go.kr/pc/selectTbPressCenterDtl.do?boardCd=N0001&amp;seq=3289</b:URL>
    <b:LCID>en-US</b:LCID>
    <b:RefOrder>34</b:RefOrder>
  </b:Source>
  <b:Source>
    <b:Tag>Kno17</b:Tag>
    <b:SourceType>JournalArticle</b:SourceType>
    <b:Guid>{6116C206-7B29-47B6-9092-4678F20AC00C}</b:Guid>
    <b:Title>Clusters in Cultural and Creative Industries in Europe – Specialisation and Activities</b:Title>
    <b:InternetSiteTitle>ResearchGate</b:InternetSiteTitle>
    <b:Year>2017</b:Year>
    <b:DOI>10.29119/1641-3466.2017.109.2</b:DOI>
    <b:JournalName>Scientific Papers of Silesian University of Technology</b:JournalName>
    <b:City>Poland</b:City>
    <b:Author>
      <b:Author>
        <b:NameList>
          <b:Person>
            <b:Last>Knop</b:Last>
            <b:First>Lilla</b:First>
          </b:Person>
          <b:Person>
            <b:Last>Olko</b:Last>
            <b:First>Sławomir</b:First>
          </b:Person>
        </b:NameList>
      </b:Author>
    </b:Author>
    <b:PeriodicalTitle>Scientific Papers of Silesian University of Technology. Organization and Management Series.</b:PeriodicalTitle>
    <b:LCID>en-US</b:LCID>
    <b:RefOrder>30</b:RefOrder>
  </b:Source>
  <b:Source>
    <b:Tag>EFC21</b:Tag>
    <b:SourceType>InternetSite</b:SourceType>
    <b:Guid>{89C212BE-E28E-4F72-9B60-33A5F550B52E}</b:Guid>
    <b:Title>Culture for cities and regions</b:Title>
    <b:Year>2021</b:Year>
    <b:Month>08</b:Month>
    <b:Day>31</b:Day>
    <b:URL>http://www.cultureforcitiesandregions.eu/culture/resources/Case-study-Terrassa-Catalonia-Audiovisual-Park-WSWE-9Y2GSX</b:URL>
    <b:ShortTitle>Catalonia Audiovisual Park: Lights, camera, action!</b:ShortTitle>
    <b:Author>
      <b:Author>
        <b:NameList>
          <b:Person>
            <b:Last>EFC</b:Last>
          </b:Person>
        </b:NameList>
      </b:Author>
    </b:Author>
    <b:LCID>en-US</b:LCID>
    <b:RefOrder>109</b:RefOrder>
  </b:Source>
  <b:Source>
    <b:Tag>Cou21</b:Tag>
    <b:SourceType>InternetSite</b:SourceType>
    <b:Guid>{064D20F6-9420-4D49-B59A-A30F1232C22F}</b:Guid>
    <b:Author>
      <b:Author>
        <b:Corporate>Council of Europe</b:Corporate>
      </b:Author>
    </b:Author>
    <b:Title>Strategy 21 - Good practices</b:Title>
    <b:InternetSiteTitle>www.coe.int</b:InternetSiteTitle>
    <b:Year>2021</b:Year>
    <b:Month>08</b:Month>
    <b:Day>19</b:Day>
    <b:URL>https://www.coe.int/en/web/culture-and-heritage/-/culture-vouchers</b:URL>
    <b:LCID>en-US</b:LCID>
    <b:RefOrder>85</b:RefOrder>
  </b:Source>
  <b:Source>
    <b:Tag>NL21</b:Tag>
    <b:SourceType>InternetSite</b:SourceType>
    <b:Guid>{38CD8646-2074-4AA3-A1FB-5054C99FF3D7}</b:Guid>
    <b:Author>
      <b:Author>
        <b:Corporate>NL</b:Corporate>
      </b:Author>
    </b:Author>
    <b:Title>Nederlands Filmfonds</b:Title>
    <b:Year>2021</b:Year>
    <b:Month>08</b:Month>
    <b:Day>30</b:Day>
    <b:URL>https://www.filmfonds.nl/film-producties/film-production-incentive</b:URL>
    <b:LCID>en-US</b:LCID>
    <b:RefOrder>108</b:RefOrder>
  </b:Source>
  <b:Source>
    <b:Tag>Com</b:Tag>
    <b:SourceType>InternetSite</b:SourceType>
    <b:Guid>{550D09CA-46BF-4EAD-943C-9424DE659D16}</b:Guid>
    <b:Author>
      <b:Author>
        <b:Corporate>IVIPRO</b:Corporate>
      </b:Author>
    </b:Author>
    <b:Title>Medieval Civic Museum and the Museum of Palazzo Poggi</b:Title>
    <b:URL>https://www.wunderbo.it</b:URL>
    <b:InternetSiteTitle>Comuni di Bologna; Incredibol!</b:InternetSiteTitle>
    <b:Year>2021</b:Year>
    <b:Month>08</b:Month>
    <b:Day>31</b:Day>
    <b:LCID>en-US</b:LCID>
    <b:RefOrder>71</b:RefOrder>
  </b:Source>
  <b:Source>
    <b:Tag>HFC21</b:Tag>
    <b:SourceType>InternetSite</b:SourceType>
    <b:Guid>{8151D2C2-A262-4292-B18D-DC1C9CC75FD6}</b:Guid>
    <b:Title>Hellenic Film Commission</b:Title>
    <b:Year>2021</b:Year>
    <b:Author>
      <b:Author>
        <b:Corporate>HFC</b:Corporate>
      </b:Author>
    </b:Author>
    <b:InternetSiteTitle>Greek Film Center</b:InternetSiteTitle>
    <b:Month>08</b:Month>
    <b:Day>30</b:Day>
    <b:URL>https://www.filmcommission.gr/</b:URL>
    <b:LCID>en-US</b:LCID>
    <b:RefOrder>107</b:RefOrder>
  </b:Source>
  <b:Source>
    <b:Tag>UNE12</b:Tag>
    <b:SourceType>Report</b:SourceType>
    <b:Guid>{0C3ED541-D06D-4B0F-8375-039F273D899C}</b:Guid>
    <b:Title>Measuring cultural participation</b:Title>
    <b:Year>2012</b:Year>
    <b:Publisher>UNESCO Institute for Statistics</b:Publisher>
    <b:Author>
      <b:Author>
        <b:Corporate>UNESCO</b:Corporate>
      </b:Author>
    </b:Author>
    <b:CountryRegion>Canada</b:CountryRegion>
    <b:YearAccessed>2021</b:YearAccessed>
    <b:MonthAccessed>07</b:MonthAccessed>
    <b:DayAccessed>31</b:DayAccessed>
    <b:URL>http://uis.unesco.org/sites/default/files/documents/measuring-cultural-participation-2009-unesco-framework-for-cultural-statistics-handbook-2-2012-en.pdf</b:URL>
    <b:LCID>en-US</b:LCID>
    <b:RefOrder>23</b:RefOrder>
  </b:Source>
  <b:Source>
    <b:Tag>SME</b:Tag>
    <b:SourceType>InternetSite</b:SourceType>
    <b:Guid>{81E9034B-DDEB-4CBD-9D9E-DB39B2B93A20}</b:Guid>
    <b:Author>
      <b:Author>
        <b:Corporate>Taiwan SMEG</b:Corporate>
      </b:Author>
    </b:Author>
    <b:URL>https://www.smeg.org.tw/en/basic/?node=10060</b:URL>
    <b:LCID>en-US</b:LCID>
    <b:Title>Small &amp; Mediun Entreprise Credit Guarantee Fund of Taiwan</b:Title>
    <b:Year>2021</b:Year>
    <b:Month>09</b:Month>
    <b:Day>03</b:Day>
    <b:RefOrder>95</b:RefOrder>
  </b:Source>
  <b:Source>
    <b:Tag>Law21</b:Tag>
    <b:SourceType>InternetSite</b:SourceType>
    <b:Guid>{06941A19-383E-448F-A18E-6A94F685B2C5}</b:Guid>
    <b:InternetSiteTitle>Development of the Cultural and Creative Industries Act</b:InternetSiteTitle>
    <b:Year>2021</b:Year>
    <b:Month>07</b:Month>
    <b:Day>29</b:Day>
    <b:URL>https://law.moj.gov.tw/ENG/LawClass/LawAll.aspx?pcode=H0170075</b:URL>
    <b:Author>
      <b:Author>
        <b:Corporate>Taiwan</b:Corporate>
      </b:Author>
    </b:Author>
    <b:LCID>en-US</b:LCID>
    <b:Title>Laws and regulations database of The Republic of China</b:Title>
    <b:RefOrder>94</b:RefOrder>
  </b:Source>
  <b:Source>
    <b:Tag>Iri21</b:Tag>
    <b:SourceType>InternetSite</b:SourceType>
    <b:Guid>{F47AD220-6DF6-4C12-AD9D-177C34ED3A49}</b:Guid>
    <b:Author>
      <b:Author>
        <b:Corporate>Irish Tax and Customs</b:Corporate>
      </b:Author>
    </b:Author>
    <b:Title>Artists' Exemption</b:Title>
    <b:Year>2021</b:Year>
    <b:Month>09</b:Month>
    <b:Day>03</b:Day>
    <b:URL>https://www.revenue.ie/en/personal-tax-credits-reliefs-and-exemptions/income-and-employment/artists-exemption/index.aspx</b:URL>
    <b:LCID>en-US</b:LCID>
    <b:RefOrder>97</b:RefOrder>
  </b:Source>
  <b:Source>
    <b:Tag>UK211</b:Tag>
    <b:SourceType>InternetSite</b:SourceType>
    <b:Guid>{B4535CA0-66AD-43CC-97F8-9477E180CE1F}</b:Guid>
    <b:LCID>en-US</b:LCID>
    <b:Author>
      <b:Author>
        <b:Corporate>UK</b:Corporate>
      </b:Author>
    </b:Author>
    <b:Title>Creative Industry tax reliefs for Corporation Tax</b:Title>
    <b:Year>2021</b:Year>
    <b:Month>09</b:Month>
    <b:Day>03</b:Day>
    <b:URL>https://www.gov.uk/guidance/corporation-tax-creative-industry-tax-reliefs#5</b:URL>
    <b:RefOrder>98</b:RefOrder>
  </b:Source>
  <b:Source>
    <b:Tag>Riz06</b:Tag>
    <b:SourceType>BookSection</b:SourceType>
    <b:Guid>{9A52DB9C-20C3-4AE5-B5AD-CA545A7E8F4A}</b:Guid>
    <b:Author>
      <b:Author>
        <b:NameList>
          <b:Person>
            <b:Last>Rizzo</b:Last>
          </b:Person>
          <b:Person>
            <b:Last>Throsby</b:Last>
            <b:First>D.</b:First>
          </b:Person>
        </b:NameList>
      </b:Author>
      <b:BookAuthor>
        <b:NameList>
          <b:Person>
            <b:Last>Throsby</b:Last>
            <b:First>Victor</b:First>
            <b:Middle>A. Ginsburgh and David</b:Middle>
          </b:Person>
        </b:NameList>
      </b:BookAuthor>
    </b:Author>
    <b:Title>Cultural Heritage: Economic Analysis and Public Policy</b:Title>
    <b:BookTitle>Handbook of the Economics of Art and Culture, Volume 1</b:BookTitle>
    <b:Year>2006</b:Year>
    <b:Pages>984-1013</b:Pages>
    <b:Publisher>Elsevier B.V.</b:Publisher>
    <b:DOI>10.1016/S1574-0676(06)01028-3</b:DOI>
    <b:LCID>en-US</b:LCID>
    <b:RefOrder>105</b:RefOrder>
  </b:Source>
  <b:Source>
    <b:Tag>OEC21</b:Tag>
    <b:SourceType>InternetSite</b:SourceType>
    <b:Guid>{175B14AE-1A76-4C51-811C-C290F594DDC4}</b:Guid>
    <b:Title>Intellectual Property Regimes</b:Title>
    <b:Year>2021</b:Year>
    <b:LCID>en-US</b:LCID>
    <b:Author>
      <b:Author>
        <b:Corporate>OECD</b:Corporate>
      </b:Author>
    </b:Author>
    <b:Month>09</b:Month>
    <b:Day>07</b:Day>
    <b:URL>http://qdd.oecd.org/data/IP_Regimes</b:URL>
    <b:RefOrder>103</b:RefOrder>
  </b:Source>
  <b:Source>
    <b:Tag>KLR211</b:Tag>
    <b:SourceType>InternetSite</b:SourceType>
    <b:Guid>{CC434D43-3411-4BD8-A0F0-7B233F57A9FC}</b:Guid>
    <b:Title>Technology Transfer and Commercialization Promotion Act</b:Title>
    <b:Year>2021</b:Year>
    <b:Month>09</b:Month>
    <b:Day>07</b:Day>
    <b:URL>https://elaw.klri.re.kr/eng_mobile/viewer.do?hseq=48679&amp;type=lawname&amp;key=Technology+Transfer+and+Commercialization+Promotion+Act</b:URL>
    <b:Author>
      <b:Author>
        <b:Corporate>KLRI</b:Corporate>
      </b:Author>
    </b:Author>
    <b:City>Seoul</b:City>
    <b:CountryRegion>Republic of Korea</b:CountryRegion>
    <b:LCID>en-US</b:LCID>
    <b:RefOrder>104</b:RefOrder>
  </b:Source>
  <b:Source>
    <b:Tag>Rep21</b:Tag>
    <b:SourceType>InternetSite</b:SourceType>
    <b:Guid>{804351AA-D26A-46CA-9AFB-B6F2B4BDF540}</b:Guid>
    <b:Title>Culture and Arts Promotion Act</b:Title>
    <b:Year>2021</b:Year>
    <b:Month>08</b:Month>
    <b:Day>19</b:Day>
    <b:URL>https://elaw.klri.re.kr/eng_mobile/viewer.do?hseq=54762&amp;type=part&amp;key=17</b:URL>
    <b:Author>
      <b:Author>
        <b:Corporate>KLRI</b:Corporate>
      </b:Author>
    </b:Author>
    <b:City>Seoul</b:City>
    <b:CountryRegion>Korea</b:CountryRegion>
    <b:LCID>en-US</b:LCID>
    <b:RefOrder>86</b:RefOrder>
  </b:Source>
  <b:Source>
    <b:Tag>Placeholder1</b:Tag>
    <b:SourceType>Report</b:SourceType>
    <b:Guid>{2FF8A9FE-AC30-4B95-A9D8-49F3ED7B94A4}</b:Guid>
    <b:Title>Focus on Audiovisual</b:Title>
    <b:Year>2020</b:Year>
    <b:URL>https://enterprise.gov.ie/en/Publications/Publication-files/Focus-on-Audiovisual-2020.pdf</b:URL>
    <b:Publisher>Department of Business, Enterprise and Innovation</b:Publisher>
    <b:Author>
      <b:Author>
        <b:Corporate>Government of Ireland</b:Corporate>
      </b:Author>
    </b:Author>
    <b:LCID>en-US</b:LCID>
    <b:RefOrder>115</b:RefOrder>
  </b:Source>
  <b:Source>
    <b:Tag>Gov20</b:Tag>
    <b:SourceType>Report</b:SourceType>
    <b:Guid>{6351F5D5-F1AD-4C4A-95E7-4F89D3635207}</b:Guid>
    <b:Title>Focus on Audiovisual</b:Title>
    <b:Year>2020</b:Year>
    <b:URL>https://enterprise.gov.ie/en/Publications/Publication-files/Focus-on-Audiovisual-2020.pdf</b:URL>
    <b:Publisher>Department of Business, Enterprise and Innovation, Government of Ireland</b:Publisher>
    <b:Author>
      <b:Author>
        <b:Corporate>DBEI</b:Corporate>
      </b:Author>
    </b:Author>
    <b:LCID>en-US</b:LCID>
    <b:RefOrder>44</b:RefOrder>
  </b:Source>
  <b:Source>
    <b:Tag>And15</b:Tag>
    <b:SourceType>Report</b:SourceType>
    <b:Guid>{2810D047-BE9C-4770-BAEF-E354CC4FCBDE}</b:Guid>
    <b:Author>
      <b:Author>
        <b:NameList>
          <b:Person>
            <b:Last>Barnes</b:Last>
            <b:First>Andrew</b:First>
          </b:Person>
        </b:NameList>
      </b:Author>
    </b:Author>
    <b:Title>Economic contribution of the UK’s Film, High-End TV, Video game, and Animation programming sectors</b:Title>
    <b:Year>2015</b:Year>
    <b:Publisher>Olsberg.Spi and Nordicity</b:Publisher>
    <b:City>London</b:City>
    <b:URL>https://www2.bfi.org.uk/sites/bfi.org.uk/files/downloads/economic-contribution-of-the-uks-film-high-end-tv-video-game-and-animation-programming-sectors-report-2015-02-23.pdf</b:URL>
    <b:LCID>en-US</b:LCID>
    <b:RefOrder>49</b:RefOrder>
  </b:Source>
  <b:Source>
    <b:Tag>Che01</b:Tag>
    <b:SourceType>Report</b:SourceType>
    <b:Guid>{66228054-5F4B-4F8F-ACDE-7CA6F07C2C37}</b:Guid>
    <b:Author>
      <b:Author>
        <b:NameList>
          <b:Person>
            <b:Last>Debande</b:Last>
            <b:First>O</b:First>
          </b:Person>
          <b:Person>
            <b:Last>Chetrit</b:Last>
            <b:First>G</b:First>
          </b:Person>
        </b:NameList>
      </b:Author>
    </b:Author>
    <b:Title>The European Audiovisual Industry an overview</b:Title>
    <b:Year>2001</b:Year>
    <b:Publisher>European investment bank (EIB) sector papers</b:Publisher>
    <b:URL>http://www.eib.org/attachments/pj/pjaudio_en.pdf</b:URL>
    <b:LCID>en-US</b:LCID>
    <b:RefOrder>48</b:RefOrder>
  </b:Source>
  <b:Source>
    <b:Tag>DBM21</b:Tag>
    <b:SourceType>InternetSite</b:SourceType>
    <b:Guid>{61979667-8616-4A18-8D80-F9B9EB9A51C4}</b:Guid>
    <b:Author>
      <b:Author>
        <b:Corporate>DBMR</b:Corporate>
      </b:Author>
    </b:Author>
    <b:Title>Data Bridge Market Research</b:Title>
    <b:Year>2021</b:Year>
    <b:Month>09</b:Month>
    <b:Day>08</b:Day>
    <b:URL>https://www.databridgemarketresearch.com/reports/global-pro-av-audio-visual-market</b:URL>
    <b:LCID>en-US</b:LCID>
    <b:RefOrder>45</b:RefOrder>
  </b:Source>
  <b:Source>
    <b:Tag>Isa17</b:Tag>
    <b:SourceType>Report</b:SourceType>
    <b:Guid>{9FA67F13-70E1-4498-8B41-8C72364F9A0B}</b:Guid>
    <b:Title>Mapping the Creative Value Chains - A study on the economy of culture in the digital age</b:Title>
    <b:Year>2017</b:Year>
    <b:Publisher>European Commission</b:Publisher>
    <b:City>Brussels</b:City>
    <b:YearAccessed>2021</b:YearAccessed>
    <b:MonthAccessed>09</b:MonthAccessed>
    <b:DayAccessed>09</b:DayAccessed>
    <b:URL>https://op.europa.eu/en/publication-detail/-/publication/4737f41d-45ac-11e7-aea8-01aa75ed71a1</b:URL>
    <b:Author>
      <b:Author>
        <b:NameList>
          <b:Person>
            <b:Last>Voldere</b:Last>
            <b:First>Isabelle</b:First>
            <b:Middle>De</b:Middle>
          </b:Person>
          <b:Person>
            <b:Last>Romainville</b:Last>
            <b:First>Jean-François</b:First>
          </b:Person>
          <b:Person>
            <b:Last>Knotter</b:Last>
            <b:First>Steven</b:First>
          </b:Person>
          <b:Person>
            <b:Last>Durinck</b:Last>
            <b:First>Eveline</b:First>
          </b:Person>
          <b:Person>
            <b:Last>Engin</b:Last>
            <b:First>Evrim</b:First>
          </b:Person>
          <b:Person>
            <b:Last>Gall</b:Last>
            <b:First>Arthur</b:First>
            <b:Middle>Le</b:Middle>
          </b:Person>
          <b:Person>
            <b:Last>Kern</b:Last>
            <b:First>Philippe</b:First>
          </b:Person>
          <b:Person>
            <b:Last>Airaghi</b:Last>
            <b:First>Elisabetta</b:First>
          </b:Person>
          <b:Person>
            <b:Last>Pletosu</b:Last>
            <b:First>Teodora</b:First>
          </b:Person>
          <b:Person>
            <b:Last>Ranaivoson</b:Last>
            <b:First>Heritiana</b:First>
          </b:Person>
          <b:Person>
            <b:Last>Hoelck</b:Last>
            <b:First>Katharina</b:First>
          </b:Person>
        </b:NameList>
      </b:Author>
    </b:Author>
    <b:LCID>en-US</b:LCID>
    <b:RefOrder>56</b:RefOrder>
  </b:Source>
  <b:Source>
    <b:Tag>IFP21</b:Tag>
    <b:SourceType>Report</b:SourceType>
    <b:Guid>{F0B8D75E-4A8F-40B8-90A6-2F67DB4E7913}</b:Guid>
    <b:Title>Global Music Report</b:Title>
    <b:Year>2021</b:Year>
    <b:Publisher>IFPI</b:Publisher>
    <b:YearAccessed>2021</b:YearAccessed>
    <b:MonthAccessed>09</b:MonthAccessed>
    <b:DayAccessed>09</b:DayAccessed>
    <b:URL>https://www.ifpi.org/wp-content/uploads/2020/03/GMR2021_STATE_OF_THE_INDUSTRY.pdf</b:URL>
    <b:LCID>en-US</b:LCID>
    <b:Author>
      <b:Author>
        <b:Corporate>IFPI</b:Corporate>
      </b:Author>
    </b:Author>
    <b:RefOrder>62</b:RefOrder>
  </b:Source>
  <b:Source>
    <b:Tag>Spo21</b:Tag>
    <b:SourceType>InternetSite</b:SourceType>
    <b:Guid>{0B41D55E-1837-49AB-91E6-DBD2F499A0CB}</b:Guid>
    <b:Title>For the Record</b:Title>
    <b:Year>2021</b:Year>
    <b:Author>
      <b:Author>
        <b:Corporate>Spotify</b:Corporate>
      </b:Author>
    </b:Author>
    <b:Month>09</b:Month>
    <b:Day>10</b:Day>
    <b:URL>https://newsroom.spotify.com/company-info/</b:URL>
    <b:LCID>en-US</b:LCID>
    <b:RefOrder>65</b:RefOrder>
  </b:Source>
  <b:Source>
    <b:Tag>Spo211</b:Tag>
    <b:SourceType>InternetSite</b:SourceType>
    <b:Guid>{0926FC91-DEBD-442D-BA5C-7D0D8C5E1CAE}</b:Guid>
    <b:Author>
      <b:Author>
        <b:Corporate>Spotify</b:Corporate>
      </b:Author>
    </b:Author>
    <b:Title>Spotify Advertising</b:Title>
    <b:Year>2021</b:Year>
    <b:Month>09</b:Month>
    <b:Day>10</b:Day>
    <b:URL>https://ads.spotify.com/en-US/2020-wrapped/</b:URL>
    <b:LCID>en-US</b:LCID>
    <b:RefOrder>66</b:RefOrder>
  </b:Source>
  <b:Source>
    <b:Tag>Reu20</b:Tag>
    <b:SourceType>InternetSite</b:SourceType>
    <b:Guid>{4E8B3D2C-9B5E-468B-8D77-3BE7E2EF688A}</b:Guid>
    <b:Title>Digital News Report 2020</b:Title>
    <b:Year>2020</b:Year>
    <b:Publisher>Reuters Institute</b:Publisher>
    <b:Author>
      <b:Author>
        <b:Corporate>Reuters</b:Corporate>
      </b:Author>
    </b:Author>
    <b:YearAccessed>2021</b:YearAccessed>
    <b:MonthAccessed>09</b:MonthAccessed>
    <b:DayAccessed>10</b:DayAccessed>
    <b:URL>https://www.digitalnewsreport.org/survey/2020/overview-key-findings-2020/</b:URL>
    <b:LCID>en-US</b:LCID>
    <b:Month>09</b:Month>
    <b:Day>10</b:Day>
    <b:RefOrder>64</b:RefOrder>
  </b:Source>
  <b:Source>
    <b:Tag>Fra21</b:Tag>
    <b:SourceType>Report</b:SourceType>
    <b:Guid>{CDC01E2E-BFBC-4473-A129-A014BAF4B2C9}</b:Guid>
    <b:Title>Yearbook 2020/2021 Key Trends: TV, Cinema, Video and On Demand Audiovisual Service - The Pan-Europen Picture</b:Title>
    <b:Year>2021</b:Year>
    <b:URL>https://rm.coe.int/yearbook-key-trends-2020-2021-en/1680a26056 </b:URL>
    <b:Author>
      <b:Author>
        <b:NameList>
          <b:Person>
            <b:Last>Blázquez</b:Last>
            <b:First>Francisco</b:First>
            <b:Middle>Javier Cabrera</b:Middle>
          </b:Person>
          <b:Person>
            <b:Last>Cappello</b:Last>
            <b:First>Maja</b:First>
          </b:Person>
          <b:Person>
            <b:Last>Ene</b:Last>
            <b:First>Laura</b:First>
          </b:Person>
          <b:Person>
            <b:Last>Fontaine</b:Last>
            <b:First>Gilles</b:First>
          </b:Person>
          <b:Person>
            <b:Last>Grece</b:Last>
            <b:First>Christian</b:First>
          </b:Person>
          <b:Person>
            <b:Last>Pumares</b:Last>
            <b:First>Marta</b:First>
            <b:Middle>Jiménez</b:Middle>
          </b:Person>
          <b:Person>
            <b:Last>Kanzler</b:Last>
            <b:First>Martin</b:First>
          </b:Person>
          <b:Person>
            <b:Last>Schneeberger</b:Last>
            <b:First>Agnes</b:First>
          </b:Person>
          <b:Person>
            <b:Last>Simone</b:Last>
            <b:First>Patrizia</b:First>
          </b:Person>
          <b:Person>
            <b:Last>Talavera</b:Last>
            <b:First>Julio</b:First>
          </b:Person>
          <b:Person>
            <b:Last>Valais</b:Last>
            <b:First>Sophie</b:First>
          </b:Person>
        </b:NameList>
      </b:Author>
    </b:Author>
    <b:Publisher>European Audiovisual Observatory</b:Publisher>
    <b:City>Strasbourg</b:City>
    <b:YearAccessed>2021</b:YearAccessed>
    <b:MonthAccessed>09</b:MonthAccessed>
    <b:DayAccessed>10</b:DayAccessed>
    <b:LCID>en-US</b:LCID>
    <b:RefOrder>39</b:RefOrder>
  </b:Source>
  <b:Source>
    <b:Tag>Leo20</b:Tag>
    <b:SourceType>Report</b:SourceType>
    <b:Guid>{6B5E25A6-B0E5-4A72-85C2-8A91E0FC8902}</b:Guid>
    <b:Title>Global Screen Production – The Impact of Film and Television Production on Economic Recovery from COVID-19</b:Title>
    <b:Year>2020</b:Year>
    <b:Publisher>Olsberg-SPI</b:Publisher>
    <b:YearAccessed>2021</b:YearAccessed>
    <b:MonthAccessed>09</b:MonthAccessed>
    <b:DayAccessed>11</b:DayAccessed>
    <b:URL>https://static1.squarespace.com/static/5f7708077cf66e15c7de89ee/t/60282af90267734564e0fedd/1613245181073/Global-Screen-Production-and-COVID-19-Economic-Recovery-Final-2020-06-25.pdf</b:URL>
    <b:LCID>en-US</b:LCID>
    <b:Author>
      <b:Author>
        <b:NameList>
          <b:Person>
            <b:Last>Forde</b:Last>
            <b:First>Leon</b:First>
          </b:Person>
          <b:Person>
            <b:Last>Hughes</b:Last>
            <b:First>Kayleigh</b:First>
          </b:Person>
          <b:Person>
            <b:Last>Olsberg</b:Last>
            <b:First>Jonathan</b:First>
          </b:Person>
          <b:Person>
            <b:Last>Lee</b:Last>
            <b:First>Joe</b:First>
            <b:Middle>Stirling</b:Middle>
          </b:Person>
          <b:Person>
            <b:Last>Brown</b:Last>
            <b:First>Colin</b:First>
          </b:Person>
          <b:Person>
            <b:Last>Clark-Hall</b:Last>
            <b:First>Steve</b:First>
          </b:Person>
          <b:Person>
            <b:Last>Conoplia</b:Last>
            <b:First>Jess</b:First>
          </b:Person>
          <b:Person>
            <b:Last>Reed</b:Last>
            <b:First>Howard</b:First>
          </b:Person>
          <b:Person>
            <b:Last>Watson</b:Last>
            <b:First>Neil</b:First>
          </b:Person>
        </b:NameList>
      </b:Author>
    </b:Author>
    <b:RefOrder>50</b:RefOrder>
  </b:Source>
  <b:Source>
    <b:Tag>Wal211</b:Tag>
    <b:SourceType>InternetSite</b:SourceType>
    <b:Guid>{D4815284-0189-41D9-942F-DC71D94E4AEE}</b:Guid>
    <b:Title>Videogames are a bigger industry than movies and North American sports combined, thanks to the pandemic</b:Title>
    <b:Year>2021</b:Year>
    <b:LCID>en-US</b:LCID>
    <b:Author>
      <b:Author>
        <b:NameList>
          <b:Person>
            <b:Last>Witkowski</b:Last>
            <b:First>Wallace</b:First>
          </b:Person>
        </b:NameList>
      </b:Author>
    </b:Author>
    <b:Month>09</b:Month>
    <b:Day>13</b:Day>
    <b:URL>https://www.marketwatch.com/story/videogames-are-a-bigger-industry-than-sports-and-movies-combined-thanks-to-the-pandemic-11608654990</b:URL>
    <b:RefOrder>52</b:RefOrder>
  </b:Source>
  <b:Source>
    <b:Tag>PWC211</b:Tag>
    <b:SourceType>InternetSite</b:SourceType>
    <b:Guid>{0E521A96-FBCD-4824-8D45-D78ED194E73A}</b:Guid>
    <b:LCID>en-US</b:LCID>
    <b:Author>
      <b:Author>
        <b:NameList>
          <b:Person>
            <b:Last>PWC</b:Last>
          </b:Person>
        </b:NameList>
      </b:Author>
    </b:Author>
    <b:Title>2021 Outlook segment findings: TV advertising</b:Title>
    <b:Year>2021</b:Year>
    <b:Month>09</b:Month>
    <b:Day>13</b:Day>
    <b:URL>https://www.pwc.com/gx/en/industries/tmt/media/outlook/segment-findings.html</b:URL>
    <b:RefOrder>69</b:RefOrder>
  </b:Source>
  <b:Source>
    <b:Tag>PWC21</b:Tag>
    <b:SourceType>InternetSite</b:SourceType>
    <b:Guid>{9B57D150-05F1-494E-9082-6165106FA7A2}</b:Guid>
    <b:Title>2021 Outlook segment findings: Traditional TV/home video</b:Title>
    <b:Year>2021</b:Year>
    <b:LCID>en-US</b:LCID>
    <b:Author>
      <b:Author>
        <b:Corporate>PWC</b:Corporate>
      </b:Author>
    </b:Author>
    <b:Month>09</b:Month>
    <b:Day>13</b:Day>
    <b:URL>https://www.pwc.com/gx/en/industries/tmt/media/outlook/segment-findings.html</b:URL>
    <b:RefOrder>70</b:RefOrder>
  </b:Source>
  <b:Source>
    <b:Tag>Dav10</b:Tag>
    <b:SourceType>Book</b:SourceType>
    <b:Guid>{A0F48053-2351-4B2F-9CD2-CFB3B6AC7467}</b:Guid>
    <b:Title>The economics of cultural policy</b:Title>
    <b:Year>2010</b:Year>
    <b:Author>
      <b:Author>
        <b:NameList>
          <b:Person>
            <b:Last>Throsby</b:Last>
            <b:First>David</b:First>
          </b:Person>
        </b:NameList>
      </b:Author>
    </b:Author>
    <b:City>New York</b:City>
    <b:Publisher>Cambridge University Press</b:Publisher>
    <b:LCID>en-US</b:LCID>
    <b:RefOrder>75</b:RefOrder>
  </b:Source>
  <b:Source>
    <b:Tag>Teo21</b:Tag>
    <b:SourceType>InternetSite</b:SourceType>
    <b:Guid>{7FB3EF43-AD11-482E-A615-C3051A756FD7}</b:Guid>
    <b:Author>
      <b:Author>
        <b:NameList>
          <b:Person>
            <b:Last>Dobrilova</b:Last>
            <b:First>Teodora</b:First>
          </b:Person>
        </b:NameList>
      </b:Author>
    </b:Author>
    <b:Title>How Much Is the Gaming Industry Worth in 2021? [+25 Powerful Stats]</b:Title>
    <b:Year>2021</b:Year>
    <b:Month>09</b:Month>
    <b:Day>13</b:Day>
    <b:URL>https://techjury.net/blog/gaming-industry-worth/#gref</b:URL>
    <b:LCID>en-US</b:LCID>
    <b:RefOrder>53</b:RefOrder>
  </b:Source>
  <b:Source>
    <b:Tag>Man21</b:Tag>
    <b:SourceType>InternetSite</b:SourceType>
    <b:Guid>{59415726-686B-45D9-A931-B6CECFC0B3C2}</b:Guid>
    <b:Author>
      <b:Author>
        <b:NameList>
          <b:Person>
            <b:Last>Iqbal</b:Last>
            <b:First>Mansoor</b:First>
          </b:Person>
        </b:NameList>
      </b:Author>
    </b:Author>
    <b:Title>Spotify Revenue and Usage Statistics 2021</b:Title>
    <b:InternetSiteTitle>Business of Apps</b:InternetSiteTitle>
    <b:Year>2021</b:Year>
    <b:Month>09</b:Month>
    <b:Day>10</b:Day>
    <b:URL>https://www.businessofapps.com/data/spotify-statistics/</b:URL>
    <b:LCID>en-US</b:LCID>
    <b:RefOrder>67</b:RefOrder>
  </b:Source>
  <b:Source>
    <b:Tag>Men06</b:Tag>
    <b:SourceType>BookSection</b:SourceType>
    <b:Guid>{CE1CEC72-A718-4578-BF6B-84C1AECBA741}</b:Guid>
    <b:Title>Artistic labor markets</b:Title>
    <b:Year>2006</b:Year>
    <b:Author>
      <b:Author>
        <b:NameList>
          <b:Person>
            <b:Last>Menger</b:Last>
            <b:First>Pierre-Michel</b:First>
          </b:Person>
        </b:NameList>
      </b:Author>
      <b:BookAuthor>
        <b:NameList>
          <b:Person>
            <b:Last>Throsby</b:Last>
            <b:First>Victor</b:First>
            <b:Middle>A. Ginsburgh and David</b:Middle>
          </b:Person>
        </b:NameList>
      </b:BookAuthor>
    </b:Author>
    <b:BookTitle>Handbook of the Economics of Art and Culture</b:BookTitle>
    <b:Pages>766-806</b:Pages>
    <b:Publisher>Elsevier</b:Publisher>
    <b:DOI>10.1016/S1574-0676(06)01022-2</b:DOI>
    <b:LCID>en-US</b:LCID>
    <b:RefOrder>106</b:RefOrder>
  </b:Source>
  <b:Source>
    <b:Tag>UK21</b:Tag>
    <b:SourceType>InternetSite</b:SourceType>
    <b:Guid>{63313762-7C21-43A8-9245-9C92CE4F8C9C}</b:Guid>
    <b:Author>
      <b:Author>
        <b:Corporate>UK</b:Corporate>
      </b:Author>
    </b:Author>
    <b:Title>DCMS Sector Economic Estimates Methodology</b:Title>
    <b:Year>2021</b:Year>
    <b:Month>09</b:Month>
    <b:Day>02</b:Day>
    <b:URL>https://www.gov.uk/government/publications/dcms-sectors-economic-estimates-methodology/dcms-sector-economic-estimates-methodology</b:URL>
    <b:LCID>en-US</b:LCID>
    <b:RefOrder>26</b:RefOrder>
  </b:Source>
  <b:Source>
    <b:Tag>Ste19</b:Tag>
    <b:SourceType>Report</b:SourceType>
    <b:Guid>{9EB7A0C9-F53E-41FE-AFD3-4E61E308C1A3}</b:Guid>
    <b:Author>
      <b:Author>
        <b:NameList>
          <b:Person>
            <b:Last>Stewart</b:Last>
            <b:First>Duncan</b:First>
          </b:Person>
          <b:Person>
            <b:Last>Casey</b:Last>
            <b:First>Mark</b:First>
          </b:Person>
          <b:Person>
            <b:Last>Wigginton</b:Last>
            <b:First>Craig</b:First>
          </b:Person>
        </b:NameList>
      </b:Author>
    </b:Author>
    <b:Title>The ears have it: The rise of audiobooks and podcasting</b:Title>
    <b:Year>2019</b:Year>
    <b:Publisher>Deloitte</b:Publisher>
    <b:YearAccessed>2021</b:YearAccessed>
    <b:MonthAccessed>09</b:MonthAccessed>
    <b:DayAccessed>14</b:DayAccessed>
    <b:URL>file:///C:/Users/Dell/Downloads/DI_TMT-Prediction-2020.pdf</b:URL>
    <b:LCID>en-US</b:LCID>
    <b:RefOrder>63</b:RefOrder>
  </b:Source>
  <b:Source>
    <b:Tag>Jun20</b:Tag>
    <b:SourceType>Report</b:SourceType>
    <b:Guid>{63C743B5-29A1-4781-AC42-FC597485E6A7}</b:Guid>
    <b:Title>Technology, Media, and Telecommunications Predictions 2020</b:Title>
    <b:Year>2020</b:Year>
    <b:Publisher>Deloitte Insights</b:Publisher>
    <b:YearAccessed>2021</b:YearAccessed>
    <b:MonthAccessed>09</b:MonthAccessed>
    <b:DayAccessed>15</b:DayAccessed>
    <b:URL>file:///C:/Users/Dell/Downloads/DI_TMT-Prediction-2020.pdf</b:URL>
    <b:LCID>en-US</b:LCID>
    <b:Author>
      <b:Author>
        <b:NameList>
          <b:Person>
            <b:Last>Kaji</b:Last>
            <b:First>Junko</b:First>
          </b:Person>
          <b:Person>
            <b:Last>Hurley</b:Last>
            <b:First>Blythe</b:First>
          </b:Person>
          <b:Person>
            <b:Last>Devan</b:Last>
            <b:First>Preetha</b:First>
          </b:Person>
          <b:Person>
            <b:Last>Bhat</b:Last>
            <b:First>Rupesh</b:First>
          </b:Person>
          <b:Person>
            <b:Last>Khan</b:Last>
            <b:First>Abrar</b:First>
          </b:Person>
          <b:Person>
            <b:Last>Gangopadhyay</b:Last>
            <b:First>Nairita</b:First>
          </b:Person>
          <b:Person>
            <b:Last>Tharakan</b:Last>
            <b:First>Anya</b:First>
            <b:Middle>George</b:Middle>
          </b:Person>
        </b:NameList>
      </b:Author>
    </b:Author>
    <b:RefOrder>55</b:RefOrder>
  </b:Source>
  <b:Source>
    <b:Tag>KEA06</b:Tag>
    <b:SourceType>Report</b:SourceType>
    <b:Guid>{94738DE3-8A7D-4529-8E85-AAA6FFC51696}</b:Guid>
    <b:Title>The Economy of Culture in Eroupe</b:Title>
    <b:Year>2006</b:Year>
    <b:City>Brussels</b:City>
    <b:Publisher>KEA European Affairs</b:Publisher>
    <b:Author>
      <b:Author>
        <b:Corporate>KEA</b:Corporate>
      </b:Author>
    </b:Author>
    <b:YearAccessed>2021</b:YearAccessed>
    <b:MonthAccessed>08</b:MonthAccessed>
    <b:DayAccessed>06</b:DayAccessed>
    <b:URL>https://ec.europa.eu/assets/eac/culture/library/studies/cultural-economy_en.pdf</b:URL>
    <b:LCID>en-US</b:LCID>
    <b:RefOrder>19</b:RefOrder>
  </b:Source>
  <b:Source>
    <b:Tag>Sta21</b:Tag>
    <b:SourceType>InternetSite</b:SourceType>
    <b:Guid>{6C4D244D-7FC3-4C87-801A-29E4830E7FDC}</b:Guid>
    <b:Author>
      <b:Author>
        <b:Corporate>Statista</b:Corporate>
      </b:Author>
    </b:Author>
    <b:Title>Number of smartphone users from 2016 to 2021</b:Title>
    <b:Year>2021</b:Year>
    <b:Month>09</b:Month>
    <b:Day>20</b:Day>
    <b:URL>https://www.statista.com/statistics/330695/number-of-smartphone-users-worldwide/</b:URL>
    <b:LCID>en-US</b:LCID>
    <b:RefOrder>57</b:RefOrder>
  </b:Source>
  <b:Source>
    <b:Tag>IFP211</b:Tag>
    <b:SourceType>Report</b:SourceType>
    <b:Guid>{43537B78-5B47-4F23-97B0-6F3B89B6D4B9}</b:Guid>
    <b:Author>
      <b:Author>
        <b:Corporate>IFPI</b:Corporate>
      </b:Author>
    </b:Author>
    <b:Year>2017</b:Year>
    <b:Month>09</b:Month>
    <b:Day>20</b:Day>
    <b:URL>https://gmr.ifpi.org/state-of-the-industry</b:URL>
    <b:Title>Streaming drives global growth</b:Title>
    <b:Publisher>IFPI</b:Publisher>
    <b:YearAccessed>2021</b:YearAccessed>
    <b:MonthAccessed>09</b:MonthAccessed>
    <b:DayAccessed>20</b:DayAccessed>
    <b:LCID>en-US</b:LCID>
    <b:RefOrder>59</b:RefOrder>
  </b:Source>
  <b:Source>
    <b:Tag>Mus21</b:Tag>
    <b:SourceType>Report</b:SourceType>
    <b:Guid>{6914D669-78E4-44C1-BF18-F7E7F4EA42DF}</b:Guid>
    <b:Author>
      <b:Author>
        <b:Corporate>MBWW</b:Corporate>
      </b:Author>
    </b:Author>
    <b:Year>2016</b:Year>
    <b:Month>09</b:Month>
    <b:Day>20</b:Day>
    <b:URL>https://www.musicbusinessworldwide.com/global-recorded-music-market-grew-5-9-2016-15-7bn/</b:URL>
    <b:Title>Global recorded music market grew 5.9% in 2016 to $15.7 BN</b:Title>
    <b:Publisher>Music Business World Wide</b:Publisher>
    <b:LCID>en-US</b:LCID>
    <b:RefOrder>58</b:RefOrder>
  </b:Source>
  <b:Source>
    <b:Tag>Mur21</b:Tag>
    <b:SourceType>Report</b:SourceType>
    <b:Guid>{1BB910BF-C3C8-4BC7-B1FA-67E7C8BB8932}</b:Guid>
    <b:Author>
      <b:Author>
        <b:NameList>
          <b:Person>
            <b:Last>Stassen</b:Last>
            <b:First>Murray</b:First>
          </b:Person>
        </b:NameList>
      </b:Author>
    </b:Author>
    <b:Year>2018</b:Year>
    <b:Month>09</b:Month>
    <b:Day>20</b:Day>
    <b:URL>https://www.musicbusinessworldwide.com/there-were-255m-paid-streaming-users-in-2018-driving-a-9-7-rise-in-global-recorded-music-revenues-to-19-1bn/</b:URL>
    <b:LCID>en-US</b:LCID>
    <b:Title>There were 255m paid streaming users in 2018</b:Title>
    <b:YearAccessed>2021</b:YearAccessed>
    <b:MonthAccessed>09</b:MonthAccessed>
    <b:DayAccessed>20</b:DayAccessed>
    <b:RefOrder>60</b:RefOrder>
  </b:Source>
  <b:Source>
    <b:Tag>IFP19</b:Tag>
    <b:SourceType>Report</b:SourceType>
    <b:Guid>{79B217F3-52A1-44EA-AF5B-8EDE0238FECA}</b:Guid>
    <b:Title>Global Music Report</b:Title>
    <b:Year>2019</b:Year>
    <b:Author>
      <b:Author>
        <b:Corporate>IFPI</b:Corporate>
      </b:Author>
    </b:Author>
    <b:YearAccessed>2021</b:YearAccessed>
    <b:MonthAccessed>09</b:MonthAccessed>
    <b:DayAccessed>20</b:DayAccessed>
    <b:URL>https://www.ifpi.org/ifpi-issues-annual-global-music-report/</b:URL>
    <b:RefOrder>61</b:RefOrder>
  </b:Source>
  <b:Source>
    <b:Tag>Ols19</b:Tag>
    <b:SourceType>Report</b:SourceType>
    <b:Guid>{CA429055-B386-4B2F-BCF0-512975C61243}</b:Guid>
    <b:Title>Global Film Production Incentives, a white paper</b:Title>
    <b:Year>2019</b:Year>
    <b:City>London</b:City>
    <b:Publisher>Olsberg SPI</b:Publisher>
    <b:Author>
      <b:Author>
        <b:Corporate>Olsberg SPI</b:Corporate>
      </b:Author>
    </b:Author>
    <b:LCID>en-US</b:LCID>
    <b:YearAccessed>2021</b:YearAccessed>
    <b:MonthAccessed>09</b:MonthAccessed>
    <b:DayAccessed>20</b:DayAccessed>
    <b:URL>https://www.o-spi.com/projects/global-film-production-incentives-white-paper</b:URL>
    <b:RefOrder>4</b:RefOrder>
  </b:Source>
  <b:Source>
    <b:Tag>Reb21</b:Tag>
    <b:SourceType>InternetSite</b:SourceType>
    <b:Guid>{4C5AED82-0CDD-42ED-9624-6F2CE4A41BF3}</b:Guid>
    <b:Title>MPA: 2019 Global Box Office and Home Entertainment Surpasses $100 Billion</b:Title>
    <b:Year>2021</b:Year>
    <b:Author>
      <b:Author>
        <b:NameList>
          <b:Person>
            <b:Last>Loria</b:Last>
            <b:First>Daniel</b:First>
          </b:Person>
        </b:NameList>
      </b:Author>
    </b:Author>
    <b:Month>09</b:Month>
    <b:Day>21</b:Day>
    <b:URL>https://www.boxofficepro.com/mpa-2019-global-box-office-and-home-entertainment-surpasses-100-billion/</b:URL>
    <b:LCID>en-US</b:LCID>
    <b:RefOrder>51</b:RefOrder>
  </b:Source>
  <b:Source>
    <b:Tag>UNC19</b:Tag>
    <b:SourceType>Report</b:SourceType>
    <b:Guid>{2D7FC7E5-8747-4FD5-98A1-A56569CC54DA}</b:Guid>
    <b:Author>
      <b:Author>
        <b:Corporate>UNCTAD</b:Corporate>
      </b:Author>
    </b:Author>
    <b:Title>Digitisation of the Music Industry UNCTAD e-Commerce Week</b:Title>
    <b:Year>2019</b:Year>
    <b:City>Geneva</b:City>
    <b:URL>https://unctad.org/system/files/non-official-document/ditcce2019doc2_ifpi.pdf</b:URL>
    <b:LCID>en-US</b:LCID>
    <b:YearAccessed>2021</b:YearAccessed>
    <b:MonthAccessed>09</b:MonthAccessed>
    <b:DayAccessed>21</b:DayAccessed>
    <b:RefOrder>40</b:RefOrder>
  </b:Source>
  <b:Source>
    <b:Tag>Sta18</b:Tag>
    <b:SourceType>InternetSite</b:SourceType>
    <b:Guid>{7C3C0C63-3755-4EF2-9463-030011631864}</b:Guid>
    <b:Title>Filmed entertainment revenue in selected countries worldwide</b:Title>
    <b:Year>2018</b:Year>
    <b:URL>https://www.statista.com/statistics/296431/filmed-entertainment-revenue-worldwide-by-country/</b:URL>
    <b:LCID>en-US</b:LCID>
    <b:Author>
      <b:Author>
        <b:Corporate>Statista</b:Corporate>
      </b:Author>
    </b:Author>
    <b:YearAccessed>2021</b:YearAccessed>
    <b:MonthAccessed>09</b:MonthAccessed>
    <b:DayAccessed>21</b:DayAccessed>
    <b:RefOrder>41</b:RefOrder>
  </b:Source>
  <b:Source>
    <b:Tag>WeP21</b:Tag>
    <b:SourceType>InternetSite</b:SourceType>
    <b:Guid>{B339F047-7D3D-448B-87EE-B1460485BE2B}</b:Guid>
    <b:Author>
      <b:Author>
        <b:Corporate>We PC</b:Corporate>
      </b:Author>
    </b:Author>
    <b:Title>Video Game Industry Statistics, Trends and Data In 2021</b:Title>
    <b:Year>2018</b:Year>
    <b:URL>https://www.wepc.com/news/video-game-statistics/?fbclid=IwAR3lqD8M1YUrgmZ7Zbhak_t8LZnVtKU_m7wlZ30g3dJU8fk0dnXVN4w9Wdc</b:URL>
    <b:LCID>en-US</b:LCID>
    <b:YearAccessed>2021</b:YearAccessed>
    <b:MonthAccessed>09</b:MonthAccessed>
    <b:DayAccessed>13</b:DayAccessed>
    <b:RefOrder>42</b:RefOrder>
  </b:Source>
  <b:Source>
    <b:Tag>Off07</b:Tag>
    <b:SourceType>InternetSite</b:SourceType>
    <b:Guid>{55FB8C44-233B-4D3B-B06F-C4DD26D5BBE3}</b:Guid>
    <b:Title>UK Standard Industrial Classification of Economic Activities 2007 (UK SIC 2007)</b:Title>
    <b:Year>2007</b:Year>
    <b:Author>
      <b:Author>
        <b:Corporate>ONS</b:Corporate>
      </b:Author>
    </b:Author>
    <b:URL>https://webarchive.nationalarchives.gov.uk/ukgwa/20160105230903/http://www.ons.gov.uk/ons/guide-method/classifications/current-standard-classifications/standard-industrial-classification/index.html</b:URL>
    <b:LCID>en-US</b:LCID>
    <b:YearAccessed>2021</b:YearAccessed>
    <b:MonthAccessed>09</b:MonthAccessed>
    <b:DayAccessed>22</b:DayAccessed>
    <b:RefOrder>28</b:RefOrder>
  </b:Source>
  <b:Source>
    <b:Tag>Off10</b:Tag>
    <b:SourceType>InternetSite</b:SourceType>
    <b:Guid>{91BD6C8A-B169-41E1-BD1B-B0AD1A0327E6}</b:Guid>
    <b:Author>
      <b:Author>
        <b:Corporate>ONS</b:Corporate>
      </b:Author>
    </b:Author>
    <b:Title>UK Standard occupational classification 2010 (SOC2010)</b:Title>
    <b:Year>2010</b:Year>
    <b:URL>https://webarchive.nationalarchives.gov.uk/ukgwa/20160106024159/http://www.ons.gov.uk/ons/guide-method/classifications/current-standard-classifications/soc2010/index.html</b:URL>
    <b:LCID>en-US</b:LCID>
    <b:YearAccessed>2021</b:YearAccessed>
    <b:MonthAccessed>09</b:MonthAccessed>
    <b:DayAccessed>22</b:DayAccessed>
    <b:RefOrder>29</b:RefOrder>
  </b:Source>
  <b:Source>
    <b:Tag>MPA19</b:Tag>
    <b:SourceType>Report</b:SourceType>
    <b:Guid>{8F661B00-9775-4559-BC6E-3B8DFAB83D01}</b:Guid>
    <b:Author>
      <b:Author>
        <b:Corporate>MPA</b:Corporate>
      </b:Author>
    </b:Author>
    <b:Title>Theme Report: A comprehensive analysis and survey of the theatrical and home/mobile entertainment market environment</b:Title>
    <b:Year>2019</b:Year>
    <b:Publisher>Motion Pictures Association</b:Publisher>
    <b:LCID>en-US</b:LCID>
    <b:YearAccessed>2021</b:YearAccessed>
    <b:MonthAccessed>09</b:MonthAccessed>
    <b:DayAccessed>23</b:DayAccessed>
    <b:URL>https://www.motionpictures.org/wp-content/uploads/2020/03/MPA-THEME-2019.pdf</b:URL>
    <b:RefOrder>47</b:RefOrder>
  </b:Source>
  <b:Source>
    <b:Tag>PWC212</b:Tag>
    <b:SourceType>InternetSite</b:SourceType>
    <b:Guid>{1919CCBB-5546-481A-BFA3-D855FBFDFCA2}</b:Guid>
    <b:Author>
      <b:Author>
        <b:Corporate>PWC</b:Corporate>
      </b:Author>
    </b:Author>
    <b:Title>Books, Cinema, Music, Video games</b:Title>
    <b:Year>2021</b:Year>
    <b:Month>09</b:Month>
    <b:Day>20</b:Day>
    <b:URL>https://www.pwc.com/gx/en/industries/tmt/media/outlook/segment-findings.html</b:URL>
    <b:LCID>en-US</b:LCID>
    <b:RefOrder>116</b:RefOrder>
  </b:Source>
  <b:Source>
    <b:Tag>Placeholder2</b:Tag>
    <b:SourceType>InternetSite</b:SourceType>
    <b:Guid>{80F950C9-B8F0-423F-9D2B-41C6509B852C}</b:Guid>
    <b:Author>
      <b:Author>
        <b:Corporate>PWC</b:Corporate>
      </b:Author>
    </b:Author>
    <b:Title>Music, radio and podcasts</b:Title>
    <b:Year>2021</b:Year>
    <b:Month>09</b:Month>
    <b:Day>20</b:Day>
    <b:URL>https://www.pwc.com/gx/en/industries/tmt/media/outlook/segment-findings.html</b:URL>
    <b:LCID>en-US</b:LCID>
    <b:RefOrder>46</b:RefOrder>
  </b:Source>
  <b:Source>
    <b:Tag>Pau10</b:Tag>
    <b:SourceType>Book</b:SourceType>
    <b:Guid>{9E24FFA0-8F29-412E-9131-FF47A2521E9F}</b:Guid>
    <b:Title>Soft Innovation Economics, Product Aesthetics, and the Creative Industries </b:Title>
    <b:Year>2010</b:Year>
    <b:Publisher>Oxford University Press Inc</b:Publisher>
    <b:City>New York</b:City>
    <b:LCID>en-US</b:LCID>
    <b:Author>
      <b:Author>
        <b:NameList>
          <b:Person>
            <b:Last>Stoneman</b:Last>
            <b:First>Paul</b:First>
          </b:Person>
        </b:NameList>
      </b:Author>
    </b:Author>
    <b:RefOrder>117</b:RefOrder>
  </b:Source>
  <b:Source>
    <b:Tag>OEC97</b:Tag>
    <b:SourceType>Report</b:SourceType>
    <b:Guid>{860D19AA-B5F2-4909-8CE1-43DA86D8B5C3}</b:Guid>
    <b:LCID>en-US</b:LCID>
    <b:Author>
      <b:Author>
        <b:Corporate>OECD</b:Corporate>
      </b:Author>
    </b:Author>
    <b:Title>Oslo Manual 4th edition: The measurement of scientific and technological activities</b:Title>
    <b:Year>2018</b:Year>
    <b:Publisher>OECD</b:Publisher>
    <b:City>Oslo</b:City>
    <b:YearAccessed>2021</b:YearAccessed>
    <b:MonthAccessed>09</b:MonthAccessed>
    <b:DayAccessed>24</b:DayAccessed>
    <b:URL>https://www.oecd.org/sti/oslo-manual-2018-9789264304604-en.htm</b:URL>
    <b:RefOrder>76</b:RefOrder>
  </b:Source>
  <b:Source>
    <b:Tag>OEC15</b:Tag>
    <b:SourceType>Report</b:SourceType>
    <b:Guid>{4563A496-A079-4340-A927-22D1BE946731}</b:Guid>
    <b:Title>Frascati Manual: Guidelines for collecting and reporting data on research and experimental development</b:Title>
    <b:Year>2015</b:Year>
    <b:City>Frascati</b:City>
    <b:Publisher>OECD</b:Publisher>
    <b:LCID>en-US</b:LCID>
    <b:Author>
      <b:Author>
        <b:Corporate>OECD</b:Corporate>
      </b:Author>
    </b:Author>
    <b:YearAccessed>2021</b:YearAccessed>
    <b:MonthAccessed>09</b:MonthAccessed>
    <b:DayAccessed>24</b:DayAccessed>
    <b:DOI>http://dx.doi.org/10.1787/9789264239012-en</b:DOI>
    <b:RefOrder>77</b:RefOrder>
  </b:Source>
  <b:Source>
    <b:Tag>Wer21</b:Tag>
    <b:SourceType>Report</b:SourceType>
    <b:Guid>{EDFC5F77-FB8F-4E8A-AAFF-A00D3714AC99}</b:Guid>
    <b:Author>
      <b:Author>
        <b:NameList>
          <b:Person>
            <b:Last>Ballhaus</b:Last>
            <b:First>Werner</b:First>
          </b:Person>
          <b:Person>
            <b:Last>Bangah</b:Last>
            <b:First>CJ</b:First>
          </b:Person>
          <b:Person>
            <b:Last>Basu</b:Last>
            <b:First>Rajib</b:First>
          </b:Person>
          <b:Person>
            <b:Last>Bunyan</b:Last>
            <b:First>Dan</b:First>
          </b:Person>
          <b:Person>
            <b:Last>Chiyoda</b:Last>
            <b:First>Yoshihisa</b:First>
          </b:Person>
          <b:Person>
            <b:Last>Chow</b:Last>
            <b:First>Wilson</b:First>
          </b:Person>
          <b:Person>
            <b:Last>DePonte</b:Last>
            <b:First>James</b:First>
          </b:Person>
          <b:Person>
            <b:Last>Eeden</b:Last>
            <b:First>Ennèl</b:First>
            <b:Middle>van</b:Middle>
          </b:Person>
          <b:Person>
            <b:Last>Gross</b:Last>
            <b:First>Daniel</b:First>
          </b:Person>
          <b:Person>
            <b:Last>Kalra</b:Last>
            <b:First>Raman</b:First>
          </b:Person>
          <b:Person>
            <b:Last>Kramer</b:Last>
            <b:First>Robert</b:First>
          </b:Person>
          <b:Person>
            <b:Last>Marsland</b:Last>
            <b:First>Rick</b:First>
          </b:Person>
          <b:Person>
            <b:Last>Papps</b:Last>
            <b:First>Justin</b:First>
          </b:Person>
          <b:Person>
            <b:Last>Queiroz</b:Last>
            <b:First>Ricardo</b:First>
          </b:Person>
          <b:Person>
            <b:Last>Sarkis</b:Last>
            <b:First>Karim</b:First>
          </b:Person>
          <b:Person>
            <b:Last>Spiegel</b:Last>
            <b:First>Bart</b:First>
          </b:Person>
          <b:Person>
            <b:Last>Stuart</b:Last>
            <b:First>Charles</b:First>
          </b:Person>
          <b:Person>
            <b:Last>Subiant</b:Last>
          </b:Person>
        </b:NameList>
      </b:Author>
    </b:Author>
    <b:Title>Perspectives from the Global Entertainment &amp; Media Outlook 2021–2025</b:Title>
    <b:Year>2021</b:Year>
    <b:Publisher>PWC</b:Publisher>
    <b:LCID>en-US</b:LCID>
    <b:YearAccessed>2021</b:YearAccessed>
    <b:MonthAccessed>09</b:MonthAccessed>
    <b:DayAccessed>26</b:DayAccessed>
    <b:URL>https://www.pwc.com/gx/en/entertainment-media/outlook-2021/perspectives-2021-2025.pdf</b:URL>
    <b:RefOrder>68</b:RefOrder>
  </b:Source>
  <b:Source>
    <b:Tag>Clé20</b:Tag>
    <b:SourceType>Report</b:SourceType>
    <b:Guid>{778D5001-BEA0-48E1-89EF-10B7C6E35603}</b:Guid>
    <b:LCID>en-US</b:LCID>
    <b:Author>
      <b:Author>
        <b:NameList>
          <b:Person>
            <b:Last>Daubeuf</b:Last>
            <b:First>Clémentine</b:First>
          </b:Person>
          <b:Person>
            <b:Last>Pratt</b:Last>
            <b:First>Andy</b:First>
          </b:Person>
          <b:Person>
            <b:Last>Airaghi</b:Last>
            <b:First>Elisabetta</b:First>
          </b:Person>
          <b:Person>
            <b:Last>Pletosu</b:Last>
            <b:First>Teodora</b:First>
          </b:Person>
        </b:NameList>
      </b:Author>
    </b:Author>
    <b:Title>Enumerating the role of incentives in CCI production chains</b:Title>
    <b:Year>2020</b:Year>
    <b:Publisher>CICERONE</b:Publisher>
    <b:City>Amsterdam</b:City>
    <b:YearAccessed>2021</b:YearAccessed>
    <b:MonthAccessed>09</b:MonthAccessed>
    <b:DayAccessed>26</b:DayAccessed>
    <b:URL>https://keanet.eu/wp-content/uploads/D3.2-Enumerating-the-role-of-incentives-in-CCI-production-chains-002.pdf</b:URL>
    <b:RefOrder>83</b:RefOrder>
  </b:Source>
  <b:Source>
    <b:Tag>Eur211</b:Tag>
    <b:SourceType>Report</b:SourceType>
    <b:Guid>{415EF1A9-6AE6-4F6F-A1B4-EA9A689B4B5B}</b:Guid>
    <b:Author>
      <b:Author>
        <b:Corporate>Europen Commission</b:Corporate>
      </b:Author>
    </b:Author>
    <b:Title>Application of reduced VAT rates by the member states to the categories of goods and services contained in Annex III of VAT Directive 2006/112/EC</b:Title>
    <b:Year>2021</b:Year>
    <b:Publisher>Europen Commission</b:Publisher>
    <b:City>Brussels</b:City>
    <b:YearAccessed>2021</b:YearAccessed>
    <b:MonthAccessed>09</b:MonthAccessed>
    <b:DayAccessed>26</b:DayAccessed>
    <b:URL>https://ec.europa.eu/taxation_customs/system/files/2021-06/vat_rates_en.pdf</b:URL>
    <b:RefOrder>118</b:RefOrder>
  </b:Source>
  <b:Source>
    <b:Tag>KEA19</b:Tag>
    <b:SourceType>Report</b:SourceType>
    <b:Guid>{EBB73BBA-8A07-47F3-9AEB-7748D6A28EAC}</b:Guid>
    <b:Author>
      <b:Author>
        <b:Corporate>KEA</b:Corporate>
      </b:Author>
    </b:Author>
    <b:Title>Market Analysis of the Cultural and Creative Sectors in Europe</b:Title>
    <b:Year>2019</b:Year>
    <b:Publisher>EIF</b:Publisher>
    <b:City>Luxembourg</b:City>
    <b:LCID>en-US</b:LCID>
    <b:RefOrder>54</b:RefOrder>
  </b:Source>
  <b:Source>
    <b:Tag>KEA21</b:Tag>
    <b:SourceType>Report</b:SourceType>
    <b:Guid>{ECBA63B9-2A67-43CF-96AE-F6487EA220C0}</b:Guid>
    <b:Author>
      <b:Author>
        <b:Corporate>KEA</b:Corporate>
      </b:Author>
    </b:Author>
    <b:Title>Market Analysis of the Cultural and Creative Sectors in Europe</b:Title>
    <b:Year>2021</b:Year>
    <b:Publisher>EIF</b:Publisher>
    <b:City>Luxembourg</b:City>
    <b:YearAccessed>2021</b:YearAccessed>
    <b:MonthAccessed>08</b:MonthAccessed>
    <b:DayAccessed>06</b:DayAccessed>
    <b:URL>https://euagenda.eu/publications/market-analysis-of-the-cultural-and-creative-sectors-in-europe</b:URL>
    <b:LCID>en-US</b:LCID>
    <b:RefOrder>22</b:RefOrder>
  </b:Source>
  <b:Source>
    <b:Tag>DCM141</b:Tag>
    <b:SourceType>Report</b:SourceType>
    <b:Guid>{E6DA19F8-7EE8-4CD7-BDE7-A5E016036844}</b:Guid>
    <b:Title>Creative Industries Economic Estimates Methodology</b:Title>
    <b:Year>2016</b:Year>
    <b:URL>https://assets.publishing.service.gov.uk/government/uploads/system/uploads/attachment_data/file/499683/CIEE_Methodology.pdf</b:URL>
    <b:City>London</b:City>
    <b:YearAccessed>2021</b:YearAccessed>
    <b:MonthAccessed>09</b:MonthAccessed>
    <b:DayAccessed>22</b:DayAccessed>
    <b:Author>
      <b:Author>
        <b:Corporate>DCMS</b:Corporate>
      </b:Author>
    </b:Author>
    <b:LCID>en-US</b:LCID>
    <b:RefOrder>27</b:RefOrder>
  </b:Source>
  <b:Source>
    <b:Tag>Хуу92</b:Tag>
    <b:SourceType>Misc</b:SourceType>
    <b:Guid>{14B9DF38-9698-42C3-9F0C-0E32C7377B11}</b:Guid>
    <b:Author>
      <b:Author>
        <b:Corporate>УИХ</b:Corporate>
      </b:Author>
    </b:Author>
    <b:Title>Монгол Улсын Үндсэн хууль</b:Title>
    <b:Year>1992</b:Year>
    <b:Month>1 сарын</b:Month>
    <b:Day>13</b:Day>
    <b:City>Улаанбаатар</b:City>
    <b:LCID>mn-MN</b:LCID>
    <b:RefOrder>8</b:RefOrder>
  </b:Source>
  <b:Source>
    <b:Tag>УИХ96</b:Tag>
    <b:SourceType>Misc</b:SourceType>
    <b:Guid>{FDAE6D3C-CD17-4DD4-99DD-5C89AAB02005}</b:Guid>
    <b:LCID>mn-MN</b:LCID>
    <b:Author>
      <b:Author>
        <b:Corporate>УИХ</b:Corporate>
      </b:Author>
    </b:Author>
    <b:Title>Соёлын тухай хууль</b:Title>
    <b:Year>2021</b:Year>
    <b:Month>7 сарын</b:Month>
    <b:Day>02</b:Day>
    <b:RefOrder>10</b:RefOrder>
  </b:Source>
  <b:Source>
    <b:Tag>Placeholder3</b:Tag>
    <b:SourceType>Misc</b:SourceType>
    <b:Guid>{F8AEB388-1C3D-414E-ABF0-DCEB6CA22CA7}</b:Guid>
    <b:Title>Төрөөс соёлын талаар баримтлах бодлого</b:Title>
    <b:Year>2012</b:Year>
    <b:Author>
      <b:Author>
        <b:NameList>
          <b:Person>
            <b:Last>№52УИХ</b:Last>
          </b:Person>
        </b:NameList>
      </b:Author>
    </b:Author>
    <b:Month>5 сарын</b:Month>
    <b:Day>22</b:Day>
    <b:RefOrder>119</b:RefOrder>
  </b:Source>
  <b:Source>
    <b:Tag>Placeholder4</b:Tag>
    <b:SourceType>Report</b:SourceType>
    <b:Guid>{3CFB7E97-E030-4EC9-80C5-D9F13FB9E8EE}</b:Guid>
    <b:LCID>en-US</b:LCID>
    <b:Author>
      <b:Author>
        <b:NameList>
          <b:Person>
            <b:Last>Daubeuf</b:Last>
            <b:First>Clémentine</b:First>
          </b:Person>
          <b:Person>
            <b:Last>Pratt</b:Last>
            <b:First>Andy</b:First>
          </b:Person>
          <b:Person>
            <b:Last>Airaghi</b:Last>
            <b:First>Elisabetta</b:First>
          </b:Person>
          <b:Person>
            <b:Last>Pletosu</b:Last>
            <b:First>Teodora</b:First>
          </b:Person>
        </b:NameList>
      </b:Author>
    </b:Author>
    <b:Title>Enumerating the role of incentives in CCI production chains</b:Title>
    <b:Year>2020</b:Year>
    <b:Publisher>CICERONE</b:Publisher>
    <b:City>Amsterdam</b:City>
    <b:RefOrder>88</b:RefOrder>
  </b:Source>
  <b:Source>
    <b:Tag>Placeholder5</b:Tag>
    <b:SourceType>Report</b:SourceType>
    <b:Guid>{25136CC4-E5DF-47CD-A6F3-C8E3F47BD30C}</b:Guid>
    <b:Author>
      <b:Author>
        <b:Corporate>KEA</b:Corporate>
      </b:Author>
    </b:Author>
    <b:Title>Market Analysis of the Culturak and Creative Sectors in Europe</b:Title>
    <b:Year>2021</b:Year>
    <b:Publisher>EIF</b:Publisher>
    <b:City>Luxembourg</b:City>
    <b:YearAccessed>2021</b:YearAccessed>
    <b:MonthAccessed>08</b:MonthAccessed>
    <b:DayAccessed>06</b:DayAccessed>
    <b:URL>https://euagenda.eu/publications/market-analysis-of-the-cultural-and-creative-sectors-in-europe</b:URL>
    <b:LCID>en-US</b:LCID>
    <b:RefOrder>96</b:RefOrder>
  </b:Source>
  <b:Source>
    <b:Tag>Placeholder6</b:Tag>
    <b:SourceType>Report</b:SourceType>
    <b:Guid>{6DD3C181-3B2C-48B2-BE4B-6CDA79523255}</b:Guid>
    <b:LCID>en-US</b:LCID>
    <b:Author>
      <b:Author>
        <b:NameList>
          <b:Person>
            <b:Last>Daubeuf</b:Last>
            <b:First>Clémentine</b:First>
          </b:Person>
          <b:Person>
            <b:Last>Pratt</b:Last>
            <b:First>Andy</b:First>
          </b:Person>
          <b:Person>
            <b:Last>Airaghi</b:Last>
            <b:First>Elisabetta</b:First>
          </b:Person>
          <b:Person>
            <b:Last>Pletosu</b:Last>
            <b:First>Teodora</b:First>
          </b:Person>
        </b:NameList>
      </b:Author>
    </b:Author>
    <b:Title>Enumerating the role of incentives in CCI production chains</b:Title>
    <b:Year>2020</b:Year>
    <b:Publisher>CICERONE</b:Publisher>
    <b:City>Amsterdam</b:City>
    <b:RefOrder>99</b:RefOrder>
  </b:Source>
  <b:Source>
    <b:Tag>Placeholder7</b:Tag>
    <b:SourceType>Report</b:SourceType>
    <b:Guid>{917475E0-09DC-41F3-B44C-E117496564C9}</b:Guid>
    <b:Author>
      <b:Author>
        <b:Corporate>Europen Commission</b:Corporate>
      </b:Author>
    </b:Author>
    <b:Title>Application of reduced VAT rates by the member states to the categories of goods and services contained in Annex III of VAT Directive 2006/112/EC</b:Title>
    <b:Year>2021</b:Year>
    <b:Publisher>Europen Commission</b:Publisher>
    <b:City>Brussels</b:City>
    <b:RefOrder>101</b:RefOrder>
  </b:Source>
  <b:Source>
    <b:Tag>Placeholder8</b:Tag>
    <b:SourceType>Report</b:SourceType>
    <b:Guid>{D8A8F199-F9BC-4760-BADC-534844018B09}</b:Guid>
    <b:Title>Global Film Production Incentives, a white paper</b:Title>
    <b:Year>2019</b:Year>
    <b:City>London</b:City>
    <b:Publisher>Olsberg SPI</b:Publisher>
    <b:Author>
      <b:Author>
        <b:Corporate>Olsberg SPI</b:Corporate>
      </b:Author>
    </b:Author>
    <b:RefOrder>120</b:RefOrder>
  </b:Source>
  <b:Source>
    <b:Tag>UNC21</b:Tag>
    <b:SourceType>InternetSite</b:SourceType>
    <b:Guid>{2E2312C7-56AB-452B-99BD-E0E8B87F8E25}</b:Guid>
    <b:Title>Classifications: Creative economy product groupings</b:Title>
    <b:Year>2021</b:Year>
    <b:Author>
      <b:Author>
        <b:Corporate>UNCTAD</b:Corporate>
      </b:Author>
    </b:Author>
    <b:InternetSiteTitle>UNCTAD STAT</b:InternetSiteTitle>
    <b:Month>07</b:Month>
    <b:Day>31</b:Day>
    <b:URL>https://unctadstat.unctad.org/EN/Classifications.html</b:URL>
    <b:LCID>en-US</b:LCID>
    <b:RefOrder>24</b:RefOrder>
  </b:Source>
  <b:Source>
    <b:Tag>Vol13</b:Tag>
    <b:SourceType>Report</b:SourceType>
    <b:Guid>{CD5AFB14-D438-4364-A904-1F87962D3E84}</b:Guid>
    <b:Author>
      <b:Author>
        <b:NameList>
          <b:Person>
            <b:Last>Voldere</b:Last>
            <b:First>Isabelle</b:First>
            <b:Middle>De</b:Middle>
          </b:Person>
          <b:Person>
            <b:Last>Durinck</b:Last>
            <b:First>Eveline</b:First>
          </b:Person>
          <b:Person>
            <b:Last>Mertens</b:Last>
            <b:First>Kristof</b:First>
          </b:Person>
          <b:Person>
            <b:Last>Cardon</b:Last>
            <b:First>Cathy</b:First>
          </b:Person>
          <b:Person>
            <b:Last>Maenhout</b:Last>
            <b:First>Tine</b:First>
          </b:Person>
          <b:Person>
            <b:Last>Warmerdam</b:Last>
            <b:First>Susan</b:First>
          </b:Person>
          <b:Person>
            <b:Last>Versteegh</b:Last>
            <b:First>Matthijs</b:First>
          </b:Person>
          <b:Person>
            <b:Last>Canton</b:Last>
            <b:First>Eric</b:First>
          </b:Person>
        </b:NameList>
      </b:Author>
    </b:Author>
    <b:Title>Survey on access to finance for cultural and creative sectors</b:Title>
    <b:Year>2013</b:Year>
    <b:Publisher>European Commission Media</b:Publisher>
    <b:YearAccessed>2021</b:YearAccessed>
    <b:MonthAccessed>09</b:MonthAccessed>
    <b:DayAccessed>29</b:DayAccessed>
    <b:DOI>10.2766/65344 </b:DOI>
    <b:LCID>en-US</b:LCID>
    <b:RefOrder>82</b:RefOrder>
  </b:Source>
  <b:Source>
    <b:Tag>НҮБ66</b:Tag>
    <b:SourceType>Misc</b:SourceType>
    <b:Guid>{62BCE7A8-17F5-4F18-B81E-FB8E59A3CC15}</b:Guid>
    <b:Author>
      <b:Author>
        <b:NameList>
          <b:Person>
            <b:Last>НҮБ</b:Last>
          </b:Person>
        </b:NameList>
      </b:Author>
    </b:Author>
    <b:Title>Эдийн засаг, нийгэм соёлын эрхийн тухай олон улсын пакт</b:Title>
    <b:Year>1966</b:Year>
    <b:Month>12 сарын</b:Month>
    <b:Day>16</b:Day>
    <b:LCID>mn-MN</b:LCID>
    <b:RefOrder>9</b:RefOrder>
  </b:Source>
  <b:Source>
    <b:Tag>52У20</b:Tag>
    <b:SourceType>Misc</b:SourceType>
    <b:Guid>{198A51C8-720A-442F-8888-73D8ED0D0C2E}</b:Guid>
    <b:Author>
      <b:Author>
        <b:Corporate>УИХ №52</b:Corporate>
      </b:Author>
    </b:Author>
    <b:Title>Алсын хараа-2050 Монгол Улсын урт хугацааны хөгжлийн бодлого</b:Title>
    <b:Year>2020</b:Year>
    <b:Month>5 сарын</b:Month>
    <b:Day>13</b:Day>
    <b:LCID>mn-MN</b:LCID>
    <b:RefOrder>11</b:RefOrder>
  </b:Source>
  <b:Source>
    <b:Tag>24У20</b:Tag>
    <b:SourceType>Misc</b:SourceType>
    <b:Guid>{70F1A9B7-093D-4E37-AFE9-B89837D900D5}</b:Guid>
    <b:Author>
      <b:Author>
        <b:Corporate>УИХ №24 </b:Corporate>
      </b:Author>
    </b:Author>
    <b:Title>Монгол Улсын Засгийн газрын 2020-2024 оны үйл ажиллагааны хөтөлбөр</b:Title>
    <b:Year>2020</b:Year>
    <b:Month>8 сарын</b:Month>
    <b:Day>28</b:Day>
    <b:LCID>mn-MN</b:LCID>
    <b:RefOrder>13</b:RefOrder>
  </b:Source>
  <b:Source>
    <b:Tag>УИХ20</b:Tag>
    <b:SourceType>Misc</b:SourceType>
    <b:Guid>{87108024-CB1D-471E-9E38-F3B116E5AA75}</b:Guid>
    <b:Author>
      <b:Author>
        <b:Corporate>УИХ №23</b:Corporate>
      </b:Author>
    </b:Author>
    <b:Title>Монгол Улсыг 2021-2025 онд хөгжүүлэх таван жилийн үндсэн чиглэл</b:Title>
    <b:Year>2020</b:Year>
    <b:Month>8 сарын</b:Month>
    <b:Day>28</b:Day>
    <b:LCID>mn-MN</b:LCID>
    <b:RefOrder>12</b:RefOrder>
  </b:Source>
  <b:Source>
    <b:Tag>ЗГ5</b:Tag>
    <b:SourceType>Misc</b:SourceType>
    <b:Guid>{1F3BFF9B-1D45-4C05-AC38-2BD1ED09DA39}</b:Guid>
    <b:Author>
      <b:Author>
        <b:Corporate>ЗГ №509</b:Corporate>
      </b:Author>
    </b:Author>
    <b:Title>“Соёлын үйлдвэрлэл” үндэсний хөтөлбөр батлах тухай</b:Title>
    <b:Year>2015</b:Year>
    <b:Month>12 сарын</b:Month>
    <b:Day>21</b:Day>
    <b:LCID>mn-MN</b:LCID>
    <b:RefOrder>14</b:RefOrder>
  </b:Source>
  <b:Source>
    <b:Tag>23318</b:Tag>
    <b:SourceType>Misc</b:SourceType>
    <b:Guid>{542F28E6-B6FC-4DC9-9C96-19127917D333}</b:Guid>
    <b:Author>
      <b:Author>
        <b:Corporate>ЗГ №233</b:Corporate>
      </b:Author>
    </b:Author>
    <b:Title>Төрөөс инновацийн талаар баримтлах бодлого батлах тухай</b:Title>
    <b:Year>2018</b:Year>
    <b:Month>8 сарын</b:Month>
    <b:Day>1</b:Day>
    <b:LCID>mn-MN</b:LCID>
    <b:RefOrder>15</b:RefOrder>
  </b:Source>
  <b:Source>
    <b:Tag>ЗГ320</b:Tag>
    <b:SourceType>Misc</b:SourceType>
    <b:Guid>{3475ACF4-FC4A-4131-B8E2-AEF7F5B1D138}</b:Guid>
    <b:Author>
      <b:Author>
        <b:Corporate>ЗГ №33</b:Corporate>
      </b:Author>
    </b:Author>
    <b:Title>Үндэсний инновацийн тогтолцоог хөгжүүлэх хөтөлбөр</b:Title>
    <b:Year>2020</b:Year>
    <b:Month>1 сарын</b:Month>
    <b:Day>29</b:Day>
    <b:LCID>mn-MN</b:LCID>
    <b:RefOrder>16</b:RefOrder>
  </b:Source>
  <b:Source>
    <b:Tag>ЖЭр19</b:Tag>
    <b:SourceType>ConferenceProceedings</b:SourceType>
    <b:Guid>{23B5A377-48B3-4A7F-A685-9DA222B68A5F}</b:Guid>
    <b:Author>
      <b:Author>
        <b:NameList>
          <b:Person>
            <b:Last>Ж.Эрхэмтөгс</b:Last>
          </b:Person>
          <b:Person>
            <b:Last>М.Гэрэлмаа</b:Last>
          </b:Person>
          <b:Person>
            <b:Last>Н.Туул</b:Last>
          </b:Person>
        </b:NameList>
      </b:Author>
    </b:Author>
    <b:Title>Монгол Улсын соёлын бүтээлч үйлдвэрлэлийн хөгжлийн түвшний үнэлгээ зарим үр дүн</b:Title>
    <b:Year>2019</b:Year>
    <b:Publisher>Монгол Улсын Соёл Урлагийн Их Сургууль</b:Publisher>
    <b:LCID>mn-MN</b:LCID>
    <b:RefOrder>5</b:RefOrder>
  </b:Source>
  <b:Source>
    <b:Tag>DCM16</b:Tag>
    <b:SourceType>Report</b:SourceType>
    <b:Guid>{5D808E82-1A6D-4A33-857A-A953C92E6EE8}</b:Guid>
    <b:Author>
      <b:Author>
        <b:Corporate>DCMS</b:Corporate>
      </b:Author>
    </b:Author>
    <b:Title>Creative Industries Economic Estimates Methodology</b:Title>
    <b:Year>2016</b:Year>
    <b:Publisher>Department for Culture, Media and Sport</b:Publisher>
    <b:City>London</b:City>
    <b:LCID>en-US</b:LCID>
    <b:RefOrder>110</b:RefOrder>
  </b:Source>
  <b:Source>
    <b:Tag>Placeholder9</b:Tag>
    <b:SourceType>InternetSite</b:SourceType>
    <b:Guid>{96B6E65D-1CA9-492C-B0AF-1BF567B319CC}</b:Guid>
    <b:Title>Korean Legislation Research Institute</b:Title>
    <b:Year>2021</b:Year>
    <b:Author>
      <b:Author>
        <b:Corporate>KLRI</b:Corporate>
      </b:Author>
    </b:Author>
    <b:InternetSiteTitle>elaw.klri.re.kr</b:InternetSiteTitle>
    <b:Month>08</b:Month>
    <b:Day>11</b:Day>
    <b:URL>https://elaw.klri.re.kr/eng_mobile/soganList.do?seq=8</b:URL>
    <b:LCID>en-US</b:LCID>
    <b:RefOrder>111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7562EF-348C-4F0F-A52A-99E29499E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4102</Words>
  <Characters>23384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СОЁЛЫН БҮТЭЭЛЧ ҮЙЛДВЭРЛЭЛИЙГ ДЭМЖИХ ТУХАЙ ХУУЛИЙН ТӨСЛИЙН ҮР НӨЛӨӨГ ҮНЭЛЭХ СУДАЛГААНЫ ТАЙЛАН</vt:lpstr>
    </vt:vector>
  </TitlesOfParts>
  <Company/>
  <LinksUpToDate>false</LinksUpToDate>
  <CharactersWithSpaces>27432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СОЁЛЫН БҮТЭЭЛЧ ҮЙЛДВЭРЛЭЛИЙГ ДЭМЖИХ ТУХАЙ ХУУЛИЙН ТӨСЛИЙН ҮР НӨЛӨӨГ ҮНЭЛЭХ СУДАЛГААНЫ ТАЙЛАН</dc:title>
  <dc:subject/>
  <dc:creator>Судалгааны баг</dc:creator>
  <cp:keywords/>
  <dc:description/>
  <cp:lastModifiedBy>S. Nyambayar</cp:lastModifiedBy>
  <cp:revision>2</cp:revision>
  <dcterms:created xsi:type="dcterms:W3CDTF">2023-04-04T09:48:00Z</dcterms:created>
  <dcterms:modified xsi:type="dcterms:W3CDTF">2023-04-04T09:48:00Z</dcterms:modified>
</cp:coreProperties>
</file>