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661E" w14:textId="02AA4D7F"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r w:rsidRPr="00FB6972">
        <w:rPr>
          <w:rFonts w:ascii="Arial" w:hAnsi="Arial" w:cs="Arial"/>
          <w:b/>
          <w:bCs/>
          <w:noProof/>
          <w:sz w:val="24"/>
          <w:szCs w:val="24"/>
        </w:rPr>
        <w:drawing>
          <wp:inline distT="0" distB="0" distL="0" distR="0" wp14:anchorId="5A6BB416" wp14:editId="70E89D9D">
            <wp:extent cx="2238375" cy="717863"/>
            <wp:effectExtent l="0" t="0" r="0" b="6350"/>
            <wp:docPr id="194" name="Picture 19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450" cy="720132"/>
                    </a:xfrm>
                    <a:prstGeom prst="rect">
                      <a:avLst/>
                    </a:prstGeom>
                    <a:noFill/>
                    <a:ln>
                      <a:noFill/>
                    </a:ln>
                  </pic:spPr>
                </pic:pic>
              </a:graphicData>
            </a:graphic>
          </wp:inline>
        </w:drawing>
      </w:r>
    </w:p>
    <w:p w14:paraId="645A501B"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77C01963" w14:textId="77777777" w:rsidR="00A70965" w:rsidRPr="00FB6972" w:rsidRDefault="00A70965" w:rsidP="00FB6972">
      <w:pPr>
        <w:spacing w:after="0" w:line="240" w:lineRule="auto"/>
        <w:jc w:val="center"/>
        <w:outlineLvl w:val="0"/>
        <w:rPr>
          <w:rFonts w:ascii="Arial" w:hAnsi="Arial" w:cs="Arial"/>
          <w:b/>
          <w:color w:val="000000" w:themeColor="text1"/>
          <w:sz w:val="24"/>
          <w:szCs w:val="24"/>
        </w:rPr>
      </w:pPr>
    </w:p>
    <w:p w14:paraId="1F9AEC4B" w14:textId="77777777" w:rsidR="00A70965" w:rsidRPr="00FB6972" w:rsidRDefault="00A70965" w:rsidP="00FB6972">
      <w:pPr>
        <w:spacing w:after="0" w:line="240" w:lineRule="auto"/>
        <w:jc w:val="center"/>
        <w:outlineLvl w:val="0"/>
        <w:rPr>
          <w:rFonts w:ascii="Arial" w:hAnsi="Arial" w:cs="Arial"/>
          <w:b/>
          <w:color w:val="000000" w:themeColor="text1"/>
          <w:sz w:val="24"/>
          <w:szCs w:val="24"/>
        </w:rPr>
      </w:pPr>
    </w:p>
    <w:p w14:paraId="1567C081" w14:textId="5341D027" w:rsidR="00A70965" w:rsidRDefault="00A70965" w:rsidP="00FB6972">
      <w:pPr>
        <w:spacing w:after="0" w:line="240" w:lineRule="auto"/>
        <w:jc w:val="center"/>
        <w:outlineLvl w:val="0"/>
        <w:rPr>
          <w:rFonts w:ascii="Arial" w:hAnsi="Arial" w:cs="Arial"/>
          <w:b/>
          <w:color w:val="000000" w:themeColor="text1"/>
          <w:sz w:val="24"/>
          <w:szCs w:val="24"/>
        </w:rPr>
      </w:pPr>
    </w:p>
    <w:p w14:paraId="1EDB5A36" w14:textId="60208EA0" w:rsidR="00FB6972" w:rsidRDefault="00FB6972" w:rsidP="00FB6972">
      <w:pPr>
        <w:spacing w:after="0" w:line="240" w:lineRule="auto"/>
        <w:jc w:val="center"/>
        <w:outlineLvl w:val="0"/>
        <w:rPr>
          <w:rFonts w:ascii="Arial" w:hAnsi="Arial" w:cs="Arial"/>
          <w:b/>
          <w:color w:val="000000" w:themeColor="text1"/>
          <w:sz w:val="24"/>
          <w:szCs w:val="24"/>
        </w:rPr>
      </w:pPr>
    </w:p>
    <w:p w14:paraId="5C0C7520" w14:textId="64F64721" w:rsidR="00FB6972" w:rsidRDefault="00FB6972" w:rsidP="00FB6972">
      <w:pPr>
        <w:spacing w:after="0" w:line="240" w:lineRule="auto"/>
        <w:jc w:val="center"/>
        <w:outlineLvl w:val="0"/>
        <w:rPr>
          <w:rFonts w:ascii="Arial" w:hAnsi="Arial" w:cs="Arial"/>
          <w:b/>
          <w:color w:val="000000" w:themeColor="text1"/>
          <w:sz w:val="24"/>
          <w:szCs w:val="24"/>
        </w:rPr>
      </w:pPr>
    </w:p>
    <w:p w14:paraId="5713BC84" w14:textId="10A509D4" w:rsidR="00FB6972" w:rsidRDefault="00FB6972" w:rsidP="00FB6972">
      <w:pPr>
        <w:spacing w:after="0" w:line="240" w:lineRule="auto"/>
        <w:jc w:val="center"/>
        <w:outlineLvl w:val="0"/>
        <w:rPr>
          <w:rFonts w:ascii="Arial" w:hAnsi="Arial" w:cs="Arial"/>
          <w:b/>
          <w:color w:val="000000" w:themeColor="text1"/>
          <w:sz w:val="24"/>
          <w:szCs w:val="24"/>
        </w:rPr>
      </w:pPr>
    </w:p>
    <w:p w14:paraId="2676CDC1" w14:textId="36C02062" w:rsidR="00FB6972" w:rsidRDefault="00FB6972" w:rsidP="00FB6972">
      <w:pPr>
        <w:spacing w:after="0" w:line="240" w:lineRule="auto"/>
        <w:jc w:val="center"/>
        <w:outlineLvl w:val="0"/>
        <w:rPr>
          <w:rFonts w:ascii="Arial" w:hAnsi="Arial" w:cs="Arial"/>
          <w:b/>
          <w:color w:val="000000" w:themeColor="text1"/>
          <w:sz w:val="24"/>
          <w:szCs w:val="24"/>
        </w:rPr>
      </w:pPr>
    </w:p>
    <w:p w14:paraId="03A71D15" w14:textId="3D135B10" w:rsidR="00FB6972" w:rsidRDefault="00FB6972" w:rsidP="00FB6972">
      <w:pPr>
        <w:spacing w:after="0" w:line="240" w:lineRule="auto"/>
        <w:jc w:val="center"/>
        <w:outlineLvl w:val="0"/>
        <w:rPr>
          <w:rFonts w:ascii="Arial" w:hAnsi="Arial" w:cs="Arial"/>
          <w:b/>
          <w:color w:val="000000" w:themeColor="text1"/>
          <w:sz w:val="24"/>
          <w:szCs w:val="24"/>
        </w:rPr>
      </w:pPr>
    </w:p>
    <w:p w14:paraId="2A9943A4" w14:textId="54C4A15A" w:rsidR="00FB6972" w:rsidRDefault="00FB6972" w:rsidP="00FB6972">
      <w:pPr>
        <w:spacing w:after="0" w:line="240" w:lineRule="auto"/>
        <w:jc w:val="center"/>
        <w:outlineLvl w:val="0"/>
        <w:rPr>
          <w:rFonts w:ascii="Arial" w:hAnsi="Arial" w:cs="Arial"/>
          <w:b/>
          <w:color w:val="000000" w:themeColor="text1"/>
          <w:sz w:val="24"/>
          <w:szCs w:val="24"/>
        </w:rPr>
      </w:pPr>
    </w:p>
    <w:p w14:paraId="166ECB12" w14:textId="33712F0E" w:rsidR="00FB6972" w:rsidRDefault="00FB6972" w:rsidP="00FB6972">
      <w:pPr>
        <w:spacing w:after="0" w:line="240" w:lineRule="auto"/>
        <w:jc w:val="center"/>
        <w:outlineLvl w:val="0"/>
        <w:rPr>
          <w:rFonts w:ascii="Arial" w:hAnsi="Arial" w:cs="Arial"/>
          <w:b/>
          <w:color w:val="000000" w:themeColor="text1"/>
          <w:sz w:val="24"/>
          <w:szCs w:val="24"/>
        </w:rPr>
      </w:pPr>
    </w:p>
    <w:p w14:paraId="1E06CDD2" w14:textId="0612A2AC" w:rsidR="00FB6972" w:rsidRDefault="00FB6972" w:rsidP="00FB6972">
      <w:pPr>
        <w:spacing w:after="0" w:line="240" w:lineRule="auto"/>
        <w:jc w:val="center"/>
        <w:outlineLvl w:val="0"/>
        <w:rPr>
          <w:rFonts w:ascii="Arial" w:hAnsi="Arial" w:cs="Arial"/>
          <w:b/>
          <w:color w:val="000000" w:themeColor="text1"/>
          <w:sz w:val="24"/>
          <w:szCs w:val="24"/>
        </w:rPr>
      </w:pPr>
    </w:p>
    <w:p w14:paraId="13F74880" w14:textId="77777777" w:rsidR="00FB6972" w:rsidRDefault="00FB6972" w:rsidP="00FB6972">
      <w:pPr>
        <w:spacing w:after="0" w:line="240" w:lineRule="auto"/>
        <w:jc w:val="center"/>
        <w:outlineLvl w:val="0"/>
        <w:rPr>
          <w:rFonts w:ascii="Arial" w:hAnsi="Arial" w:cs="Arial"/>
          <w:b/>
          <w:color w:val="000000" w:themeColor="text1"/>
          <w:sz w:val="24"/>
          <w:szCs w:val="24"/>
        </w:rPr>
      </w:pPr>
    </w:p>
    <w:p w14:paraId="03168C56" w14:textId="77777777" w:rsidR="00FB6972" w:rsidRPr="00FB6972" w:rsidRDefault="00FB6972" w:rsidP="00FB6972">
      <w:pPr>
        <w:spacing w:after="0" w:line="240" w:lineRule="auto"/>
        <w:jc w:val="center"/>
        <w:outlineLvl w:val="0"/>
        <w:rPr>
          <w:rFonts w:ascii="Arial" w:hAnsi="Arial" w:cs="Arial"/>
          <w:b/>
          <w:color w:val="000000" w:themeColor="text1"/>
          <w:sz w:val="24"/>
          <w:szCs w:val="24"/>
        </w:rPr>
      </w:pPr>
    </w:p>
    <w:p w14:paraId="4850E4BD" w14:textId="77777777" w:rsidR="00A70965" w:rsidRPr="00FB6972" w:rsidRDefault="00A70965" w:rsidP="00FB6972">
      <w:pPr>
        <w:spacing w:after="0" w:line="240" w:lineRule="auto"/>
        <w:jc w:val="center"/>
        <w:outlineLvl w:val="0"/>
        <w:rPr>
          <w:rFonts w:ascii="Arial" w:hAnsi="Arial" w:cs="Arial"/>
          <w:b/>
          <w:color w:val="000000" w:themeColor="text1"/>
          <w:sz w:val="24"/>
          <w:szCs w:val="24"/>
        </w:rPr>
      </w:pPr>
    </w:p>
    <w:p w14:paraId="6263F243" w14:textId="77777777" w:rsidR="00A70965" w:rsidRPr="00FB6972" w:rsidRDefault="00A70965" w:rsidP="00FB6972">
      <w:pPr>
        <w:spacing w:after="0" w:line="240" w:lineRule="auto"/>
        <w:jc w:val="center"/>
        <w:outlineLvl w:val="0"/>
        <w:rPr>
          <w:rFonts w:ascii="Arial" w:hAnsi="Arial" w:cs="Arial"/>
          <w:b/>
          <w:color w:val="000000" w:themeColor="text1"/>
          <w:sz w:val="24"/>
          <w:szCs w:val="24"/>
        </w:rPr>
      </w:pPr>
    </w:p>
    <w:p w14:paraId="2F51D8BF" w14:textId="77777777" w:rsidR="00A70965" w:rsidRPr="00FB6972" w:rsidRDefault="00A70965" w:rsidP="00FB6972">
      <w:pPr>
        <w:spacing w:after="0" w:line="240" w:lineRule="auto"/>
        <w:contextualSpacing/>
        <w:jc w:val="center"/>
        <w:outlineLvl w:val="0"/>
        <w:rPr>
          <w:rFonts w:ascii="Arial" w:hAnsi="Arial" w:cs="Arial"/>
          <w:b/>
          <w:color w:val="000000" w:themeColor="text1"/>
          <w:sz w:val="24"/>
          <w:szCs w:val="24"/>
        </w:rPr>
      </w:pPr>
    </w:p>
    <w:p w14:paraId="5961B793" w14:textId="46695DD7" w:rsidR="00A70965" w:rsidRPr="00FB6972" w:rsidRDefault="00A70965" w:rsidP="00FB6972">
      <w:pPr>
        <w:jc w:val="center"/>
        <w:rPr>
          <w:rFonts w:ascii="Arial" w:hAnsi="Arial" w:cs="Arial"/>
          <w:b/>
          <w:bCs/>
          <w:sz w:val="40"/>
          <w:szCs w:val="40"/>
          <w:lang w:val="mn-MN"/>
        </w:rPr>
      </w:pPr>
      <w:r w:rsidRPr="00FB6972">
        <w:rPr>
          <w:rFonts w:ascii="Arial" w:hAnsi="Arial" w:cs="Arial"/>
          <w:b/>
          <w:bCs/>
          <w:sz w:val="40"/>
          <w:szCs w:val="40"/>
          <w:lang w:val="mn-MN"/>
        </w:rPr>
        <w:t>СОЁЛЫН БҮТЭЭЛЧ ҮЙЛДВЭРЛЭЛИЙГ ДЭМЖИХ ТУХАЙ</w:t>
      </w:r>
      <w:r w:rsidR="00FB6972" w:rsidRPr="00FB6972">
        <w:rPr>
          <w:rFonts w:ascii="Arial" w:hAnsi="Arial" w:cs="Arial"/>
          <w:b/>
          <w:bCs/>
          <w:sz w:val="40"/>
          <w:szCs w:val="40"/>
          <w:lang w:val="mn-MN"/>
        </w:rPr>
        <w:t xml:space="preserve"> </w:t>
      </w:r>
      <w:r w:rsidRPr="00FB6972">
        <w:rPr>
          <w:rFonts w:ascii="Arial" w:hAnsi="Arial" w:cs="Arial"/>
          <w:b/>
          <w:bCs/>
          <w:sz w:val="40"/>
          <w:szCs w:val="40"/>
          <w:lang w:val="mn-MN"/>
        </w:rPr>
        <w:t>ХУУЛИЙН ТӨСӨЛД ХИЙСЭН ЗАРДЛЫН ТООЦООНЫ ТАЙЛАН</w:t>
      </w:r>
    </w:p>
    <w:p w14:paraId="14CC5F3E" w14:textId="2CD5FE5D" w:rsidR="00A70965" w:rsidRDefault="00A70965" w:rsidP="00FB6972">
      <w:pPr>
        <w:rPr>
          <w:rFonts w:ascii="Arial" w:hAnsi="Arial" w:cs="Arial"/>
          <w:b/>
          <w:bCs/>
          <w:sz w:val="40"/>
          <w:szCs w:val="40"/>
          <w:lang w:val="mn-MN"/>
        </w:rPr>
      </w:pPr>
    </w:p>
    <w:p w14:paraId="288C0FDA" w14:textId="2048DE69" w:rsidR="00FB6972" w:rsidRDefault="00FB6972" w:rsidP="00FB6972">
      <w:pPr>
        <w:rPr>
          <w:rFonts w:ascii="Arial" w:hAnsi="Arial" w:cs="Arial"/>
          <w:b/>
          <w:bCs/>
          <w:sz w:val="40"/>
          <w:szCs w:val="40"/>
          <w:lang w:val="mn-MN"/>
        </w:rPr>
      </w:pPr>
    </w:p>
    <w:p w14:paraId="26892F2C" w14:textId="77E37A55" w:rsidR="00FB6972" w:rsidRDefault="00FB6972" w:rsidP="00FB6972">
      <w:pPr>
        <w:rPr>
          <w:rFonts w:ascii="Arial" w:hAnsi="Arial" w:cs="Arial"/>
          <w:b/>
          <w:bCs/>
          <w:sz w:val="40"/>
          <w:szCs w:val="40"/>
          <w:lang w:val="mn-MN"/>
        </w:rPr>
      </w:pPr>
    </w:p>
    <w:p w14:paraId="6CD8F66D" w14:textId="5A72B4FF" w:rsidR="00FB6972" w:rsidRDefault="00FB6972" w:rsidP="00FB6972">
      <w:pPr>
        <w:rPr>
          <w:rFonts w:ascii="Arial" w:hAnsi="Arial" w:cs="Arial"/>
          <w:b/>
          <w:bCs/>
          <w:sz w:val="40"/>
          <w:szCs w:val="40"/>
          <w:lang w:val="mn-MN"/>
        </w:rPr>
      </w:pPr>
    </w:p>
    <w:p w14:paraId="27E553E4" w14:textId="77777777" w:rsidR="00FB6972" w:rsidRPr="00FB6972" w:rsidRDefault="00FB6972" w:rsidP="00FB6972">
      <w:pPr>
        <w:rPr>
          <w:rFonts w:ascii="Arial" w:hAnsi="Arial" w:cs="Arial"/>
          <w:b/>
          <w:bCs/>
          <w:sz w:val="40"/>
          <w:szCs w:val="40"/>
          <w:lang w:val="mn-MN"/>
        </w:rPr>
      </w:pPr>
    </w:p>
    <w:p w14:paraId="7F6E8305"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4DA54B2E"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594200FF"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542D15F2"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60AFC08D"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517AC0AE"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6D3EBCC8"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1ADD423D"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3542E21F"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61E98F6F" w14:textId="77777777" w:rsidR="00A70965" w:rsidRPr="00FB6972" w:rsidRDefault="00A70965" w:rsidP="00FB6972">
      <w:pPr>
        <w:spacing w:after="0" w:line="240" w:lineRule="auto"/>
        <w:outlineLvl w:val="0"/>
        <w:rPr>
          <w:rFonts w:ascii="Arial" w:hAnsi="Arial" w:cs="Arial"/>
          <w:b/>
          <w:color w:val="000000" w:themeColor="text1"/>
          <w:sz w:val="24"/>
          <w:szCs w:val="24"/>
          <w:lang w:val="mn-MN"/>
        </w:rPr>
      </w:pPr>
    </w:p>
    <w:p w14:paraId="58307CCD" w14:textId="77777777" w:rsidR="00A70965" w:rsidRPr="00FB6972" w:rsidRDefault="00A70965" w:rsidP="00FB6972">
      <w:pPr>
        <w:spacing w:after="0" w:line="240" w:lineRule="auto"/>
        <w:jc w:val="center"/>
        <w:outlineLvl w:val="0"/>
        <w:rPr>
          <w:rFonts w:ascii="Arial" w:hAnsi="Arial" w:cs="Arial"/>
          <w:b/>
          <w:color w:val="000000" w:themeColor="text1"/>
          <w:sz w:val="24"/>
          <w:szCs w:val="24"/>
          <w:lang w:val="mn-MN"/>
        </w:rPr>
      </w:pPr>
    </w:p>
    <w:p w14:paraId="55D73C53" w14:textId="4371D855" w:rsidR="00A70965" w:rsidRPr="00FB6972" w:rsidRDefault="00A70965" w:rsidP="00FB6972">
      <w:pPr>
        <w:spacing w:after="0" w:line="240" w:lineRule="auto"/>
        <w:contextualSpacing/>
        <w:jc w:val="center"/>
        <w:rPr>
          <w:rFonts w:ascii="Arial" w:hAnsi="Arial" w:cs="Arial"/>
          <w:b/>
          <w:color w:val="000000" w:themeColor="text1"/>
          <w:sz w:val="24"/>
          <w:szCs w:val="24"/>
          <w:lang w:val="mn-MN"/>
        </w:rPr>
      </w:pPr>
      <w:r w:rsidRPr="00FB6972">
        <w:rPr>
          <w:rFonts w:ascii="Arial" w:hAnsi="Arial" w:cs="Arial"/>
          <w:b/>
          <w:color w:val="000000" w:themeColor="text1"/>
          <w:sz w:val="24"/>
          <w:szCs w:val="24"/>
          <w:lang w:val="mn-MN"/>
        </w:rPr>
        <w:br w:type="page"/>
      </w:r>
      <w:r w:rsidRPr="00FB6972">
        <w:rPr>
          <w:rFonts w:ascii="Arial" w:hAnsi="Arial" w:cs="Arial"/>
          <w:b/>
          <w:color w:val="000000" w:themeColor="text1"/>
          <w:sz w:val="24"/>
          <w:szCs w:val="24"/>
          <w:lang w:val="mn-MN"/>
        </w:rPr>
        <w:lastRenderedPageBreak/>
        <w:t>СОЁЛЫН БҮТЭЭЛЧ ҮЙЛДВЭРЛЭЛИЙГ ДЭМЖИХ ТУХАЙ ХУУЛИЙН</w:t>
      </w:r>
      <w:r w:rsidRPr="0059111A">
        <w:rPr>
          <w:rFonts w:ascii="Arial" w:hAnsi="Arial" w:cs="Arial"/>
          <w:b/>
          <w:color w:val="000000" w:themeColor="text1"/>
          <w:sz w:val="24"/>
          <w:szCs w:val="24"/>
          <w:lang w:val="mn-MN"/>
        </w:rPr>
        <w:t xml:space="preserve"> </w:t>
      </w:r>
      <w:r w:rsidRPr="00FB6972">
        <w:rPr>
          <w:rFonts w:ascii="Arial" w:hAnsi="Arial" w:cs="Arial"/>
          <w:b/>
          <w:color w:val="000000" w:themeColor="text1"/>
          <w:sz w:val="24"/>
          <w:szCs w:val="24"/>
          <w:lang w:val="mn-MN"/>
        </w:rPr>
        <w:t>ТӨСӨЛД ХИЙСЭН ЗАРДЛЫН ТООЦООНЫ ТАЙЛАН</w:t>
      </w:r>
    </w:p>
    <w:p w14:paraId="3D32134B" w14:textId="77777777" w:rsidR="00A70965" w:rsidRPr="00FB6972" w:rsidRDefault="00A70965" w:rsidP="00FB6972">
      <w:pPr>
        <w:spacing w:after="0" w:line="240" w:lineRule="auto"/>
        <w:contextualSpacing/>
        <w:jc w:val="center"/>
        <w:rPr>
          <w:rFonts w:ascii="Arial" w:hAnsi="Arial" w:cs="Arial"/>
          <w:b/>
          <w:color w:val="000000" w:themeColor="text1"/>
          <w:sz w:val="24"/>
          <w:szCs w:val="24"/>
          <w:lang w:val="mn-MN"/>
        </w:rPr>
      </w:pPr>
    </w:p>
    <w:p w14:paraId="451B079A" w14:textId="23D019E9" w:rsidR="00A70965" w:rsidRDefault="00A70965" w:rsidP="00FB6972">
      <w:pPr>
        <w:spacing w:after="0" w:line="240" w:lineRule="auto"/>
        <w:ind w:firstLine="720"/>
        <w:jc w:val="both"/>
        <w:rPr>
          <w:rFonts w:ascii="Arial" w:hAnsi="Arial" w:cs="Arial"/>
          <w:color w:val="000000" w:themeColor="text1"/>
          <w:sz w:val="24"/>
          <w:szCs w:val="24"/>
          <w:lang w:val="mn-MN"/>
        </w:rPr>
      </w:pPr>
      <w:r w:rsidRPr="00FB6972">
        <w:rPr>
          <w:rFonts w:ascii="Arial" w:eastAsia="Times New Roman" w:hAnsi="Arial" w:cs="Arial"/>
          <w:sz w:val="24"/>
          <w:szCs w:val="24"/>
          <w:lang w:val="mn-MN"/>
        </w:rPr>
        <w:t>Соёлын бүтээлч үйлдвэрлэлийг дэмжих</w:t>
      </w:r>
      <w:r w:rsidRPr="0059111A">
        <w:rPr>
          <w:rFonts w:ascii="Arial" w:eastAsia="Times New Roman" w:hAnsi="Arial" w:cs="Arial"/>
          <w:sz w:val="24"/>
          <w:szCs w:val="24"/>
          <w:lang w:val="mn-MN"/>
        </w:rPr>
        <w:t xml:space="preserve"> тухай </w:t>
      </w:r>
      <w:r w:rsidRPr="00FB6972">
        <w:rPr>
          <w:rFonts w:ascii="Arial" w:eastAsia="Times New Roman" w:hAnsi="Arial" w:cs="Arial"/>
          <w:sz w:val="24"/>
          <w:szCs w:val="24"/>
          <w:lang w:val="mn-MN"/>
        </w:rPr>
        <w:t xml:space="preserve">анхдагч </w:t>
      </w:r>
      <w:r w:rsidRPr="0059111A">
        <w:rPr>
          <w:rFonts w:ascii="Arial" w:eastAsia="Times New Roman" w:hAnsi="Arial" w:cs="Arial"/>
          <w:sz w:val="24"/>
          <w:szCs w:val="24"/>
          <w:lang w:val="mn-MN"/>
        </w:rPr>
        <w:t xml:space="preserve">хуулийн </w:t>
      </w:r>
      <w:r w:rsidRPr="00FB6972">
        <w:rPr>
          <w:rFonts w:ascii="Arial" w:hAnsi="Arial" w:cs="Arial"/>
          <w:color w:val="000000" w:themeColor="text1"/>
          <w:sz w:val="24"/>
          <w:szCs w:val="24"/>
          <w:lang w:val="mn-MN"/>
        </w:rPr>
        <w:t>төслийг хэрэгжүүлэхтэй холбогдон гарах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017ECF73" w14:textId="77777777" w:rsidR="00FB6972" w:rsidRPr="00FB6972" w:rsidRDefault="00FB6972" w:rsidP="00FB6972">
      <w:pPr>
        <w:spacing w:after="0" w:line="240" w:lineRule="auto"/>
        <w:ind w:firstLine="720"/>
        <w:jc w:val="both"/>
        <w:rPr>
          <w:rFonts w:ascii="Arial" w:hAnsi="Arial" w:cs="Arial"/>
          <w:b/>
          <w:color w:val="000000" w:themeColor="text1"/>
          <w:sz w:val="24"/>
          <w:szCs w:val="24"/>
          <w:lang w:val="mn-MN"/>
        </w:rPr>
      </w:pPr>
    </w:p>
    <w:p w14:paraId="38FF733E" w14:textId="78E90D0C" w:rsidR="00A70965" w:rsidRDefault="00A70965" w:rsidP="00FB6972">
      <w:pPr>
        <w:pStyle w:val="NormalWeb"/>
        <w:spacing w:before="0" w:beforeAutospacing="0" w:after="0" w:afterAutospacing="0"/>
        <w:ind w:firstLine="567"/>
        <w:jc w:val="both"/>
        <w:rPr>
          <w:rFonts w:ascii="Arial" w:hAnsi="Arial" w:cs="Arial"/>
          <w:color w:val="000000" w:themeColor="text1"/>
          <w:lang w:val="mn-MN"/>
        </w:rPr>
      </w:pPr>
      <w:r w:rsidRPr="00FB6972">
        <w:rPr>
          <w:rFonts w:ascii="Arial" w:hAnsi="Arial" w:cs="Arial"/>
          <w:color w:val="000000" w:themeColor="text1"/>
          <w:lang w:val="mn-MN"/>
        </w:rPr>
        <w:t xml:space="preserve">Уг аргачлалын 1.5 дахь хэсэгт заасан журмын дагуу зардлыг төрийн байгууллагын зардал, хуулийн этгээдийн зардал, иргэнд үүсэх зардал гэсэн гурван төрлөөр тооцдог болно. </w:t>
      </w:r>
    </w:p>
    <w:p w14:paraId="1FA66DE3" w14:textId="77777777" w:rsidR="00FB6972" w:rsidRPr="00FB6972" w:rsidRDefault="00FB6972" w:rsidP="00FB6972">
      <w:pPr>
        <w:pStyle w:val="NormalWeb"/>
        <w:spacing w:before="0" w:beforeAutospacing="0" w:after="0" w:afterAutospacing="0"/>
        <w:ind w:firstLine="567"/>
        <w:jc w:val="both"/>
        <w:rPr>
          <w:rFonts w:ascii="Arial" w:hAnsi="Arial" w:cs="Arial"/>
          <w:color w:val="000000" w:themeColor="text1"/>
          <w:lang w:val="mn-MN"/>
        </w:rPr>
      </w:pPr>
    </w:p>
    <w:p w14:paraId="3AF4D243" w14:textId="4ED26B77" w:rsidR="00A70965" w:rsidRDefault="00A70965" w:rsidP="00FB6972">
      <w:pPr>
        <w:pStyle w:val="NormalWeb"/>
        <w:spacing w:before="0" w:beforeAutospacing="0" w:after="0" w:afterAutospacing="0"/>
        <w:ind w:firstLine="567"/>
        <w:jc w:val="both"/>
        <w:rPr>
          <w:rFonts w:ascii="Arial" w:hAnsi="Arial" w:cs="Arial"/>
          <w:color w:val="000000" w:themeColor="text1"/>
          <w:lang w:val="mn-MN"/>
        </w:rPr>
      </w:pPr>
      <w:bookmarkStart w:id="0" w:name="_Hlk9434543"/>
      <w:r w:rsidRPr="00FB6972">
        <w:rPr>
          <w:rFonts w:ascii="Arial" w:hAnsi="Arial" w:cs="Arial"/>
          <w:lang w:val="mn-MN"/>
        </w:rPr>
        <w:t>Соёлын бүтээлч үйлдвэрлэлийг дэмжих</w:t>
      </w:r>
      <w:r w:rsidRPr="0059111A">
        <w:rPr>
          <w:rFonts w:ascii="Arial" w:hAnsi="Arial" w:cs="Arial"/>
          <w:lang w:val="mn-MN"/>
        </w:rPr>
        <w:t xml:space="preserve"> тухай хуулийн </w:t>
      </w:r>
      <w:r w:rsidRPr="00FB6972">
        <w:rPr>
          <w:rFonts w:ascii="Arial" w:hAnsi="Arial" w:cs="Arial"/>
          <w:color w:val="000000" w:themeColor="text1"/>
          <w:lang w:val="mn-MN"/>
        </w:rPr>
        <w:t xml:space="preserve">төслийн </w:t>
      </w:r>
      <w:bookmarkEnd w:id="0"/>
      <w:r w:rsidRPr="00FB6972">
        <w:rPr>
          <w:rFonts w:ascii="Arial" w:hAnsi="Arial" w:cs="Arial"/>
          <w:color w:val="000000" w:themeColor="text1"/>
          <w:lang w:val="mn-MN"/>
        </w:rPr>
        <w:t xml:space="preserve">тухайд соёлын бүтээлч үйлдвэрлэл эрхлэгчийг тодорхойлох, түүнийг бүртгэх, түүнд үзүүлэх дэмжлэгийг хэрэгжүүлэхтэй холбоотойгоор үүсэх зардлыг төрийн байгууллагын зардал болон хувь хүн, хуулийн этгээдийн зардал гэсэн 3 үндсэн оролцогчийн зардлыг тооцоолон гаргав. </w:t>
      </w:r>
    </w:p>
    <w:p w14:paraId="79719170" w14:textId="77777777" w:rsidR="00FB6972" w:rsidRPr="00FB6972" w:rsidRDefault="00FB6972" w:rsidP="00FB6972">
      <w:pPr>
        <w:pStyle w:val="NormalWeb"/>
        <w:spacing w:before="0" w:beforeAutospacing="0" w:after="0" w:afterAutospacing="0"/>
        <w:ind w:firstLine="567"/>
        <w:jc w:val="both"/>
        <w:rPr>
          <w:rFonts w:ascii="Arial" w:hAnsi="Arial" w:cs="Arial"/>
          <w:color w:val="000000" w:themeColor="text1"/>
          <w:lang w:val="mn-MN"/>
        </w:rPr>
      </w:pPr>
    </w:p>
    <w:p w14:paraId="5D332BC8" w14:textId="71A60AF2"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lang w:val="mn-MN"/>
        </w:rPr>
        <w:t>Зардал тооцсон субъект:</w:t>
      </w:r>
    </w:p>
    <w:p w14:paraId="09FECEE4"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0F237086" w14:textId="38B886FA" w:rsidR="00A70965" w:rsidRPr="00FB6972" w:rsidRDefault="00BC31FC" w:rsidP="00FB6972">
      <w:pPr>
        <w:pStyle w:val="NormalWeb"/>
        <w:numPr>
          <w:ilvl w:val="0"/>
          <w:numId w:val="4"/>
        </w:numPr>
        <w:spacing w:before="0" w:beforeAutospacing="0" w:after="0" w:afterAutospacing="0"/>
        <w:ind w:left="1134" w:hanging="283"/>
        <w:jc w:val="both"/>
        <w:rPr>
          <w:rFonts w:ascii="Arial" w:hAnsi="Arial" w:cs="Arial"/>
          <w:lang w:val="mn-MN"/>
        </w:rPr>
      </w:pPr>
      <w:r w:rsidRPr="00FB6972">
        <w:rPr>
          <w:rFonts w:ascii="Arial" w:hAnsi="Arial" w:cs="Arial"/>
          <w:lang w:val="mn-MN"/>
        </w:rPr>
        <w:t>Соёлын бүтээлч үйлдвэрлэлийг дэмжих</w:t>
      </w:r>
      <w:r w:rsidRPr="0059111A">
        <w:rPr>
          <w:rFonts w:ascii="Arial" w:hAnsi="Arial" w:cs="Arial"/>
          <w:lang w:val="mn-MN"/>
        </w:rPr>
        <w:t xml:space="preserve"> тухай хуулий</w:t>
      </w:r>
      <w:r w:rsidRPr="00FB6972">
        <w:rPr>
          <w:rFonts w:ascii="Arial" w:hAnsi="Arial" w:cs="Arial"/>
          <w:lang w:val="mn-MN"/>
        </w:rPr>
        <w:t xml:space="preserve">г </w:t>
      </w:r>
      <w:r w:rsidR="00A70965" w:rsidRPr="00FB6972">
        <w:rPr>
          <w:rFonts w:ascii="Arial" w:hAnsi="Arial" w:cs="Arial"/>
          <w:lang w:val="mn-MN"/>
        </w:rPr>
        <w:t xml:space="preserve">хэрэгжүүлэхтэй холбогдон </w:t>
      </w:r>
      <w:r w:rsidR="00A70965" w:rsidRPr="00FB6972">
        <w:rPr>
          <w:rFonts w:ascii="Arial" w:hAnsi="Arial" w:cs="Arial"/>
          <w:b/>
          <w:lang w:val="mn-MN"/>
        </w:rPr>
        <w:t>төрийн байгууллагад</w:t>
      </w:r>
      <w:r w:rsidR="00A70965" w:rsidRPr="00FB6972">
        <w:rPr>
          <w:rFonts w:ascii="Arial" w:hAnsi="Arial" w:cs="Arial"/>
          <w:lang w:val="mn-MN"/>
        </w:rPr>
        <w:t xml:space="preserve"> үүсэх зардал;</w:t>
      </w:r>
    </w:p>
    <w:p w14:paraId="5DA0887D" w14:textId="0F53C6BD" w:rsidR="00A70965" w:rsidRDefault="00BC31FC" w:rsidP="00FB6972">
      <w:pPr>
        <w:pStyle w:val="NormalWeb"/>
        <w:numPr>
          <w:ilvl w:val="0"/>
          <w:numId w:val="4"/>
        </w:numPr>
        <w:spacing w:before="0" w:beforeAutospacing="0" w:after="0" w:afterAutospacing="0"/>
        <w:ind w:left="1134" w:hanging="283"/>
        <w:jc w:val="both"/>
        <w:rPr>
          <w:rFonts w:ascii="Arial" w:hAnsi="Arial" w:cs="Arial"/>
          <w:lang w:val="mn-MN"/>
        </w:rPr>
      </w:pPr>
      <w:r w:rsidRPr="00FB6972">
        <w:rPr>
          <w:rFonts w:ascii="Arial" w:hAnsi="Arial" w:cs="Arial"/>
          <w:lang w:val="mn-MN"/>
        </w:rPr>
        <w:t>Соёлын бүтээлч үйлдвэрлэлийг дэмжих</w:t>
      </w:r>
      <w:r w:rsidRPr="0059111A">
        <w:rPr>
          <w:rFonts w:ascii="Arial" w:hAnsi="Arial" w:cs="Arial"/>
          <w:lang w:val="mn-MN"/>
        </w:rPr>
        <w:t xml:space="preserve"> тухай хуулий</w:t>
      </w:r>
      <w:r w:rsidRPr="00FB6972">
        <w:rPr>
          <w:rFonts w:ascii="Arial" w:hAnsi="Arial" w:cs="Arial"/>
          <w:lang w:val="mn-MN"/>
        </w:rPr>
        <w:t xml:space="preserve">г хэрэгжүүлэхтэй холбоотой соёлын бүтээлч үйлдвэрлэл эрхлэгч </w:t>
      </w:r>
      <w:r w:rsidRPr="00FB6972">
        <w:rPr>
          <w:rFonts w:ascii="Arial" w:hAnsi="Arial" w:cs="Arial"/>
          <w:b/>
          <w:bCs/>
          <w:lang w:val="mn-MN"/>
        </w:rPr>
        <w:t>хувь хүн</w:t>
      </w:r>
      <w:r w:rsidRPr="00FB6972">
        <w:rPr>
          <w:rFonts w:ascii="Arial" w:hAnsi="Arial" w:cs="Arial"/>
          <w:lang w:val="mn-MN"/>
        </w:rPr>
        <w:t xml:space="preserve">, </w:t>
      </w:r>
      <w:r w:rsidR="00A70965" w:rsidRPr="00FB6972">
        <w:rPr>
          <w:rFonts w:ascii="Arial" w:hAnsi="Arial" w:cs="Arial"/>
          <w:b/>
          <w:lang w:val="mn-MN"/>
        </w:rPr>
        <w:t>хуулийн этгээдэд</w:t>
      </w:r>
      <w:r w:rsidR="00A70965" w:rsidRPr="00FB6972">
        <w:rPr>
          <w:rFonts w:ascii="Arial" w:hAnsi="Arial" w:cs="Arial"/>
          <w:lang w:val="mn-MN"/>
        </w:rPr>
        <w:t xml:space="preserve"> үүсэх зардал.</w:t>
      </w:r>
    </w:p>
    <w:p w14:paraId="1BFC0632" w14:textId="77777777" w:rsidR="00FB6972" w:rsidRPr="00FB6972" w:rsidRDefault="00FB6972" w:rsidP="00FB6972">
      <w:pPr>
        <w:pStyle w:val="NormalWeb"/>
        <w:spacing w:before="0" w:beforeAutospacing="0" w:after="0" w:afterAutospacing="0"/>
        <w:ind w:left="1134"/>
        <w:jc w:val="both"/>
        <w:rPr>
          <w:rFonts w:ascii="Arial" w:hAnsi="Arial" w:cs="Arial"/>
          <w:lang w:val="mn-MN"/>
        </w:rPr>
      </w:pPr>
    </w:p>
    <w:p w14:paraId="72A10C02" w14:textId="77777777" w:rsidR="00A70965" w:rsidRPr="00FB6972" w:rsidRDefault="00A70965" w:rsidP="00FB6972">
      <w:pPr>
        <w:pStyle w:val="NormalWeb"/>
        <w:spacing w:before="0" w:beforeAutospacing="0" w:after="0" w:afterAutospacing="0"/>
        <w:jc w:val="both"/>
        <w:rPr>
          <w:rFonts w:ascii="Arial" w:hAnsi="Arial" w:cs="Arial"/>
          <w:lang w:val="mn-MN"/>
        </w:rPr>
      </w:pPr>
      <w:r w:rsidRPr="00FB6972">
        <w:rPr>
          <w:rFonts w:ascii="Arial" w:hAnsi="Arial" w:cs="Arial"/>
          <w:lang w:val="mn-MN"/>
        </w:rPr>
        <w:t xml:space="preserve"> </w:t>
      </w:r>
      <w:r w:rsidRPr="00FB6972">
        <w:rPr>
          <w:rFonts w:ascii="Arial" w:hAnsi="Arial" w:cs="Arial"/>
          <w:lang w:val="mn-MN"/>
        </w:rPr>
        <w:tab/>
      </w:r>
      <w:r w:rsidRPr="00FB6972">
        <w:rPr>
          <w:rFonts w:ascii="Arial" w:hAnsi="Arial" w:cs="Arial"/>
          <w:color w:val="000000" w:themeColor="text1"/>
          <w:lang w:val="mn-MN"/>
        </w:rPr>
        <w:t>Хууль тогтоомжийг хэрэгжүүлэхтэй холбогдон гарах зардлыг тооцоход дор дурдсан нийтлэг зарчмыг баримтласан.</w:t>
      </w:r>
    </w:p>
    <w:p w14:paraId="27569872" w14:textId="77777777" w:rsidR="00A70965" w:rsidRPr="00FB6972" w:rsidRDefault="00A70965" w:rsidP="00FB6972">
      <w:pPr>
        <w:pStyle w:val="NormalWeb"/>
        <w:spacing w:before="0" w:beforeAutospacing="0" w:after="0" w:afterAutospacing="0"/>
        <w:ind w:firstLine="567"/>
        <w:jc w:val="both"/>
        <w:rPr>
          <w:rFonts w:ascii="Arial" w:hAnsi="Arial" w:cs="Arial"/>
          <w:color w:val="000000" w:themeColor="text1"/>
          <w:lang w:val="mn-MN"/>
        </w:rPr>
      </w:pPr>
    </w:p>
    <w:p w14:paraId="402320A9" w14:textId="77777777" w:rsidR="00A70965" w:rsidRPr="00FB6972" w:rsidRDefault="00A70965" w:rsidP="00FB6972">
      <w:pPr>
        <w:pStyle w:val="NormalWeb"/>
        <w:numPr>
          <w:ilvl w:val="0"/>
          <w:numId w:val="1"/>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Төрийн байгууллага болон хуулийн этгээд энэхүү хуулиар  хүлээсэн үүргийг оновчтой тодорхойлох;</w:t>
      </w:r>
    </w:p>
    <w:p w14:paraId="1EA8C5AB" w14:textId="77777777" w:rsidR="00A70965" w:rsidRPr="00FB6972" w:rsidRDefault="00A70965" w:rsidP="00FB6972">
      <w:pPr>
        <w:pStyle w:val="NormalWeb"/>
        <w:numPr>
          <w:ilvl w:val="0"/>
          <w:numId w:val="1"/>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Үүрэг гүйцэтгэхэд зарцуулах хугацааг тогтооход бодитой хандах;</w:t>
      </w:r>
    </w:p>
    <w:p w14:paraId="4BB3F588" w14:textId="2E867538" w:rsidR="00A70965" w:rsidRDefault="00A70965" w:rsidP="00FB6972">
      <w:pPr>
        <w:pStyle w:val="NormalWeb"/>
        <w:numPr>
          <w:ilvl w:val="0"/>
          <w:numId w:val="1"/>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 xml:space="preserve">Аргачлалд заасан тооцоо хийх үе шатыг баримтлах. </w:t>
      </w:r>
    </w:p>
    <w:p w14:paraId="774BC300" w14:textId="77777777" w:rsidR="00FB6972" w:rsidRPr="00FB6972" w:rsidRDefault="00FB6972" w:rsidP="00FB6972">
      <w:pPr>
        <w:pStyle w:val="NormalWeb"/>
        <w:spacing w:before="0" w:beforeAutospacing="0" w:after="0" w:afterAutospacing="0"/>
        <w:ind w:left="1134"/>
        <w:jc w:val="both"/>
        <w:rPr>
          <w:rFonts w:ascii="Arial" w:hAnsi="Arial" w:cs="Arial"/>
          <w:color w:val="000000" w:themeColor="text1"/>
          <w:lang w:val="mn-MN"/>
        </w:rPr>
      </w:pPr>
    </w:p>
    <w:p w14:paraId="51DF3607" w14:textId="3F801BF3" w:rsidR="00A70965" w:rsidRDefault="00BC31FC" w:rsidP="00FB6972">
      <w:pPr>
        <w:pStyle w:val="NormalWeb"/>
        <w:spacing w:before="0" w:beforeAutospacing="0" w:after="0" w:afterAutospacing="0"/>
        <w:ind w:firstLine="720"/>
        <w:jc w:val="both"/>
        <w:rPr>
          <w:rFonts w:ascii="Arial" w:hAnsi="Arial" w:cs="Arial"/>
          <w:color w:val="000000" w:themeColor="text1"/>
          <w:lang w:val="mn-MN"/>
        </w:rPr>
      </w:pPr>
      <w:r w:rsidRPr="00FB6972">
        <w:rPr>
          <w:rFonts w:ascii="Arial" w:hAnsi="Arial" w:cs="Arial"/>
          <w:lang w:val="mn-MN"/>
        </w:rPr>
        <w:t>Соёлын бүтээлч үйлдвэрлэлийг дэмжих</w:t>
      </w:r>
      <w:r w:rsidRPr="0059111A">
        <w:rPr>
          <w:rFonts w:ascii="Arial" w:hAnsi="Arial" w:cs="Arial"/>
          <w:lang w:val="mn-MN"/>
        </w:rPr>
        <w:t xml:space="preserve"> </w:t>
      </w:r>
      <w:r w:rsidR="00A70965" w:rsidRPr="00FB6972">
        <w:rPr>
          <w:rFonts w:ascii="Arial" w:hAnsi="Arial" w:cs="Arial"/>
          <w:lang w:val="mn-MN"/>
        </w:rPr>
        <w:t>талаар</w:t>
      </w:r>
      <w:r w:rsidR="00A70965" w:rsidRPr="00FB6972">
        <w:rPr>
          <w:rFonts w:ascii="Arial" w:hAnsi="Arial" w:cs="Arial"/>
          <w:color w:val="000000" w:themeColor="text1"/>
          <w:lang w:val="mn-MN"/>
        </w:rPr>
        <w:t xml:space="preserve"> дараах </w:t>
      </w:r>
      <w:r w:rsidR="00A70965" w:rsidRPr="00FB6972">
        <w:rPr>
          <w:rFonts w:ascii="Arial" w:hAnsi="Arial" w:cs="Arial"/>
          <w:b/>
          <w:shd w:val="clear" w:color="auto" w:fill="FFFFFF"/>
          <w:lang w:val="mn-MN"/>
        </w:rPr>
        <w:t>төрийн байгууллагуудын</w:t>
      </w:r>
      <w:r w:rsidR="00A70965" w:rsidRPr="00FB6972">
        <w:rPr>
          <w:rFonts w:ascii="Arial" w:hAnsi="Arial" w:cs="Arial"/>
          <w:shd w:val="clear" w:color="auto" w:fill="FFFFFF"/>
          <w:lang w:val="mn-MN"/>
        </w:rPr>
        <w:t xml:space="preserve"> </w:t>
      </w:r>
      <w:r w:rsidR="00A70965" w:rsidRPr="00FB6972">
        <w:rPr>
          <w:rFonts w:ascii="Arial" w:hAnsi="Arial" w:cs="Arial"/>
          <w:lang w:val="mn-MN"/>
        </w:rPr>
        <w:t xml:space="preserve">хуульд тусгасан </w:t>
      </w:r>
      <w:r w:rsidR="00A70965" w:rsidRPr="00FB6972">
        <w:rPr>
          <w:rFonts w:ascii="Arial" w:hAnsi="Arial" w:cs="Arial"/>
          <w:shd w:val="clear" w:color="auto" w:fill="FFFFFF"/>
          <w:lang w:val="mn-MN"/>
        </w:rPr>
        <w:t>чиг үүргийг тус тус хэрэгжүүлэхэд гарах зардлыг тооцох шаардлагатай.</w:t>
      </w:r>
      <w:r w:rsidR="00A70965" w:rsidRPr="0059111A">
        <w:rPr>
          <w:rFonts w:ascii="Arial" w:hAnsi="Arial" w:cs="Arial"/>
          <w:color w:val="000000" w:themeColor="text1"/>
          <w:lang w:val="mn-MN"/>
        </w:rPr>
        <w:t xml:space="preserve"> </w:t>
      </w:r>
      <w:proofErr w:type="spellStart"/>
      <w:r w:rsidR="00A70965" w:rsidRPr="00FB6972">
        <w:rPr>
          <w:rFonts w:ascii="Arial" w:hAnsi="Arial" w:cs="Arial"/>
          <w:color w:val="000000" w:themeColor="text1"/>
        </w:rPr>
        <w:t>Үүнд</w:t>
      </w:r>
      <w:proofErr w:type="spellEnd"/>
      <w:r w:rsidR="00A70965" w:rsidRPr="00FB6972">
        <w:rPr>
          <w:rFonts w:ascii="Arial" w:hAnsi="Arial" w:cs="Arial"/>
          <w:color w:val="000000" w:themeColor="text1"/>
          <w:lang w:val="mn-MN"/>
        </w:rPr>
        <w:t>:</w:t>
      </w:r>
    </w:p>
    <w:p w14:paraId="30BD0315" w14:textId="77777777" w:rsidR="00FB6972" w:rsidRPr="00FB6972" w:rsidRDefault="00FB6972" w:rsidP="00FB6972">
      <w:pPr>
        <w:pStyle w:val="NormalWeb"/>
        <w:spacing w:before="0" w:beforeAutospacing="0" w:after="0" w:afterAutospacing="0"/>
        <w:ind w:firstLine="720"/>
        <w:jc w:val="both"/>
        <w:rPr>
          <w:rFonts w:ascii="Arial" w:hAnsi="Arial" w:cs="Arial"/>
          <w:color w:val="000000" w:themeColor="text1"/>
          <w:lang w:val="mn-MN"/>
        </w:rPr>
      </w:pPr>
    </w:p>
    <w:p w14:paraId="5AC2086A" w14:textId="3C2A3438" w:rsidR="00A70965" w:rsidRPr="00FB6972" w:rsidRDefault="00BC31FC" w:rsidP="00FB6972">
      <w:pPr>
        <w:pStyle w:val="ListParagraph"/>
        <w:numPr>
          <w:ilvl w:val="0"/>
          <w:numId w:val="5"/>
        </w:numPr>
        <w:spacing w:after="0" w:line="240" w:lineRule="auto"/>
        <w:jc w:val="both"/>
        <w:rPr>
          <w:rFonts w:ascii="Arial" w:hAnsi="Arial" w:cs="Arial"/>
          <w:sz w:val="24"/>
          <w:szCs w:val="24"/>
          <w:lang w:val="mn-MN"/>
        </w:rPr>
      </w:pPr>
      <w:r w:rsidRPr="00FB6972">
        <w:rPr>
          <w:rFonts w:ascii="Arial" w:hAnsi="Arial" w:cs="Arial"/>
          <w:bCs/>
          <w:noProof/>
          <w:sz w:val="24"/>
          <w:szCs w:val="24"/>
          <w:lang w:val="mn-MN"/>
        </w:rPr>
        <w:t>Соёлын асуудал эрхэлсэн төрийн захиргааны төв байгууллага</w:t>
      </w:r>
      <w:r w:rsidRPr="0059111A">
        <w:rPr>
          <w:rFonts w:ascii="Arial" w:hAnsi="Arial" w:cs="Arial"/>
          <w:bCs/>
          <w:noProof/>
          <w:sz w:val="24"/>
          <w:szCs w:val="24"/>
          <w:lang w:val="mn-MN"/>
        </w:rPr>
        <w:t>;</w:t>
      </w:r>
    </w:p>
    <w:p w14:paraId="4C6A4002" w14:textId="010FA520" w:rsidR="00A70965" w:rsidRPr="00FB6972" w:rsidRDefault="00BC31FC" w:rsidP="00FB6972">
      <w:pPr>
        <w:pStyle w:val="ListParagraph"/>
        <w:numPr>
          <w:ilvl w:val="0"/>
          <w:numId w:val="5"/>
        </w:numPr>
        <w:spacing w:after="0" w:line="240" w:lineRule="auto"/>
        <w:jc w:val="both"/>
        <w:rPr>
          <w:rFonts w:ascii="Arial" w:hAnsi="Arial" w:cs="Arial"/>
          <w:sz w:val="24"/>
          <w:szCs w:val="24"/>
          <w:lang w:val="mn-MN"/>
        </w:rPr>
      </w:pPr>
      <w:r w:rsidRPr="00FB6972">
        <w:rPr>
          <w:rFonts w:ascii="Arial" w:hAnsi="Arial" w:cs="Arial"/>
          <w:sz w:val="24"/>
          <w:szCs w:val="24"/>
          <w:shd w:val="clear" w:color="auto" w:fill="FFFFFF"/>
          <w:lang w:val="mn-MN"/>
        </w:rPr>
        <w:t>Аймаг, нийслэл дэх Засаг даргын тамгын газар дахь соёлын асуудал эрхэлсэн нэгж</w:t>
      </w:r>
      <w:r w:rsidRPr="0059111A">
        <w:rPr>
          <w:rFonts w:ascii="Arial" w:hAnsi="Arial" w:cs="Arial"/>
          <w:sz w:val="24"/>
          <w:szCs w:val="24"/>
          <w:shd w:val="clear" w:color="auto" w:fill="FFFFFF"/>
          <w:lang w:val="mn-MN"/>
        </w:rPr>
        <w:t xml:space="preserve"> </w:t>
      </w:r>
      <w:r w:rsidR="00A70965" w:rsidRPr="00FB6972">
        <w:rPr>
          <w:rFonts w:ascii="Arial" w:eastAsia="MS Mincho" w:hAnsi="Arial" w:cs="Arial"/>
          <w:sz w:val="24"/>
          <w:szCs w:val="24"/>
          <w:lang w:val="mn-MN"/>
        </w:rPr>
        <w:t>тус тус хамаарна.</w:t>
      </w:r>
    </w:p>
    <w:p w14:paraId="503E7366" w14:textId="77777777" w:rsidR="00FB6972" w:rsidRPr="00FB6972" w:rsidRDefault="00FB6972" w:rsidP="00FB6972">
      <w:pPr>
        <w:pStyle w:val="ListParagraph"/>
        <w:spacing w:after="0" w:line="240" w:lineRule="auto"/>
        <w:ind w:left="1429"/>
        <w:jc w:val="both"/>
        <w:rPr>
          <w:rFonts w:ascii="Arial" w:hAnsi="Arial" w:cs="Arial"/>
          <w:sz w:val="24"/>
          <w:szCs w:val="24"/>
          <w:lang w:val="mn-MN"/>
        </w:rPr>
      </w:pPr>
    </w:p>
    <w:p w14:paraId="7E4AD739" w14:textId="5F3D513E" w:rsidR="00A70965" w:rsidRDefault="00A70965" w:rsidP="00FB6972">
      <w:pPr>
        <w:spacing w:after="0" w:line="240" w:lineRule="auto"/>
        <w:ind w:firstLine="720"/>
        <w:jc w:val="both"/>
        <w:rPr>
          <w:rFonts w:ascii="Arial" w:eastAsia="Times New Roman" w:hAnsi="Arial" w:cs="Arial"/>
          <w:sz w:val="24"/>
          <w:szCs w:val="24"/>
          <w:lang w:val="mn-MN"/>
        </w:rPr>
      </w:pPr>
      <w:r w:rsidRPr="00FB6972">
        <w:rPr>
          <w:rFonts w:ascii="Arial" w:eastAsia="Times New Roman" w:hAnsi="Arial" w:cs="Arial"/>
          <w:sz w:val="24"/>
          <w:szCs w:val="24"/>
          <w:lang w:val="mn-MN" w:bidi="mn"/>
        </w:rPr>
        <w:t>Дээр дурдсан төрийн байгууллага болон хуулийн этгээдэд үүсэх зардлыг тухайн үйл ажиллагааг явуулахад шаардагдах хүний нөөцийн хэрэгцээг тодорхойлсны үндсэн дээр нэг албан хаагчид шаардагдах зардлаар үржүүлэн тооцох замаар дараах үе шаттайгаар гаргасан.</w:t>
      </w:r>
      <w:r w:rsidR="00FB6972">
        <w:rPr>
          <w:rFonts w:ascii="Arial" w:eastAsia="Times New Roman" w:hAnsi="Arial" w:cs="Arial"/>
          <w:sz w:val="24"/>
          <w:szCs w:val="24"/>
          <w:lang w:val="mn-MN" w:bidi="mn"/>
        </w:rPr>
        <w:t xml:space="preserve"> </w:t>
      </w:r>
      <w:r w:rsidRPr="00FB6972">
        <w:rPr>
          <w:rFonts w:ascii="Arial" w:eastAsia="Times New Roman" w:hAnsi="Arial" w:cs="Arial"/>
          <w:sz w:val="24"/>
          <w:szCs w:val="24"/>
          <w:lang w:val="mn-MN"/>
        </w:rPr>
        <w:t>Үүнд:</w:t>
      </w:r>
    </w:p>
    <w:p w14:paraId="4E62976E" w14:textId="77777777" w:rsidR="00FB6972" w:rsidRPr="00FB6972" w:rsidRDefault="00FB6972" w:rsidP="00FB6972">
      <w:pPr>
        <w:spacing w:after="0" w:line="240" w:lineRule="auto"/>
        <w:ind w:firstLine="720"/>
        <w:jc w:val="both"/>
        <w:rPr>
          <w:rFonts w:ascii="Arial" w:eastAsia="Times New Roman" w:hAnsi="Arial" w:cs="Arial"/>
          <w:sz w:val="24"/>
          <w:szCs w:val="24"/>
          <w:lang w:val="mn-MN"/>
        </w:rPr>
      </w:pPr>
    </w:p>
    <w:p w14:paraId="182F97E7" w14:textId="77777777" w:rsidR="00A70965" w:rsidRPr="00FB6972" w:rsidRDefault="00A70965" w:rsidP="00FB6972">
      <w:pPr>
        <w:numPr>
          <w:ilvl w:val="0"/>
          <w:numId w:val="8"/>
        </w:numPr>
        <w:pBdr>
          <w:top w:val="nil"/>
          <w:left w:val="nil"/>
          <w:bottom w:val="nil"/>
          <w:right w:val="nil"/>
          <w:between w:val="nil"/>
        </w:pBdr>
        <w:spacing w:after="0" w:line="240" w:lineRule="auto"/>
        <w:ind w:left="1134" w:hanging="283"/>
        <w:jc w:val="both"/>
        <w:rPr>
          <w:rFonts w:ascii="Arial" w:eastAsia="Times New Roman" w:hAnsi="Arial" w:cs="Arial"/>
          <w:sz w:val="24"/>
          <w:szCs w:val="24"/>
          <w:lang w:val="mn-MN"/>
        </w:rPr>
      </w:pPr>
      <w:r w:rsidRPr="00FB6972">
        <w:rPr>
          <w:rFonts w:ascii="Arial" w:eastAsia="Times New Roman" w:hAnsi="Arial" w:cs="Arial"/>
          <w:sz w:val="24"/>
          <w:szCs w:val="24"/>
          <w:lang w:val="mn-MN"/>
        </w:rPr>
        <w:t>Хуулийн төсөлд тусгагдсан</w:t>
      </w:r>
      <w:r w:rsidRPr="00FB6972">
        <w:rPr>
          <w:rFonts w:ascii="Arial" w:eastAsia="Times New Roman" w:hAnsi="Arial" w:cs="Arial"/>
          <w:sz w:val="24"/>
          <w:szCs w:val="24"/>
          <w:rtl/>
          <w:lang w:val="mn-MN"/>
        </w:rPr>
        <w:t xml:space="preserve"> </w:t>
      </w:r>
      <w:r w:rsidRPr="00FB6972">
        <w:rPr>
          <w:rFonts w:ascii="Arial" w:eastAsia="Times New Roman" w:hAnsi="Arial" w:cs="Arial"/>
          <w:sz w:val="24"/>
          <w:szCs w:val="24"/>
          <w:lang w:val="mn-MN"/>
        </w:rPr>
        <w:t xml:space="preserve"> этгээдийн гүйцэтгэх үүрэг буюу үйл ажиллагааг тодорхойлох;</w:t>
      </w:r>
    </w:p>
    <w:p w14:paraId="74E3257F" w14:textId="77777777" w:rsidR="00A70965" w:rsidRPr="00FB6972" w:rsidRDefault="00A70965" w:rsidP="00FB6972">
      <w:pPr>
        <w:numPr>
          <w:ilvl w:val="0"/>
          <w:numId w:val="8"/>
        </w:numPr>
        <w:pBdr>
          <w:top w:val="nil"/>
          <w:left w:val="nil"/>
          <w:bottom w:val="nil"/>
          <w:right w:val="nil"/>
          <w:between w:val="nil"/>
        </w:pBdr>
        <w:spacing w:after="0" w:line="240" w:lineRule="auto"/>
        <w:ind w:left="1134" w:hanging="283"/>
        <w:jc w:val="both"/>
        <w:rPr>
          <w:rFonts w:ascii="Arial" w:eastAsia="Times New Roman" w:hAnsi="Arial" w:cs="Arial"/>
          <w:sz w:val="24"/>
          <w:szCs w:val="24"/>
          <w:lang w:val="mn-MN"/>
        </w:rPr>
      </w:pPr>
      <w:r w:rsidRPr="00FB6972">
        <w:rPr>
          <w:rFonts w:ascii="Arial" w:eastAsia="Times New Roman" w:hAnsi="Arial" w:cs="Arial"/>
          <w:sz w:val="24"/>
          <w:szCs w:val="24"/>
          <w:lang w:val="mn-MN"/>
        </w:rPr>
        <w:t>Үйл ажиллагааг гүйцэтгэх хугацааг тодорхойлсны үндсэн дээр шаардлагатай хүний нөөцийг хэрэгцээг тогтоох;</w:t>
      </w:r>
    </w:p>
    <w:p w14:paraId="49227C43" w14:textId="77777777" w:rsidR="00A70965" w:rsidRPr="00FB6972" w:rsidRDefault="00A70965" w:rsidP="00FB6972">
      <w:pPr>
        <w:numPr>
          <w:ilvl w:val="0"/>
          <w:numId w:val="8"/>
        </w:numPr>
        <w:pBdr>
          <w:top w:val="nil"/>
          <w:left w:val="nil"/>
          <w:bottom w:val="nil"/>
          <w:right w:val="nil"/>
          <w:between w:val="nil"/>
        </w:pBdr>
        <w:spacing w:after="0" w:line="240" w:lineRule="auto"/>
        <w:ind w:left="1134" w:hanging="283"/>
        <w:jc w:val="both"/>
        <w:rPr>
          <w:rFonts w:ascii="Arial" w:eastAsia="Times New Roman" w:hAnsi="Arial" w:cs="Arial"/>
          <w:sz w:val="24"/>
          <w:szCs w:val="24"/>
          <w:lang w:val="mn-MN"/>
        </w:rPr>
      </w:pPr>
      <w:r w:rsidRPr="00FB6972">
        <w:rPr>
          <w:rFonts w:ascii="Arial" w:eastAsia="Times New Roman" w:hAnsi="Arial" w:cs="Arial"/>
          <w:sz w:val="24"/>
          <w:szCs w:val="24"/>
          <w:lang w:val="mn-MN"/>
        </w:rPr>
        <w:lastRenderedPageBreak/>
        <w:t>Хүний нөөцтэй холбоотой гарах зардлыг урьдчилан тооцох;</w:t>
      </w:r>
    </w:p>
    <w:p w14:paraId="4B05EB62" w14:textId="77777777" w:rsidR="00A70965" w:rsidRPr="00FB6972" w:rsidRDefault="00A70965" w:rsidP="00FB6972">
      <w:pPr>
        <w:numPr>
          <w:ilvl w:val="0"/>
          <w:numId w:val="8"/>
        </w:numPr>
        <w:pBdr>
          <w:top w:val="nil"/>
          <w:left w:val="nil"/>
          <w:bottom w:val="nil"/>
          <w:right w:val="nil"/>
          <w:between w:val="nil"/>
        </w:pBdr>
        <w:spacing w:after="0" w:line="240" w:lineRule="auto"/>
        <w:ind w:left="1134" w:hanging="283"/>
        <w:jc w:val="both"/>
        <w:rPr>
          <w:rFonts w:ascii="Arial" w:eastAsia="Times New Roman" w:hAnsi="Arial" w:cs="Arial"/>
          <w:sz w:val="24"/>
          <w:szCs w:val="24"/>
          <w:lang w:val="mn-MN"/>
        </w:rPr>
      </w:pPr>
      <w:r w:rsidRPr="00FB6972">
        <w:rPr>
          <w:rFonts w:ascii="Arial" w:eastAsia="Times New Roman" w:hAnsi="Arial" w:cs="Arial"/>
          <w:sz w:val="24"/>
          <w:szCs w:val="24"/>
          <w:lang w:val="mn-MN"/>
        </w:rPr>
        <w:t>Бусад зардал, материаллаг зардлыг нэгтгэн тооцох;</w:t>
      </w:r>
    </w:p>
    <w:p w14:paraId="3D23EEA9" w14:textId="77777777" w:rsidR="00A70965" w:rsidRPr="00FB6972" w:rsidRDefault="00A70965" w:rsidP="00FB6972">
      <w:pPr>
        <w:numPr>
          <w:ilvl w:val="0"/>
          <w:numId w:val="8"/>
        </w:numPr>
        <w:pBdr>
          <w:top w:val="nil"/>
          <w:left w:val="nil"/>
          <w:bottom w:val="nil"/>
          <w:right w:val="nil"/>
          <w:between w:val="nil"/>
        </w:pBdr>
        <w:spacing w:after="0" w:line="240" w:lineRule="auto"/>
        <w:ind w:left="1134" w:hanging="283"/>
        <w:jc w:val="both"/>
        <w:rPr>
          <w:rFonts w:ascii="Arial" w:eastAsia="Times New Roman" w:hAnsi="Arial" w:cs="Arial"/>
          <w:sz w:val="24"/>
          <w:szCs w:val="24"/>
          <w:lang w:val="mn-MN"/>
        </w:rPr>
      </w:pPr>
      <w:r w:rsidRPr="00FB6972">
        <w:rPr>
          <w:rFonts w:ascii="Arial" w:eastAsia="Times New Roman" w:hAnsi="Arial" w:cs="Arial"/>
          <w:sz w:val="24"/>
          <w:szCs w:val="24"/>
          <w:lang w:val="mn-MN"/>
        </w:rPr>
        <w:t>Хувилбарыг нягтлах.</w:t>
      </w:r>
    </w:p>
    <w:p w14:paraId="26879DFE" w14:textId="77777777" w:rsidR="00A70965" w:rsidRPr="00FB6972" w:rsidRDefault="00A70965" w:rsidP="00FB6972">
      <w:pPr>
        <w:pBdr>
          <w:top w:val="nil"/>
          <w:left w:val="nil"/>
          <w:bottom w:val="nil"/>
          <w:right w:val="nil"/>
          <w:between w:val="nil"/>
        </w:pBdr>
        <w:spacing w:after="0" w:line="240" w:lineRule="auto"/>
        <w:ind w:left="1134"/>
        <w:jc w:val="both"/>
        <w:rPr>
          <w:rFonts w:ascii="Arial" w:eastAsia="Times New Roman" w:hAnsi="Arial" w:cs="Arial"/>
          <w:sz w:val="24"/>
          <w:szCs w:val="24"/>
          <w:lang w:val="mn-MN"/>
        </w:rPr>
      </w:pPr>
    </w:p>
    <w:p w14:paraId="3BC4CF86" w14:textId="375843FC" w:rsidR="00A70965" w:rsidRDefault="00A70965" w:rsidP="00FB6972">
      <w:pPr>
        <w:spacing w:after="0" w:line="240" w:lineRule="auto"/>
        <w:jc w:val="both"/>
        <w:rPr>
          <w:rFonts w:ascii="Arial" w:eastAsia="Times New Roman" w:hAnsi="Arial" w:cs="Arial"/>
          <w:b/>
          <w:sz w:val="24"/>
          <w:szCs w:val="24"/>
          <w:lang w:val="mn-MN"/>
        </w:rPr>
      </w:pPr>
      <w:r w:rsidRPr="0059111A">
        <w:rPr>
          <w:rFonts w:ascii="Arial" w:hAnsi="Arial" w:cs="Arial"/>
          <w:b/>
          <w:sz w:val="24"/>
          <w:szCs w:val="24"/>
          <w:lang w:val="mn-MN"/>
        </w:rPr>
        <w:t>I.</w:t>
      </w:r>
      <w:r w:rsidR="00CF3C26" w:rsidRPr="00FB6972">
        <w:rPr>
          <w:rFonts w:ascii="Arial" w:eastAsia="Times New Roman" w:hAnsi="Arial" w:cs="Arial"/>
          <w:b/>
          <w:bCs/>
          <w:sz w:val="24"/>
          <w:szCs w:val="24"/>
          <w:lang w:val="mn-MN"/>
        </w:rPr>
        <w:t>СОЁЛЫН БҮТЭЭЛЧ ҮЙЛДВЭРЛЭЛИЙГ ДЭМЖИХ</w:t>
      </w:r>
      <w:r w:rsidR="00CF3C26" w:rsidRPr="0059111A">
        <w:rPr>
          <w:rFonts w:ascii="Arial" w:eastAsia="Times New Roman" w:hAnsi="Arial" w:cs="Arial"/>
          <w:sz w:val="24"/>
          <w:szCs w:val="24"/>
          <w:lang w:val="mn-MN"/>
        </w:rPr>
        <w:t xml:space="preserve"> </w:t>
      </w:r>
      <w:r w:rsidRPr="00FB6972">
        <w:rPr>
          <w:rFonts w:ascii="Arial" w:hAnsi="Arial" w:cs="Arial"/>
          <w:b/>
          <w:sz w:val="24"/>
          <w:szCs w:val="24"/>
          <w:lang w:val="mn-MN"/>
        </w:rPr>
        <w:t>ТАЛААР</w:t>
      </w:r>
      <w:r w:rsidRPr="00FB6972">
        <w:rPr>
          <w:rFonts w:ascii="Arial" w:hAnsi="Arial" w:cs="Arial"/>
          <w:b/>
          <w:color w:val="000000" w:themeColor="text1"/>
          <w:sz w:val="24"/>
          <w:szCs w:val="24"/>
          <w:lang w:val="mn-MN"/>
        </w:rPr>
        <w:t xml:space="preserve"> </w:t>
      </w:r>
      <w:r w:rsidRPr="00FB6972">
        <w:rPr>
          <w:rFonts w:ascii="Arial" w:eastAsia="Times New Roman" w:hAnsi="Arial" w:cs="Arial"/>
          <w:b/>
          <w:sz w:val="24"/>
          <w:szCs w:val="24"/>
          <w:lang w:val="mn-MN"/>
        </w:rPr>
        <w:t>ТӨРИЙН БАЙГУУЛЛАГАД ҮҮСЭН БИЙ БОЛОХ ЗАРДАЛ:</w:t>
      </w:r>
    </w:p>
    <w:p w14:paraId="5034D909" w14:textId="77777777" w:rsidR="00FB6972" w:rsidRPr="00FB6972" w:rsidRDefault="00FB6972" w:rsidP="00FB6972">
      <w:pPr>
        <w:spacing w:after="0" w:line="240" w:lineRule="auto"/>
        <w:jc w:val="both"/>
        <w:rPr>
          <w:rFonts w:ascii="Arial" w:eastAsia="Times New Roman" w:hAnsi="Arial" w:cs="Arial"/>
          <w:b/>
          <w:sz w:val="24"/>
          <w:szCs w:val="24"/>
          <w:lang w:val="mn-MN"/>
        </w:rPr>
      </w:pPr>
    </w:p>
    <w:p w14:paraId="085A0EA4" w14:textId="16771AD8"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b/>
          <w:lang w:val="mn-MN"/>
        </w:rPr>
        <w:t xml:space="preserve">Нэгдүгээр үе шатны хүрээнд: </w:t>
      </w:r>
      <w:r w:rsidRPr="00FB6972">
        <w:rPr>
          <w:rFonts w:ascii="Arial" w:hAnsi="Arial" w:cs="Arial"/>
          <w:lang w:val="mn-MN"/>
        </w:rPr>
        <w:t>Хуулийн төсөлд тусгагдсан төрийн байгууллагын гүйцэтгэх үүрэг буюу үйл ажиллагааг түүвэрлэн тодорхойлсон. Ийнхүү тодорхойлохдоо хэмжих боломжтой ажлыг хамааруулах нь зүйтэй гэж үзсэн болно.</w:t>
      </w:r>
    </w:p>
    <w:p w14:paraId="724D8B82"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01F05D95" w14:textId="23EDFF87" w:rsidR="00A70965" w:rsidRDefault="00A70965" w:rsidP="00FB6972">
      <w:pPr>
        <w:pStyle w:val="NormalWeb"/>
        <w:spacing w:before="0" w:beforeAutospacing="0" w:after="0" w:afterAutospacing="0"/>
        <w:ind w:firstLine="567"/>
        <w:jc w:val="both"/>
        <w:rPr>
          <w:rFonts w:ascii="Arial" w:hAnsi="Arial" w:cs="Arial"/>
          <w:lang w:val="mn-MN"/>
        </w:rPr>
      </w:pPr>
      <w:r w:rsidRPr="00FB6972">
        <w:rPr>
          <w:rFonts w:ascii="Arial" w:hAnsi="Arial" w:cs="Arial"/>
          <w:lang w:val="mn-MN"/>
        </w:rPr>
        <w:t xml:space="preserve">Хуулийн төсөлд тусгагдсаны дагуу </w:t>
      </w:r>
      <w:r w:rsidR="00CF3C26" w:rsidRPr="00FB6972">
        <w:rPr>
          <w:rFonts w:ascii="Arial" w:hAnsi="Arial" w:cs="Arial"/>
          <w:lang w:val="mn-MN"/>
        </w:rPr>
        <w:t>соёлын бүтээлч үйлдвэрлэлийг дэмжих</w:t>
      </w:r>
      <w:r w:rsidR="00CF3C26" w:rsidRPr="0059111A">
        <w:rPr>
          <w:rFonts w:ascii="Arial" w:hAnsi="Arial" w:cs="Arial"/>
          <w:lang w:val="mn-MN"/>
        </w:rPr>
        <w:t xml:space="preserve"> </w:t>
      </w:r>
      <w:r w:rsidRPr="00FB6972">
        <w:rPr>
          <w:rFonts w:ascii="Arial" w:hAnsi="Arial" w:cs="Arial"/>
          <w:lang w:val="mn-MN"/>
        </w:rPr>
        <w:t xml:space="preserve">талаар төрийн байгууллагын үйл ажиллагаатай холбоотой өргөн хүрээтэй чиг үүргийг хэрэгжүүлэхээр тусгагдсан байна. </w:t>
      </w:r>
    </w:p>
    <w:p w14:paraId="7C7096E9" w14:textId="77777777" w:rsidR="00FB6972" w:rsidRPr="00FB6972" w:rsidRDefault="00FB6972" w:rsidP="00FB6972">
      <w:pPr>
        <w:pStyle w:val="NormalWeb"/>
        <w:spacing w:before="0" w:beforeAutospacing="0" w:after="0" w:afterAutospacing="0"/>
        <w:ind w:firstLine="567"/>
        <w:jc w:val="both"/>
        <w:rPr>
          <w:rFonts w:ascii="Arial" w:hAnsi="Arial" w:cs="Arial"/>
          <w:lang w:val="mn-MN"/>
        </w:rPr>
      </w:pPr>
    </w:p>
    <w:p w14:paraId="7D42D2D9" w14:textId="065A63AE"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b/>
          <w:lang w:val="mn-MN"/>
        </w:rPr>
        <w:t>Хоёрдугаар үе шатны хүрээнд:</w:t>
      </w:r>
      <w:r w:rsidRPr="00FB6972">
        <w:rPr>
          <w:rFonts w:ascii="Arial" w:hAnsi="Arial" w:cs="Arial"/>
          <w:lang w:val="mn-MN"/>
        </w:rPr>
        <w:t xml:space="preserve"> Гүйцэтгэх үүрэг тус бүрийг хэрэгжүүлэх үйл ажиллагаа, түүнд зарцуулах хугацааг тодорхойлсны үндсэн дээр төрийн байгууллагад үүсэх мөнгөн зардлыг тооцов. </w:t>
      </w:r>
    </w:p>
    <w:p w14:paraId="54AEC794"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1A324560" w14:textId="502B498A"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lang w:val="mn-MN"/>
        </w:rPr>
        <w:t xml:space="preserve">Ийнхүү тооцохдоо хүчин төгөлдөр мөрдөгдөж байгаа хууль тогтоомжид заасны дагуу захиргааны хэм хэмжээний акт боловсруулан батлаж байгаа хугацааг жишиг болгон дээр дурдсан чиг үүргийг хэрэгжүүлэх үйл ажиллагаа, түүнд зарцуулах хугацааг тооцлоо. </w:t>
      </w:r>
    </w:p>
    <w:p w14:paraId="27B105A1"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250"/>
        <w:gridCol w:w="1327"/>
        <w:gridCol w:w="1350"/>
        <w:gridCol w:w="1373"/>
        <w:gridCol w:w="1507"/>
      </w:tblGrid>
      <w:tr w:rsidR="00A70965" w:rsidRPr="00FB6972" w14:paraId="1A3B96D3" w14:textId="77777777" w:rsidTr="008F663A">
        <w:trPr>
          <w:trHeight w:val="836"/>
        </w:trPr>
        <w:tc>
          <w:tcPr>
            <w:tcW w:w="1705" w:type="dxa"/>
            <w:shd w:val="clear" w:color="auto" w:fill="auto"/>
          </w:tcPr>
          <w:p w14:paraId="159C24E2" w14:textId="77777777" w:rsidR="00A70965" w:rsidRPr="00FB6972" w:rsidRDefault="00A70965" w:rsidP="00FB6972">
            <w:pPr>
              <w:spacing w:after="0" w:line="240" w:lineRule="auto"/>
              <w:jc w:val="center"/>
              <w:rPr>
                <w:rFonts w:ascii="Arial" w:hAnsi="Arial" w:cs="Arial"/>
                <w:b/>
                <w:sz w:val="24"/>
                <w:szCs w:val="24"/>
                <w:lang w:val="mn-MN"/>
              </w:rPr>
            </w:pPr>
          </w:p>
          <w:p w14:paraId="223F9DA3"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Төрийн байгууллага</w:t>
            </w:r>
          </w:p>
        </w:tc>
        <w:tc>
          <w:tcPr>
            <w:tcW w:w="2250" w:type="dxa"/>
            <w:shd w:val="clear" w:color="auto" w:fill="auto"/>
          </w:tcPr>
          <w:p w14:paraId="7D8F3E24" w14:textId="77777777" w:rsidR="00A70965" w:rsidRPr="00FB6972" w:rsidRDefault="00A70965" w:rsidP="00FB6972">
            <w:pPr>
              <w:spacing w:after="0" w:line="240" w:lineRule="auto"/>
              <w:jc w:val="center"/>
              <w:rPr>
                <w:rFonts w:ascii="Arial" w:hAnsi="Arial" w:cs="Arial"/>
                <w:b/>
                <w:sz w:val="24"/>
                <w:szCs w:val="24"/>
                <w:lang w:val="mn-MN"/>
              </w:rPr>
            </w:pPr>
          </w:p>
          <w:p w14:paraId="7B4FF9AA"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Хэрэгжүүлэх чиг үүрэг</w:t>
            </w:r>
          </w:p>
          <w:p w14:paraId="4629E213" w14:textId="77777777" w:rsidR="00A70965" w:rsidRPr="0059111A" w:rsidRDefault="00A70965" w:rsidP="00FB6972">
            <w:pPr>
              <w:spacing w:after="0" w:line="240" w:lineRule="auto"/>
              <w:jc w:val="center"/>
              <w:rPr>
                <w:rFonts w:ascii="Arial" w:hAnsi="Arial" w:cs="Arial"/>
                <w:b/>
                <w:sz w:val="24"/>
                <w:szCs w:val="24"/>
                <w:lang w:val="mn-MN"/>
              </w:rPr>
            </w:pPr>
            <w:r w:rsidRPr="0059111A">
              <w:rPr>
                <w:rFonts w:ascii="Arial" w:hAnsi="Arial" w:cs="Arial"/>
                <w:b/>
                <w:sz w:val="24"/>
                <w:szCs w:val="24"/>
                <w:lang w:val="mn-MN"/>
              </w:rPr>
              <w:t>(</w:t>
            </w:r>
            <w:r w:rsidRPr="00FB6972">
              <w:rPr>
                <w:rFonts w:ascii="Arial" w:hAnsi="Arial" w:cs="Arial"/>
                <w:b/>
                <w:sz w:val="24"/>
                <w:szCs w:val="24"/>
                <w:lang w:val="mn-MN"/>
              </w:rPr>
              <w:t>Хуулийн төсөлд хамаарах зүйл, заалт</w:t>
            </w:r>
            <w:r w:rsidRPr="0059111A">
              <w:rPr>
                <w:rFonts w:ascii="Arial" w:hAnsi="Arial" w:cs="Arial"/>
                <w:b/>
                <w:sz w:val="24"/>
                <w:szCs w:val="24"/>
                <w:lang w:val="mn-MN"/>
              </w:rPr>
              <w:t>)</w:t>
            </w:r>
          </w:p>
        </w:tc>
        <w:tc>
          <w:tcPr>
            <w:tcW w:w="1327" w:type="dxa"/>
            <w:shd w:val="clear" w:color="auto" w:fill="auto"/>
          </w:tcPr>
          <w:p w14:paraId="4FD2BB5B" w14:textId="77777777" w:rsidR="00A70965" w:rsidRPr="00FB6972" w:rsidRDefault="00A70965" w:rsidP="00FB6972">
            <w:pPr>
              <w:spacing w:after="0" w:line="240" w:lineRule="auto"/>
              <w:jc w:val="center"/>
              <w:rPr>
                <w:rFonts w:ascii="Arial" w:hAnsi="Arial" w:cs="Arial"/>
                <w:b/>
                <w:sz w:val="24"/>
                <w:szCs w:val="24"/>
                <w:lang w:val="mn-MN"/>
              </w:rPr>
            </w:pPr>
          </w:p>
          <w:p w14:paraId="626A84B2"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Хийгдэх ажиллагаа</w:t>
            </w:r>
          </w:p>
        </w:tc>
        <w:tc>
          <w:tcPr>
            <w:tcW w:w="1350" w:type="dxa"/>
            <w:shd w:val="clear" w:color="auto" w:fill="auto"/>
          </w:tcPr>
          <w:p w14:paraId="2B719D6C" w14:textId="77777777" w:rsidR="00A70965" w:rsidRPr="00FB6972" w:rsidRDefault="00A70965" w:rsidP="00FB6972">
            <w:pPr>
              <w:spacing w:after="0" w:line="240" w:lineRule="auto"/>
              <w:jc w:val="center"/>
              <w:rPr>
                <w:rFonts w:ascii="Arial" w:hAnsi="Arial" w:cs="Arial"/>
                <w:b/>
                <w:sz w:val="24"/>
                <w:szCs w:val="24"/>
                <w:lang w:val="mn-MN"/>
              </w:rPr>
            </w:pPr>
          </w:p>
          <w:p w14:paraId="40B0FC45"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Тохиолдол тоогоор /өдрөөр жилд хийх давтамж</w:t>
            </w:r>
            <w:r w:rsidRPr="0059111A">
              <w:rPr>
                <w:rFonts w:ascii="Arial" w:hAnsi="Arial" w:cs="Arial"/>
                <w:b/>
                <w:sz w:val="24"/>
                <w:szCs w:val="24"/>
                <w:lang w:val="mn-MN"/>
              </w:rPr>
              <w:t xml:space="preserve">/ </w:t>
            </w:r>
          </w:p>
        </w:tc>
        <w:tc>
          <w:tcPr>
            <w:tcW w:w="1373" w:type="dxa"/>
          </w:tcPr>
          <w:p w14:paraId="60CABA35" w14:textId="77777777" w:rsidR="00A70965" w:rsidRPr="00FB6972" w:rsidRDefault="00A70965" w:rsidP="00FB6972">
            <w:pPr>
              <w:spacing w:after="0" w:line="240" w:lineRule="auto"/>
              <w:jc w:val="center"/>
              <w:rPr>
                <w:rFonts w:ascii="Arial" w:hAnsi="Arial" w:cs="Arial"/>
                <w:b/>
                <w:sz w:val="24"/>
                <w:szCs w:val="24"/>
                <w:lang w:val="mn-MN"/>
              </w:rPr>
            </w:pPr>
          </w:p>
          <w:p w14:paraId="5C56669B"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Зарцуулах хугацаа /минут/</w:t>
            </w:r>
          </w:p>
        </w:tc>
        <w:tc>
          <w:tcPr>
            <w:tcW w:w="1507" w:type="dxa"/>
          </w:tcPr>
          <w:p w14:paraId="79AB42F7" w14:textId="77777777" w:rsidR="00A70965" w:rsidRPr="00FB6972" w:rsidRDefault="00A70965" w:rsidP="00FB6972">
            <w:pPr>
              <w:spacing w:after="0" w:line="240" w:lineRule="auto"/>
              <w:jc w:val="center"/>
              <w:rPr>
                <w:rFonts w:ascii="Arial" w:hAnsi="Arial" w:cs="Arial"/>
                <w:b/>
                <w:sz w:val="24"/>
                <w:szCs w:val="24"/>
                <w:lang w:val="mn-MN"/>
              </w:rPr>
            </w:pPr>
          </w:p>
          <w:p w14:paraId="3A34E4D5"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Нийт зарцуулах хугацаа /минут/</w:t>
            </w:r>
          </w:p>
        </w:tc>
      </w:tr>
      <w:tr w:rsidR="00A70965" w:rsidRPr="00FB6972" w14:paraId="0EB8F558" w14:textId="77777777" w:rsidTr="00F46957">
        <w:tc>
          <w:tcPr>
            <w:tcW w:w="9512" w:type="dxa"/>
            <w:gridSpan w:val="6"/>
            <w:shd w:val="clear" w:color="auto" w:fill="FFF2CC" w:themeFill="accent4" w:themeFillTint="33"/>
          </w:tcPr>
          <w:p w14:paraId="7B15CF27" w14:textId="5B428F38"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color w:val="000000" w:themeColor="text1"/>
                <w:sz w:val="24"/>
                <w:szCs w:val="24"/>
                <w:lang w:val="mn-MN"/>
              </w:rPr>
              <w:t>Төрийн байгууллага</w:t>
            </w:r>
          </w:p>
        </w:tc>
      </w:tr>
      <w:tr w:rsidR="00A70965" w:rsidRPr="00FB6972" w14:paraId="1ADC4FD5" w14:textId="77777777" w:rsidTr="008F663A">
        <w:trPr>
          <w:trHeight w:val="521"/>
        </w:trPr>
        <w:tc>
          <w:tcPr>
            <w:tcW w:w="1705" w:type="dxa"/>
            <w:vMerge w:val="restart"/>
            <w:shd w:val="clear" w:color="auto" w:fill="auto"/>
          </w:tcPr>
          <w:p w14:paraId="3489E17B" w14:textId="67F1A90A" w:rsidR="00A70965" w:rsidRPr="00FB6972" w:rsidRDefault="00CF3C26" w:rsidP="00FB6972">
            <w:pPr>
              <w:spacing w:after="0" w:line="240" w:lineRule="auto"/>
              <w:rPr>
                <w:rFonts w:ascii="Arial" w:hAnsi="Arial" w:cs="Arial"/>
                <w:sz w:val="24"/>
                <w:szCs w:val="24"/>
                <w:shd w:val="clear" w:color="auto" w:fill="FFFFFF"/>
                <w:lang w:val="mn-MN"/>
              </w:rPr>
            </w:pPr>
            <w:r w:rsidRPr="00FB6972">
              <w:rPr>
                <w:rFonts w:ascii="Arial" w:hAnsi="Arial" w:cs="Arial"/>
                <w:sz w:val="24"/>
                <w:szCs w:val="24"/>
                <w:shd w:val="clear" w:color="auto" w:fill="FFFFFF"/>
                <w:lang w:val="mn-MN"/>
              </w:rPr>
              <w:t>Соёлын асуудал эрхэлсэн төрийн захиргааны төв байгууллага</w:t>
            </w:r>
          </w:p>
        </w:tc>
        <w:tc>
          <w:tcPr>
            <w:tcW w:w="2250" w:type="dxa"/>
            <w:vMerge w:val="restart"/>
            <w:shd w:val="clear" w:color="auto" w:fill="auto"/>
          </w:tcPr>
          <w:p w14:paraId="289BFABC" w14:textId="205BEB64" w:rsidR="00A70965" w:rsidRPr="0059111A" w:rsidRDefault="00A70965" w:rsidP="00FB6972">
            <w:pPr>
              <w:spacing w:after="0" w:line="240" w:lineRule="auto"/>
              <w:rPr>
                <w:rFonts w:ascii="Arial" w:eastAsia="Times New Roman" w:hAnsi="Arial" w:cs="Arial"/>
                <w:noProof/>
                <w:sz w:val="24"/>
                <w:szCs w:val="24"/>
                <w:lang w:val="mn-MN"/>
              </w:rPr>
            </w:pPr>
            <w:r w:rsidRPr="00FB6972">
              <w:rPr>
                <w:rFonts w:ascii="Arial" w:eastAsia="Times New Roman" w:hAnsi="Arial" w:cs="Arial"/>
                <w:noProof/>
                <w:sz w:val="24"/>
                <w:szCs w:val="24"/>
                <w:lang w:val="mn-MN"/>
              </w:rPr>
              <w:t xml:space="preserve">Хуулийн төслийн </w:t>
            </w:r>
            <w:r w:rsidR="00A90AEB" w:rsidRPr="00FB6972">
              <w:rPr>
                <w:rFonts w:ascii="Arial" w:eastAsia="Times New Roman" w:hAnsi="Arial" w:cs="Arial"/>
                <w:noProof/>
                <w:sz w:val="24"/>
                <w:szCs w:val="24"/>
                <w:lang w:val="mn-MN"/>
              </w:rPr>
              <w:t xml:space="preserve">20 дугаар </w:t>
            </w:r>
            <w:r w:rsidRPr="00FB6972">
              <w:rPr>
                <w:rFonts w:ascii="Arial" w:eastAsia="Times New Roman" w:hAnsi="Arial" w:cs="Arial"/>
                <w:noProof/>
                <w:sz w:val="24"/>
                <w:szCs w:val="24"/>
                <w:lang w:val="mn-MN"/>
              </w:rPr>
              <w:t>зүйл</w:t>
            </w:r>
            <w:r w:rsidR="00A90AEB" w:rsidRPr="00FB6972">
              <w:rPr>
                <w:rFonts w:ascii="Arial" w:eastAsia="Times New Roman" w:hAnsi="Arial" w:cs="Arial"/>
                <w:noProof/>
                <w:sz w:val="24"/>
                <w:szCs w:val="24"/>
                <w:lang w:val="mn-MN"/>
              </w:rPr>
              <w:t>д</w:t>
            </w:r>
            <w:r w:rsidRPr="00FB6972">
              <w:rPr>
                <w:rFonts w:ascii="Arial" w:eastAsia="Times New Roman" w:hAnsi="Arial" w:cs="Arial"/>
                <w:noProof/>
                <w:sz w:val="24"/>
                <w:szCs w:val="24"/>
                <w:lang w:val="mn-MN"/>
              </w:rPr>
              <w:t xml:space="preserve"> заасан чиг үүргүүдийг хэрэгжүүлэх</w:t>
            </w:r>
            <w:r w:rsidRPr="0059111A">
              <w:rPr>
                <w:rFonts w:ascii="Arial" w:eastAsia="Times New Roman" w:hAnsi="Arial" w:cs="Arial"/>
                <w:noProof/>
                <w:sz w:val="24"/>
                <w:szCs w:val="24"/>
                <w:lang w:val="mn-MN"/>
              </w:rPr>
              <w:t xml:space="preserve">    </w:t>
            </w:r>
          </w:p>
        </w:tc>
        <w:tc>
          <w:tcPr>
            <w:tcW w:w="1327" w:type="dxa"/>
            <w:shd w:val="clear" w:color="auto" w:fill="auto"/>
          </w:tcPr>
          <w:p w14:paraId="02EEC9FA" w14:textId="4254CAB9" w:rsidR="00A70965" w:rsidRPr="00FB6972" w:rsidRDefault="00A90AEB" w:rsidP="00FB6972">
            <w:pPr>
              <w:spacing w:after="0" w:line="240" w:lineRule="auto"/>
              <w:jc w:val="center"/>
              <w:rPr>
                <w:rFonts w:ascii="Arial" w:hAnsi="Arial" w:cs="Arial"/>
                <w:sz w:val="24"/>
                <w:szCs w:val="24"/>
                <w:shd w:val="clear" w:color="auto" w:fill="FFFFFF"/>
                <w:lang w:val="mn-MN"/>
              </w:rPr>
            </w:pPr>
            <w:r w:rsidRPr="00FB6972">
              <w:rPr>
                <w:rFonts w:ascii="Arial" w:eastAsia="Times New Roman" w:hAnsi="Arial" w:cs="Arial"/>
                <w:noProof/>
                <w:sz w:val="24"/>
                <w:szCs w:val="24"/>
                <w:lang w:val="mn-MN"/>
              </w:rPr>
              <w:t>20.1.2</w:t>
            </w:r>
          </w:p>
        </w:tc>
        <w:tc>
          <w:tcPr>
            <w:tcW w:w="1350" w:type="dxa"/>
            <w:shd w:val="clear" w:color="auto" w:fill="auto"/>
          </w:tcPr>
          <w:p w14:paraId="1DC740D5" w14:textId="71E749DB" w:rsidR="00A70965" w:rsidRPr="00FB6972" w:rsidRDefault="00835F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264</w:t>
            </w:r>
          </w:p>
        </w:tc>
        <w:tc>
          <w:tcPr>
            <w:tcW w:w="1373" w:type="dxa"/>
          </w:tcPr>
          <w:p w14:paraId="000EEA07" w14:textId="77777777" w:rsidR="00A70965" w:rsidRPr="00FB6972" w:rsidRDefault="00A70965" w:rsidP="00FB6972">
            <w:pPr>
              <w:spacing w:after="0" w:line="240" w:lineRule="auto"/>
              <w:jc w:val="center"/>
              <w:rPr>
                <w:rFonts w:ascii="Arial" w:hAnsi="Arial" w:cs="Arial"/>
                <w:sz w:val="24"/>
                <w:szCs w:val="24"/>
              </w:rPr>
            </w:pPr>
            <w:r w:rsidRPr="00FB6972">
              <w:rPr>
                <w:rFonts w:ascii="Arial" w:hAnsi="Arial" w:cs="Arial"/>
                <w:sz w:val="24"/>
                <w:szCs w:val="24"/>
              </w:rPr>
              <w:t>60</w:t>
            </w:r>
          </w:p>
        </w:tc>
        <w:tc>
          <w:tcPr>
            <w:tcW w:w="1507" w:type="dxa"/>
          </w:tcPr>
          <w:p w14:paraId="5734ACF6" w14:textId="5A7586D3" w:rsidR="00A70965" w:rsidRPr="00FB6972" w:rsidRDefault="00835F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15840</w:t>
            </w:r>
          </w:p>
        </w:tc>
      </w:tr>
      <w:tr w:rsidR="00A70965" w:rsidRPr="00FB6972" w14:paraId="1B726091" w14:textId="77777777" w:rsidTr="008F663A">
        <w:trPr>
          <w:trHeight w:val="251"/>
        </w:trPr>
        <w:tc>
          <w:tcPr>
            <w:tcW w:w="1705" w:type="dxa"/>
            <w:vMerge/>
            <w:shd w:val="clear" w:color="auto" w:fill="auto"/>
          </w:tcPr>
          <w:p w14:paraId="10EF662A" w14:textId="77777777" w:rsidR="00A70965" w:rsidRPr="00FB6972" w:rsidRDefault="00A70965" w:rsidP="00FB6972">
            <w:pPr>
              <w:spacing w:after="0" w:line="240" w:lineRule="auto"/>
              <w:jc w:val="both"/>
              <w:rPr>
                <w:rFonts w:ascii="Arial" w:hAnsi="Arial" w:cs="Arial"/>
                <w:sz w:val="24"/>
                <w:szCs w:val="24"/>
                <w:shd w:val="clear" w:color="auto" w:fill="FFFFFF"/>
                <w:lang w:val="mn-MN"/>
              </w:rPr>
            </w:pPr>
          </w:p>
        </w:tc>
        <w:tc>
          <w:tcPr>
            <w:tcW w:w="2250" w:type="dxa"/>
            <w:vMerge/>
            <w:shd w:val="clear" w:color="auto" w:fill="auto"/>
          </w:tcPr>
          <w:p w14:paraId="4B2F0D2F" w14:textId="77777777" w:rsidR="00A70965" w:rsidRPr="00FB6972" w:rsidRDefault="00A70965" w:rsidP="00FB6972">
            <w:pPr>
              <w:spacing w:after="0" w:line="240" w:lineRule="auto"/>
              <w:rPr>
                <w:rFonts w:ascii="Arial" w:eastAsia="Times New Roman" w:hAnsi="Arial" w:cs="Arial"/>
                <w:noProof/>
                <w:sz w:val="24"/>
                <w:szCs w:val="24"/>
                <w:lang w:val="mn-MN"/>
              </w:rPr>
            </w:pPr>
          </w:p>
        </w:tc>
        <w:tc>
          <w:tcPr>
            <w:tcW w:w="1327" w:type="dxa"/>
            <w:shd w:val="clear" w:color="auto" w:fill="auto"/>
          </w:tcPr>
          <w:p w14:paraId="67199931" w14:textId="702513C0" w:rsidR="00A70965" w:rsidRPr="00FB6972" w:rsidRDefault="00835FE4" w:rsidP="00FB6972">
            <w:pPr>
              <w:spacing w:after="0" w:line="240" w:lineRule="auto"/>
              <w:jc w:val="center"/>
              <w:rPr>
                <w:rFonts w:ascii="Arial" w:hAnsi="Arial" w:cs="Arial"/>
                <w:sz w:val="24"/>
                <w:szCs w:val="24"/>
                <w:shd w:val="clear" w:color="auto" w:fill="FFFFFF"/>
                <w:lang w:val="mn-MN"/>
              </w:rPr>
            </w:pPr>
            <w:r w:rsidRPr="00FB6972">
              <w:rPr>
                <w:rFonts w:ascii="Arial" w:eastAsia="Times New Roman" w:hAnsi="Arial" w:cs="Arial"/>
                <w:noProof/>
                <w:sz w:val="24"/>
                <w:szCs w:val="24"/>
                <w:lang w:val="mn-MN"/>
              </w:rPr>
              <w:t>20.1.5</w:t>
            </w:r>
          </w:p>
        </w:tc>
        <w:tc>
          <w:tcPr>
            <w:tcW w:w="1350" w:type="dxa"/>
            <w:shd w:val="clear" w:color="auto" w:fill="auto"/>
          </w:tcPr>
          <w:p w14:paraId="5C16D3D3" w14:textId="74B0B345" w:rsidR="00A70965" w:rsidRPr="00FB6972" w:rsidRDefault="00835F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12</w:t>
            </w:r>
          </w:p>
        </w:tc>
        <w:tc>
          <w:tcPr>
            <w:tcW w:w="1373" w:type="dxa"/>
          </w:tcPr>
          <w:p w14:paraId="72C93C7C" w14:textId="77777777" w:rsidR="00A70965" w:rsidRPr="00FB6972" w:rsidRDefault="00A70965" w:rsidP="00FB6972">
            <w:pPr>
              <w:spacing w:after="0" w:line="240" w:lineRule="auto"/>
              <w:jc w:val="center"/>
              <w:rPr>
                <w:rFonts w:ascii="Arial" w:hAnsi="Arial" w:cs="Arial"/>
                <w:sz w:val="24"/>
                <w:szCs w:val="24"/>
              </w:rPr>
            </w:pPr>
            <w:r w:rsidRPr="00FB6972">
              <w:rPr>
                <w:rFonts w:ascii="Arial" w:hAnsi="Arial" w:cs="Arial"/>
                <w:sz w:val="24"/>
                <w:szCs w:val="24"/>
              </w:rPr>
              <w:t>60</w:t>
            </w:r>
          </w:p>
        </w:tc>
        <w:tc>
          <w:tcPr>
            <w:tcW w:w="1507" w:type="dxa"/>
          </w:tcPr>
          <w:p w14:paraId="2D226466" w14:textId="1B539087" w:rsidR="00A70965" w:rsidRPr="00FB6972" w:rsidRDefault="00835F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720</w:t>
            </w:r>
          </w:p>
        </w:tc>
      </w:tr>
      <w:tr w:rsidR="00835FE4" w:rsidRPr="00FB6972" w14:paraId="2C454E1C" w14:textId="77777777" w:rsidTr="008F663A">
        <w:trPr>
          <w:trHeight w:val="251"/>
        </w:trPr>
        <w:tc>
          <w:tcPr>
            <w:tcW w:w="1705" w:type="dxa"/>
            <w:vMerge/>
            <w:shd w:val="clear" w:color="auto" w:fill="auto"/>
          </w:tcPr>
          <w:p w14:paraId="0DEF6768" w14:textId="77777777" w:rsidR="00835FE4" w:rsidRPr="00FB6972" w:rsidRDefault="00835FE4" w:rsidP="00FB6972">
            <w:pPr>
              <w:spacing w:after="0" w:line="240" w:lineRule="auto"/>
              <w:jc w:val="both"/>
              <w:rPr>
                <w:rFonts w:ascii="Arial" w:hAnsi="Arial" w:cs="Arial"/>
                <w:sz w:val="24"/>
                <w:szCs w:val="24"/>
                <w:shd w:val="clear" w:color="auto" w:fill="FFFFFF"/>
                <w:lang w:val="mn-MN"/>
              </w:rPr>
            </w:pPr>
          </w:p>
        </w:tc>
        <w:tc>
          <w:tcPr>
            <w:tcW w:w="2250" w:type="dxa"/>
            <w:vMerge/>
            <w:shd w:val="clear" w:color="auto" w:fill="auto"/>
          </w:tcPr>
          <w:p w14:paraId="345EB442" w14:textId="77777777" w:rsidR="00835FE4" w:rsidRPr="00FB6972" w:rsidRDefault="00835FE4" w:rsidP="00FB6972">
            <w:pPr>
              <w:spacing w:after="0" w:line="240" w:lineRule="auto"/>
              <w:rPr>
                <w:rFonts w:ascii="Arial" w:eastAsia="Times New Roman" w:hAnsi="Arial" w:cs="Arial"/>
                <w:noProof/>
                <w:sz w:val="24"/>
                <w:szCs w:val="24"/>
                <w:lang w:val="mn-MN"/>
              </w:rPr>
            </w:pPr>
          </w:p>
        </w:tc>
        <w:tc>
          <w:tcPr>
            <w:tcW w:w="1327" w:type="dxa"/>
            <w:shd w:val="clear" w:color="auto" w:fill="auto"/>
          </w:tcPr>
          <w:p w14:paraId="303619A6" w14:textId="2A48D8CB" w:rsidR="00835FE4" w:rsidRPr="00FB6972" w:rsidRDefault="00835FE4" w:rsidP="00FB6972">
            <w:pPr>
              <w:spacing w:after="0" w:line="240" w:lineRule="auto"/>
              <w:jc w:val="center"/>
              <w:rPr>
                <w:rFonts w:ascii="Arial" w:hAnsi="Arial" w:cs="Arial"/>
                <w:sz w:val="24"/>
                <w:szCs w:val="24"/>
                <w:shd w:val="clear" w:color="auto" w:fill="FFFFFF"/>
                <w:lang w:val="mn-MN"/>
              </w:rPr>
            </w:pPr>
            <w:r w:rsidRPr="00FB6972">
              <w:rPr>
                <w:rFonts w:ascii="Arial" w:eastAsia="Times New Roman" w:hAnsi="Arial" w:cs="Arial"/>
                <w:noProof/>
                <w:sz w:val="24"/>
                <w:szCs w:val="24"/>
                <w:lang w:val="mn-MN"/>
              </w:rPr>
              <w:t>20.1.10</w:t>
            </w:r>
          </w:p>
        </w:tc>
        <w:tc>
          <w:tcPr>
            <w:tcW w:w="1350" w:type="dxa"/>
            <w:shd w:val="clear" w:color="auto" w:fill="auto"/>
          </w:tcPr>
          <w:p w14:paraId="2682CEB2" w14:textId="16759371" w:rsidR="00835FE4" w:rsidRPr="00FB6972" w:rsidRDefault="00835FE4" w:rsidP="00FB6972">
            <w:pPr>
              <w:spacing w:after="0" w:line="240" w:lineRule="auto"/>
              <w:jc w:val="center"/>
              <w:rPr>
                <w:rFonts w:ascii="Arial" w:hAnsi="Arial" w:cs="Arial"/>
                <w:sz w:val="24"/>
                <w:szCs w:val="24"/>
              </w:rPr>
            </w:pPr>
            <w:r w:rsidRPr="00FB6972">
              <w:rPr>
                <w:rFonts w:ascii="Arial" w:hAnsi="Arial" w:cs="Arial"/>
                <w:sz w:val="24"/>
                <w:szCs w:val="24"/>
                <w:lang w:val="mn-MN"/>
              </w:rPr>
              <w:t>12</w:t>
            </w:r>
          </w:p>
        </w:tc>
        <w:tc>
          <w:tcPr>
            <w:tcW w:w="1373" w:type="dxa"/>
          </w:tcPr>
          <w:p w14:paraId="034050E5" w14:textId="79E1D987" w:rsidR="00835FE4" w:rsidRPr="00FB6972" w:rsidRDefault="00835FE4" w:rsidP="00FB6972">
            <w:pPr>
              <w:spacing w:after="0" w:line="240" w:lineRule="auto"/>
              <w:jc w:val="center"/>
              <w:rPr>
                <w:rFonts w:ascii="Arial" w:hAnsi="Arial" w:cs="Arial"/>
                <w:sz w:val="24"/>
                <w:szCs w:val="24"/>
              </w:rPr>
            </w:pPr>
            <w:r w:rsidRPr="00FB6972">
              <w:rPr>
                <w:rFonts w:ascii="Arial" w:hAnsi="Arial" w:cs="Arial"/>
                <w:sz w:val="24"/>
                <w:szCs w:val="24"/>
              </w:rPr>
              <w:t>60</w:t>
            </w:r>
          </w:p>
        </w:tc>
        <w:tc>
          <w:tcPr>
            <w:tcW w:w="1507" w:type="dxa"/>
          </w:tcPr>
          <w:p w14:paraId="556C0694" w14:textId="3AE07928" w:rsidR="00835FE4" w:rsidRPr="00FB6972" w:rsidRDefault="00835FE4" w:rsidP="00FB6972">
            <w:pPr>
              <w:spacing w:after="0" w:line="240" w:lineRule="auto"/>
              <w:jc w:val="center"/>
              <w:rPr>
                <w:rFonts w:ascii="Arial" w:hAnsi="Arial" w:cs="Arial"/>
                <w:sz w:val="24"/>
                <w:szCs w:val="24"/>
              </w:rPr>
            </w:pPr>
            <w:r w:rsidRPr="00FB6972">
              <w:rPr>
                <w:rFonts w:ascii="Arial" w:hAnsi="Arial" w:cs="Arial"/>
                <w:sz w:val="24"/>
                <w:szCs w:val="24"/>
                <w:lang w:val="mn-MN"/>
              </w:rPr>
              <w:t>720</w:t>
            </w:r>
          </w:p>
        </w:tc>
      </w:tr>
      <w:tr w:rsidR="00A70965" w:rsidRPr="00FB6972" w14:paraId="793190C2" w14:textId="77777777" w:rsidTr="008F663A">
        <w:trPr>
          <w:trHeight w:val="251"/>
        </w:trPr>
        <w:tc>
          <w:tcPr>
            <w:tcW w:w="1705" w:type="dxa"/>
            <w:vMerge/>
            <w:shd w:val="clear" w:color="auto" w:fill="auto"/>
          </w:tcPr>
          <w:p w14:paraId="79D259B1" w14:textId="77777777" w:rsidR="00A70965" w:rsidRPr="00FB6972" w:rsidRDefault="00A70965" w:rsidP="00FB6972">
            <w:pPr>
              <w:spacing w:after="0" w:line="240" w:lineRule="auto"/>
              <w:jc w:val="both"/>
              <w:rPr>
                <w:rFonts w:ascii="Arial" w:hAnsi="Arial" w:cs="Arial"/>
                <w:sz w:val="24"/>
                <w:szCs w:val="24"/>
                <w:shd w:val="clear" w:color="auto" w:fill="FFFFFF"/>
                <w:lang w:val="mn-MN"/>
              </w:rPr>
            </w:pPr>
          </w:p>
        </w:tc>
        <w:tc>
          <w:tcPr>
            <w:tcW w:w="2250" w:type="dxa"/>
            <w:vMerge/>
            <w:shd w:val="clear" w:color="auto" w:fill="auto"/>
          </w:tcPr>
          <w:p w14:paraId="15C7CD1F" w14:textId="77777777" w:rsidR="00A70965" w:rsidRPr="00FB6972" w:rsidRDefault="00A70965" w:rsidP="00FB6972">
            <w:pPr>
              <w:spacing w:after="0" w:line="240" w:lineRule="auto"/>
              <w:rPr>
                <w:rFonts w:ascii="Arial" w:eastAsia="Times New Roman" w:hAnsi="Arial" w:cs="Arial"/>
                <w:noProof/>
                <w:sz w:val="24"/>
                <w:szCs w:val="24"/>
                <w:lang w:val="mn-MN"/>
              </w:rPr>
            </w:pPr>
          </w:p>
        </w:tc>
        <w:tc>
          <w:tcPr>
            <w:tcW w:w="1327" w:type="dxa"/>
            <w:shd w:val="clear" w:color="auto" w:fill="auto"/>
          </w:tcPr>
          <w:p w14:paraId="2D14CE71" w14:textId="56F3C9E9" w:rsidR="00A70965" w:rsidRPr="00FB6972" w:rsidRDefault="00835FE4" w:rsidP="00FB6972">
            <w:pPr>
              <w:spacing w:after="0" w:line="240" w:lineRule="auto"/>
              <w:jc w:val="center"/>
              <w:rPr>
                <w:rFonts w:ascii="Arial" w:hAnsi="Arial" w:cs="Arial"/>
                <w:sz w:val="24"/>
                <w:szCs w:val="24"/>
                <w:shd w:val="clear" w:color="auto" w:fill="FFFFFF"/>
                <w:lang w:val="mn-MN"/>
              </w:rPr>
            </w:pPr>
            <w:r w:rsidRPr="00FB6972">
              <w:rPr>
                <w:rFonts w:ascii="Arial" w:eastAsia="Times New Roman" w:hAnsi="Arial" w:cs="Arial"/>
                <w:noProof/>
                <w:sz w:val="24"/>
                <w:szCs w:val="24"/>
                <w:lang w:val="mn-MN"/>
              </w:rPr>
              <w:t>20.1.11</w:t>
            </w:r>
          </w:p>
        </w:tc>
        <w:tc>
          <w:tcPr>
            <w:tcW w:w="1350" w:type="dxa"/>
            <w:shd w:val="clear" w:color="auto" w:fill="auto"/>
          </w:tcPr>
          <w:p w14:paraId="12409707" w14:textId="212138A2" w:rsidR="00A70965" w:rsidRPr="00FB6972" w:rsidRDefault="009A3D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264</w:t>
            </w:r>
          </w:p>
        </w:tc>
        <w:tc>
          <w:tcPr>
            <w:tcW w:w="1373" w:type="dxa"/>
          </w:tcPr>
          <w:p w14:paraId="52EE9014" w14:textId="30A0B0D8" w:rsidR="00A70965" w:rsidRPr="00FB6972" w:rsidRDefault="009A3D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60</w:t>
            </w:r>
          </w:p>
        </w:tc>
        <w:tc>
          <w:tcPr>
            <w:tcW w:w="1507" w:type="dxa"/>
          </w:tcPr>
          <w:p w14:paraId="251A335F" w14:textId="69F784BE" w:rsidR="00A70965" w:rsidRPr="00FB6972" w:rsidRDefault="009A3DE4"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15840</w:t>
            </w:r>
          </w:p>
        </w:tc>
      </w:tr>
      <w:tr w:rsidR="009A3DE4" w:rsidRPr="00FB6972" w14:paraId="06B4BDE5" w14:textId="77777777" w:rsidTr="008F663A">
        <w:trPr>
          <w:trHeight w:val="251"/>
        </w:trPr>
        <w:tc>
          <w:tcPr>
            <w:tcW w:w="1705" w:type="dxa"/>
            <w:vMerge/>
            <w:shd w:val="clear" w:color="auto" w:fill="auto"/>
          </w:tcPr>
          <w:p w14:paraId="7D8B6D17" w14:textId="77777777" w:rsidR="009A3DE4" w:rsidRPr="00FB6972" w:rsidRDefault="009A3DE4" w:rsidP="00FB6972">
            <w:pPr>
              <w:spacing w:after="0" w:line="240" w:lineRule="auto"/>
              <w:jc w:val="both"/>
              <w:rPr>
                <w:rFonts w:ascii="Arial" w:hAnsi="Arial" w:cs="Arial"/>
                <w:sz w:val="24"/>
                <w:szCs w:val="24"/>
                <w:shd w:val="clear" w:color="auto" w:fill="FFFFFF"/>
                <w:lang w:val="mn-MN"/>
              </w:rPr>
            </w:pPr>
          </w:p>
        </w:tc>
        <w:tc>
          <w:tcPr>
            <w:tcW w:w="2250" w:type="dxa"/>
            <w:vMerge/>
            <w:shd w:val="clear" w:color="auto" w:fill="auto"/>
          </w:tcPr>
          <w:p w14:paraId="68E50D0E" w14:textId="77777777" w:rsidR="009A3DE4" w:rsidRPr="00FB6972" w:rsidRDefault="009A3DE4" w:rsidP="00FB6972">
            <w:pPr>
              <w:spacing w:after="0" w:line="240" w:lineRule="auto"/>
              <w:rPr>
                <w:rFonts w:ascii="Arial" w:eastAsia="Times New Roman" w:hAnsi="Arial" w:cs="Arial"/>
                <w:noProof/>
                <w:sz w:val="24"/>
                <w:szCs w:val="24"/>
                <w:lang w:val="mn-MN"/>
              </w:rPr>
            </w:pPr>
          </w:p>
        </w:tc>
        <w:tc>
          <w:tcPr>
            <w:tcW w:w="1327" w:type="dxa"/>
            <w:shd w:val="clear" w:color="auto" w:fill="auto"/>
          </w:tcPr>
          <w:p w14:paraId="3632BC1C" w14:textId="6D1AB6D1" w:rsidR="009A3DE4" w:rsidRPr="00FB6972" w:rsidRDefault="009A3DE4" w:rsidP="00FB6972">
            <w:pPr>
              <w:spacing w:after="0" w:line="240" w:lineRule="auto"/>
              <w:jc w:val="center"/>
              <w:rPr>
                <w:rFonts w:ascii="Arial" w:hAnsi="Arial" w:cs="Arial"/>
                <w:sz w:val="24"/>
                <w:szCs w:val="24"/>
                <w:shd w:val="clear" w:color="auto" w:fill="FFFFFF"/>
                <w:lang w:val="mn-MN"/>
              </w:rPr>
            </w:pPr>
            <w:r w:rsidRPr="00FB6972">
              <w:rPr>
                <w:rFonts w:ascii="Arial" w:eastAsia="Times New Roman" w:hAnsi="Arial" w:cs="Arial"/>
                <w:noProof/>
                <w:sz w:val="24"/>
                <w:szCs w:val="24"/>
                <w:lang w:val="mn-MN"/>
              </w:rPr>
              <w:t>20.1.12</w:t>
            </w:r>
          </w:p>
        </w:tc>
        <w:tc>
          <w:tcPr>
            <w:tcW w:w="1350" w:type="dxa"/>
            <w:shd w:val="clear" w:color="auto" w:fill="auto"/>
          </w:tcPr>
          <w:p w14:paraId="536758D6" w14:textId="24AC2C82" w:rsidR="009A3DE4" w:rsidRPr="00FB6972" w:rsidRDefault="009A3DE4" w:rsidP="00FB6972">
            <w:pPr>
              <w:spacing w:after="0" w:line="240" w:lineRule="auto"/>
              <w:jc w:val="center"/>
              <w:rPr>
                <w:rFonts w:ascii="Arial" w:hAnsi="Arial" w:cs="Arial"/>
                <w:sz w:val="24"/>
                <w:szCs w:val="24"/>
              </w:rPr>
            </w:pPr>
            <w:r w:rsidRPr="00FB6972">
              <w:rPr>
                <w:rFonts w:ascii="Arial" w:hAnsi="Arial" w:cs="Arial"/>
                <w:sz w:val="24"/>
                <w:szCs w:val="24"/>
                <w:lang w:val="mn-MN"/>
              </w:rPr>
              <w:t>66</w:t>
            </w:r>
          </w:p>
        </w:tc>
        <w:tc>
          <w:tcPr>
            <w:tcW w:w="1373" w:type="dxa"/>
          </w:tcPr>
          <w:p w14:paraId="3EC7DB57" w14:textId="7A7C145C" w:rsidR="009A3DE4" w:rsidRPr="00FB6972" w:rsidRDefault="009A3DE4" w:rsidP="00FB6972">
            <w:pPr>
              <w:spacing w:after="0" w:line="240" w:lineRule="auto"/>
              <w:jc w:val="center"/>
              <w:rPr>
                <w:rFonts w:ascii="Arial" w:hAnsi="Arial" w:cs="Arial"/>
                <w:sz w:val="24"/>
                <w:szCs w:val="24"/>
              </w:rPr>
            </w:pPr>
            <w:r w:rsidRPr="00FB6972">
              <w:rPr>
                <w:rFonts w:ascii="Arial" w:hAnsi="Arial" w:cs="Arial"/>
                <w:sz w:val="24"/>
                <w:szCs w:val="24"/>
                <w:lang w:val="mn-MN"/>
              </w:rPr>
              <w:t>60</w:t>
            </w:r>
          </w:p>
        </w:tc>
        <w:tc>
          <w:tcPr>
            <w:tcW w:w="1507" w:type="dxa"/>
          </w:tcPr>
          <w:p w14:paraId="14366B08" w14:textId="1CDD67CB" w:rsidR="009A3DE4" w:rsidRPr="00FB6972" w:rsidRDefault="009A3DE4" w:rsidP="00FB6972">
            <w:pPr>
              <w:spacing w:after="0" w:line="240" w:lineRule="auto"/>
              <w:jc w:val="center"/>
              <w:rPr>
                <w:rFonts w:ascii="Arial" w:hAnsi="Arial" w:cs="Arial"/>
                <w:sz w:val="24"/>
                <w:szCs w:val="24"/>
              </w:rPr>
            </w:pPr>
            <w:r w:rsidRPr="00FB6972">
              <w:rPr>
                <w:rFonts w:ascii="Arial" w:hAnsi="Arial" w:cs="Arial"/>
                <w:sz w:val="24"/>
                <w:szCs w:val="24"/>
                <w:lang w:val="mn-MN"/>
              </w:rPr>
              <w:t>3960</w:t>
            </w:r>
          </w:p>
        </w:tc>
      </w:tr>
      <w:tr w:rsidR="008F663A" w:rsidRPr="00FB6972" w14:paraId="250DD347" w14:textId="77777777" w:rsidTr="008F663A">
        <w:trPr>
          <w:trHeight w:val="278"/>
        </w:trPr>
        <w:tc>
          <w:tcPr>
            <w:tcW w:w="1705" w:type="dxa"/>
            <w:vMerge w:val="restart"/>
            <w:shd w:val="clear" w:color="auto" w:fill="auto"/>
          </w:tcPr>
          <w:p w14:paraId="2A1983C1" w14:textId="36555119" w:rsidR="008F663A" w:rsidRPr="00FB6972" w:rsidRDefault="008F663A" w:rsidP="00FB6972">
            <w:pPr>
              <w:spacing w:after="0" w:line="240" w:lineRule="auto"/>
              <w:jc w:val="both"/>
              <w:rPr>
                <w:rFonts w:ascii="Arial" w:hAnsi="Arial" w:cs="Arial"/>
                <w:sz w:val="24"/>
                <w:szCs w:val="24"/>
                <w:lang w:val="mn-MN"/>
              </w:rPr>
            </w:pPr>
            <w:r w:rsidRPr="00FB6972">
              <w:rPr>
                <w:rFonts w:ascii="Arial" w:hAnsi="Arial" w:cs="Arial"/>
                <w:bCs/>
                <w:noProof/>
                <w:sz w:val="24"/>
                <w:szCs w:val="24"/>
                <w:lang w:val="mn-MN"/>
              </w:rPr>
              <w:t xml:space="preserve">Аймаг, нийслэл дэх соёлын асуудал эрхэлсэн нэгж </w:t>
            </w:r>
          </w:p>
        </w:tc>
        <w:tc>
          <w:tcPr>
            <w:tcW w:w="2250" w:type="dxa"/>
            <w:vMerge w:val="restart"/>
            <w:shd w:val="clear" w:color="auto" w:fill="auto"/>
          </w:tcPr>
          <w:p w14:paraId="2FE0523D" w14:textId="016212DB" w:rsidR="008F663A" w:rsidRPr="0059111A" w:rsidRDefault="008F663A" w:rsidP="00FB6972">
            <w:pPr>
              <w:spacing w:after="0" w:line="240" w:lineRule="auto"/>
              <w:rPr>
                <w:rFonts w:ascii="Arial" w:eastAsia="Times New Roman" w:hAnsi="Arial" w:cs="Arial"/>
                <w:noProof/>
                <w:sz w:val="24"/>
                <w:szCs w:val="24"/>
                <w:lang w:val="mn-MN"/>
              </w:rPr>
            </w:pPr>
            <w:r w:rsidRPr="00FB6972">
              <w:rPr>
                <w:rFonts w:ascii="Arial" w:eastAsia="Times New Roman" w:hAnsi="Arial" w:cs="Arial"/>
                <w:noProof/>
                <w:sz w:val="24"/>
                <w:szCs w:val="24"/>
                <w:lang w:val="mn-MN"/>
              </w:rPr>
              <w:t>Хуулийн төслийн 21 дүгээр зүйлд заасан чиг үүргийг хэрэгжүүлэх</w:t>
            </w:r>
            <w:r w:rsidRPr="0059111A">
              <w:rPr>
                <w:rFonts w:ascii="Arial" w:eastAsia="Times New Roman" w:hAnsi="Arial" w:cs="Arial"/>
                <w:noProof/>
                <w:sz w:val="24"/>
                <w:szCs w:val="24"/>
                <w:lang w:val="mn-MN"/>
              </w:rPr>
              <w:t xml:space="preserve"> </w:t>
            </w:r>
            <w:r w:rsidRPr="00FB6972">
              <w:rPr>
                <w:rFonts w:ascii="Arial" w:eastAsia="Times New Roman" w:hAnsi="Arial" w:cs="Arial"/>
                <w:noProof/>
                <w:sz w:val="24"/>
                <w:szCs w:val="24"/>
                <w:lang w:val="mn-MN"/>
              </w:rPr>
              <w:t xml:space="preserve">   </w:t>
            </w:r>
          </w:p>
        </w:tc>
        <w:tc>
          <w:tcPr>
            <w:tcW w:w="1327" w:type="dxa"/>
            <w:shd w:val="clear" w:color="auto" w:fill="auto"/>
          </w:tcPr>
          <w:p w14:paraId="4BBFC0CE" w14:textId="041E585A" w:rsidR="008F663A" w:rsidRPr="00FB6972" w:rsidRDefault="008F663A" w:rsidP="00FB6972">
            <w:pPr>
              <w:spacing w:after="0" w:line="240" w:lineRule="auto"/>
              <w:jc w:val="center"/>
              <w:rPr>
                <w:rFonts w:ascii="Arial" w:hAnsi="Arial" w:cs="Arial"/>
                <w:sz w:val="24"/>
                <w:szCs w:val="24"/>
                <w:lang w:val="mn-MN"/>
              </w:rPr>
            </w:pPr>
            <w:r w:rsidRPr="00FB6972">
              <w:rPr>
                <w:rFonts w:ascii="Arial" w:eastAsia="Times New Roman" w:hAnsi="Arial" w:cs="Arial"/>
                <w:noProof/>
                <w:sz w:val="24"/>
                <w:szCs w:val="24"/>
              </w:rPr>
              <w:t>2</w:t>
            </w:r>
            <w:r w:rsidRPr="00FB6972">
              <w:rPr>
                <w:rFonts w:ascii="Arial" w:eastAsia="Times New Roman" w:hAnsi="Arial" w:cs="Arial"/>
                <w:noProof/>
                <w:sz w:val="24"/>
                <w:szCs w:val="24"/>
                <w:lang w:val="mn-MN"/>
              </w:rPr>
              <w:t>1.1.1 21.1.4 21.1.5</w:t>
            </w:r>
          </w:p>
        </w:tc>
        <w:tc>
          <w:tcPr>
            <w:tcW w:w="1350" w:type="dxa"/>
            <w:shd w:val="clear" w:color="auto" w:fill="auto"/>
          </w:tcPr>
          <w:p w14:paraId="16548617" w14:textId="523B127D" w:rsidR="008F663A"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lang w:val="mn-MN"/>
              </w:rPr>
              <w:t>264</w:t>
            </w:r>
          </w:p>
        </w:tc>
        <w:tc>
          <w:tcPr>
            <w:tcW w:w="1373" w:type="dxa"/>
          </w:tcPr>
          <w:p w14:paraId="43A8DF5F" w14:textId="400DEF49" w:rsidR="008F663A"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rPr>
              <w:t>60</w:t>
            </w:r>
          </w:p>
        </w:tc>
        <w:tc>
          <w:tcPr>
            <w:tcW w:w="1507" w:type="dxa"/>
          </w:tcPr>
          <w:p w14:paraId="408E1023" w14:textId="5EDCB294" w:rsidR="008F663A"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lang w:val="mn-MN"/>
              </w:rPr>
              <w:t>15840</w:t>
            </w:r>
          </w:p>
        </w:tc>
      </w:tr>
      <w:tr w:rsidR="008F663A" w:rsidRPr="00FB6972" w14:paraId="6E743CE4" w14:textId="77777777" w:rsidTr="008F663A">
        <w:trPr>
          <w:trHeight w:val="278"/>
        </w:trPr>
        <w:tc>
          <w:tcPr>
            <w:tcW w:w="1705" w:type="dxa"/>
            <w:vMerge/>
            <w:shd w:val="clear" w:color="auto" w:fill="auto"/>
          </w:tcPr>
          <w:p w14:paraId="1E6F05FD" w14:textId="77777777" w:rsidR="008F663A" w:rsidRPr="00FB6972" w:rsidRDefault="008F663A" w:rsidP="00FB6972">
            <w:pPr>
              <w:spacing w:after="0" w:line="240" w:lineRule="auto"/>
              <w:jc w:val="both"/>
              <w:rPr>
                <w:rFonts w:ascii="Arial" w:hAnsi="Arial" w:cs="Arial"/>
                <w:bCs/>
                <w:noProof/>
                <w:sz w:val="24"/>
                <w:szCs w:val="24"/>
                <w:lang w:val="mn-MN"/>
              </w:rPr>
            </w:pPr>
          </w:p>
        </w:tc>
        <w:tc>
          <w:tcPr>
            <w:tcW w:w="2250" w:type="dxa"/>
            <w:vMerge/>
            <w:shd w:val="clear" w:color="auto" w:fill="auto"/>
          </w:tcPr>
          <w:p w14:paraId="2445816B" w14:textId="77777777" w:rsidR="008F663A" w:rsidRPr="00FB6972" w:rsidRDefault="008F663A" w:rsidP="00FB6972">
            <w:pPr>
              <w:pStyle w:val="NormalWeb"/>
              <w:spacing w:before="0" w:beforeAutospacing="0" w:after="0" w:afterAutospacing="0"/>
              <w:jc w:val="both"/>
              <w:rPr>
                <w:rFonts w:ascii="Arial" w:hAnsi="Arial" w:cs="Arial"/>
                <w:lang w:val="mn-MN"/>
              </w:rPr>
            </w:pPr>
          </w:p>
        </w:tc>
        <w:tc>
          <w:tcPr>
            <w:tcW w:w="1327" w:type="dxa"/>
            <w:shd w:val="clear" w:color="auto" w:fill="auto"/>
          </w:tcPr>
          <w:p w14:paraId="1982BCCA" w14:textId="67F5523C" w:rsidR="008F663A" w:rsidRPr="00FB6972" w:rsidRDefault="008F663A" w:rsidP="00FB6972">
            <w:pPr>
              <w:spacing w:after="0" w:line="240" w:lineRule="auto"/>
              <w:jc w:val="center"/>
              <w:rPr>
                <w:rFonts w:ascii="Arial" w:eastAsia="Times New Roman" w:hAnsi="Arial" w:cs="Arial"/>
                <w:noProof/>
                <w:sz w:val="24"/>
                <w:szCs w:val="24"/>
                <w:lang w:val="mn-MN"/>
              </w:rPr>
            </w:pPr>
            <w:r w:rsidRPr="00FB6972">
              <w:rPr>
                <w:rFonts w:ascii="Arial" w:eastAsia="Times New Roman" w:hAnsi="Arial" w:cs="Arial"/>
                <w:noProof/>
                <w:sz w:val="24"/>
                <w:szCs w:val="24"/>
                <w:lang w:val="mn-MN"/>
              </w:rPr>
              <w:t>21.1.2</w:t>
            </w:r>
          </w:p>
        </w:tc>
        <w:tc>
          <w:tcPr>
            <w:tcW w:w="1350" w:type="dxa"/>
            <w:shd w:val="clear" w:color="auto" w:fill="auto"/>
          </w:tcPr>
          <w:p w14:paraId="47915FD5" w14:textId="0E2BA4A7" w:rsidR="008F663A"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lang w:val="mn-MN"/>
              </w:rPr>
              <w:t>264</w:t>
            </w:r>
          </w:p>
        </w:tc>
        <w:tc>
          <w:tcPr>
            <w:tcW w:w="1373" w:type="dxa"/>
          </w:tcPr>
          <w:p w14:paraId="2F164F0A" w14:textId="4561971F" w:rsidR="008F663A"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rPr>
              <w:t>60</w:t>
            </w:r>
          </w:p>
        </w:tc>
        <w:tc>
          <w:tcPr>
            <w:tcW w:w="1507" w:type="dxa"/>
          </w:tcPr>
          <w:p w14:paraId="05E2F240" w14:textId="3A34F40A" w:rsidR="008F663A"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lang w:val="mn-MN"/>
              </w:rPr>
              <w:t>15840</w:t>
            </w:r>
          </w:p>
        </w:tc>
      </w:tr>
      <w:tr w:rsidR="00A70965" w:rsidRPr="00FB6972" w14:paraId="3171A18F" w14:textId="77777777" w:rsidTr="008F663A">
        <w:trPr>
          <w:trHeight w:val="125"/>
        </w:trPr>
        <w:tc>
          <w:tcPr>
            <w:tcW w:w="1705" w:type="dxa"/>
            <w:vMerge/>
            <w:shd w:val="clear" w:color="auto" w:fill="auto"/>
          </w:tcPr>
          <w:p w14:paraId="7C50E724" w14:textId="77777777" w:rsidR="00A70965" w:rsidRPr="00FB6972" w:rsidRDefault="00A70965" w:rsidP="00FB6972">
            <w:pPr>
              <w:spacing w:after="0" w:line="240" w:lineRule="auto"/>
              <w:jc w:val="both"/>
              <w:rPr>
                <w:rFonts w:ascii="Arial" w:hAnsi="Arial" w:cs="Arial"/>
                <w:sz w:val="24"/>
                <w:szCs w:val="24"/>
                <w:lang w:val="mn-MN"/>
              </w:rPr>
            </w:pPr>
          </w:p>
        </w:tc>
        <w:tc>
          <w:tcPr>
            <w:tcW w:w="2250" w:type="dxa"/>
            <w:vMerge/>
            <w:shd w:val="clear" w:color="auto" w:fill="auto"/>
          </w:tcPr>
          <w:p w14:paraId="46C05B12" w14:textId="77777777" w:rsidR="00A70965" w:rsidRPr="00FB6972" w:rsidRDefault="00A70965" w:rsidP="00FB6972">
            <w:pPr>
              <w:spacing w:after="0" w:line="240" w:lineRule="auto"/>
              <w:jc w:val="both"/>
              <w:rPr>
                <w:rFonts w:ascii="Arial" w:hAnsi="Arial" w:cs="Arial"/>
                <w:noProof/>
                <w:sz w:val="24"/>
                <w:szCs w:val="24"/>
                <w:lang w:val="mn-MN"/>
              </w:rPr>
            </w:pPr>
          </w:p>
        </w:tc>
        <w:tc>
          <w:tcPr>
            <w:tcW w:w="1327" w:type="dxa"/>
            <w:shd w:val="clear" w:color="auto" w:fill="auto"/>
          </w:tcPr>
          <w:p w14:paraId="5C729947" w14:textId="7110D4CE" w:rsidR="00A70965" w:rsidRPr="00FB6972" w:rsidRDefault="008F663A" w:rsidP="00FB6972">
            <w:pPr>
              <w:spacing w:after="0" w:line="240" w:lineRule="auto"/>
              <w:jc w:val="center"/>
              <w:rPr>
                <w:rFonts w:ascii="Arial" w:eastAsia="Times New Roman" w:hAnsi="Arial" w:cs="Arial"/>
                <w:noProof/>
                <w:sz w:val="24"/>
                <w:szCs w:val="24"/>
                <w:lang w:val="mn-MN"/>
              </w:rPr>
            </w:pPr>
            <w:r w:rsidRPr="00FB6972">
              <w:rPr>
                <w:rFonts w:ascii="Arial" w:eastAsia="Times New Roman" w:hAnsi="Arial" w:cs="Arial"/>
                <w:noProof/>
                <w:sz w:val="24"/>
                <w:szCs w:val="24"/>
                <w:lang w:val="mn-MN"/>
              </w:rPr>
              <w:t>21.1.3</w:t>
            </w:r>
          </w:p>
        </w:tc>
        <w:tc>
          <w:tcPr>
            <w:tcW w:w="1350" w:type="dxa"/>
            <w:shd w:val="clear" w:color="auto" w:fill="auto"/>
          </w:tcPr>
          <w:p w14:paraId="336F2D88" w14:textId="0B342F24" w:rsidR="00A70965" w:rsidRPr="00FB6972" w:rsidRDefault="008F663A"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12</w:t>
            </w:r>
          </w:p>
        </w:tc>
        <w:tc>
          <w:tcPr>
            <w:tcW w:w="1373" w:type="dxa"/>
          </w:tcPr>
          <w:p w14:paraId="4B329418" w14:textId="20E9F4B9" w:rsidR="00A70965" w:rsidRPr="00FB6972" w:rsidRDefault="008F663A" w:rsidP="00FB6972">
            <w:pPr>
              <w:spacing w:after="0" w:line="240" w:lineRule="auto"/>
              <w:jc w:val="center"/>
              <w:rPr>
                <w:rFonts w:ascii="Arial" w:hAnsi="Arial" w:cs="Arial"/>
                <w:sz w:val="24"/>
                <w:szCs w:val="24"/>
                <w:lang w:val="mn-MN"/>
              </w:rPr>
            </w:pPr>
            <w:r w:rsidRPr="00FB6972">
              <w:rPr>
                <w:rFonts w:ascii="Arial" w:hAnsi="Arial" w:cs="Arial"/>
                <w:sz w:val="24"/>
                <w:szCs w:val="24"/>
                <w:lang w:val="mn-MN"/>
              </w:rPr>
              <w:t>60</w:t>
            </w:r>
          </w:p>
        </w:tc>
        <w:tc>
          <w:tcPr>
            <w:tcW w:w="1507" w:type="dxa"/>
          </w:tcPr>
          <w:p w14:paraId="6E6846D1" w14:textId="172B6A4F" w:rsidR="00A70965" w:rsidRPr="00FB6972" w:rsidRDefault="008F663A" w:rsidP="00FB6972">
            <w:pPr>
              <w:spacing w:after="0" w:line="240" w:lineRule="auto"/>
              <w:jc w:val="center"/>
              <w:rPr>
                <w:rFonts w:ascii="Arial" w:hAnsi="Arial" w:cs="Arial"/>
                <w:sz w:val="24"/>
                <w:szCs w:val="24"/>
              </w:rPr>
            </w:pPr>
            <w:r w:rsidRPr="00FB6972">
              <w:rPr>
                <w:rFonts w:ascii="Arial" w:hAnsi="Arial" w:cs="Arial"/>
                <w:sz w:val="24"/>
                <w:szCs w:val="24"/>
                <w:lang w:val="mn-MN"/>
              </w:rPr>
              <w:t>7</w:t>
            </w:r>
            <w:r w:rsidR="00A70965" w:rsidRPr="00FB6972">
              <w:rPr>
                <w:rFonts w:ascii="Arial" w:hAnsi="Arial" w:cs="Arial"/>
                <w:sz w:val="24"/>
                <w:szCs w:val="24"/>
              </w:rPr>
              <w:t>20</w:t>
            </w:r>
          </w:p>
        </w:tc>
      </w:tr>
      <w:tr w:rsidR="00A70965" w:rsidRPr="00FB6972" w14:paraId="01A90F89" w14:textId="77777777" w:rsidTr="00F46957">
        <w:trPr>
          <w:trHeight w:val="125"/>
        </w:trPr>
        <w:tc>
          <w:tcPr>
            <w:tcW w:w="6632" w:type="dxa"/>
            <w:gridSpan w:val="4"/>
            <w:shd w:val="clear" w:color="auto" w:fill="auto"/>
          </w:tcPr>
          <w:p w14:paraId="7DCAE737" w14:textId="77777777" w:rsidR="00A70965" w:rsidRPr="00FB6972" w:rsidRDefault="00A70965" w:rsidP="00FB6972">
            <w:pPr>
              <w:spacing w:after="0" w:line="240" w:lineRule="auto"/>
              <w:jc w:val="center"/>
              <w:rPr>
                <w:rFonts w:ascii="Arial" w:hAnsi="Arial" w:cs="Arial"/>
                <w:b/>
                <w:sz w:val="24"/>
                <w:szCs w:val="24"/>
                <w:lang w:val="mn-MN"/>
              </w:rPr>
            </w:pPr>
            <w:r w:rsidRPr="00FB6972">
              <w:rPr>
                <w:rFonts w:ascii="Arial" w:hAnsi="Arial" w:cs="Arial"/>
                <w:b/>
                <w:sz w:val="24"/>
                <w:szCs w:val="24"/>
                <w:lang w:val="mn-MN"/>
              </w:rPr>
              <w:t>Нийт хугацаа</w:t>
            </w:r>
          </w:p>
        </w:tc>
        <w:tc>
          <w:tcPr>
            <w:tcW w:w="2880" w:type="dxa"/>
            <w:gridSpan w:val="2"/>
          </w:tcPr>
          <w:p w14:paraId="6C15213D" w14:textId="3CA56C54" w:rsidR="00A70965" w:rsidRPr="00FB6972" w:rsidRDefault="00A70965" w:rsidP="00FB6972">
            <w:pPr>
              <w:spacing w:after="0" w:line="240" w:lineRule="auto"/>
              <w:rPr>
                <w:rFonts w:ascii="Arial" w:eastAsia="Times New Roman" w:hAnsi="Arial" w:cs="Arial"/>
                <w:color w:val="000000"/>
                <w:sz w:val="24"/>
                <w:szCs w:val="24"/>
              </w:rPr>
            </w:pPr>
            <w:r w:rsidRPr="00FB6972">
              <w:rPr>
                <w:rFonts w:ascii="Arial" w:hAnsi="Arial" w:cs="Arial"/>
                <w:b/>
                <w:sz w:val="24"/>
                <w:szCs w:val="24"/>
              </w:rPr>
              <w:t xml:space="preserve">    </w:t>
            </w:r>
            <w:r w:rsidR="00F46957" w:rsidRPr="00FB6972">
              <w:rPr>
                <w:rFonts w:ascii="Arial" w:hAnsi="Arial" w:cs="Arial"/>
                <w:b/>
                <w:bCs/>
                <w:color w:val="000000"/>
                <w:sz w:val="24"/>
                <w:szCs w:val="24"/>
              </w:rPr>
              <w:t>69480</w:t>
            </w:r>
            <w:r w:rsidRPr="00FB6972">
              <w:rPr>
                <w:rFonts w:ascii="Arial" w:hAnsi="Arial" w:cs="Arial"/>
                <w:b/>
                <w:bCs/>
                <w:sz w:val="24"/>
                <w:szCs w:val="24"/>
              </w:rPr>
              <w:t xml:space="preserve">  </w:t>
            </w:r>
            <w:r w:rsidRPr="00FB6972">
              <w:rPr>
                <w:rFonts w:ascii="Arial" w:hAnsi="Arial" w:cs="Arial"/>
                <w:b/>
                <w:sz w:val="24"/>
                <w:szCs w:val="24"/>
              </w:rPr>
              <w:t xml:space="preserve">         </w:t>
            </w:r>
            <w:r w:rsidRPr="00FB6972">
              <w:rPr>
                <w:rFonts w:ascii="Arial" w:hAnsi="Arial" w:cs="Arial"/>
                <w:b/>
                <w:sz w:val="24"/>
                <w:szCs w:val="24"/>
                <w:lang w:val="mn-MN"/>
              </w:rPr>
              <w:t xml:space="preserve"> минут</w:t>
            </w:r>
          </w:p>
        </w:tc>
      </w:tr>
    </w:tbl>
    <w:p w14:paraId="0A3E0819" w14:textId="77777777" w:rsidR="00FB6972" w:rsidRDefault="00FB6972" w:rsidP="00FB6972">
      <w:pPr>
        <w:pStyle w:val="NormalWeb"/>
        <w:spacing w:before="0" w:beforeAutospacing="0" w:after="0" w:afterAutospacing="0"/>
        <w:ind w:firstLine="720"/>
        <w:jc w:val="both"/>
        <w:rPr>
          <w:rFonts w:ascii="Arial" w:hAnsi="Arial" w:cs="Arial"/>
          <w:lang w:val="mn-MN"/>
        </w:rPr>
      </w:pPr>
    </w:p>
    <w:p w14:paraId="4DC59D50" w14:textId="08C95099"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lang w:val="mn-MN"/>
        </w:rPr>
        <w:t xml:space="preserve">Тодорхой чиг үүрэг хэрэгжүүлэхээр хуулийн төсөлд тусгасан төрийн байгууллагуудын зүгээс нийт </w:t>
      </w:r>
      <w:r w:rsidR="00F46957" w:rsidRPr="0059111A">
        <w:rPr>
          <w:rFonts w:ascii="Arial" w:hAnsi="Arial" w:cs="Arial"/>
          <w:lang w:val="mn-MN"/>
        </w:rPr>
        <w:t>69480</w:t>
      </w:r>
      <w:r w:rsidRPr="00FB6972">
        <w:rPr>
          <w:rFonts w:ascii="Arial" w:hAnsi="Arial" w:cs="Arial"/>
          <w:lang w:val="mn-MN"/>
        </w:rPr>
        <w:t xml:space="preserve"> минут буюу </w:t>
      </w:r>
      <w:r w:rsidR="00F46957" w:rsidRPr="0059111A">
        <w:rPr>
          <w:rFonts w:ascii="Arial" w:hAnsi="Arial" w:cs="Arial"/>
          <w:lang w:val="mn-MN"/>
        </w:rPr>
        <w:t>1158</w:t>
      </w:r>
      <w:r w:rsidRPr="0059111A">
        <w:rPr>
          <w:rFonts w:ascii="Arial" w:hAnsi="Arial" w:cs="Arial"/>
          <w:lang w:val="mn-MN"/>
        </w:rPr>
        <w:t xml:space="preserve"> </w:t>
      </w:r>
      <w:r w:rsidRPr="00FB6972">
        <w:rPr>
          <w:rFonts w:ascii="Arial" w:hAnsi="Arial" w:cs="Arial"/>
          <w:lang w:val="mn-MN"/>
        </w:rPr>
        <w:t xml:space="preserve">цаг зарцуулахаар байгаа бөгөөд ажилтны нэг сарын дундаж цалинг </w:t>
      </w:r>
      <w:r w:rsidR="00054AFC" w:rsidRPr="0059111A">
        <w:rPr>
          <w:rFonts w:ascii="Arial" w:hAnsi="Arial" w:cs="Arial"/>
          <w:lang w:val="mn-MN"/>
        </w:rPr>
        <w:t>8</w:t>
      </w:r>
      <w:r w:rsidRPr="00FB6972">
        <w:rPr>
          <w:rFonts w:ascii="Arial" w:hAnsi="Arial" w:cs="Arial"/>
          <w:lang w:val="mn-MN"/>
        </w:rPr>
        <w:t xml:space="preserve">00,000 төгрөгөөр тооцвол тухайн ажлыг </w:t>
      </w:r>
      <w:r w:rsidRPr="00FB6972">
        <w:rPr>
          <w:rFonts w:ascii="Arial" w:hAnsi="Arial" w:cs="Arial"/>
          <w:lang w:val="mn-MN"/>
        </w:rPr>
        <w:lastRenderedPageBreak/>
        <w:t xml:space="preserve">хийж гүйцэтгэхэд байгууллага тус бүрт </w:t>
      </w:r>
      <w:r w:rsidRPr="0059111A">
        <w:rPr>
          <w:rFonts w:ascii="Arial" w:hAnsi="Arial" w:cs="Arial"/>
          <w:lang w:val="mn-MN"/>
        </w:rPr>
        <w:t>1</w:t>
      </w:r>
      <w:r w:rsidRPr="00FB6972">
        <w:rPr>
          <w:rFonts w:ascii="Arial" w:hAnsi="Arial" w:cs="Arial"/>
          <w:lang w:val="mn-MN"/>
        </w:rPr>
        <w:t xml:space="preserve"> </w:t>
      </w:r>
      <w:r w:rsidRPr="0059111A">
        <w:rPr>
          <w:rFonts w:ascii="Arial" w:hAnsi="Arial" w:cs="Arial"/>
          <w:lang w:val="mn-MN"/>
        </w:rPr>
        <w:t>-</w:t>
      </w:r>
      <w:r w:rsidRPr="00FB6972">
        <w:rPr>
          <w:rFonts w:ascii="Arial" w:hAnsi="Arial" w:cs="Arial"/>
          <w:lang w:val="mn-MN"/>
        </w:rPr>
        <w:t xml:space="preserve"> 2 хүн шаардлагатай гэсэн тооцооллыг гаргалаа. </w:t>
      </w:r>
    </w:p>
    <w:p w14:paraId="2E25A2D3"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3130D5CA" w14:textId="74E436B1"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lang w:val="mn-MN"/>
        </w:rPr>
        <w:t xml:space="preserve">Тус үүргийг хариуцах төрийн захиргааны төв байгууллагууд нь тухайн чиг үүргийг шинээр ажилтан авч ажиллуулах, одоо байгаа хүний нөөцийг ашиглан гүйцэтгэх эсэхийг шийдвэрлэх боломжтой гэж үзэж байна.  </w:t>
      </w:r>
    </w:p>
    <w:p w14:paraId="72130D6C"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39866F83" w14:textId="5FF6E271" w:rsidR="00A70965" w:rsidRDefault="00A70965" w:rsidP="00FB6972">
      <w:pPr>
        <w:spacing w:after="0" w:line="240" w:lineRule="auto"/>
        <w:ind w:firstLine="720"/>
        <w:jc w:val="both"/>
        <w:rPr>
          <w:rFonts w:ascii="Arial" w:hAnsi="Arial" w:cs="Arial"/>
          <w:sz w:val="24"/>
          <w:szCs w:val="24"/>
          <w:lang w:val="mn-MN"/>
        </w:rPr>
      </w:pPr>
      <w:r w:rsidRPr="00FB6972">
        <w:rPr>
          <w:rFonts w:ascii="Arial" w:hAnsi="Arial" w:cs="Arial"/>
          <w:b/>
          <w:sz w:val="24"/>
          <w:szCs w:val="24"/>
          <w:lang w:val="mn-MN"/>
        </w:rPr>
        <w:t>Гуравдугаар үе шатны хүрээнд:</w:t>
      </w:r>
      <w:r w:rsidRPr="00FB6972">
        <w:rPr>
          <w:rFonts w:ascii="Arial" w:hAnsi="Arial" w:cs="Arial"/>
          <w:sz w:val="24"/>
          <w:szCs w:val="24"/>
          <w:lang w:val="mn-MN"/>
        </w:rPr>
        <w:t xml:space="preserve"> Зардлын тооцоог хүний нөөцийн, материаллаг, бусад гэсэн зардлын бүрэлдэхүүн хэсэгт хувааж, тэдгээрийн нийлбэрийг гаргасны үндсэн дээр тодорхойлно. </w:t>
      </w:r>
    </w:p>
    <w:p w14:paraId="1D59ECC8" w14:textId="77777777" w:rsidR="00FB6972" w:rsidRPr="00FB6972" w:rsidRDefault="00FB6972" w:rsidP="00FB6972">
      <w:pPr>
        <w:spacing w:after="0" w:line="240" w:lineRule="auto"/>
        <w:ind w:firstLine="720"/>
        <w:jc w:val="both"/>
        <w:rPr>
          <w:rFonts w:ascii="Arial" w:hAnsi="Arial" w:cs="Arial"/>
          <w:sz w:val="24"/>
          <w:szCs w:val="24"/>
          <w:lang w:val="mn-MN"/>
        </w:rPr>
      </w:pPr>
    </w:p>
    <w:p w14:paraId="7570D937" w14:textId="1DDD856E" w:rsidR="00A70965" w:rsidRDefault="00A70965" w:rsidP="00FB6972">
      <w:pPr>
        <w:spacing w:after="0" w:line="240" w:lineRule="auto"/>
        <w:ind w:firstLine="720"/>
        <w:jc w:val="both"/>
        <w:rPr>
          <w:rFonts w:ascii="Arial" w:hAnsi="Arial" w:cs="Arial"/>
          <w:sz w:val="24"/>
          <w:szCs w:val="24"/>
          <w:lang w:val="mn-MN"/>
        </w:rPr>
      </w:pPr>
      <w:r w:rsidRPr="00FB6972">
        <w:rPr>
          <w:rFonts w:ascii="Arial" w:hAnsi="Arial" w:cs="Arial"/>
          <w:sz w:val="24"/>
          <w:szCs w:val="24"/>
          <w:lang w:val="mn-MN"/>
        </w:rPr>
        <w:t xml:space="preserve">Дээр дурдсанчлан тус ажлыг гүйцэтгэхэд шаардлагатай хүний нөөцийг одоо ажиллаж байгаа нөөцөөр гүйцэтгэх боломжтой бөгөөд энэ тооцооллын дагуу орон тоо нэмэгдэх тохиолдолд </w:t>
      </w:r>
      <w:r w:rsidRPr="0059111A">
        <w:rPr>
          <w:rFonts w:ascii="Arial" w:hAnsi="Arial" w:cs="Arial"/>
          <w:sz w:val="24"/>
          <w:szCs w:val="24"/>
          <w:lang w:val="mn-MN"/>
        </w:rPr>
        <w:t>1</w:t>
      </w:r>
      <w:r w:rsidRPr="00FB6972">
        <w:rPr>
          <w:rFonts w:ascii="Arial" w:hAnsi="Arial" w:cs="Arial"/>
          <w:sz w:val="24"/>
          <w:szCs w:val="24"/>
          <w:lang w:val="mn-MN"/>
        </w:rPr>
        <w:t xml:space="preserve"> хүний дундаж цалин хөлсийг </w:t>
      </w:r>
      <w:r w:rsidR="00054AFC" w:rsidRPr="0059111A">
        <w:rPr>
          <w:rFonts w:ascii="Arial" w:hAnsi="Arial" w:cs="Arial"/>
          <w:sz w:val="24"/>
          <w:szCs w:val="24"/>
          <w:lang w:val="mn-MN"/>
        </w:rPr>
        <w:t>8</w:t>
      </w:r>
      <w:r w:rsidRPr="00FB6972">
        <w:rPr>
          <w:rFonts w:ascii="Arial" w:hAnsi="Arial" w:cs="Arial"/>
          <w:sz w:val="24"/>
          <w:szCs w:val="24"/>
          <w:lang w:val="mn-MN"/>
        </w:rPr>
        <w:t>00</w:t>
      </w:r>
      <w:r w:rsidR="00054AFC" w:rsidRPr="0059111A">
        <w:rPr>
          <w:rFonts w:ascii="Arial" w:hAnsi="Arial" w:cs="Arial"/>
          <w:sz w:val="24"/>
          <w:szCs w:val="24"/>
          <w:lang w:val="mn-MN"/>
        </w:rPr>
        <w:t>,</w:t>
      </w:r>
      <w:r w:rsidRPr="00FB6972">
        <w:rPr>
          <w:rFonts w:ascii="Arial" w:hAnsi="Arial" w:cs="Arial"/>
          <w:sz w:val="24"/>
          <w:szCs w:val="24"/>
          <w:lang w:val="mn-MN"/>
        </w:rPr>
        <w:t xml:space="preserve">000 төгрөгөөр тооцвол, жилд дээрх байгуулагуудад тус бүрт </w:t>
      </w:r>
      <w:r w:rsidR="00054AFC" w:rsidRPr="0059111A">
        <w:rPr>
          <w:rFonts w:ascii="Arial" w:hAnsi="Arial" w:cs="Arial"/>
          <w:sz w:val="24"/>
          <w:szCs w:val="24"/>
          <w:lang w:val="mn-MN"/>
        </w:rPr>
        <w:t>9.6</w:t>
      </w:r>
      <w:r w:rsidRPr="00FB6972">
        <w:rPr>
          <w:rFonts w:ascii="Arial" w:hAnsi="Arial" w:cs="Arial"/>
          <w:sz w:val="24"/>
          <w:szCs w:val="24"/>
          <w:lang w:val="mn-MN"/>
        </w:rPr>
        <w:t xml:space="preserve"> </w:t>
      </w:r>
      <w:r w:rsidRPr="0059111A">
        <w:rPr>
          <w:rFonts w:ascii="Arial" w:hAnsi="Arial" w:cs="Arial"/>
          <w:sz w:val="24"/>
          <w:szCs w:val="24"/>
          <w:lang w:val="mn-MN"/>
        </w:rPr>
        <w:t xml:space="preserve">– </w:t>
      </w:r>
      <w:r w:rsidR="00054AFC" w:rsidRPr="0059111A">
        <w:rPr>
          <w:rFonts w:ascii="Arial" w:hAnsi="Arial" w:cs="Arial"/>
          <w:sz w:val="24"/>
          <w:szCs w:val="24"/>
          <w:lang w:val="mn-MN"/>
        </w:rPr>
        <w:t>19.2</w:t>
      </w:r>
      <w:r w:rsidRPr="0059111A">
        <w:rPr>
          <w:rFonts w:ascii="Arial" w:hAnsi="Arial" w:cs="Arial"/>
          <w:sz w:val="24"/>
          <w:szCs w:val="24"/>
          <w:lang w:val="mn-MN"/>
        </w:rPr>
        <w:t xml:space="preserve"> </w:t>
      </w:r>
      <w:r w:rsidRPr="00FB6972">
        <w:rPr>
          <w:rFonts w:ascii="Arial" w:hAnsi="Arial" w:cs="Arial"/>
          <w:sz w:val="24"/>
          <w:szCs w:val="24"/>
          <w:lang w:val="mn-MN"/>
        </w:rPr>
        <w:t xml:space="preserve">сая төгрөгийн цалингийн зардал гарна. </w:t>
      </w:r>
    </w:p>
    <w:p w14:paraId="56549F75" w14:textId="77777777" w:rsidR="00FB6972" w:rsidRPr="00FB6972" w:rsidRDefault="00FB6972" w:rsidP="00FB6972">
      <w:pPr>
        <w:spacing w:after="0" w:line="240" w:lineRule="auto"/>
        <w:ind w:firstLine="720"/>
        <w:jc w:val="both"/>
        <w:rPr>
          <w:rFonts w:ascii="Arial" w:hAnsi="Arial" w:cs="Arial"/>
          <w:sz w:val="24"/>
          <w:szCs w:val="24"/>
          <w:lang w:val="mn-MN"/>
        </w:rPr>
      </w:pPr>
    </w:p>
    <w:p w14:paraId="054A1104" w14:textId="077624D2" w:rsidR="00A70965" w:rsidRDefault="00A70965" w:rsidP="00FB6972">
      <w:pPr>
        <w:spacing w:after="0" w:line="240" w:lineRule="auto"/>
        <w:ind w:firstLine="720"/>
        <w:jc w:val="both"/>
        <w:rPr>
          <w:rFonts w:ascii="Arial" w:hAnsi="Arial" w:cs="Arial"/>
          <w:sz w:val="24"/>
          <w:szCs w:val="24"/>
          <w:lang w:val="mn-MN"/>
        </w:rPr>
      </w:pPr>
      <w:r w:rsidRPr="00FB6972">
        <w:rPr>
          <w:rFonts w:ascii="Arial" w:hAnsi="Arial" w:cs="Arial"/>
          <w:sz w:val="24"/>
          <w:szCs w:val="24"/>
          <w:lang w:val="mn-MN"/>
        </w:rPr>
        <w:t>Бусад нэмэгдэл, урамшуулал хууль тогтоомжийн дагуу зохицуулагдах тул уг ажлыг төрийн байгууллага хариуцан гүйцэтгэхэд шаардлагатай хүний нөөцийн хэрэгцээг гаргаж тооцсон.</w:t>
      </w:r>
    </w:p>
    <w:p w14:paraId="5A6F538B" w14:textId="77777777" w:rsidR="00FB6972" w:rsidRPr="00FB6972" w:rsidRDefault="00FB6972" w:rsidP="00FB6972">
      <w:pPr>
        <w:spacing w:after="0" w:line="240" w:lineRule="auto"/>
        <w:ind w:firstLine="720"/>
        <w:jc w:val="both"/>
        <w:rPr>
          <w:rFonts w:ascii="Arial" w:hAnsi="Arial" w:cs="Arial"/>
          <w:sz w:val="24"/>
          <w:szCs w:val="24"/>
          <w:lang w:val="mn-MN"/>
        </w:rPr>
      </w:pPr>
    </w:p>
    <w:p w14:paraId="057B67A6" w14:textId="7BE4F1BB"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b/>
          <w:lang w:val="mn-MN"/>
        </w:rPr>
        <w:t xml:space="preserve">Дөрөвдүгээр үе шатны хүрээнд: </w:t>
      </w:r>
      <w:r w:rsidRPr="00FB6972">
        <w:rPr>
          <w:rFonts w:ascii="Arial" w:hAnsi="Arial" w:cs="Arial"/>
          <w:lang w:val="mn-MN"/>
        </w:rPr>
        <w:t xml:space="preserve">Энд нийт дүнг тооцоолох бөгөөд хүний нөөцийн зардал, материаллаг зардал, бусад зардлын нийлбэрээр нийт зардлыг тооцон гаргана. </w:t>
      </w:r>
    </w:p>
    <w:p w14:paraId="191A84E7"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6A4410B0" w14:textId="29695009" w:rsidR="00A70965" w:rsidRDefault="00A70965" w:rsidP="00FB6972">
      <w:pPr>
        <w:pStyle w:val="BodyText"/>
        <w:ind w:left="0" w:firstLine="720"/>
        <w:jc w:val="both"/>
        <w:rPr>
          <w:rFonts w:ascii="Arial" w:hAnsi="Arial" w:cs="Arial"/>
          <w:sz w:val="24"/>
          <w:szCs w:val="24"/>
          <w:lang w:val="mn-MN"/>
        </w:rPr>
      </w:pPr>
      <w:r w:rsidRPr="00FB6972">
        <w:rPr>
          <w:rFonts w:ascii="Arial" w:hAnsi="Arial" w:cs="Arial"/>
          <w:sz w:val="24"/>
          <w:szCs w:val="24"/>
          <w:lang w:val="mn-MN"/>
        </w:rPr>
        <w:t xml:space="preserve">Хуулийн төсөлд заасан </w:t>
      </w:r>
      <w:r w:rsidR="00962573" w:rsidRPr="00FB6972">
        <w:rPr>
          <w:rFonts w:ascii="Arial" w:hAnsi="Arial" w:cs="Arial"/>
          <w:sz w:val="24"/>
          <w:szCs w:val="24"/>
          <w:lang w:val="mn-MN"/>
        </w:rPr>
        <w:t>соёлын бүтээлч үйлдвэрлэлийг дэмжих</w:t>
      </w:r>
      <w:r w:rsidR="00962573" w:rsidRPr="0059111A">
        <w:rPr>
          <w:rFonts w:ascii="Arial" w:hAnsi="Arial" w:cs="Arial"/>
          <w:sz w:val="24"/>
          <w:szCs w:val="24"/>
          <w:lang w:val="mn-MN"/>
        </w:rPr>
        <w:t xml:space="preserve"> </w:t>
      </w:r>
      <w:r w:rsidRPr="00FB6972">
        <w:rPr>
          <w:rFonts w:ascii="Arial" w:hAnsi="Arial" w:cs="Arial"/>
          <w:sz w:val="24"/>
          <w:szCs w:val="24"/>
          <w:lang w:val="mn-MN"/>
        </w:rPr>
        <w:t>талаар</w:t>
      </w:r>
      <w:r w:rsidRPr="00FB6972">
        <w:rPr>
          <w:rFonts w:ascii="Arial" w:hAnsi="Arial" w:cs="Arial"/>
          <w:color w:val="000000" w:themeColor="text1"/>
          <w:sz w:val="24"/>
          <w:szCs w:val="24"/>
          <w:lang w:val="mn-MN"/>
        </w:rPr>
        <w:t xml:space="preserve"> </w:t>
      </w:r>
      <w:r w:rsidRPr="00FB6972">
        <w:rPr>
          <w:rFonts w:ascii="Arial" w:hAnsi="Arial" w:cs="Arial"/>
          <w:sz w:val="24"/>
          <w:szCs w:val="24"/>
          <w:lang w:val="mn-MN"/>
        </w:rPr>
        <w:t>төрийн байгууллагад холбогдох үйл ажиллагааг дээрх байгууллагууд одоо байгаа хүний нөөцөөр гүйцэтгэх боломжтой гэж үзсэн тул энэ харилцаанд хамаарах нэмэлт зардал гарахгүй гэж үзлээ.</w:t>
      </w:r>
    </w:p>
    <w:p w14:paraId="48303300" w14:textId="77777777" w:rsidR="00FB6972" w:rsidRPr="00FB6972" w:rsidRDefault="00FB6972" w:rsidP="00FB6972">
      <w:pPr>
        <w:pStyle w:val="BodyText"/>
        <w:ind w:left="0" w:firstLine="720"/>
        <w:jc w:val="both"/>
        <w:rPr>
          <w:rFonts w:ascii="Arial" w:hAnsi="Arial" w:cs="Arial"/>
          <w:sz w:val="24"/>
          <w:szCs w:val="24"/>
          <w:lang w:val="mn-MN"/>
        </w:rPr>
      </w:pPr>
    </w:p>
    <w:p w14:paraId="5041116B" w14:textId="7C2156A5" w:rsidR="00A70965" w:rsidRDefault="00A70965" w:rsidP="00FB6972">
      <w:pPr>
        <w:pStyle w:val="NormalWeb"/>
        <w:spacing w:before="0" w:beforeAutospacing="0" w:after="0" w:afterAutospacing="0"/>
        <w:ind w:firstLine="720"/>
        <w:jc w:val="both"/>
        <w:rPr>
          <w:rFonts w:ascii="Arial" w:hAnsi="Arial" w:cs="Arial"/>
          <w:lang w:val="mn-MN"/>
        </w:rPr>
      </w:pPr>
      <w:r w:rsidRPr="00FB6972">
        <w:rPr>
          <w:rFonts w:ascii="Arial" w:hAnsi="Arial" w:cs="Arial"/>
          <w:b/>
          <w:lang w:val="mn-MN"/>
        </w:rPr>
        <w:t xml:space="preserve">Тавдугаар үе шатны хүрээнд: </w:t>
      </w:r>
      <w:r w:rsidRPr="00FB6972">
        <w:rPr>
          <w:rFonts w:ascii="Arial" w:hAnsi="Arial" w:cs="Arial"/>
          <w:lang w:val="mn-MN"/>
        </w:rPr>
        <w:t>Хувилбарыг нягтлан хялбарчлах боломжийг шалгаж, үр дүнг танилцуулах ажлыг энэхүү үе шатанд хийж гүйцэтгэнэ. Төрийн байгууллагын зардлыг багасгах боломж бий эсэх, зохицуулалтын өөр хувилбар байгаа эсэх, ачаалал бууруулах боломжтой эсэхийг тогтоохыг зор</w:t>
      </w:r>
      <w:r w:rsidR="00962573" w:rsidRPr="00FB6972">
        <w:rPr>
          <w:rFonts w:ascii="Arial" w:hAnsi="Arial" w:cs="Arial"/>
          <w:lang w:val="mn-MN"/>
        </w:rPr>
        <w:t>ь</w:t>
      </w:r>
      <w:r w:rsidRPr="00FB6972">
        <w:rPr>
          <w:rFonts w:ascii="Arial" w:hAnsi="Arial" w:cs="Arial"/>
          <w:lang w:val="mn-MN"/>
        </w:rPr>
        <w:t>сон.</w:t>
      </w:r>
    </w:p>
    <w:p w14:paraId="2605FB5E" w14:textId="77777777" w:rsidR="00FB6972" w:rsidRPr="00FB6972" w:rsidRDefault="00FB6972" w:rsidP="00FB6972">
      <w:pPr>
        <w:pStyle w:val="NormalWeb"/>
        <w:spacing w:before="0" w:beforeAutospacing="0" w:after="0" w:afterAutospacing="0"/>
        <w:ind w:firstLine="720"/>
        <w:jc w:val="both"/>
        <w:rPr>
          <w:rFonts w:ascii="Arial" w:hAnsi="Arial" w:cs="Arial"/>
          <w:lang w:val="mn-MN"/>
        </w:rPr>
      </w:pPr>
    </w:p>
    <w:p w14:paraId="6B461BC5" w14:textId="4E890FB4" w:rsidR="00A70965" w:rsidRDefault="00962573" w:rsidP="00FB6972">
      <w:pPr>
        <w:spacing w:after="0" w:line="240" w:lineRule="auto"/>
        <w:ind w:firstLine="720"/>
        <w:jc w:val="both"/>
        <w:rPr>
          <w:rFonts w:ascii="Arial" w:hAnsi="Arial" w:cs="Arial"/>
          <w:sz w:val="24"/>
          <w:szCs w:val="24"/>
          <w:lang w:val="mn-MN"/>
        </w:rPr>
      </w:pPr>
      <w:r w:rsidRPr="00FB6972">
        <w:rPr>
          <w:rFonts w:ascii="Arial" w:eastAsia="Times New Roman" w:hAnsi="Arial" w:cs="Arial"/>
          <w:sz w:val="24"/>
          <w:szCs w:val="24"/>
          <w:lang w:val="mn-MN"/>
        </w:rPr>
        <w:t>Соёлын бүтээлч үйлдвэрлэлийг дэмжих</w:t>
      </w:r>
      <w:r w:rsidRPr="0059111A">
        <w:rPr>
          <w:rFonts w:ascii="Arial" w:eastAsia="Times New Roman" w:hAnsi="Arial" w:cs="Arial"/>
          <w:sz w:val="24"/>
          <w:szCs w:val="24"/>
          <w:lang w:val="mn-MN"/>
        </w:rPr>
        <w:t xml:space="preserve"> </w:t>
      </w:r>
      <w:r w:rsidR="00A70965" w:rsidRPr="00FB6972">
        <w:rPr>
          <w:rFonts w:ascii="Arial" w:hAnsi="Arial" w:cs="Arial"/>
          <w:sz w:val="24"/>
          <w:szCs w:val="24"/>
          <w:lang w:val="mn-MN"/>
        </w:rPr>
        <w:t xml:space="preserve">тухай </w:t>
      </w:r>
      <w:r w:rsidR="00A70965" w:rsidRPr="0059111A">
        <w:rPr>
          <w:rFonts w:ascii="Arial" w:hAnsi="Arial" w:cs="Arial"/>
          <w:sz w:val="24"/>
          <w:szCs w:val="24"/>
          <w:lang w:val="mn-MN"/>
        </w:rPr>
        <w:t>/</w:t>
      </w:r>
      <w:r w:rsidR="00A70965" w:rsidRPr="00FB6972">
        <w:rPr>
          <w:rFonts w:ascii="Arial" w:hAnsi="Arial" w:cs="Arial"/>
          <w:sz w:val="24"/>
          <w:szCs w:val="24"/>
          <w:lang w:val="mn-MN"/>
        </w:rPr>
        <w:t>анхдагч хууль</w:t>
      </w:r>
      <w:r w:rsidR="00A70965" w:rsidRPr="0059111A">
        <w:rPr>
          <w:rFonts w:ascii="Arial" w:hAnsi="Arial" w:cs="Arial"/>
          <w:sz w:val="24"/>
          <w:szCs w:val="24"/>
          <w:lang w:val="mn-MN"/>
        </w:rPr>
        <w:t>/</w:t>
      </w:r>
      <w:r w:rsidR="00A70965" w:rsidRPr="00FB6972">
        <w:rPr>
          <w:rFonts w:ascii="Arial" w:hAnsi="Arial" w:cs="Arial"/>
          <w:sz w:val="24"/>
          <w:szCs w:val="24"/>
          <w:lang w:val="mn-MN"/>
        </w:rPr>
        <w:t xml:space="preserve"> хуулийн төсөл батлагдсанаар төрийн байгууллагуудад үүсч болох зардал нь хуулийн үр өгөөжтэй харьцуулахад үлэмж бага буюу үр ашиг өндөр байна гэж үзлээ.</w:t>
      </w:r>
    </w:p>
    <w:p w14:paraId="7B2C3BF6" w14:textId="77777777" w:rsidR="00FB6972" w:rsidRPr="00FB6972" w:rsidRDefault="00FB6972" w:rsidP="00FB6972">
      <w:pPr>
        <w:spacing w:after="0" w:line="240" w:lineRule="auto"/>
        <w:ind w:firstLine="720"/>
        <w:jc w:val="both"/>
        <w:rPr>
          <w:rFonts w:ascii="Arial" w:hAnsi="Arial" w:cs="Arial"/>
          <w:sz w:val="24"/>
          <w:szCs w:val="24"/>
          <w:lang w:val="mn-MN"/>
        </w:rPr>
      </w:pPr>
    </w:p>
    <w:p w14:paraId="7BA455F7" w14:textId="6B0548D2" w:rsidR="00A70965" w:rsidRPr="0059111A" w:rsidRDefault="00A70965" w:rsidP="00FB6972">
      <w:pPr>
        <w:spacing w:after="0" w:line="240" w:lineRule="auto"/>
        <w:jc w:val="both"/>
        <w:rPr>
          <w:rFonts w:ascii="Arial" w:hAnsi="Arial" w:cs="Arial"/>
          <w:b/>
          <w:color w:val="000000" w:themeColor="text1"/>
          <w:sz w:val="24"/>
          <w:szCs w:val="24"/>
          <w:lang w:val="mn-MN"/>
        </w:rPr>
      </w:pPr>
      <w:r w:rsidRPr="0059111A">
        <w:rPr>
          <w:rFonts w:ascii="Arial" w:hAnsi="Arial" w:cs="Arial"/>
          <w:b/>
          <w:sz w:val="24"/>
          <w:szCs w:val="24"/>
          <w:lang w:val="mn-MN"/>
        </w:rPr>
        <w:t xml:space="preserve">II. </w:t>
      </w:r>
      <w:r w:rsidR="00962573" w:rsidRPr="00FB6972">
        <w:rPr>
          <w:rFonts w:ascii="Arial" w:hAnsi="Arial" w:cs="Arial"/>
          <w:b/>
          <w:bCs/>
          <w:sz w:val="24"/>
          <w:szCs w:val="24"/>
          <w:lang w:val="mn-MN"/>
        </w:rPr>
        <w:t>С</w:t>
      </w:r>
      <w:r w:rsidR="00962573" w:rsidRPr="00FB6972">
        <w:rPr>
          <w:rFonts w:ascii="Arial" w:eastAsia="Times New Roman" w:hAnsi="Arial" w:cs="Arial"/>
          <w:b/>
          <w:bCs/>
          <w:sz w:val="24"/>
          <w:szCs w:val="24"/>
          <w:lang w:val="mn-MN"/>
        </w:rPr>
        <w:t>ОЁЛЫН БҮТЭЭЛЧ ҮЙЛДВЭРЛЭЛИЙГ ДЭМЖИХ</w:t>
      </w:r>
      <w:r w:rsidR="00962573" w:rsidRPr="0059111A">
        <w:rPr>
          <w:rFonts w:ascii="Arial" w:eastAsia="Times New Roman" w:hAnsi="Arial" w:cs="Arial"/>
          <w:b/>
          <w:bCs/>
          <w:sz w:val="24"/>
          <w:szCs w:val="24"/>
          <w:lang w:val="mn-MN"/>
        </w:rPr>
        <w:t xml:space="preserve"> </w:t>
      </w:r>
      <w:r w:rsidRPr="00FB6972">
        <w:rPr>
          <w:rFonts w:ascii="Arial" w:hAnsi="Arial" w:cs="Arial"/>
          <w:b/>
          <w:color w:val="000000" w:themeColor="text1"/>
          <w:sz w:val="24"/>
          <w:szCs w:val="24"/>
          <w:lang w:val="mn-MN"/>
        </w:rPr>
        <w:t xml:space="preserve">ТУХАЙ ХУУЛИЙН ТӨСӨЛТЭЙ ХОЛБОГДОН </w:t>
      </w:r>
      <w:r w:rsidR="00962573" w:rsidRPr="00FB6972">
        <w:rPr>
          <w:rFonts w:ascii="Arial" w:hAnsi="Arial" w:cs="Arial"/>
          <w:b/>
          <w:color w:val="000000" w:themeColor="text1"/>
          <w:sz w:val="24"/>
          <w:szCs w:val="24"/>
          <w:lang w:val="mn-MN"/>
        </w:rPr>
        <w:t xml:space="preserve">ХУВЬ ХҮН, </w:t>
      </w:r>
      <w:r w:rsidRPr="00FB6972">
        <w:rPr>
          <w:rFonts w:ascii="Arial" w:hAnsi="Arial" w:cs="Arial"/>
          <w:b/>
          <w:color w:val="000000" w:themeColor="text1"/>
          <w:sz w:val="24"/>
          <w:szCs w:val="24"/>
          <w:lang w:val="mn-MN"/>
        </w:rPr>
        <w:t>ХУУЛИЙН ЭТГЭЭДЭД ҮҮСЭН БИЙ БОЛОХ ЗАРДАЛ</w:t>
      </w:r>
      <w:r w:rsidRPr="0059111A">
        <w:rPr>
          <w:rFonts w:ascii="Arial" w:hAnsi="Arial" w:cs="Arial"/>
          <w:b/>
          <w:color w:val="000000" w:themeColor="text1"/>
          <w:sz w:val="24"/>
          <w:szCs w:val="24"/>
          <w:lang w:val="mn-MN"/>
        </w:rPr>
        <w:t>:</w:t>
      </w:r>
    </w:p>
    <w:p w14:paraId="44C79541" w14:textId="77777777" w:rsidR="00FB6972" w:rsidRPr="0059111A" w:rsidRDefault="00FB6972" w:rsidP="00FB6972">
      <w:pPr>
        <w:spacing w:after="0" w:line="240" w:lineRule="auto"/>
        <w:jc w:val="both"/>
        <w:rPr>
          <w:rFonts w:ascii="Arial" w:hAnsi="Arial" w:cs="Arial"/>
          <w:b/>
          <w:color w:val="000000" w:themeColor="text1"/>
          <w:sz w:val="24"/>
          <w:szCs w:val="24"/>
          <w:u w:val="single"/>
          <w:lang w:val="mn-MN"/>
        </w:rPr>
      </w:pPr>
    </w:p>
    <w:p w14:paraId="6A82D93E" w14:textId="096BC04B" w:rsidR="00A70965" w:rsidRDefault="00962573" w:rsidP="00FB6972">
      <w:pPr>
        <w:pStyle w:val="NormalWeb"/>
        <w:spacing w:before="0" w:beforeAutospacing="0" w:after="0" w:afterAutospacing="0"/>
        <w:ind w:firstLine="720"/>
        <w:jc w:val="both"/>
        <w:rPr>
          <w:rFonts w:ascii="Arial" w:hAnsi="Arial" w:cs="Arial"/>
          <w:color w:val="000000" w:themeColor="text1"/>
          <w:lang w:val="mn-MN"/>
        </w:rPr>
      </w:pPr>
      <w:r w:rsidRPr="00FB6972">
        <w:rPr>
          <w:rFonts w:ascii="Arial" w:hAnsi="Arial" w:cs="Arial"/>
          <w:lang w:val="mn-MN"/>
        </w:rPr>
        <w:t>Соёлын бүтээлч үйлдвэрлэлийг дэмжих</w:t>
      </w:r>
      <w:r w:rsidRPr="0059111A">
        <w:rPr>
          <w:rFonts w:ascii="Arial" w:hAnsi="Arial" w:cs="Arial"/>
          <w:lang w:val="mn-MN"/>
        </w:rPr>
        <w:t xml:space="preserve"> </w:t>
      </w:r>
      <w:r w:rsidRPr="00FB6972">
        <w:rPr>
          <w:rFonts w:ascii="Arial" w:hAnsi="Arial" w:cs="Arial"/>
          <w:lang w:val="mn-MN"/>
        </w:rPr>
        <w:t>талаар</w:t>
      </w:r>
      <w:r w:rsidRPr="00FB6972">
        <w:rPr>
          <w:rFonts w:ascii="Arial" w:hAnsi="Arial" w:cs="Arial"/>
          <w:color w:val="000000" w:themeColor="text1"/>
          <w:lang w:val="mn-MN"/>
        </w:rPr>
        <w:t xml:space="preserve"> хувь хүн,</w:t>
      </w:r>
      <w:r w:rsidR="00A70965" w:rsidRPr="00FB6972">
        <w:rPr>
          <w:rFonts w:ascii="Arial" w:hAnsi="Arial" w:cs="Arial"/>
          <w:color w:val="000000" w:themeColor="text1"/>
          <w:lang w:val="mn-MN"/>
        </w:rPr>
        <w:t xml:space="preserve"> </w:t>
      </w:r>
      <w:r w:rsidR="00A70965" w:rsidRPr="00FB6972">
        <w:rPr>
          <w:rFonts w:ascii="Arial" w:hAnsi="Arial" w:cs="Arial"/>
          <w:shd w:val="clear" w:color="auto" w:fill="FFFFFF"/>
          <w:lang w:val="mn-MN"/>
        </w:rPr>
        <w:t xml:space="preserve">хуулийн этгээдийн </w:t>
      </w:r>
      <w:r w:rsidRPr="00FB6972">
        <w:rPr>
          <w:rFonts w:ascii="Arial" w:hAnsi="Arial" w:cs="Arial"/>
          <w:shd w:val="clear" w:color="auto" w:fill="FFFFFF"/>
          <w:lang w:val="mn-MN"/>
        </w:rPr>
        <w:t xml:space="preserve">хувьд </w:t>
      </w:r>
      <w:r w:rsidRPr="00FB6972">
        <w:rPr>
          <w:rFonts w:ascii="Arial" w:hAnsi="Arial" w:cs="Arial"/>
          <w:lang w:val="mn-MN"/>
        </w:rPr>
        <w:t>үүсч болох</w:t>
      </w:r>
      <w:r w:rsidR="00A70965" w:rsidRPr="00FB6972">
        <w:rPr>
          <w:rFonts w:ascii="Arial" w:hAnsi="Arial" w:cs="Arial"/>
          <w:shd w:val="clear" w:color="auto" w:fill="FFFFFF"/>
          <w:lang w:val="mn-MN"/>
        </w:rPr>
        <w:t xml:space="preserve"> </w:t>
      </w:r>
      <w:r w:rsidRPr="00FB6972">
        <w:rPr>
          <w:rFonts w:ascii="Arial" w:hAnsi="Arial" w:cs="Arial"/>
          <w:shd w:val="clear" w:color="auto" w:fill="FFFFFF"/>
          <w:lang w:val="mn-MN"/>
        </w:rPr>
        <w:t>дараах</w:t>
      </w:r>
      <w:r w:rsidR="00A70965" w:rsidRPr="00FB6972">
        <w:rPr>
          <w:rFonts w:ascii="Arial" w:hAnsi="Arial" w:cs="Arial"/>
          <w:shd w:val="clear" w:color="auto" w:fill="FFFFFF"/>
          <w:lang w:val="mn-MN"/>
        </w:rPr>
        <w:t xml:space="preserve"> зардлыг тооцох шаардлагатай.</w:t>
      </w:r>
      <w:r w:rsidR="00A70965" w:rsidRPr="0059111A">
        <w:rPr>
          <w:rFonts w:ascii="Arial" w:hAnsi="Arial" w:cs="Arial"/>
          <w:color w:val="000000" w:themeColor="text1"/>
          <w:lang w:val="mn-MN"/>
        </w:rPr>
        <w:t xml:space="preserve"> </w:t>
      </w:r>
      <w:proofErr w:type="spellStart"/>
      <w:r w:rsidR="00A70965" w:rsidRPr="00FB6972">
        <w:rPr>
          <w:rFonts w:ascii="Arial" w:hAnsi="Arial" w:cs="Arial"/>
          <w:color w:val="000000" w:themeColor="text1"/>
        </w:rPr>
        <w:t>Үүнд</w:t>
      </w:r>
      <w:proofErr w:type="spellEnd"/>
      <w:r w:rsidR="00A70965" w:rsidRPr="00FB6972">
        <w:rPr>
          <w:rFonts w:ascii="Arial" w:hAnsi="Arial" w:cs="Arial"/>
          <w:color w:val="000000" w:themeColor="text1"/>
          <w:lang w:val="mn-MN"/>
        </w:rPr>
        <w:t>:</w:t>
      </w:r>
    </w:p>
    <w:p w14:paraId="38D50ABF" w14:textId="42C92D63" w:rsidR="00A70965" w:rsidRPr="00FB6972" w:rsidRDefault="00962573" w:rsidP="00FB6972">
      <w:pPr>
        <w:pStyle w:val="ListParagraph"/>
        <w:numPr>
          <w:ilvl w:val="0"/>
          <w:numId w:val="7"/>
        </w:numPr>
        <w:spacing w:after="0" w:line="240" w:lineRule="auto"/>
        <w:jc w:val="both"/>
        <w:rPr>
          <w:rFonts w:ascii="Arial" w:hAnsi="Arial" w:cs="Arial"/>
          <w:b/>
          <w:color w:val="000000" w:themeColor="text1"/>
          <w:sz w:val="24"/>
          <w:szCs w:val="24"/>
          <w:lang w:val="mn-MN"/>
        </w:rPr>
      </w:pPr>
      <w:r w:rsidRPr="00FB6972">
        <w:rPr>
          <w:rFonts w:ascii="Arial" w:eastAsia="Times New Roman" w:hAnsi="Arial" w:cs="Arial"/>
          <w:sz w:val="24"/>
          <w:szCs w:val="24"/>
          <w:lang w:val="mn-MN"/>
        </w:rPr>
        <w:t>Соёлын бүтээлч үйлдвэрлэл эрхлэгч хувь хүн, хуулийн этгээд</w:t>
      </w:r>
      <w:r w:rsidR="000C240A" w:rsidRPr="0059111A">
        <w:rPr>
          <w:rFonts w:ascii="Arial" w:eastAsia="Times New Roman" w:hAnsi="Arial" w:cs="Arial"/>
          <w:sz w:val="24"/>
          <w:szCs w:val="24"/>
          <w:lang w:val="mn-MN"/>
        </w:rPr>
        <w:t>;</w:t>
      </w:r>
    </w:p>
    <w:p w14:paraId="600A1874" w14:textId="31700AEB" w:rsidR="00A70965" w:rsidRPr="00FB6972" w:rsidRDefault="00962573" w:rsidP="00FB6972">
      <w:pPr>
        <w:pStyle w:val="ListParagraph"/>
        <w:numPr>
          <w:ilvl w:val="0"/>
          <w:numId w:val="7"/>
        </w:numPr>
        <w:spacing w:after="0" w:line="240" w:lineRule="auto"/>
        <w:jc w:val="both"/>
        <w:rPr>
          <w:rFonts w:ascii="Arial" w:hAnsi="Arial" w:cs="Arial"/>
          <w:color w:val="000000" w:themeColor="text1"/>
          <w:sz w:val="24"/>
          <w:szCs w:val="24"/>
          <w:lang w:val="mn-MN"/>
        </w:rPr>
      </w:pPr>
      <w:r w:rsidRPr="00FB6972">
        <w:rPr>
          <w:rFonts w:ascii="Arial" w:hAnsi="Arial" w:cs="Arial"/>
          <w:bCs/>
          <w:noProof/>
          <w:sz w:val="24"/>
          <w:szCs w:val="24"/>
          <w:lang w:val="mn-MN"/>
        </w:rPr>
        <w:t>Соёлын бүтээлч үйлдвэрлэл эрхлэгчид хөрөнгө оруулах</w:t>
      </w:r>
      <w:r w:rsidR="00A70965" w:rsidRPr="00FB6972">
        <w:rPr>
          <w:rFonts w:ascii="Arial" w:hAnsi="Arial" w:cs="Arial"/>
          <w:noProof/>
          <w:sz w:val="24"/>
          <w:szCs w:val="24"/>
          <w:lang w:val="mn-MN"/>
        </w:rPr>
        <w:t xml:space="preserve"> этгээд.</w:t>
      </w:r>
    </w:p>
    <w:p w14:paraId="325F98B0" w14:textId="77777777" w:rsidR="00FB6972" w:rsidRPr="00FB6972" w:rsidRDefault="00FB6972" w:rsidP="00FB6972">
      <w:pPr>
        <w:pStyle w:val="ListParagraph"/>
        <w:spacing w:after="0" w:line="240" w:lineRule="auto"/>
        <w:ind w:left="1287"/>
        <w:jc w:val="both"/>
        <w:rPr>
          <w:rFonts w:ascii="Arial" w:hAnsi="Arial" w:cs="Arial"/>
          <w:color w:val="000000" w:themeColor="text1"/>
          <w:sz w:val="24"/>
          <w:szCs w:val="24"/>
          <w:lang w:val="mn-MN"/>
        </w:rPr>
      </w:pPr>
    </w:p>
    <w:p w14:paraId="7E58F686" w14:textId="18715E13" w:rsidR="00A70965" w:rsidRDefault="00A70965" w:rsidP="00FB6972">
      <w:pPr>
        <w:pStyle w:val="NormalWeb"/>
        <w:spacing w:before="0" w:beforeAutospacing="0" w:after="0" w:afterAutospacing="0"/>
        <w:ind w:firstLine="720"/>
        <w:jc w:val="both"/>
        <w:rPr>
          <w:rFonts w:ascii="Arial" w:hAnsi="Arial" w:cs="Arial"/>
          <w:color w:val="000000" w:themeColor="text1"/>
          <w:lang w:val="mn-MN"/>
        </w:rPr>
      </w:pPr>
      <w:r w:rsidRPr="00FB6972">
        <w:rPr>
          <w:rFonts w:ascii="Arial" w:hAnsi="Arial" w:cs="Arial"/>
          <w:color w:val="000000" w:themeColor="text1"/>
          <w:lang w:val="mn-MN"/>
        </w:rPr>
        <w:t>Хуулийн төсөлд тусгасны дагуу дээрх зардлуудын тооцох ажлыг дараах үе шаттайгаар хийж гүйцэтгэсэн:</w:t>
      </w:r>
    </w:p>
    <w:p w14:paraId="35F67176" w14:textId="3F3E3AA5" w:rsidR="00A70965" w:rsidRPr="00FB6972" w:rsidRDefault="00962573" w:rsidP="00FB6972">
      <w:pPr>
        <w:pStyle w:val="NormalWeb"/>
        <w:numPr>
          <w:ilvl w:val="0"/>
          <w:numId w:val="2"/>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 xml:space="preserve">хувь хүн, </w:t>
      </w:r>
      <w:r w:rsidR="00A70965" w:rsidRPr="00FB6972">
        <w:rPr>
          <w:rFonts w:ascii="Arial" w:hAnsi="Arial" w:cs="Arial"/>
          <w:color w:val="000000" w:themeColor="text1"/>
          <w:lang w:val="mn-MN"/>
        </w:rPr>
        <w:t>хуулийн этгээдийн гүйцэтгэх үүргийг тогтоох;</w:t>
      </w:r>
    </w:p>
    <w:p w14:paraId="4A6B7C3B" w14:textId="77777777" w:rsidR="00A70965" w:rsidRPr="00FB6972" w:rsidRDefault="00A70965" w:rsidP="00FB6972">
      <w:pPr>
        <w:pStyle w:val="NormalWeb"/>
        <w:numPr>
          <w:ilvl w:val="0"/>
          <w:numId w:val="2"/>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зардлыг тооцох;</w:t>
      </w:r>
    </w:p>
    <w:p w14:paraId="1889BE66" w14:textId="77777777" w:rsidR="00A70965" w:rsidRPr="00FB6972" w:rsidRDefault="00A70965" w:rsidP="00FB6972">
      <w:pPr>
        <w:pStyle w:val="NormalWeb"/>
        <w:numPr>
          <w:ilvl w:val="0"/>
          <w:numId w:val="2"/>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тоон үзүүлэлтийг тооцох;</w:t>
      </w:r>
    </w:p>
    <w:p w14:paraId="775A1629" w14:textId="77777777" w:rsidR="00A70965" w:rsidRPr="00FB6972" w:rsidRDefault="00A70965" w:rsidP="00FB6972">
      <w:pPr>
        <w:pStyle w:val="NormalWeb"/>
        <w:numPr>
          <w:ilvl w:val="0"/>
          <w:numId w:val="2"/>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lastRenderedPageBreak/>
        <w:t>нийт зардлын дүнг тооцож гаргах;</w:t>
      </w:r>
    </w:p>
    <w:p w14:paraId="56110B32" w14:textId="77777777" w:rsidR="00A70965" w:rsidRPr="00FB6972" w:rsidRDefault="00A70965" w:rsidP="00FB6972">
      <w:pPr>
        <w:pStyle w:val="NormalWeb"/>
        <w:numPr>
          <w:ilvl w:val="0"/>
          <w:numId w:val="2"/>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хялбарчлах боломжийг шалгах;</w:t>
      </w:r>
    </w:p>
    <w:p w14:paraId="66E75102" w14:textId="440903E0" w:rsidR="00A70965" w:rsidRDefault="00A70965" w:rsidP="00FB6972">
      <w:pPr>
        <w:pStyle w:val="NormalWeb"/>
        <w:numPr>
          <w:ilvl w:val="0"/>
          <w:numId w:val="2"/>
        </w:numPr>
        <w:spacing w:before="0" w:beforeAutospacing="0" w:after="0" w:afterAutospacing="0"/>
        <w:ind w:left="1134" w:hanging="283"/>
        <w:jc w:val="both"/>
        <w:rPr>
          <w:rFonts w:ascii="Arial" w:hAnsi="Arial" w:cs="Arial"/>
          <w:color w:val="000000" w:themeColor="text1"/>
          <w:lang w:val="mn-MN"/>
        </w:rPr>
      </w:pPr>
      <w:r w:rsidRPr="00FB6972">
        <w:rPr>
          <w:rFonts w:ascii="Arial" w:hAnsi="Arial" w:cs="Arial"/>
          <w:color w:val="000000" w:themeColor="text1"/>
          <w:lang w:val="mn-MN"/>
        </w:rPr>
        <w:t>нэмэлт зардлыг тооцох.</w:t>
      </w:r>
    </w:p>
    <w:p w14:paraId="28E68729" w14:textId="77777777" w:rsidR="00FB6972" w:rsidRPr="00FB6972" w:rsidRDefault="00FB6972" w:rsidP="00FB6972">
      <w:pPr>
        <w:pStyle w:val="NormalWeb"/>
        <w:spacing w:before="0" w:beforeAutospacing="0" w:after="0" w:afterAutospacing="0"/>
        <w:ind w:left="1134"/>
        <w:jc w:val="both"/>
        <w:rPr>
          <w:rFonts w:ascii="Arial" w:hAnsi="Arial" w:cs="Arial"/>
          <w:color w:val="000000" w:themeColor="text1"/>
          <w:lang w:val="mn-MN"/>
        </w:rPr>
      </w:pPr>
    </w:p>
    <w:p w14:paraId="531B9D61" w14:textId="21DF6D71" w:rsidR="00A70965" w:rsidRPr="00FB6972" w:rsidRDefault="00A70965" w:rsidP="00FB6972">
      <w:pPr>
        <w:spacing w:after="0" w:line="240" w:lineRule="auto"/>
        <w:jc w:val="both"/>
        <w:rPr>
          <w:rFonts w:ascii="Arial" w:hAnsi="Arial" w:cs="Arial"/>
          <w:color w:val="000000" w:themeColor="text1"/>
          <w:sz w:val="24"/>
          <w:szCs w:val="24"/>
          <w:lang w:val="mn-MN"/>
        </w:rPr>
      </w:pPr>
      <w:r w:rsidRPr="00FB6972">
        <w:rPr>
          <w:rFonts w:ascii="Arial" w:hAnsi="Arial" w:cs="Arial"/>
          <w:b/>
          <w:bCs/>
          <w:color w:val="000000" w:themeColor="text1"/>
          <w:sz w:val="24"/>
          <w:szCs w:val="24"/>
          <w:lang w:val="mn-MN"/>
        </w:rPr>
        <w:t>Нэгдүгээр үе шатны хүрээнд:</w:t>
      </w:r>
      <w:r w:rsidRPr="00FB6972">
        <w:rPr>
          <w:rFonts w:ascii="Arial" w:hAnsi="Arial" w:cs="Arial"/>
          <w:b/>
          <w:color w:val="000000" w:themeColor="text1"/>
          <w:sz w:val="24"/>
          <w:szCs w:val="24"/>
          <w:lang w:val="mn-MN"/>
        </w:rPr>
        <w:t xml:space="preserve"> </w:t>
      </w:r>
      <w:r w:rsidRPr="00FB6972">
        <w:rPr>
          <w:rFonts w:ascii="Arial" w:hAnsi="Arial" w:cs="Arial"/>
          <w:color w:val="000000" w:themeColor="text1"/>
          <w:sz w:val="24"/>
          <w:szCs w:val="24"/>
          <w:lang w:val="mn-MN"/>
        </w:rPr>
        <w:t xml:space="preserve">Хуулийн төслийн хүрээнд </w:t>
      </w:r>
      <w:r w:rsidR="00D61D91" w:rsidRPr="00FB6972">
        <w:rPr>
          <w:rFonts w:ascii="Arial" w:hAnsi="Arial" w:cs="Arial"/>
          <w:color w:val="000000" w:themeColor="text1"/>
          <w:sz w:val="24"/>
          <w:szCs w:val="24"/>
          <w:lang w:val="mn-MN"/>
        </w:rPr>
        <w:t xml:space="preserve">соёлын бүтээлч үйлдвэрлэл эрхлэгч </w:t>
      </w:r>
      <w:r w:rsidR="00962573" w:rsidRPr="00FB6972">
        <w:rPr>
          <w:rFonts w:ascii="Arial" w:hAnsi="Arial" w:cs="Arial"/>
          <w:color w:val="000000" w:themeColor="text1"/>
          <w:sz w:val="24"/>
          <w:szCs w:val="24"/>
          <w:lang w:val="mn-MN"/>
        </w:rPr>
        <w:t xml:space="preserve">хувь хүн, </w:t>
      </w:r>
      <w:r w:rsidRPr="00FB6972">
        <w:rPr>
          <w:rFonts w:ascii="Arial" w:hAnsi="Arial" w:cs="Arial"/>
          <w:color w:val="000000" w:themeColor="text1"/>
          <w:sz w:val="24"/>
          <w:szCs w:val="24"/>
          <w:lang w:val="mn-MN"/>
        </w:rPr>
        <w:t xml:space="preserve">хуулийн этгээдийн хүлээх үүргийг тодорхойлсон. Хуулийн төслийн дагуу </w:t>
      </w:r>
      <w:r w:rsidR="00D61D91" w:rsidRPr="00FB6972">
        <w:rPr>
          <w:rFonts w:ascii="Arial" w:hAnsi="Arial" w:cs="Arial"/>
          <w:color w:val="000000" w:themeColor="text1"/>
          <w:sz w:val="24"/>
          <w:szCs w:val="24"/>
          <w:lang w:val="mn-MN"/>
        </w:rPr>
        <w:t xml:space="preserve">уг этгээд нь </w:t>
      </w:r>
      <w:r w:rsidRPr="00FB6972">
        <w:rPr>
          <w:rFonts w:ascii="Arial" w:hAnsi="Arial" w:cs="Arial"/>
          <w:color w:val="000000" w:themeColor="text1"/>
          <w:sz w:val="24"/>
          <w:szCs w:val="24"/>
          <w:lang w:val="mn-MN"/>
        </w:rPr>
        <w:t>дараах үүргийг хүлээж байна.</w:t>
      </w:r>
    </w:p>
    <w:p w14:paraId="75666E26" w14:textId="77777777" w:rsidR="000C240A" w:rsidRPr="00FB6972" w:rsidRDefault="000C240A" w:rsidP="00FB6972">
      <w:pPr>
        <w:pStyle w:val="ListParagraph"/>
        <w:spacing w:after="0" w:line="240" w:lineRule="auto"/>
        <w:jc w:val="both"/>
        <w:rPr>
          <w:rFonts w:ascii="Arial" w:hAnsi="Arial" w:cs="Arial"/>
          <w:noProof/>
          <w:sz w:val="24"/>
          <w:szCs w:val="24"/>
          <w:lang w:val="mn-MN" w:eastAsia="ja-JP"/>
        </w:rPr>
      </w:pPr>
    </w:p>
    <w:p w14:paraId="4EA4A666" w14:textId="565AD33B" w:rsidR="00A70965" w:rsidRPr="00FB6972" w:rsidRDefault="00D61D91" w:rsidP="001C1843">
      <w:pPr>
        <w:pStyle w:val="ListParagraph"/>
        <w:numPr>
          <w:ilvl w:val="0"/>
          <w:numId w:val="10"/>
        </w:numPr>
        <w:spacing w:after="0" w:line="240" w:lineRule="auto"/>
        <w:jc w:val="both"/>
        <w:rPr>
          <w:rFonts w:ascii="Arial" w:hAnsi="Arial" w:cs="Arial"/>
          <w:noProof/>
          <w:sz w:val="24"/>
          <w:szCs w:val="24"/>
          <w:lang w:val="mn-MN" w:eastAsia="ja-JP"/>
        </w:rPr>
      </w:pPr>
      <w:r w:rsidRPr="00FB6972">
        <w:rPr>
          <w:rFonts w:ascii="Arial" w:hAnsi="Arial" w:cs="Arial"/>
          <w:sz w:val="24"/>
          <w:szCs w:val="24"/>
          <w:lang w:val="mn-MN"/>
        </w:rPr>
        <w:t>с</w:t>
      </w:r>
      <w:r w:rsidRPr="00FB6972">
        <w:rPr>
          <w:rFonts w:ascii="Arial" w:eastAsia="Times New Roman" w:hAnsi="Arial" w:cs="Arial"/>
          <w:sz w:val="24"/>
          <w:szCs w:val="24"/>
          <w:lang w:val="mn-MN"/>
        </w:rPr>
        <w:t xml:space="preserve">оёлын бүтээлч үйлдвэрлэл эрхлэгчээр бүртгүүлэх </w:t>
      </w:r>
      <w:r w:rsidR="00A70965" w:rsidRPr="0059111A">
        <w:rPr>
          <w:rFonts w:ascii="Arial" w:hAnsi="Arial" w:cs="Arial"/>
          <w:noProof/>
          <w:sz w:val="24"/>
          <w:szCs w:val="24"/>
          <w:lang w:val="mn-MN" w:eastAsia="ja-JP"/>
        </w:rPr>
        <w:t>(</w:t>
      </w:r>
      <w:r w:rsidRPr="00FB6972">
        <w:rPr>
          <w:rFonts w:ascii="Arial" w:hAnsi="Arial" w:cs="Arial"/>
          <w:bCs/>
          <w:noProof/>
          <w:sz w:val="24"/>
          <w:szCs w:val="24"/>
          <w:lang w:val="mn-MN"/>
        </w:rPr>
        <w:t>8.</w:t>
      </w:r>
      <w:r w:rsidR="00A70965" w:rsidRPr="00FB6972">
        <w:rPr>
          <w:rFonts w:ascii="Arial" w:hAnsi="Arial" w:cs="Arial"/>
          <w:bCs/>
          <w:noProof/>
          <w:sz w:val="24"/>
          <w:szCs w:val="24"/>
          <w:lang w:val="mn-MN"/>
        </w:rPr>
        <w:t>1.</w:t>
      </w:r>
      <w:r w:rsidR="00A70965" w:rsidRPr="0059111A">
        <w:rPr>
          <w:rFonts w:ascii="Arial" w:hAnsi="Arial" w:cs="Arial"/>
          <w:noProof/>
          <w:sz w:val="24"/>
          <w:szCs w:val="24"/>
          <w:lang w:val="mn-MN" w:eastAsia="ja-JP"/>
        </w:rPr>
        <w:t>)</w:t>
      </w:r>
    </w:p>
    <w:p w14:paraId="1D906FFF" w14:textId="28F51CD9" w:rsidR="00A70965" w:rsidRPr="00FB6972" w:rsidRDefault="00A70965" w:rsidP="001C1843">
      <w:pPr>
        <w:pStyle w:val="ListParagraph"/>
        <w:numPr>
          <w:ilvl w:val="0"/>
          <w:numId w:val="10"/>
        </w:numPr>
        <w:spacing w:after="0" w:line="240" w:lineRule="auto"/>
        <w:jc w:val="both"/>
        <w:rPr>
          <w:rFonts w:ascii="Arial" w:hAnsi="Arial" w:cs="Arial"/>
          <w:noProof/>
          <w:sz w:val="24"/>
          <w:szCs w:val="24"/>
          <w:lang w:val="mn-MN" w:eastAsia="ja-JP"/>
        </w:rPr>
      </w:pPr>
      <w:r w:rsidRPr="00FB6972">
        <w:rPr>
          <w:rFonts w:ascii="Arial" w:hAnsi="Arial" w:cs="Arial"/>
          <w:bCs/>
          <w:noProof/>
          <w:sz w:val="24"/>
          <w:szCs w:val="24"/>
          <w:lang w:val="mn-MN"/>
        </w:rPr>
        <w:t>мэдээллийг нийтэд цахимаар тогтмол мэдээлэх</w:t>
      </w:r>
      <w:r w:rsidRPr="0059111A">
        <w:rPr>
          <w:rFonts w:ascii="Arial" w:hAnsi="Arial" w:cs="Arial"/>
          <w:bCs/>
          <w:noProof/>
          <w:sz w:val="24"/>
          <w:szCs w:val="24"/>
          <w:lang w:val="mn-MN"/>
        </w:rPr>
        <w:t xml:space="preserve"> </w:t>
      </w:r>
      <w:r w:rsidRPr="0059111A">
        <w:rPr>
          <w:rFonts w:ascii="Arial" w:hAnsi="Arial" w:cs="Arial"/>
          <w:sz w:val="24"/>
          <w:szCs w:val="24"/>
          <w:lang w:val="mn-MN"/>
        </w:rPr>
        <w:t>(</w:t>
      </w:r>
      <w:r w:rsidR="00D61D91" w:rsidRPr="00FB6972">
        <w:rPr>
          <w:rFonts w:ascii="Arial" w:hAnsi="Arial" w:cs="Arial"/>
          <w:bCs/>
          <w:noProof/>
          <w:sz w:val="24"/>
          <w:szCs w:val="24"/>
          <w:lang w:val="mn-MN"/>
        </w:rPr>
        <w:t>9.2.7, 15.2</w:t>
      </w:r>
      <w:r w:rsidRPr="0059111A">
        <w:rPr>
          <w:rFonts w:ascii="Arial" w:hAnsi="Arial" w:cs="Arial"/>
          <w:sz w:val="24"/>
          <w:szCs w:val="24"/>
          <w:lang w:val="mn-MN"/>
        </w:rPr>
        <w:t>)</w:t>
      </w:r>
    </w:p>
    <w:p w14:paraId="55BE0ADE" w14:textId="7D68FF74"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 тэдгээрийн үйл ажиллагааны чиглэл;</w:t>
      </w:r>
    </w:p>
    <w:p w14:paraId="69A444CE" w14:textId="401D04E5"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үйлдвэрлэлийн салбарын бүтээгдэхүүний үндсэн төрлүүд, үйлдвэрлэл, борлуулалт, экспорт, импортын мэдээлэл;</w:t>
      </w:r>
    </w:p>
    <w:p w14:paraId="6C3272C2" w14:textId="3451937E"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үйлдвэрлэлийн салбарт ашиглагдаж байгаа өндөр үр ашиг бүхий дэвшилтэт технологи, программ хангамжийн мэдээлэл;</w:t>
      </w:r>
    </w:p>
    <w:p w14:paraId="75404F38" w14:textId="38941B7F"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үйлдвэрлэлийн чиглэлээр хэрэгжүүлж байгаа төсөл,  хөтөлбөр, үйлдвэрлэл эрхлэгчийн бүртгэлийн мэдээлэл;</w:t>
      </w:r>
    </w:p>
    <w:p w14:paraId="1593B572" w14:textId="24EF9EFF"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элементийн мэдээлэл;</w:t>
      </w:r>
    </w:p>
    <w:p w14:paraId="5EA48E9C" w14:textId="5631CD67"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төрөөс дэмжлэг авсан соёлын бүтээлч үйлдвэрлэл эрхлэгч болон дэмжлэгийн үр дүн, үзүүлэлт, дэмжлэг авсан хуулийн этгээдийн хувьцаа, хувь эзэмшигчийн талаарх мэдээлэл;</w:t>
      </w:r>
    </w:p>
    <w:p w14:paraId="17423401" w14:textId="0DAE783E"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үйлдвэрлэлийн салбарын хүний ​​нөөц, боловсон хүчний хэрэгцээг тооцсон хүйс, насаар ангилсан мэдээлэл;</w:t>
      </w:r>
    </w:p>
    <w:p w14:paraId="48389E16" w14:textId="4D744B97"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үйлдвэрлэлийн технологийн мэдээлэл болон түүнийг ашиглах заавар, арга зүйн зөвлөмж.</w:t>
      </w:r>
    </w:p>
    <w:p w14:paraId="377D093E" w14:textId="5BF1720B"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 дэх оюуны өмчийн эрх, түүнтэй холбоотой бусад мэдээлэл;</w:t>
      </w:r>
    </w:p>
    <w:p w14:paraId="52FE6A14" w14:textId="4BE6F81C"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соёлын бүтээлч үйлдвэрлэлийн оюуны өмчийг хамгаалахтай холбоотойгоор үүссэн маргаан, түүнийг шийдвэрлэсэн байдлын талаар мэдээлэл;</w:t>
      </w:r>
    </w:p>
    <w:p w14:paraId="5E062CBD" w14:textId="202EF978" w:rsidR="00D61D91" w:rsidRPr="00FB6972" w:rsidRDefault="00D61D91" w:rsidP="001C1843">
      <w:pPr>
        <w:pStyle w:val="ListParagraph"/>
        <w:numPr>
          <w:ilvl w:val="1"/>
          <w:numId w:val="9"/>
        </w:numPr>
        <w:spacing w:after="0" w:line="240" w:lineRule="auto"/>
        <w:ind w:left="990"/>
        <w:jc w:val="both"/>
        <w:rPr>
          <w:rFonts w:ascii="Arial" w:hAnsi="Arial" w:cs="Arial"/>
          <w:sz w:val="24"/>
          <w:szCs w:val="24"/>
          <w:lang w:val="mn-MN"/>
        </w:rPr>
      </w:pPr>
      <w:r w:rsidRPr="00FB6972">
        <w:rPr>
          <w:rFonts w:ascii="Arial" w:hAnsi="Arial" w:cs="Arial"/>
          <w:sz w:val="24"/>
          <w:szCs w:val="24"/>
          <w:lang w:val="mn-MN"/>
        </w:rPr>
        <w:t>мэргэжлийн холбоодын мэдээлэл;</w:t>
      </w:r>
    </w:p>
    <w:p w14:paraId="2DEF304B" w14:textId="2EDC011E" w:rsidR="00D61D91" w:rsidRDefault="00D61D91" w:rsidP="001C1843">
      <w:pPr>
        <w:pStyle w:val="ListParagraph"/>
        <w:numPr>
          <w:ilvl w:val="1"/>
          <w:numId w:val="9"/>
        </w:numPr>
        <w:spacing w:after="0" w:line="240" w:lineRule="auto"/>
        <w:ind w:left="990"/>
        <w:jc w:val="both"/>
        <w:rPr>
          <w:rFonts w:ascii="Arial" w:hAnsi="Arial" w:cs="Arial"/>
          <w:noProof/>
          <w:spacing w:val="3"/>
          <w:sz w:val="24"/>
          <w:szCs w:val="24"/>
          <w:lang w:val="mn-MN"/>
        </w:rPr>
      </w:pPr>
      <w:r w:rsidRPr="00FB6972">
        <w:rPr>
          <w:rFonts w:ascii="Arial" w:hAnsi="Arial" w:cs="Arial"/>
          <w:sz w:val="24"/>
          <w:szCs w:val="24"/>
          <w:lang w:val="mn-MN"/>
        </w:rPr>
        <w:t>соёлын бүтээлч үйлдвэрлэлд хөрөнгө оруулагчийн нэр, оруулсан хөрөнгө оруулалтын хэмжээ</w:t>
      </w:r>
      <w:r w:rsidRPr="00FB6972">
        <w:rPr>
          <w:rFonts w:ascii="Arial" w:hAnsi="Arial" w:cs="Arial"/>
          <w:noProof/>
          <w:spacing w:val="3"/>
          <w:sz w:val="24"/>
          <w:szCs w:val="24"/>
          <w:lang w:val="mn-MN"/>
        </w:rPr>
        <w:t>, хэлбэрийн талаарх мэдээлэл.</w:t>
      </w:r>
    </w:p>
    <w:p w14:paraId="4923B1D7" w14:textId="77777777" w:rsidR="00FB6972" w:rsidRPr="00FB6972" w:rsidRDefault="00FB6972" w:rsidP="00FB6972">
      <w:pPr>
        <w:pStyle w:val="ListParagraph"/>
        <w:spacing w:after="0" w:line="240" w:lineRule="auto"/>
        <w:ind w:left="1440"/>
        <w:jc w:val="both"/>
        <w:rPr>
          <w:rFonts w:ascii="Arial" w:hAnsi="Arial" w:cs="Arial"/>
          <w:noProof/>
          <w:spacing w:val="3"/>
          <w:sz w:val="24"/>
          <w:szCs w:val="24"/>
          <w:lang w:val="mn-MN"/>
        </w:rPr>
      </w:pPr>
    </w:p>
    <w:p w14:paraId="14E65210" w14:textId="796A6C0E" w:rsidR="000C240A" w:rsidRDefault="000C240A" w:rsidP="00FB6972">
      <w:pPr>
        <w:spacing w:after="0" w:line="240" w:lineRule="auto"/>
        <w:ind w:firstLine="567"/>
        <w:jc w:val="both"/>
        <w:rPr>
          <w:rFonts w:ascii="Arial" w:hAnsi="Arial" w:cs="Arial"/>
          <w:noProof/>
          <w:spacing w:val="3"/>
          <w:sz w:val="24"/>
          <w:szCs w:val="24"/>
          <w:lang w:val="mn-MN"/>
        </w:rPr>
      </w:pPr>
      <w:r w:rsidRPr="00FB6972">
        <w:rPr>
          <w:rFonts w:ascii="Arial" w:hAnsi="Arial" w:cs="Arial"/>
          <w:noProof/>
          <w:spacing w:val="3"/>
          <w:sz w:val="24"/>
          <w:szCs w:val="24"/>
          <w:lang w:val="mn-MN"/>
        </w:rPr>
        <w:t xml:space="preserve">Хуулийн төслийн 8.11-т соёлын бүтээлч үйлдвэрлэл эрхлэгчийг бүртгэхтэй холбоотой нэмэлт зардал гаргахгүй байхаар тусгасан. Иймд, хуулийн төсөлтэй холбоотой хувь хүн, хуулийн этгээдээс нэмэлт зардал гарахгүй. </w:t>
      </w:r>
    </w:p>
    <w:p w14:paraId="02C044F5" w14:textId="77777777" w:rsidR="00FB6972" w:rsidRPr="00FB6972" w:rsidRDefault="00FB6972" w:rsidP="00FB6972">
      <w:pPr>
        <w:spacing w:after="0" w:line="240" w:lineRule="auto"/>
        <w:ind w:firstLine="567"/>
        <w:jc w:val="both"/>
        <w:rPr>
          <w:rFonts w:ascii="Arial" w:hAnsi="Arial" w:cs="Arial"/>
          <w:noProof/>
          <w:spacing w:val="3"/>
          <w:sz w:val="24"/>
          <w:szCs w:val="24"/>
          <w:lang w:val="mn-MN"/>
        </w:rPr>
      </w:pPr>
    </w:p>
    <w:p w14:paraId="48A81CC1" w14:textId="15F38172" w:rsidR="00A70965" w:rsidRPr="00FB6972" w:rsidRDefault="00A70965" w:rsidP="00FB6972">
      <w:pPr>
        <w:pStyle w:val="NormalWeb"/>
        <w:spacing w:before="0" w:beforeAutospacing="0" w:after="0" w:afterAutospacing="0"/>
        <w:ind w:firstLine="567"/>
        <w:jc w:val="both"/>
        <w:rPr>
          <w:rFonts w:ascii="Arial" w:hAnsi="Arial" w:cs="Arial"/>
          <w:color w:val="000000" w:themeColor="text1"/>
          <w:lang w:val="mn-MN"/>
        </w:rPr>
      </w:pPr>
      <w:r w:rsidRPr="00FB6972">
        <w:rPr>
          <w:rFonts w:ascii="Arial" w:hAnsi="Arial" w:cs="Arial"/>
          <w:b/>
          <w:color w:val="000000" w:themeColor="text1"/>
          <w:lang w:val="mn-MN"/>
        </w:rPr>
        <w:t>Хоёрдугаар үе шатны хүрээнд:</w:t>
      </w:r>
      <w:r w:rsidRPr="00FB6972">
        <w:rPr>
          <w:rFonts w:ascii="Arial" w:hAnsi="Arial" w:cs="Arial"/>
          <w:color w:val="000000" w:themeColor="text1"/>
          <w:lang w:val="mn-MN"/>
        </w:rPr>
        <w:t xml:space="preserve"> Гүйцэтгэх үүрэг тус бүрийг хэрэгжүүлэх үйл ажиллагаа, түүнд зарцуулах хугацааг тодорхойлсны үндсэн дээр нэг этгээдэд үүсэх мөнгөн зардлыг тооцов.</w:t>
      </w:r>
    </w:p>
    <w:p w14:paraId="25E6A1EB" w14:textId="77777777" w:rsidR="000C240A" w:rsidRPr="00FB6972" w:rsidRDefault="000C240A" w:rsidP="00FB6972">
      <w:pPr>
        <w:spacing w:after="0" w:line="240" w:lineRule="auto"/>
        <w:ind w:firstLine="567"/>
        <w:jc w:val="both"/>
        <w:rPr>
          <w:rFonts w:ascii="Arial" w:hAnsi="Arial" w:cs="Arial"/>
          <w:bCs/>
          <w:color w:val="000000" w:themeColor="text1"/>
          <w:sz w:val="24"/>
          <w:szCs w:val="24"/>
          <w:lang w:val="mn-MN"/>
        </w:rPr>
      </w:pPr>
    </w:p>
    <w:p w14:paraId="0BAF6AD6" w14:textId="252225D3" w:rsidR="00A70965" w:rsidRDefault="00A70965" w:rsidP="00FB6972">
      <w:pPr>
        <w:spacing w:after="0" w:line="240" w:lineRule="auto"/>
        <w:ind w:firstLine="567"/>
        <w:jc w:val="both"/>
        <w:rPr>
          <w:rFonts w:ascii="Arial" w:hAnsi="Arial" w:cs="Arial"/>
          <w:bCs/>
          <w:color w:val="000000" w:themeColor="text1"/>
          <w:sz w:val="24"/>
          <w:szCs w:val="24"/>
          <w:lang w:val="mn-MN"/>
        </w:rPr>
      </w:pPr>
      <w:r w:rsidRPr="00FB6972">
        <w:rPr>
          <w:rFonts w:ascii="Arial" w:hAnsi="Arial" w:cs="Arial"/>
          <w:bCs/>
          <w:color w:val="000000" w:themeColor="text1"/>
          <w:sz w:val="24"/>
          <w:szCs w:val="24"/>
          <w:lang w:val="mn-MN"/>
        </w:rPr>
        <w:t xml:space="preserve">Хууль тогтоомжийн тухай хуульд заасны дагуу </w:t>
      </w:r>
      <w:r w:rsidR="00780234" w:rsidRPr="00FB6972">
        <w:rPr>
          <w:rFonts w:ascii="Arial" w:hAnsi="Arial" w:cs="Arial"/>
          <w:bCs/>
          <w:color w:val="000000" w:themeColor="text1"/>
          <w:sz w:val="24"/>
          <w:szCs w:val="24"/>
          <w:lang w:val="mn-MN"/>
        </w:rPr>
        <w:t>соёлын бүтээлч үйлдвэрлэл эрхлэгчийн</w:t>
      </w:r>
      <w:r w:rsidRPr="00FB6972">
        <w:rPr>
          <w:rFonts w:ascii="Arial" w:hAnsi="Arial" w:cs="Arial"/>
          <w:bCs/>
          <w:color w:val="000000" w:themeColor="text1"/>
          <w:sz w:val="24"/>
          <w:szCs w:val="24"/>
          <w:lang w:val="mn-MN"/>
        </w:rPr>
        <w:t xml:space="preserve"> хувьд хууль тогтоомжид заасан үүргийг гүйцэтгэхтэй холбогдуулан </w:t>
      </w:r>
      <w:r w:rsidR="00780234" w:rsidRPr="00FB6972">
        <w:rPr>
          <w:rFonts w:ascii="Arial" w:hAnsi="Arial" w:cs="Arial"/>
          <w:bCs/>
          <w:color w:val="000000" w:themeColor="text1"/>
          <w:sz w:val="24"/>
          <w:szCs w:val="24"/>
          <w:lang w:val="mn-MN"/>
        </w:rPr>
        <w:t xml:space="preserve">бүртгэлтэй гаргах үүрэгтэй бөгөөд энэхүү үүрэгтэй холбоотой адиваа зардал гарахгүй. </w:t>
      </w:r>
    </w:p>
    <w:p w14:paraId="2A11D9AF" w14:textId="77777777" w:rsidR="00FB6972" w:rsidRPr="00FB6972" w:rsidRDefault="00FB6972" w:rsidP="00FB6972">
      <w:pPr>
        <w:spacing w:after="0" w:line="240" w:lineRule="auto"/>
        <w:ind w:firstLine="567"/>
        <w:jc w:val="both"/>
        <w:rPr>
          <w:rFonts w:ascii="Arial" w:hAnsi="Arial" w:cs="Arial"/>
          <w:bCs/>
          <w:color w:val="000000" w:themeColor="text1"/>
          <w:sz w:val="24"/>
          <w:szCs w:val="24"/>
          <w:lang w:val="mn-MN"/>
        </w:rPr>
      </w:pPr>
    </w:p>
    <w:p w14:paraId="0E088EC1" w14:textId="09D8EABD" w:rsidR="00780234" w:rsidRDefault="00780234" w:rsidP="00FB6972">
      <w:pPr>
        <w:spacing w:after="0" w:line="240" w:lineRule="auto"/>
        <w:ind w:firstLine="567"/>
        <w:jc w:val="both"/>
        <w:rPr>
          <w:rFonts w:ascii="Arial" w:hAnsi="Arial" w:cs="Arial"/>
          <w:bCs/>
          <w:color w:val="000000" w:themeColor="text1"/>
          <w:sz w:val="24"/>
          <w:szCs w:val="24"/>
          <w:lang w:val="mn-MN"/>
        </w:rPr>
      </w:pPr>
      <w:r w:rsidRPr="00FB6972">
        <w:rPr>
          <w:rFonts w:ascii="Arial" w:hAnsi="Arial" w:cs="Arial"/>
          <w:bCs/>
          <w:color w:val="000000" w:themeColor="text1"/>
          <w:sz w:val="24"/>
          <w:szCs w:val="24"/>
          <w:lang w:val="mn-MN"/>
        </w:rPr>
        <w:t xml:space="preserve">Харин мэдээллийг тайлагнах чиг үүргийг хэрэгжүүлэх </w:t>
      </w:r>
      <w:r w:rsidR="00260AEB" w:rsidRPr="00FB6972">
        <w:rPr>
          <w:rFonts w:ascii="Arial" w:hAnsi="Arial" w:cs="Arial"/>
          <w:bCs/>
          <w:color w:val="000000" w:themeColor="text1"/>
          <w:sz w:val="24"/>
          <w:szCs w:val="24"/>
          <w:lang w:val="mn-MN"/>
        </w:rPr>
        <w:t xml:space="preserve">1 </w:t>
      </w:r>
      <w:r w:rsidRPr="00FB6972">
        <w:rPr>
          <w:rFonts w:ascii="Arial" w:hAnsi="Arial" w:cs="Arial"/>
          <w:bCs/>
          <w:color w:val="000000" w:themeColor="text1"/>
          <w:sz w:val="24"/>
          <w:szCs w:val="24"/>
          <w:lang w:val="mn-MN"/>
        </w:rPr>
        <w:t>ажилтантай байх тохиолдолд уг ажилтны тоогоор зардал нэмэгдэн гарах боломжтой.</w:t>
      </w:r>
      <w:r w:rsidR="00260AEB" w:rsidRPr="00FB6972">
        <w:rPr>
          <w:rFonts w:ascii="Arial" w:hAnsi="Arial" w:cs="Arial"/>
          <w:bCs/>
          <w:color w:val="000000" w:themeColor="text1"/>
          <w:sz w:val="24"/>
          <w:szCs w:val="24"/>
          <w:lang w:val="mn-MN"/>
        </w:rPr>
        <w:t xml:space="preserve"> Ажилтны цалинг хөдөлмөрийн хөлсний доод хэмжээнээс доордуулахгүй гэж үзсэн тохиололд сард 800 000 төгрөг буюу жилд 9 600 000 төгрөгийн зардал гарах боломжтой. </w:t>
      </w:r>
      <w:r w:rsidRPr="00FB6972">
        <w:rPr>
          <w:rFonts w:ascii="Arial" w:hAnsi="Arial" w:cs="Arial"/>
          <w:bCs/>
          <w:color w:val="000000" w:themeColor="text1"/>
          <w:sz w:val="24"/>
          <w:szCs w:val="24"/>
          <w:lang w:val="mn-MN"/>
        </w:rPr>
        <w:t xml:space="preserve"> </w:t>
      </w:r>
      <w:r w:rsidR="00260AEB" w:rsidRPr="00FB6972">
        <w:rPr>
          <w:rFonts w:ascii="Arial" w:hAnsi="Arial" w:cs="Arial"/>
          <w:bCs/>
          <w:color w:val="000000" w:themeColor="text1"/>
          <w:sz w:val="24"/>
          <w:szCs w:val="24"/>
          <w:lang w:val="mn-MN"/>
        </w:rPr>
        <w:t xml:space="preserve">Түүнчлэн </w:t>
      </w:r>
      <w:r w:rsidR="00260AEB" w:rsidRPr="00FB6972">
        <w:rPr>
          <w:rFonts w:ascii="Arial" w:hAnsi="Arial" w:cs="Arial"/>
          <w:bCs/>
          <w:color w:val="000000" w:themeColor="text1"/>
          <w:sz w:val="24"/>
          <w:szCs w:val="24"/>
          <w:lang w:val="mn-MN"/>
        </w:rPr>
        <w:lastRenderedPageBreak/>
        <w:t xml:space="preserve">соёлын бүтээлч үйлдвэрлэл эрхлэгч нь энэ чиг үүргийг </w:t>
      </w:r>
      <w:r w:rsidRPr="00FB6972">
        <w:rPr>
          <w:rFonts w:ascii="Arial" w:hAnsi="Arial" w:cs="Arial"/>
          <w:bCs/>
          <w:color w:val="000000" w:themeColor="text1"/>
          <w:sz w:val="24"/>
          <w:szCs w:val="24"/>
          <w:lang w:val="mn-MN"/>
        </w:rPr>
        <w:t>одоо байгаа хүний нөөцийн хүрээнд гаргах боломжтой</w:t>
      </w:r>
      <w:r w:rsidR="00260AEB" w:rsidRPr="00FB6972">
        <w:rPr>
          <w:rFonts w:ascii="Arial" w:hAnsi="Arial" w:cs="Arial"/>
          <w:bCs/>
          <w:color w:val="000000" w:themeColor="text1"/>
          <w:sz w:val="24"/>
          <w:szCs w:val="24"/>
          <w:lang w:val="mn-MN"/>
        </w:rPr>
        <w:t xml:space="preserve"> бөгөөд нэмэлт зардал гаргахгүй байх боломжтой.</w:t>
      </w:r>
    </w:p>
    <w:p w14:paraId="61B2182B" w14:textId="77777777" w:rsidR="00FB6972" w:rsidRPr="00FB6972" w:rsidRDefault="00FB6972" w:rsidP="00FB6972">
      <w:pPr>
        <w:spacing w:after="0" w:line="240" w:lineRule="auto"/>
        <w:ind w:firstLine="567"/>
        <w:jc w:val="both"/>
        <w:rPr>
          <w:rFonts w:ascii="Arial" w:hAnsi="Arial" w:cs="Arial"/>
          <w:bCs/>
          <w:color w:val="000000" w:themeColor="text1"/>
          <w:sz w:val="24"/>
          <w:szCs w:val="24"/>
          <w:lang w:val="mn-MN"/>
        </w:rPr>
      </w:pPr>
    </w:p>
    <w:p w14:paraId="63A23E13" w14:textId="08561CB7" w:rsidR="00A70965" w:rsidRDefault="00A70965" w:rsidP="00FB6972">
      <w:pPr>
        <w:spacing w:after="0" w:line="240" w:lineRule="auto"/>
        <w:ind w:firstLine="567"/>
        <w:jc w:val="both"/>
        <w:rPr>
          <w:rFonts w:ascii="Arial" w:hAnsi="Arial" w:cs="Arial"/>
          <w:color w:val="000000" w:themeColor="text1"/>
          <w:sz w:val="24"/>
          <w:szCs w:val="24"/>
          <w:lang w:val="mn-MN"/>
        </w:rPr>
      </w:pPr>
      <w:r w:rsidRPr="00FB6972">
        <w:rPr>
          <w:rFonts w:ascii="Arial" w:hAnsi="Arial" w:cs="Arial"/>
          <w:b/>
          <w:color w:val="000000" w:themeColor="text1"/>
          <w:sz w:val="24"/>
          <w:szCs w:val="24"/>
          <w:lang w:val="mn-MN"/>
        </w:rPr>
        <w:t>Гуравдугаар үе шатны хүрээнд:</w:t>
      </w:r>
      <w:r w:rsidRPr="00FB6972">
        <w:rPr>
          <w:rFonts w:ascii="Arial" w:hAnsi="Arial" w:cs="Arial"/>
          <w:color w:val="000000" w:themeColor="text1"/>
          <w:sz w:val="24"/>
          <w:szCs w:val="24"/>
          <w:lang w:val="mn-MN"/>
        </w:rPr>
        <w:t xml:space="preserve"> Зардлын тооцоог хүний нөөцийн, бусад гэсэн зардлын бүрэлдэхүүн хэсэгт хувааж, тэдгээрийн нийлбэрийг гаргасны үндсэн дээр тодорхойлов. </w:t>
      </w:r>
    </w:p>
    <w:p w14:paraId="6A984BF4" w14:textId="77777777" w:rsidR="00FB6972" w:rsidRPr="00FB6972" w:rsidRDefault="00FB6972" w:rsidP="00FB6972">
      <w:pPr>
        <w:spacing w:after="0" w:line="240" w:lineRule="auto"/>
        <w:ind w:firstLine="567"/>
        <w:jc w:val="both"/>
        <w:rPr>
          <w:rFonts w:ascii="Arial" w:hAnsi="Arial" w:cs="Arial"/>
          <w:color w:val="000000" w:themeColor="text1"/>
          <w:sz w:val="24"/>
          <w:szCs w:val="24"/>
          <w:lang w:val="mn-MN"/>
        </w:rPr>
      </w:pPr>
    </w:p>
    <w:p w14:paraId="623450CB" w14:textId="6FA6C7AC" w:rsidR="00A70965" w:rsidRDefault="00A70965" w:rsidP="00FB6972">
      <w:pPr>
        <w:spacing w:after="0" w:line="240" w:lineRule="auto"/>
        <w:ind w:firstLine="567"/>
        <w:jc w:val="both"/>
        <w:rPr>
          <w:rFonts w:ascii="Arial" w:hAnsi="Arial" w:cs="Arial"/>
          <w:color w:val="000000" w:themeColor="text1"/>
          <w:sz w:val="24"/>
          <w:szCs w:val="24"/>
          <w:lang w:val="mn-MN"/>
        </w:rPr>
      </w:pPr>
      <w:r w:rsidRPr="00FB6972">
        <w:rPr>
          <w:rFonts w:ascii="Arial" w:hAnsi="Arial" w:cs="Arial"/>
          <w:color w:val="000000" w:themeColor="text1"/>
          <w:sz w:val="24"/>
          <w:szCs w:val="24"/>
          <w:lang w:val="mn-MN"/>
        </w:rPr>
        <w:t xml:space="preserve">Тоон үзүүлэлтийг тооцох зардлыг хуанлийн 1 жилийн хугацаанд тухайн үүргийг </w:t>
      </w:r>
      <w:r w:rsidR="00780234" w:rsidRPr="00FB6972">
        <w:rPr>
          <w:rFonts w:ascii="Arial" w:hAnsi="Arial" w:cs="Arial"/>
          <w:color w:val="000000" w:themeColor="text1"/>
          <w:sz w:val="24"/>
          <w:szCs w:val="24"/>
          <w:lang w:val="mn-MN"/>
        </w:rPr>
        <w:t>соёлын бүтээлч үйлдвэрлэл эрхлэгч</w:t>
      </w:r>
      <w:r w:rsidRPr="00FB6972">
        <w:rPr>
          <w:rFonts w:ascii="Arial" w:hAnsi="Arial" w:cs="Arial"/>
          <w:color w:val="000000" w:themeColor="text1"/>
          <w:sz w:val="24"/>
          <w:szCs w:val="24"/>
          <w:lang w:val="mn-MN"/>
        </w:rPr>
        <w:t xml:space="preserve"> этгээд хэдэн удаа хэрэгжүүлэхээс хамаарч гаргадаг бөгөөд </w:t>
      </w:r>
      <w:r w:rsidR="00260AEB" w:rsidRPr="00FB6972">
        <w:rPr>
          <w:rFonts w:ascii="Arial" w:hAnsi="Arial" w:cs="Arial"/>
          <w:color w:val="000000" w:themeColor="text1"/>
          <w:sz w:val="24"/>
          <w:szCs w:val="24"/>
          <w:lang w:val="mn-MN"/>
        </w:rPr>
        <w:t xml:space="preserve">уг этгээд мэдээллийн санд мэдээлэл оруулах үүргийг </w:t>
      </w:r>
      <w:r w:rsidRPr="00FB6972">
        <w:rPr>
          <w:rFonts w:ascii="Arial" w:hAnsi="Arial" w:cs="Arial"/>
          <w:color w:val="000000" w:themeColor="text1"/>
          <w:sz w:val="24"/>
          <w:szCs w:val="24"/>
          <w:lang w:val="mn-MN"/>
        </w:rPr>
        <w:t xml:space="preserve"> гүйцэтгэхтэй холбоотой гарах зардлуудыг тухайн этгээд жилд 1 </w:t>
      </w:r>
      <w:r w:rsidRPr="0059111A">
        <w:rPr>
          <w:rFonts w:ascii="Arial" w:hAnsi="Arial" w:cs="Arial"/>
          <w:color w:val="000000" w:themeColor="text1"/>
          <w:sz w:val="24"/>
          <w:szCs w:val="24"/>
          <w:lang w:val="mn-MN"/>
        </w:rPr>
        <w:t>– 12</w:t>
      </w:r>
      <w:r w:rsidRPr="00FB6972">
        <w:rPr>
          <w:rFonts w:ascii="Arial" w:hAnsi="Arial" w:cs="Arial"/>
          <w:color w:val="000000" w:themeColor="text1"/>
          <w:sz w:val="24"/>
          <w:szCs w:val="24"/>
          <w:lang w:val="mn-MN"/>
        </w:rPr>
        <w:t xml:space="preserve"> удаа хийдэг гэж үзсэн.</w:t>
      </w:r>
    </w:p>
    <w:p w14:paraId="6C47113C" w14:textId="77777777" w:rsidR="00FB6972" w:rsidRPr="00FB6972" w:rsidRDefault="00FB6972" w:rsidP="00FB6972">
      <w:pPr>
        <w:spacing w:after="0" w:line="240" w:lineRule="auto"/>
        <w:ind w:firstLine="567"/>
        <w:jc w:val="both"/>
        <w:rPr>
          <w:rFonts w:ascii="Arial" w:hAnsi="Arial" w:cs="Arial"/>
          <w:color w:val="000000" w:themeColor="text1"/>
          <w:sz w:val="24"/>
          <w:szCs w:val="24"/>
          <w:lang w:val="mn-MN"/>
        </w:rPr>
      </w:pPr>
    </w:p>
    <w:p w14:paraId="0C0C592F" w14:textId="7D6D1F75" w:rsidR="00A70965" w:rsidRDefault="00A70965" w:rsidP="00FB6972">
      <w:pPr>
        <w:pStyle w:val="NormalWeb"/>
        <w:spacing w:before="0" w:beforeAutospacing="0" w:after="0" w:afterAutospacing="0"/>
        <w:ind w:firstLine="567"/>
        <w:jc w:val="both"/>
        <w:rPr>
          <w:rFonts w:ascii="Arial" w:hAnsi="Arial" w:cs="Arial"/>
          <w:color w:val="000000" w:themeColor="text1"/>
          <w:lang w:val="mn-MN"/>
        </w:rPr>
      </w:pPr>
      <w:r w:rsidRPr="00FB6972">
        <w:rPr>
          <w:rFonts w:ascii="Arial" w:hAnsi="Arial" w:cs="Arial"/>
          <w:b/>
          <w:color w:val="000000" w:themeColor="text1"/>
          <w:lang w:val="mn-MN"/>
        </w:rPr>
        <w:t xml:space="preserve">Дөрөвдүгээр үе шатны хүрээнд: </w:t>
      </w:r>
      <w:r w:rsidRPr="00FB6972">
        <w:rPr>
          <w:rFonts w:ascii="Arial" w:hAnsi="Arial" w:cs="Arial"/>
          <w:color w:val="000000" w:themeColor="text1"/>
          <w:lang w:val="mn-MN"/>
        </w:rPr>
        <w:t>Нийт зардлын дүнг тооцох үе шатанд зардлын нийт дүнг тооцож гаргадаг. Ингэхдээ тооцохдоо тухайн үүргийг гүйцэтгэхэд шаардагдах зардлыг тоон үзүүлэлтээр үржүүлж гаргасан.</w:t>
      </w:r>
    </w:p>
    <w:p w14:paraId="5E5CC4A9" w14:textId="77777777" w:rsidR="00FB6972" w:rsidRPr="00FB6972" w:rsidRDefault="00FB6972" w:rsidP="00FB6972">
      <w:pPr>
        <w:pStyle w:val="NormalWeb"/>
        <w:spacing w:before="0" w:beforeAutospacing="0" w:after="0" w:afterAutospacing="0"/>
        <w:ind w:firstLine="567"/>
        <w:jc w:val="both"/>
        <w:rPr>
          <w:rFonts w:ascii="Arial" w:hAnsi="Arial" w:cs="Arial"/>
          <w:color w:val="000000" w:themeColor="text1"/>
          <w:lang w:val="mn-MN"/>
        </w:rPr>
      </w:pPr>
    </w:p>
    <w:p w14:paraId="50C626F5" w14:textId="77777777" w:rsidR="00A70965" w:rsidRPr="00FB6972" w:rsidRDefault="00A70965" w:rsidP="00FB6972">
      <w:pPr>
        <w:pStyle w:val="NormalWeb"/>
        <w:spacing w:before="0" w:beforeAutospacing="0" w:after="0" w:afterAutospacing="0"/>
        <w:ind w:firstLine="567"/>
        <w:jc w:val="both"/>
        <w:rPr>
          <w:rFonts w:ascii="Arial" w:hAnsi="Arial" w:cs="Arial"/>
          <w:b/>
          <w:color w:val="000000" w:themeColor="text1"/>
          <w:lang w:val="mn-MN"/>
        </w:rPr>
      </w:pPr>
      <w:r w:rsidRPr="00FB6972">
        <w:rPr>
          <w:rFonts w:ascii="Arial" w:hAnsi="Arial" w:cs="Arial"/>
          <w:b/>
          <w:color w:val="000000" w:themeColor="text1"/>
          <w:lang w:val="mn-MN"/>
        </w:rPr>
        <w:t xml:space="preserve">Тавдугаар үе шатны хүрээнд: </w:t>
      </w:r>
    </w:p>
    <w:p w14:paraId="6A36F970" w14:textId="27F17CA9" w:rsidR="00260AEB" w:rsidRDefault="00A70965" w:rsidP="00FB6972">
      <w:pPr>
        <w:pStyle w:val="NormalWeb"/>
        <w:spacing w:before="0" w:beforeAutospacing="0" w:after="0" w:afterAutospacing="0"/>
        <w:ind w:firstLine="567"/>
        <w:jc w:val="both"/>
        <w:rPr>
          <w:rFonts w:ascii="Arial" w:hAnsi="Arial" w:cs="Arial"/>
          <w:bCs/>
          <w:color w:val="000000" w:themeColor="text1"/>
          <w:lang w:val="mn-MN"/>
        </w:rPr>
      </w:pPr>
      <w:r w:rsidRPr="00FB6972">
        <w:rPr>
          <w:rFonts w:ascii="Arial" w:hAnsi="Arial" w:cs="Arial"/>
          <w:bCs/>
          <w:color w:val="000000" w:themeColor="text1"/>
          <w:lang w:val="mn-MN"/>
        </w:rPr>
        <w:t>Энэ шатанд хялбарчлах боломжийг шалгадаг бөгөөд өмнөх үе шатанд тодорхойлсон үүрэг нэг бүрийг хэрэгжүүлэхтэй холбогдон гарах зардлыг бууруулах буюу дарамт, ачааллыг багасгах боломжтой эсэхийг дараах асуулгаар тодруулж гүйцэтгэлээ.</w:t>
      </w:r>
    </w:p>
    <w:p w14:paraId="76481D22" w14:textId="77777777" w:rsidR="00FB6972" w:rsidRPr="00FB6972" w:rsidRDefault="00FB6972" w:rsidP="00FB6972">
      <w:pPr>
        <w:pStyle w:val="NormalWeb"/>
        <w:spacing w:before="0" w:beforeAutospacing="0" w:after="0" w:afterAutospacing="0"/>
        <w:ind w:firstLine="567"/>
        <w:jc w:val="both"/>
        <w:rPr>
          <w:rFonts w:ascii="Arial" w:hAnsi="Arial" w:cs="Arial"/>
          <w:bCs/>
          <w:color w:val="000000" w:themeColor="text1"/>
          <w:lang w:val="mn-MN"/>
        </w:rPr>
      </w:pPr>
    </w:p>
    <w:tbl>
      <w:tblPr>
        <w:tblStyle w:val="TableGrid"/>
        <w:tblW w:w="0" w:type="auto"/>
        <w:tblInd w:w="0" w:type="dxa"/>
        <w:tblLook w:val="04A0" w:firstRow="1" w:lastRow="0" w:firstColumn="1" w:lastColumn="0" w:noHBand="0" w:noVBand="1"/>
      </w:tblPr>
      <w:tblGrid>
        <w:gridCol w:w="535"/>
        <w:gridCol w:w="3420"/>
        <w:gridCol w:w="5383"/>
      </w:tblGrid>
      <w:tr w:rsidR="00A70965" w:rsidRPr="00FB6972" w14:paraId="71634B4E" w14:textId="77777777" w:rsidTr="007C62AB">
        <w:tc>
          <w:tcPr>
            <w:tcW w:w="535" w:type="dxa"/>
            <w:shd w:val="clear" w:color="auto" w:fill="FBE4D5" w:themeFill="accent2" w:themeFillTint="33"/>
          </w:tcPr>
          <w:p w14:paraId="66392143" w14:textId="77777777" w:rsidR="00A70965" w:rsidRPr="00FB6972" w:rsidRDefault="00A70965" w:rsidP="00FB6972">
            <w:pPr>
              <w:pStyle w:val="NormalWeb"/>
              <w:spacing w:before="0" w:beforeAutospacing="0" w:after="0" w:afterAutospacing="0"/>
              <w:rPr>
                <w:rFonts w:ascii="Arial" w:hAnsi="Arial" w:cs="Arial"/>
                <w:b/>
                <w:color w:val="000000" w:themeColor="text1"/>
                <w:lang w:val="mn-MN"/>
              </w:rPr>
            </w:pPr>
          </w:p>
        </w:tc>
        <w:tc>
          <w:tcPr>
            <w:tcW w:w="3420" w:type="dxa"/>
            <w:shd w:val="clear" w:color="auto" w:fill="FBE4D5" w:themeFill="accent2" w:themeFillTint="33"/>
          </w:tcPr>
          <w:p w14:paraId="38BDE9DF" w14:textId="77777777" w:rsidR="00A70965" w:rsidRPr="00FB6972" w:rsidRDefault="00A70965" w:rsidP="00FB6972">
            <w:pPr>
              <w:pStyle w:val="NormalWeb"/>
              <w:spacing w:before="0" w:beforeAutospacing="0" w:after="0" w:afterAutospacing="0"/>
              <w:jc w:val="center"/>
              <w:rPr>
                <w:rFonts w:ascii="Arial" w:hAnsi="Arial" w:cs="Arial"/>
                <w:b/>
                <w:bCs/>
                <w:color w:val="000000" w:themeColor="text1"/>
                <w:lang w:val="mn-MN"/>
              </w:rPr>
            </w:pPr>
            <w:r w:rsidRPr="00FB6972">
              <w:rPr>
                <w:rFonts w:ascii="Arial" w:hAnsi="Arial" w:cs="Arial"/>
                <w:b/>
                <w:bCs/>
                <w:color w:val="000000" w:themeColor="text1"/>
                <w:lang w:val="mn-MN"/>
              </w:rPr>
              <w:t>Асуулга</w:t>
            </w:r>
          </w:p>
        </w:tc>
        <w:tc>
          <w:tcPr>
            <w:tcW w:w="5383" w:type="dxa"/>
            <w:shd w:val="clear" w:color="auto" w:fill="FBE4D5" w:themeFill="accent2" w:themeFillTint="33"/>
          </w:tcPr>
          <w:p w14:paraId="68C1E461" w14:textId="77777777" w:rsidR="00A70965" w:rsidRPr="00FB6972" w:rsidRDefault="00A70965" w:rsidP="00FB6972">
            <w:pPr>
              <w:pStyle w:val="NormalWeb"/>
              <w:spacing w:before="0" w:beforeAutospacing="0" w:after="0" w:afterAutospacing="0"/>
              <w:jc w:val="center"/>
              <w:rPr>
                <w:rFonts w:ascii="Arial" w:hAnsi="Arial" w:cs="Arial"/>
                <w:b/>
                <w:color w:val="000000" w:themeColor="text1"/>
                <w:lang w:val="mn-MN"/>
              </w:rPr>
            </w:pPr>
            <w:r w:rsidRPr="00FB6972">
              <w:rPr>
                <w:rFonts w:ascii="Arial" w:hAnsi="Arial" w:cs="Arial"/>
                <w:b/>
                <w:color w:val="000000" w:themeColor="text1"/>
                <w:lang w:val="mn-MN"/>
              </w:rPr>
              <w:t>Тайлбар</w:t>
            </w:r>
          </w:p>
        </w:tc>
      </w:tr>
      <w:tr w:rsidR="00A70965" w:rsidRPr="0059111A" w14:paraId="388A52E7" w14:textId="77777777" w:rsidTr="007C62AB">
        <w:tc>
          <w:tcPr>
            <w:tcW w:w="535" w:type="dxa"/>
          </w:tcPr>
          <w:p w14:paraId="094CE906" w14:textId="77777777" w:rsidR="00A70965" w:rsidRPr="00FB6972" w:rsidRDefault="00A70965" w:rsidP="00FB6972">
            <w:pPr>
              <w:pStyle w:val="NormalWeb"/>
              <w:spacing w:before="0" w:beforeAutospacing="0" w:after="0" w:afterAutospacing="0"/>
              <w:jc w:val="both"/>
              <w:rPr>
                <w:rFonts w:ascii="Arial" w:hAnsi="Arial" w:cs="Arial"/>
                <w:color w:val="000000" w:themeColor="text1"/>
                <w:lang w:val="mn-MN"/>
              </w:rPr>
            </w:pPr>
          </w:p>
          <w:p w14:paraId="66943E0E"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1.</w:t>
            </w:r>
          </w:p>
        </w:tc>
        <w:tc>
          <w:tcPr>
            <w:tcW w:w="3420" w:type="dxa"/>
          </w:tcPr>
          <w:p w14:paraId="601D85BC" w14:textId="77777777" w:rsidR="00A70965" w:rsidRPr="00FB6972" w:rsidRDefault="00A70965" w:rsidP="00FB6972">
            <w:pPr>
              <w:pStyle w:val="NormalWeb"/>
              <w:spacing w:before="0" w:beforeAutospacing="0" w:after="0" w:afterAutospacing="0"/>
              <w:jc w:val="both"/>
              <w:rPr>
                <w:rFonts w:ascii="Arial" w:hAnsi="Arial" w:cs="Arial"/>
                <w:color w:val="000000" w:themeColor="text1"/>
                <w:lang w:val="mn-MN"/>
              </w:rPr>
            </w:pPr>
          </w:p>
          <w:p w14:paraId="67A077A7"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Хамрагдах хуулийн этгээдийн тоог багасгах боломж байгаа эсэх</w:t>
            </w:r>
          </w:p>
        </w:tc>
        <w:tc>
          <w:tcPr>
            <w:tcW w:w="5383" w:type="dxa"/>
          </w:tcPr>
          <w:p w14:paraId="121B3343" w14:textId="18F29180" w:rsidR="00A70965" w:rsidRPr="00FB6972" w:rsidRDefault="00260AEB" w:rsidP="00FB6972">
            <w:pPr>
              <w:pStyle w:val="NormalWeb"/>
              <w:spacing w:before="0" w:beforeAutospacing="0" w:after="0" w:afterAutospacing="0"/>
              <w:jc w:val="both"/>
              <w:rPr>
                <w:rFonts w:ascii="Arial" w:hAnsi="Arial" w:cs="Arial"/>
                <w:noProof/>
                <w:lang w:val="mn-MN"/>
              </w:rPr>
            </w:pPr>
            <w:r w:rsidRPr="00FB6972">
              <w:rPr>
                <w:rFonts w:ascii="Arial" w:hAnsi="Arial" w:cs="Arial"/>
                <w:bCs/>
                <w:noProof/>
                <w:lang w:val="mn-MN"/>
              </w:rPr>
              <w:t xml:space="preserve">Соёлын бүтээлч үйлдвэрлэлийг дэмжих зорилгоор салбарт үйл ажиллагаа явуулах этгээдийг тодорхойлох, бүртгэлд хамруулах, шаардлагатай мэдээллийг нэгтгэн мэдээллийн нэг санд төвлөрүүлэх зорилгоор хэрэгжүүлэх тул </w:t>
            </w:r>
            <w:r w:rsidR="00A70965" w:rsidRPr="00FB6972">
              <w:rPr>
                <w:rFonts w:ascii="Arial" w:hAnsi="Arial" w:cs="Arial"/>
                <w:noProof/>
                <w:lang w:val="mn-MN"/>
              </w:rPr>
              <w:t xml:space="preserve">хуулийн төсөлд тусгасан </w:t>
            </w:r>
            <w:r w:rsidR="009875E4" w:rsidRPr="00FB6972">
              <w:rPr>
                <w:rFonts w:ascii="Arial" w:hAnsi="Arial" w:cs="Arial"/>
                <w:noProof/>
                <w:lang w:val="mn-MN"/>
              </w:rPr>
              <w:t xml:space="preserve">хувь хүн, </w:t>
            </w:r>
            <w:r w:rsidR="00A70965" w:rsidRPr="00FB6972">
              <w:rPr>
                <w:rFonts w:ascii="Arial" w:hAnsi="Arial" w:cs="Arial"/>
                <w:noProof/>
                <w:lang w:val="mn-MN"/>
              </w:rPr>
              <w:t>хуулийн этгээдийн тоог багасгах шаардлага байхгүй гэж үзэж байна.</w:t>
            </w:r>
          </w:p>
        </w:tc>
      </w:tr>
      <w:tr w:rsidR="00A70965" w:rsidRPr="0059111A" w14:paraId="63A4BDB2" w14:textId="77777777" w:rsidTr="007C62AB">
        <w:tc>
          <w:tcPr>
            <w:tcW w:w="535" w:type="dxa"/>
          </w:tcPr>
          <w:p w14:paraId="2D9B3F49"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2.</w:t>
            </w:r>
          </w:p>
        </w:tc>
        <w:tc>
          <w:tcPr>
            <w:tcW w:w="3420" w:type="dxa"/>
          </w:tcPr>
          <w:p w14:paraId="37D7A56B" w14:textId="6DB37F0C" w:rsidR="00A70965" w:rsidRPr="00FB6972" w:rsidRDefault="009875E4"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Бүртгэл, м</w:t>
            </w:r>
            <w:r w:rsidR="00A70965" w:rsidRPr="00FB6972">
              <w:rPr>
                <w:rFonts w:ascii="Arial" w:hAnsi="Arial" w:cs="Arial"/>
                <w:color w:val="000000" w:themeColor="text1"/>
                <w:lang w:val="mn-MN"/>
              </w:rPr>
              <w:t>эдээлэл хүргүүлэх давтамжийг багасгах боломж байгаа эсэх;</w:t>
            </w:r>
          </w:p>
        </w:tc>
        <w:tc>
          <w:tcPr>
            <w:tcW w:w="5383" w:type="dxa"/>
          </w:tcPr>
          <w:p w14:paraId="66F1C1CD" w14:textId="11CC9A01" w:rsidR="00A70965" w:rsidRPr="00FB6972" w:rsidRDefault="00A70965" w:rsidP="00FB6972">
            <w:pPr>
              <w:pStyle w:val="NormalWeb"/>
              <w:spacing w:before="0" w:beforeAutospacing="0" w:after="0" w:afterAutospacing="0"/>
              <w:jc w:val="both"/>
              <w:rPr>
                <w:rFonts w:ascii="Arial" w:hAnsi="Arial" w:cs="Arial"/>
                <w:bCs/>
                <w:color w:val="000000" w:themeColor="text1"/>
                <w:lang w:val="mn-MN"/>
              </w:rPr>
            </w:pPr>
            <w:r w:rsidRPr="00FB6972">
              <w:rPr>
                <w:rFonts w:ascii="Arial" w:hAnsi="Arial" w:cs="Arial"/>
                <w:bCs/>
                <w:color w:val="000000" w:themeColor="text1"/>
                <w:lang w:val="mn-MN"/>
              </w:rPr>
              <w:t xml:space="preserve">Мэдээллийг </w:t>
            </w:r>
            <w:r w:rsidR="009875E4" w:rsidRPr="00FB6972">
              <w:rPr>
                <w:rFonts w:ascii="Arial" w:hAnsi="Arial" w:cs="Arial"/>
                <w:bCs/>
                <w:color w:val="000000" w:themeColor="text1"/>
                <w:lang w:val="mn-MN"/>
              </w:rPr>
              <w:t xml:space="preserve">ирүүлснээр дэмжлэгийн зорилт хэрэгжих тул </w:t>
            </w:r>
            <w:r w:rsidRPr="00FB6972">
              <w:rPr>
                <w:rFonts w:ascii="Arial" w:hAnsi="Arial" w:cs="Arial"/>
                <w:bCs/>
                <w:color w:val="000000" w:themeColor="text1"/>
                <w:lang w:val="mn-MN"/>
              </w:rPr>
              <w:t>давтамжийг багасгах шаардлагагүй гэж үзлээ.</w:t>
            </w:r>
          </w:p>
        </w:tc>
      </w:tr>
      <w:tr w:rsidR="00A70965" w:rsidRPr="0059111A" w14:paraId="46F225DB" w14:textId="77777777" w:rsidTr="007C62AB">
        <w:tc>
          <w:tcPr>
            <w:tcW w:w="535" w:type="dxa"/>
          </w:tcPr>
          <w:p w14:paraId="420E48E7"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3.</w:t>
            </w:r>
          </w:p>
        </w:tc>
        <w:tc>
          <w:tcPr>
            <w:tcW w:w="3420" w:type="dxa"/>
          </w:tcPr>
          <w:p w14:paraId="390FADB2"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Мэдээллийн агуулгыг багасгах боломж байгаа эсэх;</w:t>
            </w:r>
          </w:p>
        </w:tc>
        <w:tc>
          <w:tcPr>
            <w:tcW w:w="5383" w:type="dxa"/>
          </w:tcPr>
          <w:p w14:paraId="29874F18" w14:textId="61B348B7" w:rsidR="00A70965" w:rsidRPr="00FB6972" w:rsidRDefault="009875E4" w:rsidP="00FB6972">
            <w:pPr>
              <w:pStyle w:val="NormalWeb"/>
              <w:spacing w:before="0" w:beforeAutospacing="0" w:after="0" w:afterAutospacing="0"/>
              <w:jc w:val="both"/>
              <w:rPr>
                <w:rFonts w:ascii="Arial" w:hAnsi="Arial" w:cs="Arial"/>
                <w:bCs/>
                <w:color w:val="000000" w:themeColor="text1"/>
                <w:lang w:val="mn-MN"/>
              </w:rPr>
            </w:pPr>
            <w:r w:rsidRPr="00FB6972">
              <w:rPr>
                <w:rFonts w:ascii="Arial" w:hAnsi="Arial" w:cs="Arial"/>
                <w:bCs/>
                <w:noProof/>
                <w:lang w:val="mn-MN"/>
              </w:rPr>
              <w:t xml:space="preserve">Соёлын бүтээлч үйлдвэрлэлийг дэмжих зорилгоор уг салбарын үйл ажиллагааг нарийвчлан бүртгэх, дэмжлэгийг тооцох шаардлагатай </w:t>
            </w:r>
            <w:r w:rsidR="00A70965" w:rsidRPr="00FB6972">
              <w:rPr>
                <w:rFonts w:ascii="Arial" w:hAnsi="Arial" w:cs="Arial"/>
                <w:noProof/>
                <w:lang w:val="mn-MN"/>
              </w:rPr>
              <w:t xml:space="preserve">боловч нөгөө талаас </w:t>
            </w:r>
            <w:r w:rsidRPr="00FB6972">
              <w:rPr>
                <w:rFonts w:ascii="Arial" w:hAnsi="Arial" w:cs="Arial"/>
                <w:noProof/>
                <w:lang w:val="mn-MN"/>
              </w:rPr>
              <w:t xml:space="preserve">хувь хүг, </w:t>
            </w:r>
            <w:r w:rsidR="00A70965" w:rsidRPr="00FB6972">
              <w:rPr>
                <w:rFonts w:ascii="Arial" w:hAnsi="Arial" w:cs="Arial"/>
                <w:noProof/>
                <w:lang w:val="mn-MN"/>
              </w:rPr>
              <w:t xml:space="preserve">хуулийн этгээдийн болон тухайн бизнесийн нууцтай холбоотой </w:t>
            </w:r>
            <w:r w:rsidR="00A70965" w:rsidRPr="0059111A">
              <w:rPr>
                <w:rFonts w:ascii="Arial" w:hAnsi="Arial" w:cs="Arial"/>
                <w:noProof/>
                <w:lang w:val="mn-MN"/>
              </w:rPr>
              <w:t>“</w:t>
            </w:r>
            <w:r w:rsidR="00A70965" w:rsidRPr="00FB6972">
              <w:rPr>
                <w:rFonts w:ascii="Arial" w:hAnsi="Arial" w:cs="Arial"/>
                <w:noProof/>
                <w:lang w:val="mn-MN"/>
              </w:rPr>
              <w:t>эмзэг</w:t>
            </w:r>
            <w:r w:rsidR="00A70965" w:rsidRPr="0059111A">
              <w:rPr>
                <w:rFonts w:ascii="Arial" w:hAnsi="Arial" w:cs="Arial"/>
                <w:noProof/>
                <w:lang w:val="mn-MN"/>
              </w:rPr>
              <w:t xml:space="preserve">” </w:t>
            </w:r>
            <w:r w:rsidR="00A70965" w:rsidRPr="00FB6972">
              <w:rPr>
                <w:rFonts w:ascii="Arial" w:hAnsi="Arial" w:cs="Arial"/>
                <w:noProof/>
                <w:lang w:val="mn-MN"/>
              </w:rPr>
              <w:t xml:space="preserve">мэдээллийг тайлагнах нь эрсдэл үүсгэх эсэхэд анхаарах шаардлагатай. </w:t>
            </w:r>
          </w:p>
        </w:tc>
      </w:tr>
      <w:tr w:rsidR="00A70965" w:rsidRPr="0059111A" w14:paraId="7504DEEB" w14:textId="77777777" w:rsidTr="007C62AB">
        <w:tc>
          <w:tcPr>
            <w:tcW w:w="535" w:type="dxa"/>
          </w:tcPr>
          <w:p w14:paraId="52A3301A"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4.</w:t>
            </w:r>
          </w:p>
        </w:tc>
        <w:tc>
          <w:tcPr>
            <w:tcW w:w="3420" w:type="dxa"/>
          </w:tcPr>
          <w:p w14:paraId="597944B6"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Шинээр үүсэх үүргийг урьд байсан үүрэгтэй нэгтгэж болох эсэх;</w:t>
            </w:r>
          </w:p>
        </w:tc>
        <w:tc>
          <w:tcPr>
            <w:tcW w:w="5383" w:type="dxa"/>
          </w:tcPr>
          <w:p w14:paraId="1C4DF035" w14:textId="77777777" w:rsidR="00A70965" w:rsidRPr="00FB6972" w:rsidRDefault="00A70965" w:rsidP="00FB6972">
            <w:pPr>
              <w:pStyle w:val="NormalWeb"/>
              <w:spacing w:before="0" w:beforeAutospacing="0" w:after="0" w:afterAutospacing="0"/>
              <w:jc w:val="both"/>
              <w:rPr>
                <w:rFonts w:ascii="Arial" w:hAnsi="Arial" w:cs="Arial"/>
                <w:bCs/>
                <w:color w:val="000000" w:themeColor="text1"/>
                <w:lang w:val="mn-MN"/>
              </w:rPr>
            </w:pPr>
            <w:r w:rsidRPr="00FB6972">
              <w:rPr>
                <w:rFonts w:ascii="Arial" w:hAnsi="Arial" w:cs="Arial"/>
                <w:color w:val="000000" w:themeColor="text1"/>
                <w:lang w:val="mn-MN"/>
              </w:rPr>
              <w:t>Шинээр үүсэх үүргийг урьд байсан үүрэгтэй нэгтгэх бүрэн боломжтой.</w:t>
            </w:r>
          </w:p>
        </w:tc>
      </w:tr>
      <w:tr w:rsidR="00A70965" w:rsidRPr="0059111A" w14:paraId="79BC7654" w14:textId="77777777" w:rsidTr="007C62AB">
        <w:tc>
          <w:tcPr>
            <w:tcW w:w="535" w:type="dxa"/>
          </w:tcPr>
          <w:p w14:paraId="56E8CA04"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5.</w:t>
            </w:r>
          </w:p>
        </w:tc>
        <w:tc>
          <w:tcPr>
            <w:tcW w:w="3420" w:type="dxa"/>
          </w:tcPr>
          <w:p w14:paraId="3B9AE3FB"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Мэдээллийг цахимаар хүргүүлэх боломжтой эсэх;</w:t>
            </w:r>
          </w:p>
        </w:tc>
        <w:tc>
          <w:tcPr>
            <w:tcW w:w="5383" w:type="dxa"/>
          </w:tcPr>
          <w:p w14:paraId="4028D692" w14:textId="77777777" w:rsidR="00A70965" w:rsidRPr="00FB6972" w:rsidRDefault="00A70965" w:rsidP="00FB6972">
            <w:pPr>
              <w:pStyle w:val="NormalWeb"/>
              <w:spacing w:before="0" w:beforeAutospacing="0" w:after="0" w:afterAutospacing="0"/>
              <w:jc w:val="both"/>
              <w:rPr>
                <w:rFonts w:ascii="Arial" w:hAnsi="Arial" w:cs="Arial"/>
                <w:bCs/>
                <w:color w:val="000000" w:themeColor="text1"/>
                <w:lang w:val="mn-MN"/>
              </w:rPr>
            </w:pPr>
            <w:r w:rsidRPr="00FB6972">
              <w:rPr>
                <w:rFonts w:ascii="Arial" w:hAnsi="Arial" w:cs="Arial"/>
                <w:color w:val="000000" w:themeColor="text1"/>
                <w:lang w:val="mn-MN"/>
              </w:rPr>
              <w:t>Мэдээллийг цахимаар хүргүүлэх бүрэн боломжтой.</w:t>
            </w:r>
          </w:p>
        </w:tc>
      </w:tr>
      <w:tr w:rsidR="00A70965" w:rsidRPr="0059111A" w14:paraId="1B18EAFF" w14:textId="77777777" w:rsidTr="007C62AB">
        <w:tc>
          <w:tcPr>
            <w:tcW w:w="535" w:type="dxa"/>
          </w:tcPr>
          <w:p w14:paraId="4E1465CF"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6.</w:t>
            </w:r>
          </w:p>
        </w:tc>
        <w:tc>
          <w:tcPr>
            <w:tcW w:w="3420" w:type="dxa"/>
          </w:tcPr>
          <w:p w14:paraId="7F92823F"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Мэдээллийг хүргүүлэх байгууллагын тоог багасгах боломжтой эсэх;</w:t>
            </w:r>
          </w:p>
        </w:tc>
        <w:tc>
          <w:tcPr>
            <w:tcW w:w="5383" w:type="dxa"/>
          </w:tcPr>
          <w:p w14:paraId="329BB91A" w14:textId="77777777" w:rsidR="00A70965" w:rsidRPr="00FB6972" w:rsidRDefault="00A70965" w:rsidP="00FB6972">
            <w:pPr>
              <w:pStyle w:val="NormalWeb"/>
              <w:spacing w:before="0" w:beforeAutospacing="0" w:after="0" w:afterAutospacing="0"/>
              <w:jc w:val="both"/>
              <w:rPr>
                <w:rFonts w:ascii="Arial" w:hAnsi="Arial" w:cs="Arial"/>
                <w:bCs/>
                <w:color w:val="000000" w:themeColor="text1"/>
                <w:lang w:val="mn-MN"/>
              </w:rPr>
            </w:pPr>
            <w:r w:rsidRPr="00FB6972">
              <w:rPr>
                <w:rFonts w:ascii="Arial" w:hAnsi="Arial" w:cs="Arial"/>
                <w:color w:val="000000" w:themeColor="text1"/>
                <w:lang w:val="mn-MN"/>
              </w:rPr>
              <w:t>Мэдээллийг хүргүүлэх байгууллагын тоог багасгах шаардлага байхгүй гэж үзэж байна.</w:t>
            </w:r>
          </w:p>
        </w:tc>
      </w:tr>
      <w:tr w:rsidR="00A70965" w:rsidRPr="0059111A" w14:paraId="19B4CB8B" w14:textId="77777777" w:rsidTr="007C62AB">
        <w:tc>
          <w:tcPr>
            <w:tcW w:w="535" w:type="dxa"/>
          </w:tcPr>
          <w:p w14:paraId="25FBF63B"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7.</w:t>
            </w:r>
          </w:p>
        </w:tc>
        <w:tc>
          <w:tcPr>
            <w:tcW w:w="3420" w:type="dxa"/>
          </w:tcPr>
          <w:p w14:paraId="4E21F4BF" w14:textId="77777777" w:rsidR="00A70965" w:rsidRPr="00FB6972" w:rsidRDefault="00A70965" w:rsidP="00FB6972">
            <w:pPr>
              <w:pStyle w:val="NormalWeb"/>
              <w:spacing w:before="0" w:beforeAutospacing="0" w:after="0" w:afterAutospacing="0"/>
              <w:jc w:val="both"/>
              <w:rPr>
                <w:rFonts w:ascii="Arial" w:hAnsi="Arial" w:cs="Arial"/>
                <w:b/>
                <w:color w:val="000000" w:themeColor="text1"/>
                <w:lang w:val="mn-MN"/>
              </w:rPr>
            </w:pPr>
            <w:r w:rsidRPr="00FB6972">
              <w:rPr>
                <w:rFonts w:ascii="Arial" w:hAnsi="Arial" w:cs="Arial"/>
                <w:color w:val="000000" w:themeColor="text1"/>
                <w:lang w:val="mn-MN"/>
              </w:rPr>
              <w:t xml:space="preserve">Нэг цэгийн үйлчилгээ бий болгох боломжтой эсэх </w:t>
            </w:r>
          </w:p>
        </w:tc>
        <w:tc>
          <w:tcPr>
            <w:tcW w:w="5383" w:type="dxa"/>
          </w:tcPr>
          <w:p w14:paraId="07B72FE3" w14:textId="08A9A245" w:rsidR="00A70965" w:rsidRPr="00FB6972" w:rsidRDefault="00A70965" w:rsidP="00FB6972">
            <w:pPr>
              <w:pStyle w:val="NormalWeb"/>
              <w:spacing w:before="0" w:beforeAutospacing="0" w:after="0" w:afterAutospacing="0"/>
              <w:jc w:val="both"/>
              <w:rPr>
                <w:rFonts w:ascii="Arial" w:hAnsi="Arial" w:cs="Arial"/>
                <w:bCs/>
                <w:color w:val="000000" w:themeColor="text1"/>
                <w:lang w:val="mn-MN"/>
              </w:rPr>
            </w:pPr>
            <w:r w:rsidRPr="00FB6972">
              <w:rPr>
                <w:rFonts w:ascii="Arial" w:hAnsi="Arial" w:cs="Arial"/>
                <w:bCs/>
                <w:color w:val="000000" w:themeColor="text1"/>
                <w:lang w:val="mn-MN"/>
              </w:rPr>
              <w:t xml:space="preserve">Мэдээллийн нэгдсэн сангаар дамжуулан </w:t>
            </w:r>
            <w:r w:rsidR="00800646">
              <w:rPr>
                <w:rFonts w:ascii="Arial" w:hAnsi="Arial" w:cs="Arial"/>
                <w:bCs/>
                <w:color w:val="000000" w:themeColor="text1"/>
                <w:lang w:val="mn-MN"/>
              </w:rPr>
              <w:t xml:space="preserve">соёлын бүтээлч үйлдвэрлэлийн салбарын </w:t>
            </w:r>
            <w:r w:rsidR="00800646">
              <w:rPr>
                <w:rFonts w:ascii="Arial" w:hAnsi="Arial" w:cs="Arial"/>
                <w:bCs/>
                <w:color w:val="000000" w:themeColor="text1"/>
                <w:lang w:val="mn-MN"/>
              </w:rPr>
              <w:lastRenderedPageBreak/>
              <w:t xml:space="preserve">мэдээллийг нэгтгэн, дэмжлэгийг хэрэгжүүлэх боломж </w:t>
            </w:r>
            <w:r w:rsidRPr="00FB6972">
              <w:rPr>
                <w:rFonts w:ascii="Arial" w:hAnsi="Arial" w:cs="Arial"/>
                <w:bCs/>
                <w:color w:val="000000" w:themeColor="text1"/>
                <w:lang w:val="mn-MN"/>
              </w:rPr>
              <w:t>улам нэмэгдүүлэх.</w:t>
            </w:r>
          </w:p>
        </w:tc>
      </w:tr>
    </w:tbl>
    <w:p w14:paraId="47F15030" w14:textId="77777777" w:rsidR="00A70965" w:rsidRPr="00FB6972" w:rsidRDefault="00A70965" w:rsidP="00FB6972">
      <w:pPr>
        <w:spacing w:after="0" w:line="240" w:lineRule="auto"/>
        <w:jc w:val="both"/>
        <w:rPr>
          <w:rFonts w:ascii="Arial" w:eastAsia="Times New Roman" w:hAnsi="Arial" w:cs="Arial"/>
          <w:b/>
          <w:color w:val="000000" w:themeColor="text1"/>
          <w:sz w:val="24"/>
          <w:szCs w:val="24"/>
          <w:lang w:val="mn-MN"/>
        </w:rPr>
      </w:pPr>
    </w:p>
    <w:p w14:paraId="0F9E203A" w14:textId="7EAA13B1" w:rsidR="00A70965" w:rsidRPr="00FB6972" w:rsidRDefault="00A70965" w:rsidP="00FB6972">
      <w:pPr>
        <w:spacing w:after="0" w:line="240" w:lineRule="auto"/>
        <w:ind w:firstLine="720"/>
        <w:jc w:val="both"/>
        <w:rPr>
          <w:rFonts w:ascii="Arial" w:hAnsi="Arial" w:cs="Arial"/>
          <w:color w:val="000000" w:themeColor="text1"/>
          <w:sz w:val="24"/>
          <w:szCs w:val="24"/>
          <w:lang w:val="mn-MN"/>
        </w:rPr>
      </w:pPr>
      <w:r w:rsidRPr="00FB6972">
        <w:rPr>
          <w:rFonts w:ascii="Arial" w:hAnsi="Arial" w:cs="Arial"/>
          <w:color w:val="000000" w:themeColor="text1"/>
          <w:sz w:val="24"/>
          <w:szCs w:val="24"/>
          <w:lang w:val="mn-MN"/>
        </w:rPr>
        <w:t>Хуулийн төслийн хүрээнд төрийн байгууллага болон</w:t>
      </w:r>
      <w:r w:rsidR="009875E4" w:rsidRPr="00FB6972">
        <w:rPr>
          <w:rFonts w:ascii="Arial" w:hAnsi="Arial" w:cs="Arial"/>
          <w:color w:val="000000" w:themeColor="text1"/>
          <w:sz w:val="24"/>
          <w:szCs w:val="24"/>
          <w:lang w:val="mn-MN"/>
        </w:rPr>
        <w:t xml:space="preserve"> хувь хүн,</w:t>
      </w:r>
      <w:r w:rsidRPr="00FB6972">
        <w:rPr>
          <w:rFonts w:ascii="Arial" w:hAnsi="Arial" w:cs="Arial"/>
          <w:color w:val="000000" w:themeColor="text1"/>
          <w:sz w:val="24"/>
          <w:szCs w:val="24"/>
          <w:lang w:val="mn-MN"/>
        </w:rPr>
        <w:t xml:space="preserve"> хуулийн этгээдээс гарах зардал нь </w:t>
      </w:r>
      <w:r w:rsidR="009875E4" w:rsidRPr="00FB6972">
        <w:rPr>
          <w:rFonts w:ascii="Arial" w:hAnsi="Arial" w:cs="Arial"/>
          <w:bCs/>
          <w:noProof/>
          <w:sz w:val="24"/>
          <w:szCs w:val="24"/>
          <w:lang w:val="mn-MN"/>
        </w:rPr>
        <w:t xml:space="preserve">соёлын бүтээлч үйлдвэрлэлийн мэдээллийн нэгдсэн </w:t>
      </w:r>
      <w:r w:rsidRPr="00FB6972">
        <w:rPr>
          <w:rFonts w:ascii="Arial" w:hAnsi="Arial" w:cs="Arial"/>
          <w:sz w:val="24"/>
          <w:szCs w:val="24"/>
          <w:lang w:val="mn-MN"/>
        </w:rPr>
        <w:t xml:space="preserve">санд түшиглэн </w:t>
      </w:r>
      <w:r w:rsidR="009875E4" w:rsidRPr="00FB6972">
        <w:rPr>
          <w:rFonts w:ascii="Arial" w:hAnsi="Arial" w:cs="Arial"/>
          <w:sz w:val="24"/>
          <w:szCs w:val="24"/>
          <w:lang w:val="mn-MN"/>
        </w:rPr>
        <w:t>соёлын бүтээлч үйлдвэрлэлийг дэмжих</w:t>
      </w:r>
      <w:r w:rsidRPr="00FB6972">
        <w:rPr>
          <w:rFonts w:ascii="Arial" w:hAnsi="Arial" w:cs="Arial"/>
          <w:sz w:val="24"/>
          <w:szCs w:val="24"/>
          <w:lang w:val="mn-MN"/>
        </w:rPr>
        <w:t xml:space="preserve"> салбарын бодлого, төлөвлөлтийг сайжруулах, </w:t>
      </w:r>
      <w:r w:rsidR="009875E4" w:rsidRPr="00FB6972">
        <w:rPr>
          <w:rFonts w:ascii="Arial" w:hAnsi="Arial" w:cs="Arial"/>
          <w:sz w:val="24"/>
          <w:szCs w:val="24"/>
          <w:lang w:val="mn-MN"/>
        </w:rPr>
        <w:t xml:space="preserve">соёлын бүтээлч үйлдвэрлэлийн салбарыг дэмжиж, түүнээс бий болох </w:t>
      </w:r>
      <w:r w:rsidRPr="00FB6972">
        <w:rPr>
          <w:rFonts w:ascii="Arial" w:hAnsi="Arial" w:cs="Arial"/>
          <w:sz w:val="24"/>
          <w:szCs w:val="24"/>
          <w:lang w:val="mn-MN"/>
        </w:rPr>
        <w:t xml:space="preserve">орлого, үр өгөөж, эдийн засгийн хүртээмжийг нэмэгдүүлэх, хэрэгжүүлэх арга хэмжээний зарчмыг тодорхойлох, хяналт, шинжилгээ, үнэлгээ хийх болон </w:t>
      </w:r>
      <w:r w:rsidR="009875E4" w:rsidRPr="00FB6972">
        <w:rPr>
          <w:rFonts w:ascii="Arial" w:hAnsi="Arial" w:cs="Arial"/>
          <w:sz w:val="24"/>
          <w:szCs w:val="24"/>
          <w:lang w:val="mn-MN"/>
        </w:rPr>
        <w:t>соёлын бүтээлч үйлдвэрлэлийн</w:t>
      </w:r>
      <w:r w:rsidRPr="00FB6972">
        <w:rPr>
          <w:rFonts w:ascii="Arial" w:hAnsi="Arial" w:cs="Arial"/>
          <w:sz w:val="24"/>
          <w:szCs w:val="24"/>
          <w:lang w:val="mn-MN"/>
        </w:rPr>
        <w:t xml:space="preserve"> салбарын үйл ажиллагаанд оролцогчдын чиг үүрэг, эрх зүйн байдалтай холбогдсон харилцааны үр өгөөжтэй байдлыг</w:t>
      </w:r>
      <w:r w:rsidRPr="00FB6972">
        <w:rPr>
          <w:rFonts w:ascii="Arial" w:hAnsi="Arial" w:cs="Arial"/>
          <w:color w:val="000000" w:themeColor="text1"/>
          <w:sz w:val="24"/>
          <w:szCs w:val="24"/>
          <w:lang w:val="mn-MN"/>
        </w:rPr>
        <w:t xml:space="preserve"> хангах ач холбогдолтой</w:t>
      </w:r>
      <w:r w:rsidR="009875E4" w:rsidRPr="00FB6972">
        <w:rPr>
          <w:rFonts w:ascii="Arial" w:hAnsi="Arial" w:cs="Arial"/>
          <w:color w:val="000000" w:themeColor="text1"/>
          <w:sz w:val="24"/>
          <w:szCs w:val="24"/>
          <w:lang w:val="mn-MN"/>
        </w:rPr>
        <w:t xml:space="preserve"> байна. Х</w:t>
      </w:r>
      <w:r w:rsidRPr="00FB6972">
        <w:rPr>
          <w:rFonts w:ascii="Arial" w:hAnsi="Arial" w:cs="Arial"/>
          <w:color w:val="000000" w:themeColor="text1"/>
          <w:sz w:val="24"/>
          <w:szCs w:val="24"/>
          <w:lang w:val="mn-MN"/>
        </w:rPr>
        <w:t>уулийн төслийг баталж хэрэгжүүлэх нь нийгэм, эдийн засагт ихээхэн ач холбогдолтой, үр ашиг  өндөр байгаа нь тооцооллоос харагдаж байна.</w:t>
      </w:r>
    </w:p>
    <w:p w14:paraId="5DC26855" w14:textId="77777777" w:rsidR="00FB6972" w:rsidRPr="00FB6972" w:rsidRDefault="00FB6972" w:rsidP="00FB6972">
      <w:pPr>
        <w:spacing w:after="0" w:line="240" w:lineRule="auto"/>
        <w:ind w:firstLine="720"/>
        <w:jc w:val="both"/>
        <w:rPr>
          <w:rFonts w:ascii="Arial" w:hAnsi="Arial" w:cs="Arial"/>
          <w:color w:val="000000" w:themeColor="text1"/>
          <w:sz w:val="24"/>
          <w:szCs w:val="24"/>
          <w:lang w:val="mn-MN"/>
        </w:rPr>
      </w:pPr>
    </w:p>
    <w:p w14:paraId="4046FBEE" w14:textId="77777777" w:rsidR="00A70965" w:rsidRPr="0059111A" w:rsidRDefault="00A70965" w:rsidP="00FB6972">
      <w:pPr>
        <w:spacing w:after="0" w:line="240" w:lineRule="auto"/>
        <w:jc w:val="center"/>
        <w:rPr>
          <w:rFonts w:ascii="Arial" w:hAnsi="Arial" w:cs="Arial"/>
          <w:b/>
          <w:color w:val="000000" w:themeColor="text1"/>
          <w:sz w:val="24"/>
          <w:szCs w:val="24"/>
          <w:lang w:val="mn-MN"/>
        </w:rPr>
      </w:pPr>
    </w:p>
    <w:p w14:paraId="7E3BAF66" w14:textId="77777777" w:rsidR="00A70965" w:rsidRPr="0059111A" w:rsidRDefault="00A70965" w:rsidP="00FB6972">
      <w:pPr>
        <w:spacing w:after="0" w:line="240" w:lineRule="auto"/>
        <w:jc w:val="center"/>
        <w:rPr>
          <w:rFonts w:ascii="Arial" w:hAnsi="Arial" w:cs="Arial"/>
          <w:b/>
          <w:color w:val="000000" w:themeColor="text1"/>
          <w:sz w:val="24"/>
          <w:szCs w:val="24"/>
          <w:lang w:val="mn-MN"/>
        </w:rPr>
      </w:pPr>
    </w:p>
    <w:p w14:paraId="52C4E95E" w14:textId="77777777" w:rsidR="00A70965" w:rsidRPr="00FB6972" w:rsidRDefault="00A70965" w:rsidP="00FB6972">
      <w:pPr>
        <w:spacing w:after="0" w:line="240" w:lineRule="auto"/>
        <w:jc w:val="center"/>
        <w:rPr>
          <w:rFonts w:ascii="Arial" w:hAnsi="Arial" w:cs="Arial"/>
          <w:color w:val="000000" w:themeColor="text1"/>
          <w:sz w:val="24"/>
          <w:szCs w:val="24"/>
        </w:rPr>
      </w:pPr>
      <w:r w:rsidRPr="00FB6972">
        <w:rPr>
          <w:rFonts w:ascii="Arial" w:hAnsi="Arial" w:cs="Arial"/>
          <w:color w:val="000000" w:themeColor="text1"/>
          <w:sz w:val="24"/>
          <w:szCs w:val="24"/>
        </w:rPr>
        <w:t>---o0o---</w:t>
      </w:r>
    </w:p>
    <w:p w14:paraId="26A4D656" w14:textId="77777777" w:rsidR="00A70965" w:rsidRPr="00FB6972" w:rsidRDefault="00A70965" w:rsidP="00FB6972">
      <w:pPr>
        <w:spacing w:after="0" w:line="240" w:lineRule="auto"/>
        <w:rPr>
          <w:rFonts w:ascii="Arial" w:hAnsi="Arial" w:cs="Arial"/>
          <w:sz w:val="24"/>
          <w:szCs w:val="24"/>
        </w:rPr>
      </w:pPr>
    </w:p>
    <w:sectPr w:rsidR="00A70965" w:rsidRPr="00FB6972" w:rsidSect="001C1843">
      <w:footerReference w:type="default" r:id="rId9"/>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2B2C0" w14:textId="77777777" w:rsidR="00624A7E" w:rsidRDefault="00624A7E" w:rsidP="00A70965">
      <w:pPr>
        <w:spacing w:after="0" w:line="240" w:lineRule="auto"/>
      </w:pPr>
      <w:r>
        <w:separator/>
      </w:r>
    </w:p>
  </w:endnote>
  <w:endnote w:type="continuationSeparator" w:id="0">
    <w:p w14:paraId="6F0D223F" w14:textId="77777777" w:rsidR="00624A7E" w:rsidRDefault="00624A7E" w:rsidP="00A7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A0002AA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343006"/>
      <w:docPartObj>
        <w:docPartGallery w:val="Page Numbers (Bottom of Page)"/>
        <w:docPartUnique/>
      </w:docPartObj>
    </w:sdtPr>
    <w:sdtEndPr>
      <w:rPr>
        <w:noProof/>
      </w:rPr>
    </w:sdtEndPr>
    <w:sdtContent>
      <w:p w14:paraId="1161C17A" w14:textId="77777777" w:rsidR="00437314" w:rsidRDefault="00D51A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E4819EB" w14:textId="77777777" w:rsidR="0043731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95AE" w14:textId="77777777" w:rsidR="00624A7E" w:rsidRDefault="00624A7E" w:rsidP="00A70965">
      <w:pPr>
        <w:spacing w:after="0" w:line="240" w:lineRule="auto"/>
      </w:pPr>
      <w:r>
        <w:separator/>
      </w:r>
    </w:p>
  </w:footnote>
  <w:footnote w:type="continuationSeparator" w:id="0">
    <w:p w14:paraId="6398C376" w14:textId="77777777" w:rsidR="00624A7E" w:rsidRDefault="00624A7E" w:rsidP="00A70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8B0"/>
    <w:multiLevelType w:val="multilevel"/>
    <w:tmpl w:val="9F643D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21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9F14ADA"/>
    <w:multiLevelType w:val="hybridMultilevel"/>
    <w:tmpl w:val="EA626B30"/>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664E33"/>
    <w:multiLevelType w:val="hybridMultilevel"/>
    <w:tmpl w:val="60005332"/>
    <w:lvl w:ilvl="0" w:tplc="38F6B7B0">
      <w:start w:val="1945"/>
      <w:numFmt w:val="bullet"/>
      <w:lvlText w:val="-"/>
      <w:lvlJc w:val="left"/>
      <w:pPr>
        <w:ind w:left="1287" w:hanging="360"/>
      </w:pPr>
      <w:rPr>
        <w:rFonts w:ascii="Times New Roman" w:eastAsia="Malgun Gothic"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0554354"/>
    <w:multiLevelType w:val="multilevel"/>
    <w:tmpl w:val="C5B66B2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color w:val="auto"/>
      </w:rPr>
    </w:lvl>
    <w:lvl w:ilvl="2">
      <w:start w:val="1"/>
      <w:numFmt w:val="decimal"/>
      <w:isLgl/>
      <w:lvlText w:val="%1.%2.%3."/>
      <w:lvlJc w:val="left"/>
      <w:pPr>
        <w:ind w:left="1287" w:hanging="720"/>
      </w:pPr>
      <w:rPr>
        <w:rFonts w:eastAsia="Times New Roman" w:hint="default"/>
        <w:color w:val="auto"/>
      </w:rPr>
    </w:lvl>
    <w:lvl w:ilvl="3">
      <w:start w:val="1"/>
      <w:numFmt w:val="decimal"/>
      <w:isLgl/>
      <w:lvlText w:val="%1.%2.%3.%4."/>
      <w:lvlJc w:val="left"/>
      <w:pPr>
        <w:ind w:left="1647" w:hanging="1080"/>
      </w:pPr>
      <w:rPr>
        <w:rFonts w:eastAsia="Times New Roman" w:hint="default"/>
        <w:color w:val="auto"/>
      </w:rPr>
    </w:lvl>
    <w:lvl w:ilvl="4">
      <w:start w:val="1"/>
      <w:numFmt w:val="decimal"/>
      <w:isLgl/>
      <w:lvlText w:val="%1.%2.%3.%4.%5."/>
      <w:lvlJc w:val="left"/>
      <w:pPr>
        <w:ind w:left="1647" w:hanging="1080"/>
      </w:pPr>
      <w:rPr>
        <w:rFonts w:eastAsia="Times New Roman" w:hint="default"/>
        <w:color w:val="auto"/>
      </w:rPr>
    </w:lvl>
    <w:lvl w:ilvl="5">
      <w:start w:val="1"/>
      <w:numFmt w:val="decimal"/>
      <w:isLgl/>
      <w:lvlText w:val="%1.%2.%3.%4.%5.%6."/>
      <w:lvlJc w:val="left"/>
      <w:pPr>
        <w:ind w:left="2007" w:hanging="1440"/>
      </w:pPr>
      <w:rPr>
        <w:rFonts w:eastAsia="Times New Roman" w:hint="default"/>
        <w:color w:val="auto"/>
      </w:rPr>
    </w:lvl>
    <w:lvl w:ilvl="6">
      <w:start w:val="1"/>
      <w:numFmt w:val="decimal"/>
      <w:isLgl/>
      <w:lvlText w:val="%1.%2.%3.%4.%5.%6.%7."/>
      <w:lvlJc w:val="left"/>
      <w:pPr>
        <w:ind w:left="2007" w:hanging="1440"/>
      </w:pPr>
      <w:rPr>
        <w:rFonts w:eastAsia="Times New Roman" w:hint="default"/>
        <w:color w:val="auto"/>
      </w:rPr>
    </w:lvl>
    <w:lvl w:ilvl="7">
      <w:start w:val="1"/>
      <w:numFmt w:val="decimal"/>
      <w:isLgl/>
      <w:lvlText w:val="%1.%2.%3.%4.%5.%6.%7.%8."/>
      <w:lvlJc w:val="left"/>
      <w:pPr>
        <w:ind w:left="2367" w:hanging="1800"/>
      </w:pPr>
      <w:rPr>
        <w:rFonts w:eastAsia="Times New Roman" w:hint="default"/>
        <w:color w:val="auto"/>
      </w:rPr>
    </w:lvl>
    <w:lvl w:ilvl="8">
      <w:start w:val="1"/>
      <w:numFmt w:val="decimal"/>
      <w:isLgl/>
      <w:lvlText w:val="%1.%2.%3.%4.%5.%6.%7.%8.%9."/>
      <w:lvlJc w:val="left"/>
      <w:pPr>
        <w:ind w:left="2727" w:hanging="2160"/>
      </w:pPr>
      <w:rPr>
        <w:rFonts w:eastAsia="Times New Roman" w:hint="default"/>
        <w:color w:val="auto"/>
      </w:rPr>
    </w:lvl>
  </w:abstractNum>
  <w:abstractNum w:abstractNumId="5" w15:restartNumberingAfterBreak="0">
    <w:nsid w:val="475A0BE6"/>
    <w:multiLevelType w:val="hybridMultilevel"/>
    <w:tmpl w:val="4EE4EAF8"/>
    <w:lvl w:ilvl="0" w:tplc="38F6B7B0">
      <w:start w:val="1945"/>
      <w:numFmt w:val="bullet"/>
      <w:lvlText w:val="-"/>
      <w:lvlJc w:val="left"/>
      <w:pPr>
        <w:ind w:left="720" w:hanging="360"/>
      </w:pPr>
      <w:rPr>
        <w:rFonts w:ascii="Times New Roman" w:eastAsia="Malgun Gothic" w:hAnsi="Times New Roman" w:cs="Times New Roman" w:hint="default"/>
      </w:rPr>
    </w:lvl>
    <w:lvl w:ilvl="1" w:tplc="38F6B7B0">
      <w:start w:val="1945"/>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252B4"/>
    <w:multiLevelType w:val="hybridMultilevel"/>
    <w:tmpl w:val="32CE8EA2"/>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1612F8"/>
    <w:multiLevelType w:val="hybridMultilevel"/>
    <w:tmpl w:val="F2320F38"/>
    <w:lvl w:ilvl="0" w:tplc="0409000F">
      <w:start w:val="1"/>
      <w:numFmt w:val="decimal"/>
      <w:lvlText w:val="%1."/>
      <w:lvlJc w:val="left"/>
      <w:pPr>
        <w:ind w:left="720" w:hanging="360"/>
      </w:pPr>
      <w:rPr>
        <w:rFonts w:hint="default"/>
      </w:rPr>
    </w:lvl>
    <w:lvl w:ilvl="1" w:tplc="FFFFFFFF">
      <w:start w:val="1945"/>
      <w:numFmt w:val="bullet"/>
      <w:lvlText w:val="-"/>
      <w:lvlJc w:val="left"/>
      <w:pPr>
        <w:ind w:left="1440" w:hanging="360"/>
      </w:pPr>
      <w:rPr>
        <w:rFonts w:ascii="Times New Roman" w:eastAsia="Malgun 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706D6C"/>
    <w:multiLevelType w:val="hybridMultilevel"/>
    <w:tmpl w:val="4BD49B78"/>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9" w15:restartNumberingAfterBreak="0">
    <w:nsid w:val="7D197C88"/>
    <w:multiLevelType w:val="hybridMultilevel"/>
    <w:tmpl w:val="76760A2E"/>
    <w:lvl w:ilvl="0" w:tplc="38F6B7B0">
      <w:start w:val="1945"/>
      <w:numFmt w:val="bullet"/>
      <w:lvlText w:val="-"/>
      <w:lvlJc w:val="left"/>
      <w:pPr>
        <w:ind w:left="1429" w:hanging="360"/>
      </w:pPr>
      <w:rPr>
        <w:rFonts w:ascii="Times New Roman" w:eastAsia="Malgun Gothic"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34627404">
    <w:abstractNumId w:val="2"/>
  </w:num>
  <w:num w:numId="2" w16cid:durableId="1147815768">
    <w:abstractNumId w:val="8"/>
  </w:num>
  <w:num w:numId="3" w16cid:durableId="2047482674">
    <w:abstractNumId w:val="4"/>
  </w:num>
  <w:num w:numId="4" w16cid:durableId="41638327">
    <w:abstractNumId w:val="6"/>
  </w:num>
  <w:num w:numId="5" w16cid:durableId="538667540">
    <w:abstractNumId w:val="9"/>
  </w:num>
  <w:num w:numId="6" w16cid:durableId="594900826">
    <w:abstractNumId w:val="1"/>
  </w:num>
  <w:num w:numId="7" w16cid:durableId="1256554251">
    <w:abstractNumId w:val="3"/>
  </w:num>
  <w:num w:numId="8" w16cid:durableId="949240105">
    <w:abstractNumId w:val="0"/>
  </w:num>
  <w:num w:numId="9" w16cid:durableId="1730349547">
    <w:abstractNumId w:val="5"/>
  </w:num>
  <w:num w:numId="10" w16cid:durableId="1103888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65"/>
    <w:rsid w:val="00054AFC"/>
    <w:rsid w:val="0007220A"/>
    <w:rsid w:val="000C240A"/>
    <w:rsid w:val="00142D7A"/>
    <w:rsid w:val="001C1843"/>
    <w:rsid w:val="00260AEB"/>
    <w:rsid w:val="0059111A"/>
    <w:rsid w:val="00624A7E"/>
    <w:rsid w:val="006F07D2"/>
    <w:rsid w:val="00780234"/>
    <w:rsid w:val="00800646"/>
    <w:rsid w:val="00835FE4"/>
    <w:rsid w:val="008F663A"/>
    <w:rsid w:val="00962573"/>
    <w:rsid w:val="009875E4"/>
    <w:rsid w:val="009A3DE4"/>
    <w:rsid w:val="00A70965"/>
    <w:rsid w:val="00A90AEB"/>
    <w:rsid w:val="00BC31FC"/>
    <w:rsid w:val="00CF3C26"/>
    <w:rsid w:val="00D51A69"/>
    <w:rsid w:val="00D61D91"/>
    <w:rsid w:val="00F46957"/>
    <w:rsid w:val="00FB6972"/>
    <w:rsid w:val="00FD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0BCD"/>
  <w15:chartTrackingRefBased/>
  <w15:docId w15:val="{1BBD9D99-92A3-437A-9E91-3CE51353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65"/>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0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965"/>
    <w:rPr>
      <w:rFonts w:ascii="Calibri" w:eastAsia="Calibri" w:hAnsi="Calibri" w:cs="Times New Roman"/>
      <w:sz w:val="20"/>
      <w:szCs w:val="20"/>
    </w:rPr>
  </w:style>
  <w:style w:type="paragraph" w:styleId="ListParagraph">
    <w:name w:val="List Paragraph"/>
    <w:basedOn w:val="Normal"/>
    <w:link w:val="ListParagraphChar"/>
    <w:uiPriority w:val="34"/>
    <w:qFormat/>
    <w:rsid w:val="00A70965"/>
    <w:pPr>
      <w:ind w:left="720"/>
      <w:contextualSpacing/>
    </w:pPr>
  </w:style>
  <w:style w:type="character" w:styleId="FootnoteReference">
    <w:name w:val="footnote reference"/>
    <w:uiPriority w:val="99"/>
    <w:semiHidden/>
    <w:unhideWhenUsed/>
    <w:rsid w:val="00A70965"/>
    <w:rPr>
      <w:vertAlign w:val="superscript"/>
    </w:rPr>
  </w:style>
  <w:style w:type="table" w:styleId="TableGrid">
    <w:name w:val="Table Grid"/>
    <w:basedOn w:val="TableNormal"/>
    <w:uiPriority w:val="39"/>
    <w:rsid w:val="00A70965"/>
    <w:pPr>
      <w:spacing w:after="0" w:line="240" w:lineRule="auto"/>
    </w:pPr>
    <w:rPr>
      <w:rFonts w:ascii="Times New Roman" w:eastAsia="Calibri"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96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1"/>
    <w:uiPriority w:val="99"/>
    <w:unhideWhenUsed/>
    <w:qFormat/>
    <w:rsid w:val="00A70965"/>
    <w:pPr>
      <w:widowControl w:val="0"/>
      <w:spacing w:after="0" w:line="240" w:lineRule="auto"/>
      <w:ind w:left="120"/>
    </w:pPr>
    <w:rPr>
      <w:rFonts w:ascii="Times New Roman" w:eastAsia="Times New Roman" w:hAnsi="Times New Roman"/>
    </w:rPr>
  </w:style>
  <w:style w:type="character" w:customStyle="1" w:styleId="BodyTextChar">
    <w:name w:val="Body Text Char"/>
    <w:basedOn w:val="DefaultParagraphFont"/>
    <w:uiPriority w:val="99"/>
    <w:semiHidden/>
    <w:rsid w:val="00A70965"/>
    <w:rPr>
      <w:rFonts w:ascii="Calibri" w:eastAsia="Calibri" w:hAnsi="Calibri" w:cs="Times New Roman"/>
    </w:rPr>
  </w:style>
  <w:style w:type="character" w:customStyle="1" w:styleId="BodyTextChar1">
    <w:name w:val="Body Text Char1"/>
    <w:link w:val="BodyText"/>
    <w:uiPriority w:val="99"/>
    <w:locked/>
    <w:rsid w:val="00A70965"/>
    <w:rPr>
      <w:rFonts w:ascii="Times New Roman" w:eastAsia="Times New Roman" w:hAnsi="Times New Roman" w:cs="Times New Roman"/>
    </w:rPr>
  </w:style>
  <w:style w:type="paragraph" w:styleId="Header">
    <w:name w:val="header"/>
    <w:basedOn w:val="Normal"/>
    <w:link w:val="HeaderChar"/>
    <w:uiPriority w:val="99"/>
    <w:unhideWhenUsed/>
    <w:rsid w:val="00A70965"/>
    <w:pPr>
      <w:tabs>
        <w:tab w:val="center" w:pos="4320"/>
        <w:tab w:val="right" w:pos="8640"/>
      </w:tabs>
      <w:spacing w:after="0" w:line="240" w:lineRule="auto"/>
    </w:pPr>
    <w:rPr>
      <w:rFonts w:ascii="Arial Mon" w:eastAsiaTheme="minorEastAsia" w:hAnsi="Arial Mon"/>
      <w:sz w:val="24"/>
      <w:szCs w:val="24"/>
    </w:rPr>
  </w:style>
  <w:style w:type="character" w:customStyle="1" w:styleId="HeaderChar">
    <w:name w:val="Header Char"/>
    <w:basedOn w:val="DefaultParagraphFont"/>
    <w:link w:val="Header"/>
    <w:uiPriority w:val="99"/>
    <w:rsid w:val="00A70965"/>
    <w:rPr>
      <w:rFonts w:ascii="Arial Mon" w:eastAsiaTheme="minorEastAsia" w:hAnsi="Arial Mon" w:cs="Times New Roman"/>
      <w:sz w:val="24"/>
      <w:szCs w:val="24"/>
    </w:rPr>
  </w:style>
  <w:style w:type="character" w:customStyle="1" w:styleId="ListParagraphChar">
    <w:name w:val="List Paragraph Char"/>
    <w:basedOn w:val="DefaultParagraphFont"/>
    <w:link w:val="ListParagraph"/>
    <w:uiPriority w:val="34"/>
    <w:locked/>
    <w:rsid w:val="00A70965"/>
    <w:rPr>
      <w:rFonts w:ascii="Calibri" w:eastAsia="Calibri" w:hAnsi="Calibri" w:cs="Times New Roman"/>
    </w:rPr>
  </w:style>
  <w:style w:type="paragraph" w:styleId="Footer">
    <w:name w:val="footer"/>
    <w:basedOn w:val="Normal"/>
    <w:link w:val="FooterChar"/>
    <w:uiPriority w:val="99"/>
    <w:unhideWhenUsed/>
    <w:rsid w:val="00A70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9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84382">
      <w:bodyDiv w:val="1"/>
      <w:marLeft w:val="0"/>
      <w:marRight w:val="0"/>
      <w:marTop w:val="0"/>
      <w:marBottom w:val="0"/>
      <w:divBdr>
        <w:top w:val="none" w:sz="0" w:space="0" w:color="auto"/>
        <w:left w:val="none" w:sz="0" w:space="0" w:color="auto"/>
        <w:bottom w:val="none" w:sz="0" w:space="0" w:color="auto"/>
        <w:right w:val="none" w:sz="0" w:space="0" w:color="auto"/>
      </w:divBdr>
    </w:div>
    <w:div w:id="14128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72F16-E6A6-494F-A603-FDD83D20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S. Nyambayar</cp:lastModifiedBy>
  <cp:revision>2</cp:revision>
  <dcterms:created xsi:type="dcterms:W3CDTF">2023-04-04T09:47:00Z</dcterms:created>
  <dcterms:modified xsi:type="dcterms:W3CDTF">2023-04-04T09:47:00Z</dcterms:modified>
</cp:coreProperties>
</file>