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070DE9" w14:textId="77777777" w:rsidR="003B46FC" w:rsidRPr="00E710B1" w:rsidRDefault="003B46FC" w:rsidP="003B46FC">
      <w:pPr>
        <w:pStyle w:val="paragraph"/>
        <w:spacing w:before="0" w:beforeAutospacing="0" w:after="0" w:afterAutospacing="0" w:line="276" w:lineRule="auto"/>
        <w:jc w:val="center"/>
        <w:textAlignment w:val="baseline"/>
        <w:rPr>
          <w:rFonts w:ascii="Arial" w:hAnsi="Arial" w:cs="Arial"/>
          <w:b/>
          <w:bCs/>
          <w:lang w:val="mn-MN"/>
        </w:rPr>
      </w:pPr>
      <w:bookmarkStart w:id="0" w:name="_GoBack"/>
      <w:bookmarkEnd w:id="0"/>
      <w:r w:rsidRPr="00E710B1">
        <w:rPr>
          <w:rFonts w:ascii="Arial" w:hAnsi="Arial" w:cs="Arial"/>
          <w:b/>
          <w:lang w:val="mn-MN"/>
        </w:rPr>
        <w:t>ТАНИ</w:t>
      </w:r>
      <w:r w:rsidRPr="00E710B1">
        <w:rPr>
          <w:rStyle w:val="normaltextrun"/>
          <w:rFonts w:ascii="Arial" w:hAnsi="Arial" w:cs="Arial"/>
          <w:b/>
          <w:lang w:val="mn-MN"/>
        </w:rPr>
        <w:t>ЛЦУУЛГА </w:t>
      </w:r>
      <w:r w:rsidRPr="00E710B1">
        <w:rPr>
          <w:rStyle w:val="eop"/>
          <w:rFonts w:ascii="Arial" w:hAnsi="Arial" w:cs="Arial"/>
          <w:b/>
          <w:lang w:val="mn-MN"/>
        </w:rPr>
        <w:t> </w:t>
      </w:r>
    </w:p>
    <w:p w14:paraId="7BAD9190" w14:textId="77777777" w:rsidR="003B46FC" w:rsidRPr="00E710B1" w:rsidRDefault="003B46FC" w:rsidP="003B46FC">
      <w:pPr>
        <w:pStyle w:val="paragraph"/>
        <w:spacing w:before="0" w:beforeAutospacing="0" w:after="0" w:afterAutospacing="0" w:line="276" w:lineRule="auto"/>
        <w:jc w:val="right"/>
        <w:textAlignment w:val="baseline"/>
        <w:rPr>
          <w:rFonts w:ascii="Arial" w:hAnsi="Arial" w:cs="Arial"/>
          <w:lang w:val="mn-MN"/>
        </w:rPr>
      </w:pPr>
      <w:r w:rsidRPr="00E710B1">
        <w:rPr>
          <w:rStyle w:val="normaltextrun"/>
          <w:rFonts w:ascii="Arial" w:hAnsi="Arial" w:cs="Arial"/>
          <w:lang w:val="mn-MN"/>
        </w:rPr>
        <w:t> </w:t>
      </w:r>
      <w:r w:rsidRPr="00E710B1">
        <w:rPr>
          <w:rStyle w:val="eop"/>
          <w:rFonts w:ascii="Arial" w:hAnsi="Arial" w:cs="Arial"/>
          <w:lang w:val="mn-MN"/>
        </w:rPr>
        <w:t> </w:t>
      </w:r>
      <w:r w:rsidRPr="00E710B1">
        <w:rPr>
          <w:rStyle w:val="normaltextrun"/>
          <w:rFonts w:ascii="Arial" w:hAnsi="Arial" w:cs="Arial"/>
          <w:lang w:val="mn-MN"/>
        </w:rPr>
        <w:t> </w:t>
      </w:r>
      <w:r w:rsidRPr="00E710B1">
        <w:rPr>
          <w:rStyle w:val="eop"/>
          <w:rFonts w:ascii="Arial" w:hAnsi="Arial" w:cs="Arial"/>
          <w:lang w:val="mn-MN"/>
        </w:rPr>
        <w:t> </w:t>
      </w:r>
    </w:p>
    <w:p w14:paraId="4CB62D22" w14:textId="77777777" w:rsidR="003B46FC" w:rsidRPr="00E710B1" w:rsidRDefault="003B46FC" w:rsidP="003B46FC">
      <w:pPr>
        <w:pStyle w:val="paragraph"/>
        <w:spacing w:before="0" w:beforeAutospacing="0" w:after="0" w:afterAutospacing="0"/>
        <w:ind w:left="5041"/>
        <w:jc w:val="right"/>
        <w:textAlignment w:val="baseline"/>
        <w:rPr>
          <w:rFonts w:ascii="Arial" w:hAnsi="Arial" w:cs="Arial"/>
          <w:lang w:val="mn-MN"/>
        </w:rPr>
      </w:pPr>
      <w:r w:rsidRPr="00E710B1">
        <w:rPr>
          <w:rStyle w:val="normaltextrun"/>
          <w:rFonts w:ascii="Arial" w:hAnsi="Arial" w:cs="Arial"/>
          <w:lang w:val="mn-MN"/>
        </w:rPr>
        <w:t>Монгол Улсын хөгжлийн 2024 оны төлөвлөгөө батлах тухай УИХ-ын тогтоолын төслийн талаар </w:t>
      </w:r>
      <w:r w:rsidRPr="00E710B1">
        <w:rPr>
          <w:rStyle w:val="eop"/>
          <w:rFonts w:ascii="Arial" w:hAnsi="Arial" w:cs="Arial"/>
          <w:lang w:val="mn-MN"/>
        </w:rPr>
        <w:t> </w:t>
      </w:r>
    </w:p>
    <w:p w14:paraId="03EE59E1" w14:textId="77777777" w:rsidR="003B46FC" w:rsidRPr="00E710B1" w:rsidRDefault="003B46FC" w:rsidP="003B46FC">
      <w:pPr>
        <w:pStyle w:val="paragraph"/>
        <w:spacing w:before="0" w:beforeAutospacing="0" w:after="0" w:afterAutospacing="0" w:line="276" w:lineRule="auto"/>
        <w:jc w:val="both"/>
        <w:textAlignment w:val="baseline"/>
        <w:rPr>
          <w:rStyle w:val="eop"/>
          <w:rFonts w:ascii="Arial" w:hAnsi="Arial" w:cs="Arial"/>
          <w:lang w:val="mn-MN"/>
        </w:rPr>
      </w:pPr>
      <w:r w:rsidRPr="00E710B1">
        <w:rPr>
          <w:rStyle w:val="normaltextrun"/>
          <w:rFonts w:ascii="Arial" w:hAnsi="Arial" w:cs="Arial"/>
          <w:lang w:val="mn-MN"/>
        </w:rPr>
        <w:t> </w:t>
      </w:r>
      <w:r w:rsidRPr="00E710B1">
        <w:rPr>
          <w:rStyle w:val="eop"/>
          <w:rFonts w:ascii="Arial" w:hAnsi="Arial" w:cs="Arial"/>
          <w:lang w:val="mn-MN"/>
        </w:rPr>
        <w:t> </w:t>
      </w:r>
    </w:p>
    <w:p w14:paraId="69FACF1F"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r w:rsidRPr="00E710B1">
        <w:rPr>
          <w:rStyle w:val="normaltextrun"/>
          <w:rFonts w:ascii="Arial" w:hAnsi="Arial" w:cs="Arial"/>
          <w:lang w:val="mn-MN"/>
        </w:rPr>
        <w:t xml:space="preserve">Монгол Улсын Үндсэн хуулийн Хорин тавдугаар зүйлийн 1 дэх хэсгийн  7 дахь заалт, Монгол Улсын Засгийн газрын тухай хуулийн 8 дугаар зүйлийн  8.1 дэх хэсэг, </w:t>
      </w:r>
      <w:r w:rsidRPr="00E710B1">
        <w:rPr>
          <w:rFonts w:ascii="Arial" w:hAnsi="Arial" w:cs="Arial"/>
          <w:lang w:val="mn-MN"/>
        </w:rPr>
        <w:t>Хөгжлийн бодлого, төлөвлөлт, түүний удирдлагын тухай хуулийн 6 дугаар зүйлийн 6.10.1, 6.10.2 дахь заалт, 9 дүгээр зүйлийн 9.4.2 дахь заалт, 18 дугаар зүйлийн 18.2, 18.3 дахь хэсэгт тус тус заасны дагуу</w:t>
      </w:r>
      <w:r w:rsidRPr="00E710B1">
        <w:rPr>
          <w:rStyle w:val="normaltextrun"/>
          <w:rFonts w:ascii="Arial" w:hAnsi="Arial" w:cs="Arial"/>
          <w:lang w:val="mn-MN"/>
        </w:rPr>
        <w:t xml:space="preserve"> Монгол Улсын хөгжлийн 2024 оны төлөвлөгөө батлах тухай УИХ-ын тогтоолын төслийг боловсрууллаа.</w:t>
      </w:r>
    </w:p>
    <w:p w14:paraId="55E8D5EA" w14:textId="77777777" w:rsidR="003B46FC" w:rsidRPr="00E710B1" w:rsidRDefault="003B46FC" w:rsidP="003B46FC">
      <w:pPr>
        <w:pStyle w:val="paragraph"/>
        <w:spacing w:before="0" w:beforeAutospacing="0" w:after="0" w:afterAutospacing="0" w:line="276" w:lineRule="auto"/>
        <w:jc w:val="both"/>
        <w:textAlignment w:val="baseline"/>
        <w:rPr>
          <w:rFonts w:ascii="Arial" w:hAnsi="Arial" w:cs="Arial"/>
          <w:lang w:val="mn-MN"/>
        </w:rPr>
      </w:pPr>
    </w:p>
    <w:p w14:paraId="6063634C"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r w:rsidRPr="00E710B1">
        <w:rPr>
          <w:rStyle w:val="normaltextrun"/>
          <w:rFonts w:ascii="Arial" w:hAnsi="Arial" w:cs="Arial"/>
          <w:lang w:val="mn-MN"/>
        </w:rPr>
        <w:t xml:space="preserve">Төслийг боловсруулахдаа Монгол Улсын Их Хурлын 2020 оны 52 дугаар тогтоолоор батлагдсан </w:t>
      </w:r>
      <w:r w:rsidRPr="00E710B1">
        <w:rPr>
          <w:rStyle w:val="normaltextrun"/>
          <w:rFonts w:ascii="Arial" w:hAnsi="Arial" w:cs="Arial"/>
          <w:shd w:val="clear" w:color="auto" w:fill="FFFFFF"/>
          <w:lang w:val="mn-MN"/>
        </w:rPr>
        <w:t>“Алсын хараа-2050” Монгол Улсын урт хугацааны хөгжлийн бодлого,</w:t>
      </w:r>
      <w:r w:rsidRPr="00E710B1">
        <w:rPr>
          <w:rStyle w:val="normaltextrun"/>
          <w:rFonts w:ascii="Arial" w:hAnsi="Arial" w:cs="Arial"/>
          <w:lang w:val="mn-MN"/>
        </w:rPr>
        <w:t xml:space="preserve"> Монгол Улсын Их Хурлын 2021 оны 106 дугаар тогтоолоор батлагдсан “Шинэ сэргэлтийн бодлого”, Монгол Улсын Их Хурлын 2020 оны 23 дугаар тогтоолоор батлагдсан Монгол Улсыг 2021-2025 онд хөгжүүлэх таван жилийн үндсэн чиглэл, Монгол Улсын Их Хурлын 2020 оны 24 дүгээр тогтоолоор батлагдсан Монгол Улсын Засгийн газрын 2020-2024 оны үйл ажиллагааны хөтөлбөр зэрэг хөгжлийн бодлого, төлөвлөлтийн баримт бичигтэй уялдуулав. </w:t>
      </w:r>
      <w:r w:rsidRPr="00E710B1">
        <w:rPr>
          <w:rStyle w:val="eop"/>
          <w:rFonts w:ascii="Arial" w:hAnsi="Arial" w:cs="Arial"/>
          <w:lang w:val="mn-MN"/>
        </w:rPr>
        <w:t> </w:t>
      </w:r>
    </w:p>
    <w:p w14:paraId="5FE54D06"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p>
    <w:p w14:paraId="7AC8C707" w14:textId="77777777" w:rsidR="003B46FC" w:rsidRPr="00E710B1" w:rsidRDefault="003B46FC" w:rsidP="003B46FC">
      <w:pPr>
        <w:spacing w:after="0" w:line="276" w:lineRule="auto"/>
        <w:ind w:firstLine="720"/>
        <w:jc w:val="both"/>
        <w:rPr>
          <w:rFonts w:ascii="Arial" w:hAnsi="Arial" w:cs="Arial"/>
          <w:sz w:val="24"/>
          <w:szCs w:val="24"/>
          <w:lang w:val="mn-MN"/>
        </w:rPr>
      </w:pPr>
      <w:r w:rsidRPr="00E710B1">
        <w:rPr>
          <w:rFonts w:ascii="Arial" w:hAnsi="Arial" w:cs="Arial"/>
          <w:sz w:val="24"/>
          <w:szCs w:val="24"/>
          <w:lang w:val="mn-MN"/>
        </w:rPr>
        <w:t>“Монгол Улсын хөгжлийн 2024 оны төлөвлөгөө батлах тухай” Монгол Улсын Их Хурлын тогтоолыг Монгол Улсын нэгдсэн төсвийн 2024 оны төсвийн хүрээний мэдэгдэл, 2025-2026 оны төсвийн төсөөллийн тухай хуулийн төсөлтэй уялдуулан, Хөгжлийн бодлого, төлөвлөлт, түүний удирдлагын тухай хуулийн 6 дугаар зүйлийн 6.10.1 дэх заалтад “Монгол Улсыг хөгжүүлэх таван жилийн үндсэн чиглэл, Аймаг, нийслэл, хотыг хөгжүүлэх таван жилийн үндсэн чиглэл, Засгийн газрын болон Засаг даргын үйл ажиллагааны хөтөлбөрт тусгасан зорилт, арга хэмжээг хэрэгжүүлэхээр боловсруулсан байх;” гэж заасан шаардлагыг ханган боловсруулсан.</w:t>
      </w:r>
    </w:p>
    <w:p w14:paraId="03884E4F" w14:textId="77777777" w:rsidR="003B46FC" w:rsidRPr="00E710B1" w:rsidRDefault="003B46FC" w:rsidP="003B46FC">
      <w:pPr>
        <w:spacing w:after="0" w:line="276" w:lineRule="auto"/>
        <w:ind w:firstLine="720"/>
        <w:jc w:val="both"/>
        <w:rPr>
          <w:rFonts w:ascii="Arial" w:hAnsi="Arial" w:cs="Arial"/>
          <w:sz w:val="24"/>
          <w:szCs w:val="24"/>
          <w:lang w:val="mn-MN"/>
        </w:rPr>
      </w:pPr>
    </w:p>
    <w:p w14:paraId="1F30DC6E" w14:textId="77777777" w:rsidR="003B46FC" w:rsidRPr="00E710B1" w:rsidRDefault="003B46FC" w:rsidP="003B46FC">
      <w:pPr>
        <w:pStyle w:val="paragraph"/>
        <w:spacing w:before="0" w:beforeAutospacing="0" w:after="0" w:afterAutospacing="0" w:line="276" w:lineRule="auto"/>
        <w:ind w:firstLine="720"/>
        <w:jc w:val="both"/>
        <w:textAlignment w:val="baseline"/>
        <w:rPr>
          <w:rFonts w:ascii="Arial" w:hAnsi="Arial" w:cs="Arial"/>
          <w:lang w:val="mn-MN"/>
        </w:rPr>
      </w:pPr>
      <w:r w:rsidRPr="00E710B1">
        <w:rPr>
          <w:rStyle w:val="normaltextrun"/>
          <w:rFonts w:ascii="Arial" w:hAnsi="Arial" w:cs="Arial"/>
          <w:lang w:val="mn-MN"/>
        </w:rPr>
        <w:t>Төлөвлөгөөний төсөлд салбарын яамд, байгууллагууд, орон нутгийн захиргааны байгууллагаас 2024 онд хэрэгжүүлэхээр нийт 80.2 их наяд төгрөг бүхий 1047 төсөл, арга хэмжээний санал ирүүлсэн.   </w:t>
      </w:r>
      <w:r w:rsidRPr="00E710B1">
        <w:rPr>
          <w:rStyle w:val="eop"/>
          <w:rFonts w:ascii="Arial" w:hAnsi="Arial" w:cs="Arial"/>
          <w:lang w:val="mn-MN"/>
        </w:rPr>
        <w:t> </w:t>
      </w:r>
    </w:p>
    <w:p w14:paraId="3085367D" w14:textId="77777777" w:rsidR="003B46FC" w:rsidRPr="00E710B1" w:rsidRDefault="003B46FC" w:rsidP="003B46FC">
      <w:pPr>
        <w:pStyle w:val="paragraph"/>
        <w:spacing w:before="0" w:beforeAutospacing="0" w:after="0" w:afterAutospacing="0" w:line="276" w:lineRule="auto"/>
        <w:ind w:firstLine="720"/>
        <w:jc w:val="both"/>
        <w:textAlignment w:val="baseline"/>
        <w:rPr>
          <w:rFonts w:ascii="Arial" w:hAnsi="Arial" w:cs="Arial"/>
          <w:lang w:val="mn-MN"/>
        </w:rPr>
      </w:pPr>
      <w:r w:rsidRPr="00E710B1">
        <w:rPr>
          <w:rStyle w:val="eop"/>
          <w:rFonts w:ascii="Arial" w:hAnsi="Arial" w:cs="Arial"/>
          <w:lang w:val="mn-MN"/>
        </w:rPr>
        <w:t> </w:t>
      </w:r>
    </w:p>
    <w:p w14:paraId="01881AAD"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r w:rsidRPr="00E710B1">
        <w:rPr>
          <w:rStyle w:val="normaltextrun"/>
          <w:rFonts w:ascii="Arial" w:hAnsi="Arial" w:cs="Arial"/>
          <w:lang w:val="mn-MN"/>
        </w:rPr>
        <w:t xml:space="preserve">Хөгжлийн бодлого, төлөвлөлт, түүний удирдлагын тухай хуулийн 6 дугаар зүйлийн 6.10.2 дахь заалтын дагуу Улсын хөгжлийн 2024 оны төлөвлөгөөний төсөлд Монгол Улсын 2021-2025 оны хөрөнгө оруулалтын хөтөлбөр болон бусад хөрөнгийн эх үүсвэрийн боломжтой уялдуулан 8 тэргүүлэх чиглэл, 184 төсөл, арга хэмжээнд нийтдээ 13.4 их наяд төгрөгийг санхүүжүүлэхээс, улсын төсвийн хөрөнгөөр 2.3 их наяд төгрөг, орон нутгийн төсвийн хөрөнгөөр 0.2 их наяд төгрөг, гадаадын зээлээр 1.3 их наяд төгрөг, гадаадын тусламжаар 0.5 их наяд төгрөг, </w:t>
      </w:r>
      <w:r w:rsidRPr="00E710B1">
        <w:rPr>
          <w:rStyle w:val="normaltextrun"/>
          <w:rFonts w:ascii="Arial" w:hAnsi="Arial" w:cs="Arial"/>
          <w:lang w:val="mn-MN"/>
        </w:rPr>
        <w:lastRenderedPageBreak/>
        <w:t>төр, хувийн хэвшлийн түншлэлээр 4.5 их наяд төгрөг, хувийн хөрөнгө оруулалтаар 3.1 их наяд төгрөг, бусад эх үүсвэрээр 1.6 их наяд төгрөгийг тус тус санхүүжүүлэхээр төлөвлөн тусгалаа.</w:t>
      </w:r>
      <w:r w:rsidRPr="00E710B1">
        <w:rPr>
          <w:rStyle w:val="eop"/>
          <w:rFonts w:ascii="Arial" w:hAnsi="Arial" w:cs="Arial"/>
          <w:lang w:val="mn-MN"/>
        </w:rPr>
        <w:t> </w:t>
      </w:r>
    </w:p>
    <w:p w14:paraId="5D741A57"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p>
    <w:p w14:paraId="4A235DFD" w14:textId="77777777" w:rsidR="003B46FC" w:rsidRPr="00E710B1" w:rsidRDefault="003B46FC" w:rsidP="003B46FC">
      <w:pPr>
        <w:spacing w:after="0" w:line="276" w:lineRule="auto"/>
        <w:ind w:firstLine="720"/>
        <w:jc w:val="both"/>
        <w:rPr>
          <w:rStyle w:val="normaltextrun"/>
          <w:rFonts w:ascii="Arial" w:hAnsi="Arial" w:cs="Arial"/>
          <w:color w:val="000000"/>
          <w:sz w:val="24"/>
          <w:szCs w:val="24"/>
          <w:shd w:val="clear" w:color="auto" w:fill="FFFFFF"/>
          <w:lang w:val="mn-MN"/>
        </w:rPr>
      </w:pPr>
      <w:r w:rsidRPr="00E710B1">
        <w:rPr>
          <w:rFonts w:ascii="Arial" w:eastAsia="Arial" w:hAnsi="Arial" w:cs="Arial"/>
          <w:sz w:val="24"/>
          <w:szCs w:val="24"/>
          <w:lang w:val="mn-MN"/>
        </w:rPr>
        <w:t>Тогтоолын төсөл нь 3 хавсралттай байх бөгөөд тогтоолын нэгдүгээр хавсралтаар Монгол Улсын хөгжлийн 2024 онд баримтлах бодлогын тэргүүлэх чиглэл,</w:t>
      </w:r>
      <w:r w:rsidRPr="00E710B1">
        <w:rPr>
          <w:rFonts w:ascii="Arial" w:eastAsia="Arial" w:hAnsi="Arial" w:cs="Arial"/>
          <w:color w:val="000000" w:themeColor="text1"/>
          <w:sz w:val="24"/>
          <w:szCs w:val="24"/>
          <w:lang w:val="mn-MN"/>
          <w14:ligatures w14:val="none"/>
        </w:rPr>
        <w:t xml:space="preserve"> хоёрдугаар хавсралтаар Монгол Улсын хөгжлийн 2024 оны төлөвлөгөө, гуравдугаар хавсралтаар Монгол Улсын хөгжлийн 2024 оны төлөвлөгөөний хяналт-шинжилгээ, үнэлгээний үзүүлэлтүүдийг боловсруулан </w:t>
      </w:r>
      <w:r w:rsidRPr="00E710B1">
        <w:rPr>
          <w:rStyle w:val="normaltextrun"/>
          <w:rFonts w:ascii="Arial" w:hAnsi="Arial" w:cs="Arial"/>
          <w:color w:val="000000"/>
          <w:sz w:val="24"/>
          <w:szCs w:val="24"/>
          <w:shd w:val="clear" w:color="auto" w:fill="FFFFFF"/>
          <w:lang w:val="mn-MN"/>
        </w:rPr>
        <w:t xml:space="preserve">тусгав. </w:t>
      </w:r>
    </w:p>
    <w:p w14:paraId="49D984CE"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p>
    <w:p w14:paraId="38C8C122" w14:textId="77777777" w:rsidR="003B46FC" w:rsidRPr="00E710B1" w:rsidRDefault="003B46FC" w:rsidP="003B46FC">
      <w:pPr>
        <w:spacing w:line="276" w:lineRule="auto"/>
        <w:ind w:firstLine="567"/>
        <w:jc w:val="both"/>
        <w:rPr>
          <w:rFonts w:ascii="Arial" w:hAnsi="Arial" w:cs="Arial"/>
          <w:color w:val="000000" w:themeColor="text1"/>
          <w:sz w:val="24"/>
          <w:szCs w:val="24"/>
          <w:lang w:val="mn-MN"/>
        </w:rPr>
      </w:pPr>
      <w:r w:rsidRPr="00E710B1">
        <w:rPr>
          <w:rFonts w:ascii="Arial" w:hAnsi="Arial" w:cs="Arial"/>
          <w:color w:val="000000" w:themeColor="text1"/>
          <w:sz w:val="24"/>
          <w:szCs w:val="24"/>
          <w:lang w:val="mn-MN"/>
        </w:rPr>
        <w:t>Төсвийн тухай хуулийн 10.1 дэх зүйлд Засгийн газар “Засгийн газрын үйл ажиллагааны хөтөлбөр, дунд хугацааны төсвийн хүрээний мэдэгдэлд нийцсэн улсын эдийн засаг, нийгмийг хөгжүүлэх үндсэн чиглэл, жилийн төсвийн төсөл, төсвийн тодотголын төслийг Улсын Их Хуралд өргөн мэдүүлэх” гэж заасан.</w:t>
      </w:r>
    </w:p>
    <w:p w14:paraId="08A5F738" w14:textId="77777777" w:rsidR="003B46FC" w:rsidRPr="00E710B1" w:rsidRDefault="003B46FC" w:rsidP="003B46FC">
      <w:pPr>
        <w:pStyle w:val="NormalWeb"/>
        <w:spacing w:line="300" w:lineRule="atLeast"/>
        <w:ind w:firstLine="709"/>
        <w:rPr>
          <w:rFonts w:ascii="Arial" w:hAnsi="Arial" w:cs="Arial"/>
          <w:color w:val="000000" w:themeColor="text1"/>
          <w:lang w:val="mn-MN"/>
        </w:rPr>
      </w:pPr>
      <w:r w:rsidRPr="00E710B1">
        <w:rPr>
          <w:rFonts w:ascii="Arial" w:hAnsi="Arial" w:cs="Arial"/>
          <w:color w:val="000000" w:themeColor="text1"/>
          <w:lang w:val="mn-MN"/>
        </w:rPr>
        <w:t xml:space="preserve">Хөгжлийн бодлого, төлөвлөлт, түүний удирдлагын тухай хуулийн </w:t>
      </w:r>
      <w:r w:rsidRPr="00E710B1">
        <w:rPr>
          <w:rFonts w:ascii="Arial" w:eastAsia="Times New Roman" w:hAnsi="Arial" w:cs="Arial"/>
          <w:color w:val="000000" w:themeColor="text1"/>
          <w:lang w:val="mn-MN"/>
        </w:rPr>
        <w:t>6.11-т заасны дагуу “</w:t>
      </w:r>
      <w:r w:rsidRPr="00E710B1">
        <w:rPr>
          <w:rFonts w:ascii="Arial" w:hAnsi="Arial" w:cs="Arial"/>
          <w:color w:val="000000" w:themeColor="text1"/>
          <w:lang w:val="mn-MN"/>
        </w:rPr>
        <w:t xml:space="preserve">бусад хууль тогтоомжид заасан “төрөөс баримтлах бодлого” гэснийг энэ хуулийн 6.9 дэх хэсэгт заасан </w:t>
      </w:r>
      <w:r w:rsidRPr="00E710B1">
        <w:rPr>
          <w:rFonts w:ascii="Arial" w:eastAsia="Times New Roman" w:hAnsi="Arial" w:cs="Arial"/>
          <w:color w:val="000000" w:themeColor="text1"/>
          <w:lang w:val="mn-MN"/>
        </w:rPr>
        <w:t xml:space="preserve">богино хугацааны буюу нэг жилийн хугацаанд хэрэгжүүлэх хөгжлийн төлөвлөлтийн баримт бичиг Улсын хөгжлийн жилийн төлөвлөгөөг </w:t>
      </w:r>
      <w:r w:rsidRPr="00E710B1">
        <w:rPr>
          <w:rFonts w:ascii="Arial" w:hAnsi="Arial" w:cs="Arial"/>
          <w:color w:val="000000" w:themeColor="text1"/>
          <w:lang w:val="mn-MN"/>
        </w:rPr>
        <w:t>хамааруулж ойлгоно.” гэж тусгасан.</w:t>
      </w:r>
    </w:p>
    <w:p w14:paraId="6209C5DB" w14:textId="77777777" w:rsidR="003B46FC" w:rsidRPr="00E710B1" w:rsidRDefault="003B46FC" w:rsidP="003B46FC">
      <w:pPr>
        <w:spacing w:line="276" w:lineRule="auto"/>
        <w:ind w:firstLine="709"/>
        <w:jc w:val="both"/>
        <w:rPr>
          <w:rFonts w:ascii="Arial" w:hAnsi="Arial" w:cs="Arial"/>
          <w:color w:val="000000" w:themeColor="text1"/>
          <w:sz w:val="24"/>
          <w:szCs w:val="24"/>
          <w:lang w:val="mn-MN"/>
        </w:rPr>
      </w:pPr>
      <w:r w:rsidRPr="00E710B1">
        <w:rPr>
          <w:rFonts w:ascii="Arial" w:hAnsi="Arial" w:cs="Arial"/>
          <w:color w:val="000000" w:themeColor="text1"/>
          <w:sz w:val="24"/>
          <w:szCs w:val="24"/>
          <w:lang w:val="mn-MN"/>
        </w:rPr>
        <w:t xml:space="preserve">Хууль тогтоомжийн тухай хуулийн </w:t>
      </w:r>
      <w:r w:rsidRPr="00E710B1">
        <w:rPr>
          <w:rFonts w:ascii="Arial" w:eastAsia="Times New Roman" w:hAnsi="Arial" w:cs="Arial"/>
          <w:color w:val="000000" w:themeColor="text1"/>
          <w:sz w:val="24"/>
          <w:szCs w:val="24"/>
          <w:shd w:val="clear" w:color="auto" w:fill="FFFFFF"/>
          <w:lang w:val="mn-MN"/>
        </w:rPr>
        <w:t xml:space="preserve">12.1.2-12.1.6-д заасан аргачлал нь улсын эдийн засаг, нийгмийг хөгжүүлэх үндсэн чиглэл батлах тухай хууль тогтоомжийн төсөл боловсруулахад хамаарахгүй гэж заасан бөгөөд </w:t>
      </w:r>
      <w:r w:rsidRPr="00E710B1">
        <w:rPr>
          <w:rFonts w:ascii="Arial" w:hAnsi="Arial" w:cs="Arial"/>
          <w:color w:val="000000" w:themeColor="text1"/>
          <w:sz w:val="24"/>
          <w:szCs w:val="24"/>
          <w:lang w:val="mn-MN"/>
        </w:rPr>
        <w:t>Хөгжлийн бодлого, төлөвлөлт, түүний удирдлагын тухай хууль 2020 оны 5 дугаар сарын 7-ны өдөр батлагдсанаар тухайн жилийн улсын эдийн засаг, нийгмийг хөгжүүлэх үндсэн чиглэл нь улсын хөгжлийн тухайн жилийн төлөвлөгөө байхаар туссан.</w:t>
      </w:r>
    </w:p>
    <w:p w14:paraId="2BF84A56" w14:textId="77777777" w:rsidR="003B46FC" w:rsidRPr="00E710B1" w:rsidRDefault="003B46FC" w:rsidP="003B46FC">
      <w:pPr>
        <w:spacing w:line="276" w:lineRule="auto"/>
        <w:ind w:firstLine="709"/>
        <w:jc w:val="both"/>
        <w:rPr>
          <w:rFonts w:ascii="Arial" w:eastAsia="Times New Roman" w:hAnsi="Arial" w:cs="Arial"/>
          <w:color w:val="000000" w:themeColor="text1"/>
          <w:sz w:val="24"/>
          <w:szCs w:val="24"/>
          <w:lang w:val="mn-MN"/>
        </w:rPr>
      </w:pPr>
      <w:r w:rsidRPr="00E710B1">
        <w:rPr>
          <w:rFonts w:ascii="Arial" w:eastAsia="Times New Roman" w:hAnsi="Arial" w:cs="Arial"/>
          <w:color w:val="000000" w:themeColor="text1"/>
          <w:sz w:val="24"/>
          <w:szCs w:val="24"/>
          <w:lang w:val="mn-MN"/>
        </w:rPr>
        <w:t xml:space="preserve">Иймд Монгол Улсын хөгжлийн 2024 оны төлөвлөгөөг боловсруулахдаа </w:t>
      </w:r>
      <w:r w:rsidRPr="00E710B1">
        <w:rPr>
          <w:rFonts w:ascii="Arial" w:hAnsi="Arial" w:cs="Arial"/>
          <w:color w:val="000000" w:themeColor="text1"/>
          <w:sz w:val="24"/>
          <w:szCs w:val="24"/>
          <w:lang w:val="mn-MN"/>
        </w:rPr>
        <w:t xml:space="preserve">Хөгжлийн бодлого, төлөвлөлт, түүний удирдлагын тухай хуулийн </w:t>
      </w:r>
      <w:r w:rsidRPr="00E710B1">
        <w:rPr>
          <w:rFonts w:ascii="Arial" w:eastAsia="Times New Roman" w:hAnsi="Arial" w:cs="Arial"/>
          <w:color w:val="000000" w:themeColor="text1"/>
          <w:sz w:val="24"/>
          <w:szCs w:val="24"/>
          <w:lang w:val="mn-MN"/>
        </w:rPr>
        <w:t>10.1-т заасны дагуу улсын хэмжээнд хөгжлийн бодлого, төлөвлөлтийн асуудлыг тодорхойлсон нөхцөл байдлын дүн шинжилгээ хийж, нөхцөл байдлын дүн шинжилгээгээр тогтоосон асуудлыг шийдвэрлэх хөгжлийн загвар, төсөөлөл, үр нөлөө, гарах үр дүн, нөөцийн судалгаа, санхүүгийн хэмжээ, эх үүсвэрийн тооцоолол хийж, Монгол Улсын хөгжлийн жилийн төлөвлөгөөг боловсруулсан болно. /Нөхцөл байдлын дүн шинжилгээг хавсаргав./</w:t>
      </w:r>
    </w:p>
    <w:p w14:paraId="6F488EAB" w14:textId="77777777" w:rsidR="003B46FC" w:rsidRPr="00E710B1" w:rsidRDefault="003B46FC" w:rsidP="003B46FC">
      <w:pPr>
        <w:pStyle w:val="paragraph"/>
        <w:spacing w:before="0" w:beforeAutospacing="0" w:after="0" w:afterAutospacing="0" w:line="276" w:lineRule="auto"/>
        <w:ind w:firstLine="720"/>
        <w:jc w:val="both"/>
        <w:textAlignment w:val="baseline"/>
        <w:rPr>
          <w:rStyle w:val="eop"/>
          <w:rFonts w:ascii="Arial" w:hAnsi="Arial" w:cs="Arial"/>
          <w:lang w:val="mn-MN"/>
        </w:rPr>
      </w:pPr>
    </w:p>
    <w:p w14:paraId="4D96369F" w14:textId="77777777" w:rsidR="003B46FC" w:rsidRPr="00E710B1" w:rsidRDefault="003B46FC" w:rsidP="003B46FC">
      <w:pPr>
        <w:pStyle w:val="paragraph"/>
        <w:spacing w:before="0" w:beforeAutospacing="0" w:after="0" w:afterAutospacing="0"/>
        <w:ind w:firstLine="720"/>
        <w:jc w:val="both"/>
        <w:textAlignment w:val="baseline"/>
        <w:rPr>
          <w:rStyle w:val="normaltextrun"/>
          <w:rFonts w:ascii="Arial" w:hAnsi="Arial" w:cs="Arial"/>
          <w:b/>
          <w:lang w:val="mn-MN"/>
        </w:rPr>
      </w:pPr>
      <w:r w:rsidRPr="00E710B1">
        <w:rPr>
          <w:rStyle w:val="normaltextrun"/>
          <w:rFonts w:ascii="Arial" w:hAnsi="Arial" w:cs="Arial"/>
          <w:b/>
          <w:bCs/>
          <w:lang w:val="mn-MN"/>
        </w:rPr>
        <w:t>Макро эдийн засгийн 2023 оны хүлээгдэж буй гүйцэтгэл</w:t>
      </w:r>
    </w:p>
    <w:p w14:paraId="16BA5F62" w14:textId="77777777" w:rsidR="003B46FC" w:rsidRPr="00E710B1" w:rsidRDefault="003B46FC" w:rsidP="003B46FC">
      <w:pPr>
        <w:spacing w:after="120" w:line="276" w:lineRule="auto"/>
        <w:ind w:firstLine="720"/>
        <w:jc w:val="both"/>
        <w:rPr>
          <w:rFonts w:ascii="Arial" w:hAnsi="Arial" w:cs="Arial"/>
          <w:sz w:val="10"/>
          <w:szCs w:val="10"/>
          <w:lang w:val="mn-MN"/>
        </w:rPr>
      </w:pPr>
    </w:p>
    <w:p w14:paraId="06EA027B" w14:textId="77777777" w:rsidR="003B46FC" w:rsidRPr="00E710B1" w:rsidRDefault="003B46FC" w:rsidP="003B46FC">
      <w:pPr>
        <w:spacing w:after="120" w:line="276" w:lineRule="auto"/>
        <w:ind w:firstLine="720"/>
        <w:jc w:val="both"/>
        <w:rPr>
          <w:rFonts w:ascii="Arial" w:hAnsi="Arial" w:cs="Arial"/>
          <w:sz w:val="24"/>
          <w:szCs w:val="24"/>
          <w:lang w:val="mn-MN"/>
        </w:rPr>
      </w:pPr>
      <w:r w:rsidRPr="00E710B1">
        <w:rPr>
          <w:rFonts w:ascii="Arial" w:hAnsi="Arial" w:cs="Arial"/>
          <w:sz w:val="24"/>
          <w:szCs w:val="24"/>
          <w:lang w:val="mn-MN"/>
        </w:rPr>
        <w:t xml:space="preserve">Үндэсний статистикийн хорооны урьдчилсан тооцоогоор эдийн засгийн өсөлт 2023 оны эхний 2 сарын байдлаар 8.1 хувь байна. Уул уурхайн салбарын     борлуулалтын гэрээ бүртгэлийн үр дүнд тус салбарын үйл ажиллагаа ил тод, нээлттэй болж, экспортын биет хэмжээг цар тахлын өмнөх буюу 2019 оны түвшинд хүргэх зорилтыг хангаснаар 2023 онд уул уурхайн болон тээврийн салбар тус тус 15 орчим хувиар өсөж, нийт эдийн засгийн өсөлтийг голлон дэмжихээр байна. Мөн Оюутолгойн далд уурхайн үйлдвэрлэл, газрын тос боловсруулах үйлдвэр, авто болон төмөр зам, эрчим хүчний томоохон төслүүдийн бүтээн байгуулалт эрчимжиж, барилгын салбарын өсөлтийг дэмжихээр байна. Харин оны эхэнд өвөлжилтийн нөхцөл байдал хүндэрч, малын зүй бус хорогдол өндөр байсантай холбоотойгоор хөдөө аж ахуйн салбарын өсөлт саарахаар байна. Эдийн засгийн өсөлтийг 2023 оны жилийн эцэст 6.0 хувьд хүрэхээр төсөөлж байна.  </w:t>
      </w:r>
    </w:p>
    <w:p w14:paraId="5A6DCDEC" w14:textId="77777777" w:rsidR="003B46FC" w:rsidRPr="00E710B1" w:rsidRDefault="003B46FC" w:rsidP="003B46FC">
      <w:pPr>
        <w:spacing w:after="120" w:line="276" w:lineRule="auto"/>
        <w:ind w:firstLine="720"/>
        <w:jc w:val="both"/>
        <w:rPr>
          <w:rFonts w:ascii="Arial" w:hAnsi="Arial" w:cs="Arial"/>
          <w:sz w:val="24"/>
          <w:szCs w:val="24"/>
          <w:lang w:val="mn-MN"/>
        </w:rPr>
      </w:pPr>
      <w:r w:rsidRPr="00E710B1">
        <w:rPr>
          <w:rFonts w:ascii="Arial" w:hAnsi="Arial" w:cs="Arial"/>
          <w:i/>
          <w:iCs/>
          <w:sz w:val="24"/>
          <w:szCs w:val="24"/>
          <w:lang w:val="mn-MN"/>
        </w:rPr>
        <w:t>Гадаад худалдаа:</w:t>
      </w:r>
      <w:r w:rsidRPr="00E710B1">
        <w:rPr>
          <w:rFonts w:ascii="Arial" w:hAnsi="Arial" w:cs="Arial"/>
          <w:sz w:val="24"/>
          <w:szCs w:val="24"/>
          <w:lang w:val="mn-MN"/>
        </w:rPr>
        <w:t xml:space="preserve"> Гадаад худалдааны нийт бараа эргэлт 2023 оны эхний 3 сарын байдлаар 5.7 тэрбум ам доллар болж өмнөх оны мөн үеэс 57.0 хувиар өслөө. 2023 оны жилийн эцэст 22.2 тэрбум ам.долларт хүрч, гадаад худалдааны тэнцэл 3.4 орчим тэрбум ам.долларын ашигтай гарахаар төсөөлж байна. Хилийн боомтууд дээр хийгдэж буй өргөтгөл, шинэчлэлийн ажлуудын үр дүнд нүүрсний экспорт 45 сая тоннд хүрч, экспортын хэмжээ 12.8 орчим тэрбум ам.долларт хүрэх төлөвтэй байна. Хөл хорио цуцлагдсантай холбоотойгоор өргөн хэрэглээний бараа бүтээгдэхүүний биет хэмжээ, геополитикийн тогтворгүй байдлаас шалтгаалан нефтийн бүтээгдэхүүний үнэ өсөлттэй байгаа мөн тээврийн зардал өссөнтэй холбоотойгоор импортын дүн 2023 онд 9.4 орчим тэрбум ам.долларт хүрэхээр байна. </w:t>
      </w:r>
    </w:p>
    <w:p w14:paraId="4181BB23" w14:textId="77777777" w:rsidR="003B46FC" w:rsidRPr="00E710B1" w:rsidRDefault="003B46FC" w:rsidP="003B46FC">
      <w:pPr>
        <w:spacing w:after="120" w:line="276" w:lineRule="auto"/>
        <w:ind w:firstLine="720"/>
        <w:jc w:val="both"/>
        <w:rPr>
          <w:rFonts w:ascii="Arial" w:eastAsia="Arial" w:hAnsi="Arial" w:cs="Arial"/>
          <w:sz w:val="24"/>
          <w:szCs w:val="24"/>
          <w:lang w:val="mn-MN"/>
        </w:rPr>
      </w:pPr>
      <w:r w:rsidRPr="00E710B1">
        <w:rPr>
          <w:rStyle w:val="normaltextrun"/>
          <w:rFonts w:ascii="Arial" w:eastAsia="Arial" w:hAnsi="Arial" w:cs="Arial"/>
          <w:i/>
          <w:iCs/>
          <w:sz w:val="24"/>
          <w:szCs w:val="24"/>
          <w:lang w:val="mn-MN"/>
        </w:rPr>
        <w:t xml:space="preserve">Худалдааг хөнгөвчлөх: </w:t>
      </w:r>
      <w:r w:rsidRPr="00E710B1">
        <w:rPr>
          <w:rFonts w:ascii="Arial" w:eastAsia="Arial" w:hAnsi="Arial" w:cs="Arial"/>
          <w:sz w:val="24"/>
          <w:szCs w:val="24"/>
          <w:lang w:val="mn-MN"/>
        </w:rPr>
        <w:t>Гадаад худалдааны цахим нэг цонхны мэдээллийн системийг 2024 онд хэрэглээнд бүрэн нэвтрүүлэх бэлтгэл ажлын хүрээнд худалдааны таатай орчныг бүрдүүлэх зорилгоор баримт бичгийн давхардлыг арилгах, экспорт, импортын бараа бүтээгдэхүүний татварыг хувааж төлөх, хойшлуулах, экспортын бүтээгдэхүүнд шаардагдах импортын орц, завсрын бүтээгдэхүүнийг татвараас чөлөөлөх боломжийг бүрдүүлэх, байгуулсан чөлөөт худалдааны хэлэлцээрийн хүрээнд экспортын зах зээлийн боломжийг бүрэн ашиглахад анхаарч ажиллаж байна. Мөн БНСУ-тай байгуулах Эдийн засгийн түншлэлийн хэлэлцээрийн хэлэлцээг албан ёсоор эхлүүлсэн мөн, БНХАУ-ын гаалийн байгууллагатай угаасан ноос, ноолуур, мал,  зөгийн бал, адууны дайвар бүтээгдэхүүн экспортлох, импортлох үеийн эрүүл ахуй, хорио цээрийн протокол байгуулахаар тохиролцоод байна.</w:t>
      </w:r>
    </w:p>
    <w:p w14:paraId="28F516D7" w14:textId="77777777" w:rsidR="003B46FC" w:rsidRPr="00E710B1" w:rsidRDefault="003B46FC" w:rsidP="003B46FC">
      <w:pPr>
        <w:spacing w:after="120" w:line="276" w:lineRule="auto"/>
        <w:ind w:firstLine="720"/>
        <w:jc w:val="both"/>
        <w:rPr>
          <w:rFonts w:ascii="Arial" w:hAnsi="Arial" w:cs="Arial"/>
          <w:i/>
          <w:sz w:val="24"/>
          <w:szCs w:val="24"/>
          <w:lang w:val="mn-MN"/>
        </w:rPr>
      </w:pPr>
      <w:r w:rsidRPr="00E710B1">
        <w:rPr>
          <w:rFonts w:ascii="Arial" w:hAnsi="Arial" w:cs="Arial"/>
          <w:i/>
          <w:iCs/>
          <w:sz w:val="24"/>
          <w:szCs w:val="24"/>
          <w:lang w:val="mn-MN"/>
        </w:rPr>
        <w:t>Хилийн боомт, чөлөөт бүс:</w:t>
      </w:r>
      <w:r w:rsidRPr="00E710B1">
        <w:rPr>
          <w:rFonts w:ascii="Arial" w:hAnsi="Arial" w:cs="Arial"/>
          <w:i/>
          <w:sz w:val="24"/>
          <w:szCs w:val="24"/>
          <w:lang w:val="mn-MN"/>
        </w:rPr>
        <w:t xml:space="preserve"> </w:t>
      </w:r>
      <w:r w:rsidRPr="00E710B1">
        <w:rPr>
          <w:rFonts w:ascii="Arial" w:eastAsia="DengXian" w:hAnsi="Arial" w:cs="Arial"/>
          <w:sz w:val="24"/>
          <w:szCs w:val="24"/>
          <w:lang w:val="mn-MN" w:eastAsia="zh-CN"/>
        </w:rPr>
        <w:t xml:space="preserve">Хилийн боомтын өргөтгөл, шинэчлэлийн хүрээнд Замын-Үүд хилийн боомтын ачаа тээвэр, Гашуунсухайт хилийн боомт бүрэн ашиглалтад орсноор эрдэс баялгийн экспортын биет хэмжээ нэмэгдэх, Алтанбулаг хилийн боомт бүрэн ашиглалтад орсноор импортын бараа бүтээгдэхүүний эргэлт сайжирч дотоодын зах зээлд бараа, бүтээгдэхүүний үнэ буурахад гол дэмжлэг үзүүлэхээр байна. Алтанбулаг, Замын-Үүд, Цагааннуур чөлөөт бүсэд хөгжлийн ерөнхий төлөвлөгөөний дагуу бүтээн байгуулалт хийгдсэнээр гадаад, дотоодын аж ахуй нэгжийн хөрөнгө оруулалт нэмэгдэж худалдаа, үйлчилгээ, үйлдвэрлэлийн салбар хөгжихийн хирээр ажлын байр нэмэгдэн, бүс, орон нутагтаа ажиллаж амьдрах таатай орчныг бүрдүүлэх зэрэг эдийн засаг, нийгмийн олон талын ач холбогдлыг бий болгох төлөвтэй байна.  </w:t>
      </w:r>
    </w:p>
    <w:p w14:paraId="5D7A09E0" w14:textId="77777777" w:rsidR="003B46FC" w:rsidRPr="00E710B1" w:rsidRDefault="003B46FC" w:rsidP="003B46FC">
      <w:pPr>
        <w:spacing w:after="120" w:line="276" w:lineRule="auto"/>
        <w:ind w:firstLine="720"/>
        <w:jc w:val="both"/>
        <w:rPr>
          <w:rFonts w:ascii="Arial" w:hAnsi="Arial" w:cs="Arial"/>
          <w:sz w:val="24"/>
          <w:szCs w:val="24"/>
          <w:lang w:val="mn-MN"/>
        </w:rPr>
      </w:pPr>
      <w:r w:rsidRPr="00E710B1">
        <w:rPr>
          <w:rFonts w:ascii="Arial" w:hAnsi="Arial" w:cs="Arial"/>
          <w:i/>
          <w:iCs/>
          <w:sz w:val="24"/>
          <w:szCs w:val="24"/>
          <w:lang w:val="mn-MN"/>
        </w:rPr>
        <w:t>Төлбөрийн тэнцэл:</w:t>
      </w:r>
      <w:r w:rsidRPr="00E710B1">
        <w:rPr>
          <w:rFonts w:ascii="Arial" w:hAnsi="Arial" w:cs="Arial"/>
          <w:sz w:val="24"/>
          <w:szCs w:val="24"/>
          <w:lang w:val="mn-MN"/>
        </w:rPr>
        <w:t xml:space="preserve"> Засгийн газрын 2022 оны 362 дугаар тогтоолын хүрээнд авч хэрэгжүүлж буй экспортын орлогыг нэмэгдүүлэх арга хэмжээний үр дүнд 2023 онд төлбөрийн тэнцэл ашигтай гарахаар хүлээгдэж байна. Засгийн газрын зүгээс 2023 болон 2024 онд төлөгдөх хуваарьтай Гэрэгэ, Хуралдай бондуудын өрийн зохицуулалтын хүрээнд өнгөрсөн оны эцэст 650 сая ам.долларын бондыг гадаад зах зээлд амжилттай арилжаалсан нь төлбөрийн тэнцлийн дарамтыг буурууллаа. Засгийн газрын зүгээс хугацаа тулсан гадаад өр төлбөрийг макро эдийн засгийн тогтвортой байдлыг алдагдуулахгүйгээр шийдвэрлэх, гадаад валютын албан нөөцийг нэмэгдүүлэх чиглэлд анхааран ажиллаж байна. </w:t>
      </w:r>
    </w:p>
    <w:p w14:paraId="2DD9B310" w14:textId="77777777" w:rsidR="003B46FC" w:rsidRPr="00E710B1" w:rsidRDefault="003B46FC" w:rsidP="003B46FC">
      <w:pPr>
        <w:spacing w:after="120" w:line="276" w:lineRule="auto"/>
        <w:ind w:firstLine="720"/>
        <w:jc w:val="both"/>
        <w:rPr>
          <w:rFonts w:ascii="Arial" w:hAnsi="Arial" w:cs="Arial"/>
          <w:sz w:val="24"/>
          <w:szCs w:val="24"/>
          <w:lang w:val="mn-MN"/>
        </w:rPr>
      </w:pPr>
      <w:r w:rsidRPr="00E710B1">
        <w:rPr>
          <w:rFonts w:ascii="Arial" w:hAnsi="Arial" w:cs="Arial"/>
          <w:i/>
          <w:iCs/>
          <w:sz w:val="24"/>
          <w:szCs w:val="24"/>
          <w:lang w:val="mn-MN"/>
        </w:rPr>
        <w:t>Инфляц:</w:t>
      </w:r>
      <w:r w:rsidRPr="00E710B1">
        <w:rPr>
          <w:rFonts w:ascii="Arial" w:hAnsi="Arial" w:cs="Arial"/>
          <w:sz w:val="24"/>
          <w:szCs w:val="24"/>
          <w:lang w:val="mn-MN"/>
        </w:rPr>
        <w:t xml:space="preserve"> Улсын инфляц 2023 оны 3 дугаар сарын байдлаар 12.2 хувьтай гарсан бол 2023 оны эцэст нэг оронтой тоонд хүрэх төлөвтэй байна. Мөнгөний хатуу бодлогын нөлөөгөөр зээлийн хүү өсөж, зээл олголт буурч эхэлсэн, мөн өмнөх оны суурь үнэ өндөр байсан зэрэг шалтгаануудын улмаас инфляц буурах хүлээлттэй байна. Харин худалдааны түнш орнуудын инфляц эрчимжих, Украинд болж буй дайн, эрчим хүчний үнэ өсөх, төгрөгийн ханшийн сулрал зэрэг хүчин зүйлс инфляцын дарамтыг нэмэгдүүлж байна.</w:t>
      </w:r>
    </w:p>
    <w:p w14:paraId="13B73ABE" w14:textId="77777777" w:rsidR="003B46FC" w:rsidRPr="00E710B1" w:rsidRDefault="003B46FC" w:rsidP="003B46FC">
      <w:pPr>
        <w:spacing w:after="120" w:line="276" w:lineRule="auto"/>
        <w:ind w:firstLine="720"/>
        <w:jc w:val="both"/>
        <w:rPr>
          <w:rFonts w:ascii="Arial" w:hAnsi="Arial" w:cs="Arial"/>
          <w:sz w:val="24"/>
          <w:szCs w:val="24"/>
          <w:lang w:val="mn-MN"/>
        </w:rPr>
      </w:pPr>
      <w:r w:rsidRPr="00E710B1">
        <w:rPr>
          <w:rFonts w:ascii="Arial" w:hAnsi="Arial" w:cs="Arial"/>
          <w:i/>
          <w:iCs/>
          <w:sz w:val="24"/>
          <w:szCs w:val="24"/>
          <w:lang w:val="mn-MN"/>
        </w:rPr>
        <w:t>Төсөв:</w:t>
      </w:r>
      <w:r w:rsidRPr="00E710B1">
        <w:rPr>
          <w:rFonts w:ascii="Arial" w:hAnsi="Arial" w:cs="Arial"/>
          <w:sz w:val="24"/>
          <w:szCs w:val="24"/>
          <w:lang w:val="mn-MN"/>
        </w:rPr>
        <w:t xml:space="preserve"> Макро эдийн засгийн тогтвортой байдлыг хангахад 2023 онд төсөв, мөнгөний хатуу бодлогыг хэрэгжүүлж, эдийн засгийг тогтворжуулах бодлогыг баримталж байна. Төсвийн тогтвортой байдлын тухай хуульд нэгдсэн төсвийн алдагдлын хязгаарыг жил бүр бууруулан 2023 онд ДНБ-ий 3.6 хувь, 2024 онд 2.8 хувь, 2025 оноос 2 хувьтай тэнцэх хэмжээнд хязгаарлахаар тусгасан байдаг . 2023 оны эхний улирлын байдлаар төсвийн тэнцвэржүүлсэн тэнцэл 656.6 тэрбум төгрөгийн ашигтай гарсан нь өмнөх оны мөн үеэс 911.3 тэрбум төгрөгөөр, тухайн улиралд төлөвлөснөөс 1.1 их наяд төгрөгөөр сайжирчээ. Төсвийн бодлогын хүрээнд 2023 онд нэгдсэн төсвийн алдагдлыг хуульд заасан хязгаараас бууруулж ДНБ-ий 2.6 хувь   буюу 1.4 их наяд төгрөгт хязгаарлаж “Монгол Улсын хөгжлийн 2023 оны төлөвлөгөө”-нд туссаны дагуу шинээр улсын төсвийн хөрөнгө оруулалтын төсөл, арга хэмжээ санхүүжүүлэхгүйгээр батлан хэрэгжүүлж байна.</w:t>
      </w:r>
    </w:p>
    <w:p w14:paraId="77553AE6" w14:textId="77777777" w:rsidR="003B46FC" w:rsidRPr="00E710B1" w:rsidRDefault="003B46FC" w:rsidP="003B46FC">
      <w:pPr>
        <w:shd w:val="clear" w:color="auto" w:fill="FFFFFF"/>
        <w:spacing w:line="276" w:lineRule="auto"/>
        <w:ind w:firstLine="720"/>
        <w:jc w:val="both"/>
        <w:rPr>
          <w:rFonts w:ascii="Arial" w:hAnsi="Arial" w:cs="Arial"/>
          <w:sz w:val="24"/>
          <w:szCs w:val="24"/>
          <w:lang w:val="mn-MN"/>
        </w:rPr>
      </w:pPr>
      <w:r w:rsidRPr="00E710B1">
        <w:rPr>
          <w:rFonts w:ascii="Arial" w:hAnsi="Arial" w:cs="Arial"/>
          <w:i/>
          <w:iCs/>
          <w:sz w:val="24"/>
          <w:szCs w:val="24"/>
          <w:lang w:val="mn-MN"/>
        </w:rPr>
        <w:t>Түгжрэлийг бууруулах талаар:</w:t>
      </w:r>
      <w:r w:rsidRPr="00E710B1">
        <w:rPr>
          <w:rFonts w:ascii="Arial" w:hAnsi="Arial" w:cs="Arial"/>
          <w:sz w:val="24"/>
          <w:szCs w:val="24"/>
          <w:lang w:val="mn-MN"/>
        </w:rPr>
        <w:t xml:space="preserve"> 2023 онд Нийслэл хотын замын хөдөлгөөний түгжрэл, түүний нөлөөллийг бууруулах тухай хуулийн төслийг УИХ-ын хаврын чуулганд өргөн барихаар төлөвлөж байна. Үүний дүнд авто замын хэт ачаалалтай бүсийг бий болгох, түүнд төлбөр ногдуулах, нийтийн тээврийг хөгжүүлэх сан бий болгох, нийтийн тээврийн салбарын менежментийг шинэчлэх, төлбөрийн уян хатан системийг бий болгох зэргээр авто замын түгжрэл, түүнээс үүдэх сөрөг нөлөөллийг бууруулах суурийг бий болгоно. Мөн Нийслэл Улаанбаатар хотын авто замын түгжрэлийг бууруулах чиглэлээр хууль эрх зүйн орчныг боловсронгуй болгох, иргэд олон нийтэд авто замын түгжрэл түүний сөрөг нөлөөллийг бууруулах арга зам, шийдлийн талаар сурталчлан таниулах, иргэн, аж ахуйн нэгжийн оролцоог хангах, дэмжих бодлогыг баримталж байна. Эдгээрийн хамт хотын нягтаршил ихтэй бүсэд их багтаамжийн авто зогсоолыг төр хувийн хэвшлийн түншлэлээр барьж байгуулах, нийтийн тээвэрт агаарын дүүжин тээвэр нэвтрүүлэх төслийн барилга угсралтын ажлыг эхлүүлэх, “Улаанбаатар хотын төмөр зам доогуур авто замын нүхэн гарц барих” төслийн нарийвчилсан зураг төслийг батлуулж, бүтээн байгуулалтын ажлыг эхлүүлнэ. Мөн “Сэлбэ сэргэлт” төслийн суурь дэд бүтцийн ажлыг хэрэгжүүлэх, “Шинэ тойрог зам” төслийг эрчимжүүлэх, “Тусгай замын их багтаамжийн автобус нэвтрүүлэх “төслийг хэрэгжүүлэхээр тус тус төлөвлөөд байна. </w:t>
      </w:r>
    </w:p>
    <w:p w14:paraId="1BC18C62" w14:textId="77777777" w:rsidR="003B46FC" w:rsidRPr="00E710B1" w:rsidRDefault="003B46FC" w:rsidP="003B46FC">
      <w:pPr>
        <w:spacing w:after="120" w:line="276" w:lineRule="auto"/>
        <w:jc w:val="both"/>
        <w:rPr>
          <w:rStyle w:val="normaltextrun"/>
          <w:rFonts w:ascii="Arial" w:hAnsi="Arial" w:cs="Arial"/>
          <w:sz w:val="24"/>
          <w:szCs w:val="24"/>
          <w:lang w:val="mn-MN"/>
        </w:rPr>
      </w:pPr>
      <w:r w:rsidRPr="00E710B1">
        <w:rPr>
          <w:rStyle w:val="normaltextrun"/>
          <w:rFonts w:ascii="Arial" w:hAnsi="Arial" w:cs="Arial"/>
          <w:b/>
          <w:bCs/>
          <w:sz w:val="24"/>
          <w:szCs w:val="24"/>
          <w:lang w:val="mn-MN"/>
        </w:rPr>
        <w:t xml:space="preserve"> </w:t>
      </w:r>
      <w:r w:rsidRPr="00E710B1">
        <w:rPr>
          <w:rStyle w:val="normaltextrun"/>
          <w:rFonts w:ascii="Arial" w:hAnsi="Arial" w:cs="Arial"/>
          <w:b/>
          <w:sz w:val="24"/>
          <w:szCs w:val="24"/>
          <w:lang w:val="mn-MN"/>
        </w:rPr>
        <w:t xml:space="preserve">         </w:t>
      </w:r>
      <w:r w:rsidRPr="00E710B1">
        <w:rPr>
          <w:rStyle w:val="normaltextrun"/>
          <w:rFonts w:ascii="Arial" w:hAnsi="Arial" w:cs="Arial"/>
          <w:b/>
          <w:bCs/>
          <w:sz w:val="24"/>
          <w:szCs w:val="24"/>
          <w:lang w:val="mn-MN"/>
        </w:rPr>
        <w:t xml:space="preserve"> Макро эдийн засгийн 2024 оны төсөөлөл</w:t>
      </w:r>
      <w:r w:rsidRPr="00E710B1">
        <w:rPr>
          <w:rStyle w:val="normaltextrun"/>
          <w:rFonts w:ascii="Arial" w:hAnsi="Arial" w:cs="Arial"/>
          <w:sz w:val="24"/>
          <w:szCs w:val="24"/>
          <w:lang w:val="mn-MN"/>
        </w:rPr>
        <w:t xml:space="preserve"> </w:t>
      </w:r>
    </w:p>
    <w:p w14:paraId="6B3344C5" w14:textId="77777777" w:rsidR="003B46FC" w:rsidRPr="00E710B1" w:rsidRDefault="003B46FC" w:rsidP="003B46FC">
      <w:pPr>
        <w:spacing w:after="120" w:line="276" w:lineRule="auto"/>
        <w:ind w:firstLine="720"/>
        <w:jc w:val="both"/>
        <w:rPr>
          <w:rStyle w:val="normaltextrun"/>
          <w:rFonts w:ascii="Arial" w:hAnsi="Arial" w:cs="Arial"/>
          <w:color w:val="000000"/>
          <w:sz w:val="24"/>
          <w:szCs w:val="24"/>
          <w:lang w:val="mn-MN"/>
        </w:rPr>
      </w:pPr>
      <w:r w:rsidRPr="00E710B1">
        <w:rPr>
          <w:rStyle w:val="normaltextrun"/>
          <w:rFonts w:ascii="Arial" w:hAnsi="Arial" w:cs="Arial"/>
          <w:color w:val="000000" w:themeColor="text1"/>
          <w:sz w:val="24"/>
          <w:szCs w:val="24"/>
          <w:lang w:val="mn-MN"/>
        </w:rPr>
        <w:t xml:space="preserve">Уул уурхай, тээврийн салбарын үйлдвэрлэл нэмэгдэж, 2024 онд эдийн засаг 6.5 орчим хувиар өсөхөөр төсөөлж байна. Оюутолгойн далд уурхайн үйлдвэрлэл эрчимжсэнээр уул уурхай болон уул уурхайг дагасан тээврийн салбар эдийн засгийн нийт өсөлтийн гуравны нэг орчмыг бүрдүүлнэ. Түүнчлэн, боомт, эрчим хүч, төмөр замын бүтээн байгуулалт барилгын салбарыг дэмжиж, дотоодын худалдаа, үйлчилгээ, боловсруулах аж үйлдвэрийн салбаруудын өсөлт эрчимжих төлөвтэй байна. </w:t>
      </w:r>
    </w:p>
    <w:p w14:paraId="28E22A1C" w14:textId="77777777" w:rsidR="003B46FC" w:rsidRPr="00E710B1" w:rsidRDefault="003B46FC" w:rsidP="003B46FC">
      <w:pPr>
        <w:spacing w:after="120" w:line="276" w:lineRule="auto"/>
        <w:ind w:firstLine="720"/>
        <w:jc w:val="both"/>
        <w:rPr>
          <w:rStyle w:val="normaltextrun"/>
          <w:rFonts w:ascii="Arial" w:hAnsi="Arial" w:cs="Arial"/>
          <w:color w:val="000000"/>
          <w:sz w:val="24"/>
          <w:szCs w:val="24"/>
          <w:lang w:val="mn-MN"/>
        </w:rPr>
      </w:pPr>
      <w:r w:rsidRPr="00E710B1">
        <w:rPr>
          <w:rStyle w:val="normaltextrun"/>
          <w:rFonts w:ascii="Arial" w:hAnsi="Arial" w:cs="Arial"/>
          <w:color w:val="000000"/>
          <w:sz w:val="24"/>
          <w:szCs w:val="24"/>
          <w:lang w:val="mn-MN"/>
        </w:rPr>
        <w:t>Хөрөнгө оруулалтын орчныг сайжруулж үйлдвэржилтийг дэмжсэн том төслүүдийг хэрэгжүүлэх хүрээнд боловсруулах үйлдвэрлэлийн гарц нэмэгдэнэ. Мөн хөдөө аж ахуйн салбарын бүтээгдэхүүний гадаад худалдааг илүү нээлттэй болгосноор тус салбарын гарц нэмэгдэж, улмаар уул уурхайн бус салбарууд нийт эдийн засгийн өсөлтийг дэмжинэ.</w:t>
      </w:r>
    </w:p>
    <w:p w14:paraId="0776476C" w14:textId="77777777" w:rsidR="003B46FC" w:rsidRPr="00E710B1" w:rsidRDefault="003B46FC" w:rsidP="003B46FC">
      <w:pPr>
        <w:spacing w:after="120" w:line="276" w:lineRule="auto"/>
        <w:ind w:firstLine="720"/>
        <w:jc w:val="both"/>
        <w:rPr>
          <w:rStyle w:val="normaltextrun"/>
          <w:rFonts w:ascii="Arial" w:hAnsi="Arial" w:cs="Arial"/>
          <w:color w:val="000000"/>
          <w:sz w:val="24"/>
          <w:szCs w:val="24"/>
          <w:lang w:val="mn-MN"/>
        </w:rPr>
      </w:pPr>
      <w:r w:rsidRPr="00E710B1">
        <w:rPr>
          <w:rStyle w:val="normaltextrun"/>
          <w:rFonts w:ascii="Arial" w:hAnsi="Arial" w:cs="Arial"/>
          <w:color w:val="000000"/>
          <w:sz w:val="24"/>
          <w:szCs w:val="24"/>
          <w:lang w:val="mn-MN"/>
        </w:rPr>
        <w:t xml:space="preserve">Засгийн газар, төв банкнаас макро эдийн засгийн тогтвортой байдлыг хангах хүрээнд төсөв, мөнгөний хатуу бодлогыг хэрэгжүүлж байна. Мөн экспортыг нэмэгдүүлж, валютын бодит орох урсгалыг дэмжсэнээр гадаад валютын албан нөөц нэмэгдэж, валютын ханшийн зах зээл тогтворжиж байна. Эдгээр арга хэмжээнүүдийн хэрэгжилтийн үр дүнд инфляц 2024 онд Монголбанкны дунд хугацааны зорилтот түвшин болох 6±2 хувь орчимд хадгалагдана.  </w:t>
      </w:r>
    </w:p>
    <w:p w14:paraId="5F9EA624" w14:textId="77777777" w:rsidR="003B46FC" w:rsidRPr="00E710B1" w:rsidRDefault="003B46FC" w:rsidP="003B46FC">
      <w:pPr>
        <w:spacing w:after="120" w:line="276" w:lineRule="auto"/>
        <w:ind w:firstLine="720"/>
        <w:jc w:val="both"/>
        <w:rPr>
          <w:rStyle w:val="normaltextrun"/>
          <w:rFonts w:ascii="Arial" w:hAnsi="Arial" w:cs="Arial"/>
          <w:color w:val="000000"/>
          <w:sz w:val="24"/>
          <w:szCs w:val="24"/>
          <w:lang w:val="mn-MN"/>
        </w:rPr>
      </w:pPr>
      <w:r w:rsidRPr="00E710B1">
        <w:rPr>
          <w:rStyle w:val="normaltextrun"/>
          <w:rFonts w:ascii="Arial" w:hAnsi="Arial" w:cs="Arial"/>
          <w:color w:val="000000"/>
          <w:sz w:val="24"/>
          <w:szCs w:val="24"/>
          <w:lang w:val="mn-MN"/>
        </w:rPr>
        <w:t>“Шинэ сэргэлтийн бодлого”-д туссан  төслүүдийн бүтээн байгуулалтын нөлөөгөөр барилгын материал,  авто бензин, дизель түлш, үйлдвэрлэлийн орц, машин, механизм, тэдгээрийн эд ангийн импорт өсөх төлөвтэй байна. 2024 онд экспорт 14.1 тэрбум ам доллар, импорт 9.9 тэрбум ам.долларт хүрч, гадаад худалдаа 4.2 тэрбум ам.долларын ашигтай гарах төлөвтэй байна.</w:t>
      </w:r>
    </w:p>
    <w:p w14:paraId="64589DD9" w14:textId="77777777" w:rsidR="003B46FC" w:rsidRPr="00E710B1" w:rsidRDefault="003B46FC" w:rsidP="003B46FC">
      <w:pPr>
        <w:spacing w:after="120" w:line="276" w:lineRule="auto"/>
        <w:ind w:firstLine="720"/>
        <w:jc w:val="both"/>
        <w:rPr>
          <w:rStyle w:val="normaltextrun"/>
          <w:rFonts w:ascii="Arial" w:hAnsi="Arial" w:cs="Arial"/>
          <w:color w:val="000000"/>
          <w:sz w:val="24"/>
          <w:szCs w:val="24"/>
          <w:lang w:val="mn-MN"/>
        </w:rPr>
      </w:pPr>
      <w:r w:rsidRPr="00E710B1">
        <w:rPr>
          <w:rStyle w:val="normaltextrun"/>
          <w:rFonts w:ascii="Arial" w:hAnsi="Arial" w:cs="Arial"/>
          <w:color w:val="000000"/>
          <w:sz w:val="24"/>
          <w:szCs w:val="24"/>
          <w:lang w:val="mn-MN"/>
        </w:rPr>
        <w:t>Хөдөө аж ахуйн салбарын татаасыг оновчтой болгож, худалдааг нээлттэй болгож өрсөлдөөнийг нэмэгдүүлэх, эрчим хүчний салбарын либералчлалыг бүрэн хийж, үр ашгийг нэмэгдүүлэх, банк, санхүүгийн салбарын олон улсад нээлттэй болгож өрсөлдөөнийг нэмэгдүүлэх, боловсролын салбарыг хөдөлмөрийн зах зээлийн эрэлттэй оновчтой уялдуулах, эрүүл мэндийн салбарын үр ашгийг сайжруулах зэрэг салбар салбарт чиглэсэн бодлогын цогц реформуудыг хэрэгжүүлснээр эдийн засгийн нийт үр ашиг, бүтээмж нэмэгдэнэ.</w:t>
      </w:r>
    </w:p>
    <w:p w14:paraId="36AC87D1" w14:textId="77777777" w:rsidR="003B46FC" w:rsidRPr="00E710B1" w:rsidRDefault="003B46FC" w:rsidP="003B46FC">
      <w:pPr>
        <w:spacing w:after="120" w:line="276" w:lineRule="auto"/>
        <w:ind w:firstLine="720"/>
        <w:jc w:val="both"/>
        <w:rPr>
          <w:rStyle w:val="normaltextrun"/>
          <w:rFonts w:ascii="Arial" w:hAnsi="Arial" w:cs="Arial"/>
          <w:b/>
          <w:color w:val="000000"/>
          <w:sz w:val="24"/>
          <w:szCs w:val="24"/>
          <w:lang w:val="mn-MN"/>
        </w:rPr>
      </w:pPr>
      <w:r w:rsidRPr="00E710B1">
        <w:rPr>
          <w:rStyle w:val="normaltextrun"/>
          <w:rFonts w:ascii="Arial" w:hAnsi="Arial" w:cs="Arial"/>
          <w:b/>
          <w:bCs/>
          <w:color w:val="000000"/>
          <w:sz w:val="24"/>
          <w:szCs w:val="24"/>
          <w:lang w:val="mn-MN"/>
        </w:rPr>
        <w:t>Монгол Улсын 2024 онд баримтлах тэргүүлэх бодлогын чиглэл</w:t>
      </w:r>
    </w:p>
    <w:p w14:paraId="13E32BAE" w14:textId="77777777" w:rsidR="003B46FC" w:rsidRPr="00E710B1" w:rsidRDefault="003B46FC" w:rsidP="003B46FC">
      <w:pPr>
        <w:spacing w:after="0" w:line="276" w:lineRule="auto"/>
        <w:ind w:firstLine="720"/>
        <w:jc w:val="both"/>
        <w:rPr>
          <w:rFonts w:ascii="Arial" w:hAnsi="Arial" w:cs="Arial"/>
          <w:sz w:val="24"/>
          <w:szCs w:val="24"/>
          <w:shd w:val="clear" w:color="auto" w:fill="FFFFFF"/>
          <w:lang w:val="mn-MN"/>
        </w:rPr>
      </w:pPr>
      <w:r w:rsidRPr="00E710B1">
        <w:rPr>
          <w:rStyle w:val="normaltextrun"/>
          <w:rFonts w:ascii="Arial" w:hAnsi="Arial" w:cs="Arial"/>
          <w:sz w:val="24"/>
          <w:szCs w:val="24"/>
          <w:shd w:val="clear" w:color="auto" w:fill="FFFFFF"/>
          <w:lang w:val="mn-MN"/>
        </w:rPr>
        <w:t xml:space="preserve">Монгол Улсын хөгжлийн 2024 оны төлөвлөгөө нь  “Алсын хараа-2050” Монгол Улсын урт хугацааны хөгжлийн бодлогын хүрээнд </w:t>
      </w:r>
      <w:r w:rsidRPr="00E710B1">
        <w:rPr>
          <w:rFonts w:ascii="Arial" w:hAnsi="Arial" w:cs="Arial"/>
          <w:sz w:val="24"/>
          <w:szCs w:val="24"/>
          <w:lang w:val="mn-MN"/>
        </w:rPr>
        <w:t>өрхийн орлого нэмэгдүүлэхийг гол зорилгоо болгон “Экспортыг нэмэгдүүлнэ.”, “Хөрөнгө оруулалтыг нэмэгдүүлнэ.”, “Хүний хөгжлийн үзүүлэлтийг сайжруулна.”, “Аялал жуулчлалыг хөгжүүлнэ.”, “Хүнсний хангамж, аюулгүй байдлыг сайжруулна.”, “Улаанбаатар хотын түгжрэл, агаарын бохирдлыг бууруулна.”, “Засаглалын үзүүлэлтийг сайжруулна.”, “Ногоон хөгжлийн үзүүлэлтийг сайжруулна.” гэсэн 8 бодлогын тэргүүлэх чиглэл</w:t>
      </w:r>
      <w:r w:rsidRPr="00E710B1">
        <w:rPr>
          <w:rStyle w:val="normaltextrun"/>
          <w:rFonts w:ascii="Arial" w:hAnsi="Arial" w:cs="Arial"/>
          <w:sz w:val="24"/>
          <w:szCs w:val="24"/>
          <w:shd w:val="clear" w:color="auto" w:fill="FFFFFF"/>
          <w:lang w:val="mn-MN"/>
        </w:rPr>
        <w:t>и</w:t>
      </w:r>
      <w:r w:rsidRPr="00E710B1">
        <w:rPr>
          <w:rFonts w:ascii="Arial" w:hAnsi="Arial" w:cs="Arial"/>
          <w:sz w:val="24"/>
          <w:szCs w:val="24"/>
          <w:lang w:val="mn-MN"/>
        </w:rPr>
        <w:t xml:space="preserve">йг </w:t>
      </w:r>
      <w:r w:rsidRPr="00E710B1">
        <w:rPr>
          <w:rFonts w:ascii="Arial" w:hAnsi="Arial" w:cs="Arial"/>
          <w:sz w:val="24"/>
          <w:szCs w:val="24"/>
          <w:lang w:val="mn-MN"/>
          <w14:ligatures w14:val="none"/>
        </w:rPr>
        <w:t xml:space="preserve">тодорхойлсон.  </w:t>
      </w:r>
    </w:p>
    <w:p w14:paraId="0D0F6205" w14:textId="77777777" w:rsidR="003B46FC" w:rsidRPr="00E710B1" w:rsidRDefault="003B46FC" w:rsidP="003B46FC">
      <w:pPr>
        <w:pStyle w:val="paragraph"/>
        <w:spacing w:before="0" w:beforeAutospacing="0" w:after="0" w:afterAutospacing="0" w:line="276" w:lineRule="auto"/>
        <w:ind w:firstLine="540"/>
        <w:jc w:val="both"/>
        <w:textAlignment w:val="baseline"/>
        <w:rPr>
          <w:rStyle w:val="normaltextrun"/>
          <w:rFonts w:ascii="Arial" w:hAnsi="Arial" w:cs="Arial"/>
          <w:lang w:val="mn-MN"/>
        </w:rPr>
      </w:pPr>
    </w:p>
    <w:p w14:paraId="223008F3" w14:textId="77777777" w:rsidR="003B46FC" w:rsidRPr="00E710B1" w:rsidRDefault="003B46FC" w:rsidP="003B46FC">
      <w:pPr>
        <w:spacing w:line="276" w:lineRule="auto"/>
        <w:ind w:firstLine="720"/>
        <w:jc w:val="both"/>
        <w:rPr>
          <w:rFonts w:ascii="Arial" w:hAnsi="Arial" w:cs="Arial"/>
          <w:sz w:val="24"/>
          <w:szCs w:val="24"/>
          <w:lang w:val="mn-MN"/>
          <w14:ligatures w14:val="none"/>
        </w:rPr>
      </w:pPr>
      <w:r w:rsidRPr="00E710B1">
        <w:rPr>
          <w:rFonts w:ascii="Arial" w:hAnsi="Arial" w:cs="Arial"/>
          <w:sz w:val="24"/>
          <w:szCs w:val="24"/>
          <w:lang w:val="mn-MN"/>
          <w14:ligatures w14:val="none"/>
        </w:rPr>
        <w:t>Монгол Улсын хөгжлийн 2024 оны төлөвлөгөөний төслийн нэгдүгээр бодлогын тэргүүлэх чиглэл “Экспортыг нэмэгдүүлэх” хүрээнд нүүрсний экспортын биет хэмжээг 50 сая тоннд, зэсийн экспортын биет хэмжээг 1.5 сая тоннд, газрын тосны биет хэмжээг 6.0 сая баррельд тус тус хүргэж, уул уурхайн салбарын экспортыг нэмэгдүүлнэ. Мөн гадаад худалдааг хөнгөвчлөх, экспортыг төрөлжүүлэх, хөдөө аж ахуйн гаралтай бүтээгдэхүүний боловсруулалтын түвшнийг ахиулах замаар уул уурхайн бус экспортыг нэмэгдүүлнэ.</w:t>
      </w:r>
    </w:p>
    <w:p w14:paraId="27D40F6C" w14:textId="77777777" w:rsidR="003B46FC" w:rsidRPr="00E710B1" w:rsidRDefault="003B46FC" w:rsidP="003B46FC">
      <w:pPr>
        <w:spacing w:after="120" w:line="276" w:lineRule="auto"/>
        <w:ind w:firstLine="720"/>
        <w:jc w:val="both"/>
        <w:rPr>
          <w:rFonts w:ascii="Arial" w:hAnsi="Arial" w:cs="Arial"/>
          <w:sz w:val="24"/>
          <w:szCs w:val="24"/>
          <w:lang w:val="mn-MN"/>
          <w14:ligatures w14:val="none"/>
        </w:rPr>
      </w:pPr>
      <w:r w:rsidRPr="00E710B1">
        <w:rPr>
          <w:rFonts w:ascii="Arial" w:hAnsi="Arial" w:cs="Arial"/>
          <w:sz w:val="24"/>
          <w:szCs w:val="24"/>
          <w:lang w:val="mn-MN"/>
          <w14:ligatures w14:val="none"/>
        </w:rPr>
        <w:t>Хоёрдугаар бодлогын тэргүүлэх чиглэл “Хөрөнгө оруулалтыг нэмэгдүүлэх” хүрээнд хөрөнгө оруулалтын таатай орчныг бүрдүүлж, томоохон төсөл, хөтөлбөрүүдэд хөрөнгө оруулалт татах замаар гадаадын шууд хөрөнгө оруулалтыг 4 тэрбум ам.долларт хүргэнэ.</w:t>
      </w:r>
    </w:p>
    <w:p w14:paraId="0D605E1B" w14:textId="77777777" w:rsidR="003B46FC" w:rsidRPr="00E710B1" w:rsidRDefault="003B46FC" w:rsidP="003B46FC">
      <w:pPr>
        <w:spacing w:after="120" w:line="276" w:lineRule="auto"/>
        <w:ind w:firstLine="720"/>
        <w:jc w:val="both"/>
        <w:rPr>
          <w:rFonts w:ascii="Arial" w:hAnsi="Arial" w:cs="Arial"/>
          <w:sz w:val="24"/>
          <w:szCs w:val="24"/>
          <w:lang w:val="mn-MN"/>
          <w14:ligatures w14:val="none"/>
        </w:rPr>
      </w:pPr>
      <w:r w:rsidRPr="00E710B1">
        <w:rPr>
          <w:rFonts w:ascii="Arial" w:hAnsi="Arial" w:cs="Arial"/>
          <w:sz w:val="24"/>
          <w:szCs w:val="24"/>
          <w:lang w:val="mn-MN"/>
          <w14:ligatures w14:val="none"/>
        </w:rPr>
        <w:t>Гуравдугаар бодлогын тэргүүлэх чиглэл “Хүний хөгжлийн үзүүлэлтийг сайжруулах” хүрээнд э</w:t>
      </w:r>
      <w:r w:rsidRPr="00E710B1">
        <w:rPr>
          <w:rFonts w:ascii="Arial" w:hAnsi="Arial" w:cs="Arial"/>
          <w:iCs/>
          <w:sz w:val="24"/>
          <w:szCs w:val="24"/>
          <w:lang w:val="mn-MN"/>
          <w14:ligatures w14:val="none"/>
        </w:rPr>
        <w:t>рүүл мэндийн салбарын үйлчилгээний чанар, хүртээмжийг нэмэгдүүлж, өвчлөл, нас баралтыг бууруулж, н</w:t>
      </w:r>
      <w:r w:rsidRPr="00E710B1">
        <w:rPr>
          <w:rFonts w:ascii="Arial" w:eastAsia="Times New Roman" w:hAnsi="Arial" w:cs="Arial"/>
          <w:iCs/>
          <w:sz w:val="24"/>
          <w:szCs w:val="24"/>
          <w:lang w:val="mn-MN"/>
          <w14:ligatures w14:val="none"/>
        </w:rPr>
        <w:t xml:space="preserve">ийгмийн хамгааллын салбарт нийгмийн даатгалын шударга тогтолцоог бий болгох, нийгмийн зорилтод бүлгийг зөв тодорхойлж, нийгмийн халамжийн сангаас олгох тэтгэвэр тэтгэмжийг хэмжээг нэмэгдүүлэх замаар нийгмийн баталгааг сайжруулна. Бүс нутгийн хэрэгцээ шаардлагад нийцсэн төрөлжсөн технологийн коллеж (Коосэн)-ийг бүх аймагт хөгжүүлж, өөрчлөн зохион байгуулах замаар эрэлтэд нийцсэн ур чадвартай хүний нөөцийг бэлтгэж, нэмэгдүүлнэ. Төрийн албан хаагчдын цалинг үе шаттайгаар нэмэгдүүлж, төрийн албан хаагчдын нийгмийн баталгааг сайжруулна. </w:t>
      </w:r>
    </w:p>
    <w:p w14:paraId="4506EA4E" w14:textId="77777777" w:rsidR="003B46FC" w:rsidRPr="00E710B1" w:rsidRDefault="003B46FC" w:rsidP="003B46FC">
      <w:pPr>
        <w:spacing w:after="120" w:line="276" w:lineRule="auto"/>
        <w:ind w:firstLine="720"/>
        <w:jc w:val="both"/>
        <w:rPr>
          <w:rFonts w:ascii="Arial" w:hAnsi="Arial" w:cs="Arial"/>
          <w:sz w:val="24"/>
          <w:szCs w:val="24"/>
          <w:lang w:val="mn-MN"/>
          <w14:ligatures w14:val="none"/>
        </w:rPr>
      </w:pPr>
      <w:r w:rsidRPr="00E710B1">
        <w:rPr>
          <w:rFonts w:ascii="Arial" w:hAnsi="Arial" w:cs="Arial"/>
          <w:sz w:val="24"/>
          <w:szCs w:val="24"/>
          <w:lang w:val="mn-MN"/>
          <w14:ligatures w14:val="none"/>
        </w:rPr>
        <w:t>Дөрөвдүгээр бодлогын тэргүүлэх чиглэл “Аялал жуулчлалыг хөгжүүлэх” хүрээнд а</w:t>
      </w:r>
      <w:r w:rsidRPr="00E710B1">
        <w:rPr>
          <w:rFonts w:ascii="Arial" w:eastAsia="Times New Roman" w:hAnsi="Arial" w:cs="Arial"/>
          <w:sz w:val="24"/>
          <w:szCs w:val="24"/>
          <w:lang w:val="mn-MN"/>
          <w14:ligatures w14:val="none"/>
        </w:rPr>
        <w:t>ялал жуулчлалын салбарын бүтээгдэхүүний нэр төрлийг нэмэгдүүлэх, дэд бүтцийн хөрөнгө оруулалтыг түлхүү хийх, агаарын тээврийг либералчлах ажлыг эрчимжүүлж, нислэгийн тоог нэмэгдүүлэх замаар жуулчдын тоо, аялал жуулчлалын орлогыг нэмэгдүүлнэ.</w:t>
      </w:r>
    </w:p>
    <w:p w14:paraId="35578A87" w14:textId="77777777" w:rsidR="003B46FC" w:rsidRPr="00E710B1" w:rsidRDefault="003B46FC" w:rsidP="003B46FC">
      <w:pPr>
        <w:spacing w:after="120" w:line="276" w:lineRule="auto"/>
        <w:ind w:firstLine="720"/>
        <w:jc w:val="both"/>
        <w:rPr>
          <w:rFonts w:ascii="Arial" w:hAnsi="Arial" w:cs="Arial"/>
          <w:sz w:val="24"/>
          <w:szCs w:val="24"/>
          <w:lang w:val="mn-MN"/>
          <w14:ligatures w14:val="none"/>
        </w:rPr>
      </w:pPr>
      <w:r w:rsidRPr="00E710B1">
        <w:rPr>
          <w:rFonts w:ascii="Arial" w:hAnsi="Arial" w:cs="Arial"/>
          <w:sz w:val="24"/>
          <w:szCs w:val="24"/>
          <w:lang w:val="mn-MN"/>
          <w14:ligatures w14:val="none"/>
        </w:rPr>
        <w:t>Тавдугаар бодлогын тэргүүлэх чиглэл “Хүнсний хангамж, аюулгүй байдлыг сайжруулах” хүрээнд х</w:t>
      </w:r>
      <w:r w:rsidRPr="00E710B1">
        <w:rPr>
          <w:rFonts w:ascii="Arial" w:eastAsia="Times New Roman" w:hAnsi="Arial" w:cs="Arial"/>
          <w:iCs/>
          <w:sz w:val="24"/>
          <w:szCs w:val="24"/>
          <w:lang w:val="mn-MN"/>
          <w14:ligatures w14:val="none"/>
        </w:rPr>
        <w:t>үн амын хүнсний хэрэгцээний гол нэрийн бүтээгдэхүүний дотоодын үйлдвэрлэлийг нэмэгдүүлж, импортын хамаарлыг бууруулах, нийлүүлэлтийн сүлжээ, аюулгүй байдлыг хангах тогтолцоог бүрдүүлнэ.</w:t>
      </w:r>
    </w:p>
    <w:p w14:paraId="7A6A2EDD" w14:textId="77777777" w:rsidR="003B46FC" w:rsidRPr="00E710B1" w:rsidRDefault="003B46FC" w:rsidP="003B46FC">
      <w:pPr>
        <w:spacing w:line="276" w:lineRule="auto"/>
        <w:ind w:firstLine="720"/>
        <w:jc w:val="both"/>
        <w:rPr>
          <w:rFonts w:ascii="Arial" w:hAnsi="Arial" w:cs="Arial"/>
          <w:noProof/>
          <w:sz w:val="24"/>
          <w:szCs w:val="24"/>
          <w:lang w:val="mn-MN"/>
        </w:rPr>
      </w:pPr>
      <w:r w:rsidRPr="00E710B1">
        <w:rPr>
          <w:rFonts w:ascii="Arial" w:eastAsia="Times New Roman" w:hAnsi="Arial" w:cs="Arial"/>
          <w:sz w:val="24"/>
          <w:szCs w:val="24"/>
          <w:lang w:val="mn-MN" w:eastAsia="mn-MN"/>
          <w14:ligatures w14:val="none"/>
        </w:rPr>
        <w:t>Зургаадугаар бодлогын  тэргүүлэх чиглэл “</w:t>
      </w:r>
      <w:r w:rsidRPr="00E710B1">
        <w:rPr>
          <w:rFonts w:ascii="Arial" w:hAnsi="Arial" w:cs="Arial"/>
          <w:sz w:val="24"/>
          <w:szCs w:val="24"/>
          <w:lang w:val="mn-MN"/>
        </w:rPr>
        <w:t>Улаанбаатар хотын түгжрэл, агаарын бохирдлыг бууруул</w:t>
      </w:r>
      <w:r w:rsidRPr="00E710B1">
        <w:rPr>
          <w:rFonts w:ascii="Arial" w:eastAsia="Times New Roman" w:hAnsi="Arial" w:cs="Arial"/>
          <w:sz w:val="24"/>
          <w:szCs w:val="24"/>
          <w:lang w:val="mn-MN" w:eastAsia="mn-MN"/>
          <w14:ligatures w14:val="none"/>
        </w:rPr>
        <w:t xml:space="preserve">ах” хүрээнд </w:t>
      </w:r>
      <w:r w:rsidRPr="00E710B1">
        <w:rPr>
          <w:rFonts w:ascii="Arial" w:hAnsi="Arial" w:cs="Arial"/>
          <w:noProof/>
          <w:sz w:val="24"/>
          <w:szCs w:val="24"/>
          <w:lang w:val="mn-MN"/>
        </w:rPr>
        <w:t xml:space="preserve">нийтийн тээврийн санхүүжилтийн тогтолцоог оновчтой болгох, авто замын ачааллыг бууруулах эдийн засгийн хөшүүргийг нэвтрүүлэх, </w:t>
      </w:r>
      <w:r w:rsidRPr="00E710B1">
        <w:rPr>
          <w:rFonts w:ascii="Arial" w:eastAsia="Times New Roman" w:hAnsi="Arial" w:cs="Arial"/>
          <w:sz w:val="24"/>
          <w:szCs w:val="24"/>
          <w:lang w:val="mn-MN" w:eastAsia="mn-MN"/>
          <w14:ligatures w14:val="none"/>
        </w:rPr>
        <w:t>ш</w:t>
      </w:r>
      <w:r w:rsidRPr="00E710B1">
        <w:rPr>
          <w:rFonts w:ascii="Arial" w:hAnsi="Arial" w:cs="Arial"/>
          <w:noProof/>
          <w:sz w:val="24"/>
          <w:szCs w:val="24"/>
          <w:lang w:val="mn-MN"/>
        </w:rPr>
        <w:t xml:space="preserve">инэ тойрог зам, Сэлбэ-Сэргэлт төслийг хэрэгжүүлж, нийслэлийн авто замын үндсэн сүлжээний уртыг нэмэгдүүлж, иргэдийн ая тухтай амрах, зорчих орчныг бүрдүүлнэ. </w:t>
      </w:r>
      <w:r w:rsidRPr="00E710B1">
        <w:rPr>
          <w:rFonts w:ascii="Arial" w:hAnsi="Arial" w:cs="Arial"/>
          <w:iCs/>
          <w:sz w:val="24"/>
          <w:szCs w:val="24"/>
          <w:lang w:val="mn-MN"/>
          <w14:ligatures w14:val="none"/>
        </w:rPr>
        <w:t>Шинэ суурьшлын бүс, дэд төвүүдийг байгуулж, эдийн засгийн бүсчилсэн хөгжлийг дэмжих замаар төвлөрлийг сааруулна.</w:t>
      </w:r>
    </w:p>
    <w:p w14:paraId="5694BB9C" w14:textId="77777777" w:rsidR="003B46FC" w:rsidRPr="00E710B1" w:rsidRDefault="003B46FC" w:rsidP="003B46FC">
      <w:pPr>
        <w:pStyle w:val="paragraph"/>
        <w:spacing w:before="0" w:beforeAutospacing="0" w:after="0" w:afterAutospacing="0" w:line="276" w:lineRule="auto"/>
        <w:ind w:firstLine="540"/>
        <w:jc w:val="both"/>
        <w:textAlignment w:val="baseline"/>
        <w:rPr>
          <w:rFonts w:ascii="Arial" w:eastAsiaTheme="minorHAnsi" w:hAnsi="Arial" w:cs="Arial"/>
          <w:lang w:val="mn-MN"/>
          <w14:ligatures w14:val="none"/>
        </w:rPr>
      </w:pPr>
      <w:r w:rsidRPr="00E710B1">
        <w:rPr>
          <w:rFonts w:ascii="Arial" w:eastAsiaTheme="minorHAnsi" w:hAnsi="Arial" w:cs="Arial"/>
          <w:lang w:val="mn-MN"/>
          <w14:ligatures w14:val="none"/>
        </w:rPr>
        <w:t xml:space="preserve">  Долоодугаар бодлогын тэргүүлэх чиглэл “Засаглалын үзүүлэлтийг сайжруулах” хүрээнд төрийн цахим үйлчилгээний хүртээмж, төрлийг нэмэгдүүлэх, харилцаа холбооны дэд бүтцийг сайжруулах замаар цахим засаглалын хөгжлийн үзүүлэлтийг сайжруулна. Хувийн хэвшлийн бүтээмжийг дэмжих, төрийн үйлчилгээг авах, хүргэх зардлыг бууруулах, бодлогын оновчтой шийдвэр гаргахад шаардлагатай мэдээллийн сан, цахим системүүдийг хөгжүүлнэ. /зөвшөөрлийн цахим систем, e-mongolia, гадаад худалдааны нэг цонхны цахим систем/. Төрийн болон орон нутгийн өмчит компаниудын засаглал, үр өгөөжийг сайжруулж, олон улсын чанарын стандартыг нэвтрүүлж, үе шаттайгаар хувьцаат компанийн хэлбэрт шилжүүлнэ. Авлига, албан тушаалын гэмт хэрэгтэй тэмцэх ажлыг эрчимжүүлж, Санхүүгийн хориг арга хэмжээ авах байгууллага (ФАТФ)-аас гаргадаг мөнгө угаах, терроризмыг санхүүжүүлэхтэй тэмцэх стратегийн дутагдалтай улсын жагсаалт, Европын холбооны "Татварын зорилгоор хамтран ажилладаггүй бүс нутгуудын жагсаалт"-д орохоос сэргийлж, Монгол Улсын зээлжих зэрэглэлийг хэвээр хадгалж, сайжруулна.</w:t>
      </w:r>
    </w:p>
    <w:p w14:paraId="22EE3C18" w14:textId="77777777" w:rsidR="003B46FC" w:rsidRPr="00E710B1" w:rsidRDefault="003B46FC" w:rsidP="003B46FC">
      <w:pPr>
        <w:pStyle w:val="paragraph"/>
        <w:spacing w:before="0" w:beforeAutospacing="0" w:after="0" w:afterAutospacing="0" w:line="276" w:lineRule="auto"/>
        <w:ind w:firstLine="540"/>
        <w:jc w:val="both"/>
        <w:textAlignment w:val="baseline"/>
        <w:rPr>
          <w:rFonts w:ascii="Arial" w:eastAsiaTheme="minorHAnsi" w:hAnsi="Arial" w:cs="Arial"/>
          <w:lang w:val="mn-MN"/>
          <w14:ligatures w14:val="none"/>
        </w:rPr>
      </w:pPr>
    </w:p>
    <w:p w14:paraId="28843831" w14:textId="77777777" w:rsidR="003B46FC" w:rsidRPr="00E710B1" w:rsidRDefault="003B46FC" w:rsidP="003B46FC">
      <w:pPr>
        <w:pStyle w:val="paragraph"/>
        <w:spacing w:before="0" w:beforeAutospacing="0" w:after="0" w:afterAutospacing="0" w:line="276" w:lineRule="auto"/>
        <w:ind w:firstLine="540"/>
        <w:jc w:val="both"/>
        <w:textAlignment w:val="baseline"/>
        <w:rPr>
          <w:rFonts w:ascii="Arial" w:hAnsi="Arial" w:cs="Arial"/>
          <w:lang w:val="mn-MN"/>
        </w:rPr>
      </w:pPr>
      <w:r w:rsidRPr="00E710B1">
        <w:rPr>
          <w:rFonts w:ascii="Arial" w:eastAsiaTheme="minorHAnsi" w:hAnsi="Arial" w:cs="Arial"/>
          <w:lang w:val="mn-MN"/>
          <w14:ligatures w14:val="none"/>
        </w:rPr>
        <w:t xml:space="preserve"> Наймдугаар бодлогын тэргүүлэх чиглэл</w:t>
      </w:r>
      <w:r w:rsidRPr="00E710B1">
        <w:rPr>
          <w:rFonts w:ascii="Arial" w:hAnsi="Arial" w:cs="Arial"/>
          <w:lang w:val="mn-MN"/>
        </w:rPr>
        <w:t xml:space="preserve"> “Ногоон хөгжлийн үзүүлэлтийг сайжруулах” хүрээнд байгальд ээлтэй, нөөцийн хэмнэлттэй, ногоон бүтээгдэхүүн, үйлдвэрлэл, үйлчилгээнд дэмжлэг үзүүлж, Улаанбаатар хотын хүнсний хог хаягдлыг дахин боловсруулах төсөл хэрэгжүүлж, хаягдал ус дахин боловсруулах үйлдвэр барихаар тус тус төлөвлөгөөний төсөлд тусгалаа.</w:t>
      </w:r>
    </w:p>
    <w:p w14:paraId="736C709C" w14:textId="77777777" w:rsidR="003B46FC" w:rsidRPr="00E710B1" w:rsidRDefault="003B46FC" w:rsidP="003B46FC">
      <w:pPr>
        <w:spacing w:line="276" w:lineRule="auto"/>
        <w:rPr>
          <w:rFonts w:ascii="Arial" w:hAnsi="Arial" w:cs="Arial"/>
          <w:sz w:val="24"/>
          <w:szCs w:val="24"/>
          <w:lang w:val="mn-MN"/>
        </w:rPr>
      </w:pPr>
    </w:p>
    <w:p w14:paraId="22291572" w14:textId="77777777" w:rsidR="003B46FC" w:rsidRPr="00E710B1" w:rsidRDefault="003B46FC" w:rsidP="003B46FC">
      <w:pPr>
        <w:spacing w:line="276" w:lineRule="auto"/>
        <w:rPr>
          <w:rFonts w:ascii="Arial" w:hAnsi="Arial" w:cs="Arial"/>
          <w:sz w:val="24"/>
          <w:szCs w:val="24"/>
          <w:lang w:val="mn-MN"/>
        </w:rPr>
      </w:pPr>
    </w:p>
    <w:p w14:paraId="1D288B29" w14:textId="77777777" w:rsidR="003B46FC" w:rsidRPr="00E710B1" w:rsidRDefault="003B46FC" w:rsidP="003B46FC">
      <w:pPr>
        <w:spacing w:line="276" w:lineRule="auto"/>
        <w:rPr>
          <w:rFonts w:ascii="Arial" w:hAnsi="Arial" w:cs="Arial"/>
          <w:sz w:val="24"/>
          <w:szCs w:val="24"/>
          <w:lang w:val="mn-MN"/>
        </w:rPr>
      </w:pPr>
    </w:p>
    <w:p w14:paraId="376F6815" w14:textId="77777777" w:rsidR="003B46FC" w:rsidRPr="00E710B1" w:rsidRDefault="003B46FC" w:rsidP="003B46FC">
      <w:pPr>
        <w:spacing w:line="276" w:lineRule="auto"/>
        <w:rPr>
          <w:rFonts w:ascii="Arial" w:hAnsi="Arial" w:cs="Arial"/>
          <w:sz w:val="24"/>
          <w:szCs w:val="24"/>
          <w:lang w:val="mn-MN"/>
        </w:rPr>
      </w:pPr>
    </w:p>
    <w:p w14:paraId="47F8AC58" w14:textId="77777777" w:rsidR="003B46FC" w:rsidRPr="00E710B1" w:rsidRDefault="003B46FC" w:rsidP="003B46FC">
      <w:pPr>
        <w:spacing w:line="276" w:lineRule="auto"/>
        <w:jc w:val="center"/>
        <w:rPr>
          <w:rFonts w:ascii="Arial" w:hAnsi="Arial" w:cs="Arial"/>
          <w:sz w:val="24"/>
          <w:szCs w:val="24"/>
          <w:lang w:val="mn-MN"/>
        </w:rPr>
      </w:pPr>
    </w:p>
    <w:p w14:paraId="29F88715" w14:textId="77777777" w:rsidR="003B46FC" w:rsidRPr="00E710B1" w:rsidRDefault="003B46FC" w:rsidP="003B46FC">
      <w:pPr>
        <w:spacing w:line="276" w:lineRule="auto"/>
        <w:jc w:val="center"/>
        <w:rPr>
          <w:rFonts w:ascii="Arial" w:hAnsi="Arial" w:cs="Arial"/>
          <w:sz w:val="24"/>
          <w:szCs w:val="24"/>
          <w:lang w:val="mn-MN"/>
        </w:rPr>
      </w:pPr>
      <w:r w:rsidRPr="00E710B1">
        <w:rPr>
          <w:rFonts w:ascii="Arial" w:hAnsi="Arial" w:cs="Arial"/>
          <w:sz w:val="24"/>
          <w:szCs w:val="24"/>
          <w:lang w:val="mn-MN"/>
        </w:rPr>
        <w:t>МОНГОЛ УЛСЫН ЗАСГИЙН ГАЗАР</w:t>
      </w:r>
    </w:p>
    <w:p w14:paraId="3E6305AC" w14:textId="77777777" w:rsidR="0034671D" w:rsidRDefault="008B5EDF"/>
    <w:sectPr w:rsidR="0034671D" w:rsidSect="00414ED6">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DengXian">
    <w:panose1 w:val="02010600030101010101"/>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6FC"/>
    <w:rsid w:val="003B46FC"/>
    <w:rsid w:val="00414ED6"/>
    <w:rsid w:val="008B5E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1B8CAC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46FC"/>
    <w:pPr>
      <w:spacing w:after="160" w:line="259" w:lineRule="auto"/>
    </w:pPr>
    <w:rPr>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3B46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3B46FC"/>
  </w:style>
  <w:style w:type="character" w:customStyle="1" w:styleId="eop">
    <w:name w:val="eop"/>
    <w:basedOn w:val="DefaultParagraphFont"/>
    <w:rsid w:val="003B46FC"/>
  </w:style>
  <w:style w:type="paragraph" w:styleId="NormalWeb">
    <w:name w:val="Normal (Web)"/>
    <w:basedOn w:val="Normal"/>
    <w:link w:val="NormalWebChar"/>
    <w:uiPriority w:val="99"/>
    <w:unhideWhenUsed/>
    <w:rsid w:val="003B46FC"/>
    <w:pPr>
      <w:spacing w:before="100" w:beforeAutospacing="1" w:after="100" w:afterAutospacing="1" w:line="240" w:lineRule="auto"/>
      <w:jc w:val="both"/>
    </w:pPr>
    <w:rPr>
      <w:rFonts w:ascii="Times New Roman" w:eastAsiaTheme="minorEastAsia" w:hAnsi="Times New Roman" w:cs="Times New Roman"/>
      <w:sz w:val="24"/>
      <w:szCs w:val="24"/>
      <w14:ligatures w14:val="none"/>
    </w:rPr>
  </w:style>
  <w:style w:type="character" w:customStyle="1" w:styleId="NormalWebChar">
    <w:name w:val="Normal (Web) Char"/>
    <w:basedOn w:val="DefaultParagraphFont"/>
    <w:link w:val="NormalWeb"/>
    <w:uiPriority w:val="99"/>
    <w:locked/>
    <w:rsid w:val="003B46FC"/>
    <w:rPr>
      <w:rFonts w:ascii="Times New Roman" w:eastAsiaTheme="minorEastAsia"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2672</Words>
  <Characters>15234</Characters>
  <Application>Microsoft Macintosh Word</Application>
  <DocSecurity>0</DocSecurity>
  <Lines>126</Lines>
  <Paragraphs>35</Paragraphs>
  <ScaleCrop>false</ScaleCrop>
  <LinksUpToDate>false</LinksUpToDate>
  <CharactersWithSpaces>17871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2023-04-28T10:04:00Z</dcterms:created>
  <dcterms:modified xsi:type="dcterms:W3CDTF">2023-04-28T10:04:00Z</dcterms:modified>
</cp:coreProperties>
</file>