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7270A" w14:textId="77777777" w:rsidR="000E63D6" w:rsidRPr="00743934" w:rsidRDefault="000E63D6" w:rsidP="000E63D6">
      <w:pPr>
        <w:spacing w:after="0"/>
        <w:jc w:val="center"/>
        <w:rPr>
          <w:rFonts w:ascii="Arial" w:hAnsi="Arial" w:cs="Arial"/>
          <w:b/>
          <w:sz w:val="24"/>
          <w:szCs w:val="24"/>
          <w:lang w:val="mn-MN"/>
        </w:rPr>
      </w:pPr>
      <w:r w:rsidRPr="00743934">
        <w:rPr>
          <w:rFonts w:ascii="Arial" w:hAnsi="Arial" w:cs="Arial"/>
          <w:b/>
          <w:sz w:val="24"/>
          <w:szCs w:val="24"/>
          <w:lang w:val="mn-MN"/>
        </w:rPr>
        <w:t>“МОНГОЛ УЛСЫН ХӨГЖЛИЙН 2024 ОНЫ ТӨЛӨВЛӨГӨӨ БАТЛАХ ТУХАЙ”</w:t>
      </w:r>
    </w:p>
    <w:p w14:paraId="2D8186F2" w14:textId="77777777" w:rsidR="000E63D6" w:rsidRPr="00743934" w:rsidRDefault="000E63D6" w:rsidP="000E63D6">
      <w:pPr>
        <w:spacing w:after="0"/>
        <w:jc w:val="center"/>
        <w:rPr>
          <w:rFonts w:ascii="Arial" w:hAnsi="Arial" w:cs="Arial"/>
          <w:b/>
          <w:sz w:val="24"/>
          <w:szCs w:val="24"/>
          <w:lang w:val="mn-MN"/>
        </w:rPr>
      </w:pPr>
      <w:r w:rsidRPr="00743934">
        <w:rPr>
          <w:rFonts w:ascii="Arial" w:hAnsi="Arial" w:cs="Arial"/>
          <w:b/>
          <w:sz w:val="24"/>
          <w:szCs w:val="24"/>
          <w:lang w:val="mn-MN"/>
        </w:rPr>
        <w:t>УЛСЫН ИХ ХУРЛЫН ТОГТООЛЫН ТӨСЛИЙН ҮР НӨЛӨӨНИЙ ҮНЭЛГЭЭ</w:t>
      </w:r>
    </w:p>
    <w:p w14:paraId="5D22C35C" w14:textId="77777777" w:rsidR="000E63D6" w:rsidRPr="00743934" w:rsidRDefault="000E63D6" w:rsidP="000E63D6">
      <w:pPr>
        <w:spacing w:after="0"/>
        <w:jc w:val="both"/>
        <w:rPr>
          <w:rFonts w:ascii="Arial" w:hAnsi="Arial" w:cs="Arial"/>
          <w:sz w:val="24"/>
          <w:szCs w:val="24"/>
          <w:lang w:val="mn-MN"/>
        </w:rPr>
      </w:pPr>
    </w:p>
    <w:p w14:paraId="19AD8B46" w14:textId="77777777" w:rsidR="000E63D6" w:rsidRPr="00743934" w:rsidRDefault="000E63D6" w:rsidP="000E63D6">
      <w:pPr>
        <w:pStyle w:val="Heading1"/>
        <w:ind w:firstLine="709"/>
        <w:rPr>
          <w:rFonts w:cs="Arial"/>
          <w:sz w:val="24"/>
          <w:szCs w:val="24"/>
          <w:lang w:val="mn-MN"/>
        </w:rPr>
      </w:pPr>
      <w:r w:rsidRPr="00743934">
        <w:rPr>
          <w:rFonts w:cs="Arial"/>
          <w:sz w:val="24"/>
          <w:szCs w:val="24"/>
          <w:lang w:val="mn-MN"/>
        </w:rPr>
        <w:t>Нэг. Ерөнхий зүйл</w:t>
      </w:r>
    </w:p>
    <w:p w14:paraId="31C4B0A8"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 xml:space="preserve">“Монгол Улсын хөгжлийн 2024 оны төлөвлөгөө батлах тухай” Улсын Их Хурлын тогтоолын төсөл /цаашид “тогтоолын төсөл” гэх/-ийн үр нөлөөг Хууль тогтоомжийн тухай хуулийн 17-р зүйлд заасныг баримтлан Засгийн газрын 2016 оны 59 дүгээр тогтоолын 3 дугаар хавсралтаар баталсан “Хууль тогтоомжийн төслийн үр нөлөөг үнэлэх аргачлал”-д заасны дагуу дараах байдлаар үнэллээ. </w:t>
      </w:r>
    </w:p>
    <w:p w14:paraId="61B9E7A8" w14:textId="77777777" w:rsidR="000E63D6" w:rsidRPr="00743934" w:rsidRDefault="000E63D6" w:rsidP="000E63D6">
      <w:pPr>
        <w:pStyle w:val="Heading1"/>
        <w:ind w:firstLine="709"/>
        <w:rPr>
          <w:rFonts w:cs="Arial"/>
          <w:sz w:val="24"/>
          <w:szCs w:val="24"/>
          <w:lang w:val="mn-MN"/>
        </w:rPr>
      </w:pPr>
      <w:r w:rsidRPr="00743934">
        <w:rPr>
          <w:rFonts w:cs="Arial"/>
          <w:sz w:val="24"/>
          <w:szCs w:val="24"/>
          <w:lang w:val="mn-MN"/>
        </w:rPr>
        <w:t xml:space="preserve">Хоёр. Тогтоолын төслийн үр нөлөөг үнэлэх шалгуур үзүүлэлтийг сонгох </w:t>
      </w:r>
    </w:p>
    <w:p w14:paraId="33F914F0"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 xml:space="preserve">Хууль тогтоомжийн төслийн үр нөлөөг үнэлэх аргачлалын 2.9-т заасны дагуу тогтоолын төслийн үр нөлөөг үнэлэхээр 1) Практикт хэрэгжих боломж, 2) Хүлээн зөвшөөрөгдөх байдал, 3) Харилцан уялдаа гэсэн шалгуур үзүүлэлтийг сонгон авлаа. </w:t>
      </w:r>
    </w:p>
    <w:p w14:paraId="75A50D28" w14:textId="77777777" w:rsidR="000E63D6" w:rsidRPr="00743934" w:rsidRDefault="000E63D6" w:rsidP="000E63D6">
      <w:pPr>
        <w:pStyle w:val="Heading1"/>
        <w:ind w:firstLine="709"/>
        <w:rPr>
          <w:rFonts w:cs="Arial"/>
          <w:sz w:val="24"/>
          <w:szCs w:val="24"/>
          <w:lang w:val="mn-MN"/>
        </w:rPr>
      </w:pPr>
      <w:r w:rsidRPr="00743934">
        <w:rPr>
          <w:rFonts w:cs="Arial"/>
          <w:sz w:val="24"/>
          <w:szCs w:val="24"/>
          <w:lang w:val="mn-MN"/>
        </w:rPr>
        <w:t>Гурав. Тогтоолын төслөөс үр нөлөөг нь тооцох хэсгээ тогтоох</w:t>
      </w:r>
    </w:p>
    <w:p w14:paraId="57F6ACCB"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 xml:space="preserve">Практикт хэрэгжих боломж, хүлээн зөвшөөрөгдөх байдлыг үнэлэхээр тогтоолын төслийн 1 дүгээр заалт буюу “Монгол Улсын хөгжлийн 2024 онд баримтлах бодлогын тэргүүлэх чиглэл”, “Монгол Улсын хөгжлийн 2024 оны төлөвлөгөө”, “Монгол Улсын хөгжлийн 2024 оны төлөвлөгөөний хяналт-шинжилгээ, үнэлгээний үзүүлэлтүүд”-ийг, сонгон авч, харилцан уялдаа шалгуур үзүүлэлтээр тогтоолын төслийг бүхэлд үнэлэхээр тогтов.  </w:t>
      </w:r>
    </w:p>
    <w:p w14:paraId="2D4FCBED" w14:textId="77777777" w:rsidR="000E63D6" w:rsidRPr="00743934" w:rsidRDefault="000E63D6" w:rsidP="000E63D6">
      <w:pPr>
        <w:pStyle w:val="Heading1"/>
        <w:ind w:firstLine="720"/>
        <w:rPr>
          <w:rFonts w:cs="Arial"/>
          <w:sz w:val="24"/>
          <w:szCs w:val="24"/>
          <w:lang w:val="mn-MN"/>
        </w:rPr>
      </w:pPr>
      <w:r w:rsidRPr="00743934">
        <w:rPr>
          <w:rFonts w:cs="Arial"/>
          <w:sz w:val="24"/>
          <w:szCs w:val="24"/>
          <w:lang w:val="mn-MN"/>
        </w:rPr>
        <w:t>Дөрөв. Шалгуур үзүүлэлтэд тохирох шалгах хэрэгслийн дагуу үр нөлөөг тооцох</w:t>
      </w:r>
    </w:p>
    <w:p w14:paraId="694F1751"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 xml:space="preserve">Шалгуур үзүүлэлтийн хүрээнд үр нөлөөг шалгах хэрэгслийг </w:t>
      </w:r>
      <w:bookmarkStart w:id="0" w:name="_GoBack"/>
      <w:r w:rsidRPr="00743934">
        <w:rPr>
          <w:rFonts w:ascii="Arial" w:hAnsi="Arial" w:cs="Arial"/>
          <w:sz w:val="24"/>
          <w:szCs w:val="24"/>
          <w:lang w:val="mn-MN"/>
        </w:rPr>
        <w:t xml:space="preserve">дараах </w:t>
      </w:r>
      <w:bookmarkEnd w:id="0"/>
      <w:r w:rsidRPr="00743934">
        <w:rPr>
          <w:rFonts w:ascii="Arial" w:hAnsi="Arial" w:cs="Arial"/>
          <w:sz w:val="24"/>
          <w:szCs w:val="24"/>
          <w:lang w:val="mn-MN"/>
        </w:rPr>
        <w:t>байдлаар сонгон авлаа. Үүнд:</w:t>
      </w:r>
    </w:p>
    <w:tbl>
      <w:tblPr>
        <w:tblStyle w:val="TableGrid"/>
        <w:tblW w:w="5000" w:type="pct"/>
        <w:tblLook w:val="04A0" w:firstRow="1" w:lastRow="0" w:firstColumn="1" w:lastColumn="0" w:noHBand="0" w:noVBand="1"/>
      </w:tblPr>
      <w:tblGrid>
        <w:gridCol w:w="606"/>
        <w:gridCol w:w="2015"/>
        <w:gridCol w:w="1911"/>
        <w:gridCol w:w="4478"/>
      </w:tblGrid>
      <w:tr w:rsidR="000E63D6" w:rsidRPr="00743934" w14:paraId="5A046535" w14:textId="77777777" w:rsidTr="00E15DE1">
        <w:trPr>
          <w:trHeight w:val="720"/>
        </w:trPr>
        <w:tc>
          <w:tcPr>
            <w:tcW w:w="314" w:type="pct"/>
            <w:vAlign w:val="center"/>
          </w:tcPr>
          <w:p w14:paraId="1A3E5E90" w14:textId="77777777" w:rsidR="000E63D6" w:rsidRPr="00743934" w:rsidRDefault="000E63D6" w:rsidP="00E15DE1">
            <w:pPr>
              <w:jc w:val="both"/>
              <w:rPr>
                <w:rFonts w:ascii="Arial" w:hAnsi="Arial" w:cs="Arial"/>
                <w:b/>
                <w:sz w:val="24"/>
                <w:szCs w:val="24"/>
                <w:lang w:val="mn-MN"/>
              </w:rPr>
            </w:pPr>
            <w:r w:rsidRPr="00743934">
              <w:rPr>
                <w:rFonts w:ascii="Arial" w:hAnsi="Arial" w:cs="Arial"/>
                <w:b/>
                <w:sz w:val="24"/>
                <w:szCs w:val="24"/>
                <w:lang w:val="mn-MN"/>
              </w:rPr>
              <w:t>Д/д</w:t>
            </w:r>
          </w:p>
        </w:tc>
        <w:tc>
          <w:tcPr>
            <w:tcW w:w="1126" w:type="pct"/>
            <w:vAlign w:val="center"/>
          </w:tcPr>
          <w:p w14:paraId="65BE6F82" w14:textId="77777777" w:rsidR="000E63D6" w:rsidRPr="00743934" w:rsidRDefault="000E63D6" w:rsidP="00E15DE1">
            <w:pPr>
              <w:jc w:val="both"/>
              <w:rPr>
                <w:rFonts w:ascii="Arial" w:hAnsi="Arial" w:cs="Arial"/>
                <w:b/>
                <w:sz w:val="24"/>
                <w:szCs w:val="24"/>
                <w:lang w:val="mn-MN"/>
              </w:rPr>
            </w:pPr>
            <w:r w:rsidRPr="00743934">
              <w:rPr>
                <w:rFonts w:ascii="Arial" w:hAnsi="Arial" w:cs="Arial"/>
                <w:b/>
                <w:sz w:val="24"/>
                <w:szCs w:val="24"/>
                <w:lang w:val="mn-MN"/>
              </w:rPr>
              <w:t>Шалгуур үзүүлэлт</w:t>
            </w:r>
          </w:p>
        </w:tc>
        <w:tc>
          <w:tcPr>
            <w:tcW w:w="1068" w:type="pct"/>
            <w:vAlign w:val="center"/>
          </w:tcPr>
          <w:p w14:paraId="55C8CD14" w14:textId="77777777" w:rsidR="000E63D6" w:rsidRPr="00743934" w:rsidRDefault="000E63D6" w:rsidP="00E15DE1">
            <w:pPr>
              <w:jc w:val="both"/>
              <w:rPr>
                <w:rFonts w:ascii="Arial" w:hAnsi="Arial" w:cs="Arial"/>
                <w:b/>
                <w:sz w:val="24"/>
                <w:szCs w:val="24"/>
                <w:lang w:val="mn-MN"/>
              </w:rPr>
            </w:pPr>
            <w:r w:rsidRPr="00743934">
              <w:rPr>
                <w:rFonts w:ascii="Arial" w:hAnsi="Arial" w:cs="Arial"/>
                <w:b/>
                <w:sz w:val="24"/>
                <w:szCs w:val="24"/>
                <w:lang w:val="mn-MN"/>
              </w:rPr>
              <w:t>Үр нөлөөг тооцох хэсэг</w:t>
            </w:r>
          </w:p>
        </w:tc>
        <w:tc>
          <w:tcPr>
            <w:tcW w:w="2492" w:type="pct"/>
            <w:vAlign w:val="center"/>
          </w:tcPr>
          <w:p w14:paraId="137065F7" w14:textId="77777777" w:rsidR="000E63D6" w:rsidRPr="00743934" w:rsidRDefault="000E63D6" w:rsidP="00E15DE1">
            <w:pPr>
              <w:jc w:val="both"/>
              <w:rPr>
                <w:rFonts w:ascii="Arial" w:hAnsi="Arial" w:cs="Arial"/>
                <w:b/>
                <w:sz w:val="24"/>
                <w:szCs w:val="24"/>
                <w:lang w:val="mn-MN"/>
              </w:rPr>
            </w:pPr>
            <w:r w:rsidRPr="00743934">
              <w:rPr>
                <w:rFonts w:ascii="Arial" w:hAnsi="Arial" w:cs="Arial"/>
                <w:b/>
                <w:sz w:val="24"/>
                <w:szCs w:val="24"/>
                <w:lang w:val="mn-MN"/>
              </w:rPr>
              <w:t>Шалгах хэрэгсэл</w:t>
            </w:r>
          </w:p>
        </w:tc>
      </w:tr>
      <w:tr w:rsidR="000E63D6" w:rsidRPr="00743934" w14:paraId="57494FB4" w14:textId="77777777" w:rsidTr="00E15DE1">
        <w:trPr>
          <w:trHeight w:val="720"/>
        </w:trPr>
        <w:tc>
          <w:tcPr>
            <w:tcW w:w="314" w:type="pct"/>
            <w:vAlign w:val="center"/>
          </w:tcPr>
          <w:p w14:paraId="75AB9019"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w:t>
            </w:r>
          </w:p>
        </w:tc>
        <w:tc>
          <w:tcPr>
            <w:tcW w:w="1126" w:type="pct"/>
            <w:vAlign w:val="center"/>
          </w:tcPr>
          <w:p w14:paraId="51C3F3DC"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Практикт хэрэгжих боломж</w:t>
            </w:r>
          </w:p>
        </w:tc>
        <w:tc>
          <w:tcPr>
            <w:tcW w:w="1068" w:type="pct"/>
            <w:vAlign w:val="center"/>
          </w:tcPr>
          <w:p w14:paraId="656F2499"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1 дүгээр заалт</w:t>
            </w:r>
          </w:p>
        </w:tc>
        <w:tc>
          <w:tcPr>
            <w:tcW w:w="2492" w:type="pct"/>
            <w:vAlign w:val="center"/>
          </w:tcPr>
          <w:p w14:paraId="73DBEE13"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Монгол Улсын хөгжлийн 2024 оны бодлогын тэргүүлэх чиглэлд тодорхойлсон зорилтот үр дүн бодитой эсэх, төлөвлөгөөний төсөлд тусгагдсан төсөл, арга хэмжээ практикт хэрэгжих боломжтой эсэх, зорилтот түвшин хүрч болохуйц эсэхэд шинжилгээ хийнэ.</w:t>
            </w:r>
          </w:p>
        </w:tc>
      </w:tr>
      <w:tr w:rsidR="000E63D6" w:rsidRPr="00743934" w14:paraId="6B81D37D" w14:textId="77777777" w:rsidTr="00E15DE1">
        <w:trPr>
          <w:trHeight w:val="720"/>
        </w:trPr>
        <w:tc>
          <w:tcPr>
            <w:tcW w:w="314" w:type="pct"/>
            <w:vAlign w:val="center"/>
          </w:tcPr>
          <w:p w14:paraId="32838F86"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lastRenderedPageBreak/>
              <w:t>2</w:t>
            </w:r>
          </w:p>
        </w:tc>
        <w:tc>
          <w:tcPr>
            <w:tcW w:w="1126" w:type="pct"/>
            <w:vAlign w:val="center"/>
          </w:tcPr>
          <w:p w14:paraId="7C25C711"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Хүлээн зөвшөөрөгдөх байдал</w:t>
            </w:r>
          </w:p>
        </w:tc>
        <w:tc>
          <w:tcPr>
            <w:tcW w:w="1068" w:type="pct"/>
            <w:vAlign w:val="center"/>
          </w:tcPr>
          <w:p w14:paraId="5052CAA4"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1 дүгээр заалт</w:t>
            </w:r>
          </w:p>
        </w:tc>
        <w:tc>
          <w:tcPr>
            <w:tcW w:w="2492" w:type="pct"/>
            <w:vAlign w:val="center"/>
          </w:tcPr>
          <w:p w14:paraId="1334CBF9"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заалтыг дагаж мөрдөх субъект хүлээн зөвшөөрөх боломжтой эсэхийг үнэлнэ.</w:t>
            </w:r>
          </w:p>
        </w:tc>
      </w:tr>
      <w:tr w:rsidR="000E63D6" w:rsidRPr="00743934" w14:paraId="4EF16CAF" w14:textId="77777777" w:rsidTr="00E15DE1">
        <w:trPr>
          <w:trHeight w:val="720"/>
        </w:trPr>
        <w:tc>
          <w:tcPr>
            <w:tcW w:w="314" w:type="pct"/>
            <w:vAlign w:val="center"/>
          </w:tcPr>
          <w:p w14:paraId="6E9B5FEA"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3</w:t>
            </w:r>
          </w:p>
        </w:tc>
        <w:tc>
          <w:tcPr>
            <w:tcW w:w="1126" w:type="pct"/>
            <w:vAlign w:val="center"/>
          </w:tcPr>
          <w:p w14:paraId="59BB7770"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Харилцан уялдаа</w:t>
            </w:r>
          </w:p>
        </w:tc>
        <w:tc>
          <w:tcPr>
            <w:tcW w:w="1068" w:type="pct"/>
            <w:vAlign w:val="center"/>
          </w:tcPr>
          <w:p w14:paraId="07E1DF07"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төсөл бүхэлдээ</w:t>
            </w:r>
          </w:p>
        </w:tc>
        <w:tc>
          <w:tcPr>
            <w:tcW w:w="2492" w:type="pct"/>
            <w:vAlign w:val="center"/>
          </w:tcPr>
          <w:p w14:paraId="7F35D320"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төслийн заалтууд, хавсралтаар батлагдсан бодлогын чиглэл, төлөвлөгөөний төсөл, арга хэмжээ нь Монгол Улсын Үндсэн хууль, </w:t>
            </w:r>
            <w:r w:rsidRPr="00743934">
              <w:rPr>
                <w:rFonts w:ascii="Arial" w:hAnsi="Arial" w:cs="Arial"/>
                <w:color w:val="333333"/>
                <w:sz w:val="24"/>
                <w:szCs w:val="24"/>
                <w:shd w:val="clear" w:color="auto" w:fill="FFFFFF"/>
                <w:lang w:val="mn-MN"/>
              </w:rPr>
              <w:t>Монгол Улсын олон улсын гэрээнд нийцсэн эсэх, Үндэсний аюулгүй байдлын үзэл баримтлал, Хөгжлийн бодлого, төлөвлөлт, түүний удирдлагын тухай хууль, бусад холбогдох хуультай уялдсан эсэхийг “</w:t>
            </w:r>
            <w:r w:rsidRPr="00743934">
              <w:rPr>
                <w:rFonts w:ascii="Arial" w:hAnsi="Arial" w:cs="Arial"/>
                <w:sz w:val="24"/>
                <w:szCs w:val="24"/>
                <w:lang w:val="mn-MN"/>
              </w:rPr>
              <w:t xml:space="preserve">Хууль тогтоомжийн төслийн үр нөлөөг үнэлэх аргачлал”-ын 4.10-т заасан асуултуудаар шинжилнэ. </w:t>
            </w:r>
          </w:p>
        </w:tc>
      </w:tr>
    </w:tbl>
    <w:p w14:paraId="1EE34B5F" w14:textId="77777777" w:rsidR="000E63D6" w:rsidRPr="00743934" w:rsidRDefault="000E63D6" w:rsidP="000E63D6">
      <w:pPr>
        <w:pStyle w:val="Heading2"/>
        <w:rPr>
          <w:rFonts w:cs="Arial"/>
          <w:sz w:val="24"/>
          <w:szCs w:val="24"/>
          <w:lang w:val="mn-MN"/>
        </w:rPr>
      </w:pPr>
    </w:p>
    <w:p w14:paraId="10CF2E2B" w14:textId="77777777" w:rsidR="000E63D6" w:rsidRPr="00743934" w:rsidRDefault="000E63D6" w:rsidP="000E63D6">
      <w:pPr>
        <w:pStyle w:val="Heading2"/>
        <w:rPr>
          <w:rFonts w:cs="Arial"/>
          <w:sz w:val="24"/>
          <w:szCs w:val="24"/>
          <w:lang w:val="mn-MN"/>
        </w:rPr>
      </w:pPr>
      <w:r w:rsidRPr="00743934">
        <w:rPr>
          <w:rFonts w:cs="Arial"/>
          <w:sz w:val="24"/>
          <w:szCs w:val="24"/>
          <w:lang w:val="mn-MN"/>
        </w:rPr>
        <w:t xml:space="preserve">4.1. “Практикт хэрэгжих боломж” шалгуур үзүүлэлтийн хүрээнд үнэлсэн байдал </w:t>
      </w:r>
    </w:p>
    <w:p w14:paraId="772AD300"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Энэ шалгуур үзүүлэлтийн хүрээнд Монгол Улсын хөгжлийн 2024 оны бодлогын тэргүүлэх чиглэлд тодорхойлсон зорилтот үр дүн, төлөвлөгөөний төсөлд тусгагдсан төсөл, арга хэмжээг тодорхойлохдоо тухайн ажлыг чиг үүргийн хүрээнд хэрэгжүүлэх байгууллагуудаас ирүүлсэн хэрэгжих боломжит байдал /хэрэгжүүлэх хэрэгцээ, шаардлага, суурь түвшин, зорилтот түвшин, санхүү гэх мэт/-ын саналыг үндэслэн боловсруулсан.</w:t>
      </w:r>
    </w:p>
    <w:p w14:paraId="40EDADB9" w14:textId="77777777" w:rsidR="000E63D6" w:rsidRPr="00743934" w:rsidRDefault="000E63D6" w:rsidP="000E63D6">
      <w:pPr>
        <w:pStyle w:val="Heading2"/>
        <w:rPr>
          <w:rFonts w:cs="Arial"/>
          <w:sz w:val="24"/>
          <w:szCs w:val="24"/>
          <w:lang w:val="mn-MN"/>
        </w:rPr>
      </w:pPr>
      <w:r w:rsidRPr="00743934">
        <w:rPr>
          <w:rFonts w:cs="Arial"/>
          <w:sz w:val="24"/>
          <w:szCs w:val="24"/>
          <w:lang w:val="mn-MN"/>
        </w:rPr>
        <w:t xml:space="preserve">4.2. “Хүлээн зөвшөөрөгдөх байдал” шалгуур үзүүлэлтийн хүрээнд үнэлсэн байдал </w:t>
      </w:r>
    </w:p>
    <w:p w14:paraId="792E5C75"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Хөгжлийн бодлого, төлөвлөлт, түүний удирдлагын тухай хуульд заасны дагуу хөгжлийн бодлого, төлөвлөлтөд оролцогч талуудаас албан бичгээр санал авсны үндсэн дээр хавсралтуудыг боловсруулсан бөгөөд тогтоолын төсөл, холбогдох материалд Засгийн газрын хуралдаанаар хэлэлцүүлэхээс өмнө албан бичгээр мөн санал авч тусгасан болно.</w:t>
      </w:r>
    </w:p>
    <w:p w14:paraId="029DF4EF"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Түүнчлэн тогтоолын төсөл нь тогтоолын төслийг хэрэгжүүлэх байгууллагын үйл ажиллагаанд нийцтэй байх бөгөөд иргэдийн эрх чөлөөг хязгаарлах, аж ахуйн нэгжүүдэд шинээр үүрэг хүлээлгэсэн зохицуулалт байхгүй байна.</w:t>
      </w:r>
    </w:p>
    <w:p w14:paraId="00CA3531" w14:textId="77777777" w:rsidR="000E63D6" w:rsidRPr="00743934" w:rsidRDefault="000E63D6" w:rsidP="000E63D6">
      <w:pPr>
        <w:pStyle w:val="Heading2"/>
        <w:rPr>
          <w:rFonts w:cs="Arial"/>
          <w:sz w:val="24"/>
          <w:szCs w:val="24"/>
          <w:lang w:val="mn-MN"/>
        </w:rPr>
      </w:pPr>
      <w:r w:rsidRPr="00743934">
        <w:rPr>
          <w:rFonts w:cs="Arial"/>
          <w:sz w:val="24"/>
          <w:szCs w:val="24"/>
          <w:lang w:val="mn-MN"/>
        </w:rPr>
        <w:t>4.3. “Харилцан уялдаа” шалгуур үзүүлэлтийн хүрээнд үнэлсэн байдал</w:t>
      </w:r>
    </w:p>
    <w:p w14:paraId="68674D67" w14:textId="77777777" w:rsidR="000E63D6" w:rsidRPr="00743934" w:rsidRDefault="000E63D6" w:rsidP="000E63D6">
      <w:pPr>
        <w:spacing w:before="240"/>
        <w:jc w:val="both"/>
        <w:rPr>
          <w:rFonts w:ascii="Arial" w:hAnsi="Arial" w:cs="Arial"/>
          <w:sz w:val="24"/>
          <w:szCs w:val="24"/>
          <w:lang w:val="mn-MN"/>
        </w:rPr>
      </w:pPr>
      <w:r w:rsidRPr="00743934">
        <w:rPr>
          <w:rFonts w:ascii="Arial" w:hAnsi="Arial" w:cs="Arial"/>
          <w:sz w:val="24"/>
          <w:szCs w:val="24"/>
          <w:lang w:val="mn-MN"/>
        </w:rPr>
        <w:tab/>
        <w:t xml:space="preserve">Хууль тогтоомжийн төслийн үр нөлөө үнэлэх аргачлалд заасан дараах асуултад хариулах замаар хуулийн төслийн уялдаа холбоог бүхэлд нь үнэлэхийг зорилоо. </w:t>
      </w:r>
    </w:p>
    <w:tbl>
      <w:tblPr>
        <w:tblStyle w:val="TableGrid"/>
        <w:tblW w:w="0" w:type="auto"/>
        <w:tblLook w:val="04A0" w:firstRow="1" w:lastRow="0" w:firstColumn="1" w:lastColumn="0" w:noHBand="0" w:noVBand="1"/>
      </w:tblPr>
      <w:tblGrid>
        <w:gridCol w:w="623"/>
        <w:gridCol w:w="4138"/>
        <w:gridCol w:w="4249"/>
      </w:tblGrid>
      <w:tr w:rsidR="000E63D6" w:rsidRPr="00743934" w14:paraId="33B3B04F" w14:textId="77777777" w:rsidTr="00E15DE1">
        <w:tc>
          <w:tcPr>
            <w:tcW w:w="625" w:type="dxa"/>
            <w:vAlign w:val="center"/>
          </w:tcPr>
          <w:p w14:paraId="5E114685" w14:textId="77777777" w:rsidR="000E63D6" w:rsidRPr="00743934" w:rsidRDefault="000E63D6" w:rsidP="00E15DE1">
            <w:pPr>
              <w:jc w:val="both"/>
              <w:rPr>
                <w:rFonts w:ascii="Arial" w:hAnsi="Arial" w:cs="Arial"/>
                <w:b/>
                <w:bCs/>
                <w:sz w:val="24"/>
                <w:szCs w:val="24"/>
                <w:lang w:val="mn-MN"/>
              </w:rPr>
            </w:pPr>
            <w:r w:rsidRPr="00743934">
              <w:rPr>
                <w:rFonts w:ascii="Arial" w:hAnsi="Arial" w:cs="Arial"/>
                <w:b/>
                <w:bCs/>
                <w:sz w:val="24"/>
                <w:szCs w:val="24"/>
                <w:lang w:val="mn-MN"/>
              </w:rPr>
              <w:t>Д/д</w:t>
            </w:r>
          </w:p>
        </w:tc>
        <w:tc>
          <w:tcPr>
            <w:tcW w:w="4473" w:type="dxa"/>
          </w:tcPr>
          <w:p w14:paraId="57CB4ECE" w14:textId="77777777" w:rsidR="000E63D6" w:rsidRPr="00743934" w:rsidRDefault="000E63D6" w:rsidP="00E15DE1">
            <w:pPr>
              <w:jc w:val="both"/>
              <w:rPr>
                <w:rFonts w:ascii="Arial" w:hAnsi="Arial" w:cs="Arial"/>
                <w:b/>
                <w:bCs/>
                <w:sz w:val="24"/>
                <w:szCs w:val="24"/>
                <w:lang w:val="mn-MN"/>
              </w:rPr>
            </w:pPr>
            <w:r w:rsidRPr="00743934">
              <w:rPr>
                <w:rFonts w:ascii="Arial" w:hAnsi="Arial" w:cs="Arial"/>
                <w:b/>
                <w:bCs/>
                <w:sz w:val="24"/>
                <w:szCs w:val="24"/>
                <w:lang w:val="mn-MN"/>
              </w:rPr>
              <w:t>Аргачлалд заасан асуулт</w:t>
            </w:r>
          </w:p>
        </w:tc>
        <w:tc>
          <w:tcPr>
            <w:tcW w:w="4580" w:type="dxa"/>
          </w:tcPr>
          <w:p w14:paraId="2D9B23A8" w14:textId="77777777" w:rsidR="000E63D6" w:rsidRPr="00743934" w:rsidRDefault="000E63D6" w:rsidP="00E15DE1">
            <w:pPr>
              <w:jc w:val="both"/>
              <w:rPr>
                <w:rFonts w:ascii="Arial" w:hAnsi="Arial" w:cs="Arial"/>
                <w:b/>
                <w:bCs/>
                <w:sz w:val="24"/>
                <w:szCs w:val="24"/>
                <w:lang w:val="mn-MN"/>
              </w:rPr>
            </w:pPr>
            <w:r w:rsidRPr="00743934">
              <w:rPr>
                <w:rFonts w:ascii="Arial" w:hAnsi="Arial" w:cs="Arial"/>
                <w:b/>
                <w:bCs/>
                <w:sz w:val="24"/>
                <w:szCs w:val="24"/>
                <w:lang w:val="mn-MN"/>
              </w:rPr>
              <w:t>Тогтоолын төслийг үнэлсэн байдал</w:t>
            </w:r>
          </w:p>
        </w:tc>
      </w:tr>
      <w:tr w:rsidR="000E63D6" w:rsidRPr="00743934" w14:paraId="0B1EC4F9" w14:textId="77777777" w:rsidTr="00E15DE1">
        <w:tc>
          <w:tcPr>
            <w:tcW w:w="625" w:type="dxa"/>
            <w:vAlign w:val="center"/>
          </w:tcPr>
          <w:p w14:paraId="0F7F9D18"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w:t>
            </w:r>
          </w:p>
        </w:tc>
        <w:tc>
          <w:tcPr>
            <w:tcW w:w="4473" w:type="dxa"/>
            <w:vAlign w:val="center"/>
          </w:tcPr>
          <w:p w14:paraId="2DBA65C1"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зохицуулалт тухайн хуулийн зорилттой нийцэж байгаа эсэх</w:t>
            </w:r>
          </w:p>
        </w:tc>
        <w:tc>
          <w:tcPr>
            <w:tcW w:w="4580" w:type="dxa"/>
            <w:vAlign w:val="center"/>
          </w:tcPr>
          <w:p w14:paraId="62DE7441"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 нь Хөгжлийн бодлого, төлөвлөлт, түүний удирдлагын тухай хуулийн “1 дүгээр зүйл. Хуулийн зорилт”-ыг хэрэгжүүлэхэд чиглэж байна. </w:t>
            </w:r>
          </w:p>
        </w:tc>
      </w:tr>
      <w:tr w:rsidR="000E63D6" w:rsidRPr="00743934" w14:paraId="6421DC43" w14:textId="77777777" w:rsidTr="00E15DE1">
        <w:tc>
          <w:tcPr>
            <w:tcW w:w="625" w:type="dxa"/>
            <w:vAlign w:val="center"/>
          </w:tcPr>
          <w:p w14:paraId="36773264"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2</w:t>
            </w:r>
          </w:p>
        </w:tc>
        <w:tc>
          <w:tcPr>
            <w:tcW w:w="4473" w:type="dxa"/>
            <w:vAlign w:val="center"/>
          </w:tcPr>
          <w:p w14:paraId="15D4E712"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“Хууль тогтоомж” гэсэн хэсэгт заасан хуулиудын нэр тухайн харилцаанд хамаарах хууль мөн эсэх</w:t>
            </w:r>
          </w:p>
        </w:tc>
        <w:tc>
          <w:tcPr>
            <w:tcW w:w="4580" w:type="dxa"/>
            <w:vAlign w:val="center"/>
          </w:tcPr>
          <w:p w14:paraId="23B14E9F"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төсөлд хууль тогтоомж гэсэн хэсгийг заагаагүй. Иймд Хөгжлийн бодлого, төлөвлөлт, түүний удирдлагын тухай хуулийн 2 дугаар зүйл уг хуулийн төсөлд үйлчилнэ.</w:t>
            </w:r>
          </w:p>
        </w:tc>
      </w:tr>
      <w:tr w:rsidR="000E63D6" w:rsidRPr="00743934" w14:paraId="27F29FB5" w14:textId="77777777" w:rsidTr="00E15DE1">
        <w:tc>
          <w:tcPr>
            <w:tcW w:w="625" w:type="dxa"/>
            <w:vAlign w:val="center"/>
          </w:tcPr>
          <w:p w14:paraId="020BE084"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3</w:t>
            </w:r>
          </w:p>
        </w:tc>
        <w:tc>
          <w:tcPr>
            <w:tcW w:w="4473" w:type="dxa"/>
            <w:vAlign w:val="center"/>
          </w:tcPr>
          <w:p w14:paraId="1CB0EA31"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4580" w:type="dxa"/>
            <w:vAlign w:val="center"/>
          </w:tcPr>
          <w:p w14:paraId="4A152328"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төсөлд нэр томьёоны тодорхойлолт хэсэг байхгүй бөгөөд бусад хуулийн нэр томьёотой нийцсэн.</w:t>
            </w:r>
          </w:p>
        </w:tc>
      </w:tr>
      <w:tr w:rsidR="000E63D6" w:rsidRPr="00743934" w14:paraId="7D61FAB2" w14:textId="77777777" w:rsidTr="00E15DE1">
        <w:tc>
          <w:tcPr>
            <w:tcW w:w="625" w:type="dxa"/>
            <w:vAlign w:val="center"/>
          </w:tcPr>
          <w:p w14:paraId="21E5A4FE"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4</w:t>
            </w:r>
          </w:p>
        </w:tc>
        <w:tc>
          <w:tcPr>
            <w:tcW w:w="4473" w:type="dxa"/>
            <w:vAlign w:val="center"/>
          </w:tcPr>
          <w:p w14:paraId="01F76DA2"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зүйл, заалт тухайн хуулийн төсөл болон бусад хуулийн заалттай нийцэж байгаа эсэх</w:t>
            </w:r>
          </w:p>
        </w:tc>
        <w:tc>
          <w:tcPr>
            <w:tcW w:w="4580" w:type="dxa"/>
            <w:vAlign w:val="center"/>
          </w:tcPr>
          <w:p w14:paraId="0C358CAA"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зүйл, заалт нь Монгол Улсын Үндсэн хууль, Монгол Улсын Их Хурлын тухай хууль, Хөгжлийн бодлого, төлөвлөлт, түүний удирдлагын тухай хууль болон бусад хуулийн зүйл, заалттай нийцэж байна.</w:t>
            </w:r>
          </w:p>
        </w:tc>
      </w:tr>
      <w:tr w:rsidR="000E63D6" w:rsidRPr="00743934" w14:paraId="37B86D81" w14:textId="77777777" w:rsidTr="00E15DE1">
        <w:tc>
          <w:tcPr>
            <w:tcW w:w="625" w:type="dxa"/>
            <w:vAlign w:val="center"/>
          </w:tcPr>
          <w:p w14:paraId="32DB848D"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5</w:t>
            </w:r>
          </w:p>
        </w:tc>
        <w:tc>
          <w:tcPr>
            <w:tcW w:w="4473" w:type="dxa"/>
            <w:vAlign w:val="center"/>
          </w:tcPr>
          <w:p w14:paraId="2A78F68E"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зүйл, заалт тухайн хуулийн төслийн болон бусад хуулийн заалттай давхардсан эсэх</w:t>
            </w:r>
          </w:p>
        </w:tc>
        <w:tc>
          <w:tcPr>
            <w:tcW w:w="4580" w:type="dxa"/>
            <w:vAlign w:val="center"/>
          </w:tcPr>
          <w:p w14:paraId="7D977D8C"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зүйл, заалт нь Монгол Улсын Үндсэн хууль, Монгол Улсын Их Хурлын тухай хууль, Хөгжлийн бодлого, төлөвлөлт, түүний удирдлагын тухай хууль болон эдгээр хуультай нийцүүлэн гаргасан хууль тогтоомжийн бусад акттай давхардаагүй.</w:t>
            </w:r>
          </w:p>
        </w:tc>
      </w:tr>
      <w:tr w:rsidR="000E63D6" w:rsidRPr="00743934" w14:paraId="1E96C089" w14:textId="77777777" w:rsidTr="00E15DE1">
        <w:trPr>
          <w:trHeight w:val="1028"/>
        </w:trPr>
        <w:tc>
          <w:tcPr>
            <w:tcW w:w="625" w:type="dxa"/>
            <w:vAlign w:val="center"/>
          </w:tcPr>
          <w:p w14:paraId="394DBB44"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6</w:t>
            </w:r>
          </w:p>
        </w:tc>
        <w:tc>
          <w:tcPr>
            <w:tcW w:w="4473" w:type="dxa"/>
            <w:vAlign w:val="center"/>
          </w:tcPr>
          <w:p w14:paraId="7615EB87"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төслийг хэрэгжүүлэх этгээдийг тодорхой тусгасан эсэх</w:t>
            </w:r>
          </w:p>
        </w:tc>
        <w:tc>
          <w:tcPr>
            <w:tcW w:w="4580" w:type="dxa"/>
            <w:vAlign w:val="center"/>
          </w:tcPr>
          <w:p w14:paraId="41F9935A"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2 дугаар хавсралтын “хариуцагч” баганад хэрэгжүүлэх этгээдийг тус бүр тодорхойлж, тусгасан.</w:t>
            </w:r>
          </w:p>
        </w:tc>
      </w:tr>
      <w:tr w:rsidR="000E63D6" w:rsidRPr="00743934" w14:paraId="1668D14F" w14:textId="77777777" w:rsidTr="00E15DE1">
        <w:tc>
          <w:tcPr>
            <w:tcW w:w="625" w:type="dxa"/>
            <w:vAlign w:val="center"/>
          </w:tcPr>
          <w:p w14:paraId="1864FD45"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7</w:t>
            </w:r>
          </w:p>
        </w:tc>
        <w:tc>
          <w:tcPr>
            <w:tcW w:w="4473" w:type="dxa"/>
            <w:vAlign w:val="center"/>
          </w:tcPr>
          <w:p w14:paraId="75550E10"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шаардлагатай зохицуулалтыг орхигдуулсан эсэх</w:t>
            </w:r>
          </w:p>
        </w:tc>
        <w:tc>
          <w:tcPr>
            <w:tcW w:w="4580" w:type="dxa"/>
            <w:vAlign w:val="center"/>
          </w:tcPr>
          <w:p w14:paraId="5B097F63"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шаардлагатай зохицуулалтыг орхигдуулаагүй. </w:t>
            </w:r>
          </w:p>
        </w:tc>
      </w:tr>
      <w:tr w:rsidR="000E63D6" w:rsidRPr="00743934" w14:paraId="24E87780" w14:textId="77777777" w:rsidTr="00E15DE1">
        <w:tc>
          <w:tcPr>
            <w:tcW w:w="625" w:type="dxa"/>
            <w:vAlign w:val="center"/>
          </w:tcPr>
          <w:p w14:paraId="4E327D18"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8</w:t>
            </w:r>
          </w:p>
        </w:tc>
        <w:tc>
          <w:tcPr>
            <w:tcW w:w="4473" w:type="dxa"/>
            <w:vAlign w:val="center"/>
          </w:tcPr>
          <w:p w14:paraId="01F5E0CF"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4580" w:type="dxa"/>
            <w:vAlign w:val="center"/>
          </w:tcPr>
          <w:p w14:paraId="50BE0591"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төрийн байгууллагын чиг үүрэг давхардаагүй. </w:t>
            </w:r>
          </w:p>
        </w:tc>
      </w:tr>
      <w:tr w:rsidR="000E63D6" w:rsidRPr="00743934" w14:paraId="40B56246" w14:textId="77777777" w:rsidTr="00E15DE1">
        <w:tc>
          <w:tcPr>
            <w:tcW w:w="625" w:type="dxa"/>
            <w:vAlign w:val="center"/>
          </w:tcPr>
          <w:p w14:paraId="053D4298"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9</w:t>
            </w:r>
          </w:p>
        </w:tc>
        <w:tc>
          <w:tcPr>
            <w:tcW w:w="4473" w:type="dxa"/>
            <w:vAlign w:val="center"/>
          </w:tcPr>
          <w:p w14:paraId="1A307393"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4580" w:type="dxa"/>
            <w:vAlign w:val="center"/>
          </w:tcPr>
          <w:p w14:paraId="4FCE8446"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төрийн байгууллагын чиг үүргийг төрийн бус байгууллага, мэргэжлийн холбоодоор гүйцэтгүүлэх боломжгүй байдлаар зохицуулсан. </w:t>
            </w:r>
          </w:p>
        </w:tc>
      </w:tr>
      <w:tr w:rsidR="000E63D6" w:rsidRPr="00743934" w14:paraId="5BA1CB4F" w14:textId="77777777" w:rsidTr="00E15DE1">
        <w:tc>
          <w:tcPr>
            <w:tcW w:w="625" w:type="dxa"/>
            <w:vAlign w:val="center"/>
          </w:tcPr>
          <w:p w14:paraId="0987E00A"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10</w:t>
            </w:r>
          </w:p>
        </w:tc>
        <w:tc>
          <w:tcPr>
            <w:tcW w:w="4473" w:type="dxa"/>
            <w:vAlign w:val="center"/>
          </w:tcPr>
          <w:p w14:paraId="3CAA937C"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Татварын хуулиас бусад хуулийн төсөлд албан татвар, төлбөр, хураамж тогтоосон эсэх</w:t>
            </w:r>
          </w:p>
        </w:tc>
        <w:tc>
          <w:tcPr>
            <w:tcW w:w="4580" w:type="dxa"/>
            <w:vAlign w:val="center"/>
          </w:tcPr>
          <w:p w14:paraId="76E8CA32"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албан татвар, төлбөр, хураамж тогтоогоогүй. </w:t>
            </w:r>
          </w:p>
        </w:tc>
      </w:tr>
      <w:tr w:rsidR="000E63D6" w:rsidRPr="00743934" w14:paraId="5B8E873B" w14:textId="77777777" w:rsidTr="00E15DE1">
        <w:tc>
          <w:tcPr>
            <w:tcW w:w="625" w:type="dxa"/>
            <w:vAlign w:val="center"/>
          </w:tcPr>
          <w:p w14:paraId="69018C4F"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11</w:t>
            </w:r>
          </w:p>
        </w:tc>
        <w:tc>
          <w:tcPr>
            <w:tcW w:w="4473" w:type="dxa"/>
            <w:vAlign w:val="center"/>
          </w:tcPr>
          <w:p w14:paraId="7B70A124"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580" w:type="dxa"/>
            <w:vAlign w:val="center"/>
          </w:tcPr>
          <w:p w14:paraId="2AE2D83E"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тусгай зөвшөөрөлтэй холбоотой зохицуулалт байхгүй. </w:t>
            </w:r>
          </w:p>
        </w:tc>
      </w:tr>
      <w:tr w:rsidR="000E63D6" w:rsidRPr="00743934" w14:paraId="659E2391" w14:textId="77777777" w:rsidTr="00E15DE1">
        <w:tc>
          <w:tcPr>
            <w:tcW w:w="625" w:type="dxa"/>
            <w:vAlign w:val="center"/>
          </w:tcPr>
          <w:p w14:paraId="05E6D1EE"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12</w:t>
            </w:r>
          </w:p>
        </w:tc>
        <w:tc>
          <w:tcPr>
            <w:tcW w:w="4473" w:type="dxa"/>
            <w:vAlign w:val="center"/>
          </w:tcPr>
          <w:p w14:paraId="031055BB"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580" w:type="dxa"/>
            <w:vAlign w:val="center"/>
          </w:tcPr>
          <w:p w14:paraId="24B5983D"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Монгол Улсын Үндсэн хууль болон Монгол Улсын олон улсын гэрээтэй нийцэж байна.</w:t>
            </w:r>
          </w:p>
        </w:tc>
      </w:tr>
      <w:tr w:rsidR="000E63D6" w:rsidRPr="00743934" w14:paraId="14335DEB" w14:textId="77777777" w:rsidTr="00E15DE1">
        <w:tc>
          <w:tcPr>
            <w:tcW w:w="625" w:type="dxa"/>
            <w:vAlign w:val="center"/>
          </w:tcPr>
          <w:p w14:paraId="7EC7667C"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13</w:t>
            </w:r>
          </w:p>
        </w:tc>
        <w:tc>
          <w:tcPr>
            <w:tcW w:w="4473" w:type="dxa"/>
            <w:vAlign w:val="center"/>
          </w:tcPr>
          <w:p w14:paraId="42B3AA11"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зүйл, заалт жендерийн эрх тэгш байдлыг хангасан эсэх</w:t>
            </w:r>
          </w:p>
        </w:tc>
        <w:tc>
          <w:tcPr>
            <w:tcW w:w="4580" w:type="dxa"/>
            <w:vAlign w:val="center"/>
          </w:tcPr>
          <w:p w14:paraId="0190344F" w14:textId="77777777" w:rsidR="000E63D6" w:rsidRPr="00743934" w:rsidRDefault="000E63D6" w:rsidP="00E15DE1">
            <w:pPr>
              <w:jc w:val="both"/>
              <w:rPr>
                <w:rFonts w:ascii="Arial" w:hAnsi="Arial" w:cs="Arial"/>
                <w:sz w:val="24"/>
                <w:szCs w:val="24"/>
                <w:highlight w:val="yellow"/>
                <w:lang w:val="mn-MN"/>
              </w:rPr>
            </w:pPr>
            <w:r w:rsidRPr="00743934">
              <w:rPr>
                <w:rFonts w:ascii="Arial" w:hAnsi="Arial" w:cs="Arial"/>
                <w:sz w:val="24"/>
                <w:szCs w:val="24"/>
                <w:lang w:val="mn-MN"/>
              </w:rPr>
              <w:t>Тогтоолын төсөлд жендерийн эрх тэгш байдалтай холбоотой зохицуулалт шаардлагагүй.</w:t>
            </w:r>
          </w:p>
        </w:tc>
      </w:tr>
      <w:tr w:rsidR="000E63D6" w:rsidRPr="00743934" w14:paraId="64A74B9E" w14:textId="77777777" w:rsidTr="00E15DE1">
        <w:tc>
          <w:tcPr>
            <w:tcW w:w="625" w:type="dxa"/>
            <w:vAlign w:val="center"/>
          </w:tcPr>
          <w:p w14:paraId="11A6C216"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14</w:t>
            </w:r>
          </w:p>
        </w:tc>
        <w:tc>
          <w:tcPr>
            <w:tcW w:w="4473" w:type="dxa"/>
            <w:vAlign w:val="center"/>
          </w:tcPr>
          <w:p w14:paraId="4570906F"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шударга бус өрсөлдөөнийг бий болгоход чиглэсэн заалт тусгагдсан эсэх</w:t>
            </w:r>
          </w:p>
        </w:tc>
        <w:tc>
          <w:tcPr>
            <w:tcW w:w="4580" w:type="dxa"/>
            <w:vAlign w:val="center"/>
          </w:tcPr>
          <w:p w14:paraId="0A61CAA1"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төсөлд шударга бус өрсөлдөөнийг бий болгоход чиглэсэн заалт тусгагдаагүй.</w:t>
            </w:r>
          </w:p>
        </w:tc>
      </w:tr>
      <w:tr w:rsidR="000E63D6" w:rsidRPr="00743934" w14:paraId="7180EB74" w14:textId="77777777" w:rsidTr="00E15DE1">
        <w:tc>
          <w:tcPr>
            <w:tcW w:w="625" w:type="dxa"/>
            <w:vAlign w:val="center"/>
          </w:tcPr>
          <w:p w14:paraId="010CD108"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15</w:t>
            </w:r>
          </w:p>
        </w:tc>
        <w:tc>
          <w:tcPr>
            <w:tcW w:w="4473" w:type="dxa"/>
            <w:vAlign w:val="center"/>
          </w:tcPr>
          <w:p w14:paraId="63BBD135"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авлига, хүнд суртлыг бий болгоход чиглэсэн заалт тусгагдсан эсэх</w:t>
            </w:r>
          </w:p>
        </w:tc>
        <w:tc>
          <w:tcPr>
            <w:tcW w:w="4580" w:type="dxa"/>
            <w:vAlign w:val="center"/>
          </w:tcPr>
          <w:p w14:paraId="3755CC07"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авлига, хүнд суртлыг бий болгоход чиглэсэн заалт тусгагдаагүй. </w:t>
            </w:r>
          </w:p>
        </w:tc>
      </w:tr>
      <w:tr w:rsidR="000E63D6" w:rsidRPr="00743934" w14:paraId="739E1FA9" w14:textId="77777777" w:rsidTr="00E15DE1">
        <w:tc>
          <w:tcPr>
            <w:tcW w:w="625" w:type="dxa"/>
            <w:vAlign w:val="center"/>
          </w:tcPr>
          <w:p w14:paraId="79D5A2D8"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16</w:t>
            </w:r>
          </w:p>
        </w:tc>
        <w:tc>
          <w:tcPr>
            <w:tcW w:w="4473" w:type="dxa"/>
            <w:vAlign w:val="center"/>
          </w:tcPr>
          <w:p w14:paraId="13D53347"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4580" w:type="dxa"/>
            <w:vAlign w:val="center"/>
          </w:tcPr>
          <w:p w14:paraId="751CF98A"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ийм зохицуулалт шаардлагагүй. </w:t>
            </w:r>
          </w:p>
        </w:tc>
      </w:tr>
    </w:tbl>
    <w:p w14:paraId="14319267" w14:textId="77777777" w:rsidR="000E63D6" w:rsidRPr="00743934" w:rsidRDefault="000E63D6" w:rsidP="000E63D6">
      <w:pPr>
        <w:pStyle w:val="Heading1"/>
        <w:rPr>
          <w:rFonts w:cs="Arial"/>
          <w:sz w:val="24"/>
          <w:szCs w:val="24"/>
          <w:lang w:val="mn-MN"/>
        </w:rPr>
      </w:pPr>
      <w:r w:rsidRPr="00743934">
        <w:rPr>
          <w:rFonts w:cs="Arial"/>
          <w:sz w:val="24"/>
          <w:szCs w:val="24"/>
          <w:lang w:val="mn-MN"/>
        </w:rPr>
        <w:t>Тав. Үр дүнг үнэлэх, зөвлөмж өгөх</w:t>
      </w:r>
    </w:p>
    <w:p w14:paraId="4CCA4492"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 xml:space="preserve">Тогтоолын төслийн үр нөлөөг баримтлан Засгийн газрын 2016 оны 59 дүгээр тогтоолын 3 дугаар хавсралтаар баталсан “Хууль тогтоомжийн төслийн үр нөлөөг үнэлэх аргачлал”-ыг баримтлан практикт хэрэгжих боломж, хүлээн зөвшөөрөгдөх байдал, харилцан уялдаа гэсэн үзүүлэлт тус бүрээр үнэллээ. </w:t>
      </w:r>
    </w:p>
    <w:p w14:paraId="06B57600" w14:textId="77777777" w:rsidR="000E63D6" w:rsidRPr="00743934" w:rsidRDefault="000E63D6" w:rsidP="000E63D6">
      <w:pPr>
        <w:ind w:firstLine="720"/>
        <w:jc w:val="both"/>
        <w:rPr>
          <w:rFonts w:ascii="Arial" w:hAnsi="Arial" w:cs="Arial"/>
          <w:sz w:val="24"/>
          <w:szCs w:val="24"/>
          <w:lang w:val="mn-MN"/>
        </w:rPr>
      </w:pPr>
      <w:r w:rsidRPr="00743934">
        <w:rPr>
          <w:rFonts w:ascii="Arial" w:hAnsi="Arial" w:cs="Arial"/>
          <w:sz w:val="24"/>
          <w:szCs w:val="24"/>
          <w:lang w:val="mn-MN"/>
        </w:rPr>
        <w:t>1. Тогтоолын төслийг практикт хэрэгжих боломж шалгуур үзүүлэлтийн хүрээнд үнэлэхэд тухайн төлөвлөгөөний төслийг чиг үүргийн хүрээнд хэрэгжүүлэх байгууллагуудаас ирүүлсэн хэрэгжих боломжит саналууд дээр үндэслэн боловсруулсан байна;</w:t>
      </w:r>
    </w:p>
    <w:p w14:paraId="7A7C931F" w14:textId="77777777" w:rsidR="000E63D6" w:rsidRPr="00743934" w:rsidRDefault="000E63D6" w:rsidP="000E63D6">
      <w:pPr>
        <w:ind w:firstLine="720"/>
        <w:jc w:val="both"/>
        <w:rPr>
          <w:rFonts w:ascii="Arial" w:hAnsi="Arial" w:cs="Arial"/>
          <w:sz w:val="24"/>
          <w:szCs w:val="24"/>
          <w:lang w:val="mn-MN"/>
        </w:rPr>
      </w:pPr>
      <w:r w:rsidRPr="00743934">
        <w:rPr>
          <w:rFonts w:ascii="Arial" w:hAnsi="Arial" w:cs="Arial"/>
          <w:sz w:val="24"/>
          <w:szCs w:val="24"/>
          <w:lang w:val="mn-MN"/>
        </w:rPr>
        <w:t>2. Хүлээн зөвшөөрөгдөх байдал шалгуур үзүүлэлтийн хүрээнд тогтоолын төслийг хэрэгжүүлэх байгууллагын үйл ажиллагаанд нийцтэй байх бөгөөд иргэдийн эрх чөлөөг хязгаарлах, аж ахуйн нэгжүүдэд шинээр үүрэг хүлээлгэсэн зохицуулалт байхгүй байна;</w:t>
      </w:r>
    </w:p>
    <w:p w14:paraId="18250426" w14:textId="77777777" w:rsidR="000E63D6" w:rsidRPr="00743934" w:rsidRDefault="000E63D6" w:rsidP="000E63D6">
      <w:pPr>
        <w:ind w:firstLine="720"/>
        <w:jc w:val="both"/>
        <w:rPr>
          <w:rFonts w:ascii="Arial" w:hAnsi="Arial" w:cs="Arial"/>
          <w:sz w:val="24"/>
          <w:szCs w:val="24"/>
          <w:lang w:val="mn-MN"/>
        </w:rPr>
      </w:pPr>
      <w:r w:rsidRPr="00743934">
        <w:rPr>
          <w:rFonts w:ascii="Arial" w:hAnsi="Arial" w:cs="Arial"/>
          <w:sz w:val="24"/>
          <w:szCs w:val="24"/>
          <w:lang w:val="mn-MN"/>
        </w:rPr>
        <w:t>3. Харилцан уялдаа шалгуур үзүүлэлтээр тогтоолын төсөл нь зүйл, заалт хоорондоо болон хүчин төгөлдөр үйлчилж байгаа хууль тогтоомжтой давхардсан, зөрчилдсөн зохицуулалт агуулаагүй, хуульд заасан шаардлага хангасан байна.</w:t>
      </w:r>
    </w:p>
    <w:p w14:paraId="5F1CF142" w14:textId="77777777" w:rsidR="000E63D6" w:rsidRPr="00743934" w:rsidRDefault="000E63D6" w:rsidP="000E63D6">
      <w:pPr>
        <w:spacing w:after="0" w:line="240" w:lineRule="auto"/>
        <w:ind w:firstLine="720"/>
        <w:jc w:val="both"/>
        <w:rPr>
          <w:rFonts w:ascii="Arial" w:eastAsia="Arial" w:hAnsi="Arial" w:cs="Arial"/>
          <w:sz w:val="24"/>
          <w:szCs w:val="24"/>
          <w:lang w:val="mn-MN"/>
        </w:rPr>
      </w:pPr>
      <w:r w:rsidRPr="00743934">
        <w:rPr>
          <w:rFonts w:ascii="Arial" w:eastAsia="Arial" w:hAnsi="Arial" w:cs="Arial"/>
          <w:sz w:val="24"/>
          <w:szCs w:val="24"/>
          <w:lang w:val="mn-MN"/>
        </w:rPr>
        <w:t>Тус тогтоолын төсөлд холбогдох аргачлалын дагуу хийгдсэн судалгааны дүгнэлт, үр дүнд үндэслэн тогтоолын төсөл нь хэрэгжүүлэх боломжтой, иргэдийн эрх чөлөөг хязгаарлаж, аж ахуйн нэгжүүдэд шинээр үүрэг хүлээлгэсэн зохицуулалт байхгүй, тогтоолын төслийн зүйл заалт өөр хоорондоо болон хүчин төгөлдөр хууль тогтоомжтой нийцтэй, давхардалгүй, зөрчилгүй байх тул батлуулах боломжтой гэж үзэж байна.</w:t>
      </w:r>
    </w:p>
    <w:p w14:paraId="74604771" w14:textId="77777777" w:rsidR="000E63D6" w:rsidRPr="00743934" w:rsidRDefault="000E63D6" w:rsidP="000E63D6">
      <w:pPr>
        <w:spacing w:after="0" w:line="240" w:lineRule="auto"/>
        <w:ind w:firstLine="720"/>
        <w:jc w:val="both"/>
        <w:rPr>
          <w:rFonts w:ascii="Arial" w:eastAsia="Arial" w:hAnsi="Arial" w:cs="Arial"/>
          <w:sz w:val="24"/>
          <w:szCs w:val="24"/>
          <w:lang w:val="mn-MN"/>
        </w:rPr>
      </w:pPr>
    </w:p>
    <w:p w14:paraId="2CA1AB6B" w14:textId="77777777" w:rsidR="000E63D6" w:rsidRPr="00743934" w:rsidRDefault="000E63D6" w:rsidP="000E63D6">
      <w:pPr>
        <w:spacing w:after="0" w:line="240" w:lineRule="auto"/>
        <w:ind w:firstLine="720"/>
        <w:jc w:val="both"/>
        <w:rPr>
          <w:rFonts w:ascii="Arial" w:eastAsia="Arial" w:hAnsi="Arial" w:cs="Arial"/>
          <w:sz w:val="24"/>
          <w:szCs w:val="24"/>
          <w:lang w:val="mn-MN"/>
        </w:rPr>
      </w:pPr>
    </w:p>
    <w:p w14:paraId="5139FAF7" w14:textId="77777777" w:rsidR="000E63D6" w:rsidRPr="00743934" w:rsidRDefault="000E63D6" w:rsidP="000E63D6">
      <w:pPr>
        <w:spacing w:after="0" w:line="240" w:lineRule="auto"/>
        <w:ind w:firstLine="720"/>
        <w:jc w:val="both"/>
        <w:rPr>
          <w:rFonts w:ascii="Arial" w:eastAsia="Arial" w:hAnsi="Arial" w:cs="Arial"/>
          <w:sz w:val="24"/>
          <w:szCs w:val="24"/>
          <w:lang w:val="mn-MN"/>
        </w:rPr>
      </w:pPr>
    </w:p>
    <w:p w14:paraId="385DC06E" w14:textId="77777777" w:rsidR="000E63D6" w:rsidRDefault="000E63D6" w:rsidP="000E63D6">
      <w:pPr>
        <w:jc w:val="center"/>
        <w:rPr>
          <w:rFonts w:ascii="Arial" w:hAnsi="Arial" w:cs="Arial"/>
          <w:bCs/>
          <w:sz w:val="24"/>
          <w:szCs w:val="24"/>
          <w:lang w:val="mn-MN"/>
        </w:rPr>
      </w:pPr>
      <w:r w:rsidRPr="00743934">
        <w:rPr>
          <w:rFonts w:ascii="Arial" w:hAnsi="Arial" w:cs="Arial"/>
          <w:bCs/>
          <w:sz w:val="24"/>
          <w:szCs w:val="24"/>
          <w:lang w:val="mn-MN"/>
        </w:rPr>
        <w:t>---o0o---</w:t>
      </w:r>
    </w:p>
    <w:p w14:paraId="7FAC089C" w14:textId="77777777" w:rsidR="000E63D6" w:rsidRDefault="000E63D6" w:rsidP="000E63D6">
      <w:pPr>
        <w:jc w:val="center"/>
        <w:rPr>
          <w:rFonts w:ascii="Arial" w:hAnsi="Arial" w:cs="Arial"/>
          <w:bCs/>
          <w:sz w:val="24"/>
          <w:szCs w:val="24"/>
          <w:lang w:val="mn-MN"/>
        </w:rPr>
      </w:pPr>
    </w:p>
    <w:p w14:paraId="05D341E9" w14:textId="77777777" w:rsidR="000E63D6" w:rsidRDefault="000E63D6" w:rsidP="000E63D6">
      <w:pPr>
        <w:jc w:val="center"/>
        <w:rPr>
          <w:rFonts w:ascii="Arial" w:hAnsi="Arial" w:cs="Arial"/>
          <w:bCs/>
          <w:sz w:val="24"/>
          <w:szCs w:val="24"/>
          <w:lang w:val="mn-MN"/>
        </w:rPr>
      </w:pPr>
    </w:p>
    <w:p w14:paraId="1494373A" w14:textId="77777777" w:rsidR="000E63D6" w:rsidRDefault="000E63D6" w:rsidP="000E63D6">
      <w:pPr>
        <w:jc w:val="center"/>
        <w:rPr>
          <w:rFonts w:ascii="Arial" w:hAnsi="Arial" w:cs="Arial"/>
          <w:bCs/>
          <w:sz w:val="24"/>
          <w:szCs w:val="24"/>
          <w:lang w:val="mn-MN"/>
        </w:rPr>
      </w:pPr>
    </w:p>
    <w:p w14:paraId="15176CA9" w14:textId="77777777" w:rsidR="000E63D6" w:rsidRDefault="000E63D6" w:rsidP="000E63D6">
      <w:pPr>
        <w:jc w:val="center"/>
        <w:rPr>
          <w:rFonts w:ascii="Arial" w:hAnsi="Arial" w:cs="Arial"/>
          <w:bCs/>
          <w:sz w:val="24"/>
          <w:szCs w:val="24"/>
          <w:lang w:val="mn-MN"/>
        </w:rPr>
      </w:pPr>
    </w:p>
    <w:p w14:paraId="3EB058E6" w14:textId="77777777" w:rsidR="000E63D6" w:rsidRDefault="000E63D6" w:rsidP="000E63D6">
      <w:pPr>
        <w:jc w:val="center"/>
        <w:rPr>
          <w:rFonts w:ascii="Arial" w:hAnsi="Arial" w:cs="Arial"/>
          <w:bCs/>
          <w:sz w:val="24"/>
          <w:szCs w:val="24"/>
          <w:lang w:val="mn-MN"/>
        </w:rPr>
      </w:pPr>
    </w:p>
    <w:p w14:paraId="0E4F50AA" w14:textId="77777777" w:rsidR="000E63D6" w:rsidRDefault="000E63D6" w:rsidP="000E63D6">
      <w:pPr>
        <w:jc w:val="center"/>
        <w:rPr>
          <w:rFonts w:ascii="Arial" w:hAnsi="Arial" w:cs="Arial"/>
          <w:bCs/>
          <w:sz w:val="24"/>
          <w:szCs w:val="24"/>
          <w:lang w:val="mn-MN"/>
        </w:rPr>
      </w:pPr>
    </w:p>
    <w:p w14:paraId="13D64CD2" w14:textId="77777777" w:rsidR="000E63D6" w:rsidRDefault="000E63D6" w:rsidP="000E63D6">
      <w:pPr>
        <w:jc w:val="center"/>
        <w:rPr>
          <w:rFonts w:ascii="Arial" w:hAnsi="Arial" w:cs="Arial"/>
          <w:bCs/>
          <w:sz w:val="24"/>
          <w:szCs w:val="24"/>
          <w:lang w:val="mn-MN"/>
        </w:rPr>
      </w:pPr>
    </w:p>
    <w:p w14:paraId="1F4DDD92" w14:textId="77777777" w:rsidR="000E63D6" w:rsidRPr="00743934" w:rsidRDefault="000E63D6" w:rsidP="000E63D6">
      <w:pPr>
        <w:jc w:val="center"/>
        <w:rPr>
          <w:rFonts w:ascii="Arial" w:hAnsi="Arial" w:cs="Arial"/>
          <w:sz w:val="24"/>
          <w:szCs w:val="24"/>
          <w:lang w:val="mn-MN"/>
        </w:rPr>
      </w:pPr>
    </w:p>
    <w:p w14:paraId="0939F63F" w14:textId="77777777" w:rsidR="000E63D6" w:rsidRPr="00743934" w:rsidRDefault="000E63D6" w:rsidP="000E63D6">
      <w:pPr>
        <w:spacing w:after="0"/>
        <w:jc w:val="center"/>
        <w:rPr>
          <w:rFonts w:ascii="Arial" w:hAnsi="Arial" w:cs="Arial"/>
          <w:b/>
          <w:sz w:val="24"/>
          <w:szCs w:val="24"/>
          <w:lang w:val="mn-MN"/>
        </w:rPr>
      </w:pPr>
      <w:r w:rsidRPr="00743934">
        <w:rPr>
          <w:rFonts w:ascii="Arial" w:hAnsi="Arial" w:cs="Arial"/>
          <w:b/>
          <w:sz w:val="24"/>
          <w:szCs w:val="24"/>
          <w:lang w:val="mn-MN"/>
        </w:rPr>
        <w:t>“МОНГОЛ УЛСЫН ХӨГЖЛИЙН 2024 ОНЫ ТӨЛӨВЛӨГӨӨ БАТЛАХ ТУХАЙ”</w:t>
      </w:r>
    </w:p>
    <w:p w14:paraId="0FA877F3" w14:textId="77777777" w:rsidR="000E63D6" w:rsidRPr="00743934" w:rsidRDefault="000E63D6" w:rsidP="000E63D6">
      <w:pPr>
        <w:spacing w:after="0"/>
        <w:jc w:val="center"/>
        <w:rPr>
          <w:rFonts w:ascii="Arial" w:hAnsi="Arial" w:cs="Arial"/>
          <w:b/>
          <w:sz w:val="24"/>
          <w:szCs w:val="24"/>
          <w:lang w:val="mn-MN"/>
        </w:rPr>
      </w:pPr>
      <w:r w:rsidRPr="00743934">
        <w:rPr>
          <w:rFonts w:ascii="Arial" w:hAnsi="Arial" w:cs="Arial"/>
          <w:b/>
          <w:sz w:val="24"/>
          <w:szCs w:val="24"/>
          <w:lang w:val="mn-MN"/>
        </w:rPr>
        <w:t>УЛСЫН ИХ ХУРЛЫН ТОГТООЛЫН ТӨСЛИЙН ҮР НӨЛӨӨНИЙ ҮНЭЛГЭЭ</w:t>
      </w:r>
    </w:p>
    <w:p w14:paraId="4D0E6D6F" w14:textId="77777777" w:rsidR="000E63D6" w:rsidRPr="00743934" w:rsidRDefault="000E63D6" w:rsidP="000E63D6">
      <w:pPr>
        <w:spacing w:after="0"/>
        <w:jc w:val="both"/>
        <w:rPr>
          <w:rFonts w:ascii="Arial" w:hAnsi="Arial" w:cs="Arial"/>
          <w:sz w:val="24"/>
          <w:szCs w:val="24"/>
          <w:lang w:val="mn-MN"/>
        </w:rPr>
      </w:pPr>
    </w:p>
    <w:p w14:paraId="3D891217" w14:textId="77777777" w:rsidR="000E63D6" w:rsidRPr="00743934" w:rsidRDefault="000E63D6" w:rsidP="000E63D6">
      <w:pPr>
        <w:pStyle w:val="Heading1"/>
        <w:rPr>
          <w:rFonts w:cs="Arial"/>
          <w:sz w:val="24"/>
          <w:szCs w:val="24"/>
          <w:lang w:val="mn-MN"/>
        </w:rPr>
      </w:pPr>
      <w:r w:rsidRPr="00743934">
        <w:rPr>
          <w:rFonts w:cs="Arial"/>
          <w:sz w:val="24"/>
          <w:szCs w:val="24"/>
          <w:lang w:val="mn-MN"/>
        </w:rPr>
        <w:t>Нэг. Ерөнхий зүйл</w:t>
      </w:r>
    </w:p>
    <w:p w14:paraId="4E87E33B"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 xml:space="preserve">“Монгол Улсын хөгжлийн 2024 оны төлөвлөгөө батлах тухай” Улсын Их Хурлын тогтоолын төсөл /цаашид “тогтоолын төсөл” гэх/-ийн үр нөлөөг Хууль тогтоомжийн тухай хуулийн 17-р зүйлд заасныг баримтлан Засгийн газрын 2016 оны 59 дүгээр тогтоолын 3 дугаар хавсралтаар баталсан “Хууль тогтоомжийн төслийн үр нөлөөг үнэлэх аргачлал”-д заасны дагуу дараах байдлаар үнэллээ. </w:t>
      </w:r>
    </w:p>
    <w:p w14:paraId="4E253755" w14:textId="77777777" w:rsidR="000E63D6" w:rsidRPr="00743934" w:rsidRDefault="000E63D6" w:rsidP="000E63D6">
      <w:pPr>
        <w:pStyle w:val="Heading1"/>
        <w:rPr>
          <w:rFonts w:cs="Arial"/>
          <w:sz w:val="24"/>
          <w:szCs w:val="24"/>
          <w:lang w:val="mn-MN"/>
        </w:rPr>
      </w:pPr>
      <w:r w:rsidRPr="00743934">
        <w:rPr>
          <w:rFonts w:cs="Arial"/>
          <w:sz w:val="24"/>
          <w:szCs w:val="24"/>
          <w:lang w:val="mn-MN"/>
        </w:rPr>
        <w:t xml:space="preserve">Хоёр. Тогтоолын төслийн үр нөлөөг үнэлэх шалгуур үзүүлэлтийг сонгох </w:t>
      </w:r>
    </w:p>
    <w:p w14:paraId="04C89D1C"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 xml:space="preserve">Хууль тогтоомжийн төслийн үр нөлөөг үнэлэх аргачлалын 2.9-т заасны дагуу тогтоолын төслийн үр нөлөөг үнэлэхээр 1) Практикт хэрэгжих боломж, 2) Хүлээн зөвшөөрөгдөх байдал, 3) Харилцан уялдаа гэсэн шалгуур үзүүлэлтийг сонгон авлаа. </w:t>
      </w:r>
    </w:p>
    <w:p w14:paraId="1F3FFDDC" w14:textId="77777777" w:rsidR="000E63D6" w:rsidRPr="00743934" w:rsidRDefault="000E63D6" w:rsidP="000E63D6">
      <w:pPr>
        <w:pStyle w:val="Heading1"/>
        <w:rPr>
          <w:rFonts w:cs="Arial"/>
          <w:sz w:val="24"/>
          <w:szCs w:val="24"/>
          <w:lang w:val="mn-MN"/>
        </w:rPr>
      </w:pPr>
      <w:r w:rsidRPr="00743934">
        <w:rPr>
          <w:rFonts w:cs="Arial"/>
          <w:sz w:val="24"/>
          <w:szCs w:val="24"/>
          <w:lang w:val="mn-MN"/>
        </w:rPr>
        <w:t>Гурав. Тогтоолын төслөөс үр нөлөөг нь тооцох хэсгээ тогтоох</w:t>
      </w:r>
    </w:p>
    <w:p w14:paraId="74FAADB8"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 xml:space="preserve">Практикт хэрэгжих боломж, хүлээн зөвшөөрөгдөх байдлыг үнэлэхээр тогтоолын төслийн 1 дүгээр заалт буюу “Монгол Улсын хөгжлийн 2024 онд баримтлах бодлогын тэргүүлэх чиглэл”, “Монгол Улсын хөгжлийн 2024 оны төлөвлөгөө”, “Монгол Улсын хөгжлийн 2024 оны төлөвлөгөөний хяналт-шинжилгээ, үнэлгээний үзүүлэлтүүд”-ийг, сонгон авч, харилцан уялдаа шалгуур үзүүлэлтээр тогтоолын төслийг бүхэлд үнэлэхээр тогтов.  </w:t>
      </w:r>
    </w:p>
    <w:p w14:paraId="4FE77304" w14:textId="77777777" w:rsidR="000E63D6" w:rsidRPr="00743934" w:rsidRDefault="000E63D6" w:rsidP="000E63D6">
      <w:pPr>
        <w:pStyle w:val="Heading1"/>
        <w:ind w:firstLine="720"/>
        <w:rPr>
          <w:rFonts w:cs="Arial"/>
          <w:sz w:val="24"/>
          <w:szCs w:val="24"/>
          <w:lang w:val="mn-MN"/>
        </w:rPr>
      </w:pPr>
      <w:r w:rsidRPr="00743934">
        <w:rPr>
          <w:rFonts w:cs="Arial"/>
          <w:sz w:val="24"/>
          <w:szCs w:val="24"/>
          <w:lang w:val="mn-MN"/>
        </w:rPr>
        <w:t>Дөрөв. Шалгуур үзүүлэлтэд тохирох шалгах хэрэгслийн дагуу үр нөлөөг тооцох</w:t>
      </w:r>
    </w:p>
    <w:p w14:paraId="7D342E00"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Шалгуур үзүүлэлтийн хүрээнд үр нөлөөг шалгах хэрэгслийг дараах байдлаар сонгон авлаа. Үүнд:</w:t>
      </w:r>
    </w:p>
    <w:tbl>
      <w:tblPr>
        <w:tblStyle w:val="TableGrid"/>
        <w:tblW w:w="5000" w:type="pct"/>
        <w:tblLook w:val="04A0" w:firstRow="1" w:lastRow="0" w:firstColumn="1" w:lastColumn="0" w:noHBand="0" w:noVBand="1"/>
      </w:tblPr>
      <w:tblGrid>
        <w:gridCol w:w="606"/>
        <w:gridCol w:w="2015"/>
        <w:gridCol w:w="1911"/>
        <w:gridCol w:w="4478"/>
      </w:tblGrid>
      <w:tr w:rsidR="000E63D6" w:rsidRPr="00743934" w14:paraId="7094DB2E" w14:textId="77777777" w:rsidTr="00E15DE1">
        <w:trPr>
          <w:trHeight w:val="720"/>
        </w:trPr>
        <w:tc>
          <w:tcPr>
            <w:tcW w:w="314" w:type="pct"/>
            <w:vAlign w:val="center"/>
          </w:tcPr>
          <w:p w14:paraId="55D5B620" w14:textId="77777777" w:rsidR="000E63D6" w:rsidRPr="00743934" w:rsidRDefault="000E63D6" w:rsidP="00E15DE1">
            <w:pPr>
              <w:jc w:val="both"/>
              <w:rPr>
                <w:rFonts w:ascii="Arial" w:hAnsi="Arial" w:cs="Arial"/>
                <w:b/>
                <w:sz w:val="24"/>
                <w:szCs w:val="24"/>
                <w:lang w:val="mn-MN"/>
              </w:rPr>
            </w:pPr>
            <w:r w:rsidRPr="00743934">
              <w:rPr>
                <w:rFonts w:ascii="Arial" w:hAnsi="Arial" w:cs="Arial"/>
                <w:b/>
                <w:sz w:val="24"/>
                <w:szCs w:val="24"/>
                <w:lang w:val="mn-MN"/>
              </w:rPr>
              <w:t>Д/д</w:t>
            </w:r>
          </w:p>
        </w:tc>
        <w:tc>
          <w:tcPr>
            <w:tcW w:w="1126" w:type="pct"/>
            <w:vAlign w:val="center"/>
          </w:tcPr>
          <w:p w14:paraId="02B8DAD9" w14:textId="77777777" w:rsidR="000E63D6" w:rsidRPr="00743934" w:rsidRDefault="000E63D6" w:rsidP="00E15DE1">
            <w:pPr>
              <w:jc w:val="both"/>
              <w:rPr>
                <w:rFonts w:ascii="Arial" w:hAnsi="Arial" w:cs="Arial"/>
                <w:b/>
                <w:sz w:val="24"/>
                <w:szCs w:val="24"/>
                <w:lang w:val="mn-MN"/>
              </w:rPr>
            </w:pPr>
            <w:r w:rsidRPr="00743934">
              <w:rPr>
                <w:rFonts w:ascii="Arial" w:hAnsi="Arial" w:cs="Arial"/>
                <w:b/>
                <w:sz w:val="24"/>
                <w:szCs w:val="24"/>
                <w:lang w:val="mn-MN"/>
              </w:rPr>
              <w:t>Шалгуур үзүүлэлт</w:t>
            </w:r>
          </w:p>
        </w:tc>
        <w:tc>
          <w:tcPr>
            <w:tcW w:w="1068" w:type="pct"/>
            <w:vAlign w:val="center"/>
          </w:tcPr>
          <w:p w14:paraId="08B0558E" w14:textId="77777777" w:rsidR="000E63D6" w:rsidRPr="00743934" w:rsidRDefault="000E63D6" w:rsidP="00E15DE1">
            <w:pPr>
              <w:jc w:val="both"/>
              <w:rPr>
                <w:rFonts w:ascii="Arial" w:hAnsi="Arial" w:cs="Arial"/>
                <w:b/>
                <w:sz w:val="24"/>
                <w:szCs w:val="24"/>
                <w:lang w:val="mn-MN"/>
              </w:rPr>
            </w:pPr>
            <w:r w:rsidRPr="00743934">
              <w:rPr>
                <w:rFonts w:ascii="Arial" w:hAnsi="Arial" w:cs="Arial"/>
                <w:b/>
                <w:sz w:val="24"/>
                <w:szCs w:val="24"/>
                <w:lang w:val="mn-MN"/>
              </w:rPr>
              <w:t>Үр нөлөөг тооцох хэсэг</w:t>
            </w:r>
          </w:p>
        </w:tc>
        <w:tc>
          <w:tcPr>
            <w:tcW w:w="2492" w:type="pct"/>
            <w:vAlign w:val="center"/>
          </w:tcPr>
          <w:p w14:paraId="6FCEEE32" w14:textId="77777777" w:rsidR="000E63D6" w:rsidRPr="00743934" w:rsidRDefault="000E63D6" w:rsidP="00E15DE1">
            <w:pPr>
              <w:jc w:val="both"/>
              <w:rPr>
                <w:rFonts w:ascii="Arial" w:hAnsi="Arial" w:cs="Arial"/>
                <w:b/>
                <w:sz w:val="24"/>
                <w:szCs w:val="24"/>
                <w:lang w:val="mn-MN"/>
              </w:rPr>
            </w:pPr>
            <w:r w:rsidRPr="00743934">
              <w:rPr>
                <w:rFonts w:ascii="Arial" w:hAnsi="Arial" w:cs="Arial"/>
                <w:b/>
                <w:sz w:val="24"/>
                <w:szCs w:val="24"/>
                <w:lang w:val="mn-MN"/>
              </w:rPr>
              <w:t>Шалгах хэрэгсэл</w:t>
            </w:r>
          </w:p>
        </w:tc>
      </w:tr>
      <w:tr w:rsidR="000E63D6" w:rsidRPr="00743934" w14:paraId="28C775E9" w14:textId="77777777" w:rsidTr="00E15DE1">
        <w:trPr>
          <w:trHeight w:val="720"/>
        </w:trPr>
        <w:tc>
          <w:tcPr>
            <w:tcW w:w="314" w:type="pct"/>
            <w:vAlign w:val="center"/>
          </w:tcPr>
          <w:p w14:paraId="19A95B57"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w:t>
            </w:r>
          </w:p>
        </w:tc>
        <w:tc>
          <w:tcPr>
            <w:tcW w:w="1126" w:type="pct"/>
            <w:vAlign w:val="center"/>
          </w:tcPr>
          <w:p w14:paraId="1121D42D"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Практикт хэрэгжих боломж</w:t>
            </w:r>
          </w:p>
        </w:tc>
        <w:tc>
          <w:tcPr>
            <w:tcW w:w="1068" w:type="pct"/>
            <w:vAlign w:val="center"/>
          </w:tcPr>
          <w:p w14:paraId="59D58555"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1 дүгээр заалт</w:t>
            </w:r>
          </w:p>
        </w:tc>
        <w:tc>
          <w:tcPr>
            <w:tcW w:w="2492" w:type="pct"/>
            <w:vAlign w:val="center"/>
          </w:tcPr>
          <w:p w14:paraId="6F68F68D"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Монгол Улсын хөгжлийн 2024 оны бодлогын тэргүүлэх чиглэлд тодорхойлсон зорилтот үр дүн бодитой эсэх, төлөвлөгөөний төсөлд тусгагдсан төсөл, арга хэмжээ практикт хэрэгжих боломжтой эсэх, зорилтот түвшин хүрч болохуйц эсэхэд шинжилгээ хийнэ.</w:t>
            </w:r>
          </w:p>
        </w:tc>
      </w:tr>
      <w:tr w:rsidR="000E63D6" w:rsidRPr="00743934" w14:paraId="7DFBC7CB" w14:textId="77777777" w:rsidTr="00E15DE1">
        <w:trPr>
          <w:trHeight w:val="720"/>
        </w:trPr>
        <w:tc>
          <w:tcPr>
            <w:tcW w:w="314" w:type="pct"/>
            <w:vAlign w:val="center"/>
          </w:tcPr>
          <w:p w14:paraId="07033AB3"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2</w:t>
            </w:r>
          </w:p>
        </w:tc>
        <w:tc>
          <w:tcPr>
            <w:tcW w:w="1126" w:type="pct"/>
            <w:vAlign w:val="center"/>
          </w:tcPr>
          <w:p w14:paraId="21EF8A58"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Хүлээн зөвшөөрөгдөх байдал</w:t>
            </w:r>
          </w:p>
        </w:tc>
        <w:tc>
          <w:tcPr>
            <w:tcW w:w="1068" w:type="pct"/>
            <w:vAlign w:val="center"/>
          </w:tcPr>
          <w:p w14:paraId="7D9B16F9"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1 дүгээр заалт</w:t>
            </w:r>
          </w:p>
        </w:tc>
        <w:tc>
          <w:tcPr>
            <w:tcW w:w="2492" w:type="pct"/>
            <w:vAlign w:val="center"/>
          </w:tcPr>
          <w:p w14:paraId="41CD59D3"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заалтыг дагаж мөрдөх субъект хүлээн зөвшөөрөх боломжтой эсэхийг үнэлнэ.</w:t>
            </w:r>
          </w:p>
        </w:tc>
      </w:tr>
      <w:tr w:rsidR="000E63D6" w:rsidRPr="00743934" w14:paraId="1C427E2C" w14:textId="77777777" w:rsidTr="00E15DE1">
        <w:trPr>
          <w:trHeight w:val="720"/>
        </w:trPr>
        <w:tc>
          <w:tcPr>
            <w:tcW w:w="314" w:type="pct"/>
            <w:vAlign w:val="center"/>
          </w:tcPr>
          <w:p w14:paraId="3F2CB646"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3</w:t>
            </w:r>
          </w:p>
        </w:tc>
        <w:tc>
          <w:tcPr>
            <w:tcW w:w="1126" w:type="pct"/>
            <w:vAlign w:val="center"/>
          </w:tcPr>
          <w:p w14:paraId="31597B44"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Харилцан уялдаа</w:t>
            </w:r>
          </w:p>
        </w:tc>
        <w:tc>
          <w:tcPr>
            <w:tcW w:w="1068" w:type="pct"/>
            <w:vAlign w:val="center"/>
          </w:tcPr>
          <w:p w14:paraId="50DA9F64"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төсөл бүхэлдээ</w:t>
            </w:r>
          </w:p>
        </w:tc>
        <w:tc>
          <w:tcPr>
            <w:tcW w:w="2492" w:type="pct"/>
            <w:vAlign w:val="center"/>
          </w:tcPr>
          <w:p w14:paraId="6E21A84D"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төслийн заалтууд, хавсралтаар батлагдсан бодлогын чиглэл, төлөвлөгөөний төсөл, арга хэмжээ нь Монгол Улсын Үндсэн хууль, </w:t>
            </w:r>
            <w:r w:rsidRPr="00743934">
              <w:rPr>
                <w:rFonts w:ascii="Arial" w:hAnsi="Arial" w:cs="Arial"/>
                <w:color w:val="333333"/>
                <w:sz w:val="24"/>
                <w:szCs w:val="24"/>
                <w:shd w:val="clear" w:color="auto" w:fill="FFFFFF"/>
                <w:lang w:val="mn-MN"/>
              </w:rPr>
              <w:t>Монгол Улсын олон улсын гэрээнд нийцсэн эсэх, Үндэсний аюулгүй байдлын үзэл баримтлал, Хөгжлийн бодлого, төлөвлөлт, түүний удирдлагын тухай хууль, бусад холбогдох хуультай уялдсан эсэхийг “</w:t>
            </w:r>
            <w:r w:rsidRPr="00743934">
              <w:rPr>
                <w:rFonts w:ascii="Arial" w:hAnsi="Arial" w:cs="Arial"/>
                <w:sz w:val="24"/>
                <w:szCs w:val="24"/>
                <w:lang w:val="mn-MN"/>
              </w:rPr>
              <w:t xml:space="preserve">Хууль тогтоомжийн төслийн үр нөлөөг үнэлэх аргачлал”-ын 4.10-т заасан асуултуудаар шинжилнэ. </w:t>
            </w:r>
          </w:p>
        </w:tc>
      </w:tr>
    </w:tbl>
    <w:p w14:paraId="3DEF1C8D" w14:textId="77777777" w:rsidR="000E63D6" w:rsidRPr="00743934" w:rsidRDefault="000E63D6" w:rsidP="000E63D6">
      <w:pPr>
        <w:pStyle w:val="Heading2"/>
        <w:rPr>
          <w:rFonts w:cs="Arial"/>
          <w:sz w:val="24"/>
          <w:szCs w:val="24"/>
          <w:lang w:val="mn-MN"/>
        </w:rPr>
      </w:pPr>
    </w:p>
    <w:p w14:paraId="19271A67" w14:textId="77777777" w:rsidR="000E63D6" w:rsidRPr="00743934" w:rsidRDefault="000E63D6" w:rsidP="000E63D6">
      <w:pPr>
        <w:pStyle w:val="Heading2"/>
        <w:rPr>
          <w:rFonts w:cs="Arial"/>
          <w:sz w:val="24"/>
          <w:szCs w:val="24"/>
          <w:lang w:val="mn-MN"/>
        </w:rPr>
      </w:pPr>
      <w:r w:rsidRPr="00743934">
        <w:rPr>
          <w:rFonts w:cs="Arial"/>
          <w:sz w:val="24"/>
          <w:szCs w:val="24"/>
          <w:lang w:val="mn-MN"/>
        </w:rPr>
        <w:t xml:space="preserve">4.1. “Практикт хэрэгжих боломж” шалгуур үзүүлэлтийн хүрээнд үнэлсэн байдал </w:t>
      </w:r>
    </w:p>
    <w:p w14:paraId="0C2C9858"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Энэ шалгуур үзүүлэлтийн хүрээнд Монгол Улсын хөгжлийн 2024 оны бодлогын тэргүүлэх чиглэлд тодорхойлсон зорилтот үр дүн, төлөвлөгөөний төсөлд тусгагдсан төсөл, арга хэмжээг тодорхойлохдоо тухайн ажлыг чиг үүргийн хүрээнд хэрэгжүүлэх байгууллагуудаас ирүүлсэн хэрэгжих боломжит байдал /хэрэгжүүлэх хэрэгцээ, шаардлага, суурь түвшин, зорилтот түвшин, санхүү гэх мэт/-ын саналыг үндэслэн боловсруулсан.</w:t>
      </w:r>
    </w:p>
    <w:p w14:paraId="25DD20EB" w14:textId="77777777" w:rsidR="000E63D6" w:rsidRPr="00743934" w:rsidRDefault="000E63D6" w:rsidP="000E63D6">
      <w:pPr>
        <w:pStyle w:val="Heading2"/>
        <w:rPr>
          <w:rFonts w:cs="Arial"/>
          <w:sz w:val="24"/>
          <w:szCs w:val="24"/>
          <w:lang w:val="mn-MN"/>
        </w:rPr>
      </w:pPr>
      <w:r w:rsidRPr="00743934">
        <w:rPr>
          <w:rFonts w:cs="Arial"/>
          <w:sz w:val="24"/>
          <w:szCs w:val="24"/>
          <w:lang w:val="mn-MN"/>
        </w:rPr>
        <w:t xml:space="preserve">4.2. “Хүлээн зөвшөөрөгдөх байдал” шалгуур үзүүлэлтийн хүрээнд үнэлсэн байдал </w:t>
      </w:r>
    </w:p>
    <w:p w14:paraId="2F448CA5"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Хөгжлийн бодлого, төлөвлөлт, түүний удирдлагын тухай хуульд заасны дагуу хөгжлийн бодлого, төлөвлөлтөд оролцогч талуудаас албан бичгээр санал авсны үндсэн дээр хавсралтуудыг боловсруулсан бөгөөд тогтоолын төсөл, холбогдох материалд Засгийн газрын хуралдаанаар хэлэлцүүлэхээс өмнө албан бичгээр мөн санал авч тусгасан болно.</w:t>
      </w:r>
    </w:p>
    <w:p w14:paraId="73D47566"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Түүнчлэн тогтоолын төсөл нь тогтоолын төслийг хэрэгжүүлэх байгууллагын үйл ажиллагаанд нийцтэй байх бөгөөд иргэдийн эрх чөлөөг хязгаарлах, аж ахуйн нэгжүүдэд шинээр үүрэг хүлээлгэсэн зохицуулалт байхгүй байна.</w:t>
      </w:r>
    </w:p>
    <w:p w14:paraId="38A8B3A1" w14:textId="77777777" w:rsidR="000E63D6" w:rsidRPr="00743934" w:rsidRDefault="000E63D6" w:rsidP="000E63D6">
      <w:pPr>
        <w:pStyle w:val="Heading2"/>
        <w:rPr>
          <w:rFonts w:cs="Arial"/>
          <w:sz w:val="24"/>
          <w:szCs w:val="24"/>
          <w:lang w:val="mn-MN"/>
        </w:rPr>
      </w:pPr>
      <w:r w:rsidRPr="00743934">
        <w:rPr>
          <w:rFonts w:cs="Arial"/>
          <w:sz w:val="24"/>
          <w:szCs w:val="24"/>
          <w:lang w:val="mn-MN"/>
        </w:rPr>
        <w:t>4.3. “Харилцан уялдаа” шалгуур үзүүлэлтийн хүрээнд үнэлсэн байдал</w:t>
      </w:r>
    </w:p>
    <w:p w14:paraId="3AFFFEC8" w14:textId="77777777" w:rsidR="000E63D6" w:rsidRPr="00743934" w:rsidRDefault="000E63D6" w:rsidP="000E63D6">
      <w:pPr>
        <w:spacing w:before="240"/>
        <w:jc w:val="both"/>
        <w:rPr>
          <w:rFonts w:ascii="Arial" w:hAnsi="Arial" w:cs="Arial"/>
          <w:sz w:val="24"/>
          <w:szCs w:val="24"/>
          <w:lang w:val="mn-MN"/>
        </w:rPr>
      </w:pPr>
      <w:r w:rsidRPr="00743934">
        <w:rPr>
          <w:rFonts w:ascii="Arial" w:hAnsi="Arial" w:cs="Arial"/>
          <w:sz w:val="24"/>
          <w:szCs w:val="24"/>
          <w:lang w:val="mn-MN"/>
        </w:rPr>
        <w:tab/>
        <w:t xml:space="preserve">Хууль тогтоомжийн төслийн үр нөлөө үнэлэх аргачлалд заасан дараах асуултад хариулах замаар хуулийн төслийн уялдаа холбоог бүхэлд нь үнэлэхийг зорилоо. </w:t>
      </w:r>
    </w:p>
    <w:tbl>
      <w:tblPr>
        <w:tblStyle w:val="TableGrid"/>
        <w:tblW w:w="0" w:type="auto"/>
        <w:tblLook w:val="04A0" w:firstRow="1" w:lastRow="0" w:firstColumn="1" w:lastColumn="0" w:noHBand="0" w:noVBand="1"/>
      </w:tblPr>
      <w:tblGrid>
        <w:gridCol w:w="623"/>
        <w:gridCol w:w="4138"/>
        <w:gridCol w:w="4249"/>
      </w:tblGrid>
      <w:tr w:rsidR="000E63D6" w:rsidRPr="00743934" w14:paraId="1F0195BC" w14:textId="77777777" w:rsidTr="00E15DE1">
        <w:tc>
          <w:tcPr>
            <w:tcW w:w="625" w:type="dxa"/>
            <w:vAlign w:val="center"/>
          </w:tcPr>
          <w:p w14:paraId="09DE0997" w14:textId="77777777" w:rsidR="000E63D6" w:rsidRPr="00743934" w:rsidRDefault="000E63D6" w:rsidP="00E15DE1">
            <w:pPr>
              <w:jc w:val="both"/>
              <w:rPr>
                <w:rFonts w:ascii="Arial" w:hAnsi="Arial" w:cs="Arial"/>
                <w:b/>
                <w:bCs/>
                <w:sz w:val="24"/>
                <w:szCs w:val="24"/>
                <w:lang w:val="mn-MN"/>
              </w:rPr>
            </w:pPr>
            <w:r w:rsidRPr="00743934">
              <w:rPr>
                <w:rFonts w:ascii="Arial" w:hAnsi="Arial" w:cs="Arial"/>
                <w:b/>
                <w:bCs/>
                <w:sz w:val="24"/>
                <w:szCs w:val="24"/>
                <w:lang w:val="mn-MN"/>
              </w:rPr>
              <w:t>Д/д</w:t>
            </w:r>
          </w:p>
        </w:tc>
        <w:tc>
          <w:tcPr>
            <w:tcW w:w="4473" w:type="dxa"/>
          </w:tcPr>
          <w:p w14:paraId="26228B8C" w14:textId="77777777" w:rsidR="000E63D6" w:rsidRPr="00743934" w:rsidRDefault="000E63D6" w:rsidP="00E15DE1">
            <w:pPr>
              <w:jc w:val="both"/>
              <w:rPr>
                <w:rFonts w:ascii="Arial" w:hAnsi="Arial" w:cs="Arial"/>
                <w:b/>
                <w:bCs/>
                <w:sz w:val="24"/>
                <w:szCs w:val="24"/>
                <w:lang w:val="mn-MN"/>
              </w:rPr>
            </w:pPr>
            <w:r w:rsidRPr="00743934">
              <w:rPr>
                <w:rFonts w:ascii="Arial" w:hAnsi="Arial" w:cs="Arial"/>
                <w:b/>
                <w:bCs/>
                <w:sz w:val="24"/>
                <w:szCs w:val="24"/>
                <w:lang w:val="mn-MN"/>
              </w:rPr>
              <w:t>Аргачлалд заасан асуулт</w:t>
            </w:r>
          </w:p>
        </w:tc>
        <w:tc>
          <w:tcPr>
            <w:tcW w:w="4580" w:type="dxa"/>
          </w:tcPr>
          <w:p w14:paraId="16503B59" w14:textId="77777777" w:rsidR="000E63D6" w:rsidRPr="00743934" w:rsidRDefault="000E63D6" w:rsidP="00E15DE1">
            <w:pPr>
              <w:jc w:val="both"/>
              <w:rPr>
                <w:rFonts w:ascii="Arial" w:hAnsi="Arial" w:cs="Arial"/>
                <w:b/>
                <w:bCs/>
                <w:sz w:val="24"/>
                <w:szCs w:val="24"/>
                <w:lang w:val="mn-MN"/>
              </w:rPr>
            </w:pPr>
            <w:r w:rsidRPr="00743934">
              <w:rPr>
                <w:rFonts w:ascii="Arial" w:hAnsi="Arial" w:cs="Arial"/>
                <w:b/>
                <w:bCs/>
                <w:sz w:val="24"/>
                <w:szCs w:val="24"/>
                <w:lang w:val="mn-MN"/>
              </w:rPr>
              <w:t>Тогтоолын төслийг үнэлсэн байдал</w:t>
            </w:r>
          </w:p>
        </w:tc>
      </w:tr>
      <w:tr w:rsidR="000E63D6" w:rsidRPr="00743934" w14:paraId="7007F520" w14:textId="77777777" w:rsidTr="00E15DE1">
        <w:tc>
          <w:tcPr>
            <w:tcW w:w="625" w:type="dxa"/>
            <w:vAlign w:val="center"/>
          </w:tcPr>
          <w:p w14:paraId="1AD9FCF4"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w:t>
            </w:r>
          </w:p>
        </w:tc>
        <w:tc>
          <w:tcPr>
            <w:tcW w:w="4473" w:type="dxa"/>
            <w:vAlign w:val="center"/>
          </w:tcPr>
          <w:p w14:paraId="37C9E433"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зохицуулалт тухайн хуулийн зорилттой нийцэж байгаа эсэх</w:t>
            </w:r>
          </w:p>
        </w:tc>
        <w:tc>
          <w:tcPr>
            <w:tcW w:w="4580" w:type="dxa"/>
            <w:vAlign w:val="center"/>
          </w:tcPr>
          <w:p w14:paraId="57443DE9"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 нь Хөгжлийн бодлого, төлөвлөлт, түүний удирдлагын тухай хуулийн “1 дүгээр зүйл. Хуулийн зорилт”-ыг хэрэгжүүлэхэд чиглэж байна. </w:t>
            </w:r>
          </w:p>
        </w:tc>
      </w:tr>
      <w:tr w:rsidR="000E63D6" w:rsidRPr="00743934" w14:paraId="78F2C470" w14:textId="77777777" w:rsidTr="00E15DE1">
        <w:tc>
          <w:tcPr>
            <w:tcW w:w="625" w:type="dxa"/>
            <w:vAlign w:val="center"/>
          </w:tcPr>
          <w:p w14:paraId="7C53B286"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2</w:t>
            </w:r>
          </w:p>
        </w:tc>
        <w:tc>
          <w:tcPr>
            <w:tcW w:w="4473" w:type="dxa"/>
            <w:vAlign w:val="center"/>
          </w:tcPr>
          <w:p w14:paraId="31F4C015"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“Хууль тогтоомж” гэсэн хэсэгт заасан хуулиудын нэр тухайн харилцаанд хамаарах хууль мөн эсэх</w:t>
            </w:r>
          </w:p>
        </w:tc>
        <w:tc>
          <w:tcPr>
            <w:tcW w:w="4580" w:type="dxa"/>
            <w:vAlign w:val="center"/>
          </w:tcPr>
          <w:p w14:paraId="1579B3C8"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төсөлд хууль тогтоомж гэсэн хэсгийг заагаагүй. Иймд Хөгжлийн бодлого, төлөвлөлт, түүний удирдлагын тухай хуулийн 2 дугаар зүйл уг хуулийн төсөлд үйлчилнэ.</w:t>
            </w:r>
          </w:p>
        </w:tc>
      </w:tr>
      <w:tr w:rsidR="000E63D6" w:rsidRPr="00743934" w14:paraId="1333FB96" w14:textId="77777777" w:rsidTr="00E15DE1">
        <w:tc>
          <w:tcPr>
            <w:tcW w:w="625" w:type="dxa"/>
            <w:vAlign w:val="center"/>
          </w:tcPr>
          <w:p w14:paraId="1466F327"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3</w:t>
            </w:r>
          </w:p>
        </w:tc>
        <w:tc>
          <w:tcPr>
            <w:tcW w:w="4473" w:type="dxa"/>
            <w:vAlign w:val="center"/>
          </w:tcPr>
          <w:p w14:paraId="4C8AD963"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4580" w:type="dxa"/>
            <w:vAlign w:val="center"/>
          </w:tcPr>
          <w:p w14:paraId="05C289FA"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төсөлд нэр томьёоны тодорхойлолт хэсэг байхгүй бөгөөд бусад хуулийн нэр томьёотой нийцсэн.</w:t>
            </w:r>
          </w:p>
        </w:tc>
      </w:tr>
      <w:tr w:rsidR="000E63D6" w:rsidRPr="00743934" w14:paraId="218C3843" w14:textId="77777777" w:rsidTr="00E15DE1">
        <w:tc>
          <w:tcPr>
            <w:tcW w:w="625" w:type="dxa"/>
            <w:vAlign w:val="center"/>
          </w:tcPr>
          <w:p w14:paraId="4C477312"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4</w:t>
            </w:r>
          </w:p>
        </w:tc>
        <w:tc>
          <w:tcPr>
            <w:tcW w:w="4473" w:type="dxa"/>
            <w:vAlign w:val="center"/>
          </w:tcPr>
          <w:p w14:paraId="6C16619D"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зүйл, заалт тухайн хуулийн төсөл болон бусад хуулийн заалттай нийцэж байгаа эсэх</w:t>
            </w:r>
          </w:p>
        </w:tc>
        <w:tc>
          <w:tcPr>
            <w:tcW w:w="4580" w:type="dxa"/>
            <w:vAlign w:val="center"/>
          </w:tcPr>
          <w:p w14:paraId="31ABA957"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зүйл, заалт нь Монгол Улсын Үндсэн хууль, Монгол Улсын Их Хурлын тухай хууль, Хөгжлийн бодлого, төлөвлөлт, түүний удирдлагын тухай хууль болон бусад хуулийн зүйл, заалттай нийцэж байна.</w:t>
            </w:r>
          </w:p>
        </w:tc>
      </w:tr>
      <w:tr w:rsidR="000E63D6" w:rsidRPr="00743934" w14:paraId="548B9A10" w14:textId="77777777" w:rsidTr="00E15DE1">
        <w:tc>
          <w:tcPr>
            <w:tcW w:w="625" w:type="dxa"/>
            <w:vAlign w:val="center"/>
          </w:tcPr>
          <w:p w14:paraId="1B572B06"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5</w:t>
            </w:r>
          </w:p>
        </w:tc>
        <w:tc>
          <w:tcPr>
            <w:tcW w:w="4473" w:type="dxa"/>
            <w:vAlign w:val="center"/>
          </w:tcPr>
          <w:p w14:paraId="7A1A3FFF"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зүйл, заалт тухайн хуулийн төслийн болон бусад хуулийн заалттай давхардсан эсэх</w:t>
            </w:r>
          </w:p>
        </w:tc>
        <w:tc>
          <w:tcPr>
            <w:tcW w:w="4580" w:type="dxa"/>
            <w:vAlign w:val="center"/>
          </w:tcPr>
          <w:p w14:paraId="5C160A07"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зүйл, заалт нь Монгол Улсын Үндсэн хууль, Монгол Улсын Их Хурлын тухай хууль, Хөгжлийн бодлого, төлөвлөлт, түүний удирдлагын тухай хууль болон эдгээр хуультай нийцүүлэн гаргасан хууль тогтоомжийн бусад акттай давхардаагүй.</w:t>
            </w:r>
          </w:p>
        </w:tc>
      </w:tr>
      <w:tr w:rsidR="000E63D6" w:rsidRPr="00743934" w14:paraId="53A49FCA" w14:textId="77777777" w:rsidTr="00E15DE1">
        <w:trPr>
          <w:trHeight w:val="1028"/>
        </w:trPr>
        <w:tc>
          <w:tcPr>
            <w:tcW w:w="625" w:type="dxa"/>
            <w:vAlign w:val="center"/>
          </w:tcPr>
          <w:p w14:paraId="0AA24AC2"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6</w:t>
            </w:r>
          </w:p>
        </w:tc>
        <w:tc>
          <w:tcPr>
            <w:tcW w:w="4473" w:type="dxa"/>
            <w:vAlign w:val="center"/>
          </w:tcPr>
          <w:p w14:paraId="0F1A9A05"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төслийг хэрэгжүүлэх этгээдийг тодорхой тусгасан эсэх</w:t>
            </w:r>
          </w:p>
        </w:tc>
        <w:tc>
          <w:tcPr>
            <w:tcW w:w="4580" w:type="dxa"/>
            <w:vAlign w:val="center"/>
          </w:tcPr>
          <w:p w14:paraId="0A93655F"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төслийн 2 дугаар хавсралтын “хариуцагч” баганад хэрэгжүүлэх этгээдийг тус бүр тодорхойлж, тусгасан.</w:t>
            </w:r>
          </w:p>
        </w:tc>
      </w:tr>
      <w:tr w:rsidR="000E63D6" w:rsidRPr="00743934" w14:paraId="1296F238" w14:textId="77777777" w:rsidTr="00E15DE1">
        <w:tc>
          <w:tcPr>
            <w:tcW w:w="625" w:type="dxa"/>
            <w:vAlign w:val="center"/>
          </w:tcPr>
          <w:p w14:paraId="6D92DDA6"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7</w:t>
            </w:r>
          </w:p>
        </w:tc>
        <w:tc>
          <w:tcPr>
            <w:tcW w:w="4473" w:type="dxa"/>
            <w:vAlign w:val="center"/>
          </w:tcPr>
          <w:p w14:paraId="364E1E45"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шаардлагатай зохицуулалтыг орхигдуулсан эсэх</w:t>
            </w:r>
          </w:p>
        </w:tc>
        <w:tc>
          <w:tcPr>
            <w:tcW w:w="4580" w:type="dxa"/>
            <w:vAlign w:val="center"/>
          </w:tcPr>
          <w:p w14:paraId="6DEC055F"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шаардлагатай зохицуулалтыг орхигдуулаагүй. </w:t>
            </w:r>
          </w:p>
        </w:tc>
      </w:tr>
      <w:tr w:rsidR="000E63D6" w:rsidRPr="00743934" w14:paraId="4DF661AE" w14:textId="77777777" w:rsidTr="00E15DE1">
        <w:tc>
          <w:tcPr>
            <w:tcW w:w="625" w:type="dxa"/>
            <w:vAlign w:val="center"/>
          </w:tcPr>
          <w:p w14:paraId="43D7069D"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8</w:t>
            </w:r>
          </w:p>
        </w:tc>
        <w:tc>
          <w:tcPr>
            <w:tcW w:w="4473" w:type="dxa"/>
            <w:vAlign w:val="center"/>
          </w:tcPr>
          <w:p w14:paraId="2B259EB0"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4580" w:type="dxa"/>
            <w:vAlign w:val="center"/>
          </w:tcPr>
          <w:p w14:paraId="5D457DC2"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төрийн байгууллагын чиг үүрэг давхардаагүй. </w:t>
            </w:r>
          </w:p>
        </w:tc>
      </w:tr>
      <w:tr w:rsidR="000E63D6" w:rsidRPr="00743934" w14:paraId="130E6A5A" w14:textId="77777777" w:rsidTr="00E15DE1">
        <w:tc>
          <w:tcPr>
            <w:tcW w:w="625" w:type="dxa"/>
            <w:vAlign w:val="center"/>
          </w:tcPr>
          <w:p w14:paraId="000E20C3"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9</w:t>
            </w:r>
          </w:p>
        </w:tc>
        <w:tc>
          <w:tcPr>
            <w:tcW w:w="4473" w:type="dxa"/>
            <w:vAlign w:val="center"/>
          </w:tcPr>
          <w:p w14:paraId="390B966F"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4580" w:type="dxa"/>
            <w:vAlign w:val="center"/>
          </w:tcPr>
          <w:p w14:paraId="0C96DFA5"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төрийн байгууллагын чиг үүргийг төрийн бус байгууллага, мэргэжлийн холбоодоор гүйцэтгүүлэх боломжгүй байдлаар зохицуулсан. </w:t>
            </w:r>
          </w:p>
        </w:tc>
      </w:tr>
      <w:tr w:rsidR="000E63D6" w:rsidRPr="00743934" w14:paraId="3054FE2A" w14:textId="77777777" w:rsidTr="00E15DE1">
        <w:tc>
          <w:tcPr>
            <w:tcW w:w="625" w:type="dxa"/>
            <w:vAlign w:val="center"/>
          </w:tcPr>
          <w:p w14:paraId="2B12B505"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10</w:t>
            </w:r>
          </w:p>
        </w:tc>
        <w:tc>
          <w:tcPr>
            <w:tcW w:w="4473" w:type="dxa"/>
            <w:vAlign w:val="center"/>
          </w:tcPr>
          <w:p w14:paraId="07B74EBF"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Татварын хуулиас бусад хуулийн төсөлд албан татвар, төлбөр, хураамж тогтоосон эсэх</w:t>
            </w:r>
          </w:p>
        </w:tc>
        <w:tc>
          <w:tcPr>
            <w:tcW w:w="4580" w:type="dxa"/>
            <w:vAlign w:val="center"/>
          </w:tcPr>
          <w:p w14:paraId="1E54A545"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албан татвар, төлбөр, хураамж тогтоогоогүй. </w:t>
            </w:r>
          </w:p>
        </w:tc>
      </w:tr>
      <w:tr w:rsidR="000E63D6" w:rsidRPr="00743934" w14:paraId="6DC80A2A" w14:textId="77777777" w:rsidTr="00E15DE1">
        <w:tc>
          <w:tcPr>
            <w:tcW w:w="625" w:type="dxa"/>
            <w:vAlign w:val="center"/>
          </w:tcPr>
          <w:p w14:paraId="47A770A4"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11</w:t>
            </w:r>
          </w:p>
        </w:tc>
        <w:tc>
          <w:tcPr>
            <w:tcW w:w="4473" w:type="dxa"/>
            <w:vAlign w:val="center"/>
          </w:tcPr>
          <w:p w14:paraId="7D99262E"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580" w:type="dxa"/>
            <w:vAlign w:val="center"/>
          </w:tcPr>
          <w:p w14:paraId="775AB469"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тусгай зөвшөөрөлтэй холбоотой зохицуулалт байхгүй. </w:t>
            </w:r>
          </w:p>
        </w:tc>
      </w:tr>
      <w:tr w:rsidR="000E63D6" w:rsidRPr="00743934" w14:paraId="1CF43B3B" w14:textId="77777777" w:rsidTr="00E15DE1">
        <w:tc>
          <w:tcPr>
            <w:tcW w:w="625" w:type="dxa"/>
            <w:vAlign w:val="center"/>
          </w:tcPr>
          <w:p w14:paraId="2E3AEE5C"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12</w:t>
            </w:r>
          </w:p>
        </w:tc>
        <w:tc>
          <w:tcPr>
            <w:tcW w:w="4473" w:type="dxa"/>
            <w:vAlign w:val="center"/>
          </w:tcPr>
          <w:p w14:paraId="25D71810"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580" w:type="dxa"/>
            <w:vAlign w:val="center"/>
          </w:tcPr>
          <w:p w14:paraId="47C2F315"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Монгол Улсын Үндсэн хууль болон Монгол Улсын олон улсын гэрээтэй нийцэж байна.</w:t>
            </w:r>
          </w:p>
        </w:tc>
      </w:tr>
      <w:tr w:rsidR="000E63D6" w:rsidRPr="00743934" w14:paraId="74DDED50" w14:textId="77777777" w:rsidTr="00E15DE1">
        <w:tc>
          <w:tcPr>
            <w:tcW w:w="625" w:type="dxa"/>
            <w:vAlign w:val="center"/>
          </w:tcPr>
          <w:p w14:paraId="60910EAA"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13</w:t>
            </w:r>
          </w:p>
        </w:tc>
        <w:tc>
          <w:tcPr>
            <w:tcW w:w="4473" w:type="dxa"/>
            <w:vAlign w:val="center"/>
          </w:tcPr>
          <w:p w14:paraId="37EC6D7E"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төслийн зүйл, заалт жендерийн эрх тэгш байдлыг хангасан эсэх</w:t>
            </w:r>
          </w:p>
        </w:tc>
        <w:tc>
          <w:tcPr>
            <w:tcW w:w="4580" w:type="dxa"/>
            <w:vAlign w:val="center"/>
          </w:tcPr>
          <w:p w14:paraId="04315D88" w14:textId="77777777" w:rsidR="000E63D6" w:rsidRPr="00743934" w:rsidRDefault="000E63D6" w:rsidP="00E15DE1">
            <w:pPr>
              <w:jc w:val="both"/>
              <w:rPr>
                <w:rFonts w:ascii="Arial" w:hAnsi="Arial" w:cs="Arial"/>
                <w:sz w:val="24"/>
                <w:szCs w:val="24"/>
                <w:highlight w:val="yellow"/>
                <w:lang w:val="mn-MN"/>
              </w:rPr>
            </w:pPr>
            <w:r w:rsidRPr="00743934">
              <w:rPr>
                <w:rFonts w:ascii="Arial" w:hAnsi="Arial" w:cs="Arial"/>
                <w:sz w:val="24"/>
                <w:szCs w:val="24"/>
                <w:lang w:val="mn-MN"/>
              </w:rPr>
              <w:t>Тогтоолын төсөлд жендерийн эрх тэгш байдалтай холбоотой зохицуулалт шаардлагагүй.</w:t>
            </w:r>
          </w:p>
        </w:tc>
      </w:tr>
      <w:tr w:rsidR="000E63D6" w:rsidRPr="00743934" w14:paraId="0069BBB9" w14:textId="77777777" w:rsidTr="00E15DE1">
        <w:tc>
          <w:tcPr>
            <w:tcW w:w="625" w:type="dxa"/>
            <w:vAlign w:val="center"/>
          </w:tcPr>
          <w:p w14:paraId="00E61E23"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14</w:t>
            </w:r>
          </w:p>
        </w:tc>
        <w:tc>
          <w:tcPr>
            <w:tcW w:w="4473" w:type="dxa"/>
            <w:vAlign w:val="center"/>
          </w:tcPr>
          <w:p w14:paraId="171ED2CC"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шударга бус өрсөлдөөнийг бий болгоход чиглэсэн заалт тусгагдсан эсэх</w:t>
            </w:r>
          </w:p>
        </w:tc>
        <w:tc>
          <w:tcPr>
            <w:tcW w:w="4580" w:type="dxa"/>
            <w:vAlign w:val="center"/>
          </w:tcPr>
          <w:p w14:paraId="1489AACA"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Тогтоолын төсөлд шударга бус өрсөлдөөнийг бий болгоход чиглэсэн заалт тусгагдаагүй.</w:t>
            </w:r>
          </w:p>
        </w:tc>
      </w:tr>
      <w:tr w:rsidR="000E63D6" w:rsidRPr="00743934" w14:paraId="38BA4407" w14:textId="77777777" w:rsidTr="00E15DE1">
        <w:tc>
          <w:tcPr>
            <w:tcW w:w="625" w:type="dxa"/>
            <w:vAlign w:val="center"/>
          </w:tcPr>
          <w:p w14:paraId="73536A1B"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15</w:t>
            </w:r>
          </w:p>
        </w:tc>
        <w:tc>
          <w:tcPr>
            <w:tcW w:w="4473" w:type="dxa"/>
            <w:vAlign w:val="center"/>
          </w:tcPr>
          <w:p w14:paraId="621A715A"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авлига, хүнд суртлыг бий болгоход чиглэсэн заалт тусгагдсан эсэх</w:t>
            </w:r>
          </w:p>
        </w:tc>
        <w:tc>
          <w:tcPr>
            <w:tcW w:w="4580" w:type="dxa"/>
            <w:vAlign w:val="center"/>
          </w:tcPr>
          <w:p w14:paraId="2B7B6ABB"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авлига, хүнд суртлыг бий болгоход чиглэсэн заалт тусгагдаагүй. </w:t>
            </w:r>
          </w:p>
        </w:tc>
      </w:tr>
      <w:tr w:rsidR="000E63D6" w:rsidRPr="00743934" w14:paraId="5226CDDB" w14:textId="77777777" w:rsidTr="00E15DE1">
        <w:tc>
          <w:tcPr>
            <w:tcW w:w="625" w:type="dxa"/>
            <w:vAlign w:val="center"/>
          </w:tcPr>
          <w:p w14:paraId="5CD08DF1"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16</w:t>
            </w:r>
          </w:p>
        </w:tc>
        <w:tc>
          <w:tcPr>
            <w:tcW w:w="4473" w:type="dxa"/>
            <w:vAlign w:val="center"/>
          </w:tcPr>
          <w:p w14:paraId="47E248BE" w14:textId="77777777" w:rsidR="000E63D6" w:rsidRPr="00743934" w:rsidRDefault="000E63D6" w:rsidP="00E15DE1">
            <w:pPr>
              <w:shd w:val="clear" w:color="auto" w:fill="FFFFFF"/>
              <w:jc w:val="both"/>
              <w:rPr>
                <w:rFonts w:ascii="Arial" w:hAnsi="Arial" w:cs="Arial"/>
                <w:sz w:val="24"/>
                <w:szCs w:val="24"/>
                <w:lang w:val="mn-MN"/>
              </w:rPr>
            </w:pPr>
            <w:r w:rsidRPr="00743934">
              <w:rPr>
                <w:rFonts w:ascii="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4580" w:type="dxa"/>
            <w:vAlign w:val="center"/>
          </w:tcPr>
          <w:p w14:paraId="4F0D73F8" w14:textId="77777777" w:rsidR="000E63D6" w:rsidRPr="00743934" w:rsidRDefault="000E63D6" w:rsidP="00E15DE1">
            <w:pPr>
              <w:jc w:val="both"/>
              <w:rPr>
                <w:rFonts w:ascii="Arial" w:hAnsi="Arial" w:cs="Arial"/>
                <w:sz w:val="24"/>
                <w:szCs w:val="24"/>
                <w:lang w:val="mn-MN"/>
              </w:rPr>
            </w:pPr>
            <w:r w:rsidRPr="00743934">
              <w:rPr>
                <w:rFonts w:ascii="Arial" w:hAnsi="Arial" w:cs="Arial"/>
                <w:sz w:val="24"/>
                <w:szCs w:val="24"/>
                <w:lang w:val="mn-MN"/>
              </w:rPr>
              <w:t xml:space="preserve">Тогтоолын төсөлд ийм зохицуулалт шаардлагагүй. </w:t>
            </w:r>
          </w:p>
        </w:tc>
      </w:tr>
    </w:tbl>
    <w:p w14:paraId="35B41F74" w14:textId="77777777" w:rsidR="000E63D6" w:rsidRDefault="000E63D6" w:rsidP="000E63D6">
      <w:pPr>
        <w:pStyle w:val="Heading1"/>
        <w:rPr>
          <w:rFonts w:cs="Arial"/>
          <w:sz w:val="24"/>
          <w:szCs w:val="24"/>
          <w:lang w:val="mn-MN"/>
        </w:rPr>
      </w:pPr>
    </w:p>
    <w:p w14:paraId="5A277743" w14:textId="77777777" w:rsidR="000E63D6" w:rsidRPr="00743934" w:rsidRDefault="000E63D6" w:rsidP="000E63D6">
      <w:pPr>
        <w:pStyle w:val="Heading1"/>
        <w:rPr>
          <w:rFonts w:cs="Arial"/>
          <w:sz w:val="24"/>
          <w:szCs w:val="24"/>
          <w:lang w:val="mn-MN"/>
        </w:rPr>
      </w:pPr>
      <w:r w:rsidRPr="00743934">
        <w:rPr>
          <w:rFonts w:cs="Arial"/>
          <w:sz w:val="24"/>
          <w:szCs w:val="24"/>
          <w:lang w:val="mn-MN"/>
        </w:rPr>
        <w:t>Тав. Үр дүнг үнэлэх, зөвлөмж өгөх</w:t>
      </w:r>
    </w:p>
    <w:p w14:paraId="3717222D" w14:textId="77777777" w:rsidR="000E63D6" w:rsidRPr="00743934" w:rsidRDefault="000E63D6" w:rsidP="000E63D6">
      <w:pPr>
        <w:spacing w:before="240"/>
        <w:ind w:firstLine="720"/>
        <w:jc w:val="both"/>
        <w:rPr>
          <w:rFonts w:ascii="Arial" w:hAnsi="Arial" w:cs="Arial"/>
          <w:sz w:val="24"/>
          <w:szCs w:val="24"/>
          <w:lang w:val="mn-MN"/>
        </w:rPr>
      </w:pPr>
      <w:r w:rsidRPr="00743934">
        <w:rPr>
          <w:rFonts w:ascii="Arial" w:hAnsi="Arial" w:cs="Arial"/>
          <w:sz w:val="24"/>
          <w:szCs w:val="24"/>
          <w:lang w:val="mn-MN"/>
        </w:rPr>
        <w:t xml:space="preserve">Тогтоолын төслийн үр нөлөөг баримтлан Засгийн газрын 2016 оны 59 дүгээр тогтоолын 3 дугаар хавсралтаар баталсан “Хууль тогтоомжийн төслийн үр нөлөөг үнэлэх аргачлал”-ыг баримтлан практикт хэрэгжих боломж, хүлээн зөвшөөрөгдөх байдал, харилцан уялдаа гэсэн үзүүлэлт тус бүрээр үнэллээ. </w:t>
      </w:r>
    </w:p>
    <w:p w14:paraId="0D86F437" w14:textId="77777777" w:rsidR="000E63D6" w:rsidRPr="00743934" w:rsidRDefault="000E63D6" w:rsidP="000E63D6">
      <w:pPr>
        <w:ind w:firstLine="720"/>
        <w:jc w:val="both"/>
        <w:rPr>
          <w:rFonts w:ascii="Arial" w:hAnsi="Arial" w:cs="Arial"/>
          <w:sz w:val="24"/>
          <w:szCs w:val="24"/>
          <w:lang w:val="mn-MN"/>
        </w:rPr>
      </w:pPr>
      <w:r w:rsidRPr="00743934">
        <w:rPr>
          <w:rFonts w:ascii="Arial" w:hAnsi="Arial" w:cs="Arial"/>
          <w:sz w:val="24"/>
          <w:szCs w:val="24"/>
          <w:lang w:val="mn-MN"/>
        </w:rPr>
        <w:t>1. Тогтоолын төслийг практикт хэрэгжих боломж шалгуур үзүүлэлтийн хүрээнд үнэлэхэд тухайн төлөвлөгөөний төслийг чиг үүргийн хүрээнд хэрэгжүүлэх байгууллагуудаас ирүүлсэн хэрэгжих боломжит саналууд дээр үндэслэн боловсруулсан байна;</w:t>
      </w:r>
    </w:p>
    <w:p w14:paraId="0D53899F" w14:textId="77777777" w:rsidR="000E63D6" w:rsidRPr="00743934" w:rsidRDefault="000E63D6" w:rsidP="000E63D6">
      <w:pPr>
        <w:ind w:firstLine="720"/>
        <w:jc w:val="both"/>
        <w:rPr>
          <w:rFonts w:ascii="Arial" w:hAnsi="Arial" w:cs="Arial"/>
          <w:sz w:val="24"/>
          <w:szCs w:val="24"/>
          <w:lang w:val="mn-MN"/>
        </w:rPr>
      </w:pPr>
      <w:r w:rsidRPr="00743934">
        <w:rPr>
          <w:rFonts w:ascii="Arial" w:hAnsi="Arial" w:cs="Arial"/>
          <w:sz w:val="24"/>
          <w:szCs w:val="24"/>
          <w:lang w:val="mn-MN"/>
        </w:rPr>
        <w:t>2. Хүлээн зөвшөөрөгдөх байдал шалгуур үзүүлэлтийн хүрээнд тогтоолын төслийг хэрэгжүүлэх байгууллагын үйл ажиллагаанд нийцтэй байх бөгөөд иргэдийн эрх чөлөөг хязгаарлах, аж ахуйн нэгжүүдэд шинээр үүрэг хүлээлгэсэн зохицуулалт байхгүй байна;</w:t>
      </w:r>
    </w:p>
    <w:p w14:paraId="58D34F9C" w14:textId="77777777" w:rsidR="000E63D6" w:rsidRPr="00743934" w:rsidRDefault="000E63D6" w:rsidP="000E63D6">
      <w:pPr>
        <w:ind w:firstLine="720"/>
        <w:jc w:val="both"/>
        <w:rPr>
          <w:rFonts w:ascii="Arial" w:hAnsi="Arial" w:cs="Arial"/>
          <w:sz w:val="24"/>
          <w:szCs w:val="24"/>
          <w:lang w:val="mn-MN"/>
        </w:rPr>
      </w:pPr>
      <w:r w:rsidRPr="00743934">
        <w:rPr>
          <w:rFonts w:ascii="Arial" w:hAnsi="Arial" w:cs="Arial"/>
          <w:sz w:val="24"/>
          <w:szCs w:val="24"/>
          <w:lang w:val="mn-MN"/>
        </w:rPr>
        <w:t>3. Харилцан уялдаа шалгуур үзүүлэлтээр тогтоолын төсөл нь зүйл, заалт хоорондоо болон хүчин төгөлдөр үйлчилж байгаа хууль тогтоомжтой давхардсан, зөрчилдсөн зохицуулалт агуулаагүй, хуульд заасан шаардлага хангасан байна.</w:t>
      </w:r>
    </w:p>
    <w:p w14:paraId="3DA1EC03" w14:textId="77777777" w:rsidR="000E63D6" w:rsidRPr="00743934" w:rsidRDefault="000E63D6" w:rsidP="000E63D6">
      <w:pPr>
        <w:spacing w:after="0" w:line="240" w:lineRule="auto"/>
        <w:ind w:firstLine="720"/>
        <w:jc w:val="both"/>
        <w:rPr>
          <w:rFonts w:ascii="Arial" w:eastAsia="Arial" w:hAnsi="Arial" w:cs="Arial"/>
          <w:sz w:val="24"/>
          <w:szCs w:val="24"/>
          <w:lang w:val="mn-MN"/>
        </w:rPr>
      </w:pPr>
      <w:r w:rsidRPr="00743934">
        <w:rPr>
          <w:rFonts w:ascii="Arial" w:eastAsia="Arial" w:hAnsi="Arial" w:cs="Arial"/>
          <w:sz w:val="24"/>
          <w:szCs w:val="24"/>
          <w:lang w:val="mn-MN"/>
        </w:rPr>
        <w:t>Тус тогтоолын төсөлд холбогдох аргачлалын дагуу хийгдсэн судалгааны дүгнэлт, үр дүнд үндэслэн тогтоолын төсөл нь хэрэгжүүлэх боломжтой, иргэдийн эрх чөлөөг хязгаарлаж, аж ахуйн нэгжүүдэд шинээр үүрэг хүлээлгэсэн зохицуулалт байхгүй, тогтоолын төслийн зүйл заалт өөр хоорондоо болон хүчин төгөлдөр хууль тогтоомжтой нийцтэй, давхардалгүй, зөрчилгүй байх тул батлуулах боломжтой гэж үзэж байна.</w:t>
      </w:r>
    </w:p>
    <w:p w14:paraId="07E80EDA" w14:textId="77777777" w:rsidR="000E63D6" w:rsidRPr="00743934" w:rsidRDefault="000E63D6" w:rsidP="000E63D6">
      <w:pPr>
        <w:spacing w:after="0" w:line="240" w:lineRule="auto"/>
        <w:ind w:firstLine="720"/>
        <w:jc w:val="both"/>
        <w:rPr>
          <w:rFonts w:ascii="Arial" w:eastAsia="Arial" w:hAnsi="Arial" w:cs="Arial"/>
          <w:sz w:val="24"/>
          <w:szCs w:val="24"/>
          <w:lang w:val="mn-MN"/>
        </w:rPr>
      </w:pPr>
    </w:p>
    <w:p w14:paraId="6C8E79EA" w14:textId="77777777" w:rsidR="000E63D6" w:rsidRPr="00743934" w:rsidRDefault="000E63D6" w:rsidP="000E63D6">
      <w:pPr>
        <w:spacing w:after="0" w:line="240" w:lineRule="auto"/>
        <w:ind w:firstLine="720"/>
        <w:jc w:val="both"/>
        <w:rPr>
          <w:rFonts w:ascii="Arial" w:eastAsia="Arial" w:hAnsi="Arial" w:cs="Arial"/>
          <w:sz w:val="24"/>
          <w:szCs w:val="24"/>
          <w:lang w:val="mn-MN"/>
        </w:rPr>
      </w:pPr>
    </w:p>
    <w:p w14:paraId="30E7F31B" w14:textId="77777777" w:rsidR="000E63D6" w:rsidRPr="005E1DCC" w:rsidRDefault="000E63D6" w:rsidP="000E63D6">
      <w:pPr>
        <w:spacing w:after="0" w:line="240" w:lineRule="auto"/>
        <w:ind w:firstLine="720"/>
        <w:rPr>
          <w:rFonts w:eastAsia="Arial" w:cs="Arial"/>
          <w:szCs w:val="24"/>
          <w:lang w:val="mn-MN"/>
        </w:rPr>
      </w:pPr>
    </w:p>
    <w:p w14:paraId="4D661844" w14:textId="77777777" w:rsidR="000E63D6" w:rsidRPr="005E1DCC" w:rsidRDefault="000E63D6" w:rsidP="000E63D6">
      <w:pPr>
        <w:jc w:val="center"/>
        <w:rPr>
          <w:lang w:val="mn-MN"/>
        </w:rPr>
      </w:pPr>
      <w:r w:rsidRPr="005E1DCC">
        <w:rPr>
          <w:rFonts w:cs="Arial"/>
          <w:bCs/>
          <w:szCs w:val="24"/>
          <w:lang w:val="mn-MN"/>
        </w:rPr>
        <w:t>---o0o---</w:t>
      </w:r>
    </w:p>
    <w:p w14:paraId="60BDD127" w14:textId="77777777" w:rsidR="000E63D6" w:rsidRPr="001E2417" w:rsidRDefault="000E63D6" w:rsidP="000E63D6">
      <w:pPr>
        <w:ind w:firstLine="720"/>
        <w:rPr>
          <w:rFonts w:cs="Arial"/>
          <w:szCs w:val="24"/>
          <w:lang w:val="mn-MN"/>
        </w:rPr>
      </w:pPr>
    </w:p>
    <w:p w14:paraId="6D0DA6F2" w14:textId="77777777" w:rsidR="000E63D6" w:rsidRDefault="000E63D6" w:rsidP="000E63D6"/>
    <w:p w14:paraId="3FCA93B1" w14:textId="77777777" w:rsidR="000E63D6" w:rsidRDefault="000E63D6" w:rsidP="000E63D6"/>
    <w:p w14:paraId="5990B7DA" w14:textId="77777777" w:rsidR="000E63D6" w:rsidRDefault="000E63D6" w:rsidP="000E63D6"/>
    <w:p w14:paraId="1FEA1C22" w14:textId="77777777" w:rsidR="000E63D6" w:rsidRDefault="000E63D6" w:rsidP="000E63D6"/>
    <w:p w14:paraId="73461A71" w14:textId="77777777" w:rsidR="000E63D6" w:rsidRDefault="000E63D6" w:rsidP="000E63D6"/>
    <w:p w14:paraId="637155F0" w14:textId="77777777" w:rsidR="000E63D6" w:rsidRDefault="000E63D6" w:rsidP="000E63D6"/>
    <w:p w14:paraId="0DFABFD1" w14:textId="77777777" w:rsidR="0034671D" w:rsidRDefault="002640F6"/>
    <w:sectPr w:rsidR="0034671D" w:rsidSect="00414E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3D6"/>
    <w:rsid w:val="000E63D6"/>
    <w:rsid w:val="002640F6"/>
    <w:rsid w:val="00414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F8C2B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3D6"/>
    <w:pPr>
      <w:spacing w:after="160" w:line="259" w:lineRule="auto"/>
    </w:pPr>
    <w:rPr>
      <w:sz w:val="22"/>
      <w:szCs w:val="22"/>
      <w14:ligatures w14:val="standardContextual"/>
    </w:rPr>
  </w:style>
  <w:style w:type="paragraph" w:styleId="Heading1">
    <w:name w:val="heading 1"/>
    <w:basedOn w:val="Normal"/>
    <w:next w:val="Normal"/>
    <w:link w:val="Heading1Char"/>
    <w:uiPriority w:val="9"/>
    <w:qFormat/>
    <w:rsid w:val="000E63D6"/>
    <w:pPr>
      <w:keepNext/>
      <w:keepLines/>
      <w:spacing w:before="240" w:after="0" w:line="240" w:lineRule="auto"/>
      <w:jc w:val="both"/>
      <w:outlineLvl w:val="0"/>
    </w:pPr>
    <w:rPr>
      <w:rFonts w:ascii="Arial" w:eastAsiaTheme="majorEastAsia" w:hAnsi="Arial" w:cstheme="majorBidi"/>
      <w:b/>
      <w:color w:val="002060"/>
      <w:sz w:val="26"/>
      <w:szCs w:val="32"/>
      <w14:ligatures w14:val="none"/>
    </w:rPr>
  </w:style>
  <w:style w:type="paragraph" w:styleId="Heading2">
    <w:name w:val="heading 2"/>
    <w:basedOn w:val="Normal"/>
    <w:next w:val="Normal"/>
    <w:link w:val="Heading2Char"/>
    <w:uiPriority w:val="9"/>
    <w:unhideWhenUsed/>
    <w:qFormat/>
    <w:rsid w:val="000E63D6"/>
    <w:pPr>
      <w:keepNext/>
      <w:keepLines/>
      <w:spacing w:before="40" w:after="0" w:line="240" w:lineRule="auto"/>
      <w:jc w:val="both"/>
      <w:outlineLvl w:val="1"/>
    </w:pPr>
    <w:rPr>
      <w:rFonts w:ascii="Arial" w:eastAsiaTheme="majorEastAsia" w:hAnsi="Arial" w:cstheme="majorBidi"/>
      <w:b/>
      <w:color w:val="00206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3D6"/>
    <w:rPr>
      <w:rFonts w:ascii="Arial" w:eastAsiaTheme="majorEastAsia" w:hAnsi="Arial" w:cstheme="majorBidi"/>
      <w:b/>
      <w:color w:val="002060"/>
      <w:sz w:val="26"/>
      <w:szCs w:val="32"/>
    </w:rPr>
  </w:style>
  <w:style w:type="character" w:customStyle="1" w:styleId="Heading2Char">
    <w:name w:val="Heading 2 Char"/>
    <w:basedOn w:val="DefaultParagraphFont"/>
    <w:link w:val="Heading2"/>
    <w:uiPriority w:val="9"/>
    <w:rsid w:val="000E63D6"/>
    <w:rPr>
      <w:rFonts w:ascii="Arial" w:eastAsiaTheme="majorEastAsia" w:hAnsi="Arial" w:cstheme="majorBidi"/>
      <w:b/>
      <w:color w:val="002060"/>
      <w:sz w:val="26"/>
      <w:szCs w:val="26"/>
    </w:rPr>
  </w:style>
  <w:style w:type="table" w:styleId="TableGrid">
    <w:name w:val="Table Grid"/>
    <w:basedOn w:val="TableNormal"/>
    <w:uiPriority w:val="39"/>
    <w:rsid w:val="000E63D6"/>
    <w:rPr>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2532</Words>
  <Characters>14433</Characters>
  <Application>Microsoft Macintosh Word</Application>
  <DocSecurity>0</DocSecurity>
  <Lines>120</Lines>
  <Paragraphs>33</Paragraphs>
  <ScaleCrop>false</ScaleCrop>
  <LinksUpToDate>false</LinksUpToDate>
  <CharactersWithSpaces>16932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2023-04-28T10:06:00Z</dcterms:created>
  <dcterms:modified xsi:type="dcterms:W3CDTF">2023-04-28T10:06:00Z</dcterms:modified>
</cp:coreProperties>
</file>